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8D" w:rsidRPr="00244FD5" w:rsidRDefault="006A408D" w:rsidP="0076202B">
      <w:pPr>
        <w:spacing w:before="120"/>
        <w:jc w:val="center"/>
        <w:rPr>
          <w:b/>
          <w:bCs/>
        </w:rPr>
      </w:pPr>
      <w:r w:rsidRPr="00244FD5">
        <w:rPr>
          <w:b/>
          <w:bCs/>
        </w:rPr>
        <w:t>Mo</w:t>
      </w:r>
      <w:r w:rsidR="0076202B">
        <w:rPr>
          <w:b/>
          <w:bCs/>
        </w:rPr>
        <w:t>nitoring and Modeling the Everyd</w:t>
      </w:r>
      <w:r w:rsidRPr="00244FD5">
        <w:rPr>
          <w:b/>
          <w:bCs/>
        </w:rPr>
        <w:t xml:space="preserve">ay </w:t>
      </w:r>
      <w:r w:rsidRPr="00244FD5">
        <w:rPr>
          <w:rFonts w:eastAsia="Tahoma"/>
          <w:b/>
          <w:bCs/>
        </w:rPr>
        <w:t>Activities</w:t>
      </w:r>
      <w:r w:rsidRPr="00244FD5">
        <w:rPr>
          <w:b/>
          <w:bCs/>
        </w:rPr>
        <w:t xml:space="preserve"> of </w:t>
      </w:r>
      <w:r w:rsidRPr="00244FD5">
        <w:rPr>
          <w:rFonts w:eastAsia="Tahoma"/>
          <w:b/>
          <w:bCs/>
        </w:rPr>
        <w:t>the</w:t>
      </w:r>
      <w:r w:rsidRPr="00244FD5">
        <w:rPr>
          <w:b/>
          <w:bCs/>
        </w:rPr>
        <w:t xml:space="preserve"> </w:t>
      </w:r>
      <w:r w:rsidRPr="00244FD5">
        <w:rPr>
          <w:rFonts w:eastAsia="Tahoma"/>
          <w:b/>
          <w:bCs/>
        </w:rPr>
        <w:t>Elderly to better Support Independent Living</w:t>
      </w:r>
    </w:p>
    <w:p w:rsidR="006A408D" w:rsidRPr="00244FD5" w:rsidRDefault="006A408D" w:rsidP="006F2605">
      <w:pPr>
        <w:pStyle w:val="Authors"/>
        <w:framePr w:w="0" w:hSpace="0" w:vSpace="0" w:wrap="auto" w:vAnchor="margin" w:hAnchor="text" w:xAlign="left" w:yAlign="inline"/>
        <w:snapToGrid w:val="0"/>
        <w:spacing w:before="60" w:after="60"/>
        <w:rPr>
          <w:i/>
          <w:sz w:val="20"/>
        </w:rPr>
      </w:pPr>
      <w:r w:rsidRPr="00244FD5">
        <w:rPr>
          <w:i/>
          <w:sz w:val="20"/>
        </w:rPr>
        <w:t>George C. Polyzos</w:t>
      </w:r>
    </w:p>
    <w:p w:rsidR="006A408D" w:rsidRPr="00244FD5" w:rsidRDefault="006A408D" w:rsidP="006F2605">
      <w:pPr>
        <w:jc w:val="center"/>
      </w:pPr>
      <w:r w:rsidRPr="00244FD5">
        <w:t>Mobile Multimedia Laboratory, Department of Informatics</w:t>
      </w:r>
    </w:p>
    <w:p w:rsidR="006A408D" w:rsidRPr="00244FD5" w:rsidRDefault="006A408D" w:rsidP="006F2605">
      <w:pPr>
        <w:spacing w:after="120"/>
        <w:jc w:val="center"/>
      </w:pPr>
      <w:smartTag w:uri="urn:schemas-microsoft-com:office:smarttags" w:element="PlaceName">
        <w:r w:rsidRPr="00244FD5">
          <w:t>Athens</w:t>
        </w:r>
      </w:smartTag>
      <w:r w:rsidRPr="00244FD5">
        <w:t xml:space="preserve"> </w:t>
      </w:r>
      <w:smartTag w:uri="urn:schemas-microsoft-com:office:smarttags" w:element="PlaceType">
        <w:r w:rsidRPr="00244FD5">
          <w:t>University</w:t>
        </w:r>
      </w:smartTag>
      <w:r w:rsidRPr="00244FD5">
        <w:t xml:space="preserve"> of Economics and Business, </w:t>
      </w:r>
      <w:smartTag w:uri="urn:schemas-microsoft-com:office:smarttags" w:element="City">
        <w:r w:rsidRPr="00244FD5">
          <w:t>Athens</w:t>
        </w:r>
      </w:smartTag>
      <w:r w:rsidRPr="00244FD5">
        <w:t xml:space="preserve"> 113 62, </w:t>
      </w:r>
      <w:smartTag w:uri="urn:schemas-microsoft-com:office:smarttags" w:element="country-region">
        <w:smartTag w:uri="urn:schemas-microsoft-com:office:smarttags" w:element="place">
          <w:r w:rsidRPr="00244FD5">
            <w:t>Greece</w:t>
          </w:r>
        </w:smartTag>
      </w:smartTag>
    </w:p>
    <w:p w:rsidR="006F2605" w:rsidRPr="00524C8D" w:rsidRDefault="006F2605" w:rsidP="006F2605">
      <w:pPr>
        <w:ind w:firstLine="284"/>
        <w:jc w:val="both"/>
      </w:pPr>
      <w:r w:rsidRPr="006F2605">
        <w:t>Τ</w:t>
      </w:r>
      <w:r w:rsidRPr="00524C8D">
        <w:t>he world population of people over the age of 65 is growing rapidly</w:t>
      </w:r>
      <w:r>
        <w:t>,</w:t>
      </w:r>
      <w:r w:rsidRPr="00524C8D">
        <w:t xml:space="preserve"> at a rate of 800,000 per month. As a consequence, the elderly-care </w:t>
      </w:r>
      <w:r>
        <w:t>segment</w:t>
      </w:r>
      <w:r w:rsidRPr="00524C8D">
        <w:t xml:space="preserve"> already constitutes a major part of the economy and it will only expand in years to come. Recent advances in sensor technology, cellular networks</w:t>
      </w:r>
      <w:r>
        <w:t>,</w:t>
      </w:r>
      <w:r w:rsidRPr="00524C8D">
        <w:t xml:space="preserve"> and information technology</w:t>
      </w:r>
      <w:r w:rsidR="00226EBE">
        <w:t>,</w:t>
      </w:r>
      <w:r w:rsidRPr="00524C8D">
        <w:t xml:space="preserve"> promise to improve the well-being of the elderly by assisting them in their everyday activities and monitoring their health status, thus enabling them to lead their lives to a larger extent independently from healthcare institutions and their </w:t>
      </w:r>
      <w:r>
        <w:t xml:space="preserve">children or </w:t>
      </w:r>
      <w:r w:rsidRPr="00524C8D">
        <w:t>caretakers.</w:t>
      </w:r>
    </w:p>
    <w:p w:rsidR="006F2605" w:rsidRDefault="006F2605" w:rsidP="006F2605">
      <w:pPr>
        <w:ind w:firstLine="284"/>
        <w:jc w:val="both"/>
      </w:pPr>
      <w:r w:rsidRPr="00524C8D">
        <w:t>However, the comparatively slow adoption of such systems indicates that there are certain factors prohibiting their acceptance and use. For example, most available home-care systems monitor the health of individuals suffering f</w:t>
      </w:r>
      <w:r>
        <w:t>rom diagnosed chronic diseases</w:t>
      </w:r>
      <w:r w:rsidRPr="00524C8D">
        <w:t xml:space="preserve"> </w:t>
      </w:r>
      <w:r>
        <w:t>and</w:t>
      </w:r>
      <w:r w:rsidRPr="00524C8D">
        <w:t xml:space="preserve"> depend on customized, costly, and difficult to use health-monitoring equipment, and they often limit </w:t>
      </w:r>
      <w:r>
        <w:t>their</w:t>
      </w:r>
      <w:r w:rsidRPr="00524C8D">
        <w:t xml:space="preserve"> mobility. Less attention has been given to monitoring and maintaining the personal wellness of those elderly people who </w:t>
      </w:r>
      <w:r w:rsidRPr="006F2605">
        <w:t xml:space="preserve">have not been diagnosed with any serious or chronic disease </w:t>
      </w:r>
      <w:r w:rsidRPr="00524C8D">
        <w:t>and who, therefore, wish or should be encouraged to live a normal</w:t>
      </w:r>
      <w:r>
        <w:t>,</w:t>
      </w:r>
      <w:r w:rsidRPr="00524C8D">
        <w:t xml:space="preserve"> </w:t>
      </w:r>
      <w:r>
        <w:t xml:space="preserve">independent </w:t>
      </w:r>
      <w:r w:rsidRPr="00524C8D">
        <w:t>life</w:t>
      </w:r>
      <w:r>
        <w:t>, not under the ‘supervision’ of their children, or in institutions</w:t>
      </w:r>
      <w:r w:rsidRPr="00524C8D">
        <w:t>. The quality of life of this population depends upon, and may decline as a result of, combined and (in some cases) not easily measurable phys</w:t>
      </w:r>
      <w:r>
        <w:t>ical and psychological factors. In addition, the quality of life of their relatives also suffers considerably, even before any serious condition sets-in.</w:t>
      </w:r>
    </w:p>
    <w:p w:rsidR="006F2605" w:rsidRPr="006F2605" w:rsidRDefault="006F2605" w:rsidP="006F2605">
      <w:pPr>
        <w:ind w:firstLine="284"/>
        <w:jc w:val="both"/>
      </w:pPr>
      <w:r w:rsidRPr="00524C8D">
        <w:t>Existing work in the direction of monitoring and improving their lives is limited to interactive facilities for consultation with doctors, which, while simplifying regular examinations, do not take advantage of the potential offered by the latest advances in information and communication technologies.</w:t>
      </w:r>
      <w:r>
        <w:t xml:space="preserve"> </w:t>
      </w:r>
      <w:r w:rsidRPr="00524C8D">
        <w:t xml:space="preserve">While sudden changes and, more generally, unexpected patterns in the everyday activities of the elderly are difficult to detect via medical data only, it is very likely that </w:t>
      </w:r>
      <w:r>
        <w:t>(</w:t>
      </w:r>
      <w:r w:rsidRPr="00524C8D">
        <w:t xml:space="preserve">i) such unexpected patterns can be detected by combining machine learning and input from a larger variety of sensors, and that </w:t>
      </w:r>
      <w:r>
        <w:t>(</w:t>
      </w:r>
      <w:r w:rsidRPr="00524C8D">
        <w:t>ii) they can be used as signs that a certain disease</w:t>
      </w:r>
      <w:r w:rsidRPr="0003147A">
        <w:t xml:space="preserve"> </w:t>
      </w:r>
      <w:r w:rsidRPr="00524C8D">
        <w:t xml:space="preserve">is about to </w:t>
      </w:r>
      <w:r>
        <w:t>set-in</w:t>
      </w:r>
      <w:r w:rsidRPr="00524C8D">
        <w:t xml:space="preserve">, or </w:t>
      </w:r>
      <w:r>
        <w:t xml:space="preserve">a </w:t>
      </w:r>
      <w:r w:rsidRPr="00524C8D">
        <w:t>health condition is getting worse. Of course, detecting these early signs is far from trivial, especially if we consider the uniqueness of each individual’s personality, routine, and the diverse effects of different diseases upon this routine. Furthermore, the quest for early detection should not come at the cost of confining the elderly to their homes or limiting their everyday activities</w:t>
      </w:r>
      <w:r w:rsidRPr="006F2605">
        <w:t xml:space="preserve">, </w:t>
      </w:r>
      <w:r w:rsidRPr="00524C8D">
        <w:t>nor should it rely on the assumption that the elderly will have to learn to control complex equipment</w:t>
      </w:r>
      <w:r w:rsidRPr="006F2605">
        <w:t>.</w:t>
      </w:r>
    </w:p>
    <w:p w:rsidR="006F2605" w:rsidRPr="00244FD5" w:rsidRDefault="006A408D" w:rsidP="00226EBE">
      <w:pPr>
        <w:ind w:firstLine="284"/>
        <w:jc w:val="both"/>
      </w:pPr>
      <w:r w:rsidRPr="00244FD5">
        <w:t xml:space="preserve">We present our work on a </w:t>
      </w:r>
      <w:r w:rsidR="009706F8">
        <w:rPr>
          <w:rFonts w:eastAsia="Tahoma"/>
        </w:rPr>
        <w:t>cellular</w:t>
      </w:r>
      <w:r w:rsidR="009706F8">
        <w:t>-</w:t>
      </w:r>
      <w:r w:rsidR="009706F8" w:rsidRPr="00244FD5">
        <w:t>phone</w:t>
      </w:r>
      <w:r w:rsidR="009706F8">
        <w:t xml:space="preserve"> and</w:t>
      </w:r>
      <w:r w:rsidR="009706F8" w:rsidRPr="00244FD5">
        <w:t xml:space="preserve"> </w:t>
      </w:r>
      <w:r w:rsidR="009706F8">
        <w:t xml:space="preserve">sensors </w:t>
      </w:r>
      <w:r w:rsidRPr="00244FD5">
        <w:t xml:space="preserve">based system that we are currently </w:t>
      </w:r>
      <w:r w:rsidRPr="00244FD5">
        <w:rPr>
          <w:rFonts w:eastAsia="Tahoma"/>
        </w:rPr>
        <w:t xml:space="preserve">developing </w:t>
      </w:r>
      <w:r w:rsidRPr="00244FD5">
        <w:t xml:space="preserve">whose aim is to monitor </w:t>
      </w:r>
      <w:r w:rsidRPr="009706F8">
        <w:rPr>
          <w:rFonts w:eastAsia="Tahoma"/>
        </w:rPr>
        <w:t>the</w:t>
      </w:r>
      <w:r w:rsidRPr="00244FD5">
        <w:t xml:space="preserve"> health of the elderly and people with special needs</w:t>
      </w:r>
      <w:r w:rsidRPr="00244FD5">
        <w:rPr>
          <w:rFonts w:eastAsia="Tahoma"/>
        </w:rPr>
        <w:t xml:space="preserve"> in order to prolong and better support independent living</w:t>
      </w:r>
      <w:r w:rsidRPr="00244FD5">
        <w:t xml:space="preserve">. The system </w:t>
      </w:r>
      <w:r w:rsidR="00244FD5">
        <w:t>is meant for</w:t>
      </w:r>
      <w:r w:rsidRPr="00244FD5">
        <w:t xml:space="preserve"> both inside </w:t>
      </w:r>
      <w:r w:rsidR="00244FD5" w:rsidRPr="00244FD5">
        <w:t>the home of the monitored individuals (using sensors</w:t>
      </w:r>
      <w:r w:rsidR="00244FD5">
        <w:t xml:space="preserve">) </w:t>
      </w:r>
      <w:r w:rsidRPr="00244FD5">
        <w:t>and</w:t>
      </w:r>
      <w:r w:rsidR="009706F8">
        <w:t xml:space="preserve"> outside (using sensors and GPS or other positioning </w:t>
      </w:r>
      <w:r w:rsidRPr="00244FD5">
        <w:t xml:space="preserve">enabled </w:t>
      </w:r>
      <w:r w:rsidR="009706F8">
        <w:t>cellular</w:t>
      </w:r>
      <w:r w:rsidRPr="00244FD5">
        <w:t xml:space="preserve"> phones). Its main objective is to learn the usual </w:t>
      </w:r>
      <w:r w:rsidRPr="00244FD5">
        <w:rPr>
          <w:rFonts w:eastAsia="Tahoma"/>
        </w:rPr>
        <w:t xml:space="preserve">activities and </w:t>
      </w:r>
      <w:r w:rsidRPr="00244FD5">
        <w:t>behavior and detect changes in the routine and health status of the individuals monitor</w:t>
      </w:r>
      <w:r w:rsidRPr="00244FD5">
        <w:rPr>
          <w:rFonts w:eastAsia="Tahoma"/>
        </w:rPr>
        <w:t>ed</w:t>
      </w:r>
      <w:r w:rsidRPr="00244FD5">
        <w:t xml:space="preserve"> </w:t>
      </w:r>
      <w:r w:rsidRPr="00244FD5">
        <w:rPr>
          <w:rFonts w:eastAsia="Tahoma"/>
        </w:rPr>
        <w:t xml:space="preserve">in order to </w:t>
      </w:r>
      <w:r w:rsidRPr="00244FD5">
        <w:t>provide alerts and a preliminary diagnosis as quickly as possible whenever something out of the ordinary occurs.</w:t>
      </w:r>
      <w:r w:rsidR="00244FD5" w:rsidRPr="00244FD5">
        <w:t xml:space="preserve"> </w:t>
      </w:r>
      <w:r w:rsidR="005E386B">
        <w:t>To detect anomalies and raise alerts the system</w:t>
      </w:r>
      <w:r w:rsidR="00244FD5" w:rsidRPr="00244FD5">
        <w:t xml:space="preserve"> make</w:t>
      </w:r>
      <w:r w:rsidR="005E386B">
        <w:t>s</w:t>
      </w:r>
      <w:r w:rsidR="00244FD5" w:rsidRPr="00244FD5">
        <w:t xml:space="preserve"> use of the history of an individual’s actions</w:t>
      </w:r>
      <w:r w:rsidR="009706F8">
        <w:t>,</w:t>
      </w:r>
      <w:r w:rsidR="00244FD5" w:rsidRPr="00244FD5">
        <w:t xml:space="preserve"> build</w:t>
      </w:r>
      <w:r w:rsidR="005E386B">
        <w:t>ing</w:t>
      </w:r>
      <w:r w:rsidR="00244FD5" w:rsidRPr="00244FD5">
        <w:t xml:space="preserve"> a profile of an individual’s “standard” </w:t>
      </w:r>
      <w:r w:rsidR="005E386B">
        <w:t xml:space="preserve">activities and expected </w:t>
      </w:r>
      <w:r w:rsidR="00244FD5" w:rsidRPr="00244FD5">
        <w:t>behavior.</w:t>
      </w:r>
      <w:r w:rsidR="005E386B">
        <w:t xml:space="preserve"> </w:t>
      </w:r>
      <w:r w:rsidRPr="00244FD5">
        <w:t xml:space="preserve">A secondary function of the system </w:t>
      </w:r>
      <w:r w:rsidR="00244FD5">
        <w:t>can</w:t>
      </w:r>
      <w:r w:rsidRPr="00244FD5">
        <w:t xml:space="preserve"> be the actuator-based automation of certain tasks </w:t>
      </w:r>
      <w:r w:rsidR="00244FD5">
        <w:t>relating to the individual.</w:t>
      </w:r>
      <w:r w:rsidR="009706F8">
        <w:t xml:space="preserve"> Th</w:t>
      </w:r>
      <w:r w:rsidRPr="00244FD5">
        <w:t xml:space="preserve">ese alerts </w:t>
      </w:r>
      <w:r w:rsidR="009706F8">
        <w:t>can</w:t>
      </w:r>
      <w:r w:rsidRPr="00244FD5">
        <w:t xml:space="preserve"> be propagated over the </w:t>
      </w:r>
      <w:r w:rsidR="009706F8">
        <w:rPr>
          <w:rFonts w:eastAsia="Tahoma"/>
        </w:rPr>
        <w:t>cellular</w:t>
      </w:r>
      <w:r w:rsidRPr="00244FD5">
        <w:t xml:space="preserve"> network and</w:t>
      </w:r>
      <w:r w:rsidR="009706F8">
        <w:t>/or</w:t>
      </w:r>
      <w:r w:rsidRPr="00244FD5">
        <w:t xml:space="preserve"> the Internet to the appropriate location, where relevant filtering software will decide whether or not to forward the alert to qualified human caretakers.</w:t>
      </w:r>
      <w:r w:rsidR="006F2605">
        <w:t xml:space="preserve"> We also investigate and address the</w:t>
      </w:r>
      <w:r w:rsidR="006F2605" w:rsidRPr="00244FD5">
        <w:rPr>
          <w:rFonts w:eastAsia="Tahoma"/>
        </w:rPr>
        <w:t xml:space="preserve"> </w:t>
      </w:r>
      <w:r w:rsidR="006F2605" w:rsidRPr="00244FD5">
        <w:t xml:space="preserve">privacy </w:t>
      </w:r>
      <w:r w:rsidR="006F2605">
        <w:t xml:space="preserve">and security </w:t>
      </w:r>
      <w:r w:rsidR="006F2605" w:rsidRPr="00244FD5">
        <w:t>implications of the above scenario</w:t>
      </w:r>
      <w:r w:rsidR="006F2605">
        <w:t>.</w:t>
      </w:r>
    </w:p>
    <w:p w:rsidR="006A408D" w:rsidRDefault="006A408D" w:rsidP="00AD2C28">
      <w:pPr>
        <w:ind w:firstLine="284"/>
        <w:jc w:val="both"/>
        <w:rPr>
          <w:bCs/>
        </w:rPr>
      </w:pPr>
      <w:r w:rsidRPr="00244FD5">
        <w:t xml:space="preserve">The architecture </w:t>
      </w:r>
      <w:r w:rsidR="001B4AF8">
        <w:t>includes</w:t>
      </w:r>
      <w:r w:rsidR="0076202B">
        <w:t xml:space="preserve"> two major components,</w:t>
      </w:r>
      <w:r w:rsidRPr="00244FD5">
        <w:t xml:space="preserve"> the </w:t>
      </w:r>
      <w:r w:rsidRPr="00244FD5">
        <w:rPr>
          <w:b/>
          <w:bCs/>
        </w:rPr>
        <w:t>Monitoring Environment</w:t>
      </w:r>
      <w:r w:rsidRPr="00244FD5">
        <w:t xml:space="preserve"> consisting of the software and hardware components that gather, format and encrypt the sensor data, and the </w:t>
      </w:r>
      <w:r w:rsidRPr="00244FD5">
        <w:rPr>
          <w:b/>
          <w:bCs/>
        </w:rPr>
        <w:t>Diagnostic Environment</w:t>
      </w:r>
      <w:r w:rsidR="0076202B">
        <w:rPr>
          <w:b/>
          <w:bCs/>
        </w:rPr>
        <w:t>,</w:t>
      </w:r>
      <w:r w:rsidRPr="00244FD5">
        <w:t xml:space="preserve"> consisting of the software components that: </w:t>
      </w:r>
      <w:r w:rsidR="0076202B">
        <w:t>(</w:t>
      </w:r>
      <w:r w:rsidRPr="00244FD5">
        <w:t xml:space="preserve">1) identify high-level events, </w:t>
      </w:r>
      <w:r w:rsidR="0076202B">
        <w:t>(</w:t>
      </w:r>
      <w:r w:rsidRPr="00244FD5">
        <w:t>2) construct a</w:t>
      </w:r>
      <w:r w:rsidR="0076202B">
        <w:t>n activities</w:t>
      </w:r>
      <w:r w:rsidRPr="00244FD5">
        <w:t xml:space="preserve"> model for each individual, </w:t>
      </w:r>
      <w:r w:rsidR="0076202B">
        <w:t>(</w:t>
      </w:r>
      <w:r w:rsidRPr="00244FD5">
        <w:t xml:space="preserve">3) allow entering hand-crafted monitoring rules, </w:t>
      </w:r>
      <w:r w:rsidR="0076202B">
        <w:t>(</w:t>
      </w:r>
      <w:r w:rsidRPr="00244FD5">
        <w:t xml:space="preserve">4) use both the </w:t>
      </w:r>
      <w:r w:rsidR="0076202B">
        <w:t>activities</w:t>
      </w:r>
      <w:r w:rsidR="0076202B" w:rsidRPr="00244FD5">
        <w:t xml:space="preserve"> </w:t>
      </w:r>
      <w:r w:rsidRPr="00244FD5">
        <w:t xml:space="preserve">models and the hand-crafted rules to detect conditions that require a caretaker’s attention, and </w:t>
      </w:r>
      <w:r w:rsidR="0076202B">
        <w:t>(</w:t>
      </w:r>
      <w:r w:rsidRPr="00244FD5">
        <w:t>5) extract generic patterns representing correlations between known diagnoses and aggregated</w:t>
      </w:r>
      <w:r w:rsidR="0076202B">
        <w:t xml:space="preserve"> activities or</w:t>
      </w:r>
      <w:r w:rsidRPr="00244FD5">
        <w:t xml:space="preserve"> behavioral models, which are then compared against</w:t>
      </w:r>
      <w:r w:rsidR="0076202B">
        <w:t xml:space="preserve"> an</w:t>
      </w:r>
      <w:r w:rsidRPr="00244FD5">
        <w:t xml:space="preserve"> individuals’ </w:t>
      </w:r>
      <w:r w:rsidR="0076202B">
        <w:t>activities</w:t>
      </w:r>
      <w:r w:rsidR="0076202B" w:rsidRPr="00244FD5">
        <w:t xml:space="preserve"> </w:t>
      </w:r>
      <w:r w:rsidRPr="00244FD5">
        <w:t xml:space="preserve">models and diagnostic data to asses possible health risks. </w:t>
      </w:r>
      <w:r w:rsidR="00226EBE">
        <w:t>T</w:t>
      </w:r>
      <w:r w:rsidRPr="00244FD5">
        <w:t>he two major components ha</w:t>
      </w:r>
      <w:r w:rsidR="0076202B">
        <w:t xml:space="preserve">ve the following sub-components: </w:t>
      </w:r>
      <w:r w:rsidRPr="00244FD5">
        <w:t xml:space="preserve">An </w:t>
      </w:r>
      <w:r w:rsidRPr="00244FD5">
        <w:rPr>
          <w:b/>
        </w:rPr>
        <w:t>Indoor Area Component</w:t>
      </w:r>
      <w:r w:rsidR="0076202B">
        <w:rPr>
          <w:b/>
        </w:rPr>
        <w:t xml:space="preserve">, </w:t>
      </w:r>
      <w:r w:rsidRPr="00244FD5">
        <w:t xml:space="preserve">an </w:t>
      </w:r>
      <w:r w:rsidRPr="00244FD5">
        <w:rPr>
          <w:b/>
          <w:bCs/>
        </w:rPr>
        <w:t>indoor gateway</w:t>
      </w:r>
      <w:r w:rsidR="0076202B">
        <w:rPr>
          <w:b/>
          <w:bCs/>
        </w:rPr>
        <w:t>,</w:t>
      </w:r>
      <w:r w:rsidRPr="00244FD5">
        <w:t xml:space="preserve"> </w:t>
      </w:r>
      <w:r w:rsidR="0076202B">
        <w:t>a</w:t>
      </w:r>
      <w:r w:rsidRPr="00244FD5">
        <w:t xml:space="preserve">n </w:t>
      </w:r>
      <w:r w:rsidRPr="00244FD5">
        <w:rPr>
          <w:b/>
        </w:rPr>
        <w:t>Outdoor Area Component</w:t>
      </w:r>
      <w:r w:rsidR="0076202B">
        <w:t>,</w:t>
      </w:r>
      <w:r w:rsidR="0076202B" w:rsidRPr="0076202B">
        <w:t xml:space="preserve"> </w:t>
      </w:r>
      <w:r w:rsidR="0076202B">
        <w:t>and a</w:t>
      </w:r>
      <w:r w:rsidRPr="00244FD5">
        <w:t xml:space="preserve"> </w:t>
      </w:r>
      <w:r w:rsidRPr="00244FD5">
        <w:rPr>
          <w:b/>
        </w:rPr>
        <w:t>User Registrar Component</w:t>
      </w:r>
      <w:r w:rsidR="0076202B">
        <w:rPr>
          <w:b/>
        </w:rPr>
        <w:t xml:space="preserve"> </w:t>
      </w:r>
      <w:r w:rsidR="0076202B" w:rsidRPr="0076202B">
        <w:rPr>
          <w:bCs/>
        </w:rPr>
        <w:t>(</w:t>
      </w:r>
      <w:r w:rsidR="0076202B" w:rsidRPr="00244FD5">
        <w:t>Monitoring Environment</w:t>
      </w:r>
      <w:r w:rsidR="0076202B">
        <w:t>) and a</w:t>
      </w:r>
      <w:r w:rsidRPr="00244FD5">
        <w:t xml:space="preserve">n </w:t>
      </w:r>
      <w:r w:rsidRPr="00244FD5">
        <w:rPr>
          <w:b/>
        </w:rPr>
        <w:t xml:space="preserve">Event Recognizer Component </w:t>
      </w:r>
      <w:r w:rsidR="0076202B" w:rsidRPr="0076202B">
        <w:rPr>
          <w:bCs/>
        </w:rPr>
        <w:t>and a</w:t>
      </w:r>
      <w:r w:rsidR="0076202B">
        <w:rPr>
          <w:bCs/>
        </w:rPr>
        <w:t>n</w:t>
      </w:r>
      <w:r w:rsidRPr="00244FD5">
        <w:t xml:space="preserve"> </w:t>
      </w:r>
      <w:r w:rsidR="0076202B">
        <w:rPr>
          <w:b/>
        </w:rPr>
        <w:t>A</w:t>
      </w:r>
      <w:r w:rsidR="0076202B" w:rsidRPr="0076202B">
        <w:rPr>
          <w:b/>
        </w:rPr>
        <w:t xml:space="preserve">ctivities </w:t>
      </w:r>
      <w:r w:rsidRPr="00244FD5">
        <w:rPr>
          <w:b/>
        </w:rPr>
        <w:t>Modeling Component</w:t>
      </w:r>
      <w:r w:rsidRPr="0076202B">
        <w:rPr>
          <w:bCs/>
        </w:rPr>
        <w:t xml:space="preserve"> (</w:t>
      </w:r>
      <w:r w:rsidR="0076202B" w:rsidRPr="0076202B">
        <w:rPr>
          <w:bCs/>
        </w:rPr>
        <w:t>Diagnostic Environment</w:t>
      </w:r>
      <w:r w:rsidRPr="0076202B">
        <w:rPr>
          <w:bCs/>
        </w:rPr>
        <w:t>)</w:t>
      </w:r>
      <w:r w:rsidR="0076202B">
        <w:rPr>
          <w:bCs/>
        </w:rPr>
        <w:t>.</w:t>
      </w:r>
    </w:p>
    <w:p w:rsidR="009706F8" w:rsidRDefault="009706F8" w:rsidP="00AD2C28">
      <w:pPr>
        <w:ind w:firstLine="284"/>
        <w:jc w:val="both"/>
      </w:pPr>
      <w:r>
        <w:t xml:space="preserve">Our </w:t>
      </w:r>
      <w:r w:rsidR="006F2605">
        <w:t xml:space="preserve">initial </w:t>
      </w:r>
      <w:r>
        <w:t>experimental results show that our method based on association rules constitutes a very good choice in the field of activity recognition. For some basic activities this method produces a recognition accuracy of nearly 100%, in contrast to other classification methods. For certain activities, however, we met with a low rate of success. Since we do have reasonable explanations for these results, we believe that the proposed method is appropriate and one can further improve the accuracy of the system with additional manipulations. The association rules method is accurate, flexible and adaptable in a dynamic environment such as the “Smart Home.”</w:t>
      </w:r>
      <w:r w:rsidR="00226EBE">
        <w:t xml:space="preserve"> However, much remains to be done in order to proceed to the next major and ultimate step of anomaly detection and raising alerts. Note that our system can be used both (ultimately) in production mode to help the general population, but also as a tool for research into detecting early signs of health conditions</w:t>
      </w:r>
      <w:r w:rsidR="00AD2C28">
        <w:t xml:space="preserve"> through deployment in a wide healthy population, without the alerts component</w:t>
      </w:r>
      <w:r w:rsidR="00226EBE">
        <w:t>.</w:t>
      </w:r>
    </w:p>
    <w:p w:rsidR="002B344B" w:rsidRDefault="002B344B" w:rsidP="006F2605">
      <w:pPr>
        <w:jc w:val="both"/>
      </w:pPr>
    </w:p>
    <w:p w:rsidR="0082326A" w:rsidRDefault="002B344B" w:rsidP="006F2605">
      <w:pPr>
        <w:pBdr>
          <w:top w:val="single" w:sz="4" w:space="1" w:color="auto"/>
        </w:pBdr>
        <w:jc w:val="both"/>
      </w:pPr>
      <w:r w:rsidRPr="001B4AF8">
        <w:rPr>
          <w:b/>
          <w:bCs/>
        </w:rPr>
        <w:t>Specific topic area of the talk</w:t>
      </w:r>
      <w:r w:rsidRPr="001B4AF8">
        <w:t xml:space="preserve">: </w:t>
      </w:r>
    </w:p>
    <w:p w:rsidR="0082326A" w:rsidRDefault="0082326A" w:rsidP="00226EBE">
      <w:pPr>
        <w:ind w:left="202"/>
        <w:jc w:val="both"/>
      </w:pPr>
      <w:r w:rsidRPr="0082326A">
        <w:t>Point of Care Diagnostics and Remote Patient Monitoring</w:t>
      </w:r>
    </w:p>
    <w:p w:rsidR="0082326A" w:rsidRDefault="0082326A" w:rsidP="00226EBE">
      <w:pPr>
        <w:ind w:left="202" w:firstLine="202"/>
        <w:jc w:val="both"/>
      </w:pPr>
      <w:r>
        <w:t>or</w:t>
      </w:r>
    </w:p>
    <w:p w:rsidR="002B344B" w:rsidRPr="001B4AF8" w:rsidRDefault="002B344B" w:rsidP="00226EBE">
      <w:pPr>
        <w:ind w:left="202"/>
        <w:jc w:val="both"/>
      </w:pPr>
      <w:r w:rsidRPr="001B4AF8">
        <w:t xml:space="preserve"> Remote Data Collection and Surveillance</w:t>
      </w:r>
    </w:p>
    <w:sectPr w:rsidR="002B344B" w:rsidRPr="001B4AF8" w:rsidSect="009706F8">
      <w:headerReference w:type="default" r:id="rId7"/>
      <w:pgSz w:w="12240" w:h="15840" w:code="1"/>
      <w:pgMar w:top="1134" w:right="1134" w:bottom="1134" w:left="1134" w:header="431" w:footer="431" w:gutter="0"/>
      <w:cols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2F5" w:rsidRDefault="00FF12F5">
      <w:r>
        <w:separator/>
      </w:r>
    </w:p>
  </w:endnote>
  <w:endnote w:type="continuationSeparator" w:id="0">
    <w:p w:rsidR="00FF12F5" w:rsidRDefault="00FF1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askerville">
    <w:panose1 w:val="00000000000000000000"/>
    <w:charset w:val="00"/>
    <w:family w:val="auto"/>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2F5" w:rsidRDefault="00FF12F5"/>
  </w:footnote>
  <w:footnote w:type="continuationSeparator" w:id="0">
    <w:p w:rsidR="00FF12F5" w:rsidRDefault="00FF1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26A" w:rsidRDefault="0082326A">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vlJc w:val="left"/>
    </w:lvl>
    <w:lvl w:ilvl="1">
      <w:start w:val="1"/>
      <w:numFmt w:val="upperLetter"/>
      <w:pStyle w:val="Heading2"/>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
    <w:nsid w:val="1B0B1D66"/>
    <w:multiLevelType w:val="singleLevel"/>
    <w:tmpl w:val="0BEC9FB0"/>
    <w:lvl w:ilvl="0">
      <w:start w:val="1"/>
      <w:numFmt w:val="decimal"/>
      <w:lvlText w:val=""/>
      <w:lvlJc w:val="left"/>
      <w:pPr>
        <w:ind w:left="288"/>
      </w:pPr>
    </w:lvl>
  </w:abstractNum>
  <w:abstractNum w:abstractNumId="2">
    <w:nsid w:val="2517274C"/>
    <w:multiLevelType w:val="singleLevel"/>
    <w:tmpl w:val="04090011"/>
    <w:lvl w:ilvl="0">
      <w:start w:val="1"/>
      <w:numFmt w:val="decimal"/>
      <w:lvlText w:val="%1)"/>
      <w:lvlJc w:val="left"/>
      <w:pPr>
        <w:tabs>
          <w:tab w:val="num" w:pos="360"/>
        </w:tabs>
        <w:ind w:left="360" w:hanging="360"/>
      </w:pPr>
    </w:lvl>
  </w:abstractNum>
  <w:abstractNum w:abstractNumId="3">
    <w:nsid w:val="2D234D8B"/>
    <w:multiLevelType w:val="singleLevel"/>
    <w:tmpl w:val="0409000F"/>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AAC1CFC"/>
    <w:multiLevelType w:val="singleLevel"/>
    <w:tmpl w:val="3A8EC28E"/>
    <w:lvl w:ilvl="0">
      <w:start w:val="1"/>
      <w:numFmt w:val="decimal"/>
      <w:lvlText w:val="[%1]"/>
      <w:lvlJc w:val="left"/>
      <w:pPr>
        <w:tabs>
          <w:tab w:val="num" w:pos="360"/>
        </w:tabs>
        <w:ind w:left="360" w:hanging="360"/>
      </w:pPr>
    </w:lvl>
  </w:abstractNum>
  <w:abstractNum w:abstractNumId="7">
    <w:nsid w:val="47332F9F"/>
    <w:multiLevelType w:val="singleLevel"/>
    <w:tmpl w:val="488EC81A"/>
    <w:lvl w:ilvl="0">
      <w:start w:val="1"/>
      <w:numFmt w:val="decimal"/>
      <w:lvlText w:val="%1."/>
      <w:lvlJc w:val="left"/>
      <w:pPr>
        <w:ind w:left="360" w:hanging="360"/>
      </w:pPr>
    </w:lvl>
  </w:abstractNum>
  <w:abstractNum w:abstractNumId="8">
    <w:nsid w:val="4D0B59CF"/>
    <w:multiLevelType w:val="singleLevel"/>
    <w:tmpl w:val="4A4223A6"/>
    <w:lvl w:ilvl="0">
      <w:start w:val="1"/>
      <w:numFmt w:val="decimal"/>
      <w:lvlText w:val="%1."/>
      <w:lvlJc w:val="left"/>
      <w:pPr>
        <w:ind w:left="360" w:hanging="360"/>
      </w:pPr>
    </w:lvl>
  </w:abstractNum>
  <w:abstractNum w:abstractNumId="9">
    <w:nsid w:val="55630736"/>
    <w:multiLevelType w:val="singleLevel"/>
    <w:tmpl w:val="0BEC9FB0"/>
    <w:lvl w:ilvl="0">
      <w:start w:val="1"/>
      <w:numFmt w:val="decimal"/>
      <w:lvlText w:val=""/>
      <w:lvlJc w:val="left"/>
      <w:pPr>
        <w:ind w:left="288"/>
      </w:pPr>
    </w:lvl>
  </w:abstractNum>
  <w:abstractNum w:abstractNumId="10">
    <w:nsid w:val="6DC3293B"/>
    <w:multiLevelType w:val="singleLevel"/>
    <w:tmpl w:val="3A8EC28E"/>
    <w:lvl w:ilvl="0">
      <w:start w:val="1"/>
      <w:numFmt w:val="decimal"/>
      <w:lvlText w:val="[%1]"/>
      <w:lvlJc w:val="left"/>
      <w:pPr>
        <w:tabs>
          <w:tab w:val="num" w:pos="360"/>
        </w:tabs>
        <w:ind w:left="360" w:hanging="360"/>
      </w:pPr>
    </w:lvl>
  </w:abstractNum>
  <w:abstractNum w:abstractNumId="11">
    <w:nsid w:val="77E315E9"/>
    <w:multiLevelType w:val="singleLevel"/>
    <w:tmpl w:val="0BEC9FB0"/>
    <w:lvl w:ilvl="0">
      <w:start w:val="1"/>
      <w:numFmt w:val="decimal"/>
      <w:lvlText w:val=""/>
      <w:lvlJc w:val="left"/>
      <w:pPr>
        <w:ind w:left="288"/>
      </w:pPr>
    </w:lvl>
  </w:abstractNum>
  <w:num w:numId="1">
    <w:abstractNumId w:val="0"/>
  </w:num>
  <w:num w:numId="2">
    <w:abstractNumId w:val="4"/>
  </w:num>
  <w:num w:numId="3">
    <w:abstractNumId w:val="4"/>
    <w:lvlOverride w:ilvl="0">
      <w:lvl w:ilvl="0">
        <w:start w:val="1"/>
        <w:numFmt w:val="decimal"/>
        <w:lvlText w:val="%1."/>
        <w:lvlJc w:val="left"/>
        <w:pPr>
          <w:ind w:left="360" w:hanging="360"/>
        </w:pPr>
      </w:lvl>
    </w:lvlOverride>
  </w:num>
  <w:num w:numId="4">
    <w:abstractNumId w:val="4"/>
    <w:lvlOverride w:ilvl="0">
      <w:lvl w:ilvl="0">
        <w:start w:val="1"/>
        <w:numFmt w:val="decimal"/>
        <w:lvlText w:val="%1."/>
        <w:lvlJc w:val="left"/>
        <w:pPr>
          <w:ind w:left="360" w:hanging="360"/>
        </w:pPr>
      </w:lvl>
    </w:lvlOverride>
  </w:num>
  <w:num w:numId="5">
    <w:abstractNumId w:val="4"/>
    <w:lvlOverride w:ilvl="0">
      <w:lvl w:ilvl="0">
        <w:start w:val="1"/>
        <w:numFmt w:val="decimal"/>
        <w:lvlText w:val="%1."/>
        <w:lvlJc w:val="left"/>
        <w:pPr>
          <w:ind w:left="360" w:hanging="360"/>
        </w:pPr>
      </w:lvl>
    </w:lvlOverride>
  </w:num>
  <w:num w:numId="6">
    <w:abstractNumId w:val="7"/>
  </w:num>
  <w:num w:numId="7">
    <w:abstractNumId w:val="7"/>
    <w:lvlOverride w:ilvl="0">
      <w:lvl w:ilvl="0">
        <w:start w:val="1"/>
        <w:numFmt w:val="decimal"/>
        <w:lvlText w:val="%1."/>
        <w:lvlJc w:val="left"/>
        <w:pPr>
          <w:ind w:left="360" w:hanging="360"/>
        </w:pPr>
      </w:lvl>
    </w:lvlOverride>
  </w:num>
  <w:num w:numId="8">
    <w:abstractNumId w:val="7"/>
    <w:lvlOverride w:ilvl="0">
      <w:lvl w:ilvl="0">
        <w:start w:val="1"/>
        <w:numFmt w:val="decimal"/>
        <w:lvlText w:val="%1."/>
        <w:lvlJc w:val="left"/>
        <w:pPr>
          <w:ind w:left="360" w:hanging="360"/>
        </w:pPr>
      </w:lvl>
    </w:lvlOverride>
  </w:num>
  <w:num w:numId="9">
    <w:abstractNumId w:val="7"/>
    <w:lvlOverride w:ilvl="0">
      <w:lvl w:ilvl="0">
        <w:start w:val="1"/>
        <w:numFmt w:val="decimal"/>
        <w:lvlText w:val="%1."/>
        <w:lvlJc w:val="left"/>
        <w:pPr>
          <w:ind w:left="360" w:hanging="360"/>
        </w:pPr>
      </w:lvl>
    </w:lvlOverride>
  </w:num>
  <w:num w:numId="10">
    <w:abstractNumId w:val="7"/>
    <w:lvlOverride w:ilvl="0">
      <w:lvl w:ilvl="0">
        <w:start w:val="1"/>
        <w:numFmt w:val="decimal"/>
        <w:lvlText w:val="%1."/>
        <w:lvlJc w:val="left"/>
        <w:pPr>
          <w:ind w:left="360" w:hanging="360"/>
        </w:pPr>
      </w:lvl>
    </w:lvlOverride>
  </w:num>
  <w:num w:numId="11">
    <w:abstractNumId w:val="7"/>
    <w:lvlOverride w:ilvl="0">
      <w:lvl w:ilvl="0">
        <w:start w:val="1"/>
        <w:numFmt w:val="decimal"/>
        <w:lvlText w:val="%1."/>
        <w:lvlJc w:val="left"/>
        <w:pPr>
          <w:ind w:left="360" w:hanging="360"/>
        </w:pPr>
      </w:lvl>
    </w:lvlOverride>
  </w:num>
  <w:num w:numId="12">
    <w:abstractNumId w:val="5"/>
  </w:num>
  <w:num w:numId="13">
    <w:abstractNumId w:val="1"/>
  </w:num>
  <w:num w:numId="14">
    <w:abstractNumId w:val="9"/>
  </w:num>
  <w:num w:numId="15">
    <w:abstractNumId w:val="8"/>
  </w:num>
  <w:num w:numId="16">
    <w:abstractNumId w:val="11"/>
  </w:num>
  <w:num w:numId="17">
    <w:abstractNumId w:val="3"/>
  </w:num>
  <w:num w:numId="18">
    <w:abstractNumId w:val="2"/>
  </w:num>
  <w:num w:numId="19">
    <w:abstractNumId w:val="10"/>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oNotTrackMoves/>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4FD5"/>
    <w:rsid w:val="00075D96"/>
    <w:rsid w:val="001B4AF8"/>
    <w:rsid w:val="001F21D4"/>
    <w:rsid w:val="00221237"/>
    <w:rsid w:val="00226EBE"/>
    <w:rsid w:val="00244FD5"/>
    <w:rsid w:val="002B31D1"/>
    <w:rsid w:val="002B344B"/>
    <w:rsid w:val="005E386B"/>
    <w:rsid w:val="006416FB"/>
    <w:rsid w:val="006A408D"/>
    <w:rsid w:val="006F2605"/>
    <w:rsid w:val="0076202B"/>
    <w:rsid w:val="007D079A"/>
    <w:rsid w:val="0082326A"/>
    <w:rsid w:val="009706F8"/>
    <w:rsid w:val="00AD2C28"/>
    <w:rsid w:val="00CA2427"/>
    <w:rsid w:val="00F17BFA"/>
    <w:rsid w:val="00FF12F5"/>
    <w:rsid w:val="00FF77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rPr>
  </w:style>
  <w:style w:type="paragraph" w:styleId="Heading5">
    <w:name w:val="heading 5"/>
    <w:basedOn w:val="Normal"/>
    <w:next w:val="Normal"/>
    <w:qFormat/>
    <w:pPr>
      <w:numPr>
        <w:ilvl w:val="4"/>
        <w:numId w:val="1"/>
      </w:numPr>
      <w:spacing w:before="240" w:after="60"/>
      <w:outlineLvl w:val="4"/>
    </w:pPr>
    <w:rPr>
      <w:sz w:val="18"/>
    </w:rPr>
  </w:style>
  <w:style w:type="paragraph" w:styleId="Heading6">
    <w:name w:val="heading 6"/>
    <w:basedOn w:val="Normal"/>
    <w:next w:val="Normal"/>
    <w:qFormat/>
    <w:pPr>
      <w:numPr>
        <w:ilvl w:val="5"/>
        <w:numId w:val="1"/>
      </w:numPr>
      <w:spacing w:before="240" w:after="60"/>
      <w:outlineLvl w:val="5"/>
    </w:pPr>
    <w:rPr>
      <w:i/>
      <w:iCs/>
      <w:sz w:val="16"/>
    </w:rPr>
  </w:style>
  <w:style w:type="paragraph" w:styleId="Heading7">
    <w:name w:val="heading 7"/>
    <w:basedOn w:val="Normal"/>
    <w:next w:val="Normal"/>
    <w:qFormat/>
    <w:pPr>
      <w:numPr>
        <w:ilvl w:val="6"/>
        <w:numId w:val="1"/>
      </w:numPr>
      <w:spacing w:before="240" w:after="60"/>
      <w:outlineLvl w:val="6"/>
    </w:pPr>
    <w:rPr>
      <w:sz w:val="16"/>
    </w:rPr>
  </w:style>
  <w:style w:type="paragraph" w:styleId="Heading8">
    <w:name w:val="heading 8"/>
    <w:basedOn w:val="Normal"/>
    <w:next w:val="Normal"/>
    <w:qFormat/>
    <w:pPr>
      <w:numPr>
        <w:ilvl w:val="7"/>
        <w:numId w:val="1"/>
      </w:numPr>
      <w:spacing w:before="240" w:after="60"/>
      <w:outlineLvl w:val="7"/>
    </w:pPr>
    <w:rPr>
      <w:i/>
      <w:iCs/>
      <w:sz w:val="16"/>
    </w:rPr>
  </w:style>
  <w:style w:type="paragraph" w:styleId="Heading9">
    <w:name w:val="heading 9"/>
    <w:basedOn w:val="Normal"/>
    <w:next w:val="Normal"/>
    <w:qFormat/>
    <w:pPr>
      <w:numPr>
        <w:ilvl w:val="8"/>
        <w:numId w:val="1"/>
      </w:numPr>
      <w:spacing w:before="240" w:after="60"/>
      <w:outlineLvl w:val="8"/>
    </w:pPr>
    <w:rPr>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basedOn w:val="DefaultParagraphFont"/>
    <w:rPr>
      <w:rFonts w:ascii="Times New Roman" w:hAnsi="Times New Roman" w:cs="Times New Roman"/>
      <w:i/>
      <w:iCs/>
      <w:sz w:val="22"/>
    </w:rPr>
  </w:style>
  <w:style w:type="paragraph" w:styleId="Title">
    <w:name w:val="Title"/>
    <w:basedOn w:val="Normal"/>
    <w:next w:val="Normal"/>
    <w:qFormat/>
    <w:pPr>
      <w:framePr w:w="9360" w:hSpace="187" w:vSpace="187" w:wrap="notBeside" w:vAnchor="text" w:hAnchor="page" w:xAlign="center" w:y="1"/>
      <w:jc w:val="center"/>
    </w:pPr>
    <w:rPr>
      <w:kern w:val="28"/>
      <w:sz w:val="48"/>
    </w:rPr>
  </w:style>
  <w:style w:type="paragraph" w:styleId="FootnoteText">
    <w:name w:val="footnote text"/>
    <w:basedOn w:val="Normal"/>
    <w:semiHidden/>
    <w:pPr>
      <w:ind w:firstLine="202"/>
      <w:jc w:val="both"/>
    </w:pPr>
    <w:rPr>
      <w:sz w:val="16"/>
    </w:rPr>
  </w:style>
  <w:style w:type="paragraph" w:customStyle="1" w:styleId="References">
    <w:name w:val="References"/>
    <w:basedOn w:val="Normal"/>
    <w:pPr>
      <w:numPr>
        <w:numId w:val="12"/>
      </w:numPr>
      <w:jc w:val="both"/>
    </w:pPr>
    <w:rPr>
      <w:sz w:val="16"/>
    </w:rPr>
  </w:style>
  <w:style w:type="paragraph" w:customStyle="1" w:styleId="IndexTerms">
    <w:name w:val="IndexTerms"/>
    <w:basedOn w:val="Normal"/>
    <w:next w:val="Normal"/>
    <w:pPr>
      <w:ind w:firstLine="202"/>
      <w:jc w:val="both"/>
    </w:pPr>
    <w:rPr>
      <w:b/>
      <w:bCs/>
      <w:sz w:val="18"/>
    </w:rPr>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customStyle="1" w:styleId="ReferenceHead">
    <w:name w:val="Reference Head"/>
    <w:basedOn w:val="Heading1"/>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pPr>
      <w:ind w:left="630" w:hanging="630"/>
    </w:pPr>
  </w:style>
  <w:style w:type="paragraph" w:styleId="DocumentMap">
    <w:name w:val="Document Map"/>
    <w:basedOn w:val="Normal"/>
    <w:semiHidden/>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rPr>
  </w:style>
  <w:style w:type="character" w:customStyle="1" w:styleId="A5">
    <w:name w:val="A5"/>
    <w:rPr>
      <w:color w:val="00529F"/>
      <w:sz w:val="20"/>
    </w:rPr>
  </w:style>
  <w:style w:type="paragraph" w:styleId="BalloonText">
    <w:name w:val="Balloon Text"/>
    <w:basedOn w:val="Normal"/>
    <w:semiHidden/>
    <w:rPr>
      <w:rFonts w:ascii="Tahoma" w:hAnsi="Tahoma" w:cs="Tahoma"/>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Monitoring and Modeling the Every-Day Activities of the Elderly to better Support Independent Living</vt:lpstr>
    </vt:vector>
  </TitlesOfParts>
  <Company>AUEB</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Modeling the Every-Day Activities of the Elderly to better Support Independent Living</dc:title>
  <dc:creator>George C. Polyzos</dc:creator>
  <cp:lastModifiedBy>Karen Semyan (Denny Mountain Media LLC)</cp:lastModifiedBy>
  <cp:revision>2</cp:revision>
  <dcterms:created xsi:type="dcterms:W3CDTF">2009-10-12T20:15:00Z</dcterms:created>
  <dcterms:modified xsi:type="dcterms:W3CDTF">2009-10-12T20:15:00Z</dcterms:modified>
</cp:coreProperties>
</file>