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5908" w:rsidRPr="00FC3884" w:rsidRDefault="00972706" w:rsidP="006B5B6F">
      <w:pPr>
        <w:pStyle w:val="BVL-Amendment-Name"/>
      </w:pPr>
      <w:bookmarkStart w:id="0" w:name="_GoBack"/>
      <w:bookmarkEnd w:id="0"/>
      <w:r>
        <w:t>Дополнение к Условиям использования веб-служб для Веб-служб Германии</w:t>
      </w:r>
    </w:p>
    <w:p w:rsidR="00DB27E5" w:rsidRPr="00FC3884" w:rsidRDefault="00DB27E5" w:rsidP="00DB27E5">
      <w:pPr>
        <w:pStyle w:val="EVL-Amend-Preamble-FirstPara"/>
      </w:pPr>
      <w:r>
        <w:t xml:space="preserve">Данное изменение (далее </w:t>
      </w:r>
      <w:r w:rsidR="00BF0FB9" w:rsidRPr="00BF0FB9">
        <w:t>«</w:t>
      </w:r>
      <w:r>
        <w:t>Изменение</w:t>
      </w:r>
      <w:r w:rsidR="00BF0FB9" w:rsidRPr="00BF0FB9">
        <w:t>»</w:t>
      </w:r>
      <w:r>
        <w:t xml:space="preserve">) вносится в ваше соглашение Microsoft Online Subscription Agreement (далее </w:t>
      </w:r>
      <w:r w:rsidR="00BF0FB9" w:rsidRPr="00BF0FB9">
        <w:t>«</w:t>
      </w:r>
      <w:r>
        <w:t>Соглашение о подписке»), включая Условия использования веб-служб, которые входят в его состав, и касается исключительно Веб-служб Германии (как определено ниже). Условия и положения этого Изменения заменяют любые противоречащие ему условия и положения вашего Соглашения о подписке, включая Условия использования веб-служб.</w:t>
      </w:r>
    </w:p>
    <w:p w:rsidR="004B5908" w:rsidRPr="00FC3884" w:rsidRDefault="00972706">
      <w:pPr>
        <w:pStyle w:val="GVL-Amend-SS-Lvl-1-Title"/>
        <w:numPr>
          <w:ilvl w:val="0"/>
          <w:numId w:val="37"/>
        </w:numPr>
      </w:pPr>
      <w:r>
        <w:t>Определения</w:t>
      </w:r>
    </w:p>
    <w:p w:rsidR="004B5908" w:rsidRPr="00FC3884" w:rsidRDefault="00972706">
      <w:pPr>
        <w:pStyle w:val="FVL-Amend-Body"/>
      </w:pPr>
      <w:r>
        <w:t xml:space="preserve">Определения всех используемых в настоящем Изменении терминов, написанных с заглавной буквы, но не имеющих определения в этом </w:t>
      </w:r>
      <w:r w:rsidR="00175803">
        <w:t>Изменении</w:t>
      </w:r>
      <w:r>
        <w:t>, приводятся в Соглашении о подписке Клиента.</w:t>
      </w:r>
    </w:p>
    <w:p w:rsidR="004B5908" w:rsidRPr="00FC3884" w:rsidRDefault="00972706">
      <w:r>
        <w:rPr>
          <w:rFonts w:cs="Arial"/>
          <w:szCs w:val="20"/>
        </w:rPr>
        <w:t xml:space="preserve">В контексте Веб-служб Германии </w:t>
      </w:r>
      <w:r w:rsidR="00BF0FB9" w:rsidRPr="00BF0FB9">
        <w:rPr>
          <w:rFonts w:cs="Arial"/>
          <w:szCs w:val="20"/>
        </w:rPr>
        <w:t>«</w:t>
      </w:r>
      <w:r>
        <w:rPr>
          <w:rFonts w:cs="Arial"/>
          <w:szCs w:val="20"/>
        </w:rPr>
        <w:t>Данные клиента</w:t>
      </w:r>
      <w:r w:rsidR="00BF0FB9" w:rsidRPr="00BF0FB9">
        <w:rPr>
          <w:rFonts w:cs="Arial"/>
          <w:szCs w:val="20"/>
        </w:rPr>
        <w:t>»</w:t>
      </w:r>
      <w:r>
        <w:rPr>
          <w:rFonts w:cs="Arial"/>
          <w:szCs w:val="20"/>
        </w:rPr>
        <w:t xml:space="preserve"> — это все данные, включая текстовые, звуковые файлы, видеофайлы, файлы изображений и программное обеспечение, предоставляемые Microsoft и (или) Доверенному лицу по обработке данных Клиентом или по его поручению посредством Веб-служб Германии.</w:t>
      </w:r>
    </w:p>
    <w:p w:rsidR="004B5908" w:rsidRPr="00FC3884" w:rsidRDefault="00BF0FB9">
      <w:r w:rsidRPr="00BF0FB9">
        <w:rPr>
          <w:rFonts w:cs="Arial"/>
          <w:szCs w:val="20"/>
        </w:rPr>
        <w:t>«</w:t>
      </w:r>
      <w:r w:rsidR="00972706">
        <w:rPr>
          <w:rFonts w:cs="Arial"/>
          <w:szCs w:val="20"/>
        </w:rPr>
        <w:t>Доверенное лицо по обработке данных</w:t>
      </w:r>
      <w:r w:rsidRPr="00BF0FB9">
        <w:rPr>
          <w:rFonts w:cs="Arial"/>
          <w:szCs w:val="20"/>
        </w:rPr>
        <w:t>»</w:t>
      </w:r>
      <w:r w:rsidR="00972706">
        <w:rPr>
          <w:rFonts w:cs="Arial"/>
          <w:szCs w:val="20"/>
        </w:rPr>
        <w:t xml:space="preserve"> — это </w:t>
      </w:r>
      <w:r w:rsidR="00903A54">
        <w:rPr>
          <w:rFonts w:cs="Arial"/>
          <w:szCs w:val="20"/>
        </w:rPr>
        <w:t xml:space="preserve">германское </w:t>
      </w:r>
      <w:r w:rsidR="00972706">
        <w:rPr>
          <w:rFonts w:cs="Arial"/>
          <w:szCs w:val="20"/>
        </w:rPr>
        <w:t>юридическое лицо, назначенное Microsoft для контроля доступа к Данным клиента в Веб-службах Германии и надзора за таким доступом.</w:t>
      </w:r>
    </w:p>
    <w:p w:rsidR="004B5908" w:rsidRPr="00FC3884" w:rsidRDefault="00BF0FB9" w:rsidP="00EB4810">
      <w:r w:rsidRPr="00BF0FB9">
        <w:rPr>
          <w:rFonts w:cs="Arial"/>
          <w:szCs w:val="20"/>
        </w:rPr>
        <w:t>«</w:t>
      </w:r>
      <w:r w:rsidR="00972706">
        <w:rPr>
          <w:rFonts w:cs="Arial"/>
          <w:szCs w:val="20"/>
        </w:rPr>
        <w:t>Веб-службы Германии</w:t>
      </w:r>
      <w:r w:rsidRPr="00BF0FB9">
        <w:rPr>
          <w:rFonts w:cs="Arial"/>
          <w:szCs w:val="20"/>
        </w:rPr>
        <w:t>»</w:t>
      </w:r>
      <w:r w:rsidR="00972706">
        <w:rPr>
          <w:rFonts w:cs="Arial"/>
          <w:szCs w:val="20"/>
        </w:rPr>
        <w:t xml:space="preserve"> — это Microsoft Azure для Германии, Microsoft Office 365 Germany и Microsoft Dynamics 365 для Германии в том виде, в котором эти службы, включая другие веб-службы Microsoft, подробно описаны и идентифицированы на странице </w:t>
      </w:r>
      <w:hyperlink r:id="rId11" w:history="1">
        <w:r w:rsidR="00664754">
          <w:rPr>
            <w:rStyle w:val="Hyperlink"/>
          </w:rPr>
          <w:t>https://aka.ms/german_terms</w:t>
        </w:r>
      </w:hyperlink>
      <w:r w:rsidR="00972706" w:rsidRPr="00EB4810">
        <w:rPr>
          <w:rStyle w:val="Hyperlink"/>
          <w:color w:val="auto"/>
          <w:u w:val="none"/>
        </w:rPr>
        <w:t xml:space="preserve">, </w:t>
      </w:r>
      <w:r w:rsidR="00972706">
        <w:rPr>
          <w:rFonts w:cs="Arial"/>
          <w:szCs w:val="20"/>
        </w:rPr>
        <w:t>Данные клиента для которых хранятся в Центрах обработки данных Германии.</w:t>
      </w:r>
    </w:p>
    <w:p w:rsidR="004B5908" w:rsidRPr="00FC3884" w:rsidRDefault="00BF0FB9">
      <w:r w:rsidRPr="00BF0FB9">
        <w:rPr>
          <w:rFonts w:cs="Arial"/>
          <w:szCs w:val="20"/>
        </w:rPr>
        <w:t>«</w:t>
      </w:r>
      <w:r w:rsidR="00972706">
        <w:rPr>
          <w:rFonts w:cs="Arial"/>
          <w:szCs w:val="20"/>
        </w:rPr>
        <w:t>Центры обработки данных Германии</w:t>
      </w:r>
      <w:r w:rsidRPr="00BF0FB9">
        <w:rPr>
          <w:rFonts w:cs="Arial"/>
          <w:szCs w:val="20"/>
        </w:rPr>
        <w:t>»</w:t>
      </w:r>
      <w:r w:rsidR="00972706">
        <w:rPr>
          <w:rFonts w:cs="Arial"/>
          <w:szCs w:val="20"/>
        </w:rPr>
        <w:t> — это находящиеся в Германии центры обработки данных, в которых размещены Веб-службы Германии и в которых Доверенное лицо по обработке данных контролирует доступ к оборудованию, содержащему Данные клиента, и осуществляет надзор за таким доступом.</w:t>
      </w:r>
      <w:r w:rsidR="00492090">
        <w:rPr>
          <w:rFonts w:cs="Arial"/>
          <w:szCs w:val="20"/>
        </w:rPr>
        <w:t xml:space="preserve"> </w:t>
      </w:r>
      <w:r w:rsidR="00972706">
        <w:rPr>
          <w:rFonts w:cs="Arial"/>
          <w:szCs w:val="20"/>
        </w:rPr>
        <w:t>Дополнительные сведения о расположении и работе Центров обработки данных Германии доступны в Центре управления безопасностью.</w:t>
      </w:r>
    </w:p>
    <w:p w:rsidR="004B5908" w:rsidRPr="00FC3884" w:rsidRDefault="00BF0FB9">
      <w:r w:rsidRPr="00BF0FB9">
        <w:rPr>
          <w:rFonts w:cs="Arial"/>
          <w:szCs w:val="20"/>
        </w:rPr>
        <w:t>«</w:t>
      </w:r>
      <w:r w:rsidR="00972706">
        <w:rPr>
          <w:rFonts w:cs="Arial"/>
          <w:szCs w:val="20"/>
        </w:rPr>
        <w:t>Персонал Microsoft</w:t>
      </w:r>
      <w:r w:rsidRPr="00BF0FB9">
        <w:rPr>
          <w:rFonts w:cs="Arial"/>
          <w:szCs w:val="20"/>
        </w:rPr>
        <w:t>»</w:t>
      </w:r>
      <w:r w:rsidR="00972706">
        <w:rPr>
          <w:rFonts w:cs="Arial"/>
          <w:szCs w:val="20"/>
        </w:rPr>
        <w:t> — это сотрудники и подрядчики Microsoft и ее Аффилированных лиц, за исключением Доверенного лица по обработке данных (и любых правопреемников Доверенного лица по обработке данных).</w:t>
      </w:r>
    </w:p>
    <w:p w:rsidR="004B5908" w:rsidRPr="00FC3884" w:rsidRDefault="00972706">
      <w:pPr>
        <w:pStyle w:val="GVL-Amend-SS-Lvl-1-Title"/>
        <w:numPr>
          <w:ilvl w:val="0"/>
          <w:numId w:val="37"/>
        </w:numPr>
      </w:pPr>
      <w:r>
        <w:t>Дополнительные условия для Веб-служб Германии.</w:t>
      </w:r>
    </w:p>
    <w:p w:rsidR="00DB27E5" w:rsidRPr="00FC3884" w:rsidRDefault="00972706" w:rsidP="00627AC5">
      <w:pPr>
        <w:pStyle w:val="ListParagraph"/>
        <w:numPr>
          <w:ilvl w:val="0"/>
          <w:numId w:val="38"/>
        </w:numPr>
        <w:contextualSpacing w:val="0"/>
      </w:pPr>
      <w:r>
        <w:rPr>
          <w:rFonts w:cs="Arial"/>
          <w:b/>
          <w:szCs w:val="20"/>
        </w:rPr>
        <w:t>Изменение Условий использования веб-служб.</w:t>
      </w:r>
      <w:r w:rsidR="00492090">
        <w:rPr>
          <w:rFonts w:cs="Arial"/>
          <w:b/>
          <w:szCs w:val="20"/>
        </w:rPr>
        <w:t xml:space="preserve"> </w:t>
      </w:r>
      <w:r>
        <w:rPr>
          <w:rFonts w:cs="Arial"/>
          <w:szCs w:val="20"/>
        </w:rPr>
        <w:t xml:space="preserve">Исключительно в отношении Веб-служб Германии определение термина </w:t>
      </w:r>
      <w:r w:rsidR="00BF0FB9" w:rsidRPr="00BF0FB9">
        <w:rPr>
          <w:rFonts w:cs="Arial"/>
          <w:szCs w:val="20"/>
        </w:rPr>
        <w:t>«</w:t>
      </w:r>
      <w:r>
        <w:rPr>
          <w:rFonts w:cs="Arial"/>
          <w:szCs w:val="20"/>
        </w:rPr>
        <w:t>Веб-службы</w:t>
      </w:r>
      <w:r w:rsidR="00BF0FB9" w:rsidRPr="00BF0FB9">
        <w:rPr>
          <w:rFonts w:cs="Arial"/>
          <w:szCs w:val="20"/>
        </w:rPr>
        <w:t>»</w:t>
      </w:r>
      <w:r>
        <w:rPr>
          <w:rFonts w:cs="Arial"/>
          <w:szCs w:val="20"/>
        </w:rPr>
        <w:t xml:space="preserve"> в Условиях использования веб-служб, включая Условия обработки данных, означает </w:t>
      </w:r>
      <w:r w:rsidR="00BF0FB9" w:rsidRPr="00BF0FB9">
        <w:rPr>
          <w:rFonts w:cs="Arial"/>
          <w:szCs w:val="20"/>
        </w:rPr>
        <w:t>«</w:t>
      </w:r>
      <w:r>
        <w:rPr>
          <w:rFonts w:cs="Arial"/>
          <w:szCs w:val="20"/>
        </w:rPr>
        <w:t>Веб-службы Германии</w:t>
      </w:r>
      <w:r w:rsidR="00BF0FB9" w:rsidRPr="00BF0FB9">
        <w:rPr>
          <w:rFonts w:cs="Arial"/>
          <w:szCs w:val="20"/>
        </w:rPr>
        <w:t>»</w:t>
      </w:r>
      <w:r>
        <w:rPr>
          <w:rFonts w:cs="Arial"/>
          <w:szCs w:val="20"/>
        </w:rPr>
        <w:t>, но в Условиях обработки данных будет по-прежнему исключать Предварительные выпуски.</w:t>
      </w:r>
      <w:r w:rsidR="00492090">
        <w:rPr>
          <w:rFonts w:cs="Arial"/>
          <w:szCs w:val="20"/>
        </w:rPr>
        <w:t xml:space="preserve"> </w:t>
      </w:r>
      <w:r w:rsidR="0033417D">
        <w:rPr>
          <w:rFonts w:cs="Arial"/>
          <w:szCs w:val="20"/>
        </w:rPr>
        <w:t xml:space="preserve">Настоящее </w:t>
      </w:r>
      <w:r>
        <w:rPr>
          <w:rFonts w:cs="Arial"/>
          <w:szCs w:val="20"/>
        </w:rPr>
        <w:t>Изменение остается в силе до тех пор, пока все Данные клиента для каждой подписки не будут удалены в соответствии с условиями Соглашения.</w:t>
      </w:r>
    </w:p>
    <w:p w:rsidR="004B5908" w:rsidRPr="00FC3884" w:rsidRDefault="00972706">
      <w:pPr>
        <w:pStyle w:val="ListParagraph"/>
        <w:numPr>
          <w:ilvl w:val="0"/>
          <w:numId w:val="38"/>
        </w:numPr>
        <w:contextualSpacing w:val="0"/>
      </w:pPr>
      <w:r>
        <w:rPr>
          <w:rFonts w:cs="Arial"/>
          <w:b/>
          <w:szCs w:val="20"/>
        </w:rPr>
        <w:t>Расположение Данных клиента</w:t>
      </w:r>
      <w:r w:rsidRPr="006B0A77">
        <w:rPr>
          <w:rFonts w:cs="Arial"/>
          <w:b/>
          <w:szCs w:val="20"/>
        </w:rPr>
        <w:t>.</w:t>
      </w:r>
      <w:r w:rsidR="00492090">
        <w:rPr>
          <w:rFonts w:cs="Arial"/>
          <w:szCs w:val="20"/>
        </w:rPr>
        <w:t xml:space="preserve"> </w:t>
      </w:r>
      <w:r>
        <w:rPr>
          <w:rFonts w:cs="Arial"/>
          <w:szCs w:val="20"/>
        </w:rPr>
        <w:t>Данные клиента будут храниться исключительно в Центрах обработки данных Германии.</w:t>
      </w:r>
    </w:p>
    <w:p w:rsidR="004B5908" w:rsidRPr="00FC3884" w:rsidRDefault="00972706">
      <w:pPr>
        <w:ind w:left="1080"/>
      </w:pPr>
      <w:r>
        <w:rPr>
          <w:rFonts w:cs="Arial"/>
          <w:szCs w:val="20"/>
        </w:rPr>
        <w:t>Веб-службы Германии не контролируют и не ограничивают регионы, из которых Клиент или конечные пользователи Клиента могут получать доступ к Данным клиента или перемещать их.</w:t>
      </w:r>
    </w:p>
    <w:p w:rsidR="004B5908" w:rsidRPr="00FC3884" w:rsidRDefault="00972706" w:rsidP="00627AC5">
      <w:pPr>
        <w:pStyle w:val="ListParagraph"/>
        <w:numPr>
          <w:ilvl w:val="0"/>
          <w:numId w:val="38"/>
        </w:numPr>
        <w:contextualSpacing w:val="0"/>
      </w:pPr>
      <w:r>
        <w:rPr>
          <w:rFonts w:cs="Arial"/>
          <w:b/>
          <w:szCs w:val="20"/>
        </w:rPr>
        <w:t>Доступ к Данным клиента</w:t>
      </w:r>
      <w:r w:rsidRPr="006B0A77">
        <w:rPr>
          <w:rFonts w:cs="Arial"/>
          <w:b/>
          <w:szCs w:val="20"/>
        </w:rPr>
        <w:t>.</w:t>
      </w:r>
      <w:r w:rsidR="00492090">
        <w:rPr>
          <w:rFonts w:cs="Arial"/>
          <w:szCs w:val="20"/>
        </w:rPr>
        <w:t xml:space="preserve"> </w:t>
      </w:r>
      <w:r>
        <w:rPr>
          <w:rFonts w:cs="Arial"/>
          <w:szCs w:val="20"/>
        </w:rPr>
        <w:t xml:space="preserve">Только Доверенное лицо по обработке данных контролирует доступ к Данным клиента за исключением доступа, инициированного </w:t>
      </w:r>
      <w:r>
        <w:rPr>
          <w:rFonts w:cs="Arial"/>
          <w:szCs w:val="20"/>
        </w:rPr>
        <w:lastRenderedPageBreak/>
        <w:t>Клиентом или конечными пользователями Клиента. Персонал Microsoft не имеет доступа к Данным клиента, кроме следующих случаев:</w:t>
      </w:r>
    </w:p>
    <w:p w:rsidR="004B5908" w:rsidRPr="00FC3884" w:rsidRDefault="00972706" w:rsidP="00627AC5">
      <w:pPr>
        <w:pStyle w:val="ListParagraph"/>
        <w:numPr>
          <w:ilvl w:val="0"/>
          <w:numId w:val="36"/>
        </w:numPr>
        <w:contextualSpacing w:val="0"/>
        <w:jc w:val="left"/>
      </w:pPr>
      <w:r>
        <w:rPr>
          <w:rFonts w:cs="Arial"/>
          <w:szCs w:val="20"/>
        </w:rPr>
        <w:t>Когда такой доступ предоставляется Microsoft Доверенным лицом по обработке данных в ограниченных целях оказания поддержки Клиенту или решения проблем, связанных с Веб-службами Германии, или когда такой доступ необходим Персоналу Microsoft для выполнения обслуживания Веб-служб Германии или внесения усовершенствований в них. В этих ограниченных случаях Доверенное лицо по обработке данных предоставит такой доступ только на период, необходимый для решения этой проблемы.</w:t>
      </w:r>
      <w:r w:rsidR="00492090">
        <w:rPr>
          <w:rFonts w:cs="Arial"/>
          <w:szCs w:val="20"/>
        </w:rPr>
        <w:t xml:space="preserve"> </w:t>
      </w:r>
      <w:r>
        <w:rPr>
          <w:rFonts w:cs="Arial"/>
          <w:szCs w:val="20"/>
        </w:rPr>
        <w:t>Доверенное лицо по обработке данных будет осуществлять мониторинг предоставленного доступа и заблокирует доступ, как только проблема будет решена.</w:t>
      </w:r>
    </w:p>
    <w:p w:rsidR="004B5908" w:rsidRPr="00FC3884" w:rsidRDefault="00972706">
      <w:pPr>
        <w:pStyle w:val="ListParagraph"/>
        <w:ind w:firstLine="360"/>
        <w:contextualSpacing w:val="0"/>
      </w:pPr>
      <w:r>
        <w:rPr>
          <w:rFonts w:cs="Arial"/>
          <w:szCs w:val="20"/>
        </w:rPr>
        <w:t>или</w:t>
      </w:r>
    </w:p>
    <w:p w:rsidR="004B5908" w:rsidRPr="00FC3884" w:rsidRDefault="00972706" w:rsidP="00627AC5">
      <w:pPr>
        <w:pStyle w:val="ListParagraph"/>
        <w:numPr>
          <w:ilvl w:val="0"/>
          <w:numId w:val="36"/>
        </w:numPr>
        <w:contextualSpacing w:val="0"/>
        <w:jc w:val="left"/>
      </w:pPr>
      <w:r>
        <w:rPr>
          <w:rFonts w:cs="Arial"/>
          <w:szCs w:val="20"/>
        </w:rPr>
        <w:t>Когда такой доступ предоставляется Персоналу Microsoft непосредственно Клиентом (например, Клиентом, который предоставляет общий доступ к своему рабочему столу инженеру службы поддержки Microsoft или отправляет ему файл по электронной почте).</w:t>
      </w:r>
      <w:r>
        <w:t xml:space="preserve"> </w:t>
      </w:r>
      <w:r>
        <w:rPr>
          <w:rFonts w:cs="Arial"/>
          <w:szCs w:val="20"/>
        </w:rPr>
        <w:t>Доверенное лицо по обработке данных не несет обязательств по контролю или мониторингу такого доступа.</w:t>
      </w:r>
    </w:p>
    <w:p w:rsidR="004B5908" w:rsidRPr="00FC3884" w:rsidRDefault="00972706">
      <w:pPr>
        <w:pStyle w:val="ListParagraph"/>
        <w:numPr>
          <w:ilvl w:val="0"/>
          <w:numId w:val="38"/>
        </w:numPr>
        <w:contextualSpacing w:val="0"/>
      </w:pPr>
      <w:r>
        <w:rPr>
          <w:rFonts w:cs="Arial"/>
          <w:b/>
          <w:szCs w:val="20"/>
        </w:rPr>
        <w:t>Раскрытие Данных клиента.</w:t>
      </w:r>
      <w:r w:rsidR="00492090" w:rsidRPr="00B0661C">
        <w:rPr>
          <w:rFonts w:cs="Arial"/>
          <w:szCs w:val="20"/>
        </w:rPr>
        <w:t xml:space="preserve"> </w:t>
      </w:r>
      <w:r>
        <w:rPr>
          <w:rFonts w:cs="Arial"/>
          <w:szCs w:val="20"/>
        </w:rPr>
        <w:t>Поскольку Персонал Microsoft не имеет доступа к Данным клиента, кроме случаев, когда такой доступ предоставляется и отслеживается Доверенным лицом по обработке данных или предоставляется Клиентом, как описано в этом документе, Microsoft не может раскрыть и не раскроет какие-либо Данные клиента каким-либо третьим лицам (включая правоохранительные органы) без разрешения Доверенного лица по обработке данных или Клиента.</w:t>
      </w:r>
    </w:p>
    <w:p w:rsidR="004B5908" w:rsidRPr="00FC3884" w:rsidRDefault="00972706">
      <w:pPr>
        <w:ind w:left="1080"/>
      </w:pPr>
      <w:r>
        <w:rPr>
          <w:rFonts w:cs="Arial"/>
          <w:szCs w:val="20"/>
        </w:rPr>
        <w:t>Если Microsoft получит запрос на Данные клиента от третьего лица, Microsoft проинформирует такое третье лицо, что у Microsoft нет доступа к Данным клиента и порекомендует третьему лицу связаться с Доверенным лицом по обработке данных и (или) Клиентом.</w:t>
      </w:r>
      <w:r w:rsidR="00492090">
        <w:rPr>
          <w:rFonts w:cs="Arial"/>
          <w:szCs w:val="20"/>
        </w:rPr>
        <w:t xml:space="preserve"> </w:t>
      </w:r>
      <w:r>
        <w:rPr>
          <w:rFonts w:cs="Arial"/>
          <w:szCs w:val="20"/>
        </w:rPr>
        <w:t>В связи с вышеизложенным Microsoft может предоставить третьему лицу основные контактные данные Клиента.</w:t>
      </w:r>
    </w:p>
    <w:p w:rsidR="004B5908" w:rsidRPr="00FC3884" w:rsidRDefault="00972706">
      <w:pPr>
        <w:pStyle w:val="ListParagraph"/>
        <w:numPr>
          <w:ilvl w:val="0"/>
          <w:numId w:val="38"/>
        </w:numPr>
      </w:pPr>
      <w:r>
        <w:rPr>
          <w:rFonts w:cs="Arial"/>
          <w:b/>
          <w:szCs w:val="20"/>
        </w:rPr>
        <w:t>Обработка данных Доверенным лицом по обработке данных.</w:t>
      </w:r>
      <w:r w:rsidR="00492090" w:rsidRPr="00B0661C">
        <w:rPr>
          <w:rFonts w:cs="Arial"/>
          <w:szCs w:val="20"/>
        </w:rPr>
        <w:t xml:space="preserve"> </w:t>
      </w:r>
      <w:r>
        <w:rPr>
          <w:rFonts w:cs="Arial"/>
          <w:szCs w:val="20"/>
        </w:rPr>
        <w:t>Доверенное лицо по обработке данных — это обработчик данных (или дополнительный обработчик данных, если обработчиком данных является Клиент), который действует от имени Клиента в ограниченных целях выполнения задач, требующих доступа Персонала Microsoft к Данным клиента или инфраструктуре, в которой хранятся Данные клиента, или надзора за такими задачами.</w:t>
      </w:r>
      <w:r w:rsidR="00492090">
        <w:rPr>
          <w:rFonts w:cs="Arial"/>
          <w:szCs w:val="20"/>
        </w:rPr>
        <w:t xml:space="preserve"> </w:t>
      </w:r>
      <w:r>
        <w:rPr>
          <w:rFonts w:cs="Arial"/>
          <w:szCs w:val="20"/>
        </w:rPr>
        <w:t xml:space="preserve">Доверенное лицо по обработке данных (или непосредственно Клиент) выполняет такие задачи или осуществляет надзор за их выполнением. Обязательства Доверенного лица по обработке данных перед Клиентом изложены в отдельном соглашении между Клиентом и Доверенным лицом по обработке данных (далее </w:t>
      </w:r>
      <w:r w:rsidR="00BF0FB9" w:rsidRPr="00BF0FB9">
        <w:rPr>
          <w:rFonts w:cs="Arial"/>
          <w:szCs w:val="20"/>
        </w:rPr>
        <w:t>«</w:t>
      </w:r>
      <w:r>
        <w:rPr>
          <w:rFonts w:cs="Arial"/>
          <w:szCs w:val="20"/>
        </w:rPr>
        <w:t>Соглашение с Доверенным лицом по обработке данных</w:t>
      </w:r>
      <w:r w:rsidR="00BF0FB9" w:rsidRPr="0014463F">
        <w:rPr>
          <w:rFonts w:cs="Arial"/>
          <w:szCs w:val="20"/>
        </w:rPr>
        <w:t>»</w:t>
      </w:r>
      <w:r>
        <w:rPr>
          <w:rFonts w:cs="Arial"/>
          <w:szCs w:val="20"/>
        </w:rPr>
        <w:t>).</w:t>
      </w:r>
      <w:r w:rsidR="00492090">
        <w:rPr>
          <w:rFonts w:cs="Arial"/>
          <w:szCs w:val="20"/>
        </w:rPr>
        <w:t xml:space="preserve"> </w:t>
      </w:r>
      <w:r>
        <w:rPr>
          <w:rFonts w:cs="Arial"/>
          <w:szCs w:val="20"/>
        </w:rPr>
        <w:t xml:space="preserve">Любые изменения вносятся в Соглашение с Доверенным лицом по обработке данных только при наличии письменного разрешения Microsoft и сторон Соглашения </w:t>
      </w:r>
      <w:r w:rsidR="00196449">
        <w:rPr>
          <w:rFonts w:cs="Arial"/>
          <w:szCs w:val="20"/>
        </w:rPr>
        <w:t xml:space="preserve">с </w:t>
      </w:r>
      <w:r>
        <w:rPr>
          <w:rFonts w:cs="Arial"/>
          <w:szCs w:val="20"/>
        </w:rPr>
        <w:t>Доверенным лицом по обработке данных; отсутствие такого разрешения является существенным нарушением этого Изменения.</w:t>
      </w:r>
    </w:p>
    <w:p w:rsidR="004B5908" w:rsidRPr="00FC3884" w:rsidRDefault="00972706">
      <w:pPr>
        <w:ind w:left="1080"/>
      </w:pPr>
      <w:r>
        <w:rPr>
          <w:rFonts w:cs="Arial"/>
          <w:szCs w:val="20"/>
        </w:rPr>
        <w:t>В связи с тем, что на Доверенное лицо по обработке данных возложены обязанности обработчика данных, Microsoft является обработчиком данных (или дополнительным обработчиком данных, если обработчиком данных является Клиент), который действует от имени Клиента во всех других вопросах с целью предоставления Веб-служб Германии, как описано в Соглашении и этом Изменении.</w:t>
      </w:r>
      <w:r w:rsidR="00492090">
        <w:rPr>
          <w:rFonts w:cs="Arial"/>
          <w:szCs w:val="20"/>
        </w:rPr>
        <w:t xml:space="preserve"> </w:t>
      </w:r>
      <w:r>
        <w:rPr>
          <w:rFonts w:cs="Arial"/>
          <w:szCs w:val="20"/>
        </w:rPr>
        <w:t>Следует уточнить, что ни Доверенное лицо по обработке данных, ни Microsoft не является дополнительным обработчиком данных для другой стороны.</w:t>
      </w:r>
    </w:p>
    <w:p w:rsidR="004B5908" w:rsidRPr="00FC3884" w:rsidRDefault="00972706">
      <w:pPr>
        <w:pStyle w:val="ListParagraph"/>
        <w:numPr>
          <w:ilvl w:val="0"/>
          <w:numId w:val="38"/>
        </w:numPr>
      </w:pPr>
      <w:r>
        <w:rPr>
          <w:rFonts w:cs="Arial"/>
          <w:b/>
          <w:szCs w:val="20"/>
        </w:rPr>
        <w:t>Изменение Доверенного лица по обработке данных.</w:t>
      </w:r>
      <w:r w:rsidR="00492090" w:rsidRPr="00B0661C">
        <w:rPr>
          <w:rFonts w:cs="Arial"/>
          <w:szCs w:val="20"/>
        </w:rPr>
        <w:t xml:space="preserve"> </w:t>
      </w:r>
      <w:r>
        <w:rPr>
          <w:rFonts w:cs="Arial"/>
          <w:szCs w:val="20"/>
        </w:rPr>
        <w:t xml:space="preserve">Если Доверенное лицо по обработке данных заменяет новое юридическое лицо (отличное от </w:t>
      </w:r>
      <w:r w:rsidR="00903A54">
        <w:rPr>
          <w:rFonts w:cs="Arial"/>
          <w:szCs w:val="20"/>
        </w:rPr>
        <w:t xml:space="preserve">германского </w:t>
      </w:r>
      <w:r>
        <w:rPr>
          <w:rFonts w:cs="Arial"/>
          <w:szCs w:val="20"/>
        </w:rPr>
        <w:t xml:space="preserve">аффилированного лица существующего </w:t>
      </w:r>
      <w:r w:rsidR="00903A54">
        <w:rPr>
          <w:rFonts w:cs="Arial"/>
          <w:szCs w:val="20"/>
        </w:rPr>
        <w:t>Д</w:t>
      </w:r>
      <w:r>
        <w:rPr>
          <w:rFonts w:cs="Arial"/>
          <w:szCs w:val="20"/>
        </w:rPr>
        <w:t>оверенного лица по обработке данных), Клиенту будет предоставлено соответствующее уведомление за 90 дней до изменения.</w:t>
      </w:r>
      <w:r w:rsidR="00492090">
        <w:rPr>
          <w:rFonts w:cs="Arial"/>
          <w:szCs w:val="20"/>
        </w:rPr>
        <w:t xml:space="preserve"> </w:t>
      </w:r>
      <w:r>
        <w:rPr>
          <w:rFonts w:cs="Arial"/>
          <w:szCs w:val="20"/>
        </w:rPr>
        <w:t xml:space="preserve">Любое новое Доверенное лицо по обработке данных должно быть утверждено Microsoft. Кроме того, такое лицо: (1) возьмет на себя все </w:t>
      </w:r>
      <w:r>
        <w:rPr>
          <w:rFonts w:cs="Arial"/>
          <w:szCs w:val="20"/>
        </w:rPr>
        <w:lastRenderedPageBreak/>
        <w:t>обязательства, перечисленные в Соглашении с доверенным лицом по обработке данных, (2) обязуется действовать в соответствии с законодательством Германии, (3) зарегистрировано и имеет центральный офис на территории Германии, причем владелец контрольного пакета также зарегистрирован и имеет центральный офис на территории Германии, (4) финансово независимо от Microsoft.</w:t>
      </w:r>
      <w:r w:rsidR="00492090">
        <w:rPr>
          <w:rFonts w:cs="Arial"/>
          <w:szCs w:val="20"/>
        </w:rPr>
        <w:t xml:space="preserve"> </w:t>
      </w:r>
      <w:r>
        <w:rPr>
          <w:rFonts w:cs="Arial"/>
          <w:szCs w:val="20"/>
        </w:rPr>
        <w:t xml:space="preserve">Если Клиент </w:t>
      </w:r>
      <w:r w:rsidR="00903A54">
        <w:rPr>
          <w:rFonts w:cs="Arial"/>
          <w:szCs w:val="20"/>
        </w:rPr>
        <w:t xml:space="preserve">возражает </w:t>
      </w:r>
      <w:r>
        <w:rPr>
          <w:rFonts w:cs="Arial"/>
          <w:szCs w:val="20"/>
        </w:rPr>
        <w:t>против нового Доверенного лица по обработке данных, Клиент может прекратить действие сво</w:t>
      </w:r>
      <w:r w:rsidR="00903A54">
        <w:rPr>
          <w:rFonts w:cs="Arial"/>
          <w:szCs w:val="20"/>
        </w:rPr>
        <w:t>их</w:t>
      </w:r>
      <w:r>
        <w:rPr>
          <w:rFonts w:cs="Arial"/>
          <w:szCs w:val="20"/>
        </w:rPr>
        <w:t xml:space="preserve"> подпис</w:t>
      </w:r>
      <w:r w:rsidR="00903A54">
        <w:rPr>
          <w:rFonts w:cs="Arial"/>
          <w:szCs w:val="20"/>
        </w:rPr>
        <w:t>ок</w:t>
      </w:r>
      <w:r>
        <w:rPr>
          <w:rFonts w:cs="Arial"/>
          <w:szCs w:val="20"/>
        </w:rPr>
        <w:t xml:space="preserve"> на Веб-службы Германии без каких-либо штрафных санкций, предоставив Microsoft </w:t>
      </w:r>
      <w:r w:rsidR="00D460D2">
        <w:rPr>
          <w:rFonts w:cs="Arial"/>
          <w:szCs w:val="20"/>
        </w:rPr>
        <w:t xml:space="preserve">до окончания 90-дневного периода </w:t>
      </w:r>
      <w:r>
        <w:rPr>
          <w:rFonts w:cs="Arial"/>
          <w:szCs w:val="20"/>
        </w:rPr>
        <w:t xml:space="preserve">уведомление о прекращении </w:t>
      </w:r>
      <w:r w:rsidR="00D460D2">
        <w:rPr>
          <w:rFonts w:cs="Arial"/>
          <w:szCs w:val="20"/>
        </w:rPr>
        <w:t>действия</w:t>
      </w:r>
      <w:r>
        <w:rPr>
          <w:rFonts w:cs="Arial"/>
          <w:szCs w:val="20"/>
        </w:rPr>
        <w:t>. Если Клиент не прекратит действие подпис</w:t>
      </w:r>
      <w:r w:rsidR="00CB68BB">
        <w:rPr>
          <w:rFonts w:cs="Arial"/>
          <w:szCs w:val="20"/>
        </w:rPr>
        <w:t>ок</w:t>
      </w:r>
      <w:r>
        <w:rPr>
          <w:rFonts w:cs="Arial"/>
          <w:szCs w:val="20"/>
        </w:rPr>
        <w:t xml:space="preserve"> в течение 90 дней в соответствии с вышеупомянутыми условиями, будет считаться, что Клиент принял новое Доверенное лицо по обработке данных. </w:t>
      </w:r>
    </w:p>
    <w:p w:rsidR="00AD62C0" w:rsidRPr="00FC3884" w:rsidRDefault="00972706" w:rsidP="00627AC5">
      <w:pPr>
        <w:ind w:left="1080"/>
      </w:pPr>
      <w:r>
        <w:rPr>
          <w:rFonts w:cs="Arial"/>
          <w:szCs w:val="20"/>
        </w:rPr>
        <w:t>В течение переходного периода существующее Доверенное лицо по обработке данных может предоставлять новому Доверенному лицу по обработке данных ограниченный контролируемый доступ к Данным клиента в целях обучения нового Доверенного лица по обработке данных перед принятием последним на себя обязанностей по Соглашению с Доверенным лицом по обработке данных.</w:t>
      </w:r>
    </w:p>
    <w:p w:rsidR="00CF2A8C" w:rsidRPr="00FC3884" w:rsidRDefault="00CF2A8C" w:rsidP="00CF2A8C">
      <w:pPr>
        <w:pStyle w:val="GVL-Amend-SS-Lvl-1-Title"/>
        <w:numPr>
          <w:ilvl w:val="0"/>
          <w:numId w:val="37"/>
        </w:numPr>
      </w:pPr>
      <w:r>
        <w:t>Разрешенное использование</w:t>
      </w:r>
    </w:p>
    <w:p w:rsidR="00CF2A8C" w:rsidRPr="00FC3884" w:rsidRDefault="00CF2A8C" w:rsidP="00CF2A8C">
      <w:r>
        <w:t xml:space="preserve">Клиент может использовать Веб-службы Германии, только (i) если Клиент находится в Европейском союзе, Европейской ассоциации свободной торговли или </w:t>
      </w:r>
      <w:r w:rsidR="00D460D2">
        <w:t>Соединенном Королевстве</w:t>
      </w:r>
      <w:r w:rsidR="00CB68BB">
        <w:t xml:space="preserve"> </w:t>
      </w:r>
      <w:r>
        <w:t xml:space="preserve">или (ii) для бизнеса, основная часть которого осуществляется в Европейском союзе, Европейской ассоциации свободной торговли или </w:t>
      </w:r>
      <w:r w:rsidR="00CB68BB">
        <w:t>Соединенном Королевстве</w:t>
      </w:r>
      <w:r>
        <w:t>. Любое нарушение этих условий может привести к приостановке или окончанию предоставления Веб-служб Германии в соответствии с процедурами, изложенными в Политике допустимого использования Условий использования веб-служб.</w:t>
      </w:r>
    </w:p>
    <w:p w:rsidR="004B5908" w:rsidRPr="00FC3884" w:rsidRDefault="00AD62C0" w:rsidP="00627AC5">
      <w:pPr>
        <w:spacing w:before="360"/>
        <w:rPr>
          <w:rFonts w:eastAsia="Times"/>
        </w:rPr>
      </w:pPr>
      <w:r>
        <w:t xml:space="preserve">За исключением </w:t>
      </w:r>
      <w:r w:rsidR="00DB7C96">
        <w:t>изменений</w:t>
      </w:r>
      <w:r>
        <w:t xml:space="preserve">, </w:t>
      </w:r>
      <w:r w:rsidR="00DB7C96">
        <w:t>вносимых настоящим</w:t>
      </w:r>
      <w:r>
        <w:t xml:space="preserve"> Изменени</w:t>
      </w:r>
      <w:r w:rsidR="00DB7C96">
        <w:t>ем</w:t>
      </w:r>
      <w:r>
        <w:t>, Соглашение о подписке остается неизменным и сохраняет полную силу. В случае конфликта между положениями настоящего Изменения и положениями Соглашения о подписке приоритет имеет данное Изменение.</w:t>
      </w:r>
    </w:p>
    <w:sectPr w:rsidR="004B5908" w:rsidRPr="00FC3884" w:rsidSect="000B3FCC">
      <w:headerReference w:type="even" r:id="rId12"/>
      <w:headerReference w:type="default" r:id="rId13"/>
      <w:footerReference w:type="default" r:id="rId14"/>
      <w:headerReference w:type="first" r:id="rId15"/>
      <w:footerReference w:type="first" r:id="rId16"/>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34B9E" w:rsidRDefault="00234B9E">
      <w:pPr>
        <w:spacing w:before="0"/>
      </w:pPr>
      <w:r>
        <w:separator/>
      </w:r>
    </w:p>
  </w:endnote>
  <w:endnote w:type="continuationSeparator" w:id="0">
    <w:p w:rsidR="00234B9E" w:rsidRDefault="00234B9E">
      <w:pPr>
        <w:spacing w:before="0"/>
      </w:pPr>
      <w:r>
        <w:continuationSeparator/>
      </w:r>
    </w:p>
  </w:endnote>
  <w:endnote w:type="continuationNotice" w:id="1">
    <w:p w:rsidR="00234B9E" w:rsidRDefault="00234B9E">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69"/>
      <w:gridCol w:w="4028"/>
      <w:gridCol w:w="1432"/>
    </w:tblGrid>
    <w:tr w:rsidR="00CB68BB" w:rsidRPr="00EB4810">
      <w:trPr>
        <w:jc w:val="center"/>
      </w:trPr>
      <w:tc>
        <w:tcPr>
          <w:tcW w:w="2971" w:type="dxa"/>
        </w:tcPr>
        <w:p w:rsidR="00CB68BB" w:rsidRPr="00EB4810" w:rsidRDefault="00CB68BB" w:rsidP="00BF0FB9">
          <w:pPr>
            <w:autoSpaceDE w:val="0"/>
            <w:autoSpaceDN w:val="0"/>
            <w:adjustRightInd w:val="0"/>
            <w:spacing w:before="0"/>
            <w:jc w:val="left"/>
            <w:rPr>
              <w:rStyle w:val="LogoportDoNotTranslate"/>
              <w:rFonts w:ascii="Arial" w:eastAsiaTheme="minorEastAsia" w:hAnsi="Arial" w:cs="Arial"/>
              <w:color w:val="000000"/>
              <w:sz w:val="16"/>
              <w:szCs w:val="16"/>
            </w:rPr>
          </w:pPr>
          <w:r w:rsidRPr="00EB4810">
            <w:rPr>
              <w:rStyle w:val="LogoportDoNotTranslate"/>
              <w:rFonts w:ascii="Arial" w:eastAsiaTheme="minorEastAsia" w:hAnsi="Arial" w:cs="Arial"/>
              <w:color w:val="000000"/>
              <w:sz w:val="16"/>
              <w:szCs w:val="16"/>
            </w:rPr>
            <w:t>2</w:t>
          </w:r>
          <w:r w:rsidR="005B066F">
            <w:rPr>
              <w:rStyle w:val="LogoportDoNotTranslate"/>
              <w:rFonts w:ascii="Arial" w:eastAsiaTheme="minorEastAsia" w:hAnsi="Arial" w:cs="Arial"/>
              <w:color w:val="000000"/>
              <w:sz w:val="16"/>
              <w:szCs w:val="16"/>
            </w:rPr>
            <w:t>017GermanSupptoOLS(WW)</w:t>
          </w:r>
          <w:r w:rsidRPr="00EB4810">
            <w:rPr>
              <w:rStyle w:val="LogoportDoNotTranslate"/>
              <w:rFonts w:ascii="Arial" w:eastAsiaTheme="minorEastAsia" w:hAnsi="Arial" w:cs="Arial"/>
              <w:color w:val="000000"/>
              <w:sz w:val="16"/>
              <w:szCs w:val="16"/>
            </w:rPr>
            <w:t>(</w:t>
          </w:r>
          <w:r w:rsidRPr="00EB4810">
            <w:rPr>
              <w:rStyle w:val="LogoportDoNotTranslate"/>
              <w:rFonts w:ascii="Arial" w:eastAsiaTheme="minorEastAsia" w:hAnsi="Arial" w:cs="Arial"/>
              <w:color w:val="000000"/>
              <w:sz w:val="16"/>
              <w:szCs w:val="16"/>
              <w:lang w:val="en-US"/>
            </w:rPr>
            <w:t>RUS</w:t>
          </w:r>
          <w:r w:rsidRPr="00EB4810">
            <w:rPr>
              <w:rStyle w:val="LogoportDoNotTranslate"/>
              <w:rFonts w:ascii="Arial" w:eastAsiaTheme="minorEastAsia" w:hAnsi="Arial" w:cs="Arial"/>
              <w:color w:val="000000"/>
              <w:sz w:val="16"/>
              <w:szCs w:val="16"/>
            </w:rPr>
            <w:t>)(Mar2017)</w:t>
          </w:r>
        </w:p>
      </w:tc>
      <w:tc>
        <w:tcPr>
          <w:tcW w:w="4500" w:type="dxa"/>
        </w:tcPr>
        <w:p w:rsidR="00CB68BB" w:rsidRPr="00EB4810" w:rsidRDefault="005B066F" w:rsidP="005B066F">
          <w:pPr>
            <w:autoSpaceDE w:val="0"/>
            <w:autoSpaceDN w:val="0"/>
            <w:adjustRightInd w:val="0"/>
            <w:spacing w:before="0"/>
            <w:rPr>
              <w:rStyle w:val="LogoportDoNotTranslate"/>
              <w:rFonts w:ascii="Arial" w:eastAsiaTheme="minorEastAsia" w:hAnsi="Arial" w:cs="Arial"/>
              <w:color w:val="000000"/>
              <w:sz w:val="16"/>
              <w:szCs w:val="16"/>
            </w:rPr>
          </w:pPr>
          <w:r>
            <w:rPr>
              <w:rStyle w:val="LogoportDoNotTranslate"/>
              <w:rFonts w:ascii="Arial" w:eastAsiaTheme="minorEastAsia" w:hAnsi="Arial" w:cs="Arial"/>
              <w:color w:val="000000"/>
              <w:sz w:val="16"/>
              <w:szCs w:val="16"/>
              <w:lang w:val="en-US"/>
            </w:rPr>
            <w:t xml:space="preserve">           </w:t>
          </w:r>
          <w:r w:rsidR="00CB68BB" w:rsidRPr="00EB4810">
            <w:rPr>
              <w:rStyle w:val="LogoportDoNotTranslate"/>
              <w:rFonts w:ascii="Arial" w:eastAsiaTheme="minorEastAsia" w:hAnsi="Arial" w:cs="Arial"/>
              <w:color w:val="000000"/>
              <w:sz w:val="16"/>
              <w:szCs w:val="16"/>
            </w:rPr>
            <w:t>Microsoft Cloud in Germany</w:t>
          </w:r>
        </w:p>
        <w:p w:rsidR="00CB68BB" w:rsidRPr="00EB4810" w:rsidRDefault="00CB68BB" w:rsidP="00BF0FB9">
          <w:pPr>
            <w:autoSpaceDE w:val="0"/>
            <w:autoSpaceDN w:val="0"/>
            <w:adjustRightInd w:val="0"/>
            <w:spacing w:before="0"/>
            <w:jc w:val="left"/>
            <w:rPr>
              <w:rStyle w:val="LogoportDoNotTranslate"/>
              <w:rFonts w:ascii="Arial" w:eastAsiaTheme="minorEastAsia" w:hAnsi="Arial" w:cs="Arial"/>
              <w:color w:val="000000"/>
              <w:sz w:val="16"/>
              <w:szCs w:val="16"/>
            </w:rPr>
          </w:pPr>
        </w:p>
      </w:tc>
      <w:tc>
        <w:tcPr>
          <w:tcW w:w="1558" w:type="dxa"/>
        </w:tcPr>
        <w:p w:rsidR="00CB68BB" w:rsidRPr="00EB4810" w:rsidRDefault="00CB68BB" w:rsidP="005B066F">
          <w:pPr>
            <w:autoSpaceDE w:val="0"/>
            <w:autoSpaceDN w:val="0"/>
            <w:adjustRightInd w:val="0"/>
            <w:spacing w:before="0"/>
            <w:jc w:val="right"/>
            <w:rPr>
              <w:rStyle w:val="LogoportDoNotTranslate"/>
              <w:rFonts w:ascii="Arial" w:eastAsiaTheme="minorEastAsia" w:hAnsi="Arial" w:cs="Arial"/>
              <w:color w:val="000000"/>
              <w:sz w:val="16"/>
              <w:szCs w:val="16"/>
            </w:rPr>
          </w:pPr>
          <w:r w:rsidRPr="00EB4810">
            <w:rPr>
              <w:rStyle w:val="LogoportDoNotTranslate"/>
              <w:rFonts w:ascii="Arial" w:eastAsiaTheme="minorEastAsia" w:hAnsi="Arial" w:cs="Arial"/>
              <w:color w:val="000000"/>
              <w:sz w:val="16"/>
              <w:szCs w:val="16"/>
            </w:rPr>
            <w:t xml:space="preserve">Page </w:t>
          </w:r>
          <w:r w:rsidR="00236167" w:rsidRPr="00EB4810">
            <w:rPr>
              <w:rStyle w:val="LogoportDoNotTranslate"/>
              <w:rFonts w:ascii="Arial" w:eastAsiaTheme="minorEastAsia" w:hAnsi="Arial"/>
              <w:color w:val="000000"/>
            </w:rPr>
            <w:fldChar w:fldCharType="begin"/>
          </w:r>
          <w:r w:rsidRPr="00EB4810">
            <w:rPr>
              <w:rStyle w:val="LogoportDoNotTranslate"/>
              <w:rFonts w:ascii="Arial" w:eastAsiaTheme="minorEastAsia" w:hAnsi="Arial" w:cs="Arial"/>
              <w:color w:val="000000"/>
              <w:sz w:val="16"/>
              <w:szCs w:val="16"/>
            </w:rPr>
            <w:instrText xml:space="preserve"> PAGE  \* MERGEFORMAT </w:instrText>
          </w:r>
          <w:r w:rsidR="00236167" w:rsidRPr="00EB4810">
            <w:rPr>
              <w:rStyle w:val="LogoportDoNotTranslate"/>
              <w:rFonts w:ascii="Arial" w:eastAsiaTheme="minorEastAsia" w:hAnsi="Arial"/>
              <w:color w:val="000000"/>
            </w:rPr>
            <w:fldChar w:fldCharType="separate"/>
          </w:r>
          <w:r w:rsidR="005B066F">
            <w:rPr>
              <w:rStyle w:val="LogoportDoNotTranslate"/>
              <w:rFonts w:ascii="Arial" w:eastAsiaTheme="minorEastAsia" w:hAnsi="Arial" w:cs="Arial"/>
              <w:color w:val="000000"/>
              <w:sz w:val="16"/>
              <w:szCs w:val="16"/>
            </w:rPr>
            <w:t>3</w:t>
          </w:r>
          <w:r w:rsidR="00236167" w:rsidRPr="00EB4810">
            <w:rPr>
              <w:rFonts w:cs="Arial"/>
              <w:sz w:val="16"/>
              <w:szCs w:val="16"/>
            </w:rPr>
            <w:fldChar w:fldCharType="end"/>
          </w:r>
          <w:r w:rsidRPr="00EB4810">
            <w:rPr>
              <w:rStyle w:val="LogoportDoNotTranslate"/>
              <w:rFonts w:ascii="Arial" w:eastAsiaTheme="minorEastAsia" w:hAnsi="Arial" w:cs="Arial"/>
              <w:color w:val="000000"/>
              <w:sz w:val="16"/>
              <w:szCs w:val="16"/>
            </w:rPr>
            <w:t xml:space="preserve"> of </w:t>
          </w:r>
          <w:r w:rsidR="00234B9E">
            <w:fldChar w:fldCharType="begin"/>
          </w:r>
          <w:r w:rsidR="00234B9E">
            <w:instrText xml:space="preserve"> NUMPAGES  \* MERGEFORMAT </w:instrText>
          </w:r>
          <w:r w:rsidR="00234B9E">
            <w:fldChar w:fldCharType="separate"/>
          </w:r>
          <w:r w:rsidR="005B066F" w:rsidRPr="005B066F">
            <w:rPr>
              <w:rStyle w:val="LogoportDoNotTranslate"/>
              <w:rFonts w:ascii="Arial" w:eastAsiaTheme="minorEastAsia" w:hAnsi="Arial" w:cs="Arial"/>
              <w:color w:val="000000"/>
              <w:sz w:val="16"/>
              <w:szCs w:val="16"/>
            </w:rPr>
            <w:t>3</w:t>
          </w:r>
          <w:r w:rsidR="00234B9E">
            <w:rPr>
              <w:rStyle w:val="LogoportDoNotTranslate"/>
              <w:rFonts w:ascii="Arial" w:eastAsiaTheme="minorEastAsia" w:hAnsi="Arial" w:cs="Arial"/>
              <w:color w:val="000000"/>
              <w:sz w:val="16"/>
              <w:szCs w:val="16"/>
            </w:rPr>
            <w:fldChar w:fldCharType="end"/>
          </w:r>
        </w:p>
      </w:tc>
    </w:tr>
  </w:tbl>
  <w:p w:rsidR="00CB68BB" w:rsidRPr="00EB4810" w:rsidRDefault="00CB68BB">
    <w:pPr>
      <w:pStyle w:val="Footer"/>
      <w:rPr>
        <w:rFonts w:cs="Arial"/>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69"/>
      <w:gridCol w:w="4028"/>
      <w:gridCol w:w="1432"/>
    </w:tblGrid>
    <w:tr w:rsidR="00CB68BB" w:rsidRPr="00EB4810" w:rsidTr="00175803">
      <w:trPr>
        <w:jc w:val="center"/>
      </w:trPr>
      <w:tc>
        <w:tcPr>
          <w:tcW w:w="2971" w:type="dxa"/>
        </w:tcPr>
        <w:p w:rsidR="00CB68BB" w:rsidRPr="00EB4810" w:rsidRDefault="00CB68BB" w:rsidP="00175803">
          <w:pPr>
            <w:autoSpaceDE w:val="0"/>
            <w:autoSpaceDN w:val="0"/>
            <w:adjustRightInd w:val="0"/>
            <w:spacing w:before="0"/>
            <w:jc w:val="left"/>
            <w:rPr>
              <w:rStyle w:val="LogoportDoNotTranslate"/>
              <w:rFonts w:ascii="Arial" w:eastAsiaTheme="minorEastAsia" w:hAnsi="Arial" w:cs="Arial"/>
              <w:color w:val="000000"/>
              <w:sz w:val="16"/>
              <w:szCs w:val="16"/>
            </w:rPr>
          </w:pPr>
          <w:r w:rsidRPr="00EB4810">
            <w:rPr>
              <w:rStyle w:val="LogoportDoNotTranslate"/>
              <w:rFonts w:ascii="Arial" w:eastAsiaTheme="minorEastAsia" w:hAnsi="Arial" w:cs="Arial"/>
              <w:color w:val="000000"/>
              <w:sz w:val="16"/>
              <w:szCs w:val="16"/>
            </w:rPr>
            <w:t>2</w:t>
          </w:r>
          <w:r w:rsidR="005B066F">
            <w:rPr>
              <w:rStyle w:val="LogoportDoNotTranslate"/>
              <w:rFonts w:ascii="Arial" w:eastAsiaTheme="minorEastAsia" w:hAnsi="Arial" w:cs="Arial"/>
              <w:color w:val="000000"/>
              <w:sz w:val="16"/>
              <w:szCs w:val="16"/>
            </w:rPr>
            <w:t>017GermanSupptoOLS(WW)</w:t>
          </w:r>
          <w:r w:rsidRPr="00EB4810">
            <w:rPr>
              <w:rStyle w:val="LogoportDoNotTranslate"/>
              <w:rFonts w:ascii="Arial" w:eastAsiaTheme="minorEastAsia" w:hAnsi="Arial" w:cs="Arial"/>
              <w:color w:val="000000"/>
              <w:sz w:val="16"/>
              <w:szCs w:val="16"/>
            </w:rPr>
            <w:t>(</w:t>
          </w:r>
          <w:r w:rsidRPr="00EB4810">
            <w:rPr>
              <w:rStyle w:val="LogoportDoNotTranslate"/>
              <w:rFonts w:ascii="Arial" w:eastAsiaTheme="minorEastAsia" w:hAnsi="Arial" w:cs="Arial"/>
              <w:color w:val="000000"/>
              <w:sz w:val="16"/>
              <w:szCs w:val="16"/>
              <w:lang w:val="en-US"/>
            </w:rPr>
            <w:t>RUS</w:t>
          </w:r>
          <w:r w:rsidRPr="00EB4810">
            <w:rPr>
              <w:rStyle w:val="LogoportDoNotTranslate"/>
              <w:rFonts w:ascii="Arial" w:eastAsiaTheme="minorEastAsia" w:hAnsi="Arial" w:cs="Arial"/>
              <w:color w:val="000000"/>
              <w:sz w:val="16"/>
              <w:szCs w:val="16"/>
            </w:rPr>
            <w:t>)(Mar2017)</w:t>
          </w:r>
        </w:p>
      </w:tc>
      <w:tc>
        <w:tcPr>
          <w:tcW w:w="4500" w:type="dxa"/>
        </w:tcPr>
        <w:p w:rsidR="00CB68BB" w:rsidRPr="00EB4810" w:rsidRDefault="005B066F" w:rsidP="005B066F">
          <w:pPr>
            <w:autoSpaceDE w:val="0"/>
            <w:autoSpaceDN w:val="0"/>
            <w:adjustRightInd w:val="0"/>
            <w:spacing w:before="0"/>
            <w:rPr>
              <w:rStyle w:val="LogoportDoNotTranslate"/>
              <w:rFonts w:ascii="Arial" w:eastAsiaTheme="minorEastAsia" w:hAnsi="Arial" w:cs="Arial"/>
              <w:color w:val="000000"/>
              <w:sz w:val="16"/>
              <w:szCs w:val="16"/>
            </w:rPr>
          </w:pPr>
          <w:r>
            <w:rPr>
              <w:rStyle w:val="LogoportDoNotTranslate"/>
              <w:rFonts w:ascii="Arial" w:eastAsiaTheme="minorEastAsia" w:hAnsi="Arial" w:cs="Arial"/>
              <w:color w:val="000000"/>
              <w:sz w:val="16"/>
              <w:szCs w:val="16"/>
              <w:lang w:val="en-US"/>
            </w:rPr>
            <w:t xml:space="preserve">           </w:t>
          </w:r>
          <w:r w:rsidR="00CB68BB" w:rsidRPr="00EB4810">
            <w:rPr>
              <w:rStyle w:val="LogoportDoNotTranslate"/>
              <w:rFonts w:ascii="Arial" w:eastAsiaTheme="minorEastAsia" w:hAnsi="Arial" w:cs="Arial"/>
              <w:color w:val="000000"/>
              <w:sz w:val="16"/>
              <w:szCs w:val="16"/>
            </w:rPr>
            <w:t>Microsoft Cloud in Germany</w:t>
          </w:r>
        </w:p>
        <w:p w:rsidR="00CB68BB" w:rsidRPr="00EB4810" w:rsidRDefault="00CB68BB" w:rsidP="00175803">
          <w:pPr>
            <w:autoSpaceDE w:val="0"/>
            <w:autoSpaceDN w:val="0"/>
            <w:adjustRightInd w:val="0"/>
            <w:spacing w:before="0"/>
            <w:jc w:val="left"/>
            <w:rPr>
              <w:rStyle w:val="LogoportDoNotTranslate"/>
              <w:rFonts w:ascii="Arial" w:eastAsiaTheme="minorEastAsia" w:hAnsi="Arial" w:cs="Arial"/>
              <w:color w:val="000000"/>
              <w:sz w:val="16"/>
              <w:szCs w:val="16"/>
            </w:rPr>
          </w:pPr>
        </w:p>
      </w:tc>
      <w:tc>
        <w:tcPr>
          <w:tcW w:w="1558" w:type="dxa"/>
        </w:tcPr>
        <w:p w:rsidR="00CB68BB" w:rsidRPr="00EB4810" w:rsidRDefault="00CB68BB" w:rsidP="005B066F">
          <w:pPr>
            <w:autoSpaceDE w:val="0"/>
            <w:autoSpaceDN w:val="0"/>
            <w:adjustRightInd w:val="0"/>
            <w:spacing w:before="0"/>
            <w:jc w:val="right"/>
            <w:rPr>
              <w:rStyle w:val="LogoportDoNotTranslate"/>
              <w:rFonts w:ascii="Arial" w:eastAsiaTheme="minorEastAsia" w:hAnsi="Arial" w:cs="Arial"/>
              <w:color w:val="000000"/>
              <w:sz w:val="16"/>
              <w:szCs w:val="16"/>
            </w:rPr>
          </w:pPr>
          <w:r w:rsidRPr="00EB4810">
            <w:rPr>
              <w:rStyle w:val="LogoportDoNotTranslate"/>
              <w:rFonts w:ascii="Arial" w:eastAsiaTheme="minorEastAsia" w:hAnsi="Arial" w:cs="Arial"/>
              <w:color w:val="000000"/>
              <w:sz w:val="16"/>
              <w:szCs w:val="16"/>
            </w:rPr>
            <w:t xml:space="preserve">Page </w:t>
          </w:r>
          <w:r w:rsidR="00236167" w:rsidRPr="00EB4810">
            <w:rPr>
              <w:rStyle w:val="LogoportDoNotTranslate"/>
              <w:rFonts w:ascii="Arial" w:eastAsiaTheme="minorEastAsia" w:hAnsi="Arial"/>
              <w:color w:val="000000"/>
            </w:rPr>
            <w:fldChar w:fldCharType="begin"/>
          </w:r>
          <w:r w:rsidRPr="00EB4810">
            <w:rPr>
              <w:rStyle w:val="LogoportDoNotTranslate"/>
              <w:rFonts w:ascii="Arial" w:eastAsiaTheme="minorEastAsia" w:hAnsi="Arial" w:cs="Arial"/>
              <w:color w:val="000000"/>
              <w:sz w:val="16"/>
              <w:szCs w:val="16"/>
            </w:rPr>
            <w:instrText xml:space="preserve"> PAGE  \* MERGEFORMAT </w:instrText>
          </w:r>
          <w:r w:rsidR="00236167" w:rsidRPr="00EB4810">
            <w:rPr>
              <w:rStyle w:val="LogoportDoNotTranslate"/>
              <w:rFonts w:ascii="Arial" w:eastAsiaTheme="minorEastAsia" w:hAnsi="Arial"/>
              <w:color w:val="000000"/>
            </w:rPr>
            <w:fldChar w:fldCharType="separate"/>
          </w:r>
          <w:r w:rsidR="005B066F">
            <w:rPr>
              <w:rStyle w:val="LogoportDoNotTranslate"/>
              <w:rFonts w:ascii="Arial" w:eastAsiaTheme="minorEastAsia" w:hAnsi="Arial" w:cs="Arial"/>
              <w:color w:val="000000"/>
              <w:sz w:val="16"/>
              <w:szCs w:val="16"/>
            </w:rPr>
            <w:t>1</w:t>
          </w:r>
          <w:r w:rsidR="00236167" w:rsidRPr="00EB4810">
            <w:rPr>
              <w:rFonts w:cs="Arial"/>
              <w:sz w:val="16"/>
              <w:szCs w:val="16"/>
            </w:rPr>
            <w:fldChar w:fldCharType="end"/>
          </w:r>
          <w:r w:rsidRPr="00EB4810">
            <w:rPr>
              <w:rStyle w:val="LogoportDoNotTranslate"/>
              <w:rFonts w:ascii="Arial" w:eastAsiaTheme="minorEastAsia" w:hAnsi="Arial" w:cs="Arial"/>
              <w:color w:val="000000"/>
              <w:sz w:val="16"/>
              <w:szCs w:val="16"/>
            </w:rPr>
            <w:t xml:space="preserve"> of </w:t>
          </w:r>
          <w:r w:rsidR="00234B9E">
            <w:fldChar w:fldCharType="begin"/>
          </w:r>
          <w:r w:rsidR="00234B9E">
            <w:instrText xml:space="preserve"> NUMPAGES  \* MERGEFORMAT </w:instrText>
          </w:r>
          <w:r w:rsidR="00234B9E">
            <w:fldChar w:fldCharType="separate"/>
          </w:r>
          <w:r w:rsidR="005B066F" w:rsidRPr="005B066F">
            <w:rPr>
              <w:rStyle w:val="LogoportDoNotTranslate"/>
              <w:rFonts w:ascii="Arial" w:eastAsiaTheme="minorEastAsia" w:hAnsi="Arial" w:cs="Arial"/>
              <w:color w:val="000000"/>
              <w:sz w:val="16"/>
              <w:szCs w:val="16"/>
            </w:rPr>
            <w:t>3</w:t>
          </w:r>
          <w:r w:rsidR="00234B9E">
            <w:rPr>
              <w:rStyle w:val="LogoportDoNotTranslate"/>
              <w:rFonts w:ascii="Arial" w:eastAsiaTheme="minorEastAsia" w:hAnsi="Arial" w:cs="Arial"/>
              <w:color w:val="000000"/>
              <w:sz w:val="16"/>
              <w:szCs w:val="16"/>
            </w:rPr>
            <w:fldChar w:fldCharType="end"/>
          </w:r>
        </w:p>
      </w:tc>
    </w:tr>
  </w:tbl>
  <w:p w:rsidR="00CB68BB" w:rsidRPr="00EB4810" w:rsidRDefault="00CB68BB" w:rsidP="00EB4810">
    <w:pPr>
      <w:pStyle w:val="Footer"/>
      <w:rPr>
        <w:rFonts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34B9E" w:rsidRDefault="00234B9E">
      <w:pPr>
        <w:spacing w:before="0"/>
      </w:pPr>
      <w:r>
        <w:separator/>
      </w:r>
    </w:p>
  </w:footnote>
  <w:footnote w:type="continuationSeparator" w:id="0">
    <w:p w:rsidR="00234B9E" w:rsidRDefault="00234B9E">
      <w:pPr>
        <w:spacing w:before="0"/>
      </w:pPr>
      <w:r>
        <w:continuationSeparator/>
      </w:r>
    </w:p>
  </w:footnote>
  <w:footnote w:type="continuationNotice" w:id="1">
    <w:p w:rsidR="00234B9E" w:rsidRDefault="00234B9E">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68BB" w:rsidRDefault="00234B9E">
    <w:r>
      <w:pict>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68BB" w:rsidRDefault="00234B9E">
    <w:pPr>
      <w:spacing w:before="240"/>
      <w:jc w:val="right"/>
      <w:outlineLvl w:val="0"/>
    </w:pPr>
    <w:r>
      <w:pict>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68BB" w:rsidRDefault="00CB68BB">
    <w:pPr>
      <w:ind w:hanging="450"/>
      <w:jc w:val="right"/>
    </w:pPr>
    <w:r>
      <w:rPr>
        <w:noProof/>
        <w:lang w:val="en-US" w:eastAsia="zh-CN" w:bidi="he-IL"/>
      </w:rPr>
      <w:drawing>
        <wp:inline distT="0" distB="0" distL="0" distR="0">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234B9E">
      <w:pict>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6" w15:restartNumberingAfterBreak="0">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8"/>
  </w:num>
  <w:num w:numId="3">
    <w:abstractNumId w:val="8"/>
  </w:num>
  <w:num w:numId="4">
    <w:abstractNumId w:val="8"/>
  </w:num>
  <w:num w:numId="5">
    <w:abstractNumId w:val="8"/>
  </w:num>
  <w:num w:numId="6">
    <w:abstractNumId w:val="18"/>
  </w:num>
  <w:num w:numId="7">
    <w:abstractNumId w:val="20"/>
  </w:num>
  <w:num w:numId="8">
    <w:abstractNumId w:val="7"/>
  </w:num>
  <w:num w:numId="9">
    <w:abstractNumId w:val="5"/>
  </w:num>
  <w:num w:numId="10">
    <w:abstractNumId w:val="0"/>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8"/>
  </w:num>
  <w:num w:numId="14">
    <w:abstractNumId w:val="8"/>
  </w:num>
  <w:num w:numId="15">
    <w:abstractNumId w:val="16"/>
  </w:num>
  <w:num w:numId="16">
    <w:abstractNumId w:val="6"/>
  </w:num>
  <w:num w:numId="17">
    <w:abstractNumId w:val="15"/>
  </w:num>
  <w:num w:numId="18">
    <w:abstractNumId w:val="9"/>
  </w:num>
  <w:num w:numId="19">
    <w:abstractNumId w:val="4"/>
  </w:num>
  <w:num w:numId="20">
    <w:abstractNumId w:val="22"/>
  </w:num>
  <w:num w:numId="21">
    <w:abstractNumId w:val="3"/>
  </w:num>
  <w:num w:numId="22">
    <w:abstractNumId w:val="19"/>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14"/>
  </w:num>
  <w:num w:numId="31">
    <w:abstractNumId w:val="21"/>
  </w:num>
  <w:num w:numId="32">
    <w:abstractNumId w:val="8"/>
  </w:num>
  <w:num w:numId="33">
    <w:abstractNumId w:val="8"/>
  </w:num>
  <w:num w:numId="34">
    <w:abstractNumId w:val="13"/>
  </w:num>
  <w:num w:numId="35">
    <w:abstractNumId w:val="2"/>
  </w:num>
  <w:num w:numId="36">
    <w:abstractNumId w:val="11"/>
  </w:num>
  <w:num w:numId="37">
    <w:abstractNumId w:val="10"/>
  </w:num>
  <w:num w:numId="38">
    <w:abstractNumId w:val="17"/>
  </w:num>
  <w:num w:numId="39">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ocumentProtection w:edit="forms" w:enforcement="1" w:cryptProviderType="rsaAES" w:cryptAlgorithmClass="hash" w:cryptAlgorithmType="typeAny" w:cryptAlgorithmSid="14" w:cryptSpinCount="100000" w:hash="WXSXoXfGwW/3GYqufmUMoPqTIm9a5bbRuz4XieddLS0NVcm3TWPFRBP9gNcbOx/k5ObKwHel0OEORdCD3vpsRg==" w:salt="ym9d4JTH6aL7j9bXr5z21g=="/>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71A70"/>
    <w:rsid w:val="00084251"/>
    <w:rsid w:val="0008621D"/>
    <w:rsid w:val="00086D2C"/>
    <w:rsid w:val="000A5436"/>
    <w:rsid w:val="000B3FCC"/>
    <w:rsid w:val="000D10DC"/>
    <w:rsid w:val="000D4E9F"/>
    <w:rsid w:val="000E3706"/>
    <w:rsid w:val="000E5E45"/>
    <w:rsid w:val="00117AC2"/>
    <w:rsid w:val="0014463F"/>
    <w:rsid w:val="00153950"/>
    <w:rsid w:val="00156233"/>
    <w:rsid w:val="0016532B"/>
    <w:rsid w:val="00175803"/>
    <w:rsid w:val="00175A07"/>
    <w:rsid w:val="001802B3"/>
    <w:rsid w:val="00181C8D"/>
    <w:rsid w:val="001832BC"/>
    <w:rsid w:val="001922DC"/>
    <w:rsid w:val="00196449"/>
    <w:rsid w:val="001A6B16"/>
    <w:rsid w:val="001C0AFF"/>
    <w:rsid w:val="001F61B2"/>
    <w:rsid w:val="00206212"/>
    <w:rsid w:val="002152A8"/>
    <w:rsid w:val="00233969"/>
    <w:rsid w:val="00234B9E"/>
    <w:rsid w:val="00236167"/>
    <w:rsid w:val="00237D5E"/>
    <w:rsid w:val="00250702"/>
    <w:rsid w:val="00256436"/>
    <w:rsid w:val="00263104"/>
    <w:rsid w:val="00274596"/>
    <w:rsid w:val="00276E52"/>
    <w:rsid w:val="00285551"/>
    <w:rsid w:val="00286E44"/>
    <w:rsid w:val="002B1953"/>
    <w:rsid w:val="002C5016"/>
    <w:rsid w:val="002F6822"/>
    <w:rsid w:val="003012E6"/>
    <w:rsid w:val="00321E9D"/>
    <w:rsid w:val="0033417D"/>
    <w:rsid w:val="00345756"/>
    <w:rsid w:val="003555C8"/>
    <w:rsid w:val="00360749"/>
    <w:rsid w:val="00370888"/>
    <w:rsid w:val="003831F5"/>
    <w:rsid w:val="003865ED"/>
    <w:rsid w:val="003A2FD1"/>
    <w:rsid w:val="003A4576"/>
    <w:rsid w:val="003B3F68"/>
    <w:rsid w:val="003B43CF"/>
    <w:rsid w:val="003B714E"/>
    <w:rsid w:val="003C142E"/>
    <w:rsid w:val="003C2832"/>
    <w:rsid w:val="003C3DC6"/>
    <w:rsid w:val="003C7BB1"/>
    <w:rsid w:val="003D1CD7"/>
    <w:rsid w:val="003D63CF"/>
    <w:rsid w:val="004057CC"/>
    <w:rsid w:val="00410BC4"/>
    <w:rsid w:val="00430947"/>
    <w:rsid w:val="00463B0A"/>
    <w:rsid w:val="00492090"/>
    <w:rsid w:val="004A19C9"/>
    <w:rsid w:val="004B5908"/>
    <w:rsid w:val="004B630A"/>
    <w:rsid w:val="004C7FE1"/>
    <w:rsid w:val="004D6E4D"/>
    <w:rsid w:val="004F0767"/>
    <w:rsid w:val="004F4A07"/>
    <w:rsid w:val="00525D90"/>
    <w:rsid w:val="00536781"/>
    <w:rsid w:val="0056042D"/>
    <w:rsid w:val="00591CDE"/>
    <w:rsid w:val="005B066F"/>
    <w:rsid w:val="005B228D"/>
    <w:rsid w:val="005D582E"/>
    <w:rsid w:val="005E008A"/>
    <w:rsid w:val="005E6853"/>
    <w:rsid w:val="005F04B8"/>
    <w:rsid w:val="00604AF5"/>
    <w:rsid w:val="00610B0A"/>
    <w:rsid w:val="00612063"/>
    <w:rsid w:val="006172DC"/>
    <w:rsid w:val="006216A6"/>
    <w:rsid w:val="00622132"/>
    <w:rsid w:val="00627AC5"/>
    <w:rsid w:val="006345E7"/>
    <w:rsid w:val="00635CAA"/>
    <w:rsid w:val="006523C9"/>
    <w:rsid w:val="00662473"/>
    <w:rsid w:val="00663537"/>
    <w:rsid w:val="00664754"/>
    <w:rsid w:val="00685AE6"/>
    <w:rsid w:val="006958D3"/>
    <w:rsid w:val="006A2178"/>
    <w:rsid w:val="006B0A77"/>
    <w:rsid w:val="006B2375"/>
    <w:rsid w:val="006B2AAE"/>
    <w:rsid w:val="006B5B6F"/>
    <w:rsid w:val="006B60CA"/>
    <w:rsid w:val="006C54BC"/>
    <w:rsid w:val="006C694E"/>
    <w:rsid w:val="006E0403"/>
    <w:rsid w:val="006E708C"/>
    <w:rsid w:val="00714C36"/>
    <w:rsid w:val="007302CB"/>
    <w:rsid w:val="00736412"/>
    <w:rsid w:val="00736F93"/>
    <w:rsid w:val="00747D8E"/>
    <w:rsid w:val="007513DA"/>
    <w:rsid w:val="00752D68"/>
    <w:rsid w:val="00753DB9"/>
    <w:rsid w:val="0075561F"/>
    <w:rsid w:val="00765373"/>
    <w:rsid w:val="007678FD"/>
    <w:rsid w:val="00767C89"/>
    <w:rsid w:val="0077630E"/>
    <w:rsid w:val="00782F82"/>
    <w:rsid w:val="00790C46"/>
    <w:rsid w:val="00794DE3"/>
    <w:rsid w:val="007A0B9B"/>
    <w:rsid w:val="007A1E82"/>
    <w:rsid w:val="007A76F5"/>
    <w:rsid w:val="007B7C5A"/>
    <w:rsid w:val="007D5F12"/>
    <w:rsid w:val="007E24D9"/>
    <w:rsid w:val="007E4592"/>
    <w:rsid w:val="007E57F1"/>
    <w:rsid w:val="007E5EE4"/>
    <w:rsid w:val="007F0B19"/>
    <w:rsid w:val="008772F3"/>
    <w:rsid w:val="008A74CD"/>
    <w:rsid w:val="008B2DCE"/>
    <w:rsid w:val="008C1FF8"/>
    <w:rsid w:val="008C21A2"/>
    <w:rsid w:val="008E2252"/>
    <w:rsid w:val="008E2860"/>
    <w:rsid w:val="0090034E"/>
    <w:rsid w:val="00903A54"/>
    <w:rsid w:val="009152DC"/>
    <w:rsid w:val="009224D4"/>
    <w:rsid w:val="00927B87"/>
    <w:rsid w:val="00932075"/>
    <w:rsid w:val="009406A3"/>
    <w:rsid w:val="00946800"/>
    <w:rsid w:val="00950825"/>
    <w:rsid w:val="00957453"/>
    <w:rsid w:val="0096282D"/>
    <w:rsid w:val="00972706"/>
    <w:rsid w:val="00973695"/>
    <w:rsid w:val="009751A2"/>
    <w:rsid w:val="0099604D"/>
    <w:rsid w:val="009B287F"/>
    <w:rsid w:val="009B293E"/>
    <w:rsid w:val="009C104D"/>
    <w:rsid w:val="009C2DFE"/>
    <w:rsid w:val="009D2614"/>
    <w:rsid w:val="009E297E"/>
    <w:rsid w:val="00A139C2"/>
    <w:rsid w:val="00A36684"/>
    <w:rsid w:val="00A36992"/>
    <w:rsid w:val="00A43775"/>
    <w:rsid w:val="00A552C0"/>
    <w:rsid w:val="00A6225A"/>
    <w:rsid w:val="00A6734A"/>
    <w:rsid w:val="00A71D37"/>
    <w:rsid w:val="00A76CAD"/>
    <w:rsid w:val="00A95411"/>
    <w:rsid w:val="00A97A6F"/>
    <w:rsid w:val="00AD62C0"/>
    <w:rsid w:val="00AF19D2"/>
    <w:rsid w:val="00AF3712"/>
    <w:rsid w:val="00AF7C0D"/>
    <w:rsid w:val="00B0661C"/>
    <w:rsid w:val="00B1119A"/>
    <w:rsid w:val="00B43F53"/>
    <w:rsid w:val="00B461E5"/>
    <w:rsid w:val="00B46CDD"/>
    <w:rsid w:val="00B63D85"/>
    <w:rsid w:val="00B70A5B"/>
    <w:rsid w:val="00B735CB"/>
    <w:rsid w:val="00B86784"/>
    <w:rsid w:val="00B9572B"/>
    <w:rsid w:val="00BA343E"/>
    <w:rsid w:val="00BB045C"/>
    <w:rsid w:val="00BD13ED"/>
    <w:rsid w:val="00BE01FD"/>
    <w:rsid w:val="00BE416D"/>
    <w:rsid w:val="00BE660D"/>
    <w:rsid w:val="00BF0372"/>
    <w:rsid w:val="00BF0FB9"/>
    <w:rsid w:val="00C11EEB"/>
    <w:rsid w:val="00C12945"/>
    <w:rsid w:val="00C24194"/>
    <w:rsid w:val="00C31E7B"/>
    <w:rsid w:val="00C51D07"/>
    <w:rsid w:val="00C76B15"/>
    <w:rsid w:val="00C831C2"/>
    <w:rsid w:val="00C905D3"/>
    <w:rsid w:val="00C91B63"/>
    <w:rsid w:val="00C962F0"/>
    <w:rsid w:val="00CA10AB"/>
    <w:rsid w:val="00CA5862"/>
    <w:rsid w:val="00CB68BB"/>
    <w:rsid w:val="00CB6A62"/>
    <w:rsid w:val="00CB7BC9"/>
    <w:rsid w:val="00CC5752"/>
    <w:rsid w:val="00CC65E4"/>
    <w:rsid w:val="00CD5323"/>
    <w:rsid w:val="00CD5B26"/>
    <w:rsid w:val="00CF2A8C"/>
    <w:rsid w:val="00D107FC"/>
    <w:rsid w:val="00D1572F"/>
    <w:rsid w:val="00D227C6"/>
    <w:rsid w:val="00D364B2"/>
    <w:rsid w:val="00D460D2"/>
    <w:rsid w:val="00D6612D"/>
    <w:rsid w:val="00D704A0"/>
    <w:rsid w:val="00D71AFF"/>
    <w:rsid w:val="00DA2667"/>
    <w:rsid w:val="00DA572D"/>
    <w:rsid w:val="00DB27E5"/>
    <w:rsid w:val="00DB329C"/>
    <w:rsid w:val="00DB7C96"/>
    <w:rsid w:val="00DC2E95"/>
    <w:rsid w:val="00DD705C"/>
    <w:rsid w:val="00E1421F"/>
    <w:rsid w:val="00E22651"/>
    <w:rsid w:val="00E23511"/>
    <w:rsid w:val="00E27AFE"/>
    <w:rsid w:val="00E400F1"/>
    <w:rsid w:val="00E41F13"/>
    <w:rsid w:val="00E44D6E"/>
    <w:rsid w:val="00E474B9"/>
    <w:rsid w:val="00E63BC5"/>
    <w:rsid w:val="00E76F2E"/>
    <w:rsid w:val="00E8445D"/>
    <w:rsid w:val="00EA1FC1"/>
    <w:rsid w:val="00EA77C9"/>
    <w:rsid w:val="00EB333A"/>
    <w:rsid w:val="00EB4810"/>
    <w:rsid w:val="00EC591A"/>
    <w:rsid w:val="00EF3528"/>
    <w:rsid w:val="00F223BE"/>
    <w:rsid w:val="00F22864"/>
    <w:rsid w:val="00F3445B"/>
    <w:rsid w:val="00F407CD"/>
    <w:rsid w:val="00F5273E"/>
    <w:rsid w:val="00F553F6"/>
    <w:rsid w:val="00F60A84"/>
    <w:rsid w:val="00F87610"/>
    <w:rsid w:val="00F9031E"/>
    <w:rsid w:val="00FA75F0"/>
    <w:rsid w:val="00FC1805"/>
    <w:rsid w:val="00FC3884"/>
    <w:rsid w:val="00FD4CC9"/>
    <w:rsid w:val="00FE2A55"/>
    <w:rsid w:val="00FF185F"/>
  </w:rsids>
  <m:mathPr>
    <m:mathFont m:val="Cambria Math"/>
    <m:brkBin m:val="before"/>
    <m:brkBinSub m:val="--"/>
    <m:smallFrac m:val="0"/>
    <m:dispDef/>
    <m:lMargin m:val="0"/>
    <m:rMargin m:val="0"/>
    <m:defJc m:val="centerGroup"/>
    <m:wrapIndent m:val="1440"/>
    <m:intLim m:val="subSup"/>
    <m:naryLim m:val="undOvr"/>
  </m:mathPr>
  <w:themeFontLang w:val="ru-RU" w:eastAsia="zh-CN"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736393A3"/>
  <w15:docId w15:val="{44039DC9-54B6-4963-A964-E4C3659E4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ru-RU"/>
      </w:rPr>
    </w:rPrDefault>
    <w:pPrDefault/>
  </w:docDefaults>
  <w:latentStyles w:defLockedState="0" w:defUIPriority="99" w:defSemiHidden="0" w:defUnhideWhenUsed="0" w:defQFormat="0" w:count="374">
    <w:lsdException w:name="Normal" w:uiPriority="0"/>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paragraph" w:styleId="Revision">
    <w:name w:val="Revision"/>
    <w:hidden/>
    <w:uiPriority w:val="99"/>
    <w:semiHidden/>
    <w:rsid w:val="00DB27E5"/>
    <w:rPr>
      <w:rFonts w:ascii="Arial" w:hAnsi="Arial"/>
      <w:color w:val="000000"/>
      <w:szCs w:val="24"/>
    </w:rPr>
  </w:style>
  <w:style w:type="character" w:customStyle="1" w:styleId="LogoportDoNotTranslate">
    <w:name w:val="LogoportDoNotTranslate"/>
    <w:uiPriority w:val="99"/>
    <w:rsid w:val="007513DA"/>
    <w:rPr>
      <w:rFonts w:ascii="Courier New" w:hAnsi="Courier New"/>
      <w:noProof/>
      <w:color w:val="808080"/>
    </w:rPr>
  </w:style>
  <w:style w:type="character" w:customStyle="1" w:styleId="LogoportMarkup">
    <w:name w:val="LogoportMarkup"/>
    <w:basedOn w:val="DefaultParagraphFont"/>
    <w:rsid w:val="00FC3884"/>
    <w:rPr>
      <w:rFonts w:ascii="Courier New" w:hAnsi="Courier New" w:cs="Courier New"/>
      <w:b w:val="0"/>
      <w:color w:val="FF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904517">
      <w:bodyDiv w:val="1"/>
      <w:marLeft w:val="0"/>
      <w:marRight w:val="0"/>
      <w:marTop w:val="0"/>
      <w:marBottom w:val="0"/>
      <w:divBdr>
        <w:top w:val="none" w:sz="0" w:space="0" w:color="auto"/>
        <w:left w:val="none" w:sz="0" w:space="0" w:color="auto"/>
        <w:bottom w:val="none" w:sz="0" w:space="0" w:color="auto"/>
        <w:right w:val="none" w:sz="0" w:space="0" w:color="auto"/>
      </w:divBdr>
    </w:div>
    <w:div w:id="44534687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ka.ms/german_terms"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mcda\Desktop\Updated%20Styles%20Amendment%20Template%2012%2012%2013dot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413d18e3-5990-40a1-8dcb-0f3da32f25c0">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228909EEC41054DB80F479771A3DFAA" ma:contentTypeVersion="3" ma:contentTypeDescription="Create a new document." ma:contentTypeScope="" ma:versionID="7a6f2079fa3c2ca50c82847a36c797bf">
  <xsd:schema xmlns:xsd="http://www.w3.org/2001/XMLSchema" xmlns:xs="http://www.w3.org/2001/XMLSchema" xmlns:p="http://schemas.microsoft.com/office/2006/metadata/properties" xmlns:ns2="413d18e3-5990-40a1-8dcb-0f3da32f25c0" xmlns:ns3="f701e11a-e3d0-4c1c-aa6f-c34ed67e7a61" targetNamespace="http://schemas.microsoft.com/office/2006/metadata/properties" ma:root="true" ma:fieldsID="c9659bee8c61374dc7819bb9e117a309" ns2:_="" ns3:_="">
    <xsd:import namespace="413d18e3-5990-40a1-8dcb-0f3da32f25c0"/>
    <xsd:import namespace="f701e11a-e3d0-4c1c-aa6f-c34ed67e7a61"/>
    <xsd:element name="properties">
      <xsd:complexType>
        <xsd:sequence>
          <xsd:element name="documentManagement">
            <xsd:complexType>
              <xsd:all>
                <xsd:element ref="ns2:SharedWithUsers" minOccurs="0"/>
                <xsd:element ref="ns3:SharingHintHash"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3d18e3-5990-40a1-8dcb-0f3da32f25c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701e11a-e3d0-4c1c-aa6f-c34ed67e7a61" elementFormDefault="qualified">
    <xsd:import namespace="http://schemas.microsoft.com/office/2006/documentManagement/types"/>
    <xsd:import namespace="http://schemas.microsoft.com/office/infopath/2007/PartnerControls"/>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206B1A-D94F-4B9B-BDBC-B90B61163D8D}">
  <ds:schemaRefs>
    <ds:schemaRef ds:uri="http://schemas.microsoft.com/sharepoint/v3/contenttype/forms"/>
  </ds:schemaRefs>
</ds:datastoreItem>
</file>

<file path=customXml/itemProps2.xml><?xml version="1.0" encoding="utf-8"?>
<ds:datastoreItem xmlns:ds="http://schemas.openxmlformats.org/officeDocument/2006/customXml" ds:itemID="{165E393A-0FF2-41D0-806A-2FE265D4F730}">
  <ds:schemaRefs>
    <ds:schemaRef ds:uri="http://schemas.microsoft.com/office/2006/metadata/properties"/>
    <ds:schemaRef ds:uri="http://schemas.microsoft.com/office/infopath/2007/PartnerControls"/>
    <ds:schemaRef ds:uri="413d18e3-5990-40a1-8dcb-0f3da32f25c0"/>
  </ds:schemaRefs>
</ds:datastoreItem>
</file>

<file path=customXml/itemProps3.xml><?xml version="1.0" encoding="utf-8"?>
<ds:datastoreItem xmlns:ds="http://schemas.openxmlformats.org/officeDocument/2006/customXml" ds:itemID="{678EE5F1-0ED8-49F3-817D-06156BA938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3d18e3-5990-40a1-8dcb-0f3da32f25c0"/>
    <ds:schemaRef ds:uri="f701e11a-e3d0-4c1c-aa6f-c34ed67e7a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C19041D-9ACC-4731-ACD7-12AC68138E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Updated Styles Amendment Template 12 12 13dotx</Template>
  <TotalTime>15</TotalTime>
  <Pages>3</Pages>
  <Words>1338</Words>
  <Characters>7627</Characters>
  <Application>Microsoft Office Word</Application>
  <DocSecurity>0</DocSecurity>
  <Lines>63</Lines>
  <Paragraphs>17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Deutsche Telekom AG</Company>
  <LinksUpToDate>false</LinksUpToDate>
  <CharactersWithSpaces>8948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McDaniel</dc:creator>
  <cp:lastModifiedBy>Elise Gordon (Launch Consulting)</cp:lastModifiedBy>
  <cp:revision>13</cp:revision>
  <cp:lastPrinted>2017-04-18T11:01:00Z</cp:lastPrinted>
  <dcterms:created xsi:type="dcterms:W3CDTF">2017-04-26T11:41:00Z</dcterms:created>
  <dcterms:modified xsi:type="dcterms:W3CDTF">2017-05-03T21:02:00Z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0x0101009228909EEC41054DB80F479771A3DFAA</vt:lpwstr>
  </property>
  <property fmtid="{D5CDD505-2E9C-101B-9397-08002B2CF9AE}" pid="3" name="IsMyDocuments">
    <vt:bool>true</vt:bool>
  </property>
</Properties>
</file>