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5908" w:rsidRPr="00FC3884" w:rsidRDefault="00972706" w:rsidP="006B5B6F">
      <w:pPr>
        <w:pStyle w:val="BVL-Amendment-Name"/>
      </w:pPr>
      <w:bookmarkStart w:id="0" w:name="_GoBack"/>
      <w:bookmarkEnd w:id="0"/>
      <w:r>
        <w:t>Dodatek k pogojem za spletne storitve za nemške spletne storitve</w:t>
      </w:r>
    </w:p>
    <w:p w:rsidR="00DB27E5" w:rsidRPr="00FC3884" w:rsidRDefault="00DB27E5" w:rsidP="00942A75">
      <w:pPr>
        <w:pStyle w:val="EVL-Amend-Preamble-FirstPara"/>
      </w:pPr>
      <w:r>
        <w:t>To dopolnilo (</w:t>
      </w:r>
      <w:r w:rsidR="00942A75">
        <w:t>»</w:t>
      </w:r>
      <w:r>
        <w:t>dopolnilo</w:t>
      </w:r>
      <w:r w:rsidR="00942A75">
        <w:t>«</w:t>
      </w:r>
      <w:r>
        <w:t>) spreminja vašo spletno naročniško pogodbo z Microsoftom (</w:t>
      </w:r>
      <w:r w:rsidR="00942A75">
        <w:t>»</w:t>
      </w:r>
      <w:r>
        <w:t>naročniška pogodba</w:t>
      </w:r>
      <w:r w:rsidR="00942A75">
        <w:t>«</w:t>
      </w:r>
      <w:r>
        <w:t>) skupaj s pogoji za spletne storitve, vključenimi v tem dokumentu, izključno v zvezi z nemškimi spletnimi storitvami (kot so opredeljene spodaj). Pogoji in določila tega dopolnila nadomeščajo morebitne navzkrižne pogoje in določila v vaši naročniški pogodbi, vključno s pogoji za spletne storitve.</w:t>
      </w:r>
    </w:p>
    <w:p w:rsidR="004B5908" w:rsidRPr="00FC3884" w:rsidRDefault="00972706">
      <w:pPr>
        <w:pStyle w:val="GVL-Amend-SS-Lvl-1-Title"/>
        <w:numPr>
          <w:ilvl w:val="0"/>
          <w:numId w:val="37"/>
        </w:numPr>
      </w:pPr>
      <w:r>
        <w:t>Definicije</w:t>
      </w:r>
      <w:r w:rsidR="00A83A57">
        <w:t>.</w:t>
      </w:r>
    </w:p>
    <w:p w:rsidR="004B5908" w:rsidRPr="00FC3884" w:rsidRDefault="00972706">
      <w:pPr>
        <w:pStyle w:val="FVL-Amend-Body"/>
      </w:pPr>
      <w:r>
        <w:t>Razen kot je drugače določeno v tem dopolnilu, imajo vsi in vsakršni izrazi pomene, ki so jim določeni v strankini naročniški pogodbi.</w:t>
      </w:r>
    </w:p>
    <w:p w:rsidR="004B5908" w:rsidRPr="00FC3884" w:rsidRDefault="00942A75" w:rsidP="00942A75">
      <w:r>
        <w:rPr>
          <w:rFonts w:cs="Arial"/>
          <w:szCs w:val="20"/>
        </w:rPr>
        <w:t>»</w:t>
      </w:r>
      <w:r w:rsidR="00972706">
        <w:rPr>
          <w:rFonts w:cs="Arial"/>
          <w:szCs w:val="20"/>
        </w:rPr>
        <w:t>Podatki stranke</w:t>
      </w:r>
      <w:r>
        <w:rPr>
          <w:rFonts w:cs="Arial"/>
          <w:szCs w:val="20"/>
        </w:rPr>
        <w:t>«</w:t>
      </w:r>
      <w:r w:rsidR="00972706">
        <w:rPr>
          <w:rFonts w:cs="Arial"/>
          <w:szCs w:val="20"/>
        </w:rPr>
        <w:t xml:space="preserve"> so za namene nemških spletnih storitev vsi podatki, vključno z vsemi besedilnimi, zvočnimi, video ali slikovnimi datotekami ter programsko opremo, ki jih stranka z uporabo nemških spletnih storitev posreduje Microsoftu in/ali skrbniku podatkov v svojem imenu ali jih v njenem imenu posreduje kdo drug.</w:t>
      </w:r>
    </w:p>
    <w:p w:rsidR="004B5908" w:rsidRPr="00FC3884" w:rsidRDefault="00942A75" w:rsidP="00942A75">
      <w:r>
        <w:rPr>
          <w:rFonts w:cs="Arial"/>
          <w:szCs w:val="20"/>
        </w:rPr>
        <w:t>»</w:t>
      </w:r>
      <w:r w:rsidR="00972706">
        <w:rPr>
          <w:rFonts w:cs="Arial"/>
          <w:szCs w:val="20"/>
        </w:rPr>
        <w:t>Skrbnik podatkov</w:t>
      </w:r>
      <w:r>
        <w:rPr>
          <w:rFonts w:cs="Arial"/>
          <w:szCs w:val="20"/>
        </w:rPr>
        <w:t>«</w:t>
      </w:r>
      <w:r w:rsidR="00972706">
        <w:rPr>
          <w:rFonts w:cs="Arial"/>
          <w:szCs w:val="20"/>
        </w:rPr>
        <w:t xml:space="preserve"> je nemška pravna oseba, ki jo Microsoft imenuje za nadzor in spremljanje dostopa do podatkov stranke v nemških spletnih storitvah.</w:t>
      </w:r>
    </w:p>
    <w:p w:rsidR="004B5908" w:rsidRPr="00FC3884" w:rsidRDefault="00942A75" w:rsidP="00942A75">
      <w:r>
        <w:rPr>
          <w:rFonts w:cs="Arial"/>
          <w:szCs w:val="20"/>
        </w:rPr>
        <w:t>»</w:t>
      </w:r>
      <w:r w:rsidR="00972706">
        <w:rPr>
          <w:rFonts w:cs="Arial"/>
          <w:szCs w:val="20"/>
        </w:rPr>
        <w:t>Nemške spletne storitve</w:t>
      </w:r>
      <w:r>
        <w:rPr>
          <w:rFonts w:cs="Arial"/>
          <w:szCs w:val="20"/>
        </w:rPr>
        <w:t>«</w:t>
      </w:r>
      <w:r w:rsidR="00972706">
        <w:rPr>
          <w:rFonts w:cs="Arial"/>
          <w:szCs w:val="20"/>
        </w:rPr>
        <w:t xml:space="preserve"> pomeni Microsoft Azure Germany, Microsoft Office 365 Germany in Microsoft Dynamics 365 Germany, kot so podrobno opredeljene, in vključujejo morebitne druge Microsoftove spletne storitve, navedene na strani </w:t>
      </w:r>
      <w:hyperlink r:id="rId11" w:history="1">
        <w:r w:rsidR="007765F0">
          <w:rPr>
            <w:rStyle w:val="Hyperlink"/>
          </w:rPr>
          <w:t>https://aka.ms/german_terms</w:t>
        </w:r>
      </w:hyperlink>
      <w:r w:rsidR="00972706">
        <w:rPr>
          <w:rFonts w:cs="Arial"/>
          <w:szCs w:val="20"/>
        </w:rPr>
        <w:t>, pri katerih podatki stranke gostujejo v nemških podatkovnih središčih.</w:t>
      </w:r>
    </w:p>
    <w:p w:rsidR="004B5908" w:rsidRPr="00FC3884" w:rsidRDefault="00942A75" w:rsidP="00942A75">
      <w:r>
        <w:rPr>
          <w:rFonts w:cs="Arial"/>
          <w:szCs w:val="20"/>
        </w:rPr>
        <w:t>»</w:t>
      </w:r>
      <w:r w:rsidR="00972706">
        <w:rPr>
          <w:rFonts w:cs="Arial"/>
          <w:szCs w:val="20"/>
        </w:rPr>
        <w:t>Nemška podatkovna središča</w:t>
      </w:r>
      <w:r>
        <w:rPr>
          <w:rFonts w:cs="Arial"/>
          <w:szCs w:val="20"/>
        </w:rPr>
        <w:t>«</w:t>
      </w:r>
      <w:r w:rsidR="00972706">
        <w:rPr>
          <w:rFonts w:cs="Arial"/>
          <w:szCs w:val="20"/>
        </w:rPr>
        <w:t xml:space="preserve"> so podatkovna središča v Nemčiji, iz katerih se izvaja gostovanje nemških spletnih storitev in v katerih skrbnik podatkov nadzira in spremlja dostop do opreme, ki vsebuje podatke stranke.</w:t>
      </w:r>
      <w:r w:rsidR="00591035">
        <w:rPr>
          <w:rFonts w:cs="Arial"/>
          <w:szCs w:val="20"/>
        </w:rPr>
        <w:t xml:space="preserve"> </w:t>
      </w:r>
      <w:r w:rsidR="00972706">
        <w:rPr>
          <w:rFonts w:cs="Arial"/>
          <w:szCs w:val="20"/>
        </w:rPr>
        <w:t>Več informacij o lokaciji in delovanju nemških podatkovnih središč je v središču zaupanja.</w:t>
      </w:r>
    </w:p>
    <w:p w:rsidR="004B5908" w:rsidRPr="00FC3884" w:rsidRDefault="00942A75" w:rsidP="00942A75">
      <w:r>
        <w:rPr>
          <w:rFonts w:cs="Arial"/>
          <w:szCs w:val="20"/>
        </w:rPr>
        <w:t>»</w:t>
      </w:r>
      <w:r w:rsidR="00972706">
        <w:rPr>
          <w:rFonts w:cs="Arial"/>
          <w:szCs w:val="20"/>
        </w:rPr>
        <w:t>Microsoftovo osebje</w:t>
      </w:r>
      <w:r>
        <w:rPr>
          <w:rFonts w:cs="Arial"/>
          <w:szCs w:val="20"/>
        </w:rPr>
        <w:t>«</w:t>
      </w:r>
      <w:r w:rsidR="00972706">
        <w:rPr>
          <w:rFonts w:cs="Arial"/>
          <w:szCs w:val="20"/>
        </w:rPr>
        <w:t xml:space="preserve"> pomeni zaposlene </w:t>
      </w:r>
      <w:r w:rsidR="00713198">
        <w:rPr>
          <w:rFonts w:cs="Arial"/>
          <w:szCs w:val="20"/>
        </w:rPr>
        <w:t xml:space="preserve">in pogodbenike </w:t>
      </w:r>
      <w:r w:rsidR="00972706">
        <w:rPr>
          <w:rFonts w:cs="Arial"/>
          <w:szCs w:val="20"/>
        </w:rPr>
        <w:t>v Microsoftu in njegovih lastniško povezanih podjetjih, vendar ne vključuje skrbnika podatkov (in njegovih morebitnih naslednikov).</w:t>
      </w:r>
    </w:p>
    <w:p w:rsidR="004B5908" w:rsidRPr="00FC3884" w:rsidRDefault="00972706">
      <w:pPr>
        <w:pStyle w:val="GVL-Amend-SS-Lvl-1-Title"/>
        <w:numPr>
          <w:ilvl w:val="0"/>
          <w:numId w:val="37"/>
        </w:numPr>
      </w:pPr>
      <w:r>
        <w:t>Dodatni pogoji za nemške spletne storitve</w:t>
      </w:r>
      <w:r w:rsidR="00A83A57">
        <w:t>.</w:t>
      </w:r>
    </w:p>
    <w:p w:rsidR="00DB27E5" w:rsidRPr="00FC3884" w:rsidRDefault="00972706" w:rsidP="00942A75">
      <w:pPr>
        <w:pStyle w:val="ListParagraph"/>
        <w:numPr>
          <w:ilvl w:val="0"/>
          <w:numId w:val="38"/>
        </w:numPr>
        <w:contextualSpacing w:val="0"/>
      </w:pPr>
      <w:r>
        <w:rPr>
          <w:rFonts w:cs="Arial"/>
          <w:b/>
          <w:szCs w:val="20"/>
        </w:rPr>
        <w:t>Dopolnilo pogojev za spletne storitve</w:t>
      </w:r>
      <w:r w:rsidR="001816A8">
        <w:rPr>
          <w:rFonts w:cs="Arial"/>
          <w:b/>
          <w:szCs w:val="20"/>
        </w:rPr>
        <w:t>.</w:t>
      </w:r>
      <w:r w:rsidR="00591035">
        <w:rPr>
          <w:rFonts w:cs="Arial"/>
          <w:b/>
          <w:szCs w:val="20"/>
        </w:rPr>
        <w:t xml:space="preserve"> </w:t>
      </w:r>
      <w:r>
        <w:rPr>
          <w:rFonts w:cs="Arial"/>
          <w:szCs w:val="20"/>
        </w:rPr>
        <w:t xml:space="preserve">Izključno v povezavi z nemškimi spletnimi storitvami pomeni definicija izraza </w:t>
      </w:r>
      <w:r w:rsidR="00942A75">
        <w:rPr>
          <w:rFonts w:cs="Arial"/>
          <w:szCs w:val="20"/>
        </w:rPr>
        <w:t>»</w:t>
      </w:r>
      <w:r>
        <w:rPr>
          <w:rFonts w:cs="Arial"/>
          <w:szCs w:val="20"/>
        </w:rPr>
        <w:t>spletne storitve</w:t>
      </w:r>
      <w:r w:rsidR="00942A75">
        <w:rPr>
          <w:rFonts w:cs="Arial"/>
          <w:szCs w:val="20"/>
        </w:rPr>
        <w:t>«</w:t>
      </w:r>
      <w:r>
        <w:rPr>
          <w:rFonts w:cs="Arial"/>
          <w:szCs w:val="20"/>
        </w:rPr>
        <w:t xml:space="preserve"> v pogojih za spletne storitve, vključno s pogoji za obdelavo podatkov, nemške spletne storitve, vendar v pogojih za obdelavo podatkov še naprej izključuje preskusne različice.</w:t>
      </w:r>
      <w:r w:rsidR="00591035">
        <w:rPr>
          <w:rFonts w:cs="Arial"/>
          <w:szCs w:val="20"/>
        </w:rPr>
        <w:t xml:space="preserve"> </w:t>
      </w:r>
      <w:r>
        <w:rPr>
          <w:rFonts w:cs="Arial"/>
          <w:szCs w:val="20"/>
        </w:rPr>
        <w:t xml:space="preserve">To dopolnilo ostane v polni veljavi in </w:t>
      </w:r>
      <w:r w:rsidR="00713198">
        <w:rPr>
          <w:rFonts w:cs="Arial"/>
          <w:szCs w:val="20"/>
        </w:rPr>
        <w:t>učinku</w:t>
      </w:r>
      <w:r>
        <w:rPr>
          <w:rFonts w:cs="Arial"/>
          <w:szCs w:val="20"/>
        </w:rPr>
        <w:t>, dokler se vsi podatki stranke za vsako naročnino ne izbrišejo skladno z določili pogodbe.</w:t>
      </w:r>
    </w:p>
    <w:p w:rsidR="004B5908" w:rsidRPr="00FC3884" w:rsidRDefault="00972706">
      <w:pPr>
        <w:pStyle w:val="ListParagraph"/>
        <w:numPr>
          <w:ilvl w:val="0"/>
          <w:numId w:val="38"/>
        </w:numPr>
        <w:contextualSpacing w:val="0"/>
      </w:pPr>
      <w:r>
        <w:rPr>
          <w:rFonts w:cs="Arial"/>
          <w:b/>
          <w:szCs w:val="20"/>
        </w:rPr>
        <w:t>Lokacija podatkov stranke</w:t>
      </w:r>
      <w:r w:rsidR="001816A8">
        <w:rPr>
          <w:rFonts w:cs="Arial"/>
          <w:b/>
          <w:szCs w:val="20"/>
        </w:rPr>
        <w:t>.</w:t>
      </w:r>
      <w:r w:rsidR="00591035">
        <w:rPr>
          <w:rFonts w:cs="Arial"/>
          <w:szCs w:val="20"/>
        </w:rPr>
        <w:t xml:space="preserve"> </w:t>
      </w:r>
      <w:r>
        <w:rPr>
          <w:rFonts w:cs="Arial"/>
          <w:szCs w:val="20"/>
        </w:rPr>
        <w:t>Podatki stranke bodo shranjeni samo v nemških podatkovnih središčih.</w:t>
      </w:r>
    </w:p>
    <w:p w:rsidR="004B5908" w:rsidRPr="00FC3884" w:rsidRDefault="00972706">
      <w:pPr>
        <w:ind w:left="1080"/>
      </w:pPr>
      <w:r>
        <w:rPr>
          <w:rFonts w:cs="Arial"/>
          <w:szCs w:val="20"/>
        </w:rPr>
        <w:t>Nemške spletne storitve ne nadzorujejo ali omejujejo območij, s katerih lahko stranka ali njeni končni uporabniki dostopajo do podatkov stranke ali jih premikajo.</w:t>
      </w:r>
    </w:p>
    <w:p w:rsidR="004B5908" w:rsidRPr="00FC3884" w:rsidRDefault="00972706" w:rsidP="00627AC5">
      <w:pPr>
        <w:pStyle w:val="ListParagraph"/>
        <w:numPr>
          <w:ilvl w:val="0"/>
          <w:numId w:val="38"/>
        </w:numPr>
        <w:contextualSpacing w:val="0"/>
      </w:pPr>
      <w:r>
        <w:rPr>
          <w:rFonts w:cs="Arial"/>
          <w:b/>
          <w:szCs w:val="20"/>
        </w:rPr>
        <w:t>Dostop do podatkov stranke</w:t>
      </w:r>
      <w:r w:rsidR="001816A8">
        <w:rPr>
          <w:rFonts w:cs="Arial"/>
          <w:b/>
          <w:szCs w:val="20"/>
        </w:rPr>
        <w:t>.</w:t>
      </w:r>
      <w:r w:rsidR="00591035">
        <w:rPr>
          <w:rFonts w:cs="Arial"/>
          <w:szCs w:val="20"/>
        </w:rPr>
        <w:t xml:space="preserve"> </w:t>
      </w:r>
      <w:r>
        <w:rPr>
          <w:rFonts w:cs="Arial"/>
          <w:szCs w:val="20"/>
        </w:rPr>
        <w:t>Skrbnik podatkov je edini, ki nadzira dostop do podatkov stranke, razen dostopa, ki ga sprožijo stranka ali njeni končni uporabniki. Microsoftovo osebje ne bo imelo dostopa do podatkov stranke razen v teh primerih:</w:t>
      </w:r>
    </w:p>
    <w:p w:rsidR="004B5908" w:rsidRPr="00FC3884" w:rsidRDefault="00972706" w:rsidP="00627AC5">
      <w:pPr>
        <w:pStyle w:val="ListParagraph"/>
        <w:numPr>
          <w:ilvl w:val="0"/>
          <w:numId w:val="36"/>
        </w:numPr>
        <w:contextualSpacing w:val="0"/>
        <w:jc w:val="left"/>
      </w:pPr>
      <w:r>
        <w:rPr>
          <w:rFonts w:cs="Arial"/>
          <w:szCs w:val="20"/>
        </w:rPr>
        <w:t>če skrbnik podatkov tak dostop dovoli za omejene namene Microsoftovega reševanja strankine prošnje za podporo ali reševanja težave z nemškimi spletnimi storitvami oziroma če je tak dostop potreben, da lahko Microsoftovo osebje izvaja vzdrževanje in izboljšave nemških spletnih storitev. Skrbnik podatkov bo v teh omejenih okoliščinah podelil tak dostop samo za obdobje, potrebno za razrešitev težave.</w:t>
      </w:r>
      <w:r w:rsidR="00591035">
        <w:rPr>
          <w:rFonts w:cs="Arial"/>
          <w:szCs w:val="20"/>
        </w:rPr>
        <w:t xml:space="preserve"> </w:t>
      </w:r>
      <w:r>
        <w:rPr>
          <w:rFonts w:cs="Arial"/>
          <w:szCs w:val="20"/>
        </w:rPr>
        <w:t>Skrbnik podatkov bo spremljal dovoljeni odstop in ga prekinil, ko bo težava rešena;</w:t>
      </w:r>
    </w:p>
    <w:p w:rsidR="004B5908" w:rsidRPr="00FC3884" w:rsidRDefault="00972706">
      <w:pPr>
        <w:pStyle w:val="ListParagraph"/>
        <w:ind w:firstLine="360"/>
        <w:contextualSpacing w:val="0"/>
      </w:pPr>
      <w:r>
        <w:rPr>
          <w:rFonts w:cs="Arial"/>
          <w:szCs w:val="20"/>
        </w:rPr>
        <w:t>ali</w:t>
      </w:r>
    </w:p>
    <w:p w:rsidR="004B5908" w:rsidRPr="00FC3884" w:rsidRDefault="00972706" w:rsidP="00627AC5">
      <w:pPr>
        <w:pStyle w:val="ListParagraph"/>
        <w:numPr>
          <w:ilvl w:val="0"/>
          <w:numId w:val="36"/>
        </w:numPr>
        <w:contextualSpacing w:val="0"/>
        <w:jc w:val="left"/>
      </w:pPr>
      <w:r>
        <w:rPr>
          <w:rFonts w:cs="Arial"/>
          <w:szCs w:val="20"/>
        </w:rPr>
        <w:lastRenderedPageBreak/>
        <w:t>če stranka neposredno dovoli tak dostop Microsoftovemu osebju (na primer, ko da stranka svoje namizje v skupno rabo z Microsoftovim inženirjem za podporo ali mu pošlje datoteko).</w:t>
      </w:r>
      <w:r>
        <w:t xml:space="preserve"> </w:t>
      </w:r>
      <w:r>
        <w:rPr>
          <w:rFonts w:cs="Arial"/>
          <w:szCs w:val="20"/>
        </w:rPr>
        <w:t>Skrbnik podatkov nima nobene obveznosti za nadzorovanje ali spremljanje takega dostopa.</w:t>
      </w:r>
    </w:p>
    <w:p w:rsidR="004B5908" w:rsidRPr="00FC3884" w:rsidRDefault="00972706">
      <w:pPr>
        <w:pStyle w:val="ListParagraph"/>
        <w:numPr>
          <w:ilvl w:val="0"/>
          <w:numId w:val="38"/>
        </w:numPr>
        <w:contextualSpacing w:val="0"/>
      </w:pPr>
      <w:r>
        <w:rPr>
          <w:rFonts w:cs="Arial"/>
          <w:b/>
          <w:szCs w:val="20"/>
        </w:rPr>
        <w:t>Razkritje podatkov stranke</w:t>
      </w:r>
      <w:r w:rsidR="001816A8">
        <w:rPr>
          <w:rFonts w:cs="Arial"/>
          <w:b/>
          <w:szCs w:val="20"/>
        </w:rPr>
        <w:t>.</w:t>
      </w:r>
      <w:r w:rsidR="00591035">
        <w:rPr>
          <w:rFonts w:cs="Arial"/>
          <w:b/>
          <w:szCs w:val="20"/>
        </w:rPr>
        <w:t xml:space="preserve"> </w:t>
      </w:r>
      <w:r>
        <w:rPr>
          <w:rFonts w:cs="Arial"/>
          <w:szCs w:val="20"/>
        </w:rPr>
        <w:t>Ker Microsoftovo osebje ne bo imelo nobenega dostopa do podatkov stranke, razen če je tak dostop dovoljen in ga nadzoruje skrbnik podatkov ali ga stranka dovoli, kot je opisano tukaj, Microsoft podatkov stranke ne more razkriti in jih ne bo razkril nobeni tretji osebi (vključno z organi pregona) brez odobritve skrbnika podatkov ali stranke.</w:t>
      </w:r>
    </w:p>
    <w:p w:rsidR="004B5908" w:rsidRPr="00FC3884" w:rsidRDefault="00972706">
      <w:pPr>
        <w:ind w:left="1080"/>
      </w:pPr>
      <w:r>
        <w:rPr>
          <w:rFonts w:cs="Arial"/>
          <w:szCs w:val="20"/>
        </w:rPr>
        <w:t xml:space="preserve">Če Microsoft od tretje osebe prejme zahtevo za podatke stranke, bo </w:t>
      </w:r>
      <w:r w:rsidR="00713198">
        <w:rPr>
          <w:rFonts w:cs="Arial"/>
          <w:szCs w:val="20"/>
        </w:rPr>
        <w:t xml:space="preserve">tretjo osebo </w:t>
      </w:r>
      <w:r>
        <w:rPr>
          <w:rFonts w:cs="Arial"/>
          <w:szCs w:val="20"/>
        </w:rPr>
        <w:t>obvestil, da nima dostopa do podatkov stranke, in jo napotil, naj se obrne na skrbnika podatkov in/ali stranko.</w:t>
      </w:r>
      <w:r w:rsidR="00591035">
        <w:rPr>
          <w:rFonts w:cs="Arial"/>
          <w:szCs w:val="20"/>
        </w:rPr>
        <w:t xml:space="preserve"> </w:t>
      </w:r>
      <w:r>
        <w:rPr>
          <w:rFonts w:cs="Arial"/>
          <w:szCs w:val="20"/>
        </w:rPr>
        <w:t>Microsoft lahko v povezavi z zgoraj navedenim tretji osebi posreduje osnovne strankine podatke za stik.</w:t>
      </w:r>
    </w:p>
    <w:p w:rsidR="004B5908" w:rsidRPr="00FC3884" w:rsidRDefault="00972706" w:rsidP="00942A75">
      <w:pPr>
        <w:pStyle w:val="ListParagraph"/>
        <w:numPr>
          <w:ilvl w:val="0"/>
          <w:numId w:val="38"/>
        </w:numPr>
      </w:pPr>
      <w:r>
        <w:rPr>
          <w:rFonts w:cs="Arial"/>
          <w:b/>
          <w:szCs w:val="20"/>
        </w:rPr>
        <w:t>Obdelava podatkov s strani skrbnika podatkov</w:t>
      </w:r>
      <w:r w:rsidR="001816A8">
        <w:rPr>
          <w:rFonts w:cs="Arial"/>
          <w:b/>
          <w:szCs w:val="20"/>
        </w:rPr>
        <w:t>.</w:t>
      </w:r>
      <w:r w:rsidR="00591035">
        <w:rPr>
          <w:rFonts w:cs="Arial"/>
          <w:b/>
          <w:szCs w:val="20"/>
        </w:rPr>
        <w:t xml:space="preserve"> </w:t>
      </w:r>
      <w:r>
        <w:rPr>
          <w:rFonts w:cs="Arial"/>
          <w:szCs w:val="20"/>
        </w:rPr>
        <w:t>Skrbnik podatkov je obdelovalec podatkov (če je stranka sama obdelovalec podatkov, pa podobdelovalec), ki ukrepa v imenu stranke za omejeni namen izvajanja ali nadzorovanja opravil, ki zahtevajo, da Microsoftovo osebje dostopa do podatkov stranke ali infrastrukture, v kateri so shranjeni podatki stranke.</w:t>
      </w:r>
      <w:r w:rsidR="00591035">
        <w:rPr>
          <w:rFonts w:cs="Arial"/>
          <w:szCs w:val="20"/>
        </w:rPr>
        <w:t xml:space="preserve"> </w:t>
      </w:r>
      <w:r>
        <w:rPr>
          <w:rFonts w:cs="Arial"/>
          <w:szCs w:val="20"/>
        </w:rPr>
        <w:t>Taka opravila bo izvajal ali nadzoroval skrbnik podatkov oziroma neposredno stranka sama. Obveznosti skrbnika podatkov do stranke so opredeljene v ločeni pogodbi med stranko in skrbnikom podatkov (</w:t>
      </w:r>
      <w:r w:rsidR="00942A75">
        <w:rPr>
          <w:rFonts w:cs="Arial"/>
          <w:szCs w:val="20"/>
        </w:rPr>
        <w:t>»</w:t>
      </w:r>
      <w:r>
        <w:rPr>
          <w:rFonts w:cs="Arial"/>
          <w:szCs w:val="20"/>
        </w:rPr>
        <w:t>pogodba o skrbniku podatkov</w:t>
      </w:r>
      <w:r w:rsidR="00942A75">
        <w:rPr>
          <w:rFonts w:cs="Arial"/>
          <w:szCs w:val="20"/>
        </w:rPr>
        <w:t>«</w:t>
      </w:r>
      <w:r>
        <w:rPr>
          <w:rFonts w:cs="Arial"/>
          <w:szCs w:val="20"/>
        </w:rPr>
        <w:t>).</w:t>
      </w:r>
      <w:r w:rsidR="00591035">
        <w:rPr>
          <w:rFonts w:cs="Arial"/>
          <w:szCs w:val="20"/>
        </w:rPr>
        <w:t xml:space="preserve"> </w:t>
      </w:r>
      <w:r>
        <w:rPr>
          <w:rFonts w:cs="Arial"/>
          <w:szCs w:val="20"/>
        </w:rPr>
        <w:t xml:space="preserve">Morebitne spremembe pogodbe o skrbniku podatkov morajo pisno odobriti Microsoft in pogodbene stranke pogodbe o skrbniku podatkov; če ta odobritev ni pridobljena, se to obravnava kot </w:t>
      </w:r>
      <w:r w:rsidR="00684EA2">
        <w:rPr>
          <w:rFonts w:cs="Arial"/>
          <w:szCs w:val="20"/>
        </w:rPr>
        <w:t xml:space="preserve">bistvena </w:t>
      </w:r>
      <w:r>
        <w:rPr>
          <w:rFonts w:cs="Arial"/>
          <w:szCs w:val="20"/>
        </w:rPr>
        <w:t>kršitev tega dopolnila.</w:t>
      </w:r>
    </w:p>
    <w:p w:rsidR="004B5908" w:rsidRPr="00FC3884" w:rsidRDefault="00972706">
      <w:pPr>
        <w:ind w:left="1080"/>
      </w:pPr>
      <w:r>
        <w:rPr>
          <w:rFonts w:cs="Arial"/>
          <w:szCs w:val="20"/>
        </w:rPr>
        <w:t>Ob upoštevanju vloge skrbnika podatkov kot obdelovalca podatkov je Microsoft obdelovalec podatkov (če je stranka sama obdelovalec podatkov, pa podobdelovalec), ki v vseh pogledih ukrepa v imenu stranke za zagotavljanje nemških spletnih storitev, kot so podrobno opisane v pogodbi in v tem dopolnilu.</w:t>
      </w:r>
      <w:r w:rsidR="00591035">
        <w:rPr>
          <w:rFonts w:cs="Arial"/>
          <w:szCs w:val="20"/>
        </w:rPr>
        <w:t xml:space="preserve"> </w:t>
      </w:r>
      <w:r>
        <w:rPr>
          <w:rFonts w:cs="Arial"/>
          <w:szCs w:val="20"/>
        </w:rPr>
        <w:t>Pojasnilo: ne skrbnik podatkov ne Microsoft nista podobdelovalec podatkov drug za drugega.</w:t>
      </w:r>
    </w:p>
    <w:p w:rsidR="004B5908" w:rsidRPr="00FC3884" w:rsidRDefault="00972706" w:rsidP="009E49C0">
      <w:pPr>
        <w:pStyle w:val="ListParagraph"/>
        <w:numPr>
          <w:ilvl w:val="0"/>
          <w:numId w:val="38"/>
        </w:numPr>
      </w:pPr>
      <w:r>
        <w:rPr>
          <w:rFonts w:cs="Arial"/>
          <w:b/>
          <w:szCs w:val="20"/>
        </w:rPr>
        <w:t>Sprememba skrbnika podatkov</w:t>
      </w:r>
      <w:r w:rsidR="001816A8">
        <w:rPr>
          <w:rFonts w:cs="Arial"/>
          <w:b/>
          <w:szCs w:val="20"/>
        </w:rPr>
        <w:t>.</w:t>
      </w:r>
      <w:r w:rsidR="00591035">
        <w:rPr>
          <w:rFonts w:cs="Arial"/>
          <w:b/>
          <w:szCs w:val="20"/>
        </w:rPr>
        <w:t xml:space="preserve"> </w:t>
      </w:r>
      <w:r>
        <w:rPr>
          <w:rFonts w:cs="Arial"/>
          <w:szCs w:val="20"/>
        </w:rPr>
        <w:t>Če skrbnika podatkov zamenja nova pravna oseba (razen nemškega lastniško povezanega podjetja obstoječega skrbnika podatkov), bo stranka 90 dni vnaprej obveščena o spremembi.</w:t>
      </w:r>
      <w:r w:rsidR="00591035">
        <w:rPr>
          <w:rFonts w:cs="Arial"/>
          <w:szCs w:val="20"/>
        </w:rPr>
        <w:t xml:space="preserve"> </w:t>
      </w:r>
      <w:r>
        <w:rPr>
          <w:rFonts w:cs="Arial"/>
          <w:szCs w:val="20"/>
        </w:rPr>
        <w:t xml:space="preserve">Morebitnega novega skrbnika podatkov mora odobriti Microsoft in mora izpolnjevati te pogoje: (1) sprejeti mora vse zaveze, določene v pogodbi o skrbniku podatkov, (2) zavezati se mora, da bo deloval skladno z nemško zakonodajo, (3) ustanovljen mora biti v Nemčiji, kjer mora imeti tudi sedež, njegov </w:t>
      </w:r>
      <w:r w:rsidR="009E49C0">
        <w:rPr>
          <w:rFonts w:cs="Arial"/>
          <w:szCs w:val="20"/>
        </w:rPr>
        <w:t xml:space="preserve">obvladujoči </w:t>
      </w:r>
      <w:r>
        <w:rPr>
          <w:rFonts w:cs="Arial"/>
          <w:szCs w:val="20"/>
        </w:rPr>
        <w:t>lastnik</w:t>
      </w:r>
      <w:r w:rsidR="009E49C0">
        <w:rPr>
          <w:rFonts w:cs="Arial"/>
          <w:szCs w:val="20"/>
        </w:rPr>
        <w:t>(i)</w:t>
      </w:r>
      <w:r>
        <w:rPr>
          <w:rFonts w:cs="Arial"/>
          <w:szCs w:val="20"/>
        </w:rPr>
        <w:t xml:space="preserve"> pa mora prav tako biti ustanovljen v Nemčiji in tam imeti sedež, ter (4) biti mora finančno neodvisen od Microsofta.</w:t>
      </w:r>
      <w:r w:rsidR="00591035">
        <w:rPr>
          <w:rFonts w:cs="Arial"/>
          <w:szCs w:val="20"/>
        </w:rPr>
        <w:t xml:space="preserve"> </w:t>
      </w:r>
      <w:r>
        <w:rPr>
          <w:rFonts w:cs="Arial"/>
          <w:szCs w:val="20"/>
        </w:rPr>
        <w:t xml:space="preserve">Če se stranka ne strinja z novim skrbnikom podatkov, lahko brez </w:t>
      </w:r>
      <w:r w:rsidR="009E49C0">
        <w:rPr>
          <w:rFonts w:cs="Arial"/>
          <w:szCs w:val="20"/>
        </w:rPr>
        <w:t>kazni</w:t>
      </w:r>
      <w:r>
        <w:rPr>
          <w:rFonts w:cs="Arial"/>
          <w:szCs w:val="20"/>
        </w:rPr>
        <w:t xml:space="preserve"> prekine svoje naročnine na nemške spletne storitve, tako da Microsoft pred koncem 90-dnevnega obdobja obvesti o odpovedi. Če stranka ne </w:t>
      </w:r>
      <w:r w:rsidR="0055532F">
        <w:rPr>
          <w:rFonts w:cs="Arial"/>
          <w:szCs w:val="20"/>
        </w:rPr>
        <w:t>poda odpovedi</w:t>
      </w:r>
      <w:r>
        <w:rPr>
          <w:rFonts w:cs="Arial"/>
          <w:szCs w:val="20"/>
        </w:rPr>
        <w:t xml:space="preserve"> pred koncem 90-dnevnega obdobja skladno z zgornjimi pogoji, se</w:t>
      </w:r>
      <w:r w:rsidR="009E49C0">
        <w:rPr>
          <w:rFonts w:cs="Arial"/>
          <w:szCs w:val="20"/>
        </w:rPr>
        <w:t xml:space="preserve"> šteje</w:t>
      </w:r>
      <w:r w:rsidRPr="009E49C0">
        <w:rPr>
          <w:rFonts w:cs="Arial"/>
          <w:szCs w:val="20"/>
        </w:rPr>
        <w:t xml:space="preserve">, da je sprejela novega skrbnika podatkov. </w:t>
      </w:r>
    </w:p>
    <w:p w:rsidR="00AD62C0" w:rsidRPr="00FC3884" w:rsidRDefault="00972706" w:rsidP="00627AC5">
      <w:pPr>
        <w:ind w:left="1080"/>
      </w:pPr>
      <w:r>
        <w:rPr>
          <w:rFonts w:cs="Arial"/>
          <w:szCs w:val="20"/>
        </w:rPr>
        <w:t>Obstoječi skrbnik podatkov lahko nadomestnemu skrbniku podatkov med prehodnim obdobjem podeli omejen nadzorovan dostop do podatkov stranke, kot je potrebno zaradi usposabljanja nadomestnega skrbnika podatkov v okviru priprav na prevzem obveznosti iz pogodbe o skrbniku podatkov.</w:t>
      </w:r>
    </w:p>
    <w:p w:rsidR="00CF2A8C" w:rsidRPr="00FC3884" w:rsidRDefault="00CF2A8C" w:rsidP="00CF2A8C">
      <w:pPr>
        <w:pStyle w:val="GVL-Amend-SS-Lvl-1-Title"/>
        <w:numPr>
          <w:ilvl w:val="0"/>
          <w:numId w:val="37"/>
        </w:numPr>
      </w:pPr>
      <w:r>
        <w:t>Dovoljena uporaba</w:t>
      </w:r>
      <w:r w:rsidR="00A83A57">
        <w:t>.</w:t>
      </w:r>
    </w:p>
    <w:p w:rsidR="00CF2A8C" w:rsidRPr="00FC3884" w:rsidRDefault="00CF2A8C" w:rsidP="00CF2A8C">
      <w:r>
        <w:t xml:space="preserve">Stranka lahko nemške spletne storitve uporablja (i) samo, če je stranka v Evropski uniji, Evropskem združenju za prosto trgovino ali Združenem kraljestvu, ali (ii) za poslovanje, ki poteka predvsem v Evropski uniji, Evropskem združenju za prosto trgovino ali Združenem kraljestvu. Vsakršna druga uporaba lahko ima za posledico </w:t>
      </w:r>
      <w:r w:rsidR="00613357">
        <w:t xml:space="preserve">začasno prekinitev </w:t>
      </w:r>
      <w:r>
        <w:t xml:space="preserve">ali </w:t>
      </w:r>
      <w:r w:rsidR="00613357">
        <w:t xml:space="preserve">odpoved </w:t>
      </w:r>
      <w:r>
        <w:t>nemških spletnih storitev skladno s postopki, določenimi v pravilniku o sprejemljivi uporabi v pogojih spletnih storitev.</w:t>
      </w:r>
    </w:p>
    <w:p w:rsidR="004B5908" w:rsidRPr="00FC3884" w:rsidRDefault="00AD62C0" w:rsidP="00627AC5">
      <w:pPr>
        <w:spacing w:before="360"/>
        <w:rPr>
          <w:rFonts w:eastAsia="Times"/>
        </w:rPr>
      </w:pPr>
      <w:r>
        <w:t xml:space="preserve">Naročniška pogodba ostane nespremenjena ter v polni veljavi in </w:t>
      </w:r>
      <w:r w:rsidR="00613357">
        <w:t xml:space="preserve">učinku </w:t>
      </w:r>
      <w:r>
        <w:t>razen sprememb, ki jih uvaja to dopolnilo. V primeru navzkrižja med katerim koli določilom tega dopolnila in katerim koli določilom naročniške pogodbe se uporablja dopolnilo.</w:t>
      </w:r>
    </w:p>
    <w:sectPr w:rsidR="004B5908" w:rsidRPr="00FC3884"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31AE" w:rsidRDefault="005C31AE">
      <w:pPr>
        <w:spacing w:before="0"/>
      </w:pPr>
      <w:r>
        <w:separator/>
      </w:r>
    </w:p>
  </w:endnote>
  <w:endnote w:type="continuationSeparator" w:id="0">
    <w:p w:rsidR="005C31AE" w:rsidRDefault="005C31AE">
      <w:pPr>
        <w:spacing w:before="0"/>
      </w:pPr>
      <w:r>
        <w:continuationSeparator/>
      </w:r>
    </w:p>
  </w:endnote>
  <w:endnote w:type="continuationNotice" w:id="1">
    <w:p w:rsidR="005C31AE" w:rsidRDefault="005C31AE">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42"/>
      <w:gridCol w:w="4049"/>
      <w:gridCol w:w="1438"/>
    </w:tblGrid>
    <w:tr w:rsidR="00591035" w:rsidRPr="00CC0E60">
      <w:trPr>
        <w:jc w:val="center"/>
      </w:trPr>
      <w:tc>
        <w:tcPr>
          <w:tcW w:w="2971" w:type="dxa"/>
        </w:tcPr>
        <w:p w:rsidR="00927B87" w:rsidRPr="00CC0E60" w:rsidRDefault="00927B87" w:rsidP="00591035">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CC0E60">
            <w:rPr>
              <w:rStyle w:val="LogoportDoNotTranslate"/>
              <w:rFonts w:ascii="Arial" w:eastAsiaTheme="minorEastAsia" w:hAnsi="Arial" w:cs="Arial"/>
              <w:color w:val="000000" w:themeColor="text1"/>
              <w:sz w:val="16"/>
              <w:szCs w:val="16"/>
            </w:rPr>
            <w:t>2</w:t>
          </w:r>
          <w:r w:rsidR="00F445C2">
            <w:rPr>
              <w:rStyle w:val="LogoportDoNotTranslate"/>
              <w:rFonts w:ascii="Arial" w:eastAsiaTheme="minorEastAsia" w:hAnsi="Arial" w:cs="Arial"/>
              <w:color w:val="000000" w:themeColor="text1"/>
              <w:sz w:val="16"/>
              <w:szCs w:val="16"/>
            </w:rPr>
            <w:t>017GermanSupptoOLS(WW)</w:t>
          </w:r>
          <w:r w:rsidRPr="00CC0E60">
            <w:rPr>
              <w:rStyle w:val="LogoportDoNotTranslate"/>
              <w:rFonts w:ascii="Arial" w:eastAsiaTheme="minorEastAsia" w:hAnsi="Arial" w:cs="Arial"/>
              <w:color w:val="000000" w:themeColor="text1"/>
              <w:sz w:val="16"/>
              <w:szCs w:val="16"/>
            </w:rPr>
            <w:t>(</w:t>
          </w:r>
          <w:r w:rsidR="00591035" w:rsidRPr="00CC0E60">
            <w:rPr>
              <w:rStyle w:val="LogoportDoNotTranslate"/>
              <w:rFonts w:ascii="Arial" w:eastAsiaTheme="minorEastAsia" w:hAnsi="Arial" w:cs="Arial"/>
              <w:color w:val="000000" w:themeColor="text1"/>
              <w:sz w:val="16"/>
              <w:szCs w:val="16"/>
            </w:rPr>
            <w:t>SLN</w:t>
          </w:r>
          <w:r w:rsidRPr="00CC0E60">
            <w:rPr>
              <w:rStyle w:val="LogoportDoNotTranslate"/>
              <w:rFonts w:ascii="Arial" w:eastAsiaTheme="minorEastAsia" w:hAnsi="Arial" w:cs="Arial"/>
              <w:color w:val="000000" w:themeColor="text1"/>
              <w:sz w:val="16"/>
              <w:szCs w:val="16"/>
            </w:rPr>
            <w:t>)(Mar2017)</w:t>
          </w:r>
        </w:p>
      </w:tc>
      <w:tc>
        <w:tcPr>
          <w:tcW w:w="4500" w:type="dxa"/>
        </w:tcPr>
        <w:p w:rsidR="00927B87" w:rsidRPr="00CC0E60" w:rsidRDefault="00F445C2" w:rsidP="00F445C2">
          <w:pPr>
            <w:autoSpaceDE w:val="0"/>
            <w:autoSpaceDN w:val="0"/>
            <w:adjustRightInd w:val="0"/>
            <w:spacing w:before="0"/>
            <w:rPr>
              <w:rStyle w:val="LogoportDoNotTranslate"/>
              <w:rFonts w:ascii="Arial" w:eastAsiaTheme="minorEastAsia" w:hAnsi="Arial" w:cs="Arial"/>
              <w:color w:val="000000" w:themeColor="text1"/>
              <w:sz w:val="16"/>
              <w:szCs w:val="16"/>
            </w:rPr>
          </w:pPr>
          <w:r>
            <w:rPr>
              <w:rStyle w:val="LogoportDoNotTranslate"/>
              <w:rFonts w:ascii="Arial" w:eastAsiaTheme="minorEastAsia" w:hAnsi="Arial" w:cs="Arial"/>
              <w:color w:val="000000" w:themeColor="text1"/>
              <w:sz w:val="16"/>
              <w:szCs w:val="16"/>
            </w:rPr>
            <w:t xml:space="preserve">              </w:t>
          </w:r>
          <w:r w:rsidR="00927B87" w:rsidRPr="00CC0E60">
            <w:rPr>
              <w:rStyle w:val="LogoportDoNotTranslate"/>
              <w:rFonts w:ascii="Arial" w:eastAsiaTheme="minorEastAsia" w:hAnsi="Arial" w:cs="Arial"/>
              <w:color w:val="000000" w:themeColor="text1"/>
              <w:sz w:val="16"/>
              <w:szCs w:val="16"/>
            </w:rPr>
            <w:t>Microsoft Cloud in Germany</w:t>
          </w:r>
        </w:p>
        <w:p w:rsidR="00927B87" w:rsidRPr="00CC0E60" w:rsidRDefault="00927B87" w:rsidP="00591035">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rsidR="00927B87" w:rsidRPr="00CC0E60" w:rsidRDefault="00927B87" w:rsidP="00F445C2">
          <w:pPr>
            <w:autoSpaceDE w:val="0"/>
            <w:autoSpaceDN w:val="0"/>
            <w:adjustRightInd w:val="0"/>
            <w:spacing w:before="0"/>
            <w:jc w:val="right"/>
            <w:rPr>
              <w:rStyle w:val="LogoportDoNotTranslate"/>
              <w:rFonts w:ascii="Arial" w:eastAsiaTheme="minorEastAsia" w:hAnsi="Arial" w:cs="Arial"/>
              <w:color w:val="000000" w:themeColor="text1"/>
              <w:sz w:val="16"/>
              <w:szCs w:val="16"/>
            </w:rPr>
          </w:pPr>
          <w:r w:rsidRPr="00CC0E60">
            <w:rPr>
              <w:rStyle w:val="LogoportDoNotTranslate"/>
              <w:rFonts w:ascii="Arial" w:eastAsiaTheme="minorEastAsia" w:hAnsi="Arial" w:cs="Arial"/>
              <w:color w:val="000000" w:themeColor="text1"/>
              <w:sz w:val="16"/>
              <w:szCs w:val="16"/>
            </w:rPr>
            <w:t xml:space="preserve">Page </w:t>
          </w:r>
          <w:r w:rsidR="00680B06" w:rsidRPr="00CC0E60">
            <w:rPr>
              <w:rStyle w:val="LogoportDoNotTranslate"/>
              <w:rFonts w:ascii="Arial" w:eastAsiaTheme="minorEastAsia" w:hAnsi="Arial"/>
              <w:color w:val="000000" w:themeColor="text1"/>
            </w:rPr>
            <w:fldChar w:fldCharType="begin"/>
          </w:r>
          <w:r w:rsidRPr="00CC0E60">
            <w:rPr>
              <w:rStyle w:val="LogoportDoNotTranslate"/>
              <w:rFonts w:ascii="Arial" w:eastAsiaTheme="minorEastAsia" w:hAnsi="Arial" w:cs="Arial"/>
              <w:color w:val="000000" w:themeColor="text1"/>
              <w:sz w:val="16"/>
              <w:szCs w:val="16"/>
            </w:rPr>
            <w:instrText xml:space="preserve"> PAGE  \* MERGEFORMAT </w:instrText>
          </w:r>
          <w:r w:rsidR="00680B06" w:rsidRPr="00CC0E60">
            <w:rPr>
              <w:rStyle w:val="LogoportDoNotTranslate"/>
              <w:rFonts w:ascii="Arial" w:eastAsiaTheme="minorEastAsia" w:hAnsi="Arial"/>
              <w:color w:val="000000" w:themeColor="text1"/>
            </w:rPr>
            <w:fldChar w:fldCharType="separate"/>
          </w:r>
          <w:r w:rsidR="00F445C2">
            <w:rPr>
              <w:rStyle w:val="LogoportDoNotTranslate"/>
              <w:rFonts w:ascii="Arial" w:eastAsiaTheme="minorEastAsia" w:hAnsi="Arial" w:cs="Arial"/>
              <w:color w:val="000000" w:themeColor="text1"/>
              <w:sz w:val="16"/>
              <w:szCs w:val="16"/>
            </w:rPr>
            <w:t>2</w:t>
          </w:r>
          <w:r w:rsidR="00680B06" w:rsidRPr="00CC0E60">
            <w:rPr>
              <w:rFonts w:cs="Arial"/>
              <w:color w:val="000000" w:themeColor="text1"/>
              <w:sz w:val="16"/>
              <w:szCs w:val="16"/>
            </w:rPr>
            <w:fldChar w:fldCharType="end"/>
          </w:r>
          <w:r w:rsidRPr="00CC0E60">
            <w:rPr>
              <w:rStyle w:val="LogoportDoNotTranslate"/>
              <w:rFonts w:ascii="Arial" w:eastAsiaTheme="minorEastAsia" w:hAnsi="Arial" w:cs="Arial"/>
              <w:color w:val="000000" w:themeColor="text1"/>
              <w:sz w:val="16"/>
              <w:szCs w:val="16"/>
            </w:rPr>
            <w:t xml:space="preserve"> of </w:t>
          </w:r>
          <w:fldSimple w:instr=" NUMPAGES  \* MERGEFORMAT ">
            <w:r w:rsidR="00F445C2" w:rsidRPr="00F445C2">
              <w:rPr>
                <w:rStyle w:val="LogoportDoNotTranslate"/>
                <w:rFonts w:ascii="Arial" w:eastAsiaTheme="minorEastAsia" w:hAnsi="Arial" w:cs="Arial"/>
                <w:color w:val="000000" w:themeColor="text1"/>
                <w:sz w:val="16"/>
                <w:szCs w:val="16"/>
              </w:rPr>
              <w:t>2</w:t>
            </w:r>
          </w:fldSimple>
        </w:p>
      </w:tc>
    </w:tr>
  </w:tbl>
  <w:p w:rsidR="00927B87" w:rsidRPr="00CC0E60" w:rsidRDefault="00927B87">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42"/>
      <w:gridCol w:w="4049"/>
      <w:gridCol w:w="1438"/>
    </w:tblGrid>
    <w:tr w:rsidR="00591035" w:rsidRPr="00083DD3">
      <w:trPr>
        <w:jc w:val="center"/>
      </w:trPr>
      <w:tc>
        <w:tcPr>
          <w:tcW w:w="2971" w:type="dxa"/>
        </w:tcPr>
        <w:p w:rsidR="00927B87" w:rsidRPr="00083DD3" w:rsidRDefault="00927B87" w:rsidP="00083DD3">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083DD3">
            <w:rPr>
              <w:rStyle w:val="LogoportDoNotTranslate"/>
              <w:rFonts w:ascii="Arial" w:eastAsiaTheme="minorEastAsia" w:hAnsi="Arial" w:cs="Arial"/>
              <w:color w:val="000000" w:themeColor="text1"/>
              <w:sz w:val="16"/>
              <w:szCs w:val="16"/>
            </w:rPr>
            <w:t>2</w:t>
          </w:r>
          <w:r w:rsidR="00F445C2">
            <w:rPr>
              <w:rStyle w:val="LogoportDoNotTranslate"/>
              <w:rFonts w:ascii="Arial" w:eastAsiaTheme="minorEastAsia" w:hAnsi="Arial" w:cs="Arial"/>
              <w:color w:val="000000" w:themeColor="text1"/>
              <w:sz w:val="16"/>
              <w:szCs w:val="16"/>
            </w:rPr>
            <w:t>017GermanSupptoOLS(WW)</w:t>
          </w:r>
          <w:r w:rsidRPr="00083DD3">
            <w:rPr>
              <w:rStyle w:val="LogoportDoNotTranslate"/>
              <w:rFonts w:ascii="Arial" w:eastAsiaTheme="minorEastAsia" w:hAnsi="Arial" w:cs="Arial"/>
              <w:color w:val="000000" w:themeColor="text1"/>
              <w:sz w:val="16"/>
              <w:szCs w:val="16"/>
            </w:rPr>
            <w:t>(</w:t>
          </w:r>
          <w:r w:rsidR="00591035" w:rsidRPr="00083DD3">
            <w:rPr>
              <w:rStyle w:val="LogoportDoNotTranslate"/>
              <w:rFonts w:ascii="Arial" w:eastAsiaTheme="minorEastAsia" w:hAnsi="Arial" w:cs="Arial"/>
              <w:color w:val="000000" w:themeColor="text1"/>
              <w:sz w:val="16"/>
              <w:szCs w:val="16"/>
            </w:rPr>
            <w:t>SLN</w:t>
          </w:r>
          <w:r w:rsidRPr="00083DD3">
            <w:rPr>
              <w:rStyle w:val="LogoportDoNotTranslate"/>
              <w:rFonts w:ascii="Arial" w:eastAsiaTheme="minorEastAsia" w:hAnsi="Arial" w:cs="Arial"/>
              <w:color w:val="000000" w:themeColor="text1"/>
              <w:sz w:val="16"/>
              <w:szCs w:val="16"/>
            </w:rPr>
            <w:t>)(Mar2017)</w:t>
          </w:r>
        </w:p>
      </w:tc>
      <w:tc>
        <w:tcPr>
          <w:tcW w:w="4500" w:type="dxa"/>
        </w:tcPr>
        <w:p w:rsidR="00927B87" w:rsidRPr="00083DD3" w:rsidRDefault="00F445C2" w:rsidP="00F445C2">
          <w:pPr>
            <w:autoSpaceDE w:val="0"/>
            <w:autoSpaceDN w:val="0"/>
            <w:adjustRightInd w:val="0"/>
            <w:spacing w:before="0"/>
            <w:rPr>
              <w:rStyle w:val="LogoportDoNotTranslate"/>
              <w:rFonts w:ascii="Arial" w:eastAsiaTheme="minorEastAsia" w:hAnsi="Arial" w:cs="Arial"/>
              <w:color w:val="000000" w:themeColor="text1"/>
              <w:sz w:val="16"/>
              <w:szCs w:val="16"/>
            </w:rPr>
          </w:pPr>
          <w:r>
            <w:rPr>
              <w:rStyle w:val="LogoportDoNotTranslate"/>
              <w:rFonts w:ascii="Arial" w:eastAsiaTheme="minorEastAsia" w:hAnsi="Arial" w:cs="Arial"/>
              <w:color w:val="000000" w:themeColor="text1"/>
              <w:sz w:val="16"/>
              <w:szCs w:val="16"/>
            </w:rPr>
            <w:t xml:space="preserve">             </w:t>
          </w:r>
          <w:r w:rsidR="00927B87" w:rsidRPr="00083DD3">
            <w:rPr>
              <w:rStyle w:val="LogoportDoNotTranslate"/>
              <w:rFonts w:ascii="Arial" w:eastAsiaTheme="minorEastAsia" w:hAnsi="Arial" w:cs="Arial"/>
              <w:color w:val="000000" w:themeColor="text1"/>
              <w:sz w:val="16"/>
              <w:szCs w:val="16"/>
            </w:rPr>
            <w:t>Microsoft Cloud in Germany</w:t>
          </w:r>
        </w:p>
        <w:p w:rsidR="00927B87" w:rsidRPr="00083DD3" w:rsidRDefault="00927B87" w:rsidP="00083DD3">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rsidR="00927B87" w:rsidRPr="00083DD3" w:rsidRDefault="00927B87" w:rsidP="00F445C2">
          <w:pPr>
            <w:autoSpaceDE w:val="0"/>
            <w:autoSpaceDN w:val="0"/>
            <w:adjustRightInd w:val="0"/>
            <w:spacing w:before="0"/>
            <w:jc w:val="right"/>
            <w:rPr>
              <w:rStyle w:val="LogoportDoNotTranslate"/>
              <w:rFonts w:ascii="Arial" w:eastAsiaTheme="minorEastAsia" w:hAnsi="Arial" w:cs="Arial"/>
              <w:color w:val="000000" w:themeColor="text1"/>
              <w:sz w:val="16"/>
              <w:szCs w:val="16"/>
            </w:rPr>
          </w:pPr>
          <w:r w:rsidRPr="00083DD3">
            <w:rPr>
              <w:rStyle w:val="LogoportDoNotTranslate"/>
              <w:rFonts w:ascii="Arial" w:eastAsiaTheme="minorEastAsia" w:hAnsi="Arial" w:cs="Arial"/>
              <w:color w:val="000000" w:themeColor="text1"/>
              <w:sz w:val="16"/>
              <w:szCs w:val="16"/>
            </w:rPr>
            <w:t xml:space="preserve">Page </w:t>
          </w:r>
          <w:r w:rsidR="00680B06" w:rsidRPr="00083DD3">
            <w:rPr>
              <w:rStyle w:val="LogoportDoNotTranslate"/>
              <w:rFonts w:ascii="Arial" w:eastAsiaTheme="minorEastAsia" w:hAnsi="Arial"/>
              <w:color w:val="000000" w:themeColor="text1"/>
            </w:rPr>
            <w:fldChar w:fldCharType="begin"/>
          </w:r>
          <w:r w:rsidRPr="00083DD3">
            <w:rPr>
              <w:rStyle w:val="LogoportDoNotTranslate"/>
              <w:rFonts w:ascii="Arial" w:eastAsiaTheme="minorEastAsia" w:hAnsi="Arial" w:cs="Arial"/>
              <w:color w:val="000000" w:themeColor="text1"/>
              <w:sz w:val="16"/>
              <w:szCs w:val="16"/>
            </w:rPr>
            <w:instrText xml:space="preserve"> PAGE  \* MERGEFORMAT </w:instrText>
          </w:r>
          <w:r w:rsidR="00680B06" w:rsidRPr="00083DD3">
            <w:rPr>
              <w:rStyle w:val="LogoportDoNotTranslate"/>
              <w:rFonts w:ascii="Arial" w:eastAsiaTheme="minorEastAsia" w:hAnsi="Arial"/>
              <w:color w:val="000000" w:themeColor="text1"/>
            </w:rPr>
            <w:fldChar w:fldCharType="separate"/>
          </w:r>
          <w:r w:rsidR="00F445C2">
            <w:rPr>
              <w:rStyle w:val="LogoportDoNotTranslate"/>
              <w:rFonts w:ascii="Arial" w:eastAsiaTheme="minorEastAsia" w:hAnsi="Arial" w:cs="Arial"/>
              <w:color w:val="000000" w:themeColor="text1"/>
              <w:sz w:val="16"/>
              <w:szCs w:val="16"/>
            </w:rPr>
            <w:t>1</w:t>
          </w:r>
          <w:r w:rsidR="00680B06" w:rsidRPr="00083DD3">
            <w:rPr>
              <w:rFonts w:cs="Arial"/>
              <w:color w:val="000000" w:themeColor="text1"/>
              <w:sz w:val="16"/>
              <w:szCs w:val="16"/>
            </w:rPr>
            <w:fldChar w:fldCharType="end"/>
          </w:r>
          <w:r w:rsidRPr="00083DD3">
            <w:rPr>
              <w:rStyle w:val="LogoportDoNotTranslate"/>
              <w:rFonts w:ascii="Arial" w:eastAsiaTheme="minorEastAsia" w:hAnsi="Arial" w:cs="Arial"/>
              <w:color w:val="000000" w:themeColor="text1"/>
              <w:sz w:val="16"/>
              <w:szCs w:val="16"/>
            </w:rPr>
            <w:t xml:space="preserve"> of </w:t>
          </w:r>
          <w:fldSimple w:instr=" NUMPAGES  \* MERGEFORMAT ">
            <w:r w:rsidR="00F445C2" w:rsidRPr="00F445C2">
              <w:rPr>
                <w:rStyle w:val="LogoportDoNotTranslate"/>
                <w:rFonts w:ascii="Arial" w:eastAsiaTheme="minorEastAsia" w:hAnsi="Arial" w:cs="Arial"/>
                <w:color w:val="000000" w:themeColor="text1"/>
                <w:sz w:val="16"/>
                <w:szCs w:val="16"/>
              </w:rPr>
              <w:t>2</w:t>
            </w:r>
          </w:fldSimple>
        </w:p>
      </w:tc>
    </w:tr>
  </w:tbl>
  <w:p w:rsidR="00927B87" w:rsidRPr="00083DD3" w:rsidRDefault="00927B87" w:rsidP="00083DD3">
    <w:pPr>
      <w:spacing w:before="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31AE" w:rsidRDefault="005C31AE">
      <w:pPr>
        <w:spacing w:before="0"/>
      </w:pPr>
      <w:r>
        <w:separator/>
      </w:r>
    </w:p>
  </w:footnote>
  <w:footnote w:type="continuationSeparator" w:id="0">
    <w:p w:rsidR="005C31AE" w:rsidRDefault="005C31AE">
      <w:pPr>
        <w:spacing w:before="0"/>
      </w:pPr>
      <w:r>
        <w:continuationSeparator/>
      </w:r>
    </w:p>
  </w:footnote>
  <w:footnote w:type="continuationNotice" w:id="1">
    <w:p w:rsidR="005C31AE" w:rsidRDefault="005C31AE">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B87" w:rsidRDefault="005C31AE">
    <w:r>
      <w:pict>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B87" w:rsidRDefault="005C31AE">
    <w:pPr>
      <w:spacing w:before="240"/>
      <w:jc w:val="right"/>
      <w:outlineLvl w:val="0"/>
    </w:pPr>
    <w:r>
      <w:pict>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B87" w:rsidRDefault="00927B87">
    <w:pPr>
      <w:ind w:hanging="450"/>
      <w:jc w:val="right"/>
    </w:pPr>
    <w:r>
      <w:rPr>
        <w:noProof/>
        <w:lang w:val="en-US" w:eastAsia="ko-KR" w:bidi="ar-SA"/>
      </w:rPr>
      <w:drawing>
        <wp:inline distT="0" distB="0" distL="0" distR="0">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5C31AE">
      <w:pict>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6Z8Rs4Kk57k5mF3a7qpZ8spdjOvzGFytb+rVdEebjVQHv19S834mWjXe7nU6IsjGNUZfuEU/PDE9tCM6qAuE3w==" w:salt="vJxcT5fXu27VoKhiyYj9sQ=="/>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2"/>
  </w:compat>
  <w:rsids>
    <w:rsidRoot w:val="004B5908"/>
    <w:rsid w:val="0000100E"/>
    <w:rsid w:val="00017C5D"/>
    <w:rsid w:val="00023A5A"/>
    <w:rsid w:val="00034AA5"/>
    <w:rsid w:val="0004100C"/>
    <w:rsid w:val="00050ECA"/>
    <w:rsid w:val="00071A70"/>
    <w:rsid w:val="00083DD3"/>
    <w:rsid w:val="00084251"/>
    <w:rsid w:val="0008621D"/>
    <w:rsid w:val="00086D2C"/>
    <w:rsid w:val="000A5436"/>
    <w:rsid w:val="000B3FCC"/>
    <w:rsid w:val="000D10DC"/>
    <w:rsid w:val="000D4E9F"/>
    <w:rsid w:val="000E3706"/>
    <w:rsid w:val="000E5E45"/>
    <w:rsid w:val="00117AC2"/>
    <w:rsid w:val="0015267A"/>
    <w:rsid w:val="00156233"/>
    <w:rsid w:val="0016532B"/>
    <w:rsid w:val="00175A07"/>
    <w:rsid w:val="001802B3"/>
    <w:rsid w:val="001816A8"/>
    <w:rsid w:val="00181C8D"/>
    <w:rsid w:val="001832BC"/>
    <w:rsid w:val="001922DC"/>
    <w:rsid w:val="001A381E"/>
    <w:rsid w:val="001C0AFF"/>
    <w:rsid w:val="001F61B2"/>
    <w:rsid w:val="00206212"/>
    <w:rsid w:val="002152A8"/>
    <w:rsid w:val="00233969"/>
    <w:rsid w:val="00237D5E"/>
    <w:rsid w:val="00250702"/>
    <w:rsid w:val="00256436"/>
    <w:rsid w:val="00263104"/>
    <w:rsid w:val="00274596"/>
    <w:rsid w:val="00276E52"/>
    <w:rsid w:val="00285551"/>
    <w:rsid w:val="00286E44"/>
    <w:rsid w:val="002A553C"/>
    <w:rsid w:val="002A5E35"/>
    <w:rsid w:val="002B1953"/>
    <w:rsid w:val="002C5016"/>
    <w:rsid w:val="002E712A"/>
    <w:rsid w:val="002F6822"/>
    <w:rsid w:val="002F6EE0"/>
    <w:rsid w:val="00321E9D"/>
    <w:rsid w:val="00345756"/>
    <w:rsid w:val="003534AC"/>
    <w:rsid w:val="003555C8"/>
    <w:rsid w:val="00360749"/>
    <w:rsid w:val="00364E91"/>
    <w:rsid w:val="00370888"/>
    <w:rsid w:val="003831F5"/>
    <w:rsid w:val="003865ED"/>
    <w:rsid w:val="003A2FD1"/>
    <w:rsid w:val="003A4576"/>
    <w:rsid w:val="003B3F68"/>
    <w:rsid w:val="003B43CF"/>
    <w:rsid w:val="003B714E"/>
    <w:rsid w:val="003C142E"/>
    <w:rsid w:val="003C2832"/>
    <w:rsid w:val="003C3DC6"/>
    <w:rsid w:val="003C7BB1"/>
    <w:rsid w:val="003D1CD7"/>
    <w:rsid w:val="003D1E4C"/>
    <w:rsid w:val="003D63CF"/>
    <w:rsid w:val="004057CC"/>
    <w:rsid w:val="00410BC4"/>
    <w:rsid w:val="0041509E"/>
    <w:rsid w:val="00430947"/>
    <w:rsid w:val="004436BC"/>
    <w:rsid w:val="00463B0A"/>
    <w:rsid w:val="00484EDD"/>
    <w:rsid w:val="004A19C9"/>
    <w:rsid w:val="004B5908"/>
    <w:rsid w:val="004B630A"/>
    <w:rsid w:val="004C7FE1"/>
    <w:rsid w:val="004D6E4D"/>
    <w:rsid w:val="004F0767"/>
    <w:rsid w:val="004F0796"/>
    <w:rsid w:val="004F4A07"/>
    <w:rsid w:val="00525D90"/>
    <w:rsid w:val="00536781"/>
    <w:rsid w:val="0055532F"/>
    <w:rsid w:val="0056042D"/>
    <w:rsid w:val="00591035"/>
    <w:rsid w:val="005B228D"/>
    <w:rsid w:val="005C31AE"/>
    <w:rsid w:val="005D582E"/>
    <w:rsid w:val="005E008A"/>
    <w:rsid w:val="005E6853"/>
    <w:rsid w:val="005F04B8"/>
    <w:rsid w:val="00604AF5"/>
    <w:rsid w:val="00605026"/>
    <w:rsid w:val="00610B0A"/>
    <w:rsid w:val="00612063"/>
    <w:rsid w:val="00613357"/>
    <w:rsid w:val="006172DC"/>
    <w:rsid w:val="006216A6"/>
    <w:rsid w:val="00622132"/>
    <w:rsid w:val="00627AC5"/>
    <w:rsid w:val="006345E7"/>
    <w:rsid w:val="00635CAA"/>
    <w:rsid w:val="006523C9"/>
    <w:rsid w:val="00661AAD"/>
    <w:rsid w:val="00662473"/>
    <w:rsid w:val="00663537"/>
    <w:rsid w:val="00680B06"/>
    <w:rsid w:val="00684EA2"/>
    <w:rsid w:val="00685AE6"/>
    <w:rsid w:val="006958D3"/>
    <w:rsid w:val="006B2375"/>
    <w:rsid w:val="006B2AAE"/>
    <w:rsid w:val="006B5B6F"/>
    <w:rsid w:val="006B60CA"/>
    <w:rsid w:val="006C54BC"/>
    <w:rsid w:val="006C694E"/>
    <w:rsid w:val="006E0403"/>
    <w:rsid w:val="006E0603"/>
    <w:rsid w:val="006E5083"/>
    <w:rsid w:val="006E708C"/>
    <w:rsid w:val="00704C75"/>
    <w:rsid w:val="00713198"/>
    <w:rsid w:val="00714C36"/>
    <w:rsid w:val="00725962"/>
    <w:rsid w:val="007302CB"/>
    <w:rsid w:val="00736412"/>
    <w:rsid w:val="00736F93"/>
    <w:rsid w:val="00747D8E"/>
    <w:rsid w:val="007513DA"/>
    <w:rsid w:val="00753DB9"/>
    <w:rsid w:val="0075561F"/>
    <w:rsid w:val="00765373"/>
    <w:rsid w:val="007678FD"/>
    <w:rsid w:val="00767C89"/>
    <w:rsid w:val="0077630E"/>
    <w:rsid w:val="007765F0"/>
    <w:rsid w:val="00782F82"/>
    <w:rsid w:val="00790C46"/>
    <w:rsid w:val="00794DE3"/>
    <w:rsid w:val="007A0B9B"/>
    <w:rsid w:val="007A1E82"/>
    <w:rsid w:val="007A76F5"/>
    <w:rsid w:val="007B7C5A"/>
    <w:rsid w:val="007C31BD"/>
    <w:rsid w:val="007D5F12"/>
    <w:rsid w:val="007E24D9"/>
    <w:rsid w:val="007E4592"/>
    <w:rsid w:val="007E57F1"/>
    <w:rsid w:val="007E5EE4"/>
    <w:rsid w:val="007F0B19"/>
    <w:rsid w:val="008772F3"/>
    <w:rsid w:val="008B2DCE"/>
    <w:rsid w:val="008C1FF8"/>
    <w:rsid w:val="008C21A2"/>
    <w:rsid w:val="008E2252"/>
    <w:rsid w:val="008E2860"/>
    <w:rsid w:val="0090034E"/>
    <w:rsid w:val="009152DC"/>
    <w:rsid w:val="009224D4"/>
    <w:rsid w:val="00927B87"/>
    <w:rsid w:val="00932075"/>
    <w:rsid w:val="009406A3"/>
    <w:rsid w:val="00942A75"/>
    <w:rsid w:val="00946800"/>
    <w:rsid w:val="00950825"/>
    <w:rsid w:val="00957453"/>
    <w:rsid w:val="0096282D"/>
    <w:rsid w:val="00972706"/>
    <w:rsid w:val="00973695"/>
    <w:rsid w:val="0097380B"/>
    <w:rsid w:val="009751A2"/>
    <w:rsid w:val="009761AF"/>
    <w:rsid w:val="0099604D"/>
    <w:rsid w:val="009B287F"/>
    <w:rsid w:val="009B293E"/>
    <w:rsid w:val="009C104D"/>
    <w:rsid w:val="009C2DFE"/>
    <w:rsid w:val="009C7C32"/>
    <w:rsid w:val="009D2614"/>
    <w:rsid w:val="009D662A"/>
    <w:rsid w:val="009E297E"/>
    <w:rsid w:val="009E49C0"/>
    <w:rsid w:val="00A139C2"/>
    <w:rsid w:val="00A36684"/>
    <w:rsid w:val="00A36992"/>
    <w:rsid w:val="00A43775"/>
    <w:rsid w:val="00A552C0"/>
    <w:rsid w:val="00A664CC"/>
    <w:rsid w:val="00A6734A"/>
    <w:rsid w:val="00A71D37"/>
    <w:rsid w:val="00A76CAD"/>
    <w:rsid w:val="00A83A57"/>
    <w:rsid w:val="00A938BF"/>
    <w:rsid w:val="00A95411"/>
    <w:rsid w:val="00A97A6F"/>
    <w:rsid w:val="00AD62C0"/>
    <w:rsid w:val="00AF19D2"/>
    <w:rsid w:val="00AF3712"/>
    <w:rsid w:val="00AF7C0D"/>
    <w:rsid w:val="00B061D1"/>
    <w:rsid w:val="00B1119A"/>
    <w:rsid w:val="00B34481"/>
    <w:rsid w:val="00B461E5"/>
    <w:rsid w:val="00B46CDD"/>
    <w:rsid w:val="00B63D85"/>
    <w:rsid w:val="00B70A5B"/>
    <w:rsid w:val="00B735CB"/>
    <w:rsid w:val="00B852EE"/>
    <w:rsid w:val="00B86784"/>
    <w:rsid w:val="00B9572B"/>
    <w:rsid w:val="00BA343E"/>
    <w:rsid w:val="00BB045C"/>
    <w:rsid w:val="00BB5495"/>
    <w:rsid w:val="00BD13ED"/>
    <w:rsid w:val="00BE01FD"/>
    <w:rsid w:val="00BE416D"/>
    <w:rsid w:val="00BE660D"/>
    <w:rsid w:val="00BF0372"/>
    <w:rsid w:val="00C11EEB"/>
    <w:rsid w:val="00C12945"/>
    <w:rsid w:val="00C1467B"/>
    <w:rsid w:val="00C24194"/>
    <w:rsid w:val="00C31E7B"/>
    <w:rsid w:val="00C51D07"/>
    <w:rsid w:val="00C7014D"/>
    <w:rsid w:val="00C76B15"/>
    <w:rsid w:val="00C831C2"/>
    <w:rsid w:val="00C905D3"/>
    <w:rsid w:val="00C91B63"/>
    <w:rsid w:val="00C962F0"/>
    <w:rsid w:val="00C96811"/>
    <w:rsid w:val="00CA5862"/>
    <w:rsid w:val="00CB6A62"/>
    <w:rsid w:val="00CB7BC9"/>
    <w:rsid w:val="00CC0E60"/>
    <w:rsid w:val="00CC4746"/>
    <w:rsid w:val="00CC5752"/>
    <w:rsid w:val="00CC65E4"/>
    <w:rsid w:val="00CD5B26"/>
    <w:rsid w:val="00CF2A8C"/>
    <w:rsid w:val="00CF5702"/>
    <w:rsid w:val="00D107FC"/>
    <w:rsid w:val="00D1572F"/>
    <w:rsid w:val="00D227C6"/>
    <w:rsid w:val="00D364B2"/>
    <w:rsid w:val="00D6612D"/>
    <w:rsid w:val="00D704A0"/>
    <w:rsid w:val="00DA2667"/>
    <w:rsid w:val="00DA572D"/>
    <w:rsid w:val="00DA78A7"/>
    <w:rsid w:val="00DB27E5"/>
    <w:rsid w:val="00DB329C"/>
    <w:rsid w:val="00DC2E95"/>
    <w:rsid w:val="00DD705C"/>
    <w:rsid w:val="00E131C6"/>
    <w:rsid w:val="00E1421F"/>
    <w:rsid w:val="00E22651"/>
    <w:rsid w:val="00E23511"/>
    <w:rsid w:val="00E27AFE"/>
    <w:rsid w:val="00E400F1"/>
    <w:rsid w:val="00E41F13"/>
    <w:rsid w:val="00E44D6E"/>
    <w:rsid w:val="00E63BC5"/>
    <w:rsid w:val="00E76256"/>
    <w:rsid w:val="00E76F2E"/>
    <w:rsid w:val="00E8445D"/>
    <w:rsid w:val="00EA1FC1"/>
    <w:rsid w:val="00EA77C9"/>
    <w:rsid w:val="00EB333A"/>
    <w:rsid w:val="00EC591A"/>
    <w:rsid w:val="00EF3528"/>
    <w:rsid w:val="00EF38F5"/>
    <w:rsid w:val="00F1646B"/>
    <w:rsid w:val="00F223BE"/>
    <w:rsid w:val="00F445C2"/>
    <w:rsid w:val="00F5273E"/>
    <w:rsid w:val="00F553F6"/>
    <w:rsid w:val="00F60A84"/>
    <w:rsid w:val="00F87610"/>
    <w:rsid w:val="00F9031E"/>
    <w:rsid w:val="00F97B21"/>
    <w:rsid w:val="00FA75F0"/>
    <w:rsid w:val="00FC1805"/>
    <w:rsid w:val="00FC3884"/>
    <w:rsid w:val="00FC50DC"/>
    <w:rsid w:val="00FD4CC9"/>
    <w:rsid w:val="00FE2A55"/>
    <w:rsid w:val="00FF185F"/>
  </w:rsids>
  <m:mathPr>
    <m:mathFont m:val="Cambria Math"/>
    <m:brkBin m:val="before"/>
    <m:brkBinSub m:val="--"/>
    <m:smallFrac m:val="0"/>
    <m:dispDef/>
    <m:lMargin m:val="0"/>
    <m:rMargin m:val="0"/>
    <m:defJc m:val="centerGroup"/>
    <m:wrapIndent m:val="1440"/>
    <m:intLim m:val="subSup"/>
    <m:naryLim m:val="undOvr"/>
  </m:mathPr>
  <w:themeFontLang w:val="sl-SI"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E9731C1"/>
  <w15:docId w15:val="{F1B92C1D-6461-4D19-9F2A-83A67EC86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l-SI" w:eastAsia="sl-SI" w:bidi="sl-SI"/>
      </w:rPr>
    </w:rPrDefault>
    <w:pPrDefault/>
  </w:docDefaults>
  <w:latentStyles w:defLockedState="0" w:defUIPriority="99" w:defSemiHidden="0" w:defUnhideWhenUsed="0" w:defQFormat="0" w:count="374">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 w:type="character" w:styleId="FollowedHyperlink">
    <w:name w:val="FollowedHyperlink"/>
    <w:basedOn w:val="DefaultParagraphFont"/>
    <w:uiPriority w:val="99"/>
    <w:semiHidden/>
    <w:unhideWhenUsed/>
    <w:rsid w:val="0071319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2.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4.xml><?xml version="1.0" encoding="utf-8"?>
<ds:datastoreItem xmlns:ds="http://schemas.openxmlformats.org/officeDocument/2006/customXml" ds:itemID="{3BA4332F-3E62-4917-A9F2-49EA8A113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30</TotalTime>
  <Pages>2</Pages>
  <Words>1127</Words>
  <Characters>6430</Characters>
  <Application>Microsoft Office Word</Application>
  <DocSecurity>0</DocSecurity>
  <Lines>53</Lines>
  <Paragraphs>15</Paragraphs>
  <ScaleCrop>false</ScaleCrop>
  <HeadingPairs>
    <vt:vector size="6" baseType="variant">
      <vt:variant>
        <vt:lpstr>Naslov</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Deutsche Telekom AG</Company>
  <LinksUpToDate>false</LinksUpToDate>
  <CharactersWithSpaces>7542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McDaniel</dc:creator>
  <cp:lastModifiedBy>Elise Gordon (Launch Consulting)</cp:lastModifiedBy>
  <cp:revision>13</cp:revision>
  <cp:lastPrinted>2017-04-12T12:23:00Z</cp:lastPrinted>
  <dcterms:created xsi:type="dcterms:W3CDTF">2017-04-24T06:14:00Z</dcterms:created>
  <dcterms:modified xsi:type="dcterms:W3CDTF">2017-05-11T22:16:00Z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