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979F986" w14:textId="77098B36" w:rsidR="00374E8C" w:rsidRPr="004D7362" w:rsidRDefault="00374E8C" w:rsidP="005D7899">
      <w:pPr>
        <w:spacing w:before="240"/>
        <w:jc w:val="left"/>
      </w:pPr>
      <w:bookmarkStart w:id="0" w:name="_Toc261346423"/>
      <w:r>
        <w:rPr>
          <w:sz w:val="32"/>
          <w:szCs w:val="32"/>
        </w:rPr>
        <w:t>Разпоредби, специфични за отделните страни</w:t>
      </w:r>
    </w:p>
    <w:p w14:paraId="576679B2" w14:textId="106BD5E2" w:rsidR="00374E8C" w:rsidRPr="004D7362" w:rsidRDefault="00374E8C" w:rsidP="00374E8C">
      <w:pPr>
        <w:spacing w:before="360"/>
      </w:pPr>
      <w:r>
        <w:t>Специфичните за дадена страна разпоредби по-долу заместват или допълват еквивалентните разпоредби в Microsoft Business and Services Agreement, както е отбелязано:</w:t>
      </w:r>
    </w:p>
    <w:p w14:paraId="115790C9" w14:textId="643AA488" w:rsidR="00374E8C" w:rsidRPr="004D7362" w:rsidRDefault="00374E8C" w:rsidP="00404D8A">
      <w:pPr>
        <w:pStyle w:val="Heading1"/>
        <w:numPr>
          <w:ilvl w:val="0"/>
          <w:numId w:val="30"/>
        </w:numPr>
        <w:spacing w:after="0"/>
        <w:ind w:hanging="720"/>
      </w:pPr>
      <w:r>
        <w:rPr>
          <w:rFonts w:cs="Arial"/>
        </w:rPr>
        <w:t>Разпоредби, специфични за отделните страни, определени според местоположението</w:t>
      </w:r>
      <w:bookmarkEnd w:id="0"/>
    </w:p>
    <w:p w14:paraId="675A30CE" w14:textId="491FB839" w:rsidR="00374E8C" w:rsidRPr="004D7362" w:rsidRDefault="00374E8C" w:rsidP="00374E8C">
      <w:r>
        <w:t>За Клиенти, намиращи се в държавите, посочени в настоящия раздел 1, следващите специфични за отделната държава разпоредби заменят или допълват еквивалентните разпоредби, както е отбелязано:</w:t>
      </w:r>
    </w:p>
    <w:p w14:paraId="0A0F3B1C" w14:textId="77777777" w:rsidR="00374E8C" w:rsidRPr="004D7362" w:rsidRDefault="00374E8C" w:rsidP="00374E8C">
      <w:pPr>
        <w:keepNext/>
        <w:shd w:val="clear" w:color="auto" w:fill="000000"/>
        <w:spacing w:after="120"/>
      </w:pPr>
      <w:r>
        <w:rPr>
          <w:b/>
          <w:bCs/>
          <w:color w:val="FFFFFF"/>
        </w:rPr>
        <w:t>Австралия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E7FF6D0" w14:textId="77777777" w:rsidTr="00E53ABB">
        <w:trPr>
          <w:jc w:val="center"/>
        </w:trPr>
        <w:tc>
          <w:tcPr>
            <w:tcW w:w="9029" w:type="dxa"/>
            <w:shd w:val="clear" w:color="auto" w:fill="C6D9F1"/>
          </w:tcPr>
          <w:p w14:paraId="055B66B6" w14:textId="51FCD242" w:rsidR="00374E8C" w:rsidRPr="00B471C1" w:rsidRDefault="00374E8C" w:rsidP="007E7A7C">
            <w:pPr>
              <w:spacing w:after="120"/>
              <w:ind w:left="86" w:right="86"/>
              <w:rPr>
                <w:b/>
                <w:bCs/>
              </w:rPr>
            </w:pPr>
            <w:r>
              <w:rPr>
                <w:b/>
                <w:bCs/>
              </w:rPr>
              <w:t xml:space="preserve">Допълнете раздела, озаглавен </w:t>
            </w:r>
            <w:r w:rsidR="007E7A7C" w:rsidRPr="002D3612">
              <w:rPr>
                <w:b/>
                <w:bCs/>
                <w:lang w:val="ru-RU"/>
              </w:rPr>
              <w:t>„</w:t>
            </w:r>
            <w:r>
              <w:rPr>
                <w:b/>
                <w:bCs/>
              </w:rPr>
              <w:t>Гаранции</w:t>
            </w:r>
            <w:r w:rsidR="007E7A7C" w:rsidRPr="002D3612">
              <w:rPr>
                <w:b/>
                <w:bCs/>
                <w:lang w:val="ru-RU"/>
              </w:rPr>
              <w:t>“</w:t>
            </w:r>
            <w:r>
              <w:rPr>
                <w:b/>
                <w:bCs/>
              </w:rPr>
              <w:t>, със следното:</w:t>
            </w:r>
          </w:p>
        </w:tc>
      </w:tr>
    </w:tbl>
    <w:p w14:paraId="2E2C40DC" w14:textId="03B43811" w:rsidR="00374E8C" w:rsidRPr="004D7362" w:rsidRDefault="00374E8C" w:rsidP="00374E8C">
      <w:pPr>
        <w:spacing w:after="240"/>
        <w:ind w:left="1080" w:hanging="360"/>
      </w:pPr>
      <w:r>
        <w:rPr>
          <w:b/>
          <w:bCs/>
        </w:rPr>
        <w:t>d.</w:t>
      </w:r>
      <w:r>
        <w:rPr>
          <w:b/>
          <w:bCs/>
        </w:rPr>
        <w:tab/>
        <w:t>Компенсации за потребителите.</w:t>
      </w:r>
      <w:r w:rsidR="00892DF0">
        <w:t xml:space="preserve"> </w:t>
      </w:r>
      <w:r>
        <w:t>Независимо от всичко включено в това споразумение (или в което и да е Допълнително споразумение) потребителите може да имат привилегията на определени права или обезщетения по силата на Закона за конкуренцията и потребителите от 2010 г. (общовалиден за страната) и подобни държавни или регионални закони, действащи в Австралия, по отношение на които не може да се изключва отговорност. Ако е така, в максималната допустима по закон степен отговорността се ограничава, по избор на Microsoft, в случай че се касае за стоки, или до (1) задължение за замяната им, или до (2) задължение за поправяне на дефектите в тях, а в случай че се касае за Професионални услуги, или до (1) задължение за повторното им предоставяне, или до (2) цената за повторното им предоставяне.</w:t>
      </w:r>
      <w:r w:rsidR="00892DF0">
        <w:t xml:space="preserve"> </w:t>
      </w:r>
      <w:r>
        <w:t>Австралийското законодателство изисква от нас да уведомяваме потребителите, закупили стоки на Microsoft, за следното: Нашите стоки са с гаранция, която не може да бъде изключена по силата на австралийския Закон за потребителя. Имате право на замяна или възстановяване на сумата при възникване на сериозен проблем, както и на компенсация за всяка друга предвидима загуба или щета. Също така имате право стоката да бъде поправена или заменена, ако не е с приемливо качество и проблемът не е съществен.</w:t>
      </w:r>
    </w:p>
    <w:p w14:paraId="074C11C2" w14:textId="0BA5FBA6" w:rsidR="00374E8C" w:rsidRPr="004D7362" w:rsidRDefault="00374E8C" w:rsidP="00374E8C">
      <w:pPr>
        <w:keepNext/>
        <w:shd w:val="clear" w:color="auto" w:fill="000000"/>
        <w:spacing w:before="360" w:after="120"/>
      </w:pPr>
      <w:r>
        <w:rPr>
          <w:b/>
          <w:bCs/>
          <w:color w:val="FFFFFF"/>
        </w:rPr>
        <w:t>Бангладеш, Индия, Индонезия, Мианмар, Китайска народна република, Филипини, Шри Ланка, Тайланд и Виетнам.</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157CFFE" w14:textId="77777777" w:rsidTr="00E53ABB">
        <w:trPr>
          <w:jc w:val="center"/>
        </w:trPr>
        <w:tc>
          <w:tcPr>
            <w:tcW w:w="9243" w:type="dxa"/>
            <w:shd w:val="clear" w:color="auto" w:fill="C6D9F1"/>
          </w:tcPr>
          <w:p w14:paraId="0C52035D" w14:textId="0BD73F2F" w:rsidR="00374E8C" w:rsidRPr="00B471C1" w:rsidRDefault="00374E8C" w:rsidP="007E7A7C">
            <w:pPr>
              <w:keepNext/>
              <w:spacing w:after="120"/>
              <w:ind w:left="86" w:right="86"/>
              <w:rPr>
                <w:b/>
                <w:bCs/>
              </w:rPr>
            </w:pPr>
            <w:r>
              <w:rPr>
                <w:b/>
                <w:bCs/>
              </w:rPr>
              <w:t xml:space="preserve">Заменете подраздела, озаглавен </w:t>
            </w:r>
            <w:r w:rsidR="007E7A7C" w:rsidRPr="002D3612">
              <w:rPr>
                <w:b/>
                <w:bCs/>
                <w:lang w:val="ru-RU"/>
              </w:rPr>
              <w:t>„</w:t>
            </w:r>
            <w:r>
              <w:rPr>
                <w:b/>
                <w:bCs/>
              </w:rPr>
              <w:t>Разрешаване на спорове</w:t>
            </w:r>
            <w:r w:rsidR="007E7A7C" w:rsidRPr="002D3612">
              <w:rPr>
                <w:b/>
                <w:bCs/>
                <w:lang w:val="ru-RU"/>
              </w:rPr>
              <w:t>“</w:t>
            </w:r>
            <w:r>
              <w:rPr>
                <w:b/>
                <w:bCs/>
              </w:rPr>
              <w:t>, със следното:</w:t>
            </w:r>
          </w:p>
        </w:tc>
      </w:tr>
    </w:tbl>
    <w:p w14:paraId="60D30881" w14:textId="624DD51C" w:rsidR="00374E8C" w:rsidRPr="004D7362" w:rsidRDefault="00374E8C" w:rsidP="00B471C1">
      <w:pPr>
        <w:ind w:left="1080"/>
      </w:pPr>
      <w:r>
        <w:rPr>
          <w:b/>
          <w:bCs/>
        </w:rPr>
        <w:t>Разрешаване на спорове.</w:t>
      </w:r>
      <w:r w:rsidR="00892DF0">
        <w:rPr>
          <w:b/>
          <w:bCs/>
        </w:rPr>
        <w:t xml:space="preserve"> </w:t>
      </w:r>
      <w:r>
        <w:rPr>
          <w:bCs/>
        </w:rPr>
        <w:t>При завеждане на дело, произтичащо от това споразумение в някоя от гореизброените страни (включително всяко споразумение с тези условия), страните приемат, че делото ще бъде решено окончателно чрез арбитраж в съответствие с условията в този раздел.</w:t>
      </w:r>
      <w:r w:rsidR="00892DF0">
        <w:rPr>
          <w:b/>
          <w:bCs/>
        </w:rPr>
        <w:t xml:space="preserve"> </w:t>
      </w:r>
      <w:r>
        <w:t>Решенията на арбитражен съдия са окончателни, задължителни за страните и безспорни и могат да се използват за основа за съдебно решение в горепосочените държави или другаде.</w:t>
      </w:r>
      <w:r w:rsidR="00892DF0">
        <w:t xml:space="preserve"> </w:t>
      </w:r>
      <w:r>
        <w:t>В пълната степен, позволена от приложимото право, страните се отказват от правото си на каквито и да е жалби или други форми на обръщане към съда за помощ.</w:t>
      </w:r>
      <w:r w:rsidR="00892DF0">
        <w:t xml:space="preserve"> </w:t>
      </w:r>
      <w:r>
        <w:t>Тези избори на юрисдикция не пречат на страните да търсят наложено от съд обезпечение по повод нарушени права на интелектуална собственост или задължения за поверителност при всяка подходяща юрисдикция.</w:t>
      </w:r>
      <w:r w:rsidR="00892DF0">
        <w:t xml:space="preserve"> </w:t>
      </w:r>
      <w:r>
        <w:t>Езикът на арбитража е английски.</w:t>
      </w:r>
      <w:r w:rsidR="00892DF0">
        <w:t xml:space="preserve"> </w:t>
      </w:r>
      <w:r>
        <w:t>В допълнение, следните условия се отнасят до изброените по-долу страни.</w:t>
      </w:r>
    </w:p>
    <w:p w14:paraId="1AFA36C6" w14:textId="666E48FB" w:rsidR="00374E8C" w:rsidRPr="004D7362" w:rsidRDefault="00374E8C" w:rsidP="00374E8C">
      <w:pPr>
        <w:ind w:left="1080"/>
      </w:pPr>
      <w:r>
        <w:rPr>
          <w:b/>
          <w:bCs/>
        </w:rPr>
        <w:t>Бангладеш, Индонезия, Шри Ланка, Тайланд и Виетнам.</w:t>
      </w:r>
      <w:r w:rsidR="00892DF0">
        <w:t xml:space="preserve"> </w:t>
      </w:r>
      <w:r>
        <w:t xml:space="preserve">Всички спорове, възникнали от или във връзка с настоящото споразумение (включително което и да е Допълнително споразумение), включително и всички въпроси по отношение на </w:t>
      </w:r>
      <w:r>
        <w:lastRenderedPageBreak/>
        <w:t>неговото съществуване, валидност или прекратяване, следва да се отнасят до и решават окончателно от арбитраж в Сингапур в съответствие с Правилата за арбитраж на Сингапурския международен арбитражен център (SIAC), като правилата на този арбитраж се считат за включени чрез позоваване в настоящия раздел.</w:t>
      </w:r>
      <w:r w:rsidR="00892DF0">
        <w:t xml:space="preserve"> </w:t>
      </w:r>
      <w:r>
        <w:t>Трибуналът се състои от един арбитър, който се назначава от председателя на SIAC.</w:t>
      </w:r>
      <w:r w:rsidR="00892DF0">
        <w:t xml:space="preserve"> </w:t>
      </w:r>
      <w:r>
        <w:rPr>
          <w:bCs/>
        </w:rPr>
        <w:t>Арбитражното п</w:t>
      </w:r>
      <w:r>
        <w:t>роизводство се провежда на английски език.</w:t>
      </w:r>
    </w:p>
    <w:p w14:paraId="0C1411B7" w14:textId="14F9CF75" w:rsidR="00374E8C" w:rsidRPr="004D7362" w:rsidRDefault="00374E8C" w:rsidP="00374E8C">
      <w:pPr>
        <w:ind w:left="1080"/>
      </w:pPr>
      <w:r>
        <w:rPr>
          <w:b/>
        </w:rPr>
        <w:t>Индия.</w:t>
      </w:r>
      <w:r w:rsidR="00892DF0">
        <w:t xml:space="preserve"> </w:t>
      </w:r>
      <w:r>
        <w:t>Арбитражната процедура следва да е в съответствие с Правилата за международен арбитраж на Сингапурския международен арбитражен център (SIAC), които се смятат за неразделна част от настоящия подраздел. Трибуналът се състои от един арбитър, който се назначава от председателя на SIAC. Мястото на арбитража ще е Сингапур, а езикът на производството ще е английски.</w:t>
      </w:r>
      <w:r w:rsidR="00892DF0">
        <w:t xml:space="preserve"> </w:t>
      </w:r>
      <w:r>
        <w:t>Решението на арбитъра ще се счита за окончателно и обвързващо.</w:t>
      </w:r>
      <w:r w:rsidR="00892DF0">
        <w:t xml:space="preserve"> </w:t>
      </w:r>
      <w:r>
        <w:t>Съдът в Ню Делхи има изключителна юрисдикция по искове, свързани с изпълнението на решението и/или за допускане на временни мерки за защита.</w:t>
      </w:r>
    </w:p>
    <w:p w14:paraId="78F84D67" w14:textId="158CB554" w:rsidR="00374E8C" w:rsidRPr="004D7362" w:rsidRDefault="00374E8C" w:rsidP="00374E8C">
      <w:pPr>
        <w:ind w:left="1080"/>
      </w:pPr>
      <w:r>
        <w:rPr>
          <w:b/>
        </w:rPr>
        <w:t>Народна Република Китай („КНР</w:t>
      </w:r>
      <w:r w:rsidR="007E7A7C" w:rsidRPr="002D3612">
        <w:rPr>
          <w:b/>
          <w:lang w:val="ru-RU"/>
        </w:rPr>
        <w:t>“</w:t>
      </w:r>
      <w:r>
        <w:rPr>
          <w:b/>
        </w:rPr>
        <w:t>).</w:t>
      </w:r>
      <w:r w:rsidR="00892DF0">
        <w:rPr>
          <w:b/>
        </w:rPr>
        <w:t xml:space="preserve"> </w:t>
      </w:r>
      <w:r>
        <w:t>Всички спорове, възникнали от или във връзка с настоящото споразумение (включително което и да е Допълнително споразумение), включително всички въпроси по отношение на неговото съществуване, валидност или прекратяване, следва да се предявяват за окончателно и обвързващо решаване пред Китайската международна арбитражна комисия по икономика и търговия в Пекин (CIETAC) в съответствие с правилата й в сила към дадения момент.</w:t>
      </w:r>
    </w:p>
    <w:p w14:paraId="68BE63E6" w14:textId="690E2F7B" w:rsidR="00374E8C" w:rsidRPr="004D7362" w:rsidRDefault="00374E8C" w:rsidP="00374E8C">
      <w:pPr>
        <w:ind w:left="1080"/>
      </w:pPr>
      <w:r>
        <w:rPr>
          <w:b/>
        </w:rPr>
        <w:t>Филипини.</w:t>
      </w:r>
      <w:r w:rsidR="00892DF0">
        <w:t xml:space="preserve"> </w:t>
      </w:r>
      <w:r>
        <w:t>Всички спорове, възникнали от или във връзка с настоящото споразумение или което и да е Допълнително споразумение, включително всички въпроси по отношение на неговото съществуване, валидност или прекратяване, следва да се отнасят до и решават окончателно от арбитраж в Сингапур в съответствие с Правилата за арбитраж на Сингапурския международен арбитражен център (SIAC), като правилата на този арбитраж се считат за включени чрез позоваване в настоящия раздел.</w:t>
      </w:r>
      <w:r w:rsidR="00892DF0">
        <w:t xml:space="preserve"> </w:t>
      </w:r>
      <w:r>
        <w:t>Трибуналът се състои от един арбитър, който се назначава от председателя на SIAC.</w:t>
      </w:r>
    </w:p>
    <w:p w14:paraId="6B0B5594" w14:textId="3B63747B" w:rsidR="00374E8C" w:rsidRPr="004D7362" w:rsidRDefault="00374E8C" w:rsidP="00374E8C">
      <w:pPr>
        <w:ind w:left="1080"/>
      </w:pPr>
      <w:r>
        <w:t>Всеки спор, възникнал от или във връзка с дадена Заявка за услуги, включително въпрос, свързан с нейното нарушаване, прекратяване или действителност, се разрешава от арбитраж съобразно Арбитражните правила на UNCITRAL, които са в сила към датата на спора.</w:t>
      </w:r>
      <w:r w:rsidR="00892DF0">
        <w:t xml:space="preserve"> </w:t>
      </w:r>
      <w:r>
        <w:t>Мястото, на което се провежда арбитражът, е Сингапур.</w:t>
      </w:r>
      <w:r w:rsidR="00892DF0">
        <w:t xml:space="preserve"> </w:t>
      </w:r>
      <w:r>
        <w:rPr>
          <w:bCs/>
        </w:rPr>
        <w:t>Арбитражното п</w:t>
      </w:r>
      <w:r>
        <w:t>роизводство се провежда на английски език.</w:t>
      </w:r>
    </w:p>
    <w:p w14:paraId="2CDF059A" w14:textId="77777777" w:rsidR="00374E8C" w:rsidRPr="004D7362" w:rsidRDefault="00374E8C" w:rsidP="00374E8C">
      <w:pPr>
        <w:keepNext/>
        <w:shd w:val="clear" w:color="auto" w:fill="000000"/>
        <w:spacing w:before="360" w:after="120"/>
      </w:pPr>
      <w:r>
        <w:rPr>
          <w:b/>
          <w:bCs/>
          <w:color w:val="FFFFFF"/>
        </w:rPr>
        <w:t>Бангладеш, Индонезия и Шри Ланка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9B07100" w14:textId="77777777" w:rsidTr="000C754A">
        <w:trPr>
          <w:jc w:val="center"/>
        </w:trPr>
        <w:tc>
          <w:tcPr>
            <w:tcW w:w="9029" w:type="dxa"/>
            <w:shd w:val="clear" w:color="auto" w:fill="C6D9F1"/>
          </w:tcPr>
          <w:p w14:paraId="02E6C216" w14:textId="37AF5646" w:rsidR="00374E8C" w:rsidRPr="00B471C1" w:rsidRDefault="00374E8C" w:rsidP="000C754A">
            <w:pPr>
              <w:keepNext/>
              <w:spacing w:after="120"/>
              <w:ind w:left="86" w:right="86"/>
              <w:rPr>
                <w:b/>
                <w:bCs/>
              </w:rPr>
            </w:pPr>
            <w:r>
              <w:rPr>
                <w:b/>
                <w:bCs/>
              </w:rPr>
              <w:t>Заменете третото изречение от подраздела, озаглавен „Приложимо право“, със следното:</w:t>
            </w:r>
          </w:p>
        </w:tc>
      </w:tr>
    </w:tbl>
    <w:p w14:paraId="30EBF0E2" w14:textId="7E118FF0" w:rsidR="00374E8C" w:rsidRPr="004D7362" w:rsidRDefault="000C754A" w:rsidP="00374E8C">
      <w:r>
        <w:t>Всички спорове, произтичащи от или във връзка с Професионални услуги, ще се регулират от законите на Сингапур.</w:t>
      </w:r>
    </w:p>
    <w:p w14:paraId="6684DD73" w14:textId="77777777" w:rsidR="00374E8C" w:rsidRPr="004D7362" w:rsidRDefault="00374E8C" w:rsidP="00374E8C">
      <w:pPr>
        <w:keepNext/>
        <w:shd w:val="clear" w:color="auto" w:fill="000000"/>
        <w:spacing w:before="360" w:after="120"/>
      </w:pPr>
      <w:r>
        <w:rPr>
          <w:b/>
          <w:bCs/>
          <w:color w:val="FFFFFF"/>
        </w:rPr>
        <w:t>Индия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6B8AD67" w14:textId="77777777" w:rsidTr="00E53ABB">
        <w:trPr>
          <w:jc w:val="center"/>
        </w:trPr>
        <w:tc>
          <w:tcPr>
            <w:tcW w:w="9029" w:type="dxa"/>
            <w:shd w:val="clear" w:color="auto" w:fill="C6D9F1"/>
          </w:tcPr>
          <w:p w14:paraId="12306C55" w14:textId="0E88F86E" w:rsidR="00374E8C" w:rsidRPr="00B471C1" w:rsidRDefault="00374E8C" w:rsidP="008F1A68">
            <w:pPr>
              <w:keepNext/>
              <w:spacing w:after="120"/>
              <w:ind w:left="86" w:right="86"/>
              <w:rPr>
                <w:b/>
                <w:bCs/>
              </w:rPr>
            </w:pPr>
            <w:r>
              <w:rPr>
                <w:b/>
                <w:bCs/>
              </w:rPr>
              <w:t>Заменете първото изречение от подраздела, озаглавен „Приложимо право“, със следното:</w:t>
            </w:r>
          </w:p>
        </w:tc>
      </w:tr>
    </w:tbl>
    <w:p w14:paraId="55E12EEB" w14:textId="5FA1D9B9" w:rsidR="00374E8C" w:rsidRPr="004D7362" w:rsidRDefault="00374E8C" w:rsidP="00374E8C">
      <w:r>
        <w:t>Условията на всяко Допълнително споразумение, сключено със Свързано лице на Microsoft, базирано в Индия, ще се регулират от и тълкуват в съответствие със законите на Индия.</w:t>
      </w:r>
    </w:p>
    <w:p w14:paraId="3AD1D9CB" w14:textId="77777777" w:rsidR="00374E8C" w:rsidRPr="004D7362" w:rsidRDefault="00374E8C" w:rsidP="00374E8C">
      <w:pPr>
        <w:keepNext/>
        <w:shd w:val="clear" w:color="auto" w:fill="000000"/>
        <w:spacing w:before="360" w:after="120"/>
      </w:pPr>
      <w:r>
        <w:rPr>
          <w:b/>
          <w:bCs/>
          <w:color w:val="FFFFFF"/>
        </w:rPr>
        <w:t>Япония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FA1DACC" w14:textId="77777777" w:rsidTr="00E53ABB">
        <w:trPr>
          <w:jc w:val="center"/>
        </w:trPr>
        <w:tc>
          <w:tcPr>
            <w:tcW w:w="9029" w:type="dxa"/>
            <w:shd w:val="clear" w:color="auto" w:fill="C6D9F1"/>
          </w:tcPr>
          <w:p w14:paraId="0A4F4F4C" w14:textId="21EBBD79" w:rsidR="00374E8C" w:rsidRPr="00B471C1" w:rsidRDefault="00374E8C" w:rsidP="00BE678E">
            <w:pPr>
              <w:spacing w:after="120"/>
              <w:ind w:left="86" w:right="86"/>
              <w:rPr>
                <w:b/>
                <w:bCs/>
              </w:rPr>
            </w:pPr>
            <w:r>
              <w:rPr>
                <w:b/>
                <w:bCs/>
              </w:rPr>
              <w:t>Заменете URL адреса, посочен в раздела, озаглавен „Определения“, в определението за Сайт за корпоративно лицензиране, със следния:</w:t>
            </w:r>
          </w:p>
        </w:tc>
      </w:tr>
    </w:tbl>
    <w:p w14:paraId="1F5382D4" w14:textId="7C72D245" w:rsidR="00374E8C" w:rsidRPr="004D7362" w:rsidRDefault="001869ED" w:rsidP="00374E8C">
      <w:pPr>
        <w:spacing w:after="240"/>
      </w:pPr>
      <w:hyperlink r:id="rId11" w:history="1">
        <w:r w:rsidR="00C36C80">
          <w:rPr>
            <w:rStyle w:val="Hyperlink"/>
          </w:rPr>
          <w:t>http://www.microsoft.com/japan/licensing/product.mspx</w:t>
        </w:r>
      </w:hyperlink>
      <w:r w:rsidR="00C36C80">
        <w:rPr>
          <w:color w:val="0000FF"/>
        </w:rPr>
        <w:t>.</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D5280E" w:rsidRPr="00B471C1" w14:paraId="7DFE2B22" w14:textId="77777777" w:rsidTr="00360ABF">
        <w:trPr>
          <w:jc w:val="center"/>
        </w:trPr>
        <w:tc>
          <w:tcPr>
            <w:tcW w:w="9029" w:type="dxa"/>
            <w:shd w:val="clear" w:color="auto" w:fill="C6D9F1"/>
          </w:tcPr>
          <w:p w14:paraId="555376B7" w14:textId="77777777" w:rsidR="00D5280E" w:rsidRPr="00B471C1" w:rsidRDefault="00D5280E" w:rsidP="00360ABF">
            <w:pPr>
              <w:spacing w:after="120"/>
              <w:ind w:left="86" w:right="86"/>
              <w:rPr>
                <w:b/>
                <w:bCs/>
              </w:rPr>
            </w:pPr>
            <w:r>
              <w:rPr>
                <w:b/>
                <w:bCs/>
              </w:rPr>
              <w:t>Заменете подраздела, озаглавен „Приложимо право“, със следното:</w:t>
            </w:r>
          </w:p>
        </w:tc>
      </w:tr>
    </w:tbl>
    <w:p w14:paraId="1AC9C3B2" w14:textId="31FE1CE7" w:rsidR="00D5280E" w:rsidRPr="004D7362" w:rsidRDefault="00D5280E" w:rsidP="00D5280E">
      <w:pPr>
        <w:spacing w:after="240"/>
      </w:pPr>
      <w:r>
        <w:t>Условията на всяко Допълнително споразумение или Заявка за услуги се регулират и тълкуват в съответствие със законите на Япония. Конвенцията на Организацията на обединените нации за договори за международна продажба на стоки от 1980 и сродните й инструменти са неприложими за настоящото споразумение.</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1D33B3F" w14:textId="77777777" w:rsidTr="00E53ABB">
        <w:trPr>
          <w:jc w:val="center"/>
        </w:trPr>
        <w:tc>
          <w:tcPr>
            <w:tcW w:w="9029" w:type="dxa"/>
            <w:shd w:val="clear" w:color="auto" w:fill="C6D9F1"/>
          </w:tcPr>
          <w:p w14:paraId="61CEB3C3" w14:textId="4C3D6386" w:rsidR="00374E8C" w:rsidRPr="00B471C1" w:rsidRDefault="00374E8C" w:rsidP="00374E8C">
            <w:pPr>
              <w:spacing w:after="120"/>
              <w:ind w:left="86" w:right="86"/>
              <w:rPr>
                <w:b/>
                <w:bCs/>
              </w:rPr>
            </w:pPr>
            <w:r>
              <w:rPr>
                <w:b/>
                <w:bCs/>
              </w:rPr>
              <w:t>Заменете подраздела, озаглавен „Разрешаване на спорове“, със следното:</w:t>
            </w:r>
          </w:p>
        </w:tc>
      </w:tr>
    </w:tbl>
    <w:p w14:paraId="2F94BFF2" w14:textId="33DCA2DF" w:rsidR="00374E8C" w:rsidRPr="004D7362" w:rsidRDefault="00374E8C" w:rsidP="00374E8C">
      <w:pPr>
        <w:spacing w:after="240"/>
      </w:pPr>
      <w:r>
        <w:rPr>
          <w:color w:val="auto"/>
        </w:rPr>
        <w:t>Всеки спор, възникнал от или във връзка с настоящото споразумение (включително което и да е Допълнително споразумение или Заявка за услуги, включващи тези условия), включително въпрос, свързан с тяхното нарушаване, прекратяване или действителност, се подчинява на изключителната юрисдикция на Районния съд на Токио.</w:t>
      </w:r>
      <w:r w:rsidR="00892DF0">
        <w:rPr>
          <w:color w:val="auto"/>
        </w:rPr>
        <w:t xml:space="preserve"> </w:t>
      </w:r>
      <w:r>
        <w:t>Този избор на юрисдикция не пречи на страните да търсят наложено от съд обезпечение, свързано с нарушени права на интелектуална собственост или задължения за поверителност във всяка приложима юрисдикция.</w:t>
      </w:r>
    </w:p>
    <w:p w14:paraId="26DAF03A" w14:textId="2D3B96D9" w:rsidR="00374E8C" w:rsidRPr="004D7362" w:rsidRDefault="00374E8C" w:rsidP="00D5280E">
      <w:pPr>
        <w:keepNext/>
        <w:shd w:val="clear" w:color="auto" w:fill="000000"/>
        <w:spacing w:before="360" w:after="120"/>
      </w:pPr>
      <w:r>
        <w:rPr>
          <w:b/>
          <w:bCs/>
          <w:color w:val="FFFFFF"/>
        </w:rPr>
        <w:t>Нова Зеландия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7C3A344" w14:textId="77777777" w:rsidTr="00E53ABB">
        <w:trPr>
          <w:jc w:val="center"/>
        </w:trPr>
        <w:tc>
          <w:tcPr>
            <w:tcW w:w="9029" w:type="dxa"/>
            <w:shd w:val="clear" w:color="auto" w:fill="C6D9F1"/>
          </w:tcPr>
          <w:p w14:paraId="383EAEC6" w14:textId="7090E591" w:rsidR="00374E8C" w:rsidRPr="00B471C1" w:rsidRDefault="00374E8C" w:rsidP="00374E8C">
            <w:pPr>
              <w:keepNext/>
              <w:spacing w:after="120"/>
              <w:ind w:left="86" w:right="86"/>
              <w:rPr>
                <w:b/>
                <w:bCs/>
              </w:rPr>
            </w:pPr>
            <w:r>
              <w:rPr>
                <w:b/>
                <w:bCs/>
              </w:rPr>
              <w:t>Допълнете раздела, озаглавен „Други“, със следното:</w:t>
            </w:r>
          </w:p>
        </w:tc>
      </w:tr>
    </w:tbl>
    <w:p w14:paraId="075B5088" w14:textId="2B038510" w:rsidR="00374E8C" w:rsidRPr="004D7362" w:rsidRDefault="0089029D" w:rsidP="00374E8C">
      <w:pPr>
        <w:ind w:left="1080" w:hanging="360"/>
      </w:pPr>
      <w:r>
        <w:rPr>
          <w:b/>
          <w:bCs/>
        </w:rPr>
        <w:t>o.</w:t>
      </w:r>
      <w:r>
        <w:rPr>
          <w:b/>
          <w:bCs/>
        </w:rPr>
        <w:tab/>
        <w:t>Законова отговорност.</w:t>
      </w:r>
    </w:p>
    <w:p w14:paraId="552D294D" w14:textId="4F90C968" w:rsidR="00374E8C" w:rsidRPr="004D7362" w:rsidRDefault="00374E8C" w:rsidP="00374E8C">
      <w:pPr>
        <w:pStyle w:val="ListParagraph"/>
        <w:numPr>
          <w:ilvl w:val="0"/>
          <w:numId w:val="27"/>
        </w:numPr>
        <w:ind w:left="1440"/>
        <w:contextualSpacing w:val="0"/>
      </w:pPr>
      <w:r>
        <w:rPr>
          <w:b/>
          <w:bCs/>
        </w:rPr>
        <w:t>Бизнес.</w:t>
      </w:r>
      <w:r w:rsidR="00892DF0">
        <w:rPr>
          <w:b/>
          <w:bCs/>
        </w:rPr>
        <w:t xml:space="preserve"> </w:t>
      </w:r>
      <w:r>
        <w:rPr>
          <w:bCs/>
        </w:rPr>
        <w:t>В случаите, когато Microsoft е доставчик (по смисъла на Закона за гаранциите за потребителите на Нова Зеландия от 1993 г. („ЗГП“)) на Продукти или Професионални услуги, Клиентът потвърждава, че тези Продукти или Професионални услуги, които Microsoft предоставя по силата на Допълнително споразумение или Заявка за услуги, са закупени за бизнес цели (по смисъла на ЗГП) и приема, че ЗГП не се прилага за Продуктите или Професионалните услуги, доставени от Microsoft.</w:t>
      </w:r>
    </w:p>
    <w:p w14:paraId="40965C25" w14:textId="0F3362D7" w:rsidR="00374E8C" w:rsidRPr="004D7362" w:rsidRDefault="00374E8C" w:rsidP="00374E8C">
      <w:pPr>
        <w:pStyle w:val="ListParagraph"/>
        <w:numPr>
          <w:ilvl w:val="0"/>
          <w:numId w:val="27"/>
        </w:numPr>
        <w:ind w:left="1440"/>
        <w:contextualSpacing w:val="0"/>
      </w:pPr>
      <w:r>
        <w:rPr>
          <w:b/>
          <w:bCs/>
        </w:rPr>
        <w:t>Потребители.</w:t>
      </w:r>
      <w:r w:rsidR="00892DF0">
        <w:rPr>
          <w:b/>
          <w:bCs/>
        </w:rPr>
        <w:t xml:space="preserve"> </w:t>
      </w:r>
      <w:r>
        <w:rPr>
          <w:bCs/>
        </w:rPr>
        <w:t>Нищо в това споразумение (или в някое Допълнително споразумение, или в дадена Заявка за услуги, включващи тези условия) няма за цел да ограничи правата на „потребителя</w:t>
      </w:r>
      <w:r w:rsidR="007E7A7C" w:rsidRPr="002D3612">
        <w:rPr>
          <w:bCs/>
          <w:lang w:val="ru-RU"/>
        </w:rPr>
        <w:t>“</w:t>
      </w:r>
      <w:r>
        <w:rPr>
          <w:bCs/>
        </w:rPr>
        <w:t xml:space="preserve"> по смисъла на ЗГП в случаите, в които този Закон се прилага, освен до степента, позволена от този Закон, и условията по това споразумение следва да се променят, доколкото е необходимо, за да съответстват на това намерение на страните.</w:t>
      </w:r>
    </w:p>
    <w:p w14:paraId="3D5A0F35" w14:textId="38C6D82A" w:rsidR="00374E8C" w:rsidRPr="004D7362" w:rsidRDefault="00374E8C" w:rsidP="00404D8A">
      <w:pPr>
        <w:pStyle w:val="Heading1"/>
        <w:numPr>
          <w:ilvl w:val="0"/>
          <w:numId w:val="30"/>
        </w:numPr>
        <w:spacing w:after="0"/>
        <w:ind w:hanging="720"/>
      </w:pPr>
      <w:bookmarkStart w:id="1" w:name="_Toc261346424"/>
      <w:r>
        <w:rPr>
          <w:rFonts w:cs="Arial"/>
        </w:rPr>
        <w:t>Разпоредби, специфични за отделните страни, определени според приложимото право</w:t>
      </w:r>
      <w:bookmarkEnd w:id="1"/>
    </w:p>
    <w:p w14:paraId="3E12C8B3" w14:textId="66E2E9C8" w:rsidR="00374E8C" w:rsidRPr="004D7362" w:rsidRDefault="00374E8C" w:rsidP="005D7899">
      <w:r>
        <w:t>Във всички случаи, когато съгласно условията на споразумението или съдебно решение се прилага правото на някоя от долупосочените юрисдикции, следните специфични за дадена страна разпоредби заместват или допълват еквивалентните разпоредби, както е посочено:</w:t>
      </w:r>
    </w:p>
    <w:p w14:paraId="61910AFA" w14:textId="77777777" w:rsidR="00374E8C" w:rsidRPr="004D7362" w:rsidRDefault="00374E8C" w:rsidP="005D7899">
      <w:pPr>
        <w:keepNext/>
        <w:shd w:val="clear" w:color="auto" w:fill="000000"/>
        <w:spacing w:after="120"/>
      </w:pPr>
      <w:r>
        <w:rPr>
          <w:b/>
          <w:bCs/>
          <w:color w:val="FFFFFF"/>
        </w:rPr>
        <w:t>Австрия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A98832C" w14:textId="77777777" w:rsidTr="00E53ABB">
        <w:trPr>
          <w:jc w:val="center"/>
        </w:trPr>
        <w:tc>
          <w:tcPr>
            <w:tcW w:w="9029" w:type="dxa"/>
            <w:shd w:val="clear" w:color="auto" w:fill="C6D9F1"/>
          </w:tcPr>
          <w:p w14:paraId="145EF98E" w14:textId="7F805B84" w:rsidR="00374E8C" w:rsidRPr="00B471C1" w:rsidRDefault="00374E8C" w:rsidP="00BC2241">
            <w:pPr>
              <w:keepNext/>
              <w:spacing w:after="120"/>
              <w:ind w:left="86" w:right="86"/>
              <w:rPr>
                <w:b/>
                <w:bCs/>
              </w:rPr>
            </w:pPr>
            <w:r>
              <w:rPr>
                <w:b/>
                <w:bCs/>
              </w:rPr>
              <w:t>Допълнете раздела, озаглавен „Гаранции“, със следното:</w:t>
            </w:r>
          </w:p>
        </w:tc>
      </w:tr>
    </w:tbl>
    <w:p w14:paraId="67ECE681" w14:textId="7B85A297" w:rsidR="00374E8C" w:rsidRPr="004D7362" w:rsidRDefault="00374E8C" w:rsidP="002052C3">
      <w:pPr>
        <w:pStyle w:val="ListParagraph"/>
        <w:numPr>
          <w:ilvl w:val="0"/>
          <w:numId w:val="53"/>
        </w:numPr>
        <w:ind w:left="1080"/>
      </w:pPr>
      <w:r>
        <w:rPr>
          <w:b/>
          <w:bCs/>
        </w:rPr>
        <w:t>Договорени Характеристики; Искове поради Дефекти в качеството или в собствеността</w:t>
      </w:r>
      <w:r w:rsidR="00D846F3">
        <w:rPr>
          <w:b/>
          <w:bCs/>
        </w:rPr>
        <w:t>.</w:t>
      </w:r>
      <w:r w:rsidR="00892DF0">
        <w:t xml:space="preserve"> </w:t>
      </w:r>
      <w:r>
        <w:t xml:space="preserve">Доколкото фирмата Microsoft e длъжна да достави бъдеща движима вещ (herzustellende, bewegliche Sache) или доколкото Професионалните услуги на Microsoft могат да бъдат счетени по изключение за „изработка“ (Werkleistungen), ще важат следните клаузи от d. до i. на настоящия раздел в случай на искове поради дефекти в качеството или в правото на собственост (наричани събирателно „Дефекти“); те обаче са неприложими, ако исковете са за щети или възстановяване на разходи. Разпоредбите, съдържащи се в раздела, </w:t>
      </w:r>
      <w:r>
        <w:lastRenderedPageBreak/>
        <w:t>озаглавен</w:t>
      </w:r>
      <w:r w:rsidR="007E7A7C" w:rsidRPr="002D3612">
        <w:rPr>
          <w:lang w:val="ru-RU"/>
        </w:rPr>
        <w:t xml:space="preserve"> „</w:t>
      </w:r>
      <w:r>
        <w:t>Ограничение на отговорността</w:t>
      </w:r>
      <w:r w:rsidR="007E7A7C" w:rsidRPr="002D3612">
        <w:rPr>
          <w:lang w:val="ru-RU"/>
        </w:rPr>
        <w:t>“</w:t>
      </w:r>
      <w:r>
        <w:t>, се прилагат при искове за щети или разходи, произтичащи от Дефекти.</w:t>
      </w:r>
    </w:p>
    <w:p w14:paraId="0653D38F" w14:textId="06F52610" w:rsidR="00374E8C" w:rsidRPr="004D7362" w:rsidRDefault="00374E8C" w:rsidP="002052C3">
      <w:pPr>
        <w:pStyle w:val="ListParagraph"/>
        <w:numPr>
          <w:ilvl w:val="0"/>
          <w:numId w:val="53"/>
        </w:numPr>
        <w:ind w:left="1080"/>
        <w:contextualSpacing w:val="0"/>
      </w:pPr>
      <w:r>
        <w:rPr>
          <w:b/>
          <w:bCs/>
        </w:rPr>
        <w:t>Гаранция в случай умишлено неразкриване на Дефект.</w:t>
      </w:r>
      <w:r w:rsidR="00892DF0">
        <w:t xml:space="preserve"> </w:t>
      </w:r>
      <w:r>
        <w:t>Правата на Клиента и прекратяването им поради изтичане на срока се определят единствено съобразно приложимото право в случаите на умишлено неразкриване на Дефект (arglistiges Verschweigen).</w:t>
      </w:r>
    </w:p>
    <w:p w14:paraId="58E7CF9E" w14:textId="7B73CC4F" w:rsidR="00374E8C" w:rsidRPr="004D7362" w:rsidRDefault="00374E8C" w:rsidP="002052C3">
      <w:pPr>
        <w:pStyle w:val="ListParagraph"/>
        <w:numPr>
          <w:ilvl w:val="0"/>
          <w:numId w:val="53"/>
        </w:numPr>
        <w:ind w:left="1080"/>
        <w:contextualSpacing w:val="0"/>
      </w:pPr>
      <w:r>
        <w:rPr>
          <w:b/>
          <w:bCs/>
        </w:rPr>
        <w:t>Указани Характеристики на Софтуера.</w:t>
      </w:r>
      <w:r w:rsidR="00892DF0">
        <w:t xml:space="preserve"> </w:t>
      </w:r>
      <w:r>
        <w:t>Microsoft изрично уведомява Клиента, че на база сегашното ниво на технологията не е възможно да се разработят сложни софтуерни продукти, които да нямат абсолютно никакви технически дефекти. Определените с договор характеристики (vertragliche Beschaffenheit) за предоставяния от Microsoft софтуер не изискват той да бъде без абсолютно никакви програмни грешки, а само той да не е засегнат от програмни грешки, които съществено да затрудняват използването му.</w:t>
      </w:r>
    </w:p>
    <w:p w14:paraId="5014C2DB" w14:textId="5AAA792A" w:rsidR="00374E8C" w:rsidRPr="004D7362" w:rsidRDefault="00374E8C" w:rsidP="002052C3">
      <w:pPr>
        <w:pStyle w:val="ListParagraph"/>
        <w:numPr>
          <w:ilvl w:val="0"/>
          <w:numId w:val="53"/>
        </w:numPr>
        <w:ind w:left="1080"/>
        <w:contextualSpacing w:val="0"/>
      </w:pPr>
      <w:r>
        <w:rPr>
          <w:b/>
          <w:bCs/>
        </w:rPr>
        <w:t>Задължения за писмено уведомление за Дефект.</w:t>
      </w:r>
      <w:r w:rsidR="00892DF0">
        <w:t xml:space="preserve"> </w:t>
      </w:r>
      <w:r>
        <w:t>Доколкото фирмата Microsoft е длъжна да достави бъдеща движима вещ, Клиентът може да предяви срещу Microsoft иск само ако е спазил точно задължението да уведоми Microsoft за всички Дефекти съгласно § 377 от Австрийския търговски кодекс (UGB).</w:t>
      </w:r>
      <w:r w:rsidR="00892DF0">
        <w:t xml:space="preserve"> </w:t>
      </w:r>
      <w:r>
        <w:t>Клиентът трябва да уведоми писмено Microsoft за всички очевидни Дефекти, открити от Клиента при прегледа съгласно § 377 от Австрийския търговски кодекс (UGB), незабавно, но при всички случаи не по-късно от две седмици след доставката. Клиентът трябва писмено да уведоми Microsoft за проявата на скрити Дефекти незабавно след откриването им.</w:t>
      </w:r>
    </w:p>
    <w:p w14:paraId="478418F6" w14:textId="1A46A78B" w:rsidR="00374E8C" w:rsidRPr="004D7362" w:rsidRDefault="00374E8C" w:rsidP="002052C3">
      <w:pPr>
        <w:pStyle w:val="ListParagraph"/>
        <w:numPr>
          <w:ilvl w:val="0"/>
          <w:numId w:val="53"/>
        </w:numPr>
        <w:ind w:left="1080"/>
        <w:contextualSpacing w:val="0"/>
      </w:pPr>
      <w:r>
        <w:rPr>
          <w:b/>
          <w:bCs/>
        </w:rPr>
        <w:t>Обезщетяване за Дефекти, които не се покриват от гаранцията за Продукта.</w:t>
      </w:r>
      <w:r w:rsidR="00892DF0">
        <w:t xml:space="preserve"> </w:t>
      </w:r>
      <w:r>
        <w:t>В случай че Microsoft докаже, че не е имало Дефект, за който фирмата е носила отговорност според този раздел, Microsoft има право да изисква възстановяване на разноските (по стандартните тарифи на Microsoft), понесени при опитите за компенсация.</w:t>
      </w:r>
    </w:p>
    <w:p w14:paraId="31BE6132" w14:textId="53F7AE96" w:rsidR="00374E8C" w:rsidRPr="004D7362" w:rsidRDefault="00374E8C" w:rsidP="002052C3">
      <w:pPr>
        <w:pStyle w:val="ListParagraph"/>
        <w:numPr>
          <w:ilvl w:val="0"/>
          <w:numId w:val="53"/>
        </w:numPr>
        <w:spacing w:after="240"/>
        <w:ind w:left="1080"/>
        <w:contextualSpacing w:val="0"/>
      </w:pPr>
      <w:r>
        <w:rPr>
          <w:b/>
          <w:bCs/>
        </w:rPr>
        <w:t>Няма гаранция за Дефекти, причинени от промени.</w:t>
      </w:r>
      <w:r w:rsidR="00892DF0">
        <w:t xml:space="preserve"> </w:t>
      </w:r>
      <w:r>
        <w:t>Клиентът няма право да предяви иск по този раздел, ако той или трето лице е изменил/о доставената бъдеща движима вещ или изработката без съгласие на Microsoft, освен ако Клиентът в състояние да докаже, че въпросните Дефекти не са причинени от изменението.</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8FA4EE" w14:textId="77777777" w:rsidTr="00E53ABB">
        <w:trPr>
          <w:jc w:val="center"/>
        </w:trPr>
        <w:tc>
          <w:tcPr>
            <w:tcW w:w="9029" w:type="dxa"/>
            <w:shd w:val="clear" w:color="auto" w:fill="C6D9F1"/>
          </w:tcPr>
          <w:p w14:paraId="6FA38E1B" w14:textId="000EA1A9" w:rsidR="00374E8C" w:rsidRPr="00B471C1" w:rsidRDefault="00374E8C" w:rsidP="00BC2241">
            <w:pPr>
              <w:spacing w:after="120"/>
              <w:ind w:left="86" w:right="86"/>
              <w:rPr>
                <w:b/>
                <w:bCs/>
              </w:rPr>
            </w:pPr>
            <w:r>
              <w:rPr>
                <w:b/>
                <w:bCs/>
              </w:rPr>
              <w:t>За целите на Професионалните услуги заменете раздела, озаглавен „Ограничение на отговорността“, със следното:</w:t>
            </w:r>
          </w:p>
        </w:tc>
      </w:tr>
    </w:tbl>
    <w:p w14:paraId="51B739DE" w14:textId="0A5C1018" w:rsidR="00374E8C" w:rsidRPr="004D7362" w:rsidRDefault="00404D8A" w:rsidP="005D7899">
      <w:pPr>
        <w:keepNext/>
        <w:ind w:left="720" w:hanging="720"/>
      </w:pPr>
      <w:r>
        <w:rPr>
          <w:b/>
          <w:bCs/>
          <w:i/>
          <w:iCs/>
          <w:sz w:val="26"/>
          <w:szCs w:val="26"/>
        </w:rPr>
        <w:t>7.</w:t>
      </w:r>
      <w:r>
        <w:rPr>
          <w:b/>
          <w:bCs/>
          <w:i/>
          <w:iCs/>
          <w:sz w:val="26"/>
          <w:szCs w:val="26"/>
        </w:rPr>
        <w:tab/>
        <w:t>Ограничение на отговорността</w:t>
      </w:r>
    </w:p>
    <w:p w14:paraId="7D33D9C7" w14:textId="77777777" w:rsidR="00374E8C" w:rsidRPr="004D7362" w:rsidRDefault="00374E8C" w:rsidP="00374E8C">
      <w:r>
        <w:t>Отговорността на Microsoft за всяка и всички щети, свързани с изпълнението на Професионалните услуги, независимо дали са причинени от нарушение на договор, Дефекти, или неправомерни действия, е ограничена, както следва:</w:t>
      </w:r>
    </w:p>
    <w:p w14:paraId="4936A938" w14:textId="507FCE9C" w:rsidR="00374E8C" w:rsidRPr="004D7362" w:rsidRDefault="00374E8C" w:rsidP="00374E8C">
      <w:pPr>
        <w:ind w:left="1080" w:hanging="360"/>
      </w:pPr>
      <w:r>
        <w:rPr>
          <w:b/>
          <w:bCs/>
        </w:rPr>
        <w:t>а.</w:t>
      </w:r>
      <w:r>
        <w:rPr>
          <w:b/>
          <w:bCs/>
        </w:rPr>
        <w:tab/>
        <w:t>Отговорност в случай на умисъл, „сериозна“ груба небрежност, отговорност за продукт, умишлено неразкриване и искове за причиняване на смърт, телесни повреди или друго увреждане на здравето.</w:t>
      </w:r>
      <w:r w:rsidR="00892DF0">
        <w:t xml:space="preserve"> </w:t>
      </w:r>
      <w:r>
        <w:t xml:space="preserve">Ако се касае за умишлени действия или </w:t>
      </w:r>
      <w:r>
        <w:rPr>
          <w:bCs/>
        </w:rPr>
        <w:t>„сериозна“ груба небрежност</w:t>
      </w:r>
      <w:r>
        <w:t>, искове по Закона за отговорността за продукти, умишлено неразкриване на Дефект или искове поради смърт, телесна повреда или друго увреждане на здравето, отговорността на Microsoft се определя в съответствие със законовите разпоредби.</w:t>
      </w:r>
    </w:p>
    <w:p w14:paraId="5106A1FC" w14:textId="6A535D4A" w:rsidR="00374E8C" w:rsidRPr="004D7362" w:rsidRDefault="00374E8C" w:rsidP="00374E8C">
      <w:pPr>
        <w:ind w:left="1080" w:hanging="360"/>
      </w:pPr>
      <w:r>
        <w:rPr>
          <w:b/>
          <w:bCs/>
        </w:rPr>
        <w:t>b.</w:t>
      </w:r>
      <w:r>
        <w:rPr>
          <w:b/>
          <w:bCs/>
        </w:rPr>
        <w:tab/>
        <w:t>Ограничения в случай на „обикновена“ груба небрежност.</w:t>
      </w:r>
      <w:r w:rsidR="00892DF0">
        <w:t xml:space="preserve"> </w:t>
      </w:r>
      <w:r>
        <w:t>В случай на „обикновена“ груба небрежност отговорността на Microsoft се ограничава до възстановяването на типичните предвидими щети, но само до размера на възнаграждението от Клиента за Професионалните услуги, които не са били коректно извършени, или, ако се касае за няколко Професионални услуги, за общата сума за тях.</w:t>
      </w:r>
      <w:r w:rsidR="00892DF0">
        <w:t xml:space="preserve"> </w:t>
      </w:r>
      <w:r>
        <w:t>За Професионалните услуги, предоставяни на Клиента безплатно, отговорността на Microsoft към Клиента не превишава 5000 щ.д. или еквивалентната сума в местната валута.</w:t>
      </w:r>
    </w:p>
    <w:p w14:paraId="068115D2" w14:textId="77777777" w:rsidR="00374E8C" w:rsidRPr="004D7362" w:rsidRDefault="00374E8C" w:rsidP="00374E8C">
      <w:pPr>
        <w:ind w:left="1080"/>
      </w:pPr>
      <w:r>
        <w:lastRenderedPageBreak/>
        <w:t>В случай на „обикновена“ груба небрежност Microsoft при никакви обстоятелства не носи отговорност за случайни загуби или косвени щети (включително, но не само, загуба на очаквани ползи, загуба на наследство, загуба на данни или загуба в резултат на прекъсване на работата или други подобни загуби), възникнали от или във връзка с Декларация за услуги, Обекти, доставяни във връзка с услугите, Поправки, Продукти или други материали или информация.</w:t>
      </w:r>
    </w:p>
    <w:p w14:paraId="212EC187" w14:textId="6FDEC318" w:rsidR="00374E8C" w:rsidRPr="004D7362" w:rsidRDefault="00374E8C" w:rsidP="00374E8C">
      <w:pPr>
        <w:ind w:left="1080" w:hanging="360"/>
      </w:pPr>
      <w:r>
        <w:rPr>
          <w:b/>
          <w:bCs/>
        </w:rPr>
        <w:t>c.</w:t>
      </w:r>
      <w:r>
        <w:rPr>
          <w:b/>
          <w:bCs/>
        </w:rPr>
        <w:tab/>
        <w:t>Доказателство за груба небрежност.</w:t>
      </w:r>
      <w:r w:rsidR="00892DF0">
        <w:t xml:space="preserve"> </w:t>
      </w:r>
      <w:r>
        <w:t>Клиентът ще трябва да докаже наличието на намерение или груба небрежност.</w:t>
      </w:r>
    </w:p>
    <w:p w14:paraId="19C32047" w14:textId="2CC5A397" w:rsidR="00374E8C" w:rsidRPr="004D7362" w:rsidRDefault="00374E8C" w:rsidP="00374E8C">
      <w:pPr>
        <w:ind w:left="1080" w:hanging="360"/>
      </w:pPr>
      <w:r>
        <w:rPr>
          <w:b/>
          <w:bCs/>
        </w:rPr>
        <w:t>d.</w:t>
      </w:r>
      <w:r>
        <w:rPr>
          <w:b/>
          <w:bCs/>
        </w:rPr>
        <w:tab/>
        <w:t>Ограничения при лека небрежност.</w:t>
      </w:r>
      <w:r w:rsidR="00892DF0">
        <w:t xml:space="preserve"> </w:t>
      </w:r>
      <w:r>
        <w:t>Отговорността на Microsoft при лека небрежност се изключва.</w:t>
      </w:r>
    </w:p>
    <w:p w14:paraId="6DB9FB2A" w14:textId="66C50131" w:rsidR="00374E8C" w:rsidRPr="004D7362" w:rsidRDefault="00374E8C" w:rsidP="00374E8C">
      <w:pPr>
        <w:ind w:left="1080" w:hanging="360"/>
      </w:pPr>
      <w:r>
        <w:rPr>
          <w:b/>
          <w:bCs/>
        </w:rPr>
        <w:t>е.</w:t>
      </w:r>
      <w:r>
        <w:rPr>
          <w:b/>
          <w:bCs/>
        </w:rPr>
        <w:tab/>
        <w:t>Отговорност за загуба на данни и разходи по възстановяването.</w:t>
      </w:r>
      <w:r w:rsidR="00892DF0">
        <w:t xml:space="preserve"> </w:t>
      </w:r>
      <w:r>
        <w:t>Клиентът е длъжен да защити всички данни и програми, преди да подпише споразумението с Microsoft. Microsoft при никакви обстоятелства не носи отговорност за загуба на данни или програми или за разходите по възстановяването им, доколкото загубата е било възможно да се избегне при изпълнение на това задължение. Освен това Microsoft приема по презумпция, че стандартният софтуер не е променен и изменен, освен ако Клиентът не е указал някакви изменения или промени подробно и писмено преди сключването на споразумението с Microsoft.</w:t>
      </w:r>
    </w:p>
    <w:p w14:paraId="12E55D04" w14:textId="7986039A" w:rsidR="00374E8C" w:rsidRPr="004D7362" w:rsidRDefault="00374E8C" w:rsidP="00374E8C">
      <w:pPr>
        <w:ind w:left="1080" w:hanging="360"/>
      </w:pPr>
      <w:r>
        <w:rPr>
          <w:b/>
          <w:bCs/>
        </w:rPr>
        <w:t>f.</w:t>
      </w:r>
      <w:r>
        <w:rPr>
          <w:b/>
          <w:bCs/>
        </w:rPr>
        <w:tab/>
        <w:t>Ограничен период за искове за отговорност.</w:t>
      </w:r>
      <w:r w:rsidR="00892DF0">
        <w:t xml:space="preserve"> </w:t>
      </w:r>
      <w:r>
        <w:t>Претенции за щети, произтичащи от Дефекти, се погасяват по давност след една година.</w:t>
      </w:r>
      <w:r w:rsidR="00892DF0">
        <w:t xml:space="preserve"> </w:t>
      </w:r>
      <w:r>
        <w:t>В случай на изработка срокът за предявяване започва да тече на датата на приемане (Abnahme).</w:t>
      </w:r>
    </w:p>
    <w:p w14:paraId="042E2585" w14:textId="77777777" w:rsidR="00374E8C" w:rsidRPr="004D7362" w:rsidRDefault="00374E8C" w:rsidP="00374E8C">
      <w:pPr>
        <w:ind w:left="1080"/>
      </w:pPr>
      <w:r>
        <w:t>Всякакви други претенции срещу Microsoft за щети се погасяват по давност след 2 години от датата, на която е възникнало основанието за претенцията.</w:t>
      </w:r>
    </w:p>
    <w:p w14:paraId="7962023B" w14:textId="77777777" w:rsidR="00374E8C" w:rsidRPr="004D7362" w:rsidRDefault="00374E8C" w:rsidP="00374E8C">
      <w:pPr>
        <w:ind w:left="1080"/>
      </w:pPr>
      <w:r>
        <w:t>Клаузата в настоящия подраздел „Давност при искове за отговорност“ не се прилага за случаите, които се подчиняват на подраздела „Отговорност в случай на намерение, отговорност за продукт или умишлено неразкриване и искове за причиняване на смърт, телесни повреди или друго увреждане на здравето“ по-горе. В тези случаи се прилага предвиденото в закона.</w:t>
      </w:r>
    </w:p>
    <w:p w14:paraId="7D5D4BDC" w14:textId="77777777" w:rsidR="0088333F" w:rsidRPr="004D7362" w:rsidRDefault="0088333F" w:rsidP="006738DF">
      <w:pPr>
        <w:keepNext/>
        <w:shd w:val="clear" w:color="auto" w:fill="000000"/>
        <w:spacing w:before="360" w:after="120"/>
      </w:pPr>
      <w:r>
        <w:rPr>
          <w:b/>
          <w:bCs/>
          <w:color w:val="FFFFFF"/>
        </w:rPr>
        <w:t xml:space="preserve">Канада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8333F" w:rsidRPr="00E55622" w14:paraId="1141F7A7" w14:textId="77777777" w:rsidTr="00A13DC6">
        <w:trPr>
          <w:jc w:val="center"/>
        </w:trPr>
        <w:tc>
          <w:tcPr>
            <w:tcW w:w="9029" w:type="dxa"/>
            <w:shd w:val="clear" w:color="auto" w:fill="BDD6EE" w:themeFill="accent1" w:themeFillTint="66"/>
          </w:tcPr>
          <w:p w14:paraId="7F34377F" w14:textId="53D3481E" w:rsidR="0088333F" w:rsidRPr="00A13DC6" w:rsidRDefault="0088333F" w:rsidP="00A13DC6">
            <w:pPr>
              <w:keepNext/>
              <w:spacing w:after="120"/>
              <w:ind w:left="86" w:right="86"/>
              <w:rPr>
                <w:b/>
                <w:bCs/>
              </w:rPr>
            </w:pPr>
            <w:r>
              <w:rPr>
                <w:b/>
                <w:bCs/>
              </w:rPr>
              <w:t>Заменете подраздела, озаглавен „Отказ от отговорност“, в раздел „Гаранции“, със следното:</w:t>
            </w:r>
          </w:p>
        </w:tc>
      </w:tr>
    </w:tbl>
    <w:p w14:paraId="2AC68687" w14:textId="693366F2" w:rsidR="0088333F" w:rsidRPr="004D7362" w:rsidRDefault="00404D8A" w:rsidP="00404D8A">
      <w:pPr>
        <w:pStyle w:val="ListParagraph"/>
        <w:ind w:left="1080" w:hanging="360"/>
      </w:pPr>
      <w:r>
        <w:rPr>
          <w:b/>
          <w:iCs/>
        </w:rPr>
        <w:t>c.</w:t>
      </w:r>
      <w:r>
        <w:rPr>
          <w:b/>
          <w:iCs/>
        </w:rPr>
        <w:tab/>
        <w:t>Отказ от отговорност.</w:t>
      </w:r>
      <w:r w:rsidR="00892DF0">
        <w:rPr>
          <w:b/>
          <w:iCs/>
        </w:rPr>
        <w:t xml:space="preserve"> </w:t>
      </w:r>
      <w:r>
        <w:rPr>
          <w:b/>
          <w:iCs/>
        </w:rPr>
        <w:t>С изключение на ограничените гаранции по-горе Microsoft не предоставя никакви други гаранции и отказва всякакви други изрични гаранции и подразбиращи се или законови гаранции или условия, включително гаранции и условия за качество, право на собственост, ненарушение, продаваемост и годност за определена цел.</w:t>
      </w:r>
    </w:p>
    <w:p w14:paraId="5560C37F" w14:textId="72FF7B79" w:rsidR="00374E8C" w:rsidRPr="004D7362" w:rsidRDefault="00374E8C" w:rsidP="00374E8C">
      <w:pPr>
        <w:keepNext/>
        <w:shd w:val="clear" w:color="auto" w:fill="000000"/>
        <w:spacing w:before="360" w:after="120"/>
      </w:pPr>
      <w:r>
        <w:rPr>
          <w:b/>
          <w:bCs/>
          <w:color w:val="FFFFFF"/>
        </w:rPr>
        <w:t>Чешка република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101D7BBF" w14:textId="77777777" w:rsidTr="00E53ABB">
        <w:trPr>
          <w:jc w:val="center"/>
        </w:trPr>
        <w:tc>
          <w:tcPr>
            <w:tcW w:w="9029" w:type="dxa"/>
            <w:shd w:val="clear" w:color="auto" w:fill="C6D9F1"/>
          </w:tcPr>
          <w:p w14:paraId="25142007" w14:textId="6B8289A7" w:rsidR="00374E8C" w:rsidRPr="00B471C1" w:rsidRDefault="00374E8C" w:rsidP="00A00EDE">
            <w:pPr>
              <w:spacing w:after="120"/>
              <w:ind w:left="86" w:right="86"/>
              <w:rPr>
                <w:b/>
                <w:bCs/>
              </w:rPr>
            </w:pPr>
            <w:r>
              <w:rPr>
                <w:b/>
                <w:bCs/>
              </w:rPr>
              <w:t>Допълнете раздела, озаглавен „Гаранции“, със следното:</w:t>
            </w:r>
          </w:p>
        </w:tc>
      </w:tr>
    </w:tbl>
    <w:p w14:paraId="562101A3" w14:textId="5E7FF462" w:rsidR="00374E8C" w:rsidRPr="004D7362" w:rsidRDefault="00404D8A" w:rsidP="00122A75">
      <w:pPr>
        <w:spacing w:after="240"/>
        <w:ind w:left="1080" w:hanging="360"/>
      </w:pPr>
      <w:r>
        <w:rPr>
          <w:b/>
        </w:rPr>
        <w:t>d.</w:t>
      </w:r>
      <w:r>
        <w:rPr>
          <w:b/>
        </w:rPr>
        <w:tab/>
        <w:t>Обекти, доставяни във връзка с услугите.</w:t>
      </w:r>
      <w:r w:rsidR="00892DF0">
        <w:rPr>
          <w:b/>
        </w:rPr>
        <w:t xml:space="preserve"> </w:t>
      </w:r>
      <w:r>
        <w:t>Обектите, доставяни във връзка с услугите, които Microsoft предоставя, са разработени според последните технически и научни познания.</w:t>
      </w:r>
      <w:r w:rsidR="00892DF0">
        <w:t xml:space="preserve"> </w:t>
      </w:r>
      <w:r>
        <w:t>Microsoft изрично уведомява Клиента, че според настоящото ниво на технологиите не е възможно създаването на комплексен софтуер, който няма никакви технически дефекти, които биха могли да се проявят в бъдеще.</w:t>
      </w:r>
      <w:r w:rsidR="00892DF0">
        <w:t xml:space="preserve"> </w:t>
      </w:r>
      <w:r>
        <w:t>Не е задължително предоставеният от Microsoft софтуер да няма никакви грешки в програмирането, но по същество ще работи нормално, в съответствие с документацията на Microsoft за потребителите, а ако не е налична такава документация за потребителите – в съответствие с приложимите за съответната Заявка за услуги индустриални стандарти.</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F4C31E2" w14:textId="77777777" w:rsidTr="00924DE4">
        <w:trPr>
          <w:jc w:val="center"/>
        </w:trPr>
        <w:tc>
          <w:tcPr>
            <w:tcW w:w="9029" w:type="dxa"/>
            <w:shd w:val="clear" w:color="auto" w:fill="C6D9F1"/>
          </w:tcPr>
          <w:p w14:paraId="07443905" w14:textId="09E7B4F2" w:rsidR="00374E8C" w:rsidRPr="00B471C1" w:rsidRDefault="00374E8C" w:rsidP="00A00EDE">
            <w:pPr>
              <w:spacing w:after="120"/>
              <w:ind w:left="86" w:right="86"/>
              <w:rPr>
                <w:b/>
                <w:bCs/>
              </w:rPr>
            </w:pPr>
            <w:r>
              <w:rPr>
                <w:b/>
                <w:bCs/>
              </w:rPr>
              <w:lastRenderedPageBreak/>
              <w:t>Допълнете първата алинея на раздела, озаглавен „Ограничение на отговорността“, със следното изречение:</w:t>
            </w:r>
          </w:p>
        </w:tc>
      </w:tr>
    </w:tbl>
    <w:p w14:paraId="0922865E" w14:textId="77777777" w:rsidR="00924DE4" w:rsidRPr="004D7362" w:rsidRDefault="00924DE4" w:rsidP="002052C3">
      <w:pPr>
        <w:ind w:left="1080"/>
      </w:pPr>
      <w:r>
        <w:t>Ограниченията съдържащи се в този параграф, отразяват щетите, за които страните изрично се съгласяват, че могат да бъдат предвидени по време на сключване на настоящото споразумение, като се вземат предвид всички обстоятелства, които са известни на страните или които страните би трябвало да знаят, ако полагат дължимата грижа, и които могат да възникнат от нарушение на задълженията на Microsoft по настоящото споразумение. Ограничението на отговорността в настоящия раздел не е приложимо към ограниченията, произлизащи от умишлени непозволени действия/бездействия или груба небрежност от която и да е от страните.</w:t>
      </w:r>
    </w:p>
    <w:p w14:paraId="0C8980C5" w14:textId="39817C94" w:rsidR="00924DE4" w:rsidRPr="004D7362" w:rsidRDefault="008E1EF9" w:rsidP="00924DE4">
      <w:pPr>
        <w:spacing w:after="240"/>
        <w:ind w:left="1080"/>
      </w:pPr>
      <w:r>
        <w:t>Правото на всяка от страните по договора на обезщетение за възможни щети, възникнали в рамките на настоящото споразумение, ще бъде удовлетворено с парична компенсация. Раздел 2951 (1) от Гражданския кодекс (Закон 89/2012 Coll.), след поправката, не е приложим.</w:t>
      </w:r>
    </w:p>
    <w:p w14:paraId="4B0C429B" w14:textId="77777777" w:rsidR="008E1EF9" w:rsidRPr="004D7362" w:rsidRDefault="008E1EF9" w:rsidP="008E1EF9">
      <w:pPr>
        <w:keepNext/>
        <w:shd w:val="clear" w:color="auto" w:fill="000000"/>
        <w:spacing w:before="360" w:after="120"/>
      </w:pPr>
      <w:r>
        <w:rPr>
          <w:b/>
          <w:bCs/>
          <w:color w:val="FFFFFF"/>
        </w:rPr>
        <w:t xml:space="preserve">Англия и Уелс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0B31A5F4" w14:textId="77777777" w:rsidTr="00A13DC6">
        <w:trPr>
          <w:jc w:val="center"/>
        </w:trPr>
        <w:tc>
          <w:tcPr>
            <w:tcW w:w="9029" w:type="dxa"/>
            <w:shd w:val="clear" w:color="auto" w:fill="C6D9F1"/>
          </w:tcPr>
          <w:p w14:paraId="30641977" w14:textId="77777777" w:rsidR="008E1EF9" w:rsidRPr="00B471C1" w:rsidRDefault="008E1EF9" w:rsidP="00A13DC6">
            <w:pPr>
              <w:spacing w:after="120"/>
              <w:ind w:left="86" w:right="86"/>
              <w:rPr>
                <w:b/>
                <w:bCs/>
              </w:rPr>
            </w:pPr>
            <w:r>
              <w:rPr>
                <w:b/>
                <w:bCs/>
              </w:rPr>
              <w:t>Заменете подраздела на „Ограничение на отговорността“, озаглавен „Изключения“, със следното:</w:t>
            </w:r>
          </w:p>
        </w:tc>
      </w:tr>
    </w:tbl>
    <w:p w14:paraId="0AB82C34" w14:textId="43D7CE24" w:rsidR="008E1EF9" w:rsidRPr="004D7362" w:rsidRDefault="008E1EF9" w:rsidP="002052C3">
      <w:pPr>
        <w:pStyle w:val="ListParagraph"/>
        <w:numPr>
          <w:ilvl w:val="0"/>
          <w:numId w:val="50"/>
        </w:numPr>
        <w:spacing w:after="240"/>
        <w:ind w:left="1080"/>
        <w:contextualSpacing w:val="0"/>
      </w:pPr>
      <w:r>
        <w:rPr>
          <w:b/>
        </w:rPr>
        <w:t>Изключения</w:t>
      </w:r>
      <w:r w:rsidRPr="00F57B3B">
        <w:rPr>
          <w:b/>
        </w:rPr>
        <w:t>.</w:t>
      </w:r>
      <w:r w:rsidR="00892DF0">
        <w:t xml:space="preserve"> </w:t>
      </w:r>
      <w:r>
        <w:t xml:space="preserve">При никакви обстоятелства нито една от страните няма да носи отговорност за </w:t>
      </w:r>
      <w:r>
        <w:rPr>
          <w:iCs/>
        </w:rPr>
        <w:t>каквато и да е загуба на приходи или загуба на очаквани спестявания (и в двата случая независимо дали преки или непреки), непреки</w:t>
      </w:r>
      <w:r>
        <w:t>, случайни, специални, наказателни или косвени щети, включително невъзможност за използване, загуба на бизнес информация или прекъсване на дейността, възникнали поради каквато и да е причина или правно основание за отговорност.</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E1EF9" w:rsidRPr="00B471C1" w14:paraId="1C866D0F" w14:textId="77777777" w:rsidTr="00A13DC6">
        <w:trPr>
          <w:jc w:val="center"/>
        </w:trPr>
        <w:tc>
          <w:tcPr>
            <w:tcW w:w="9029" w:type="dxa"/>
            <w:shd w:val="clear" w:color="auto" w:fill="C6D9F1"/>
          </w:tcPr>
          <w:p w14:paraId="34542E71" w14:textId="77777777" w:rsidR="008E1EF9" w:rsidRPr="00B471C1" w:rsidRDefault="008E1EF9" w:rsidP="00A13DC6">
            <w:pPr>
              <w:spacing w:after="120"/>
              <w:ind w:left="86" w:right="86"/>
              <w:rPr>
                <w:b/>
                <w:bCs/>
              </w:rPr>
            </w:pPr>
            <w:r>
              <w:rPr>
                <w:b/>
                <w:bCs/>
              </w:rPr>
              <w:t>Допълнете раздела, озаглавен „Ограничение на отговорността“, със следния подраздел:</w:t>
            </w:r>
          </w:p>
        </w:tc>
      </w:tr>
    </w:tbl>
    <w:p w14:paraId="6C12A147" w14:textId="6E54DB02" w:rsidR="008E1EF9" w:rsidRPr="004D7362" w:rsidRDefault="008E1EF9" w:rsidP="002052C3">
      <w:pPr>
        <w:pStyle w:val="ListParagraph"/>
        <w:numPr>
          <w:ilvl w:val="0"/>
          <w:numId w:val="49"/>
        </w:numPr>
        <w:spacing w:after="240"/>
        <w:jc w:val="left"/>
      </w:pPr>
      <w:r>
        <w:rPr>
          <w:b/>
        </w:rPr>
        <w:t>Отговорност за смърт или физическо нараняване.</w:t>
      </w:r>
      <w:r w:rsidR="00892DF0">
        <w:t xml:space="preserve"> </w:t>
      </w:r>
      <w:r>
        <w:t>Нищо в настоящото споразумение не изключва отговорността за смърт или физически наранявания, причинени поради небрежност, или отговорността за погрешно представяне.</w:t>
      </w:r>
    </w:p>
    <w:p w14:paraId="647549B6" w14:textId="77777777" w:rsidR="00374E8C" w:rsidRPr="004D7362" w:rsidRDefault="00374E8C" w:rsidP="00374E8C">
      <w:pPr>
        <w:keepNext/>
        <w:shd w:val="clear" w:color="auto" w:fill="000000"/>
        <w:spacing w:before="360" w:after="120"/>
      </w:pPr>
      <w:r>
        <w:rPr>
          <w:b/>
          <w:bCs/>
          <w:color w:val="FFFFFF"/>
        </w:rPr>
        <w:t>Германия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60538362" w14:textId="77777777" w:rsidTr="00E53ABB">
        <w:trPr>
          <w:jc w:val="center"/>
        </w:trPr>
        <w:tc>
          <w:tcPr>
            <w:tcW w:w="9029" w:type="dxa"/>
            <w:shd w:val="clear" w:color="auto" w:fill="C6D9F1"/>
          </w:tcPr>
          <w:p w14:paraId="0299C627" w14:textId="6FA25473" w:rsidR="00374E8C" w:rsidRPr="00B471C1" w:rsidRDefault="00512CB6" w:rsidP="00A00EDE">
            <w:pPr>
              <w:keepNext/>
              <w:spacing w:after="120"/>
              <w:ind w:left="86" w:right="86"/>
              <w:rPr>
                <w:b/>
                <w:bCs/>
              </w:rPr>
            </w:pPr>
            <w:r>
              <w:rPr>
                <w:b/>
                <w:bCs/>
              </w:rPr>
              <w:t>Заменете раздела, озаглавен „Гаранции“, със следното:</w:t>
            </w:r>
          </w:p>
        </w:tc>
      </w:tr>
    </w:tbl>
    <w:p w14:paraId="39CD23C0" w14:textId="77777777" w:rsidR="008C225D" w:rsidRPr="004D7362" w:rsidRDefault="008C225D" w:rsidP="005D7899">
      <w:pPr>
        <w:keepNext/>
        <w:ind w:left="720" w:hanging="720"/>
      </w:pPr>
      <w:r>
        <w:rPr>
          <w:b/>
          <w:bCs/>
          <w:i/>
          <w:iCs/>
          <w:sz w:val="26"/>
          <w:szCs w:val="26"/>
        </w:rPr>
        <w:t>5.</w:t>
      </w:r>
      <w:r>
        <w:rPr>
          <w:b/>
          <w:bCs/>
          <w:i/>
          <w:iCs/>
          <w:sz w:val="26"/>
          <w:szCs w:val="26"/>
        </w:rPr>
        <w:tab/>
        <w:t>Гаранции</w:t>
      </w:r>
    </w:p>
    <w:p w14:paraId="130ABD38" w14:textId="4CDCE897" w:rsidR="00374E8C" w:rsidRPr="004D7362" w:rsidRDefault="008C225D" w:rsidP="00D5280E">
      <w:pPr>
        <w:pStyle w:val="ListParagraph"/>
        <w:numPr>
          <w:ilvl w:val="1"/>
          <w:numId w:val="56"/>
        </w:numPr>
        <w:ind w:left="1080"/>
      </w:pPr>
      <w:r>
        <w:t xml:space="preserve">При спазване на условията на раздел 5(b), при искове поради дефекти в качеството или в правото на собственост (наричани събирателно </w:t>
      </w:r>
      <w:r w:rsidR="007E7A7C" w:rsidRPr="002D3612">
        <w:rPr>
          <w:lang w:val="ru-RU"/>
        </w:rPr>
        <w:t>„</w:t>
      </w:r>
      <w:r>
        <w:t>Дефекти</w:t>
      </w:r>
      <w:r w:rsidR="007E7A7C" w:rsidRPr="002D3612">
        <w:rPr>
          <w:lang w:val="ru-RU"/>
        </w:rPr>
        <w:t>“</w:t>
      </w:r>
      <w:r>
        <w:t>) ще се прилагат следващите разпоредби, които обаче са неприложими при искове за щети или възстановяване на разноски.</w:t>
      </w:r>
      <w:r w:rsidR="00892DF0">
        <w:t xml:space="preserve"> </w:t>
      </w:r>
      <w:r>
        <w:t>Вместо това, при искове за щети или разходи, произтичащи от Дефекти, се прилагат разпоредбите, съдържащи се в раздела, озаглавен „Ограничение на отговорността“.</w:t>
      </w:r>
    </w:p>
    <w:p w14:paraId="75B01B8C" w14:textId="7750342C" w:rsidR="00374E8C" w:rsidRPr="004D7362" w:rsidRDefault="00374E8C" w:rsidP="002052C3">
      <w:pPr>
        <w:pStyle w:val="ListParagraph"/>
        <w:numPr>
          <w:ilvl w:val="0"/>
          <w:numId w:val="45"/>
        </w:numPr>
        <w:contextualSpacing w:val="0"/>
      </w:pPr>
      <w:r>
        <w:t>Правата на Клиента и прекратяването им поради изтичане на срока се определят единствено съобразно приложимото право в случай на умишлено неразкриване на Дефект (arglistiges Verschweigen).</w:t>
      </w:r>
    </w:p>
    <w:p w14:paraId="7C0F8D4C" w14:textId="77777777" w:rsidR="008C225D" w:rsidRPr="004D7362" w:rsidRDefault="008C225D" w:rsidP="002052C3">
      <w:pPr>
        <w:pStyle w:val="ListParagraph"/>
        <w:numPr>
          <w:ilvl w:val="0"/>
          <w:numId w:val="45"/>
        </w:numPr>
        <w:contextualSpacing w:val="0"/>
      </w:pPr>
      <w:r>
        <w:t>Microsoft гарантира, че всяка Онлайн услуга ще функционира в съответствие с приложимото SLA по време на използването й от Клиента. Компенсациите, на които Клиентът има право при нарушение на настоящата гаранция, са посочени в SLA. Въпреки това, законните права на гаранция на Клиента остават незасегнати от настоящото.</w:t>
      </w:r>
    </w:p>
    <w:p w14:paraId="5AEE7D02" w14:textId="44CB5CE6" w:rsidR="008C225D" w:rsidRPr="004D7362" w:rsidRDefault="008C225D" w:rsidP="002052C3">
      <w:pPr>
        <w:pStyle w:val="ListParagraph"/>
        <w:numPr>
          <w:ilvl w:val="0"/>
          <w:numId w:val="45"/>
        </w:numPr>
        <w:contextualSpacing w:val="0"/>
      </w:pPr>
      <w:r>
        <w:lastRenderedPageBreak/>
        <w:t>Microsoft ще поправи Дефектите, за които Клиентът я уведоми преди изтичане на давностния срок, уговорен в този раздел. До степента, в която Клиентът е предявил иск срещу Microsoft за последващо изпълнение (Nacherfüllung), Microsoft ще има правото по своя преценка или да отстрани Дефекта, или да предостави нова движима вещ, или, ако Дефектът е в дадена изработка, да създаде нова такава, незасегната от Дефекти. Клиентът приема да сътрудничи на Microsoft при повторното изпълнение, като предоставя всякаква необходима информация и документация и като оказва всякакво изисквано разумно съдействие.</w:t>
      </w:r>
    </w:p>
    <w:p w14:paraId="001DBAA1" w14:textId="1D70354A" w:rsidR="00374E8C" w:rsidRPr="004D7362" w:rsidRDefault="00374E8C" w:rsidP="002052C3">
      <w:pPr>
        <w:pStyle w:val="ListParagraph"/>
        <w:numPr>
          <w:ilvl w:val="0"/>
          <w:numId w:val="45"/>
        </w:numPr>
        <w:contextualSpacing w:val="0"/>
      </w:pPr>
      <w:r>
        <w:t>Задълженията на Microsoft не се прилагат, доколкото исковете са основани на: (1) спецификации, кодове или материали, предоставени от Клиента; (2) използването от страна на Клиента на Продукти и/или Обекти, доставяни във връзка с услуги, след като Microsoft уведоми Клиента да прекрати използването поради наличие на подобен иск; (3) комбинирането от страна на Клиента на Продукти и/или Обекти, доставяни във връзка с услуги, с продукти, данни или бизнес процеси, които не са на Microsoft; (4) промяна от Клиента или от трети лица на Продуктите и/или Професионалните услуги без съгласието на Microsoft, освен ако Клиентът не е в състояние да докаже, че въпросните дефекти не са предизвикани от тази промяна.</w:t>
      </w:r>
    </w:p>
    <w:p w14:paraId="4EE71440" w14:textId="22C4168F" w:rsidR="00374E8C" w:rsidRPr="004D7362" w:rsidRDefault="00374E8C" w:rsidP="002052C3">
      <w:pPr>
        <w:pStyle w:val="ListParagraph"/>
        <w:numPr>
          <w:ilvl w:val="0"/>
          <w:numId w:val="45"/>
        </w:numPr>
        <w:contextualSpacing w:val="0"/>
      </w:pPr>
      <w:r>
        <w:t>Всички искове, които Клиентът има право да предяви по този раздел, се погасяват по давност след една година.</w:t>
      </w:r>
      <w:r w:rsidR="00892DF0">
        <w:t xml:space="preserve"> </w:t>
      </w:r>
      <w:r>
        <w:t>В случай на изработка давността започва да тече на датата на приемане (Abnahme); във всички останали случаи давността започва да тече на датата на доставка.</w:t>
      </w:r>
    </w:p>
    <w:p w14:paraId="55B904F4" w14:textId="351A61F9" w:rsidR="008C225D" w:rsidRPr="004D7362" w:rsidRDefault="008C225D" w:rsidP="002052C3">
      <w:pPr>
        <w:pStyle w:val="ListParagraph"/>
        <w:numPr>
          <w:ilvl w:val="0"/>
          <w:numId w:val="45"/>
        </w:numPr>
        <w:contextualSpacing w:val="0"/>
      </w:pPr>
      <w:r>
        <w:t>Клиентът декларира и гарантира, че ще се съобразява с условията на Договора за записване и ще защитава Microsoft при евентуални претенции за обратното, направени от несвързани трети лица, при условие че Клиентът носи отговорност за иска, направен от това несвързано трето лице. Клиентът ще плати сумата на всяко неблагоприятно окончателно решение или одобрено плащане в резултат на такива искове и ще възстанови на Microsoft всички разумни извънредни разходи, които Microsoft понесе в отговор на такива искове.</w:t>
      </w:r>
    </w:p>
    <w:p w14:paraId="502D4D5F" w14:textId="62869B75" w:rsidR="008C225D" w:rsidRPr="004D7362" w:rsidRDefault="008C225D" w:rsidP="00D5280E">
      <w:pPr>
        <w:pStyle w:val="ListParagraph"/>
        <w:numPr>
          <w:ilvl w:val="1"/>
          <w:numId w:val="56"/>
        </w:numPr>
        <w:ind w:left="1080"/>
        <w:contextualSpacing w:val="0"/>
      </w:pPr>
      <w:r>
        <w:t>До степента, в която Онлайн услугите на Microsoft се считат за лизинг (mietweise Überlassung) и са обект на законовите разпоредби на германското право за арендата (mietrechtliche Regelungen), предвидените по</w:t>
      </w:r>
      <w:r>
        <w:noBreakHyphen/>
        <w:t>горе разпоредби за ограничена гаранция не изключват или ограничават законните права на гаранция на Клиента; съответните законови разпоредби за гаранция се прилагат за искове поради Дефекти, при спазване на следните разпоредби, които обаче няма да се прилагат, когато исковете са за щети или възстановяване на разходи. Всички допълнителни средства за защита във връзка с гаранция на Клиента по настоящото споразумение и придружаващите документи остават непроменени от настоящото.</w:t>
      </w:r>
    </w:p>
    <w:p w14:paraId="3A7739C9" w14:textId="77777777" w:rsidR="008C225D" w:rsidRPr="004D7362" w:rsidRDefault="008C225D" w:rsidP="002052C3">
      <w:pPr>
        <w:pStyle w:val="ListParagraph"/>
        <w:numPr>
          <w:ilvl w:val="0"/>
          <w:numId w:val="57"/>
        </w:numPr>
        <w:contextualSpacing w:val="0"/>
      </w:pPr>
      <w:r>
        <w:t>Клиентът се отказва от (1) правото на прихващане (Recht zur Aufrechnung), (2) правото за намаляване на цената (Minderungsrecht) и (3) правото на задържане (Zurückbehaltungsrecht) до максималната степен, позволена от приложимото законодателство, при условие че искът, използван за всяко от горепосочените права, не е оспорен (unbestritten), нито признат с декларативно решение (rechtskräftig festgestellt). С цел избягване на съмнение, всички претенции на Клиента за неоснователно обогатяване (ungerechtfertigte Bereicherung) срещу Microsoft не се изключват с настоящото.</w:t>
      </w:r>
    </w:p>
    <w:p w14:paraId="30A63F66" w14:textId="7906F2B6" w:rsidR="008C225D" w:rsidRPr="004D7362" w:rsidRDefault="008C225D" w:rsidP="002052C3">
      <w:pPr>
        <w:pStyle w:val="ListParagraph"/>
        <w:numPr>
          <w:ilvl w:val="0"/>
          <w:numId w:val="57"/>
        </w:numPr>
        <w:spacing w:after="240"/>
        <w:contextualSpacing w:val="0"/>
      </w:pPr>
      <w:r>
        <w:t>Всички Кредити за услуги, посочени в Споразуменията за ниво на услуги и прихванати срещу приложимите месечни такси за услуги на Клиента за всякакви проблеми с производителността или наличността в съответствие с този раздел 5 и приложимото Споразумение за ниво на услуга, се компенсират автоматично (verrechnet) срещу всяка претенция, която Клиентът може да има за неоснователно обогатяване или който и да е иск за вреди или разходи, произтичащи от Дефекти на базата на същия инцидент, предизвикал тези проблеми с производителността или наличността.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8C225D" w:rsidRPr="00B471C1" w14:paraId="40A10D85" w14:textId="77777777" w:rsidTr="009435ED">
        <w:trPr>
          <w:jc w:val="center"/>
        </w:trPr>
        <w:tc>
          <w:tcPr>
            <w:tcW w:w="9029" w:type="dxa"/>
            <w:shd w:val="clear" w:color="auto" w:fill="C6D9F1"/>
          </w:tcPr>
          <w:p w14:paraId="529F342A" w14:textId="41DE6F7C" w:rsidR="008C225D" w:rsidRPr="00B471C1" w:rsidRDefault="008C225D" w:rsidP="007E7A7C">
            <w:pPr>
              <w:spacing w:after="120"/>
              <w:ind w:left="86" w:right="86"/>
              <w:rPr>
                <w:b/>
                <w:bCs/>
              </w:rPr>
            </w:pPr>
            <w:r>
              <w:rPr>
                <w:b/>
                <w:bCs/>
              </w:rPr>
              <w:lastRenderedPageBreak/>
              <w:t>За целите на Онлайн услугите допълнете раздела, озаглавен „Защита срещу претенции от трети лица</w:t>
            </w:r>
            <w:r w:rsidR="007E7A7C" w:rsidRPr="002D3612">
              <w:rPr>
                <w:b/>
                <w:bCs/>
                <w:lang w:val="ru-RU"/>
              </w:rPr>
              <w:t>“</w:t>
            </w:r>
            <w:r>
              <w:rPr>
                <w:b/>
                <w:bCs/>
              </w:rPr>
              <w:t>, със следното:</w:t>
            </w:r>
          </w:p>
        </w:tc>
      </w:tr>
    </w:tbl>
    <w:p w14:paraId="42065145" w14:textId="41AC5C96" w:rsidR="008C225D" w:rsidRPr="004D7362" w:rsidRDefault="00D5280E" w:rsidP="008C225D">
      <w:pPr>
        <w:spacing w:after="240"/>
        <w:ind w:left="1077" w:hanging="357"/>
      </w:pPr>
      <w:r>
        <w:rPr>
          <w:b/>
          <w:bCs/>
        </w:rPr>
        <w:t>c.</w:t>
      </w:r>
      <w:r>
        <w:rPr>
          <w:b/>
          <w:bCs/>
        </w:rPr>
        <w:tab/>
      </w:r>
      <w:r>
        <w:t>До степента, в която Клиентът е поръчал Онлайн услуги по силата на Договор за записване, задължението на Клиента да защитава Microsoft срещу всякакви искове, направени от несвързани трети лица в съответствие с раздел 6(b), се прилага само до степента, в която Клиентът носи отговорност за съответното неизпълнение или нарушение на Условията за допустимо използване. Освен това Microsoft има право да преустанови или прекрати дадена Онлайн услуга в съответствие с раздел 6(c), само при условие че Microsoft има основание да подозира, че Данните на Клиента или софтуер или технология, които не са на Microsoft, използвани от Клиента с Онлайн услуга, която Microsoft има желание да прекрати, действително нарушава права върху интелектуалната собственост на трети лица.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7B658B1" w14:textId="77777777" w:rsidTr="00E53ABB">
        <w:trPr>
          <w:jc w:val="center"/>
        </w:trPr>
        <w:tc>
          <w:tcPr>
            <w:tcW w:w="9029" w:type="dxa"/>
            <w:shd w:val="clear" w:color="auto" w:fill="C6D9F1"/>
          </w:tcPr>
          <w:p w14:paraId="3F63EE36" w14:textId="49DD4FD6" w:rsidR="00374E8C" w:rsidRPr="00B471C1" w:rsidRDefault="00512CB6" w:rsidP="00924DE4">
            <w:pPr>
              <w:spacing w:after="120"/>
              <w:ind w:left="86" w:right="86"/>
              <w:rPr>
                <w:b/>
                <w:bCs/>
              </w:rPr>
            </w:pPr>
            <w:r>
              <w:rPr>
                <w:b/>
                <w:bCs/>
              </w:rPr>
              <w:t>Заменете раздела, озаглавен „Ограничение на отговорността“, със следното:</w:t>
            </w:r>
          </w:p>
        </w:tc>
      </w:tr>
    </w:tbl>
    <w:p w14:paraId="29757EA8" w14:textId="00A710D1" w:rsidR="00374E8C" w:rsidRPr="004D7362" w:rsidRDefault="00404D8A" w:rsidP="005D7899">
      <w:pPr>
        <w:keepNext/>
        <w:ind w:left="720" w:hanging="720"/>
      </w:pPr>
      <w:r>
        <w:rPr>
          <w:b/>
          <w:bCs/>
          <w:i/>
          <w:iCs/>
          <w:sz w:val="26"/>
          <w:szCs w:val="26"/>
        </w:rPr>
        <w:t>7.</w:t>
      </w:r>
      <w:r>
        <w:rPr>
          <w:b/>
          <w:bCs/>
          <w:i/>
          <w:iCs/>
          <w:sz w:val="26"/>
          <w:szCs w:val="26"/>
        </w:rPr>
        <w:tab/>
        <w:t>Ограни</w:t>
      </w:r>
      <w:bookmarkStart w:id="2" w:name="_GoBack"/>
      <w:bookmarkEnd w:id="2"/>
      <w:r>
        <w:rPr>
          <w:b/>
          <w:bCs/>
          <w:i/>
          <w:iCs/>
          <w:sz w:val="26"/>
          <w:szCs w:val="26"/>
        </w:rPr>
        <w:t>чение на отговорността</w:t>
      </w:r>
    </w:p>
    <w:p w14:paraId="1B88AC5B" w14:textId="06E92D3B" w:rsidR="00374E8C" w:rsidRPr="004D7362" w:rsidRDefault="00374E8C" w:rsidP="005D7899">
      <w:r>
        <w:t>Може да възникнат ситуации, при които Клиентът да има право на иск срещу Microsoft за щети или възстановяване на равностойността на разходите от Microsoft (Ersatz vergeblicher Aufwendungen).</w:t>
      </w:r>
      <w:r w:rsidR="00892DF0">
        <w:t xml:space="preserve"> </w:t>
      </w:r>
      <w:r>
        <w:t>Независимо от правното основание на иска на Клиента (нарушение на договор, Дефект, закононарушение или друго) отговорността на Microsoft за всякакви и всички произтичащи щети е ограничена, както следва:</w:t>
      </w:r>
    </w:p>
    <w:p w14:paraId="6548D0CF" w14:textId="3A923BCD" w:rsidR="00374E8C" w:rsidRPr="004D7362" w:rsidRDefault="00374E8C" w:rsidP="00374E8C">
      <w:pPr>
        <w:ind w:left="1080" w:hanging="360"/>
      </w:pPr>
      <w:r>
        <w:rPr>
          <w:b/>
          <w:bCs/>
        </w:rPr>
        <w:t>а.</w:t>
      </w:r>
      <w:r>
        <w:tab/>
        <w:t>Ако се касае за умишлени деяния, искове по германския Закон за отговорността за продукти (</w:t>
      </w:r>
      <w:r>
        <w:rPr>
          <w:i/>
        </w:rPr>
        <w:t>Produkthaftungsgesetz</w:t>
      </w:r>
      <w:r>
        <w:t>), умишлено неразкриване на Дефект или искове поради смърт, телесна повреда или друго увреждане на здравето, отговорността на Microsoft се определя изключително според предвиденото в закона.</w:t>
      </w:r>
    </w:p>
    <w:p w14:paraId="357F866B" w14:textId="2A323E08" w:rsidR="00374E8C" w:rsidRPr="004D7362" w:rsidRDefault="00374E8C" w:rsidP="00374E8C">
      <w:pPr>
        <w:ind w:left="1080" w:hanging="360"/>
      </w:pPr>
      <w:r>
        <w:rPr>
          <w:b/>
          <w:bCs/>
        </w:rPr>
        <w:t>b.</w:t>
      </w:r>
      <w:r>
        <w:rPr>
          <w:b/>
          <w:bCs/>
        </w:rPr>
        <w:tab/>
      </w:r>
      <w:r>
        <w:t>При случаи на проявена груба небрежност, отговорността на Microsoft ще бъде ограничена до типичните предвидими щети. Това ограничение не се прилага, доколкото щетите са причинени от ръководни служители или юридически представители на Microsoft.</w:t>
      </w:r>
    </w:p>
    <w:p w14:paraId="78547BF4" w14:textId="400DF661" w:rsidR="00374E8C" w:rsidRPr="004D7362" w:rsidRDefault="00374E8C" w:rsidP="00374E8C">
      <w:pPr>
        <w:ind w:left="1080" w:hanging="360"/>
      </w:pPr>
      <w:r>
        <w:rPr>
          <w:b/>
          <w:bCs/>
        </w:rPr>
        <w:t>c.</w:t>
      </w:r>
      <w:r>
        <w:rPr>
          <w:b/>
          <w:bCs/>
        </w:rPr>
        <w:tab/>
      </w:r>
      <w:r>
        <w:t xml:space="preserve">В случай на лека небрежност Microsoft носи отговорност само за нарушение на договорни задължения, чието изпълнение позволява надлежното изпълнение на това споразумение, а нарушаването им застрашава предназначението му, както и на такива задължения, в чието изпълнение Клиентът вярва напълно (т.нар. </w:t>
      </w:r>
      <w:r w:rsidR="00A4230B" w:rsidRPr="002D3612">
        <w:rPr>
          <w:lang w:val="ru-RU"/>
        </w:rPr>
        <w:t>(</w:t>
      </w:r>
      <w:r>
        <w:t>„основни задължения</w:t>
      </w:r>
      <w:r w:rsidR="007E7A7C" w:rsidRPr="002D3612">
        <w:rPr>
          <w:lang w:val="ru-RU"/>
        </w:rPr>
        <w:t>“</w:t>
      </w:r>
      <w:r>
        <w:t>) (</w:t>
      </w:r>
      <w:r>
        <w:rPr>
          <w:i/>
        </w:rPr>
        <w:t>Kardinalpflichten</w:t>
      </w:r>
      <w:r>
        <w:t>)).</w:t>
      </w:r>
      <w:r w:rsidR="00892DF0">
        <w:t xml:space="preserve"> </w:t>
      </w:r>
      <w:r>
        <w:t>В подобни случаи отговорността на Microsoft се ограничава до типичните и предвидими щети.</w:t>
      </w:r>
      <w:r w:rsidR="00892DF0">
        <w:t xml:space="preserve"> </w:t>
      </w:r>
      <w:r>
        <w:t>Във всички останали случаи Microsoft не носи отговорност за лека небрежност.</w:t>
      </w:r>
    </w:p>
    <w:p w14:paraId="5C242B9C" w14:textId="429FEEBA" w:rsidR="00374E8C" w:rsidRPr="004D7362" w:rsidRDefault="00374E8C" w:rsidP="00374E8C">
      <w:pPr>
        <w:ind w:left="1080" w:hanging="360"/>
      </w:pPr>
      <w:r>
        <w:rPr>
          <w:b/>
          <w:bCs/>
        </w:rPr>
        <w:t>d.</w:t>
      </w:r>
      <w:r>
        <w:rPr>
          <w:b/>
          <w:bCs/>
        </w:rPr>
        <w:tab/>
      </w:r>
      <w:r>
        <w:t>Ако се касае за обективна отговорност поради невъзможност да се изпълни нещо по време на забавяне, отговорността на Microsoft също ще бъде ограничена до типичните предвидими щети.</w:t>
      </w:r>
    </w:p>
    <w:p w14:paraId="72A9F621" w14:textId="7B002F35" w:rsidR="00374E8C" w:rsidRPr="004D7362" w:rsidRDefault="00374E8C" w:rsidP="00374E8C">
      <w:pPr>
        <w:ind w:left="1080" w:hanging="360"/>
      </w:pPr>
      <w:r>
        <w:rPr>
          <w:b/>
          <w:bCs/>
        </w:rPr>
        <w:t>е.</w:t>
      </w:r>
      <w:r>
        <w:tab/>
        <w:t>В случаите, когато от Microsoft се изисква да достави бъдеща движима вещ, исковете за щети или за възстановяване на разходи поради Дефекти са възможни само при условие че Клиентът е спазил своите задължения, описани по-горе, да уведоми Microsoft за всички Дефекти.</w:t>
      </w:r>
    </w:p>
    <w:p w14:paraId="511FF9AA" w14:textId="120BFD65" w:rsidR="008C225D" w:rsidRPr="004D7362" w:rsidRDefault="008C225D" w:rsidP="00374E8C">
      <w:pPr>
        <w:ind w:left="1080" w:hanging="360"/>
      </w:pPr>
      <w:r>
        <w:rPr>
          <w:rFonts w:eastAsia="Calibri"/>
          <w:b/>
          <w:color w:val="auto"/>
        </w:rPr>
        <w:t>f.</w:t>
      </w:r>
      <w:r>
        <w:rPr>
          <w:rFonts w:eastAsia="Calibri"/>
          <w:color w:val="auto"/>
        </w:rPr>
        <w:tab/>
        <w:t>В случаите, когато Онлайн услугите на Microsoft се считат за лизинг (</w:t>
      </w:r>
      <w:r>
        <w:rPr>
          <w:rFonts w:eastAsia="Calibri"/>
          <w:i/>
          <w:color w:val="auto"/>
        </w:rPr>
        <w:t>mietweise Überlassung</w:t>
      </w:r>
      <w:r>
        <w:rPr>
          <w:rFonts w:eastAsia="Calibri"/>
          <w:color w:val="auto"/>
        </w:rPr>
        <w:t>) и са обект на законовите разпоредби на германското право за арендата (</w:t>
      </w:r>
      <w:r>
        <w:rPr>
          <w:rFonts w:eastAsia="Calibri"/>
          <w:i/>
          <w:color w:val="auto"/>
        </w:rPr>
        <w:t>mietrechtliche Regelungen</w:t>
      </w:r>
      <w:r>
        <w:rPr>
          <w:rFonts w:eastAsia="Calibri"/>
          <w:color w:val="auto"/>
        </w:rPr>
        <w:t>), Microsoft не носи отговорност за щети на базата на Дефекти по смисъла на § 536 от германския Граждански кодекс (</w:t>
      </w:r>
      <w:r>
        <w:rPr>
          <w:rFonts w:eastAsia="Calibri"/>
          <w:i/>
          <w:color w:val="auto"/>
        </w:rPr>
        <w:t>Bürgerliches Gesetzbuch</w:t>
      </w:r>
      <w:r>
        <w:rPr>
          <w:rFonts w:eastAsia="Calibri"/>
          <w:color w:val="auto"/>
        </w:rPr>
        <w:t>), които вече са налице при сключването на договора за наем. § 536a, ал. 1, първо изм., от германския Граждански кодекс не се прилага.</w:t>
      </w:r>
    </w:p>
    <w:p w14:paraId="7D5456DB" w14:textId="255AAFB2" w:rsidR="00374E8C" w:rsidRPr="004D7362" w:rsidRDefault="008C225D" w:rsidP="00374E8C">
      <w:pPr>
        <w:ind w:left="1080" w:hanging="360"/>
      </w:pPr>
      <w:r>
        <w:rPr>
          <w:b/>
          <w:bCs/>
        </w:rPr>
        <w:t>g.</w:t>
      </w:r>
      <w:r>
        <w:tab/>
        <w:t>Искове за щети или възстановяване на разноски, произтичащи от Дефекти, губят давност след една година.</w:t>
      </w:r>
      <w:r w:rsidR="00892DF0">
        <w:t xml:space="preserve"> </w:t>
      </w:r>
      <w:r>
        <w:t xml:space="preserve">За доставени бъдещи движими вещи давността започва да тече на датата на доставка; а в случай на изработка – давността започва да тече </w:t>
      </w:r>
      <w:r>
        <w:lastRenderedPageBreak/>
        <w:t xml:space="preserve">на датата на приемане (Abnahme). Тази разпоредба не засяга § 438, параграф 1 Nr. 1 a) от Германския граждански кодекс. </w:t>
      </w:r>
    </w:p>
    <w:p w14:paraId="27950DF7" w14:textId="305C4DBA" w:rsidR="00374E8C" w:rsidRPr="004D7362" w:rsidRDefault="00374E8C" w:rsidP="00374E8C">
      <w:pPr>
        <w:ind w:left="1080"/>
      </w:pPr>
      <w:r>
        <w:t>Всякакви други претенции срещу Microsoft за щети или разноски се погасяват по давност след 2 години от датата, на която е възникнало основанието за претенцията.</w:t>
      </w:r>
    </w:p>
    <w:p w14:paraId="1C4580B1" w14:textId="08A0654C" w:rsidR="00374E8C" w:rsidRPr="004D7362" w:rsidRDefault="00374E8C" w:rsidP="00374E8C">
      <w:pPr>
        <w:ind w:left="1080"/>
      </w:pPr>
      <w:r>
        <w:t>Разпоредбата, съдържаща се в настоящия подраздел, не се прилага по отношение на умишлено неразкриване на Дефект, умишлени действия или груба небрежност от страна на Microsoft, искове по германския Закон за отговорността за продукти или по отношение на причиняване на смърт, телесни повреди или други увреждания на здравето.</w:t>
      </w:r>
      <w:r w:rsidR="00892DF0">
        <w:t xml:space="preserve"> </w:t>
      </w:r>
      <w:r>
        <w:t>В тези случаи се прилагат законовите разпоредби.</w:t>
      </w:r>
    </w:p>
    <w:p w14:paraId="3166D67A" w14:textId="77777777" w:rsidR="00374E8C" w:rsidRPr="004D7362" w:rsidRDefault="00374E8C" w:rsidP="00374E8C">
      <w:pPr>
        <w:keepNext/>
        <w:shd w:val="clear" w:color="auto" w:fill="000000"/>
        <w:spacing w:before="360" w:after="120"/>
      </w:pPr>
      <w:r>
        <w:rPr>
          <w:b/>
          <w:bCs/>
          <w:color w:val="FFFFFF"/>
        </w:rPr>
        <w:t>Унгария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7075C13E" w14:textId="77777777" w:rsidTr="00E53ABB">
        <w:trPr>
          <w:jc w:val="center"/>
        </w:trPr>
        <w:tc>
          <w:tcPr>
            <w:tcW w:w="9029" w:type="dxa"/>
            <w:shd w:val="clear" w:color="auto" w:fill="C6D9F1"/>
          </w:tcPr>
          <w:p w14:paraId="513EC76F" w14:textId="332C7EC0" w:rsidR="00374E8C" w:rsidRPr="00B471C1" w:rsidRDefault="00374E8C" w:rsidP="00924DE4">
            <w:pPr>
              <w:keepNext/>
              <w:spacing w:after="120"/>
              <w:ind w:left="86" w:right="86"/>
              <w:rPr>
                <w:b/>
                <w:bCs/>
              </w:rPr>
            </w:pPr>
            <w:r>
              <w:rPr>
                <w:b/>
                <w:bCs/>
              </w:rPr>
              <w:t>Допълнете раздела, озаглавен „Ограничение на отговорността“, със следното:</w:t>
            </w:r>
          </w:p>
        </w:tc>
      </w:tr>
    </w:tbl>
    <w:p w14:paraId="70835225" w14:textId="21FE5F5A" w:rsidR="00374E8C" w:rsidRPr="004D7362" w:rsidRDefault="00D92D70" w:rsidP="00374E8C">
      <w:pPr>
        <w:ind w:left="1080" w:hanging="360"/>
      </w:pPr>
      <w:r>
        <w:rPr>
          <w:b/>
          <w:bCs/>
        </w:rPr>
        <w:t>е.</w:t>
      </w:r>
      <w:r>
        <w:rPr>
          <w:b/>
          <w:bCs/>
        </w:rPr>
        <w:tab/>
        <w:t>Договорени условия.</w:t>
      </w:r>
      <w:r w:rsidR="00892DF0">
        <w:t xml:space="preserve"> </w:t>
      </w:r>
      <w:r>
        <w:t>Страните потвърждават, че настоящото споразумение се сключва с индивидуално договорени условия между страните и че те са имали възможност да направят предложение за промяна на предварителния текст на споразумението.</w:t>
      </w:r>
      <w:r w:rsidR="00892DF0">
        <w:t xml:space="preserve"> </w:t>
      </w:r>
      <w:r>
        <w:t>Клиентът потвърждава, че Microsoft изрично е обърнала внимание върху правилата и условията, определени в разделите „Гаранции“, „Защита при искове от трети лица“ и „Ограничение на отговорността“ на настоящото споразумение и Клиентът изрично потвърждава, че приема тези условия.</w:t>
      </w:r>
    </w:p>
    <w:p w14:paraId="36437FFE" w14:textId="742B90D9" w:rsidR="00374E8C" w:rsidRPr="004D7362" w:rsidRDefault="00374E8C" w:rsidP="00374E8C">
      <w:pPr>
        <w:keepNext/>
        <w:shd w:val="clear" w:color="auto" w:fill="000000"/>
        <w:spacing w:before="360" w:after="120"/>
      </w:pPr>
      <w:r>
        <w:rPr>
          <w:b/>
          <w:bCs/>
          <w:color w:val="FFFFFF"/>
        </w:rPr>
        <w:t>Полша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DCF8C7C" w14:textId="77777777" w:rsidTr="00404D8A">
        <w:trPr>
          <w:jc w:val="center"/>
        </w:trPr>
        <w:tc>
          <w:tcPr>
            <w:tcW w:w="9029" w:type="dxa"/>
            <w:shd w:val="clear" w:color="auto" w:fill="C6D9F1"/>
          </w:tcPr>
          <w:p w14:paraId="433EDDCB" w14:textId="78586CB4" w:rsidR="00374E8C" w:rsidRPr="00B471C1" w:rsidRDefault="00374E8C" w:rsidP="00BC390A">
            <w:pPr>
              <w:spacing w:after="120"/>
              <w:ind w:left="86" w:right="86"/>
              <w:rPr>
                <w:b/>
                <w:bCs/>
              </w:rPr>
            </w:pPr>
            <w:r>
              <w:rPr>
                <w:b/>
                <w:bCs/>
              </w:rPr>
              <w:t>Допълнете раздела, озаглавен „Ограничение на отговорността“, със следното:</w:t>
            </w:r>
          </w:p>
        </w:tc>
      </w:tr>
    </w:tbl>
    <w:p w14:paraId="7E4D65C8" w14:textId="734F2BA0" w:rsidR="00374E8C" w:rsidRPr="004D7362" w:rsidRDefault="00BC390A" w:rsidP="00374E8C">
      <w:pPr>
        <w:ind w:left="1080" w:hanging="360"/>
      </w:pPr>
      <w:r>
        <w:rPr>
          <w:b/>
        </w:rPr>
        <w:t>е.</w:t>
      </w:r>
      <w:r>
        <w:tab/>
        <w:t>Ако действието или пропускът, причинил щетата, представлява неизпълнение или неправилно изпълнение от страна на Microsoft по настоящото споразумение или която и да е Заявка за услуги и същевременно е основание за деликтна отговорност на Microsoft, Клиентът има право да предяви иск за отстраняване на тези щети само въз основа на настоящия раздел на споразумението и само доколкото е предвидено в подраздела по-горе, озаглавен „Ограничение на отговорността“.</w:t>
      </w:r>
    </w:p>
    <w:p w14:paraId="3AB3D944" w14:textId="77777777" w:rsidR="00374E8C" w:rsidRPr="004D7362" w:rsidRDefault="00374E8C" w:rsidP="00374E8C">
      <w:pPr>
        <w:keepNext/>
        <w:shd w:val="clear" w:color="auto" w:fill="000000"/>
        <w:spacing w:before="360" w:after="120"/>
      </w:pPr>
      <w:r>
        <w:rPr>
          <w:b/>
          <w:bCs/>
          <w:color w:val="FFFFFF"/>
        </w:rPr>
        <w:t>Румъния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234CCA55" w14:textId="77777777" w:rsidTr="00E53AB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14:paraId="20A2DEDF" w14:textId="69D991DB" w:rsidR="00374E8C" w:rsidRPr="00B471C1" w:rsidRDefault="00374E8C" w:rsidP="00F3569F">
            <w:pPr>
              <w:keepNext/>
              <w:spacing w:after="120"/>
              <w:ind w:left="86" w:right="86"/>
              <w:rPr>
                <w:b/>
                <w:bCs/>
              </w:rPr>
            </w:pPr>
            <w:r>
              <w:rPr>
                <w:b/>
                <w:bCs/>
              </w:rPr>
              <w:t>Допълнете раздела, озаглавен „Други“, със следното:</w:t>
            </w:r>
          </w:p>
        </w:tc>
      </w:tr>
    </w:tbl>
    <w:p w14:paraId="53FAF6FE" w14:textId="348CB0EA" w:rsidR="00374E8C" w:rsidRPr="004D7362" w:rsidRDefault="00D95884" w:rsidP="00122A75">
      <w:pPr>
        <w:pStyle w:val="ListParagraph"/>
        <w:adjustRightInd w:val="0"/>
        <w:snapToGrid w:val="0"/>
        <w:ind w:left="1080" w:hanging="360"/>
        <w:contextualSpacing w:val="0"/>
      </w:pPr>
      <w:r>
        <w:rPr>
          <w:b/>
          <w:bCs/>
        </w:rPr>
        <w:t>o.</w:t>
      </w:r>
      <w:r>
        <w:rPr>
          <w:bCs/>
        </w:rPr>
        <w:tab/>
        <w:t>Страните потвърждават, че настоящото споразумение се сключва с индивидуално договорени условия между страните и че те са имали възможност да направят предложение за промяна на предварителния текст на споразумението.</w:t>
      </w:r>
      <w:r w:rsidR="00892DF0">
        <w:rPr>
          <w:bCs/>
        </w:rPr>
        <w:t xml:space="preserve"> </w:t>
      </w:r>
      <w:r>
        <w:rPr>
          <w:bCs/>
        </w:rPr>
        <w:t>С настоящото Клиентът декларира, че с подписването на формуляра за подпис, прикачен към настоящото споразумение, той изрично потвърждава и приема всички клаузи в него, включително тези, които може да се окачествят като необичайни клаузи (според определението по член 1203 от Румънския граждански кодекс), изложени в настоящото споразумение от Microsoft, включително, но не само, клаузите в: Раздел, озаглавен „Използване, собственост, права и ограничения“; Раздел, озаглавен „Гаранции“; Раздел, озаглавен „Защита при искове от трети лица“; Раздел, озаглавен „Ограничение на отговорността“; Раздел, озаглавен „Срок и прекратяване“; Подраздел, озаглавен „Прехвърляне“; Подраздел, озаглавен „Разрешаване на спорове“; Подраздел, озаглавен „Приложимо право“; Подраздел, озаглавен „Условия за плащане за Професионални услуги“; Подраздел, озаглавен „Износ от САЩ“.</w:t>
      </w:r>
    </w:p>
    <w:p w14:paraId="384CF72A" w14:textId="77777777" w:rsidR="00374E8C" w:rsidRPr="004D7362" w:rsidRDefault="00374E8C" w:rsidP="00374E8C">
      <w:pPr>
        <w:keepNext/>
        <w:shd w:val="clear" w:color="auto" w:fill="000000"/>
        <w:spacing w:before="360" w:after="120"/>
      </w:pPr>
      <w:r>
        <w:rPr>
          <w:b/>
          <w:bCs/>
          <w:color w:val="FFFFFF"/>
        </w:rPr>
        <w:lastRenderedPageBreak/>
        <w:t>Република Словакия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556245E5" w14:textId="77777777" w:rsidTr="00404D8A">
        <w:trPr>
          <w:jc w:val="center"/>
        </w:trPr>
        <w:tc>
          <w:tcPr>
            <w:tcW w:w="9029" w:type="dxa"/>
            <w:shd w:val="clear" w:color="auto" w:fill="C6D9F1"/>
          </w:tcPr>
          <w:p w14:paraId="4C9042DF" w14:textId="4CB509DF" w:rsidR="00374E8C" w:rsidRPr="00B471C1" w:rsidRDefault="00374E8C" w:rsidP="00F3569F">
            <w:pPr>
              <w:spacing w:after="120"/>
              <w:ind w:left="86" w:right="86"/>
              <w:rPr>
                <w:b/>
                <w:bCs/>
              </w:rPr>
            </w:pPr>
            <w:r>
              <w:rPr>
                <w:b/>
                <w:bCs/>
              </w:rPr>
              <w:t>Допълнете раздела, озаглавен „Гаранции“, със следното:</w:t>
            </w:r>
          </w:p>
        </w:tc>
      </w:tr>
    </w:tbl>
    <w:p w14:paraId="362036B6" w14:textId="631D9EED" w:rsidR="00374E8C" w:rsidRPr="004D7362" w:rsidRDefault="00374E8C" w:rsidP="00374E8C">
      <w:pPr>
        <w:spacing w:after="240"/>
        <w:ind w:left="1080"/>
      </w:pPr>
      <w:r>
        <w:t>Обектите, доставяни във връзка с услугите, които Microsoft предоставя, са разработени според последните технически и научни познания.</w:t>
      </w:r>
      <w:r w:rsidR="00892DF0">
        <w:t xml:space="preserve"> </w:t>
      </w:r>
      <w:r>
        <w:t>Microsoft изрично уведомява Клиента, че според настоящото ниво на технологиите не е възможно създаването на комплексен софтуерен продукт, които няма никакви технически дефекти, които биха могли да се проявят в бъдеще.</w:t>
      </w:r>
      <w:r w:rsidR="00892DF0">
        <w:t xml:space="preserve"> </w:t>
      </w:r>
      <w:r>
        <w:t>Не е задължително софтуерът, предоставен от Microsoft, да няма никакви програмни грешки, но по същество следва да работи нормално, както е описано в потребителската документация на Microsoft, или ако няма такава потребителска документация – в съответствие със Заявката за услуги.</w:t>
      </w:r>
    </w:p>
    <w:p w14:paraId="4A7CFFDB" w14:textId="338AA534" w:rsidR="00374E8C" w:rsidRPr="004D7362" w:rsidRDefault="00374E8C" w:rsidP="00374E8C">
      <w:pPr>
        <w:keepNext/>
        <w:shd w:val="clear" w:color="auto" w:fill="000000"/>
        <w:spacing w:before="360" w:after="120"/>
      </w:pPr>
      <w:r>
        <w:rPr>
          <w:b/>
          <w:bCs/>
          <w:color w:val="FFFFFF"/>
        </w:rPr>
        <w:t>Швейцария</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46E6F774" w14:textId="77777777" w:rsidTr="00B471C1">
        <w:trPr>
          <w:jc w:val="center"/>
        </w:trPr>
        <w:tc>
          <w:tcPr>
            <w:tcW w:w="9029" w:type="dxa"/>
            <w:shd w:val="clear" w:color="auto" w:fill="BDD6EE" w:themeFill="accent1" w:themeFillTint="66"/>
          </w:tcPr>
          <w:p w14:paraId="38704A81" w14:textId="4455D115" w:rsidR="00374E8C" w:rsidRPr="00B471C1" w:rsidRDefault="00374E8C" w:rsidP="00F3569F">
            <w:pPr>
              <w:keepNext/>
              <w:spacing w:after="120"/>
              <w:ind w:left="86" w:right="86"/>
              <w:rPr>
                <w:b/>
                <w:bCs/>
              </w:rPr>
            </w:pPr>
            <w:r>
              <w:rPr>
                <w:b/>
                <w:bCs/>
              </w:rPr>
              <w:t>Допълнете Раздел „Други разпоредби“ със следното:</w:t>
            </w:r>
          </w:p>
        </w:tc>
      </w:tr>
    </w:tbl>
    <w:p w14:paraId="25AFE6A6" w14:textId="70201EF1" w:rsidR="00374E8C" w:rsidRPr="004D7362" w:rsidRDefault="0089029D" w:rsidP="00122A75">
      <w:pPr>
        <w:ind w:left="1080" w:hanging="360"/>
      </w:pPr>
      <w:r>
        <w:rPr>
          <w:b/>
        </w:rPr>
        <w:t>o.</w:t>
      </w:r>
      <w:r>
        <w:tab/>
        <w:t>Всички Професионални услуги се предоставят по договор за мандат по смисъла на ал. 394 и следващите от Швейцарския кодекс на задълженията.</w:t>
      </w:r>
    </w:p>
    <w:p w14:paraId="30D23F7D" w14:textId="77777777" w:rsidR="00374E8C" w:rsidRPr="004D7362" w:rsidRDefault="00374E8C" w:rsidP="00374E8C">
      <w:pPr>
        <w:keepNext/>
        <w:shd w:val="clear" w:color="auto" w:fill="000000"/>
        <w:spacing w:before="360" w:after="120"/>
      </w:pPr>
      <w:r>
        <w:rPr>
          <w:b/>
          <w:bCs/>
          <w:color w:val="FFFFFF"/>
        </w:rPr>
        <w:t>Украйна</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74E8C" w:rsidRPr="00B471C1" w14:paraId="30478ED5" w14:textId="77777777" w:rsidTr="00E53ABB">
        <w:trPr>
          <w:jc w:val="center"/>
        </w:trPr>
        <w:tc>
          <w:tcPr>
            <w:tcW w:w="9029" w:type="dxa"/>
            <w:shd w:val="clear" w:color="auto" w:fill="C6D9F1"/>
          </w:tcPr>
          <w:p w14:paraId="0CDA5DA7" w14:textId="268B8B92" w:rsidR="00374E8C" w:rsidRPr="00B471C1" w:rsidRDefault="00374E8C" w:rsidP="002237A3">
            <w:pPr>
              <w:keepNext/>
              <w:spacing w:after="120"/>
              <w:ind w:left="86" w:right="86"/>
              <w:rPr>
                <w:b/>
                <w:bCs/>
              </w:rPr>
            </w:pPr>
            <w:r>
              <w:rPr>
                <w:b/>
                <w:bCs/>
              </w:rPr>
              <w:t>Допълнете раздела, озаглавен „Ограничение на отговорността“, със следното:</w:t>
            </w:r>
          </w:p>
        </w:tc>
      </w:tr>
    </w:tbl>
    <w:p w14:paraId="443F5FF0" w14:textId="3BF61A2B" w:rsidR="00374E8C" w:rsidRPr="004D7362" w:rsidRDefault="002237A3" w:rsidP="00122A75">
      <w:pPr>
        <w:ind w:left="1080" w:hanging="360"/>
      </w:pPr>
      <w:r>
        <w:rPr>
          <w:b/>
          <w:bCs/>
        </w:rPr>
        <w:t>е.</w:t>
      </w:r>
      <w:r>
        <w:rPr>
          <w:b/>
          <w:bCs/>
        </w:rPr>
        <w:tab/>
        <w:t>Приложение.</w:t>
      </w:r>
      <w:r w:rsidR="00892DF0">
        <w:t xml:space="preserve"> </w:t>
      </w:r>
      <w:r>
        <w:t>Освен както е определено изрично в този раздел, ограниченията и изключванията на отговорност за щети в настоящото споразумение (включително в което и да е Допълнително споразумение) се прилагат независимо дали отговорността възниква в резултат на нарушение на договор, закононарушение, нарушение на гаранции, или на друго правно основание.</w:t>
      </w:r>
    </w:p>
    <w:sectPr w:rsidR="00374E8C" w:rsidRPr="004D7362" w:rsidSect="00C379F6">
      <w:headerReference w:type="even" r:id="rId12"/>
      <w:headerReference w:type="default" r:id="rId13"/>
      <w:footerReference w:type="even" r:id="rId14"/>
      <w:footerReference w:type="default" r:id="rId15"/>
      <w:headerReference w:type="first" r:id="rId16"/>
      <w:footerReference w:type="first" r:id="rId17"/>
      <w:pgSz w:w="11907" w:h="16839" w:code="9"/>
      <w:pgMar w:top="1440" w:right="1440" w:bottom="1440" w:left="1440" w:header="576" w:footer="432"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B10C76F" w14:textId="77777777" w:rsidR="001869ED" w:rsidRDefault="001869ED" w:rsidP="00135BAF">
      <w:pPr>
        <w:spacing w:before="0"/>
      </w:pPr>
      <w:r>
        <w:separator/>
      </w:r>
    </w:p>
  </w:endnote>
  <w:endnote w:type="continuationSeparator" w:id="0">
    <w:p w14:paraId="6DDBAF5F" w14:textId="77777777" w:rsidR="001869ED" w:rsidRDefault="001869ED" w:rsidP="00135BAF">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6629C93" w14:textId="77777777" w:rsidR="00F246E0" w:rsidRDefault="00F246E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3"/>
    </w:tblGrid>
    <w:tr w:rsidR="00F246E0" w:rsidRPr="00855DCB" w14:paraId="5C4A9149" w14:textId="77777777" w:rsidTr="0068198A">
      <w:trPr>
        <w:jc w:val="center"/>
      </w:trPr>
      <w:tc>
        <w:tcPr>
          <w:tcW w:w="4836" w:type="dxa"/>
        </w:tcPr>
        <w:p w14:paraId="439DDF61" w14:textId="77777777" w:rsidR="00F246E0" w:rsidRPr="00855DCB" w:rsidRDefault="00F246E0" w:rsidP="00F246E0">
          <w:pPr>
            <w:pStyle w:val="Footer"/>
            <w:rPr>
              <w:sz w:val="16"/>
              <w:szCs w:val="16"/>
            </w:rPr>
          </w:pPr>
          <w:r>
            <w:rPr>
              <w:sz w:val="16"/>
              <w:szCs w:val="16"/>
            </w:rPr>
            <w:t>MBSA20</w:t>
          </w:r>
          <w:r>
            <w:rPr>
              <w:sz w:val="16"/>
              <w:szCs w:val="16"/>
              <w:lang w:val="en-US"/>
            </w:rPr>
            <w:t>201</w:t>
          </w:r>
          <w:r>
            <w:rPr>
              <w:sz w:val="16"/>
              <w:szCs w:val="16"/>
            </w:rPr>
            <w:t>Agr(CountrySpecificProv)(WW)(</w:t>
          </w:r>
          <w:r>
            <w:rPr>
              <w:sz w:val="16"/>
              <w:szCs w:val="16"/>
              <w:lang w:val="en-US"/>
            </w:rPr>
            <w:t>BUL</w:t>
          </w:r>
          <w:r>
            <w:rPr>
              <w:sz w:val="16"/>
              <w:szCs w:val="16"/>
            </w:rPr>
            <w:t>)(</w:t>
          </w:r>
          <w:r>
            <w:rPr>
              <w:sz w:val="16"/>
              <w:szCs w:val="16"/>
              <w:lang w:val="en-US"/>
            </w:rPr>
            <w:t>Oct2019</w:t>
          </w:r>
          <w:r>
            <w:rPr>
              <w:sz w:val="16"/>
              <w:szCs w:val="16"/>
            </w:rPr>
            <w:t>)</w:t>
          </w:r>
        </w:p>
      </w:tc>
      <w:tc>
        <w:tcPr>
          <w:tcW w:w="4193" w:type="dxa"/>
        </w:tcPr>
        <w:p w14:paraId="1A8F760A" w14:textId="77777777" w:rsidR="00F246E0" w:rsidRDefault="00F246E0" w:rsidP="00F246E0">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Pr>
              <w:noProof/>
              <w:sz w:val="16"/>
              <w:szCs w:val="16"/>
            </w:rPr>
            <w:t>10</w:t>
          </w:r>
          <w:r w:rsidRPr="00855DCB">
            <w:rPr>
              <w:sz w:val="16"/>
              <w:szCs w:val="16"/>
            </w:rPr>
            <w:fldChar w:fldCharType="end"/>
          </w:r>
        </w:p>
        <w:p w14:paraId="0CB02365" w14:textId="77777777" w:rsidR="00F246E0" w:rsidRPr="00F246E0" w:rsidRDefault="00F246E0" w:rsidP="00F246E0">
          <w:pPr>
            <w:pStyle w:val="Footer"/>
            <w:jc w:val="right"/>
            <w:rPr>
              <w:sz w:val="16"/>
              <w:szCs w:val="16"/>
              <w:lang w:val="en-US"/>
            </w:rPr>
          </w:pPr>
          <w:r>
            <w:rPr>
              <w:sz w:val="16"/>
              <w:szCs w:val="16"/>
            </w:rPr>
            <w:t xml:space="preserve">Document </w:t>
          </w:r>
          <w:r w:rsidRPr="002052C3">
            <w:rPr>
              <w:sz w:val="16"/>
              <w:szCs w:val="16"/>
            </w:rPr>
            <w:t>X20-100</w:t>
          </w:r>
          <w:r>
            <w:rPr>
              <w:sz w:val="16"/>
              <w:szCs w:val="16"/>
              <w:lang w:val="en-US"/>
            </w:rPr>
            <w:t>10</w:t>
          </w:r>
        </w:p>
      </w:tc>
    </w:tr>
  </w:tbl>
  <w:p w14:paraId="5B9D7BA9" w14:textId="77777777" w:rsidR="00F246E0" w:rsidRPr="00F246E0" w:rsidRDefault="00F246E0" w:rsidP="007D331A">
    <w:pPr>
      <w:pStyle w:val="Footer"/>
      <w:rPr>
        <w:rStyle w:val="LogoportDoNotTranslate"/>
        <w:rFonts w:ascii="Arial" w:hAnsi="Arial" w:cs="Arial"/>
        <w:color w:val="000000"/>
        <w:sz w:val="16"/>
        <w:szCs w:val="16"/>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36"/>
      <w:gridCol w:w="4193"/>
    </w:tblGrid>
    <w:tr w:rsidR="002F2067" w:rsidRPr="00855DCB" w14:paraId="73A5E054" w14:textId="77777777" w:rsidTr="00F246E0">
      <w:trPr>
        <w:jc w:val="center"/>
      </w:trPr>
      <w:tc>
        <w:tcPr>
          <w:tcW w:w="4836" w:type="dxa"/>
        </w:tcPr>
        <w:p w14:paraId="04C3A0C2" w14:textId="1989D878" w:rsidR="002F2067" w:rsidRPr="00855DCB" w:rsidRDefault="002F2067" w:rsidP="002F2067">
          <w:pPr>
            <w:pStyle w:val="Footer"/>
            <w:rPr>
              <w:sz w:val="16"/>
              <w:szCs w:val="16"/>
            </w:rPr>
          </w:pPr>
          <w:r>
            <w:rPr>
              <w:sz w:val="16"/>
              <w:szCs w:val="16"/>
            </w:rPr>
            <w:t>MBSA20</w:t>
          </w:r>
          <w:r w:rsidR="00F246E0">
            <w:rPr>
              <w:sz w:val="16"/>
              <w:szCs w:val="16"/>
              <w:lang w:val="en-US"/>
            </w:rPr>
            <w:t>201</w:t>
          </w:r>
          <w:r>
            <w:rPr>
              <w:sz w:val="16"/>
              <w:szCs w:val="16"/>
            </w:rPr>
            <w:t>Agr(CountrySpecificProv)(WW)(</w:t>
          </w:r>
          <w:r>
            <w:rPr>
              <w:sz w:val="16"/>
              <w:szCs w:val="16"/>
              <w:lang w:val="en-US"/>
            </w:rPr>
            <w:t>BUL</w:t>
          </w:r>
          <w:r>
            <w:rPr>
              <w:sz w:val="16"/>
              <w:szCs w:val="16"/>
            </w:rPr>
            <w:t>)(</w:t>
          </w:r>
          <w:r w:rsidR="00F246E0">
            <w:rPr>
              <w:sz w:val="16"/>
              <w:szCs w:val="16"/>
              <w:lang w:val="en-US"/>
            </w:rPr>
            <w:t>Oct2019</w:t>
          </w:r>
          <w:r>
            <w:rPr>
              <w:sz w:val="16"/>
              <w:szCs w:val="16"/>
            </w:rPr>
            <w:t>)</w:t>
          </w:r>
        </w:p>
      </w:tc>
      <w:tc>
        <w:tcPr>
          <w:tcW w:w="4193" w:type="dxa"/>
        </w:tcPr>
        <w:p w14:paraId="5FFAEEF1" w14:textId="77777777" w:rsidR="002F2067" w:rsidRDefault="002F2067" w:rsidP="003F3EE6">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2D3612">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2D3612">
            <w:rPr>
              <w:noProof/>
              <w:sz w:val="16"/>
              <w:szCs w:val="16"/>
            </w:rPr>
            <w:t>10</w:t>
          </w:r>
          <w:r w:rsidRPr="00855DCB">
            <w:rPr>
              <w:sz w:val="16"/>
              <w:szCs w:val="16"/>
            </w:rPr>
            <w:fldChar w:fldCharType="end"/>
          </w:r>
        </w:p>
        <w:p w14:paraId="38AD83CB" w14:textId="3D8E83F4" w:rsidR="002F2067" w:rsidRPr="00F246E0" w:rsidRDefault="002F2067" w:rsidP="003F3EE6">
          <w:pPr>
            <w:pStyle w:val="Footer"/>
            <w:jc w:val="right"/>
            <w:rPr>
              <w:sz w:val="16"/>
              <w:szCs w:val="16"/>
              <w:lang w:val="en-US"/>
            </w:rPr>
          </w:pPr>
          <w:r>
            <w:rPr>
              <w:sz w:val="16"/>
              <w:szCs w:val="16"/>
            </w:rPr>
            <w:t xml:space="preserve">Document </w:t>
          </w:r>
          <w:r w:rsidRPr="002052C3">
            <w:rPr>
              <w:sz w:val="16"/>
              <w:szCs w:val="16"/>
            </w:rPr>
            <w:t>X20-100</w:t>
          </w:r>
          <w:r w:rsidR="00F246E0">
            <w:rPr>
              <w:sz w:val="16"/>
              <w:szCs w:val="16"/>
              <w:lang w:val="en-US"/>
            </w:rPr>
            <w:t>10</w:t>
          </w:r>
        </w:p>
      </w:tc>
    </w:tr>
  </w:tbl>
  <w:p w14:paraId="16B8469B" w14:textId="77777777" w:rsidR="00135BAF" w:rsidRPr="00F246E0" w:rsidRDefault="00135BAF" w:rsidP="002F2067">
    <w:pPr>
      <w:pStyle w:val="Footer"/>
      <w:rPr>
        <w:rStyle w:val="LogoportDoNotTranslate"/>
        <w:rFonts w:ascii="Arial" w:hAnsi="Arial" w:cs="Arial"/>
        <w:color w:val="000000"/>
        <w:sz w:val="16"/>
        <w:szCs w:val="16"/>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A3DD0F4" w14:textId="77777777" w:rsidR="001869ED" w:rsidRDefault="001869ED" w:rsidP="00135BAF">
      <w:pPr>
        <w:spacing w:before="0"/>
      </w:pPr>
      <w:r>
        <w:separator/>
      </w:r>
    </w:p>
  </w:footnote>
  <w:footnote w:type="continuationSeparator" w:id="0">
    <w:p w14:paraId="10A49E50" w14:textId="77777777" w:rsidR="001869ED" w:rsidRDefault="001869ED" w:rsidP="00135BAF">
      <w:pPr>
        <w:spacing w:before="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7E84DBB" w14:textId="11DD27E7" w:rsidR="0038410A" w:rsidRDefault="001869ED">
    <w:pPr>
      <w:pStyle w:val="Header"/>
    </w:pPr>
    <w:r>
      <w:pict w14:anchorId="6C50880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position:absolute;left:0;text-align:left;margin-left:0;margin-top:0;width:451.2pt;height:254.35pt;z-index:-251657216;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48DCFB" w14:textId="497D9CA7" w:rsidR="0038410A" w:rsidRDefault="001869ED">
    <w:pPr>
      <w:pStyle w:val="Header"/>
    </w:pPr>
    <w:r>
      <w:pict w14:anchorId="72EF9FD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position:absolute;left:0;text-align:left;margin-left:0;margin-top:0;width:451.2pt;height:254.35pt;z-index:-251656192;mso-position-horizontal:center;mso-position-horizontal-relative:margin;mso-position-vertical:center;mso-position-vertical-relative:margin" o:allowincell="f">
          <v:imagedata r:id="rId1" o:title="K2 BW Image" gain="19661f" blacklevel="22938f"/>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BD9FAB0" w14:textId="6DBEEC77" w:rsidR="00135BAF" w:rsidRDefault="001869ED" w:rsidP="00135BAF">
    <w:pPr>
      <w:pStyle w:val="Header"/>
      <w:tabs>
        <w:tab w:val="clear" w:pos="4680"/>
        <w:tab w:val="clear" w:pos="9360"/>
      </w:tabs>
    </w:pPr>
    <w:r>
      <w:pict w14:anchorId="5082933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 o:spid="_x0000_s2061" type="#_x0000_t75" style="position:absolute;left:0;text-align:left;margin-left:0;margin-top:0;width:451.2pt;height:254.35pt;z-index:-251658240;mso-position-horizontal:center;mso-position-horizontal-relative:margin;mso-position-vertical:center;mso-position-vertical-relative:margin" o:allowincell="f">
          <v:imagedata r:id="rId1" o:title="K2 BW Image" gain="19661f" blacklevel="22938f"/>
          <w10:wrap anchorx="margin" anchory="margin"/>
        </v:shape>
      </w:pict>
    </w:r>
    <w:r w:rsidR="00C36C80">
      <w:rPr>
        <w:noProof/>
        <w:lang w:val="en-US" w:eastAsia="zh-CN" w:bidi="ar-SA"/>
      </w:rPr>
      <w:drawing>
        <wp:inline distT="0" distB="0" distL="0" distR="0" wp14:anchorId="365FB8CF" wp14:editId="1141B1F2">
          <wp:extent cx="5943600" cy="581025"/>
          <wp:effectExtent l="0" t="0" r="0" b="9525"/>
          <wp:docPr id="3" name="Picture 3"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261E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1E55F41"/>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3493791"/>
    <w:multiLevelType w:val="hybridMultilevel"/>
    <w:tmpl w:val="AAC6FC14"/>
    <w:lvl w:ilvl="0" w:tplc="1E3897FC">
      <w:start w:val="1"/>
      <w:numFmt w:val="upperLetter"/>
      <w:lvlText w:val="%1."/>
      <w:lvlJc w:val="left"/>
      <w:pPr>
        <w:ind w:left="720" w:hanging="360"/>
      </w:pPr>
      <w:rPr>
        <w:rFonts w:hint="default"/>
        <w:b/>
        <w:bCs/>
      </w:rPr>
    </w:lvl>
    <w:lvl w:ilvl="1" w:tplc="F2C29BB0">
      <w:start w:val="2"/>
      <w:numFmt w:val="bullet"/>
      <w:lvlText w:val="•"/>
      <w:lvlJc w:val="left"/>
      <w:pPr>
        <w:ind w:left="1800" w:hanging="720"/>
      </w:pPr>
      <w:rPr>
        <w:rFonts w:ascii="Arial" w:eastAsia="MS Mincho"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7C6F76"/>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 w15:restartNumberingAfterBreak="0">
    <w:nsid w:val="0937444E"/>
    <w:multiLevelType w:val="hybridMultilevel"/>
    <w:tmpl w:val="7116B49E"/>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CE32092"/>
    <w:multiLevelType w:val="hybridMultilevel"/>
    <w:tmpl w:val="EFBEE664"/>
    <w:lvl w:ilvl="0" w:tplc="0FF0EEFC">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A44402"/>
    <w:multiLevelType w:val="hybridMultilevel"/>
    <w:tmpl w:val="6A98B750"/>
    <w:lvl w:ilvl="0" w:tplc="337EDB28">
      <w:start w:val="17"/>
      <w:numFmt w:val="lowerLetter"/>
      <w:lvlText w:val="%1."/>
      <w:lvlJc w:val="left"/>
      <w:pPr>
        <w:ind w:left="1440" w:hanging="360"/>
      </w:pPr>
      <w:rPr>
        <w:rFonts w:hint="default"/>
        <w:b/>
        <w:bCs/>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1273278"/>
    <w:multiLevelType w:val="hybridMultilevel"/>
    <w:tmpl w:val="B18E4B54"/>
    <w:lvl w:ilvl="0" w:tplc="E7822CF2">
      <w:start w:val="1"/>
      <w:numFmt w:val="lowerLetter"/>
      <w:lvlText w:val="%1."/>
      <w:lvlJc w:val="left"/>
      <w:pPr>
        <w:ind w:left="720" w:hanging="360"/>
      </w:pPr>
      <w:rPr>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9" w15:restartNumberingAfterBreak="0">
    <w:nsid w:val="14F77310"/>
    <w:multiLevelType w:val="hybridMultilevel"/>
    <w:tmpl w:val="22B4C5B2"/>
    <w:lvl w:ilvl="0" w:tplc="E0F46AC4">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15F621C7"/>
    <w:multiLevelType w:val="hybridMultilevel"/>
    <w:tmpl w:val="04720284"/>
    <w:lvl w:ilvl="0" w:tplc="55180402">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17746608"/>
    <w:multiLevelType w:val="hybridMultilevel"/>
    <w:tmpl w:val="FAD0C5EA"/>
    <w:lvl w:ilvl="0" w:tplc="8C8A141A">
      <w:start w:val="1"/>
      <w:numFmt w:val="lowerLetter"/>
      <w:lvlText w:val="%1."/>
      <w:lvlJc w:val="left"/>
      <w:pPr>
        <w:ind w:left="1440" w:hanging="360"/>
      </w:pPr>
      <w:rPr>
        <w:rFonts w:hint="default"/>
        <w:b/>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2" w15:restartNumberingAfterBreak="0">
    <w:nsid w:val="18E06D34"/>
    <w:multiLevelType w:val="hybridMultilevel"/>
    <w:tmpl w:val="10BA01A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B9849CF"/>
    <w:multiLevelType w:val="hybridMultilevel"/>
    <w:tmpl w:val="A39E5456"/>
    <w:lvl w:ilvl="0" w:tplc="D1C65670">
      <w:start w:val="1"/>
      <w:numFmt w:val="decimal"/>
      <w:lvlText w:val="%1)"/>
      <w:lvlJc w:val="left"/>
      <w:pPr>
        <w:ind w:left="720" w:hanging="360"/>
      </w:pPr>
      <w:rPr>
        <w:rFonts w:hint="default"/>
        <w:b/>
        <w:bCs/>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1A618FA"/>
    <w:multiLevelType w:val="hybridMultilevel"/>
    <w:tmpl w:val="CF3A65F2"/>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5" w15:restartNumberingAfterBreak="0">
    <w:nsid w:val="23E12254"/>
    <w:multiLevelType w:val="hybridMultilevel"/>
    <w:tmpl w:val="77F8C9C0"/>
    <w:lvl w:ilvl="0" w:tplc="505EBF44">
      <w:start w:val="1"/>
      <w:numFmt w:val="lowerRoman"/>
      <w:lvlText w:val="(%1)"/>
      <w:lvlJc w:val="left"/>
      <w:pPr>
        <w:ind w:left="2160" w:hanging="360"/>
      </w:pPr>
      <w:rPr>
        <w:rFonts w:ascii="Arial" w:eastAsia="Times New Roman" w:hAnsi="Arial" w:cs="Arial" w:hint="default"/>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256B296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2CC715B1"/>
    <w:multiLevelType w:val="hybridMultilevel"/>
    <w:tmpl w:val="A7120F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02A7563"/>
    <w:multiLevelType w:val="hybridMultilevel"/>
    <w:tmpl w:val="487C1664"/>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1FE131B"/>
    <w:multiLevelType w:val="hybridMultilevel"/>
    <w:tmpl w:val="57E43308"/>
    <w:lvl w:ilvl="0" w:tplc="0409000F">
      <w:start w:val="1"/>
      <w:numFmt w:val="decimal"/>
      <w:lvlText w:val="%1."/>
      <w:lvlJc w:val="left"/>
      <w:pPr>
        <w:ind w:left="720" w:hanging="360"/>
      </w:pPr>
    </w:lvl>
    <w:lvl w:ilvl="1" w:tplc="49D624D8">
      <w:start w:val="1"/>
      <w:numFmt w:val="lowerLetter"/>
      <w:lvlText w:val="%2."/>
      <w:lvlJc w:val="left"/>
      <w:pPr>
        <w:ind w:left="1260" w:hanging="360"/>
      </w:pPr>
      <w:rPr>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21F03EB"/>
    <w:multiLevelType w:val="hybridMultilevel"/>
    <w:tmpl w:val="191EE75A"/>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359B3453"/>
    <w:multiLevelType w:val="multilevel"/>
    <w:tmpl w:val="51083548"/>
    <w:lvl w:ilvl="0">
      <w:start w:val="1"/>
      <w:numFmt w:val="lowerLetter"/>
      <w:lvlText w:val="%1."/>
      <w:lvlJc w:val="left"/>
      <w:pPr>
        <w:tabs>
          <w:tab w:val="num" w:pos="1080"/>
        </w:tabs>
        <w:ind w:left="1080" w:hanging="360"/>
      </w:pPr>
      <w:rPr>
        <w:rFonts w:hint="default"/>
        <w:b/>
      </w:rPr>
    </w:lvl>
    <w:lvl w:ilvl="1">
      <w:start w:val="1"/>
      <w:numFmt w:val="lowerRoman"/>
      <w:lvlText w:val="(%2)"/>
      <w:lvlJc w:val="left"/>
      <w:pPr>
        <w:tabs>
          <w:tab w:val="num" w:pos="1800"/>
        </w:tabs>
        <w:ind w:left="1800" w:hanging="360"/>
      </w:pPr>
      <w:rPr>
        <w:rFonts w:hint="default"/>
        <w:b/>
      </w:rPr>
    </w:lvl>
    <w:lvl w:ilvl="2">
      <w:start w:val="1"/>
      <w:numFmt w:val="lowerLetter"/>
      <w:lvlText w:val="%3."/>
      <w:lvlJc w:val="left"/>
      <w:pPr>
        <w:tabs>
          <w:tab w:val="num" w:pos="2520"/>
        </w:tabs>
        <w:ind w:left="2520" w:hanging="360"/>
      </w:pPr>
      <w:rPr>
        <w:rFonts w:hint="default"/>
      </w:rPr>
    </w:lvl>
    <w:lvl w:ilvl="3">
      <w:start w:val="1"/>
      <w:numFmt w:val="lowerLetter"/>
      <w:lvlText w:val="%4."/>
      <w:lvlJc w:val="left"/>
      <w:pPr>
        <w:tabs>
          <w:tab w:val="num" w:pos="3240"/>
        </w:tabs>
        <w:ind w:left="3240" w:hanging="360"/>
      </w:pPr>
      <w:rPr>
        <w:rFonts w:hint="default"/>
      </w:rPr>
    </w:lvl>
    <w:lvl w:ilvl="4">
      <w:start w:val="1"/>
      <w:numFmt w:val="lowerLetter"/>
      <w:lvlText w:val="%5."/>
      <w:lvlJc w:val="left"/>
      <w:pPr>
        <w:tabs>
          <w:tab w:val="num" w:pos="3960"/>
        </w:tabs>
        <w:ind w:left="3960" w:hanging="360"/>
      </w:pPr>
      <w:rPr>
        <w:rFonts w:hint="default"/>
      </w:rPr>
    </w:lvl>
    <w:lvl w:ilvl="5">
      <w:start w:val="1"/>
      <w:numFmt w:val="lowerLetter"/>
      <w:lvlText w:val="%6."/>
      <w:lvlJc w:val="left"/>
      <w:pPr>
        <w:tabs>
          <w:tab w:val="num" w:pos="4680"/>
        </w:tabs>
        <w:ind w:left="4680" w:hanging="360"/>
      </w:pPr>
      <w:rPr>
        <w:rFonts w:hint="default"/>
      </w:rPr>
    </w:lvl>
    <w:lvl w:ilvl="6">
      <w:start w:val="1"/>
      <w:numFmt w:val="lowerLetter"/>
      <w:lvlText w:val="%7."/>
      <w:lvlJc w:val="left"/>
      <w:pPr>
        <w:tabs>
          <w:tab w:val="num" w:pos="5400"/>
        </w:tabs>
        <w:ind w:left="5400" w:hanging="360"/>
      </w:pPr>
      <w:rPr>
        <w:rFonts w:hint="default"/>
      </w:rPr>
    </w:lvl>
    <w:lvl w:ilvl="7">
      <w:start w:val="1"/>
      <w:numFmt w:val="lowerLetter"/>
      <w:lvlText w:val="%8."/>
      <w:lvlJc w:val="left"/>
      <w:pPr>
        <w:tabs>
          <w:tab w:val="num" w:pos="6120"/>
        </w:tabs>
        <w:ind w:left="6120" w:hanging="360"/>
      </w:pPr>
      <w:rPr>
        <w:rFonts w:hint="default"/>
      </w:rPr>
    </w:lvl>
    <w:lvl w:ilvl="8">
      <w:start w:val="1"/>
      <w:numFmt w:val="lowerLetter"/>
      <w:lvlText w:val="%9."/>
      <w:lvlJc w:val="left"/>
      <w:pPr>
        <w:tabs>
          <w:tab w:val="num" w:pos="6840"/>
        </w:tabs>
        <w:ind w:left="6840" w:hanging="360"/>
      </w:pPr>
      <w:rPr>
        <w:rFonts w:hint="default"/>
      </w:rPr>
    </w:lvl>
  </w:abstractNum>
  <w:abstractNum w:abstractNumId="23" w15:restartNumberingAfterBreak="0">
    <w:nsid w:val="3ACC5133"/>
    <w:multiLevelType w:val="multilevel"/>
    <w:tmpl w:val="EB92FE1E"/>
    <w:lvl w:ilvl="0">
      <w:start w:val="1"/>
      <w:numFmt w:val="lowerLetter"/>
      <w:lvlText w:val="%1."/>
      <w:lvlJc w:val="left"/>
      <w:pPr>
        <w:tabs>
          <w:tab w:val="num" w:pos="1080"/>
        </w:tabs>
        <w:ind w:left="1080" w:hanging="360"/>
      </w:pPr>
      <w:rPr>
        <w:b/>
      </w:rPr>
    </w:lvl>
    <w:lvl w:ilvl="1">
      <w:start w:val="1"/>
      <w:numFmt w:val="lowerRoman"/>
      <w:lvlText w:val="(%2)"/>
      <w:lvlJc w:val="left"/>
      <w:pPr>
        <w:tabs>
          <w:tab w:val="num" w:pos="1800"/>
        </w:tabs>
        <w:ind w:left="1800" w:hanging="360"/>
      </w:pPr>
      <w:rPr>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24" w15:restartNumberingAfterBreak="0">
    <w:nsid w:val="3FD458CC"/>
    <w:multiLevelType w:val="hybridMultilevel"/>
    <w:tmpl w:val="E3BC202E"/>
    <w:lvl w:ilvl="0" w:tplc="7A3CB8EA">
      <w:start w:val="3"/>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40D02FCC"/>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6" w15:restartNumberingAfterBreak="0">
    <w:nsid w:val="435E240D"/>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8B76AD3"/>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8" w15:restartNumberingAfterBreak="0">
    <w:nsid w:val="4A321D2A"/>
    <w:multiLevelType w:val="hybridMultilevel"/>
    <w:tmpl w:val="DBFA911C"/>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D0D226F"/>
    <w:multiLevelType w:val="hybridMultilevel"/>
    <w:tmpl w:val="7916DA42"/>
    <w:lvl w:ilvl="0" w:tplc="7F2E7914">
      <w:start w:val="1"/>
      <w:numFmt w:val="lowerRoman"/>
      <w:lvlText w:val="(%1)"/>
      <w:lvlJc w:val="left"/>
      <w:pPr>
        <w:ind w:left="720" w:hanging="360"/>
      </w:pPr>
      <w:rPr>
        <w:rFonts w:hint="default"/>
        <w:b/>
      </w:rPr>
    </w:lvl>
    <w:lvl w:ilvl="1" w:tplc="7F2E7914">
      <w:start w:val="1"/>
      <w:numFmt w:val="lowerRoman"/>
      <w:lvlText w:val="(%2)"/>
      <w:lvlJc w:val="left"/>
      <w:pPr>
        <w:ind w:left="1440" w:hanging="360"/>
      </w:pPr>
      <w:rPr>
        <w:rFonts w:hint="default"/>
        <w:b/>
      </w:rPr>
    </w:lvl>
    <w:lvl w:ilvl="2" w:tplc="7F2E7914">
      <w:start w:val="1"/>
      <w:numFmt w:val="lowerRoman"/>
      <w:lvlText w:val="(%3)"/>
      <w:lvlJc w:val="left"/>
      <w:pPr>
        <w:ind w:left="2160" w:hanging="180"/>
      </w:pPr>
      <w:rPr>
        <w:rFonts w:hint="default"/>
        <w:b/>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518E7ADE"/>
    <w:multiLevelType w:val="hybridMultilevel"/>
    <w:tmpl w:val="BF3AC386"/>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2430C46"/>
    <w:multiLevelType w:val="hybridMultilevel"/>
    <w:tmpl w:val="FF4A4E0C"/>
    <w:lvl w:ilvl="0" w:tplc="094AAB4E">
      <w:start w:val="1"/>
      <w:numFmt w:val="lowerLetter"/>
      <w:lvlText w:val="%1."/>
      <w:lvlJc w:val="left"/>
      <w:pPr>
        <w:ind w:left="720" w:hanging="360"/>
      </w:pPr>
      <w:rPr>
        <w:rFonts w:hint="default"/>
        <w:b/>
      </w:rPr>
    </w:lvl>
    <w:lvl w:ilvl="1" w:tplc="094AAB4E">
      <w:start w:val="1"/>
      <w:numFmt w:val="lowerLetter"/>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36171E4"/>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3" w15:restartNumberingAfterBreak="0">
    <w:nsid w:val="536D33FA"/>
    <w:multiLevelType w:val="hybridMultilevel"/>
    <w:tmpl w:val="247C20E6"/>
    <w:lvl w:ilvl="0" w:tplc="B810F1DA">
      <w:start w:val="1"/>
      <w:numFmt w:val="decimal"/>
      <w:lvlText w:val="%1)"/>
      <w:lvlJc w:val="left"/>
      <w:pPr>
        <w:ind w:left="1800" w:hanging="360"/>
      </w:pPr>
      <w:rPr>
        <w:rFonts w:hint="default"/>
        <w:b/>
        <w:bCs/>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4" w15:restartNumberingAfterBreak="0">
    <w:nsid w:val="58F1595E"/>
    <w:multiLevelType w:val="hybridMultilevel"/>
    <w:tmpl w:val="9404DEE2"/>
    <w:lvl w:ilvl="0" w:tplc="DB165A3E">
      <w:start w:val="1"/>
      <w:numFmt w:val="lowerRoman"/>
      <w:lvlText w:val="(%1)"/>
      <w:lvlJc w:val="left"/>
      <w:pPr>
        <w:ind w:left="2520" w:hanging="360"/>
      </w:pPr>
      <w:rPr>
        <w:rFonts w:ascii="Arial" w:eastAsia="Times New Roman" w:hAnsi="Arial" w:cs="Arial"/>
        <w:b/>
        <w:i w:val="0"/>
      </w:rPr>
    </w:lvl>
    <w:lvl w:ilvl="1" w:tplc="38464388">
      <w:start w:val="1"/>
      <w:numFmt w:val="lowerLetter"/>
      <w:lvlText w:val="%2."/>
      <w:lvlJc w:val="left"/>
      <w:pPr>
        <w:ind w:left="3600" w:hanging="720"/>
      </w:pPr>
      <w:rPr>
        <w:rFonts w:hint="default"/>
      </w:r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5" w15:restartNumberingAfterBreak="0">
    <w:nsid w:val="5CDA540F"/>
    <w:multiLevelType w:val="hybridMultilevel"/>
    <w:tmpl w:val="7F24113C"/>
    <w:lvl w:ilvl="0" w:tplc="86ACF84C">
      <w:start w:val="1"/>
      <w:numFmt w:val="lowerLetter"/>
      <w:lvlText w:val="%1."/>
      <w:lvlJc w:val="left"/>
      <w:pPr>
        <w:ind w:left="1080" w:hanging="72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EFA70F0"/>
    <w:multiLevelType w:val="hybridMultilevel"/>
    <w:tmpl w:val="C97C12E2"/>
    <w:lvl w:ilvl="0" w:tplc="E1C26672">
      <w:start w:val="6"/>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FB5676D"/>
    <w:multiLevelType w:val="hybridMultilevel"/>
    <w:tmpl w:val="F8AECD9E"/>
    <w:lvl w:ilvl="0" w:tplc="5C02205C">
      <w:start w:val="1"/>
      <w:numFmt w:val="lowerRoman"/>
      <w:lvlText w:val="(%1)"/>
      <w:lvlJc w:val="left"/>
      <w:pPr>
        <w:ind w:left="720" w:hanging="360"/>
      </w:pPr>
      <w:rPr>
        <w:rFonts w:ascii="Arial" w:eastAsia="Times New Roman" w:hAnsi="Arial" w:cs="Arial" w:hint="default"/>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FF916B2"/>
    <w:multiLevelType w:val="hybridMultilevel"/>
    <w:tmpl w:val="C9147C52"/>
    <w:lvl w:ilvl="0" w:tplc="B810F1DA">
      <w:start w:val="1"/>
      <w:numFmt w:val="decimal"/>
      <w:lvlText w:val="%1)"/>
      <w:lvlJc w:val="left"/>
      <w:pPr>
        <w:ind w:left="1800" w:hanging="360"/>
      </w:pPr>
      <w:rPr>
        <w:rFonts w:hint="default"/>
        <w:b/>
        <w:bCs/>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60237728"/>
    <w:multiLevelType w:val="hybridMultilevel"/>
    <w:tmpl w:val="A594C8F0"/>
    <w:lvl w:ilvl="0" w:tplc="DB165A3E">
      <w:start w:val="1"/>
      <w:numFmt w:val="lowerRoman"/>
      <w:lvlText w:val="(%1)"/>
      <w:lvlJc w:val="left"/>
      <w:pPr>
        <w:ind w:left="720" w:hanging="360"/>
      </w:pPr>
      <w:rPr>
        <w:rFonts w:ascii="Arial" w:eastAsia="Times New Roman" w:hAnsi="Arial" w:cs="Arial"/>
        <w:b/>
        <w:i w:val="0"/>
      </w:rPr>
    </w:lvl>
    <w:lvl w:ilvl="1" w:tplc="579C5D68">
      <w:start w:val="1"/>
      <w:numFmt w:val="lowerLetter"/>
      <w:lvlText w:val="%2."/>
      <w:lvlJc w:val="left"/>
      <w:pPr>
        <w:ind w:left="1800" w:hanging="72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20A5792"/>
    <w:multiLevelType w:val="hybridMultilevel"/>
    <w:tmpl w:val="6622B1FC"/>
    <w:lvl w:ilvl="0" w:tplc="5A06119A">
      <w:start w:val="6"/>
      <w:numFmt w:val="lowerLetter"/>
      <w:lvlText w:val="%1."/>
      <w:lvlJc w:val="left"/>
      <w:pPr>
        <w:ind w:left="108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2925642"/>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2" w15:restartNumberingAfterBreak="0">
    <w:nsid w:val="62A8033B"/>
    <w:multiLevelType w:val="hybridMultilevel"/>
    <w:tmpl w:val="539E563C"/>
    <w:lvl w:ilvl="0" w:tplc="BCC088E8">
      <w:start w:val="1"/>
      <w:numFmt w:val="lowerLetter"/>
      <w:lvlText w:val="%1."/>
      <w:lvlJc w:val="left"/>
      <w:pPr>
        <w:ind w:left="720" w:hanging="360"/>
      </w:pPr>
      <w:rPr>
        <w:rFonts w:hint="default"/>
        <w:b/>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3" w15:restartNumberingAfterBreak="0">
    <w:nsid w:val="62B517B2"/>
    <w:multiLevelType w:val="hybridMultilevel"/>
    <w:tmpl w:val="57A4BBB2"/>
    <w:lvl w:ilvl="0" w:tplc="DB165A3E">
      <w:start w:val="1"/>
      <w:numFmt w:val="lowerRoman"/>
      <w:lvlText w:val="(%1)"/>
      <w:lvlJc w:val="left"/>
      <w:pPr>
        <w:ind w:left="720" w:hanging="360"/>
      </w:pPr>
      <w:rPr>
        <w:rFonts w:ascii="Arial" w:eastAsia="Times New Roman" w:hAnsi="Arial" w:cs="Arial"/>
        <w:b/>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62C7422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62DD074E"/>
    <w:multiLevelType w:val="hybridMultilevel"/>
    <w:tmpl w:val="BBDC9A48"/>
    <w:lvl w:ilvl="0" w:tplc="1E3897FC">
      <w:start w:val="1"/>
      <w:numFmt w:val="upperLetter"/>
      <w:lvlText w:val="%1."/>
      <w:lvlJc w:val="left"/>
      <w:pPr>
        <w:ind w:left="1440" w:hanging="360"/>
      </w:pPr>
      <w:rPr>
        <w:rFonts w:hint="default"/>
        <w:b/>
        <w:bCs/>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63A32B27"/>
    <w:multiLevelType w:val="hybridMultilevel"/>
    <w:tmpl w:val="B8A4DF76"/>
    <w:lvl w:ilvl="0" w:tplc="E7822CF2">
      <w:start w:val="1"/>
      <w:numFmt w:val="lowerLetter"/>
      <w:lvlText w:val="%1."/>
      <w:lvlJc w:val="left"/>
      <w:pPr>
        <w:ind w:left="720" w:hanging="360"/>
      </w:pPr>
      <w:rPr>
        <w:b/>
        <w:bCs/>
      </w:rPr>
    </w:lvl>
    <w:lvl w:ilvl="1" w:tplc="6A220F3E">
      <w:start w:val="1"/>
      <w:numFmt w:val="lowerRoman"/>
      <w:lvlText w:val="(%2)"/>
      <w:lvlJc w:val="left"/>
      <w:pPr>
        <w:ind w:left="1440" w:hanging="360"/>
      </w:pPr>
      <w:rPr>
        <w:rFonts w:hint="default"/>
        <w:b/>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68944890"/>
    <w:multiLevelType w:val="hybridMultilevel"/>
    <w:tmpl w:val="15105A30"/>
    <w:lvl w:ilvl="0" w:tplc="DB165A3E">
      <w:start w:val="1"/>
      <w:numFmt w:val="lowerRoman"/>
      <w:lvlText w:val="(%1)"/>
      <w:lvlJc w:val="left"/>
      <w:pPr>
        <w:ind w:left="1800" w:hanging="360"/>
      </w:pPr>
      <w:rPr>
        <w:rFonts w:ascii="Arial" w:eastAsia="Times New Roman" w:hAnsi="Arial" w:cs="Arial"/>
        <w:b/>
        <w:i w:val="0"/>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8" w15:restartNumberingAfterBreak="0">
    <w:nsid w:val="68E73787"/>
    <w:multiLevelType w:val="hybridMultilevel"/>
    <w:tmpl w:val="10143852"/>
    <w:lvl w:ilvl="0" w:tplc="266EAEE4">
      <w:start w:val="1"/>
      <w:numFmt w:val="lowerRoman"/>
      <w:lvlText w:val="(%1)"/>
      <w:lvlJc w:val="left"/>
      <w:pPr>
        <w:ind w:left="1440" w:hanging="360"/>
      </w:pPr>
      <w:rPr>
        <w:rFonts w:ascii="Arial" w:eastAsia="Times New Roman" w:hAnsi="Arial" w:hint="default"/>
        <w:b/>
        <w:i w:val="0"/>
        <w:color w:val="auto"/>
      </w:rPr>
    </w:lvl>
    <w:lvl w:ilvl="1" w:tplc="04070019">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9" w15:restartNumberingAfterBreak="0">
    <w:nsid w:val="6F875900"/>
    <w:multiLevelType w:val="hybridMultilevel"/>
    <w:tmpl w:val="3008186E"/>
    <w:lvl w:ilvl="0" w:tplc="B8007F9A">
      <w:start w:val="8"/>
      <w:numFmt w:val="lowerLetter"/>
      <w:lvlText w:val="%1."/>
      <w:lvlJc w:val="left"/>
      <w:pPr>
        <w:ind w:left="1353" w:hanging="360"/>
      </w:pPr>
      <w:rPr>
        <w:rFonts w:hint="default"/>
        <w:b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0" w15:restartNumberingAfterBreak="0">
    <w:nsid w:val="70386B87"/>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70C2178F"/>
    <w:multiLevelType w:val="hybridMultilevel"/>
    <w:tmpl w:val="50AE7B8E"/>
    <w:lvl w:ilvl="0" w:tplc="A876483C">
      <w:start w:val="1"/>
      <w:numFmt w:val="lowerLetter"/>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736E0F0C"/>
    <w:multiLevelType w:val="hybridMultilevel"/>
    <w:tmpl w:val="DB36315E"/>
    <w:lvl w:ilvl="0" w:tplc="0BA64790">
      <w:start w:val="1"/>
      <w:numFmt w:val="lowerRoman"/>
      <w:lvlText w:val="(%1)"/>
      <w:lvlJc w:val="left"/>
      <w:pPr>
        <w:ind w:left="1440" w:hanging="360"/>
      </w:pPr>
      <w:rPr>
        <w:rFonts w:ascii="Arial" w:eastAsia="Times New Roman" w:hAnsi="Arial" w:hint="default"/>
        <w:b/>
        <w:i w:val="0"/>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76254684"/>
    <w:multiLevelType w:val="hybridMultilevel"/>
    <w:tmpl w:val="E620E0E2"/>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79F50D4F"/>
    <w:multiLevelType w:val="hybridMultilevel"/>
    <w:tmpl w:val="62920ABE"/>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7A042F38"/>
    <w:multiLevelType w:val="hybridMultilevel"/>
    <w:tmpl w:val="71925126"/>
    <w:lvl w:ilvl="0" w:tplc="E7822CF2">
      <w:start w:val="1"/>
      <w:numFmt w:val="lowerLetter"/>
      <w:lvlText w:val="%1."/>
      <w:lvlJc w:val="left"/>
      <w:pPr>
        <w:ind w:left="720" w:hanging="360"/>
      </w:pPr>
      <w:rPr>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F681615"/>
    <w:multiLevelType w:val="hybridMultilevel"/>
    <w:tmpl w:val="A8B0F4EA"/>
    <w:lvl w:ilvl="0" w:tplc="DB165A3E">
      <w:start w:val="1"/>
      <w:numFmt w:val="lowerRoman"/>
      <w:lvlText w:val="(%1)"/>
      <w:lvlJc w:val="left"/>
      <w:pPr>
        <w:ind w:left="2160" w:hanging="360"/>
      </w:pPr>
      <w:rPr>
        <w:rFonts w:ascii="Arial" w:eastAsia="Times New Roman" w:hAnsi="Arial" w:cs="Arial"/>
        <w:b/>
        <w:i w:val="0"/>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num w:numId="1">
    <w:abstractNumId w:val="7"/>
  </w:num>
  <w:num w:numId="2">
    <w:abstractNumId w:val="39"/>
  </w:num>
  <w:num w:numId="3">
    <w:abstractNumId w:val="55"/>
  </w:num>
  <w:num w:numId="4">
    <w:abstractNumId w:val="4"/>
  </w:num>
  <w:num w:numId="5">
    <w:abstractNumId w:val="53"/>
  </w:num>
  <w:num w:numId="6">
    <w:abstractNumId w:val="43"/>
  </w:num>
  <w:num w:numId="7">
    <w:abstractNumId w:val="46"/>
  </w:num>
  <w:num w:numId="8">
    <w:abstractNumId w:val="38"/>
  </w:num>
  <w:num w:numId="9">
    <w:abstractNumId w:val="30"/>
  </w:num>
  <w:num w:numId="10">
    <w:abstractNumId w:val="18"/>
  </w:num>
  <w:num w:numId="11">
    <w:abstractNumId w:val="20"/>
  </w:num>
  <w:num w:numId="12">
    <w:abstractNumId w:val="28"/>
  </w:num>
  <w:num w:numId="13">
    <w:abstractNumId w:val="17"/>
  </w:num>
  <w:num w:numId="14">
    <w:abstractNumId w:val="54"/>
  </w:num>
  <w:num w:numId="15">
    <w:abstractNumId w:val="31"/>
  </w:num>
  <w:num w:numId="16">
    <w:abstractNumId w:val="5"/>
  </w:num>
  <w:num w:numId="17">
    <w:abstractNumId w:val="13"/>
  </w:num>
  <w:num w:numId="18">
    <w:abstractNumId w:val="2"/>
  </w:num>
  <w:num w:numId="19">
    <w:abstractNumId w:val="29"/>
  </w:num>
  <w:num w:numId="20">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3"/>
  </w:num>
  <w:num w:numId="22">
    <w:abstractNumId w:val="51"/>
  </w:num>
  <w:num w:numId="23">
    <w:abstractNumId w:val="0"/>
  </w:num>
  <w:num w:numId="24">
    <w:abstractNumId w:val="47"/>
  </w:num>
  <w:num w:numId="25">
    <w:abstractNumId w:val="14"/>
  </w:num>
  <w:num w:numId="26">
    <w:abstractNumId w:val="56"/>
  </w:num>
  <w:num w:numId="27">
    <w:abstractNumId w:val="34"/>
  </w:num>
  <w:num w:numId="28">
    <w:abstractNumId w:val="40"/>
  </w:num>
  <w:num w:numId="29">
    <w:abstractNumId w:val="36"/>
  </w:num>
  <w:num w:numId="30">
    <w:abstractNumId w:val="12"/>
  </w:num>
  <w:num w:numId="31">
    <w:abstractNumId w:val="37"/>
  </w:num>
  <w:num w:numId="32">
    <w:abstractNumId w:val="11"/>
  </w:num>
  <w:num w:numId="33">
    <w:abstractNumId w:val="35"/>
  </w:num>
  <w:num w:numId="34">
    <w:abstractNumId w:val="22"/>
  </w:num>
  <w:num w:numId="35">
    <w:abstractNumId w:val="15"/>
  </w:num>
  <w:num w:numId="36">
    <w:abstractNumId w:val="24"/>
  </w:num>
  <w:num w:numId="37">
    <w:abstractNumId w:val="26"/>
  </w:num>
  <w:num w:numId="38">
    <w:abstractNumId w:val="16"/>
  </w:num>
  <w:num w:numId="39">
    <w:abstractNumId w:val="44"/>
  </w:num>
  <w:num w:numId="40">
    <w:abstractNumId w:val="27"/>
  </w:num>
  <w:num w:numId="41">
    <w:abstractNumId w:val="6"/>
  </w:num>
  <w:num w:numId="42">
    <w:abstractNumId w:val="45"/>
  </w:num>
  <w:num w:numId="43">
    <w:abstractNumId w:val="41"/>
  </w:num>
  <w:num w:numId="44">
    <w:abstractNumId w:val="32"/>
  </w:num>
  <w:num w:numId="45">
    <w:abstractNumId w:val="50"/>
  </w:num>
  <w:num w:numId="46">
    <w:abstractNumId w:val="1"/>
  </w:num>
  <w:num w:numId="47">
    <w:abstractNumId w:val="3"/>
  </w:num>
  <w:num w:numId="48">
    <w:abstractNumId w:val="25"/>
  </w:num>
  <w:num w:numId="49">
    <w:abstractNumId w:val="8"/>
  </w:num>
  <w:num w:numId="50">
    <w:abstractNumId w:val="21"/>
  </w:num>
  <w:num w:numId="51">
    <w:abstractNumId w:val="49"/>
  </w:num>
  <w:num w:numId="52">
    <w:abstractNumId w:val="9"/>
  </w:num>
  <w:num w:numId="53">
    <w:abstractNumId w:val="10"/>
  </w:num>
  <w:num w:numId="54">
    <w:abstractNumId w:val="48"/>
  </w:num>
  <w:num w:numId="55">
    <w:abstractNumId w:val="42"/>
  </w:num>
  <w:num w:numId="56">
    <w:abstractNumId w:val="19"/>
  </w:num>
  <w:num w:numId="57">
    <w:abstractNumId w:val="52"/>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hdrShapeDefaults>
    <o:shapedefaults v:ext="edit" spidmax="2064"/>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E8C"/>
    <w:rsid w:val="00033D68"/>
    <w:rsid w:val="00080BFD"/>
    <w:rsid w:val="00083830"/>
    <w:rsid w:val="000C754A"/>
    <w:rsid w:val="00122A75"/>
    <w:rsid w:val="00135BAF"/>
    <w:rsid w:val="001660A7"/>
    <w:rsid w:val="001858E7"/>
    <w:rsid w:val="001869ED"/>
    <w:rsid w:val="002052C3"/>
    <w:rsid w:val="002237A3"/>
    <w:rsid w:val="0024259A"/>
    <w:rsid w:val="002632A6"/>
    <w:rsid w:val="002A511C"/>
    <w:rsid w:val="002B614E"/>
    <w:rsid w:val="002D193A"/>
    <w:rsid w:val="002D3612"/>
    <w:rsid w:val="002F2067"/>
    <w:rsid w:val="002F4512"/>
    <w:rsid w:val="00305E25"/>
    <w:rsid w:val="00312FCA"/>
    <w:rsid w:val="00346127"/>
    <w:rsid w:val="00374E8C"/>
    <w:rsid w:val="0038410A"/>
    <w:rsid w:val="00395822"/>
    <w:rsid w:val="003D11D6"/>
    <w:rsid w:val="003D4E9F"/>
    <w:rsid w:val="00404D8A"/>
    <w:rsid w:val="0045633F"/>
    <w:rsid w:val="004D7362"/>
    <w:rsid w:val="00512626"/>
    <w:rsid w:val="00512CB6"/>
    <w:rsid w:val="00515B2A"/>
    <w:rsid w:val="005534D9"/>
    <w:rsid w:val="00556312"/>
    <w:rsid w:val="005634F2"/>
    <w:rsid w:val="005A0CAB"/>
    <w:rsid w:val="005D7899"/>
    <w:rsid w:val="005E272E"/>
    <w:rsid w:val="00605729"/>
    <w:rsid w:val="00640CCA"/>
    <w:rsid w:val="00641E1F"/>
    <w:rsid w:val="00665288"/>
    <w:rsid w:val="006738DF"/>
    <w:rsid w:val="00686F93"/>
    <w:rsid w:val="00691A1E"/>
    <w:rsid w:val="00790E08"/>
    <w:rsid w:val="00792A9C"/>
    <w:rsid w:val="007C458C"/>
    <w:rsid w:val="007D331A"/>
    <w:rsid w:val="007E13EA"/>
    <w:rsid w:val="007E2E14"/>
    <w:rsid w:val="007E5E82"/>
    <w:rsid w:val="007E7A7C"/>
    <w:rsid w:val="00801B1E"/>
    <w:rsid w:val="00835503"/>
    <w:rsid w:val="0085590C"/>
    <w:rsid w:val="00873C81"/>
    <w:rsid w:val="0088333F"/>
    <w:rsid w:val="00885A8A"/>
    <w:rsid w:val="00887D20"/>
    <w:rsid w:val="0089029D"/>
    <w:rsid w:val="00892DF0"/>
    <w:rsid w:val="008B4B9A"/>
    <w:rsid w:val="008C225D"/>
    <w:rsid w:val="008E1EF9"/>
    <w:rsid w:val="008F1A68"/>
    <w:rsid w:val="00924DE4"/>
    <w:rsid w:val="009649F1"/>
    <w:rsid w:val="00967E5E"/>
    <w:rsid w:val="00997BDF"/>
    <w:rsid w:val="009A26C4"/>
    <w:rsid w:val="009C38C5"/>
    <w:rsid w:val="00A00EDE"/>
    <w:rsid w:val="00A12BB1"/>
    <w:rsid w:val="00A25F2E"/>
    <w:rsid w:val="00A356F2"/>
    <w:rsid w:val="00A4230B"/>
    <w:rsid w:val="00AA6021"/>
    <w:rsid w:val="00AA7CF2"/>
    <w:rsid w:val="00AB7196"/>
    <w:rsid w:val="00AD01A1"/>
    <w:rsid w:val="00B1406A"/>
    <w:rsid w:val="00B471C1"/>
    <w:rsid w:val="00B74597"/>
    <w:rsid w:val="00BC2241"/>
    <w:rsid w:val="00BC390A"/>
    <w:rsid w:val="00BE22F5"/>
    <w:rsid w:val="00BE678E"/>
    <w:rsid w:val="00C361AC"/>
    <w:rsid w:val="00C36C80"/>
    <w:rsid w:val="00C379F6"/>
    <w:rsid w:val="00C7130E"/>
    <w:rsid w:val="00D1037C"/>
    <w:rsid w:val="00D13BF8"/>
    <w:rsid w:val="00D16A2D"/>
    <w:rsid w:val="00D5280E"/>
    <w:rsid w:val="00D6751A"/>
    <w:rsid w:val="00D846F3"/>
    <w:rsid w:val="00D92D70"/>
    <w:rsid w:val="00D95884"/>
    <w:rsid w:val="00DD4134"/>
    <w:rsid w:val="00E74A34"/>
    <w:rsid w:val="00EC449C"/>
    <w:rsid w:val="00ED5580"/>
    <w:rsid w:val="00EF3013"/>
    <w:rsid w:val="00F246E0"/>
    <w:rsid w:val="00F3569F"/>
    <w:rsid w:val="00F57B3B"/>
    <w:rsid w:val="00FF7E9F"/>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64"/>
    <o:shapelayout v:ext="edit">
      <o:idmap v:ext="edit" data="1"/>
    </o:shapelayout>
  </w:shapeDefaults>
  <w:decimalSymbol w:val="."/>
  <w:listSeparator w:val=","/>
  <w14:docId w14:val="08398F5E"/>
  <w15:docId w15:val="{50DF0040-0585-4366-BCC0-CD1F77028027}"/>
  <w:documentProtection w:edit="forms" w:enforcement="true" w:cryptProviderType="rsaFull" w:cryptAlgorithmClass="hash" w:cryptAlgorithmType="typeAny" w:cryptAlgorithmSid="4" w:cryptSpinCount="50000" w:hash="0arQhYCgau9VNBW7UuX7tXtmf00=" w:salt="Tjiz0dZIy/KjP1/qoDUuCw=="/>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bg-BG" w:eastAsia="bg-BG" w:bidi="bg-BG"/>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835503"/>
    <w:pPr>
      <w:spacing w:before="120" w:after="0" w:line="240" w:lineRule="auto"/>
      <w:jc w:val="both"/>
    </w:pPr>
    <w:rPr>
      <w:rFonts w:ascii="Arial" w:eastAsia="MS Mincho" w:hAnsi="Arial" w:cs="Arial"/>
      <w:color w:val="000000"/>
      <w:sz w:val="20"/>
      <w:szCs w:val="20"/>
    </w:rPr>
  </w:style>
  <w:style w:type="paragraph" w:styleId="Heading1">
    <w:name w:val="heading 1"/>
    <w:basedOn w:val="Normal"/>
    <w:next w:val="Normal"/>
    <w:link w:val="Heading1Char"/>
    <w:uiPriority w:val="9"/>
    <w:qFormat/>
    <w:rsid w:val="00374E8C"/>
    <w:pPr>
      <w:keepNext/>
      <w:spacing w:before="360" w:after="120"/>
      <w:ind w:left="720" w:hanging="720"/>
      <w:jc w:val="left"/>
      <w:outlineLvl w:val="0"/>
    </w:pPr>
    <w:rPr>
      <w:rFonts w:cs="Times New Roman"/>
      <w:b/>
      <w:bCs/>
      <w:i/>
      <w:iCs/>
      <w:color w:val="auto"/>
      <w:sz w:val="26"/>
      <w:szCs w:val="26"/>
    </w:rPr>
  </w:style>
  <w:style w:type="paragraph" w:styleId="Heading9">
    <w:name w:val="heading 9"/>
    <w:basedOn w:val="Normal"/>
    <w:next w:val="Normal"/>
    <w:link w:val="Heading9Char"/>
    <w:uiPriority w:val="9"/>
    <w:semiHidden/>
    <w:unhideWhenUsed/>
    <w:qFormat/>
    <w:rsid w:val="00374E8C"/>
    <w:pPr>
      <w:spacing w:before="240" w:after="60"/>
      <w:outlineLvl w:val="8"/>
    </w:pPr>
    <w:rPr>
      <w:rFonts w:ascii="Cambria" w:eastAsia="Times New Roman" w:hAnsi="Cambria"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74E8C"/>
    <w:rPr>
      <w:rFonts w:ascii="Arial" w:eastAsia="MS Mincho" w:hAnsi="Arial" w:cs="Times New Roman"/>
      <w:b/>
      <w:bCs/>
      <w:i/>
      <w:iCs/>
      <w:sz w:val="26"/>
      <w:szCs w:val="26"/>
    </w:rPr>
  </w:style>
  <w:style w:type="character" w:customStyle="1" w:styleId="Heading9Char">
    <w:name w:val="Heading 9 Char"/>
    <w:basedOn w:val="DefaultParagraphFont"/>
    <w:link w:val="Heading9"/>
    <w:uiPriority w:val="9"/>
    <w:semiHidden/>
    <w:rsid w:val="00374E8C"/>
    <w:rPr>
      <w:rFonts w:ascii="Cambria" w:eastAsia="Times New Roman" w:hAnsi="Cambria" w:cs="Times New Roman"/>
      <w:color w:val="000000"/>
    </w:rPr>
  </w:style>
  <w:style w:type="paragraph" w:styleId="Header">
    <w:name w:val="header"/>
    <w:basedOn w:val="Normal"/>
    <w:link w:val="HeaderChar"/>
    <w:uiPriority w:val="99"/>
    <w:unhideWhenUsed/>
    <w:rsid w:val="00374E8C"/>
    <w:pPr>
      <w:tabs>
        <w:tab w:val="center" w:pos="4680"/>
        <w:tab w:val="right" w:pos="9360"/>
      </w:tabs>
      <w:spacing w:before="0"/>
    </w:pPr>
  </w:style>
  <w:style w:type="character" w:customStyle="1" w:styleId="HeaderChar">
    <w:name w:val="Header Char"/>
    <w:basedOn w:val="DefaultParagraphFont"/>
    <w:link w:val="Header"/>
    <w:uiPriority w:val="99"/>
    <w:rsid w:val="00374E8C"/>
    <w:rPr>
      <w:rFonts w:ascii="Arial" w:eastAsia="MS Mincho" w:hAnsi="Arial" w:cs="Arial"/>
      <w:color w:val="000000"/>
      <w:sz w:val="20"/>
      <w:szCs w:val="20"/>
    </w:rPr>
  </w:style>
  <w:style w:type="paragraph" w:styleId="Footer">
    <w:name w:val="footer"/>
    <w:basedOn w:val="Normal"/>
    <w:link w:val="FooterChar"/>
    <w:uiPriority w:val="99"/>
    <w:unhideWhenUsed/>
    <w:rsid w:val="00374E8C"/>
    <w:pPr>
      <w:tabs>
        <w:tab w:val="center" w:pos="4680"/>
        <w:tab w:val="right" w:pos="9360"/>
      </w:tabs>
      <w:spacing w:before="0"/>
    </w:pPr>
  </w:style>
  <w:style w:type="character" w:customStyle="1" w:styleId="FooterChar">
    <w:name w:val="Footer Char"/>
    <w:basedOn w:val="DefaultParagraphFont"/>
    <w:link w:val="Footer"/>
    <w:uiPriority w:val="99"/>
    <w:rsid w:val="00374E8C"/>
    <w:rPr>
      <w:rFonts w:ascii="Arial" w:eastAsia="MS Mincho" w:hAnsi="Arial" w:cs="Arial"/>
      <w:color w:val="000000"/>
      <w:sz w:val="20"/>
      <w:szCs w:val="20"/>
    </w:rPr>
  </w:style>
  <w:style w:type="table" w:styleId="TableGrid">
    <w:name w:val="Table Grid"/>
    <w:basedOn w:val="TableNormal"/>
    <w:uiPriority w:val="59"/>
    <w:rsid w:val="00374E8C"/>
    <w:pPr>
      <w:spacing w:after="0" w:line="240" w:lineRule="auto"/>
    </w:pPr>
    <w:rPr>
      <w:rFonts w:ascii="Arial" w:eastAsia="MS Mincho" w:hAnsi="Arial"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74E8C"/>
    <w:rPr>
      <w:color w:val="0000FF"/>
      <w:u w:val="single"/>
    </w:rPr>
  </w:style>
  <w:style w:type="paragraph" w:styleId="TOC1">
    <w:name w:val="toc 1"/>
    <w:basedOn w:val="Normal"/>
    <w:next w:val="Normal"/>
    <w:autoRedefine/>
    <w:uiPriority w:val="39"/>
    <w:unhideWhenUsed/>
    <w:rsid w:val="00374E8C"/>
    <w:pPr>
      <w:tabs>
        <w:tab w:val="left" w:pos="450"/>
        <w:tab w:val="right" w:leader="dot" w:pos="9017"/>
      </w:tabs>
      <w:spacing w:before="0"/>
    </w:pPr>
  </w:style>
  <w:style w:type="paragraph" w:styleId="ListParagraph">
    <w:name w:val="List Paragraph"/>
    <w:basedOn w:val="Normal"/>
    <w:link w:val="ListParagraphChar"/>
    <w:uiPriority w:val="99"/>
    <w:qFormat/>
    <w:rsid w:val="00374E8C"/>
    <w:pPr>
      <w:ind w:left="720"/>
      <w:contextualSpacing/>
    </w:pPr>
  </w:style>
  <w:style w:type="paragraph" w:styleId="BalloonText">
    <w:name w:val="Balloon Text"/>
    <w:basedOn w:val="Normal"/>
    <w:link w:val="BalloonTextChar"/>
    <w:uiPriority w:val="99"/>
    <w:semiHidden/>
    <w:unhideWhenUsed/>
    <w:rsid w:val="00374E8C"/>
    <w:pPr>
      <w:spacing w:before="0"/>
    </w:pPr>
    <w:rPr>
      <w:rFonts w:ascii="Tahoma" w:hAnsi="Tahoma" w:cs="Times New Roman"/>
      <w:color w:val="auto"/>
      <w:sz w:val="16"/>
      <w:szCs w:val="16"/>
    </w:rPr>
  </w:style>
  <w:style w:type="character" w:customStyle="1" w:styleId="BalloonTextChar">
    <w:name w:val="Balloon Text Char"/>
    <w:basedOn w:val="DefaultParagraphFont"/>
    <w:link w:val="BalloonText"/>
    <w:uiPriority w:val="99"/>
    <w:semiHidden/>
    <w:rsid w:val="00374E8C"/>
    <w:rPr>
      <w:rFonts w:ascii="Tahoma" w:eastAsia="MS Mincho" w:hAnsi="Tahoma" w:cs="Times New Roman"/>
      <w:sz w:val="16"/>
      <w:szCs w:val="16"/>
    </w:rPr>
  </w:style>
  <w:style w:type="character" w:styleId="CommentReference">
    <w:name w:val="annotation reference"/>
    <w:uiPriority w:val="99"/>
    <w:unhideWhenUsed/>
    <w:rsid w:val="00374E8C"/>
    <w:rPr>
      <w:sz w:val="16"/>
      <w:szCs w:val="16"/>
    </w:rPr>
  </w:style>
  <w:style w:type="paragraph" w:styleId="CommentText">
    <w:name w:val="annotation text"/>
    <w:basedOn w:val="Normal"/>
    <w:link w:val="CommentTextChar"/>
    <w:unhideWhenUsed/>
    <w:rsid w:val="00374E8C"/>
  </w:style>
  <w:style w:type="character" w:customStyle="1" w:styleId="CommentTextChar">
    <w:name w:val="Comment Text Char"/>
    <w:basedOn w:val="DefaultParagraphFont"/>
    <w:link w:val="CommentText"/>
    <w:rsid w:val="00374E8C"/>
    <w:rPr>
      <w:rFonts w:ascii="Arial" w:eastAsia="MS Mincho" w:hAnsi="Arial" w:cs="Arial"/>
      <w:color w:val="000000"/>
      <w:sz w:val="20"/>
      <w:szCs w:val="20"/>
    </w:rPr>
  </w:style>
  <w:style w:type="paragraph" w:styleId="CommentSubject">
    <w:name w:val="annotation subject"/>
    <w:basedOn w:val="CommentText"/>
    <w:next w:val="CommentText"/>
    <w:link w:val="CommentSubjectChar"/>
    <w:uiPriority w:val="99"/>
    <w:semiHidden/>
    <w:unhideWhenUsed/>
    <w:rsid w:val="00374E8C"/>
    <w:rPr>
      <w:rFonts w:cs="Times New Roman"/>
      <w:b/>
      <w:bCs/>
      <w:color w:val="auto"/>
    </w:rPr>
  </w:style>
  <w:style w:type="character" w:customStyle="1" w:styleId="CommentSubjectChar">
    <w:name w:val="Comment Subject Char"/>
    <w:basedOn w:val="CommentTextChar"/>
    <w:link w:val="CommentSubject"/>
    <w:uiPriority w:val="99"/>
    <w:semiHidden/>
    <w:rsid w:val="00374E8C"/>
    <w:rPr>
      <w:rFonts w:ascii="Arial" w:eastAsia="MS Mincho" w:hAnsi="Arial" w:cs="Times New Roman"/>
      <w:b/>
      <w:bCs/>
      <w:color w:val="000000"/>
      <w:sz w:val="20"/>
      <w:szCs w:val="20"/>
    </w:rPr>
  </w:style>
  <w:style w:type="paragraph" w:styleId="Revision">
    <w:name w:val="Revision"/>
    <w:hidden/>
    <w:uiPriority w:val="99"/>
    <w:semiHidden/>
    <w:rsid w:val="00374E8C"/>
    <w:pPr>
      <w:spacing w:after="0" w:line="240" w:lineRule="auto"/>
    </w:pPr>
    <w:rPr>
      <w:rFonts w:ascii="Arial" w:eastAsia="MS Mincho" w:hAnsi="Arial" w:cs="Arial"/>
      <w:color w:val="000000"/>
      <w:sz w:val="20"/>
      <w:szCs w:val="20"/>
    </w:rPr>
  </w:style>
  <w:style w:type="character" w:styleId="Strong">
    <w:name w:val="Strong"/>
    <w:qFormat/>
    <w:rsid w:val="00374E8C"/>
    <w:rPr>
      <w:b/>
      <w:bCs/>
    </w:rPr>
  </w:style>
  <w:style w:type="paragraph" w:customStyle="1" w:styleId="normal1">
    <w:name w:val="normal1"/>
    <w:basedOn w:val="Normal"/>
    <w:rsid w:val="00374E8C"/>
    <w:pPr>
      <w:spacing w:before="0"/>
      <w:jc w:val="left"/>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BE678E"/>
    <w:rPr>
      <w:color w:val="954F72" w:themeColor="followedHyperlink"/>
      <w:u w:val="single"/>
    </w:rPr>
  </w:style>
  <w:style w:type="character" w:customStyle="1" w:styleId="ListParagraphChar">
    <w:name w:val="List Paragraph Char"/>
    <w:basedOn w:val="DefaultParagraphFont"/>
    <w:link w:val="ListParagraph"/>
    <w:uiPriority w:val="34"/>
    <w:rsid w:val="008E1EF9"/>
    <w:rPr>
      <w:rFonts w:ascii="Arial" w:eastAsia="MS Mincho" w:hAnsi="Arial" w:cs="Arial"/>
      <w:color w:val="000000"/>
      <w:sz w:val="20"/>
      <w:szCs w:val="20"/>
    </w:rPr>
  </w:style>
  <w:style w:type="character" w:customStyle="1" w:styleId="LogoportMarkup">
    <w:name w:val="LogoportMarkup"/>
    <w:basedOn w:val="DefaultParagraphFont"/>
    <w:rsid w:val="004D7362"/>
    <w:rPr>
      <w:rFonts w:ascii="Courier New" w:hAnsi="Courier New" w:cs="Courier New"/>
      <w:b w:val="0"/>
      <w:i w:val="0"/>
      <w:color w:val="FF0000"/>
      <w:sz w:val="18"/>
      <w:szCs w:val="32"/>
    </w:rPr>
  </w:style>
  <w:style w:type="character" w:customStyle="1" w:styleId="LogoportDoNotTranslate">
    <w:name w:val="LogoportDoNotTranslate"/>
    <w:basedOn w:val="DefaultParagraphFont"/>
    <w:rsid w:val="004D7362"/>
    <w:rPr>
      <w:rFonts w:ascii="Courier New" w:hAnsi="Courier New" w:cs="Courier New"/>
      <w:b w:val="0"/>
      <w:i w:val="0"/>
      <w:color w:val="808080"/>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microsoft.com/japan/licensing/product.mspx"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f408e84c90b463c88d98a4ca8fa4a76 xmlns="230e9df3-be65-4c73-a93b-d1236ebd677e">
      <Terms xmlns="http://schemas.microsoft.com/office/infopath/2007/PartnerControls">
        <TermInfo xmlns="http://schemas.microsoft.com/office/infopath/2007/PartnerControls">
          <TermName xmlns="http://schemas.microsoft.com/office/infopath/2007/PartnerControls">Worldwide Sales Group (LCA)</TermName>
          <TermId xmlns="http://schemas.microsoft.com/office/infopath/2007/PartnerControls">1d16be35-564c-4ad3-8159-4e0ae4cdba01</TermId>
        </TermInfo>
      </Terms>
    </pf408e84c90b463c88d98a4ca8fa4a76>
    <l46dced6587843b1901ea2be625ffc24 xmlns="230e9df3-be65-4c73-a93b-d1236ebd677e">
      <Terms xmlns="http://schemas.microsoft.com/office/infopath/2007/PartnerControls">
        <TermInfo xmlns="http://schemas.microsoft.com/office/infopath/2007/PartnerControls">
          <TermName xmlns="http://schemas.microsoft.com/office/infopath/2007/PartnerControls">Fiscal Year 2016</TermName>
          <TermId xmlns="http://schemas.microsoft.com/office/infopath/2007/PartnerControls">3a14a61a-c35e-44de-8ad5-95b6c87d55bf</TermId>
        </TermInfo>
      </Terms>
    </l46dced6587843b1901ea2be625ffc24>
    <TaxCatchAll xmlns="230e9df3-be65-4c73-a93b-d1236ebd677e">
      <Value>12</Value>
      <Value>17</Value>
      <Value>9</Value>
    </TaxCatchAll>
    <g1de90bf09944605b5395c5ca240cb6c xmlns="230e9df3-be65-4c73-a93b-d1236ebd677e">
      <Terms xmlns="http://schemas.microsoft.com/office/infopath/2007/PartnerControls">
        <TermInfo xmlns="http://schemas.microsoft.com/office/infopath/2007/PartnerControls">
          <TermName xmlns="http://schemas.microsoft.com/office/infopath/2007/PartnerControls">United States Area</TermName>
          <TermId xmlns="http://schemas.microsoft.com/office/infopath/2007/PartnerControls">ea9d7a8d-1619-469c-b0a4-ef1cd3c07355</TermId>
        </TermInfo>
      </Terms>
    </g1de90bf09944605b5395c5ca240cb6c>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75C52D865D0CB4498EEC55A294A1530F" ma:contentTypeVersion="12" ma:contentTypeDescription="Create a new document." ma:contentTypeScope="" ma:versionID="d5ee21ff0920ca6788ca0b60ae3711b2">
  <xsd:schema xmlns:xsd="http://www.w3.org/2001/XMLSchema" xmlns:xs="http://www.w3.org/2001/XMLSchema" xmlns:p="http://schemas.microsoft.com/office/2006/metadata/properties" xmlns:ns2="230e9df3-be65-4c73-a93b-d1236ebd677e" xmlns:ns3="cb40a819-c2c9-4d15-af53-9c1dd3c293b5" xmlns:ns4="c4794c23-d227-4666-a8d0-747ccd3f81a3" targetNamespace="http://schemas.microsoft.com/office/2006/metadata/properties" ma:root="true" ma:fieldsID="45390b6eb0b9cb8a9d836fc466698aa9" ns2:_="" ns3:_="" ns4:_="">
    <xsd:import namespace="230e9df3-be65-4c73-a93b-d1236ebd677e"/>
    <xsd:import namespace="cb40a819-c2c9-4d15-af53-9c1dd3c293b5"/>
    <xsd:import namespace="c4794c23-d227-4666-a8d0-747ccd3f81a3"/>
    <xsd:element name="properties">
      <xsd:complexType>
        <xsd:sequence>
          <xsd:element name="documentManagement">
            <xsd:complexType>
              <xsd:all>
                <xsd:element ref="ns2:l46dced6587843b1901ea2be625ffc24" minOccurs="0"/>
                <xsd:element ref="ns2:TaxCatchAll" minOccurs="0"/>
                <xsd:element ref="ns2:pf408e84c90b463c88d98a4ca8fa4a76" minOccurs="0"/>
                <xsd:element ref="ns2:g1de90bf09944605b5395c5ca240cb6c" minOccurs="0"/>
                <xsd:element ref="ns3:SharedWithUsers" minOccurs="0"/>
                <xsd:element ref="ns4: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l46dced6587843b1901ea2be625ffc24" ma:index="3" nillable="true" ma:taxonomy="true" ma:internalName="l46dced6587843b1901ea2be625ffc24" ma:taxonomyFieldName="LCA_x0020_Fiscal_x0020_Year" ma:displayName="LCA Fiscal Year" ma:default="17;#Fiscal Year 2016|3a14a61a-c35e-44de-8ad5-95b6c87d55bf" ma:fieldId="{546dced6-5878-43b1-901e-a2be625ffc24}" ma:sspId="e385fb40-52d4-4fae-9c5b-3e8ff8a5878e" ma:termSetId="1ff17673-2e33-487a-8972-141f162c1e69" ma:anchorId="a9740f40-517f-4b4b-8cda-c688f2faebb0" ma:open="false" ma:isKeyword="false">
      <xsd:complexType>
        <xsd:sequence>
          <xsd:element ref="pc:Terms" minOccurs="0" maxOccurs="1"/>
        </xsd:sequence>
      </xsd:complexType>
    </xsd:element>
    <xsd:element name="TaxCatchAll" ma:index="4" nillable="true" ma:displayName="Taxonomy Catch All Column" ma:description="" ma:hidden="true" ma:list="{dbc7eb37-e4d9-4000-abdf-c1582428097b}" ma:internalName="TaxCatchAll" ma:showField="CatchAllData" ma:web="c4794c23-d227-4666-a8d0-747ccd3f81a3">
      <xsd:complexType>
        <xsd:complexContent>
          <xsd:extension base="dms:MultiChoiceLookup">
            <xsd:sequence>
              <xsd:element name="Value" type="dms:Lookup" maxOccurs="unbounded" minOccurs="0" nillable="true"/>
            </xsd:sequence>
          </xsd:extension>
        </xsd:complexContent>
      </xsd:complexType>
    </xsd:element>
    <xsd:element name="pf408e84c90b463c88d98a4ca8fa4a76" ma:index="6" nillable="true" ma:taxonomy="true" ma:internalName="pf408e84c90b463c88d98a4ca8fa4a76" ma:taxonomyFieldName="lcapracticegroup" ma:displayName="LCA Practice Group" ma:readOnly="false" ma:default="12;#Worldwide Sales Group (LCA)|1d16be35-564c-4ad3-8159-4e0ae4cdba01" ma:fieldId="{9f408e84-c90b-463c-88d9-8a4ca8fa4a76}" ma:sspId="e385fb40-52d4-4fae-9c5b-3e8ff8a5878e" ma:termSetId="dad97345-7d30-4e98-8710-86d8b6a8f016" ma:anchorId="00000000-0000-0000-0000-000000000000" ma:open="false" ma:isKeyword="false">
      <xsd:complexType>
        <xsd:sequence>
          <xsd:element ref="pc:Terms" minOccurs="0" maxOccurs="1"/>
        </xsd:sequence>
      </xsd:complexType>
    </xsd:element>
    <xsd:element name="g1de90bf09944605b5395c5ca240cb6c" ma:index="8" nillable="true" ma:taxonomy="true" ma:internalName="g1de90bf09944605b5395c5ca240cb6c" ma:taxonomyFieldName="lcaregion" ma:displayName="LCA Region" ma:readOnly="false" ma:default="9;#United States Area|ea9d7a8d-1619-469c-b0a4-ef1cd3c07355" ma:fieldId="{01de90bf-0994-4605-b539-5c5ca240cb6c}" ma:sspId="e385fb40-52d4-4fae-9c5b-3e8ff8a5878e" ma:termSetId="0783b91d-a0ba-4884-b8b9-b67dfb338116"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cb40a819-c2c9-4d15-af53-9c1dd3c293b5" elementFormDefault="qualified">
    <xsd:import namespace="http://schemas.microsoft.com/office/2006/documentManagement/types"/>
    <xsd:import namespace="http://schemas.microsoft.com/office/infopath/2007/PartnerControls"/>
    <xsd:element name="SharedWithUsers" ma:index="15"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4794c23-d227-4666-a8d0-747ccd3f81a3" elementFormDefault="qualified">
    <xsd:import namespace="http://schemas.microsoft.com/office/2006/documentManagement/types"/>
    <xsd:import namespace="http://schemas.microsoft.com/office/infopath/2007/PartnerControls"/>
    <xsd:element name="SharedWithDetails" ma:index="16"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4"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22D7C7-95A5-476A-AA28-282AF4536F4B}">
  <ds:schemaRefs>
    <ds:schemaRef ds:uri="http://schemas.microsoft.com/office/2006/metadata/properties"/>
    <ds:schemaRef ds:uri="http://schemas.microsoft.com/office/infopath/2007/PartnerControls"/>
    <ds:schemaRef ds:uri="230e9df3-be65-4c73-a93b-d1236ebd677e"/>
  </ds:schemaRefs>
</ds:datastoreItem>
</file>

<file path=customXml/itemProps2.xml><?xml version="1.0" encoding="utf-8"?>
<ds:datastoreItem xmlns:ds="http://schemas.openxmlformats.org/officeDocument/2006/customXml" ds:itemID="{70544BE0-CB79-499B-8677-08C723A34FC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30e9df3-be65-4c73-a93b-d1236ebd677e"/>
    <ds:schemaRef ds:uri="cb40a819-c2c9-4d15-af53-9c1dd3c293b5"/>
    <ds:schemaRef ds:uri="c4794c23-d227-4666-a8d0-747ccd3f81a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04A4BC3-8127-483B-B482-C100D6AE7DA3}">
  <ds:schemaRefs>
    <ds:schemaRef ds:uri="http://schemas.microsoft.com/sharepoint/v3/contenttype/forms"/>
  </ds:schemaRefs>
</ds:datastoreItem>
</file>

<file path=customXml/itemProps4.xml><?xml version="1.0" encoding="utf-8"?>
<ds:datastoreItem xmlns:ds="http://schemas.openxmlformats.org/officeDocument/2006/customXml" ds:itemID="{1897A99D-56EE-4D86-880C-B4B236E488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409</TotalTime>
  <Pages>10</Pages>
  <Words>4560</Words>
  <Characters>25992</Characters>
  <Application>Microsoft Office Word</Application>
  <DocSecurity>0</DocSecurity>
  <Lines>216</Lines>
  <Paragraphs>60</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30492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Loren Hall (LCA)</dc:creator>
  <cp:lastModifiedBy>Elizabeth Brownell</cp:lastModifiedBy>
  <cp:revision>65</cp:revision>
  <cp:lastPrinted>2016-07-19T22:03:00Z</cp:lastPrinted>
  <dcterms:created xsi:type="dcterms:W3CDTF">2015-05-15T21:45:00Z</dcterms:created>
  <dcterms:modified xsi:type="dcterms:W3CDTF">2019-10-01T22:11:00Z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0x01010075C52D865D0CB4498EEC55A294A1530F</vt:lpwstr>
  </property>
  <property fmtid="{D5CDD505-2E9C-101B-9397-08002B2CF9AE}" pid="3" name="_docset_NoMedatataSyncRequired">
    <vt:lpwstr>False</vt:lpwstr>
  </property>
  <property fmtid="{D5CDD505-2E9C-101B-9397-08002B2CF9AE}" pid="4" name="LCA Fiscal Year">
    <vt:lpwstr>17;#Fiscal Year 2016|3a14a61a-c35e-44de-8ad5-95b6c87d55bf</vt:lpwstr>
  </property>
  <property fmtid="{D5CDD505-2E9C-101B-9397-08002B2CF9AE}" pid="5" name="lcaregion">
    <vt:lpwstr>9;#United States Area|ea9d7a8d-1619-469c-b0a4-ef1cd3c07355</vt:lpwstr>
  </property>
  <property fmtid="{D5CDD505-2E9C-101B-9397-08002B2CF9AE}" pid="6" name="lcapracticegroup">
    <vt:lpwstr>12;#Worldwide Sales Group (LCA)|1d16be35-564c-4ad3-8159-4e0ae4cdba01</vt:lpwstr>
  </property>
</Properties>
</file>