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9F986" w14:textId="77098B36" w:rsidR="00374E8C" w:rsidRPr="00F3648D" w:rsidRDefault="00374E8C" w:rsidP="008359AB">
      <w:pPr>
        <w:spacing w:before="240"/>
        <w:jc w:val="left"/>
        <w:rPr>
          <w:sz w:val="32"/>
          <w:szCs w:val="32"/>
        </w:rPr>
      </w:pPr>
      <w:bookmarkStart w:id="0" w:name="_Toc261346423"/>
      <w:r w:rsidRPr="00F3648D">
        <w:rPr>
          <w:sz w:val="32"/>
          <w:szCs w:val="32"/>
        </w:rPr>
        <w:t>Länderspezifische Bestimmungen</w:t>
      </w:r>
    </w:p>
    <w:p w14:paraId="576679B2" w14:textId="106BD5E2" w:rsidR="00374E8C" w:rsidRPr="004D7362" w:rsidRDefault="00374E8C" w:rsidP="00374E8C">
      <w:pPr>
        <w:spacing w:before="360"/>
      </w:pPr>
      <w:r>
        <w:t>Die nachfolgenden länderspezifischen Bestimmungen ersetzen oder ergänzen die entsprechenden Bestimmungen im Microsoft Business- und Service-Vertrag wie angegeben:</w:t>
      </w:r>
    </w:p>
    <w:p w14:paraId="115790C9" w14:textId="567FA0AD" w:rsidR="00374E8C" w:rsidRPr="004D7362" w:rsidRDefault="00374E8C" w:rsidP="00404D8A">
      <w:pPr>
        <w:pStyle w:val="Heading1"/>
        <w:numPr>
          <w:ilvl w:val="0"/>
          <w:numId w:val="30"/>
        </w:numPr>
        <w:spacing w:after="0"/>
        <w:ind w:hanging="720"/>
      </w:pPr>
      <w:r>
        <w:rPr>
          <w:rFonts w:cs="Arial"/>
        </w:rPr>
        <w:t>Länderspezifische Bestimmungen, die sich nach dem Ort der Niederlassung richten.</w:t>
      </w:r>
      <w:bookmarkEnd w:id="0"/>
    </w:p>
    <w:p w14:paraId="675A30CE" w14:textId="491FB839" w:rsidR="00374E8C" w:rsidRPr="004D7362" w:rsidRDefault="00374E8C" w:rsidP="00374E8C">
      <w:r>
        <w:t>Für Kunden, die in einem der in dieser Ziffer 1 genannten Länder ansässig sind, ersetzen oder ergänzen die nachstehenden länderspezifischen Bestimmungen die entsprechenden Bestimmungen wie angegeben:</w:t>
      </w:r>
    </w:p>
    <w:p w14:paraId="0A0F3B1C" w14:textId="77777777" w:rsidR="00374E8C" w:rsidRPr="00F3648D" w:rsidRDefault="00374E8C" w:rsidP="00374E8C">
      <w:pPr>
        <w:keepNext/>
        <w:shd w:val="clear" w:color="auto" w:fill="000000"/>
        <w:spacing w:after="120"/>
        <w:rPr>
          <w:color w:val="F2F2F2" w:themeColor="background1" w:themeShade="F2"/>
        </w:rPr>
      </w:pPr>
      <w:r w:rsidRPr="00F3648D">
        <w:rPr>
          <w:b/>
          <w:bCs/>
          <w:color w:val="F2F2F2" w:themeColor="background1" w:themeShade="F2"/>
        </w:rPr>
        <w:t>Australien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3B31061D" w:rsidR="00374E8C" w:rsidRPr="00B471C1" w:rsidRDefault="00374E8C" w:rsidP="00374E8C">
            <w:pPr>
              <w:spacing w:after="120"/>
              <w:ind w:left="86" w:right="86"/>
              <w:rPr>
                <w:b/>
                <w:bCs/>
              </w:rPr>
            </w:pPr>
            <w:r>
              <w:rPr>
                <w:b/>
                <w:bCs/>
              </w:rPr>
              <w:t>Die Ziffer mit der Überschrift „Gewährleistungen“ wird durch folgende Regelung ergänzt:</w:t>
            </w:r>
          </w:p>
        </w:tc>
      </w:tr>
    </w:tbl>
    <w:p w14:paraId="2E2C40DC" w14:textId="1D4943BE" w:rsidR="00374E8C" w:rsidRPr="004D7362" w:rsidRDefault="00374E8C" w:rsidP="00374E8C">
      <w:pPr>
        <w:spacing w:after="240"/>
        <w:ind w:left="1080" w:hanging="360"/>
      </w:pPr>
      <w:r>
        <w:rPr>
          <w:b/>
          <w:bCs/>
        </w:rPr>
        <w:t>d.</w:t>
      </w:r>
      <w:r>
        <w:rPr>
          <w:b/>
          <w:bCs/>
        </w:rPr>
        <w:tab/>
        <w:t>Abhilfeansprüche der Verbraucher.</w:t>
      </w:r>
      <w:r w:rsidR="005615B4">
        <w:t xml:space="preserve"> </w:t>
      </w:r>
      <w:r>
        <w:t>Ungeachtet jeglicher Bestimmungen in diesem Vertrag (oder in einem Ergänzenden Vertrag) haben Verbraucher möglicherweise bestimmte Rechte oder Ansprüche gemäß dem Competition and Consumer Act 2010 (Cth) und ähnlichen Gesetzen der Bundesstaaten oder Territorien in Australien, in Bezug auf die die Haftung nicht ausgeschlossen werden kann. In diesem Fall ist im größtmöglichen durch das Recht zugelassenen Umfang diese Haftung nach Wahl von Microsoft im Falle von Waren beschränkt auf (1) Ersatz der Waren oder (2) Fehlerbeseitigung in den Waren und im Fall von Professional Services auf (1) erneute Erbringung der Professional Services oder (2) Erstattung der Kosten der erneuten Erbringung der Professional Services.</w:t>
      </w:r>
      <w:r w:rsidR="005615B4">
        <w:t xml:space="preserve"> </w:t>
      </w:r>
      <w:r>
        <w:t>Das australische Recht verpflichtet uns, Endverbraucher, die Microsoft-Waren erwerben, über Folgendes zu informieren: Für unsere Waren gelten Garantien, die nach dem Australian Consumer Law nicht ausgeschlossen werden können. Sie haben Anspruch auf Umtausch oder Rückerstattung des Kaufpreises bei einem wesentlichen Mangel und auf Entschädigung für vernünftigerweise vorhersehbare Verluste oder Schäden. Sie sind außerdem berechtigt, eine Reparatur oder einen Umtausch der Waren zu verlangen, falls die Waren nicht von angemessener Qualität sind und der Mangel keinen wesentlichen Mangel darstellt.</w:t>
      </w:r>
    </w:p>
    <w:p w14:paraId="074C11C2" w14:textId="0BA5FBA6" w:rsidR="00374E8C" w:rsidRPr="004D7362" w:rsidRDefault="00374E8C" w:rsidP="00374E8C">
      <w:pPr>
        <w:keepNext/>
        <w:shd w:val="clear" w:color="auto" w:fill="000000"/>
        <w:spacing w:before="360" w:after="120"/>
      </w:pPr>
      <w:r>
        <w:rPr>
          <w:b/>
          <w:bCs/>
          <w:color w:val="FFFFFF"/>
        </w:rPr>
        <w:t>Bangladesch, Indien, Indonesien, Myanmar, Volksrepublik China, Philippinen, Sri Lanka, Thailand und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8D8BC0" w:rsidR="00374E8C" w:rsidRPr="00B471C1" w:rsidRDefault="00374E8C" w:rsidP="00305E25">
            <w:pPr>
              <w:keepNext/>
              <w:spacing w:after="120"/>
              <w:ind w:left="86" w:right="86"/>
              <w:rPr>
                <w:b/>
                <w:bCs/>
              </w:rPr>
            </w:pPr>
            <w:r>
              <w:rPr>
                <w:b/>
                <w:bCs/>
              </w:rPr>
              <w:t>Der Absatz mit der Überschrift „Streitbeilegung“ wird durch folgende Regelung ersetzt:</w:t>
            </w:r>
          </w:p>
        </w:tc>
      </w:tr>
    </w:tbl>
    <w:p w14:paraId="60D30881" w14:textId="50FFE7EB" w:rsidR="00374E8C" w:rsidRPr="004D7362" w:rsidRDefault="00374E8C" w:rsidP="00B471C1">
      <w:pPr>
        <w:ind w:left="1080"/>
      </w:pPr>
      <w:r>
        <w:rPr>
          <w:b/>
          <w:bCs/>
        </w:rPr>
        <w:t>Streitbeilegung.</w:t>
      </w:r>
      <w:r w:rsidR="005615B4">
        <w:rPr>
          <w:b/>
          <w:bCs/>
        </w:rPr>
        <w:t xml:space="preserve"> </w:t>
      </w:r>
      <w:r>
        <w:rPr>
          <w:bCs/>
        </w:rPr>
        <w:t>Bei Erhebung einer Klage im Rahmen dieses Vertrages in einem der oben aufgeführten Länder (einschließlich jeglicher diese Bestimmungen einbeziehenden Verträge) vereinbaren die Parteien, dass die Klage abschließend von einem Schiedsgericht in Übereinstimmung mit den Bestimmungen dieses Abschnitts behandelt wird.</w:t>
      </w:r>
      <w:r w:rsidR="005615B4">
        <w:rPr>
          <w:b/>
          <w:bCs/>
        </w:rPr>
        <w:t xml:space="preserve"> </w:t>
      </w:r>
      <w:r>
        <w:t>Die Entscheidung des Schiedsrichters ist endgültig, bindend und unanfechtbar und kann als Basis für weitere Urteile in den oben genannten Ländern oder anderswo verwendet werden.</w:t>
      </w:r>
      <w:r w:rsidR="005615B4">
        <w:t xml:space="preserve"> </w:t>
      </w:r>
      <w:r>
        <w:t>Die Parteien verzichten im größtmöglichen durch das anwendbare Recht zugelassenen Umfang auf ihr Recht zu jeder Form von Berufung oder einer anderen ähnlichen Rückkehr zu einem Gericht.</w:t>
      </w:r>
      <w:r w:rsidR="005615B4">
        <w:t xml:space="preserve"> </w:t>
      </w:r>
      <w:r>
        <w:t>Diese Gerichtsstandwahlen hindern die Parteien nicht daran, vorläufigen Rechtsschutz in Bezug auf eine Verletzung von Urheberrechten/gewerblichen Schutzrechten oder Vertraulichkeitsverpflichtungen bei einem zuständigen Gerichtsstand zu beantragen.</w:t>
      </w:r>
      <w:r w:rsidR="005615B4">
        <w:t xml:space="preserve"> </w:t>
      </w:r>
      <w:r>
        <w:t>Die Sprache des Schiedsverfahrens ist Englisch.</w:t>
      </w:r>
      <w:r w:rsidR="005615B4">
        <w:t xml:space="preserve"> </w:t>
      </w:r>
      <w:r>
        <w:t>Darüber hinaus gelten die folgenden Bestimmungen für die unten aufgeführten Länder.</w:t>
      </w:r>
    </w:p>
    <w:p w14:paraId="1AFA36C6" w14:textId="4C929791" w:rsidR="00374E8C" w:rsidRPr="004D7362" w:rsidRDefault="00374E8C" w:rsidP="00374E8C">
      <w:pPr>
        <w:ind w:left="1080"/>
      </w:pPr>
      <w:proofErr w:type="spellStart"/>
      <w:r w:rsidRPr="00E6749D">
        <w:rPr>
          <w:b/>
          <w:bCs/>
          <w:lang w:val="en-US"/>
        </w:rPr>
        <w:t>Bangladesch</w:t>
      </w:r>
      <w:proofErr w:type="spellEnd"/>
      <w:r w:rsidRPr="00E6749D">
        <w:rPr>
          <w:b/>
          <w:bCs/>
          <w:lang w:val="en-US"/>
        </w:rPr>
        <w:t xml:space="preserve">, </w:t>
      </w:r>
      <w:proofErr w:type="spellStart"/>
      <w:r w:rsidRPr="00E6749D">
        <w:rPr>
          <w:b/>
          <w:bCs/>
          <w:lang w:val="en-US"/>
        </w:rPr>
        <w:t>Indonesien</w:t>
      </w:r>
      <w:proofErr w:type="spellEnd"/>
      <w:r w:rsidRPr="00E6749D">
        <w:rPr>
          <w:b/>
          <w:bCs/>
          <w:lang w:val="en-US"/>
        </w:rPr>
        <w:t xml:space="preserve">, Sri Lanka, Thailand </w:t>
      </w:r>
      <w:proofErr w:type="spellStart"/>
      <w:r w:rsidRPr="00E6749D">
        <w:rPr>
          <w:b/>
          <w:bCs/>
          <w:lang w:val="en-US"/>
        </w:rPr>
        <w:t>und</w:t>
      </w:r>
      <w:proofErr w:type="spellEnd"/>
      <w:r w:rsidRPr="00E6749D">
        <w:rPr>
          <w:b/>
          <w:bCs/>
          <w:lang w:val="en-US"/>
        </w:rPr>
        <w:t xml:space="preserve"> Vietnam.</w:t>
      </w:r>
      <w:r w:rsidR="005615B4" w:rsidRPr="00E6749D">
        <w:rPr>
          <w:lang w:val="en-US"/>
        </w:rPr>
        <w:t xml:space="preserve"> </w:t>
      </w:r>
      <w:r>
        <w:t xml:space="preserve">Jegliche Streitigkeiten, die sich aus diesem Vertrag (einschließlich jeglicher Ergänzenden Verträge) ergeben oder in irgendeinem Zusammenhang damit stehen, einschließlich jeglicher Fragen zu </w:t>
      </w:r>
      <w:r>
        <w:lastRenderedPageBreak/>
        <w:t>seinem Bestand, seiner Wirksamkeit und seiner Kündigung, sind in Übereinstimmung mit den Schiedsgerichtsregeln des Internationalen Schiedsgerichtszentrums in Singapur (Arbitration Rules of the Singapore International Arbitration Centre, „SIAC“) vor ein Schiedsgericht in Singapur zu bringen und dort abschließend zu behandeln, wobei diese Schiedsgerichtsregeln durch Bezugnahme Bestandteil dieser Ziffer werden.</w:t>
      </w:r>
      <w:r w:rsidR="005615B4">
        <w:t xml:space="preserve"> </w:t>
      </w:r>
      <w:r>
        <w:t>Das Schiedsgericht besteht aus einem vom Vorsitzenden des SIAC zu ernennenden Schiedsrichter.</w:t>
      </w:r>
      <w:r w:rsidR="005615B4">
        <w:t xml:space="preserve"> </w:t>
      </w:r>
      <w:r>
        <w:rPr>
          <w:bCs/>
        </w:rPr>
        <w:t>Schiedsverfahren</w:t>
      </w:r>
      <w:r>
        <w:t xml:space="preserve"> finden in englischer Sprache statt.</w:t>
      </w:r>
    </w:p>
    <w:p w14:paraId="0C1411B7" w14:textId="170FDBA5" w:rsidR="00374E8C" w:rsidRPr="004D7362" w:rsidRDefault="00374E8C" w:rsidP="00374E8C">
      <w:pPr>
        <w:ind w:left="1080"/>
      </w:pPr>
      <w:r>
        <w:rPr>
          <w:b/>
        </w:rPr>
        <w:t>Indien.</w:t>
      </w:r>
      <w:r w:rsidR="005615B4">
        <w:t xml:space="preserve"> </w:t>
      </w:r>
      <w:r>
        <w:t>Das Schiedsverfahren erfolgt in Übereinstimmung mit den internationalen Schiedsgerichtsregeln des Internationalen Schiedsgerichtszentrums in Singapur (International Arbitration Rules of the Singapore International Arbitration Centre, „SIAC</w:t>
      </w:r>
      <w:r w:rsidR="00357460">
        <w:t>“</w:t>
      </w:r>
      <w:r>
        <w:t>), wobei diese Schiedsgerichtsregeln durch Bezugnahme Bestandteil dieses Absatzes werden. Das Schiedsgericht besteht aus einem vom Vorsitzenden des SIAC zu ernennenden Schiedsrichter. Sprache des Schiedsverfahrens ist Englisch, und Ort des Schiedsverfahrens ist Singapur.</w:t>
      </w:r>
      <w:r w:rsidR="005615B4">
        <w:t xml:space="preserve"> </w:t>
      </w:r>
      <w:r>
        <w:t>Die Entscheidung des Schiedsrichters ist endgültig und bindend.</w:t>
      </w:r>
      <w:r w:rsidR="005615B4">
        <w:t xml:space="preserve"> </w:t>
      </w:r>
      <w:r>
        <w:t>Die Gerichte von Neu-Delhi besitzen die ausschließliche Zuständigkeit für Klagen in Bezug auf die Durchsetzung eines Schiedsspruchs und/oder für die Gewährung von vorläufigem Rechtsschutz.</w:t>
      </w:r>
    </w:p>
    <w:p w14:paraId="78F84D67" w14:textId="5CB4F764" w:rsidR="00374E8C" w:rsidRPr="004D7362" w:rsidRDefault="00374E8C" w:rsidP="00374E8C">
      <w:pPr>
        <w:ind w:left="1080"/>
      </w:pPr>
      <w:r>
        <w:rPr>
          <w:b/>
        </w:rPr>
        <w:t>Volksrepublik China.</w:t>
      </w:r>
      <w:r w:rsidR="005615B4">
        <w:rPr>
          <w:b/>
        </w:rPr>
        <w:t xml:space="preserve"> </w:t>
      </w:r>
      <w:r>
        <w:t>Jegliche Streitigkeiten, die sich aus diesem Vertrag (einschließlich jeglicher Ergänzenden Verträge) ergeben oder in irgendeinem Zusammenhang damit stehen, einschließlich jeglicher Fragen zu seinem Bestand, seiner Wirksamkeit und seiner Kündigung, werden für einen abschließenden Schiedsspruch bei der China International Economic and Trade Arbitration Commission („CIETAC“) in Peking in Übereinstimmung mit deren jeweils geltenden Regelungen eingereicht.</w:t>
      </w:r>
    </w:p>
    <w:p w14:paraId="68BE63E6" w14:textId="5B035D62" w:rsidR="00374E8C" w:rsidRPr="004D7362" w:rsidRDefault="00374E8C" w:rsidP="00374E8C">
      <w:pPr>
        <w:ind w:left="1080"/>
      </w:pPr>
      <w:r>
        <w:rPr>
          <w:b/>
        </w:rPr>
        <w:t>Philippinen.</w:t>
      </w:r>
      <w:r w:rsidR="005615B4">
        <w:t xml:space="preserve"> </w:t>
      </w:r>
      <w:r>
        <w:t>Jegliche Streitigkeiten, die sich aus diesem Vertrag oder jeglichen Ergänzenden Verträgen ergeben oder in irgendeinem Zusammenhang damit stehen, einschließlich jeglicher Fragen zu seinem Bestand, seiner Wirksamkeit und seiner Kündigung, sind in Übereinstimmung mit den Schiedsgerichtsregeln des Internationalen Schiedsgerichtszentrums in Singapur (Arbitration Rules of the Singapore International Arbitration Centre, „SIAC“) vor ein Schiedsgericht in Singapur zu bringen und dort abschließend zu behandeln, wobei diese Schiedsgerichtsregeln durch Bezugnahme Bestandteil dieser Ziffer werden.</w:t>
      </w:r>
      <w:r w:rsidR="005615B4">
        <w:t xml:space="preserve"> </w:t>
      </w:r>
      <w:r>
        <w:t>Das Schiedsgericht besteht aus einem vom Vorsitzenden des SIAC zu ernennenden Schiedsrichter.</w:t>
      </w:r>
    </w:p>
    <w:p w14:paraId="6B0B5594" w14:textId="63610119" w:rsidR="00374E8C" w:rsidRPr="004D7362" w:rsidRDefault="00374E8C" w:rsidP="00374E8C">
      <w:pPr>
        <w:ind w:left="1080"/>
      </w:pPr>
      <w:r>
        <w:t>Jegliche Streitigkeiten, die sich aus diesem Vertrag ergeben oder in irgendeinem Zusammenhang damit stehen, einschließlich jeglicher Fragen zu seinem Bestand, seiner Wirksamkeit und seiner Beendigung, sind in einem Schiedsverfahren in Übereinstimmung mit den zum Zeitpunkt der Streitigkeit gültigen UNCITRAL Arbitration Rules beizulegen.</w:t>
      </w:r>
      <w:r w:rsidR="005615B4">
        <w:t xml:space="preserve"> </w:t>
      </w:r>
      <w:r>
        <w:t>Ort des Schiedsverfahrens ist Singapur.</w:t>
      </w:r>
      <w:r w:rsidR="005615B4">
        <w:t xml:space="preserve"> </w:t>
      </w:r>
      <w:r>
        <w:rPr>
          <w:bCs/>
        </w:rPr>
        <w:t>Schiedsverfahren</w:t>
      </w:r>
      <w:r>
        <w:t xml:space="preserve"> finden in englischer Sprache statt.</w:t>
      </w:r>
    </w:p>
    <w:p w14:paraId="2CDF059A" w14:textId="77777777" w:rsidR="00374E8C" w:rsidRPr="004D7362" w:rsidRDefault="00374E8C" w:rsidP="00374E8C">
      <w:pPr>
        <w:keepNext/>
        <w:shd w:val="clear" w:color="auto" w:fill="000000"/>
        <w:spacing w:before="360" w:after="120"/>
      </w:pPr>
      <w:r>
        <w:rPr>
          <w:b/>
          <w:bCs/>
          <w:color w:val="FFFFFF"/>
        </w:rPr>
        <w:t>Bangladesch, Indonesien und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Der dritte Satz des Unterabschnitts „Anwendbares Recht“ wird durch das Folgende ersetzt:</w:t>
            </w:r>
          </w:p>
        </w:tc>
      </w:tr>
    </w:tbl>
    <w:p w14:paraId="30EBF0E2" w14:textId="7E118FF0" w:rsidR="00374E8C" w:rsidRPr="004D7362" w:rsidRDefault="000C754A" w:rsidP="00374E8C">
      <w:r>
        <w:t>Jegliche Streitigkeiten, die sich aus den Professional Services ergeben oder in irgendeinem Zusammenhang damit stehen, unterliegen dem Recht von Singapur.</w:t>
      </w:r>
    </w:p>
    <w:p w14:paraId="6684DD73" w14:textId="77777777" w:rsidR="00374E8C" w:rsidRPr="004D7362" w:rsidRDefault="00374E8C" w:rsidP="00374E8C">
      <w:pPr>
        <w:keepNext/>
        <w:shd w:val="clear" w:color="auto" w:fill="000000"/>
        <w:spacing w:before="360" w:after="120"/>
      </w:pPr>
      <w:r>
        <w:rPr>
          <w:b/>
          <w:bCs/>
          <w:color w:val="FFFFFF"/>
        </w:rPr>
        <w:t>Indien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Im Unterabschnitt mit der Überschrift „Anwendbares Recht“ wird der erste Satz durch Folgendes ersetzt:</w:t>
            </w:r>
          </w:p>
        </w:tc>
      </w:tr>
    </w:tbl>
    <w:p w14:paraId="55E12EEB" w14:textId="5FA1D9B9" w:rsidR="00374E8C" w:rsidRPr="004D7362" w:rsidRDefault="00374E8C" w:rsidP="00374E8C">
      <w:r>
        <w:t>Die Bestimmungen aller Ergänzenden Verträge, die mit einem Verbundenen Unternehmen von Microsoft mit Sitz in Indien abgeschlossen wurden, unterliegen dem Recht von Indien und werden nach diesem ausgelegt.</w:t>
      </w:r>
    </w:p>
    <w:p w14:paraId="3AD1D9CB" w14:textId="77777777" w:rsidR="00374E8C" w:rsidRPr="004D7362" w:rsidRDefault="00374E8C" w:rsidP="00374E8C">
      <w:pPr>
        <w:keepNext/>
        <w:shd w:val="clear" w:color="auto" w:fill="000000"/>
        <w:spacing w:before="360" w:after="120"/>
      </w:pPr>
      <w:r>
        <w:rPr>
          <w:b/>
          <w:bCs/>
          <w:color w:val="FFFFFF"/>
        </w:rPr>
        <w:lastRenderedPageBreak/>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Die URL, die im Abschnitt mit der Überschrift „Definitionen“ zu finden ist, wird in der Definition der „Volumenlizenz-Website“ durch Folgendes ersetzt:</w:t>
            </w:r>
          </w:p>
        </w:tc>
      </w:tr>
    </w:tbl>
    <w:p w14:paraId="1F5382D4" w14:textId="7C72D245" w:rsidR="00374E8C" w:rsidRPr="004D7362" w:rsidRDefault="00AC5786"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360ABF">
            <w:pPr>
              <w:spacing w:after="120"/>
              <w:ind w:left="86" w:right="86"/>
              <w:rPr>
                <w:b/>
                <w:bCs/>
              </w:rPr>
            </w:pPr>
            <w:r>
              <w:rPr>
                <w:b/>
                <w:bCs/>
              </w:rPr>
              <w:t>Der Absatz mit der Überschrift „Anwendbares Recht“ wird durch folgende Regelung ersetzt:</w:t>
            </w:r>
          </w:p>
        </w:tc>
      </w:tr>
    </w:tbl>
    <w:p w14:paraId="1AC9C3B2" w14:textId="31FE1CE7" w:rsidR="00D5280E" w:rsidRPr="004D7362" w:rsidRDefault="00D5280E" w:rsidP="00D5280E">
      <w:pPr>
        <w:spacing w:after="240"/>
      </w:pPr>
      <w:r>
        <w:t>Die Bestimmungen eines jeden Ergänzenden Vertrages oder Leistungsnachweis unterliegen dem japanischen Recht und werden danach ausgelegt. Das Übereinkommen der Vereinten Nationen über Verträge über den internationalen Warenkauf von 1980 (UN-Kaufrecht) sowie die zugehörigen Urkunden finden auf diesen Vertrag keine Anwendung.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t>Der Absatz mit der Überschrift „Streitbeilegung“ wird durch folgende Regelung ersetzt:</w:t>
            </w:r>
          </w:p>
        </w:tc>
      </w:tr>
    </w:tbl>
    <w:p w14:paraId="2F94BFF2" w14:textId="4B1B6B7E" w:rsidR="00374E8C" w:rsidRPr="004D7362" w:rsidRDefault="00374E8C" w:rsidP="00374E8C">
      <w:pPr>
        <w:spacing w:after="240"/>
      </w:pPr>
      <w:r>
        <w:rPr>
          <w:color w:val="auto"/>
        </w:rPr>
        <w:t>Jegliche Streitigkeiten, die sich aus diesem Vertrag ergeben oder in irgendeinem Zusammenhang damit stehen (einschließlich der diese Bestimmungen einbeziehenden Ergänzenden Verträge oder Servicevereinbarungen), einschließlich jeglicher Fragen zu seinem Bestand, seiner Wirksamkeit und seiner Beendigung, unterliegen der ausschließlichen Zuständigkeit des Bezirksgerichts von Tokio.</w:t>
      </w:r>
      <w:r w:rsidR="005615B4">
        <w:rPr>
          <w:color w:val="auto"/>
        </w:rPr>
        <w:t xml:space="preserve"> </w:t>
      </w:r>
      <w:r>
        <w:t>Diese Gerichtsstandwahl hindert die Parteien nicht daran, vorläufigen Rechtsschutz in Bezug auf eine Verletzung von Urheberrechten/gewerblichen Schutzrechten oder Vertraulichkeitsverpflichtungen bei einem zuständigen Gerichtsstand zu beantragen.</w:t>
      </w:r>
    </w:p>
    <w:p w14:paraId="26DAF03A" w14:textId="2D3B96D9" w:rsidR="00374E8C" w:rsidRPr="004D7362" w:rsidRDefault="00374E8C" w:rsidP="00D5280E">
      <w:pPr>
        <w:keepNext/>
        <w:shd w:val="clear" w:color="auto" w:fill="000000"/>
        <w:spacing w:before="360" w:after="120"/>
      </w:pPr>
      <w:r>
        <w:rPr>
          <w:b/>
          <w:bCs/>
          <w:color w:val="FFFFFF"/>
        </w:rPr>
        <w:t>Neuseeland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Die Ziffer mit der Überschrift „Sonstiges“ wird durch folgende Regelung ergänzt:</w:t>
            </w:r>
          </w:p>
        </w:tc>
      </w:tr>
    </w:tbl>
    <w:p w14:paraId="075B5088" w14:textId="2B038510" w:rsidR="00374E8C" w:rsidRPr="004D7362" w:rsidRDefault="0089029D" w:rsidP="00374E8C">
      <w:pPr>
        <w:ind w:left="1080" w:hanging="360"/>
      </w:pPr>
      <w:r>
        <w:rPr>
          <w:b/>
          <w:bCs/>
        </w:rPr>
        <w:t>o.</w:t>
      </w:r>
      <w:r>
        <w:rPr>
          <w:b/>
          <w:bCs/>
        </w:rPr>
        <w:tab/>
        <w:t>Gesetzliche Haftung.</w:t>
      </w:r>
    </w:p>
    <w:p w14:paraId="552D294D" w14:textId="366950EA" w:rsidR="00374E8C" w:rsidRPr="004D7362" w:rsidRDefault="00374E8C" w:rsidP="00374E8C">
      <w:pPr>
        <w:pStyle w:val="ListParagraph"/>
        <w:numPr>
          <w:ilvl w:val="0"/>
          <w:numId w:val="27"/>
        </w:numPr>
        <w:ind w:left="1440"/>
        <w:contextualSpacing w:val="0"/>
      </w:pPr>
      <w:r>
        <w:rPr>
          <w:b/>
          <w:bCs/>
        </w:rPr>
        <w:t>Kaufleute.</w:t>
      </w:r>
      <w:r w:rsidR="005615B4">
        <w:rPr>
          <w:b/>
          <w:bCs/>
        </w:rPr>
        <w:t xml:space="preserve"> </w:t>
      </w:r>
      <w:r>
        <w:rPr>
          <w:bCs/>
        </w:rPr>
        <w:t>Wo Microsoft Lieferant („supplier“, wie dieser Begriff im „Consumer Guarantees Act 1993“ („CGA“) definiert ist) der Produkte oder Professional Services ist, bestätigt der Kunde, dass die Produkte oder Professional Services, die von Microsoft gemäß einem Ergänzenden Vertrag oder einer Servicevereinbarung zur Verfügung gestellt werden, zu Geschäftszwecken („purposes of a business“, wie dieser Begriff im CGA definiert ist) erworben werden, und der Kunde erklärt sich damit einverstanden, dass der CGA auf die von Microsoft zur Verfügung gestellten Produkte oder Professional Services keine Anwendung findet.</w:t>
      </w:r>
    </w:p>
    <w:p w14:paraId="40965C25" w14:textId="41E5DEEF" w:rsidR="00374E8C" w:rsidRPr="004D7362" w:rsidRDefault="00374E8C" w:rsidP="00374E8C">
      <w:pPr>
        <w:pStyle w:val="ListParagraph"/>
        <w:numPr>
          <w:ilvl w:val="0"/>
          <w:numId w:val="27"/>
        </w:numPr>
        <w:ind w:left="1440"/>
        <w:contextualSpacing w:val="0"/>
      </w:pPr>
      <w:r>
        <w:rPr>
          <w:b/>
          <w:bCs/>
        </w:rPr>
        <w:t>Verbraucher.</w:t>
      </w:r>
      <w:r w:rsidR="005615B4">
        <w:rPr>
          <w:b/>
          <w:bCs/>
        </w:rPr>
        <w:t xml:space="preserve"> </w:t>
      </w:r>
      <w:r>
        <w:rPr>
          <w:bCs/>
        </w:rPr>
        <w:t>Keine Regelung in diesem Vertrag (oder in einem diese Bestimmungen einbeziehenden Ergänzenden Vertrag oder in einer diese Bestimmungen einbeziehenden Servicevereinbarung) soll die Rechte eines „Verbrauchers“ nach dem CGA beschränken, wo dieses Gesetz Anwendung findet, außer im durch dieses Gesetz zugelassenen Umfang, und die Bestimmungen dieses Vertrages sind soweit abzuändern, wie dies für die Durchsetzbarkeit dieser Absicht notwendig ist.</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Länderspezifische Bestimmungen, die sich nach dem anwendbaren Recht richten.</w:t>
      </w:r>
      <w:bookmarkEnd w:id="1"/>
    </w:p>
    <w:p w14:paraId="3E12C8B3" w14:textId="66E2E9C8" w:rsidR="00374E8C" w:rsidRPr="004D7362" w:rsidRDefault="00374E8C" w:rsidP="00AB7DAF">
      <w:r>
        <w:t>Soweit eine der unten genannten Rechtsordnungen gemäß den Geschäftsbedingungen des Vertrages oder der Entscheidung eines Gerichts Anwendung findet, ersetzen oder ergänzen die nachstehenden länderspezifischen Bestimmungen die entsprechenden Bestimmungen wie angegeben:</w:t>
      </w:r>
    </w:p>
    <w:p w14:paraId="61910AFA" w14:textId="77777777" w:rsidR="00374E8C" w:rsidRPr="004D7362" w:rsidRDefault="00374E8C" w:rsidP="00AB7DAF">
      <w:pPr>
        <w:keepNext/>
        <w:shd w:val="clear" w:color="auto" w:fill="000000"/>
        <w:spacing w:after="120"/>
      </w:pPr>
      <w:r>
        <w:rPr>
          <w:b/>
          <w:bCs/>
          <w:color w:val="FFFFFF"/>
        </w:rPr>
        <w:lastRenderedPageBreak/>
        <w:t>Österreich</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Die Ziffer mit der Überschrift „Gewährleistungen“ wird durch folgende Regelung ergänzt:</w:t>
            </w:r>
          </w:p>
        </w:tc>
      </w:tr>
    </w:tbl>
    <w:p w14:paraId="67ECE681" w14:textId="49AAE44F" w:rsidR="00374E8C" w:rsidRPr="004D7362" w:rsidRDefault="00374E8C" w:rsidP="002052C3">
      <w:pPr>
        <w:pStyle w:val="ListParagraph"/>
        <w:numPr>
          <w:ilvl w:val="0"/>
          <w:numId w:val="53"/>
        </w:numPr>
        <w:ind w:left="1080"/>
      </w:pPr>
      <w:r>
        <w:rPr>
          <w:b/>
          <w:bCs/>
        </w:rPr>
        <w:t>Vereinbarte Beschaffenheit; Ansprüche wegen Sach- und Rechtsmängeln.</w:t>
      </w:r>
      <w:r w:rsidR="005615B4">
        <w:t xml:space="preserve"> </w:t>
      </w:r>
      <w:r>
        <w:t>Soweit Microsoft die Lieferung einer herzustellenden, beweglichen Sache schuldet oder Professional Services von Microsoft ausnahmsweise als Werkleistungen betrachtet werden, gelten hinsichtlich der Ansprüche wegen Sach- oder Rechtsmängeln (zusammen als „Mängel“ bezeichnet), die nicht auf Schadensersatz oder Aufwendungsersatz gerichtet sind, die nachfolgenden Bestimmungen d bis i dieser Ziffer. Für Ansprüche auf Schadensersatz oder Aufwendungsersatz, die auf Mängeln beruhen, gelten die unter der Ziffer mit der Überschrift „Haftungsbeschränkung“ vereinbarten Regelungen.</w:t>
      </w:r>
    </w:p>
    <w:p w14:paraId="0653D38F" w14:textId="389B2C3F" w:rsidR="00374E8C" w:rsidRPr="004D7362" w:rsidRDefault="00374E8C" w:rsidP="002052C3">
      <w:pPr>
        <w:pStyle w:val="ListParagraph"/>
        <w:numPr>
          <w:ilvl w:val="0"/>
          <w:numId w:val="53"/>
        </w:numPr>
        <w:ind w:left="1080"/>
        <w:contextualSpacing w:val="0"/>
      </w:pPr>
      <w:r>
        <w:rPr>
          <w:b/>
          <w:bCs/>
        </w:rPr>
        <w:t>Gewährleistung bei arglistigem Verschweigen von Mängeln.</w:t>
      </w:r>
      <w:r w:rsidR="005615B4">
        <w:t xml:space="preserve"> </w:t>
      </w:r>
      <w:r>
        <w:t>Im Fall des arglistigen Verschweigens eines Mangels richten sich die Rechte des Kunden und deren Verjährung ausschließlich nach den gesetzlichen Bestimmungen.</w:t>
      </w:r>
    </w:p>
    <w:p w14:paraId="58E7CF9E" w14:textId="183B6BFA" w:rsidR="00374E8C" w:rsidRPr="004D7362" w:rsidRDefault="00374E8C" w:rsidP="002052C3">
      <w:pPr>
        <w:pStyle w:val="ListParagraph"/>
        <w:numPr>
          <w:ilvl w:val="0"/>
          <w:numId w:val="53"/>
        </w:numPr>
        <w:ind w:left="1080"/>
        <w:contextualSpacing w:val="0"/>
      </w:pPr>
      <w:r>
        <w:rPr>
          <w:b/>
          <w:bCs/>
        </w:rPr>
        <w:t>Angegebene Beschaffenheit der Software.</w:t>
      </w:r>
      <w:r w:rsidR="005615B4">
        <w:t xml:space="preserve"> </w:t>
      </w:r>
      <w:r>
        <w:t>Microsoft weist den Kunden ausdrücklich darauf hin, dass es nach dem derzeitigen Stand der Technik nicht möglich ist, komplexe Softwareprodukte zu entwickeln, die vollkommen frei von technischen Fehlern sind. Die vertraglich vereinbarte Beschaffenheit der von Microsoft zur Verfügung zu stellenden Software ist daher nicht darauf gerichtet, dass keinerlei Programmfehler auftreten dürfen, sondern nur darauf, dass die Software keine Programmfehler aufweist, die ihre Nutzbarkeit mehr als nur unerheblich beeinträchtigen.</w:t>
      </w:r>
    </w:p>
    <w:p w14:paraId="5014C2DB" w14:textId="6EB7F842" w:rsidR="00374E8C" w:rsidRPr="004D7362" w:rsidRDefault="00374E8C" w:rsidP="002052C3">
      <w:pPr>
        <w:pStyle w:val="ListParagraph"/>
        <w:numPr>
          <w:ilvl w:val="0"/>
          <w:numId w:val="53"/>
        </w:numPr>
        <w:ind w:left="1080"/>
        <w:contextualSpacing w:val="0"/>
      </w:pPr>
      <w:r>
        <w:rPr>
          <w:b/>
          <w:bCs/>
        </w:rPr>
        <w:t>Verpflichtung zur Mitteilung eines Mangels in Schriftform.</w:t>
      </w:r>
      <w:r w:rsidR="005615B4">
        <w:t xml:space="preserve"> </w:t>
      </w:r>
      <w:r>
        <w:t>Soweit Microsoft die Lieferung einer herzustellenden, beweglichen Sache schuldet, setzen Ansprüche gegen Microsoft voraus, dass der Kunde seinen Rügeobliegenheiten nach § 377 UGB ordnungsgemäß nachgekommen ist.</w:t>
      </w:r>
      <w:r w:rsidR="005615B4">
        <w:t xml:space="preserve"> </w:t>
      </w:r>
      <w:r>
        <w:t>Der Kunde muss Microsoft unverzüglich, spätestens jedoch innerhalb von zwei Wochen nach Ablieferung, die bei seiner Untersuchung von ihm gefundenen offensichtlichen Mängel gemäß § 377 UGB schriftlich anzeigen. Verdeckte Mängel muss der Kunde Microsoft unverzüglich nach Entdeckung schriftlich anzeigen.</w:t>
      </w:r>
    </w:p>
    <w:p w14:paraId="478418F6" w14:textId="1DACE627" w:rsidR="00374E8C" w:rsidRPr="004D7362" w:rsidRDefault="00374E8C" w:rsidP="002052C3">
      <w:pPr>
        <w:pStyle w:val="ListParagraph"/>
        <w:numPr>
          <w:ilvl w:val="0"/>
          <w:numId w:val="53"/>
        </w:numPr>
        <w:ind w:left="1080"/>
        <w:contextualSpacing w:val="0"/>
      </w:pPr>
      <w:r>
        <w:rPr>
          <w:b/>
          <w:bCs/>
        </w:rPr>
        <w:t>Erstattungsansprüche bei Mängeln, die nicht unter die beschränkte Gewährleistung fallen.</w:t>
      </w:r>
      <w:r w:rsidR="005615B4">
        <w:t xml:space="preserve"> </w:t>
      </w:r>
      <w:r>
        <w:t>Weist Microsoft nach, dass kein Mangel, für den Microsoft nach dieser Ziffer einstehen muss, vorgelegen hat, kann Microsoft die Erstattung ihres Aufwands für die aufgrund der Nacherfüllungsbemühungen erbrachten Leistung entsprechend der allgemeinen Vergütungssätze von Microsoft verlangen.</w:t>
      </w:r>
    </w:p>
    <w:p w14:paraId="31BE6132" w14:textId="42C70A6D" w:rsidR="00374E8C" w:rsidRPr="004D7362" w:rsidRDefault="00374E8C" w:rsidP="002052C3">
      <w:pPr>
        <w:pStyle w:val="ListParagraph"/>
        <w:numPr>
          <w:ilvl w:val="0"/>
          <w:numId w:val="53"/>
        </w:numPr>
        <w:spacing w:after="240"/>
        <w:ind w:left="1080"/>
        <w:contextualSpacing w:val="0"/>
      </w:pPr>
      <w:r>
        <w:rPr>
          <w:b/>
          <w:bCs/>
        </w:rPr>
        <w:t>Keine Gewährleistung für Mängel aufgrund von Änderungen.</w:t>
      </w:r>
      <w:r w:rsidR="005615B4">
        <w:t xml:space="preserve"> </w:t>
      </w:r>
      <w:r>
        <w:t>Ansprüche des Kunden nach der vorliegenden Ziffer sind ausgeschlossen, soweit der Kunde oder Dritte die gelieferte, herzustellende, bewegliche Sache oder eine Werkleistung ohne Zustimmung von Microsoft ändern, es sei denn, der Kunde weist nach, dass der in Rede stehende Mangel nicht durch diese Änderungen verursacht wurde.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In Bezug auf Professional Services wird der Abschnitt mit der Überschrift „Haftungsbeschränkung“ durch folgende Regelung ersetzt:</w:t>
            </w:r>
          </w:p>
        </w:tc>
      </w:tr>
    </w:tbl>
    <w:p w14:paraId="51B739DE" w14:textId="0A5C1018" w:rsidR="00374E8C" w:rsidRPr="004D7362" w:rsidRDefault="00404D8A" w:rsidP="003C3522">
      <w:pPr>
        <w:keepNext/>
        <w:ind w:left="720" w:hanging="720"/>
      </w:pPr>
      <w:r>
        <w:rPr>
          <w:b/>
          <w:bCs/>
          <w:i/>
          <w:iCs/>
          <w:sz w:val="26"/>
          <w:szCs w:val="26"/>
        </w:rPr>
        <w:t>7.</w:t>
      </w:r>
      <w:r>
        <w:rPr>
          <w:b/>
          <w:bCs/>
          <w:i/>
          <w:iCs/>
          <w:sz w:val="26"/>
          <w:szCs w:val="26"/>
        </w:rPr>
        <w:tab/>
        <w:t>Haftungsbeschränkung.</w:t>
      </w:r>
    </w:p>
    <w:p w14:paraId="7D33D9C7" w14:textId="77777777" w:rsidR="00374E8C" w:rsidRPr="004D7362" w:rsidRDefault="00374E8C" w:rsidP="00374E8C">
      <w:r>
        <w:t>Die Haftung von Microsoft für sämtliche Schäden im Zusammenhang mit der Erbringung von Professional Services ist unabhängig davon, ob sie durch Vertragsverletzung, Sach- oder Rechtsmangel oder unerlaubte Handlung verursacht wurden, wie folgt beschränkt:</w:t>
      </w:r>
    </w:p>
    <w:p w14:paraId="4936A938" w14:textId="22CB4552" w:rsidR="00374E8C" w:rsidRPr="004D7362" w:rsidRDefault="00F3648D" w:rsidP="00374E8C">
      <w:pPr>
        <w:ind w:left="1080" w:hanging="360"/>
      </w:pPr>
      <w:r>
        <w:rPr>
          <w:b/>
          <w:bCs/>
        </w:rPr>
        <w:t>a.</w:t>
      </w:r>
      <w:r w:rsidR="00374E8C">
        <w:rPr>
          <w:b/>
          <w:bCs/>
        </w:rPr>
        <w:tab/>
        <w:t>Haftung bei Vorsatz, „schwerer“ grober Fahrlässigkeit, Produkthaftung, arglistigem Verschweigen und Ansprüchen wegen Verletzung des Lebens, des Körpers oder der Gesundheit.</w:t>
      </w:r>
      <w:r w:rsidR="005615B4">
        <w:t xml:space="preserve"> </w:t>
      </w:r>
      <w:r w:rsidR="00374E8C">
        <w:t xml:space="preserve">Bei Vorsatz oder </w:t>
      </w:r>
      <w:r w:rsidR="00374E8C">
        <w:rPr>
          <w:bCs/>
        </w:rPr>
        <w:t>„schwerer“ grober Fahrlässigkeit</w:t>
      </w:r>
      <w:r w:rsidR="00374E8C">
        <w:t>, Ansprüchen nach dem Produkthaftungsgesetz oder arglistigem Verschweigen eines Mangels sowie bei einer Verletzung des Lebens, des Körpers oder der Gesundheit haftet Microsoft nach den gesetzlichen Bestimmungen.</w:t>
      </w:r>
    </w:p>
    <w:p w14:paraId="5106A1FC" w14:textId="17569B0A" w:rsidR="00374E8C" w:rsidRPr="004D7362" w:rsidRDefault="00F3648D" w:rsidP="00374E8C">
      <w:pPr>
        <w:ind w:left="1080" w:hanging="360"/>
      </w:pPr>
      <w:r>
        <w:rPr>
          <w:b/>
          <w:bCs/>
        </w:rPr>
        <w:lastRenderedPageBreak/>
        <w:t>b.</w:t>
      </w:r>
      <w:r w:rsidR="00374E8C">
        <w:rPr>
          <w:b/>
          <w:bCs/>
        </w:rPr>
        <w:tab/>
        <w:t>Beschränkung bei „einfacher“ grober Fahrlässigkeit.</w:t>
      </w:r>
      <w:r w:rsidR="005615B4">
        <w:t xml:space="preserve"> </w:t>
      </w:r>
      <w:r w:rsidR="00374E8C">
        <w:t>Bei „einfacher“ grober Fahrlässigkeit beschränkt sich die Haftung von Microsoft auf den Ersatz des typischen vorhersehbaren Schadens, jedoch maximal auf die Höhe der vom Kunde für die nicht ordnungsgemäß ausgeführten Professional Services zu bezahlenden Vergütung, oder bei mehreren beanstandeten Professional Services auf deren Gesamthöhe.</w:t>
      </w:r>
      <w:r w:rsidR="005615B4">
        <w:t xml:space="preserve"> </w:t>
      </w:r>
      <w:r w:rsidR="00374E8C">
        <w:t>Bei Professional Services, die für den Kunden kostenlos erbracht werden, ist die Haftung von Microsoft gegenüber dem Kunden auf einen Maximalbetrag von 5.000,-- US-Dollar oder dessen in die lokale Währung umgerechneten Gegenwert beschränkt.</w:t>
      </w:r>
    </w:p>
    <w:p w14:paraId="068115D2" w14:textId="77777777" w:rsidR="00374E8C" w:rsidRPr="004D7362" w:rsidRDefault="00374E8C" w:rsidP="00374E8C">
      <w:pPr>
        <w:ind w:left="1080"/>
      </w:pPr>
      <w:r>
        <w:t>Im Falle „einfacher“ grober Fahrlässigkeit übernimmt Microsoft jedenfalls keine Haftung für zufälligen Verlust oder für Folgeschäden (insbesondere Verlust von erwarteten Gewinnen, Verlust von Firmenwert, Datenverlust, Verlust infolge von Betriebsunterbrechungen oder ähnliche Verluste), die aus oder in Zusammenhang mit Servicevereinbarungen, Arbeitsergebnissen, Fixes, Produkten oder anderen Materialien oder Informationen entstehen.</w:t>
      </w:r>
    </w:p>
    <w:p w14:paraId="212EC187" w14:textId="737F3ABD" w:rsidR="00374E8C" w:rsidRPr="004D7362" w:rsidRDefault="00F3648D" w:rsidP="00374E8C">
      <w:pPr>
        <w:ind w:left="1080" w:hanging="360"/>
      </w:pPr>
      <w:r>
        <w:rPr>
          <w:b/>
          <w:bCs/>
        </w:rPr>
        <w:t>c.</w:t>
      </w:r>
      <w:r w:rsidR="00374E8C">
        <w:rPr>
          <w:b/>
          <w:bCs/>
        </w:rPr>
        <w:tab/>
        <w:t>Nachweis von Vorsatz oder grober Fahrlässigkeit.</w:t>
      </w:r>
      <w:r w:rsidR="005615B4">
        <w:t xml:space="preserve"> </w:t>
      </w:r>
      <w:r w:rsidR="00374E8C">
        <w:t>Das Vorliegen von Vorsatz oder grober Fahrlässigkeit muss der Kunde beweisen.</w:t>
      </w:r>
    </w:p>
    <w:p w14:paraId="19C32047" w14:textId="05084F23" w:rsidR="00374E8C" w:rsidRPr="004D7362" w:rsidRDefault="00374E8C" w:rsidP="00374E8C">
      <w:pPr>
        <w:ind w:left="1080" w:hanging="360"/>
      </w:pPr>
      <w:r>
        <w:rPr>
          <w:b/>
          <w:bCs/>
        </w:rPr>
        <w:t>d.</w:t>
      </w:r>
      <w:r>
        <w:rPr>
          <w:b/>
          <w:bCs/>
        </w:rPr>
        <w:tab/>
        <w:t>Beschränkung bei leichter Fahrlässigkeit.</w:t>
      </w:r>
      <w:r w:rsidR="005615B4">
        <w:t xml:space="preserve"> </w:t>
      </w:r>
      <w:r>
        <w:t>Die Haftung von Microsoft für leichte Fahrlässigkeit ist ausgeschlossen.</w:t>
      </w:r>
    </w:p>
    <w:p w14:paraId="6DB9FB2A" w14:textId="22CB2A0D" w:rsidR="00374E8C" w:rsidRPr="004D7362" w:rsidRDefault="00374E8C" w:rsidP="00374E8C">
      <w:pPr>
        <w:ind w:left="1080" w:hanging="360"/>
      </w:pPr>
      <w:r>
        <w:rPr>
          <w:b/>
          <w:bCs/>
        </w:rPr>
        <w:t>e.</w:t>
      </w:r>
      <w:r>
        <w:rPr>
          <w:b/>
          <w:bCs/>
        </w:rPr>
        <w:tab/>
        <w:t>Haftung für Datenverlust und für Wiederherstellungskosten.</w:t>
      </w:r>
      <w:r w:rsidR="005615B4">
        <w:t xml:space="preserve"> </w:t>
      </w:r>
      <w:r>
        <w:t>Der Kunde ist verpflichtet, vor Beginn eines jeden Eingriffs von Microsoft sämtliche Daten und Programme zu sichern. Microsoft ist in keinem Fall für den Verlust von Daten oder Programmen oder die Kosten der Wiederherstellung von Daten oder Programmen verantwortlich, soweit sie durch eine vollständige Erfüllung dieser Verpflichtung verhindert hätten werden können. Ferner darf Microsoft davon ausgehen, dass Standardsoftware nicht verändert wurde, sofern der Kunde Microsoft nicht vor Beginn der Arbeiten im Detail auf derartige Änderungen schriftlich hingewiesen hat.</w:t>
      </w:r>
    </w:p>
    <w:p w14:paraId="12E55D04" w14:textId="7AAF2B16" w:rsidR="00374E8C" w:rsidRPr="004D7362" w:rsidRDefault="00F3648D" w:rsidP="00374E8C">
      <w:pPr>
        <w:ind w:left="1080" w:hanging="360"/>
      </w:pPr>
      <w:r>
        <w:rPr>
          <w:b/>
          <w:bCs/>
        </w:rPr>
        <w:t>f.</w:t>
      </w:r>
      <w:r w:rsidR="00374E8C">
        <w:rPr>
          <w:b/>
          <w:bCs/>
        </w:rPr>
        <w:tab/>
        <w:t>Verjährungsfrist für Haftungsansprüche.</w:t>
      </w:r>
      <w:r w:rsidR="005615B4">
        <w:t xml:space="preserve"> </w:t>
      </w:r>
      <w:r w:rsidR="00374E8C">
        <w:t>Sämtliche Schadensersatzansprüche, die auf Mängeln beruhen, verjähren innerhalb eines Jahres.</w:t>
      </w:r>
      <w:r w:rsidR="005615B4">
        <w:t xml:space="preserve"> </w:t>
      </w:r>
      <w:r w:rsidR="00374E8C">
        <w:t>Bei Werkleistungen beginnt die Verjährungsfrist am Datum der Abnahme.</w:t>
      </w:r>
    </w:p>
    <w:p w14:paraId="042E2585" w14:textId="77777777" w:rsidR="00374E8C" w:rsidRPr="004D7362" w:rsidRDefault="00374E8C" w:rsidP="00374E8C">
      <w:pPr>
        <w:ind w:left="1080"/>
      </w:pPr>
      <w:r>
        <w:t>Alle sonstigen Ansprüche auf Schadensersatz gegen Microsoft verjähren innerhalb von zwei Jahren nach ihrer Entstehung.</w:t>
      </w:r>
    </w:p>
    <w:p w14:paraId="7962023B" w14:textId="77777777" w:rsidR="00374E8C" w:rsidRPr="004D7362" w:rsidRDefault="00374E8C" w:rsidP="00374E8C">
      <w:pPr>
        <w:ind w:left="1080"/>
      </w:pPr>
      <w:r>
        <w:t>Die Regelung dieses Absatzes „Verjährungsfrist für Haftungsansprüche“ gilt nicht in den in dem Absatz „Haftung bei Vorsatz, Produkthaftung, arglistigem Verschweigen und Ansprüchen wegen Verletzung des Lebens, des Körpers oder der Gesundheit“ geregelten Fällen. In diesen Fällen gelten die gesetzlichen Bestimmungen.</w:t>
      </w:r>
    </w:p>
    <w:p w14:paraId="7D5D4BDC" w14:textId="77777777" w:rsidR="0088333F" w:rsidRPr="004D7362" w:rsidRDefault="0088333F" w:rsidP="006738DF">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Der Unterabschnitt mit der Überschrift „Gewährleistungsausschluss“ im Abschnitt „Gewährleistungen“ wird durch Folgendes ersetzt:</w:t>
            </w:r>
          </w:p>
        </w:tc>
      </w:tr>
    </w:tbl>
    <w:p w14:paraId="2AC68687" w14:textId="14568885" w:rsidR="0088333F" w:rsidRPr="004D7362" w:rsidRDefault="00F3648D" w:rsidP="00404D8A">
      <w:pPr>
        <w:pStyle w:val="ListParagraph"/>
        <w:ind w:left="1080" w:hanging="360"/>
      </w:pPr>
      <w:r>
        <w:rPr>
          <w:b/>
          <w:iCs/>
        </w:rPr>
        <w:t>c.</w:t>
      </w:r>
      <w:r w:rsidR="00404D8A">
        <w:rPr>
          <w:b/>
          <w:iCs/>
        </w:rPr>
        <w:tab/>
        <w:t>Gewährleistungsausschluss</w:t>
      </w:r>
      <w:r w:rsidR="005615B4">
        <w:rPr>
          <w:b/>
          <w:iCs/>
        </w:rPr>
        <w:t xml:space="preserve"> </w:t>
      </w:r>
      <w:r w:rsidR="00404D8A">
        <w:rPr>
          <w:b/>
          <w:iCs/>
        </w:rPr>
        <w:t>Mit Ausnahme der oben dargelegten beschränkten Gewährleistungen übernimmt Microsoft keine anderen Gewährleistungen und schließt alle anderen ausdrücklichen, konkludenten oder gesetzlichen Gewährleistungen oder Bedingungen, wie beispielsweise Gewährleistungen oder Garantien der Qualität, des Eigentums, der Nichtverletzung von Rechten, der Handelsüblichkeit oder der Eignung für einen bestimmten Zweck aus.</w:t>
      </w:r>
    </w:p>
    <w:p w14:paraId="5560C37F" w14:textId="72FF7B79" w:rsidR="00374E8C" w:rsidRPr="004D7362" w:rsidRDefault="00374E8C" w:rsidP="00374E8C">
      <w:pPr>
        <w:keepNext/>
        <w:shd w:val="clear" w:color="auto" w:fill="000000"/>
        <w:spacing w:before="360" w:after="120"/>
      </w:pPr>
      <w:r>
        <w:rPr>
          <w:b/>
          <w:bCs/>
          <w:color w:val="FFFFFF"/>
        </w:rPr>
        <w:t>Tschechische Republik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Die Ziffer mit der Überschrift „Gewährleistungen“ wird durch folgende Regelung ergänzt:</w:t>
            </w:r>
          </w:p>
        </w:tc>
      </w:tr>
    </w:tbl>
    <w:p w14:paraId="562101A3" w14:textId="2B7474E1" w:rsidR="00374E8C" w:rsidRPr="004D7362" w:rsidRDefault="00404D8A" w:rsidP="00122A75">
      <w:pPr>
        <w:spacing w:after="240"/>
        <w:ind w:left="1080" w:hanging="360"/>
      </w:pPr>
      <w:r>
        <w:rPr>
          <w:b/>
        </w:rPr>
        <w:t>d.</w:t>
      </w:r>
      <w:r>
        <w:rPr>
          <w:b/>
        </w:rPr>
        <w:tab/>
        <w:t>Arbeitsergebnisse.</w:t>
      </w:r>
      <w:r w:rsidR="005615B4">
        <w:rPr>
          <w:b/>
        </w:rPr>
        <w:t xml:space="preserve"> </w:t>
      </w:r>
      <w:r>
        <w:t>Die Arbeitsergebnisse von Microsoft werden gemäß den aktuellsten technischen und naturwissenschaftlichen Kenntnissen entwickelt.</w:t>
      </w:r>
      <w:r w:rsidR="005615B4">
        <w:t xml:space="preserve"> </w:t>
      </w:r>
      <w:r>
        <w:t xml:space="preserve">Microsoft weist den Kunden ausdrücklich darauf hin, dass es basierend auf dem derzeitigen Stand der </w:t>
      </w:r>
      <w:r>
        <w:lastRenderedPageBreak/>
        <w:t>Technik nicht möglich ist, komplexe Software zu entwickeln, die vollständig frei von technischen Fehlern ist, die möglicherweise künftig eintreten.</w:t>
      </w:r>
      <w:r w:rsidR="005615B4">
        <w:t xml:space="preserve"> </w:t>
      </w:r>
      <w:r>
        <w:t>Die von Microsoft bereitgestellte Software muss nicht vollständig frei von Programmierungsfehlern sein, wird aber im Wesentlichen in Übereinstimmung mit der Benutzerdokumentation von Microsoft oder, sofern es keine Benutzerdokumentation gibt, in Übereinstimmung mit der jeweiligen Servicevereinbarung oder einschlägigen Industriestandards arbeiten.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A00EDE">
            <w:pPr>
              <w:spacing w:after="120"/>
              <w:ind w:left="86" w:right="86"/>
              <w:rPr>
                <w:b/>
                <w:bCs/>
              </w:rPr>
            </w:pPr>
            <w:r>
              <w:rPr>
                <w:b/>
                <w:bCs/>
              </w:rPr>
              <w:t>Der erste Abschnitt des Paragraphs mit der Überschrift „Haftungsbeschränkung“ wird wie folgt ergänzt:</w:t>
            </w:r>
          </w:p>
        </w:tc>
      </w:tr>
    </w:tbl>
    <w:p w14:paraId="0922865E" w14:textId="77777777" w:rsidR="00924DE4" w:rsidRPr="004D7362" w:rsidRDefault="00924DE4" w:rsidP="002052C3">
      <w:pPr>
        <w:ind w:left="1080"/>
      </w:pPr>
      <w:r>
        <w:t>Die in diesem Absatz enthaltenen Beschränkungen spiegeln den Schaden wider, der nach ausdrücklicher Übereinstimmung der Parteien zum Zeitpunkt des Abschlusses dieses Vertrages vorhersehbar ist, wobei sämtliche Umstände berücksichtigt werden, die die Parteien kennen oder bei Anwendung angemessener Sorgfalt kennen müssten, und der aus einer Verletzung der Verpflichtungen von Microsoft unter diesem Vertrag entstehen kann. Die Haftungsbeschränkung in dieser Ziffer gilt nicht für die Haftung, die sich aus Vorsatz oder grober Fahrlässigkeit seitens einer Partei ergibt.</w:t>
      </w:r>
    </w:p>
    <w:p w14:paraId="0C8980C5" w14:textId="39817C94" w:rsidR="00924DE4" w:rsidRPr="004D7362" w:rsidRDefault="008E1EF9" w:rsidP="00924DE4">
      <w:pPr>
        <w:spacing w:after="240"/>
        <w:ind w:left="1080"/>
      </w:pPr>
      <w:r>
        <w:t>Der Anspruch einer der Vertragsparteien auf Schadensersatz für Schäden, die möglicherweise unter diesem Vertrag entstanden sind, wird durch eine finanzielle Entschädigung abgegolten. Paragraph 2951 (1) des Bürgerlichen Gesetzbuchs (Gesetz Nr. 89/2012 Coll.) in der jeweils gültigen Fassung findet keine Anwendung.</w:t>
      </w:r>
    </w:p>
    <w:p w14:paraId="4B0C429B" w14:textId="77777777" w:rsidR="008E1EF9" w:rsidRPr="004D7362" w:rsidRDefault="008E1EF9" w:rsidP="008E1EF9">
      <w:pPr>
        <w:keepNext/>
        <w:shd w:val="clear" w:color="auto" w:fill="000000"/>
        <w:spacing w:before="360" w:after="120"/>
      </w:pPr>
      <w:r>
        <w:rPr>
          <w:b/>
          <w:bCs/>
          <w:color w:val="FFFFFF"/>
        </w:rPr>
        <w:t xml:space="preserve">England und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Der Absatz in „Haftungsbeschränkung“ mit der Überschrift „Ausschlüsse“ wird durch folgende Regelung ersetzt:</w:t>
            </w:r>
          </w:p>
        </w:tc>
      </w:tr>
    </w:tbl>
    <w:p w14:paraId="0AB82C34" w14:textId="07B82B2D" w:rsidR="008E1EF9" w:rsidRPr="004D7362" w:rsidRDefault="008E1EF9" w:rsidP="002052C3">
      <w:pPr>
        <w:pStyle w:val="ListParagraph"/>
        <w:numPr>
          <w:ilvl w:val="0"/>
          <w:numId w:val="50"/>
        </w:numPr>
        <w:spacing w:after="240"/>
        <w:ind w:left="1080"/>
        <w:contextualSpacing w:val="0"/>
      </w:pPr>
      <w:r>
        <w:rPr>
          <w:b/>
        </w:rPr>
        <w:t>Ausschlüsse</w:t>
      </w:r>
      <w:r w:rsidRPr="00462EC4">
        <w:rPr>
          <w:b/>
        </w:rPr>
        <w:t>.</w:t>
      </w:r>
      <w:r w:rsidR="005615B4">
        <w:t xml:space="preserve"> </w:t>
      </w:r>
      <w:r>
        <w:t xml:space="preserve">Unter keinen Umständen haftet eine Partei für </w:t>
      </w:r>
      <w:r>
        <w:rPr>
          <w:iCs/>
        </w:rPr>
        <w:t>entgangenen Gewinn oder Verlust vorhergesehener Einsparungen (sei es in beiden Fällen direkt oder indirekt), oder für indirekte</w:t>
      </w:r>
      <w:r>
        <w:t>, zufällige, spezielle oder Folgeschäden oder für Strafschadenersatz, einschließlich entgangener Nutzung, Verlust von geschäftlichen Informationen oder Geschäftsunterbrechung, unabhängig von der Ursache oder der angewandten Haftungstheorie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Die Ziffer mit der Überschrift „Haftungsbeschränkung“ wird durch folgenden Absatz ergänzt:</w:t>
            </w:r>
          </w:p>
        </w:tc>
      </w:tr>
    </w:tbl>
    <w:p w14:paraId="6C12A147" w14:textId="6FCE66A9" w:rsidR="008E1EF9" w:rsidRPr="004D7362" w:rsidRDefault="008E1EF9" w:rsidP="002052C3">
      <w:pPr>
        <w:pStyle w:val="ListParagraph"/>
        <w:numPr>
          <w:ilvl w:val="0"/>
          <w:numId w:val="49"/>
        </w:numPr>
        <w:spacing w:after="240"/>
        <w:jc w:val="left"/>
      </w:pPr>
      <w:r>
        <w:rPr>
          <w:b/>
        </w:rPr>
        <w:t>Haftung für Tod oder Verletzung des Körpers oder der Gesundheit.</w:t>
      </w:r>
      <w:r w:rsidR="005615B4">
        <w:t xml:space="preserve"> </w:t>
      </w:r>
      <w:r>
        <w:t>Nichts in diesem Vertrag schließt die Haftung für durch Fahrlässigkeit verursachten Tod oder Verletzung des Körpers oder der Gesundheit oder die Haftung wegen arglistiger Täuschung aus.</w:t>
      </w:r>
    </w:p>
    <w:p w14:paraId="6A855CBD" w14:textId="77777777" w:rsidR="009506EC" w:rsidRPr="004D7362" w:rsidRDefault="009506EC" w:rsidP="009506EC">
      <w:pPr>
        <w:keepNext/>
        <w:shd w:val="clear" w:color="auto" w:fill="000000"/>
        <w:spacing w:before="360" w:after="120"/>
      </w:pPr>
      <w:r>
        <w:rPr>
          <w:b/>
          <w:bCs/>
          <w:color w:val="FFFFFF"/>
        </w:rPr>
        <w:t>Deutschland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506EC" w:rsidRPr="00B471C1" w14:paraId="52D385F0" w14:textId="77777777" w:rsidTr="008E6674">
        <w:trPr>
          <w:jc w:val="center"/>
        </w:trPr>
        <w:tc>
          <w:tcPr>
            <w:tcW w:w="9029" w:type="dxa"/>
            <w:shd w:val="clear" w:color="auto" w:fill="C6D9F1"/>
          </w:tcPr>
          <w:p w14:paraId="1943A311" w14:textId="77777777" w:rsidR="009506EC" w:rsidRPr="00B471C1" w:rsidRDefault="009506EC" w:rsidP="008E6674">
            <w:pPr>
              <w:keepNext/>
              <w:spacing w:after="120"/>
              <w:ind w:left="86" w:right="86"/>
              <w:rPr>
                <w:b/>
                <w:bCs/>
              </w:rPr>
            </w:pPr>
            <w:r w:rsidRPr="00F260A3">
              <w:rPr>
                <w:b/>
                <w:bCs/>
              </w:rPr>
              <w:t xml:space="preserve">Der Abschnitt mit der Überschrift „Gewährleistungen“ wird durch folgende </w:t>
            </w:r>
            <w:r>
              <w:rPr>
                <w:b/>
                <w:bCs/>
              </w:rPr>
              <w:t xml:space="preserve">Bestimmungen ersetzt </w:t>
            </w:r>
            <w:r w:rsidRPr="00F260A3">
              <w:rPr>
                <w:b/>
                <w:bCs/>
              </w:rPr>
              <w:t xml:space="preserve">: </w:t>
            </w:r>
          </w:p>
        </w:tc>
      </w:tr>
    </w:tbl>
    <w:p w14:paraId="17C61BF6" w14:textId="77777777" w:rsidR="009506EC" w:rsidRPr="004D7362" w:rsidRDefault="009506EC" w:rsidP="009506EC">
      <w:pPr>
        <w:keepNext/>
        <w:ind w:left="720" w:hanging="720"/>
      </w:pPr>
      <w:r>
        <w:rPr>
          <w:b/>
          <w:bCs/>
          <w:i/>
          <w:iCs/>
          <w:sz w:val="26"/>
          <w:szCs w:val="26"/>
        </w:rPr>
        <w:t>5.</w:t>
      </w:r>
      <w:r>
        <w:rPr>
          <w:b/>
          <w:bCs/>
          <w:i/>
          <w:iCs/>
          <w:sz w:val="26"/>
          <w:szCs w:val="26"/>
        </w:rPr>
        <w:tab/>
        <w:t>Gewährleistungen.</w:t>
      </w:r>
    </w:p>
    <w:p w14:paraId="262B62B1" w14:textId="77777777" w:rsidR="009506EC" w:rsidRDefault="009506EC" w:rsidP="009506EC">
      <w:pPr>
        <w:pStyle w:val="ListParagraph"/>
        <w:numPr>
          <w:ilvl w:val="0"/>
          <w:numId w:val="58"/>
        </w:numPr>
      </w:pPr>
      <w:r>
        <w:t xml:space="preserve">Vorbehaltlich des Abschnittes 5(b), unterliegen Ansprüche wegen Sach- oder Rechtsmängeln (zusammen als „Mängel“ bezeichnet), die nicht auf Schadensersatz oder Aufwendungsersatz gerichtet sind,  den nachfolgenden Bestimmungen. Für Ansprüche auf Schadensersatz oder Aufwendungsersatz, die auf Mängeln beruhen, gelten stattdessen die Bestimmungen im Abschnitt „Haftungsbeschränkung“. </w:t>
      </w:r>
    </w:p>
    <w:p w14:paraId="6975EE39" w14:textId="77777777" w:rsidR="009506EC" w:rsidRDefault="009506EC" w:rsidP="009506EC">
      <w:pPr>
        <w:pStyle w:val="ListParagraph"/>
        <w:ind w:left="1080"/>
      </w:pPr>
    </w:p>
    <w:p w14:paraId="6C40FD4F" w14:textId="77777777" w:rsidR="009506EC" w:rsidRDefault="009506EC" w:rsidP="009506EC">
      <w:pPr>
        <w:pStyle w:val="ListParagraph"/>
        <w:numPr>
          <w:ilvl w:val="0"/>
          <w:numId w:val="45"/>
        </w:numPr>
        <w:contextualSpacing w:val="0"/>
      </w:pPr>
      <w:r>
        <w:lastRenderedPageBreak/>
        <w:t xml:space="preserve">Im Falle des arglistigen Verschweigens eines Mangels richten sich die Rechte des Kunden und deren Verjährung ausschließlich nach den geltenden gesetzlichen Regelungen. </w:t>
      </w:r>
    </w:p>
    <w:p w14:paraId="1442C287" w14:textId="77777777" w:rsidR="009506EC" w:rsidRPr="004D7362" w:rsidRDefault="009506EC" w:rsidP="009506EC">
      <w:pPr>
        <w:pStyle w:val="ListParagraph"/>
        <w:numPr>
          <w:ilvl w:val="0"/>
          <w:numId w:val="45"/>
        </w:numPr>
        <w:contextualSpacing w:val="0"/>
      </w:pPr>
      <w:r>
        <w:t xml:space="preserve">Microsoft gewährleistet, dass jeder Onlinedienst während der Nutzung durch den Kunden, in Übereinstimmung mit der jeweiligen Vereinbarung zum Servicelevel (SLA) </w:t>
      </w:r>
      <w:r w:rsidRPr="001205A7">
        <w:t xml:space="preserve"> </w:t>
      </w:r>
      <w:r>
        <w:t>ausgeführt wird. Die Ansprüche des Kunden bei Verletzung dieser Gewährleistung sind in der SLA festgelegt. Die gesetzlichen Gewährleistungsrechte des Kunden bleiben hiervon jedoch unberührt.</w:t>
      </w:r>
    </w:p>
    <w:p w14:paraId="602D6E36" w14:textId="77777777" w:rsidR="009506EC" w:rsidRPr="004D7362" w:rsidRDefault="009506EC" w:rsidP="009506EC">
      <w:pPr>
        <w:pStyle w:val="ListParagraph"/>
        <w:numPr>
          <w:ilvl w:val="0"/>
          <w:numId w:val="45"/>
        </w:numPr>
        <w:contextualSpacing w:val="0"/>
      </w:pPr>
      <w:r>
        <w:t>Microsoft wird Mängel, die der Kunde vor Ablauf der in diesem Abschnitt geregelten Verjährungsfrist angezeigt hat, beseitigen. Soweit der Kunde gegen Microsoft einen Anspruch auf Nacherfüllung geltend macht, hat Microsoft das Recht, nach eigener Wahl entweder den Mangel zu beseitigen oder eine neue bewegliche Sache zu liefern oder, sofern der Mangel eine Werkleistung betrifft, ein neues mangelfreies Werk herzustellen. Der Kunde verpflichtet sich, Microsoft bei der Nacherfüllung durch die Bereitstellung jeglicher erforderlicher Informationen und Unterlagen zu unterstützen und auch sonst jede erforderliche angemessene Unterstützung zu leisten.</w:t>
      </w:r>
    </w:p>
    <w:p w14:paraId="49E9FE29" w14:textId="77777777" w:rsidR="009506EC" w:rsidRDefault="009506EC" w:rsidP="009506EC">
      <w:pPr>
        <w:pStyle w:val="ListParagraph"/>
        <w:numPr>
          <w:ilvl w:val="0"/>
          <w:numId w:val="45"/>
        </w:numPr>
        <w:contextualSpacing w:val="0"/>
      </w:pPr>
      <w:r>
        <w:t xml:space="preserve">Microsoft haftet nicht für Ansprüche, soweit diese darauf beruhen, dass (1) der Kunde bestimmte Spezifikationen, Softwarecodes oder Materialien bereitgestellt hat, (2) die Nutzung oder der Zugriff des Kunden auf Produkte und/oder Dienstleistungen und Arbeitsergebnisse erfolgt, nachdem Microsoft den Kunden darüber in Kenntnis gesetzt hat, die Nutzung aufgrund eines solchen Anspruchs einzustellen, (3) der Kunde Produkte und/oder Dienstleistungen und Arbeitsergebnisse mit Produkten, Daten oder Geschäftsprozessen kombiniert, die nicht von Microsoft stammen, (4) die Änderung der Produkte und/oder der Professionellen Dienstleistungen durch den Kunden oder einen Dritten ohne Zustimmung von Microsoft erfolgte, es sei denn der Kunde kann nachweisen, dass die betreffenden Mängel nicht durch diese Änderung verursacht wurden. </w:t>
      </w:r>
    </w:p>
    <w:p w14:paraId="30C83DFE" w14:textId="77777777" w:rsidR="009506EC" w:rsidRDefault="009506EC" w:rsidP="009506EC">
      <w:pPr>
        <w:pStyle w:val="ListParagraph"/>
        <w:numPr>
          <w:ilvl w:val="0"/>
          <w:numId w:val="45"/>
        </w:numPr>
        <w:contextualSpacing w:val="0"/>
      </w:pPr>
      <w:r>
        <w:t xml:space="preserve">Alle Ansprüche, die dem Kunden gegen Microsoft nach dieser Ziffer zustehen, verjähren innerhalb eines Jahres. Bei Werkleistungen beginnt die Verjährungsfrist mit dem Datum der Abnahme, in allen anderen Fällen beginnt die Verjährungsfrist mit dem Lieferdatum. </w:t>
      </w:r>
    </w:p>
    <w:p w14:paraId="0CFEFD9D" w14:textId="77777777" w:rsidR="009506EC" w:rsidRDefault="009506EC" w:rsidP="009506EC">
      <w:pPr>
        <w:pStyle w:val="ListParagraph"/>
        <w:numPr>
          <w:ilvl w:val="0"/>
          <w:numId w:val="45"/>
        </w:numPr>
        <w:contextualSpacing w:val="0"/>
      </w:pPr>
      <w:r>
        <w:t xml:space="preserve">Der Kunde sichert zu und gewährleistet, dass er sich an die Bedingungen des Beitritts hält und Microsoft gegen jegliche entgegenstehenden Ansprüche eines nicht verbundenen Dritten verteidigen wird, vorausgesetzt, der Kunde ist für die Entstehung des vom nichtverbundenen Dritten erhobenen Anspruchs verantwortlich. Der Kunde trägt die Kosten eines nachteiligen rechtskräftigen Urteils oder eines angenommenen Vergleiches, der sich aus solchen Ansprüchen ergibt und erstattet Microsoft angemessene </w:t>
      </w:r>
      <w:r w:rsidRPr="00654845">
        <w:t xml:space="preserve"> </w:t>
      </w:r>
      <w:r>
        <w:t xml:space="preserve">Auslagen, die Microsoft aus der Reaktion auf solche Ansprüche entstehen. </w:t>
      </w:r>
    </w:p>
    <w:p w14:paraId="2D541653" w14:textId="77777777" w:rsidR="009506EC" w:rsidRDefault="009506EC" w:rsidP="009506EC">
      <w:pPr>
        <w:pStyle w:val="ListParagraph"/>
        <w:ind w:left="1440"/>
        <w:contextualSpacing w:val="0"/>
      </w:pPr>
    </w:p>
    <w:p w14:paraId="0DE94107" w14:textId="77777777" w:rsidR="009506EC" w:rsidRDefault="009506EC" w:rsidP="009506EC">
      <w:pPr>
        <w:pStyle w:val="ListParagraph"/>
        <w:numPr>
          <w:ilvl w:val="0"/>
          <w:numId w:val="58"/>
        </w:numPr>
      </w:pPr>
      <w:r>
        <w:t>Soweit Microsofts Onlinedienste als mietweise Überlassung anzusehen sind und den gesetzlichen Regelungen des deutschen Mietrechts unterliegen, schließen die vorstehenden Bestimmungen zur Gewährleistung die gesetzlichen Gewährleistungsrechte des Kunden nicht aus oder schränken diese ein.</w:t>
      </w:r>
      <w:r w:rsidRPr="00BC4515">
        <w:t xml:space="preserve"> </w:t>
      </w:r>
      <w:r>
        <w:t xml:space="preserve">Für Ansprüche wegen Mängeln gelten die jeweiligen gesetzlichen Gewährleistungsrechte, vorbehaltlich der nachfolgenden Bestimmungen, die jedoch nicht gelten, soweit es sich um Schadens- oder Aufwendungsersatzansprüche handelt. Etwaige weitergehende Gewährleistungsansprüche des Kunden aus diesem Vertrag und seiner begleitenden Dokumente bleiben hiervon unberührt. </w:t>
      </w:r>
    </w:p>
    <w:p w14:paraId="487058F9" w14:textId="77777777" w:rsidR="009506EC" w:rsidRDefault="009506EC" w:rsidP="009506EC">
      <w:pPr>
        <w:pStyle w:val="ListParagraph"/>
        <w:ind w:left="1080"/>
      </w:pPr>
    </w:p>
    <w:p w14:paraId="19122179" w14:textId="77777777" w:rsidR="009506EC" w:rsidRDefault="009506EC" w:rsidP="009506EC">
      <w:pPr>
        <w:pStyle w:val="ListParagraph"/>
        <w:numPr>
          <w:ilvl w:val="0"/>
          <w:numId w:val="57"/>
        </w:numPr>
        <w:spacing w:after="240"/>
        <w:contextualSpacing w:val="0"/>
      </w:pPr>
      <w:r>
        <w:t xml:space="preserve">Der Kunde verzichtet auf (1) das Recht zur Aufrechnung, (2) das Minderungsrecht und (3) das Zurückbehaltungsrecht </w:t>
      </w:r>
      <w:r w:rsidRPr="00E20A30">
        <w:t xml:space="preserve">im größtmöglichen durch das anwendbare Recht </w:t>
      </w:r>
      <w:r>
        <w:t xml:space="preserve">zulässigen </w:t>
      </w:r>
      <w:r w:rsidRPr="00E20A30">
        <w:t>Umfang</w:t>
      </w:r>
      <w:r>
        <w:t xml:space="preserve">, vorausgesetzt, die den vorstehenden Rechten zugrundeliegenden Forderungen sind weder unbestritten noch rechtskräftig festgestellt worden. Zur Vermeidung von Missverständnissen wird klargestellt, dass </w:t>
      </w:r>
      <w:r>
        <w:lastRenderedPageBreak/>
        <w:t>etwaige Ansprüche des Kunden wegen ungerechtfertigter Bereicherung gegen Microsoft hierdurch nicht ausgeschlossen werden.</w:t>
      </w:r>
    </w:p>
    <w:p w14:paraId="679AF0B4" w14:textId="77777777" w:rsidR="009506EC" w:rsidRPr="004D7362" w:rsidRDefault="009506EC" w:rsidP="009506EC">
      <w:pPr>
        <w:pStyle w:val="ListParagraph"/>
        <w:numPr>
          <w:ilvl w:val="0"/>
          <w:numId w:val="57"/>
        </w:numPr>
        <w:spacing w:after="240"/>
        <w:contextualSpacing w:val="0"/>
      </w:pPr>
      <w:r>
        <w:t>Jegliche in der Vereinbarung zum Service Level (SLA) festgelegten Dienstgutschriften die gegen die beim Kunden anfallenden monatlichen Dienstgebühren aufgrund von Leistungs- oder Verfügbarkeitsproblemen gemäß diesem Abschnitt 5 und dem geltenden SLA verrechnet werden, werden automatisch mit etwaigen Ansprüchen des Kunden aus ungerechtfertigter Bereicherung oder auf Schadens- oder Aufwendungsersatz aufgrund von Mängeln verrechnet, sofern diese auf dem gleichen Vorfall basieren, der diese Leistungs- oder Verfügbarkeitsprobleme verursacht hat.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506EC" w:rsidRPr="00B471C1" w14:paraId="2EAFD4DB" w14:textId="77777777" w:rsidTr="008E6674">
        <w:trPr>
          <w:jc w:val="center"/>
        </w:trPr>
        <w:tc>
          <w:tcPr>
            <w:tcW w:w="9029" w:type="dxa"/>
            <w:shd w:val="clear" w:color="auto" w:fill="C6D9F1"/>
          </w:tcPr>
          <w:p w14:paraId="3E1109C0" w14:textId="77777777" w:rsidR="009506EC" w:rsidRPr="00B471C1" w:rsidRDefault="009506EC" w:rsidP="008E6674">
            <w:pPr>
              <w:spacing w:after="120"/>
              <w:ind w:left="86" w:right="86"/>
              <w:rPr>
                <w:b/>
                <w:bCs/>
              </w:rPr>
            </w:pPr>
            <w:r>
              <w:rPr>
                <w:b/>
                <w:bCs/>
              </w:rPr>
              <w:t>In Bezug auf Onlinedienste wird der Abschnitt 6 mit der Überschrift „Abwehr von Ansprüchen“ durch folgende Bestimmung ergänzt:</w:t>
            </w:r>
          </w:p>
        </w:tc>
      </w:tr>
    </w:tbl>
    <w:p w14:paraId="2A85A1B0" w14:textId="77777777" w:rsidR="009506EC" w:rsidRDefault="009506EC" w:rsidP="009506EC">
      <w:pPr>
        <w:pStyle w:val="ListParagraph"/>
        <w:numPr>
          <w:ilvl w:val="0"/>
          <w:numId w:val="58"/>
        </w:numPr>
      </w:pPr>
      <w:r>
        <w:t>Soweit der Kunde im Rahmen des Beitritts Onlinedienste bestellt hat, gilt die Verpflichtung des Kunden, Microsoft gegen jegliche Ansprüche, die von nicht verbundenen Dritten geltend gemacht werden, gemäß Abschnitt 6(b) zu verteidigen, nur insoweit, als dass der Kunde für den relevanten Verstoß oder die Verletzung der Acceptable Use Policy verantwortlich ist. Darüberhinaus ist Microsoft nur dann berechtigt, einen Onlinedienst gemäß Abschnitt 6(a) auszusetzen oder zu kündigen, wenn Microsoft vernünftige Gründe zu der Annahme hat, dass Kundendaten oder Nicht-Microsoft-Software oder -Technologie, die vom Kunden mit dem Onlinedienst verwendet wird, den Microsoft kündigen möchte, tatsächlich die geistigen Eigentumsrechte eines Dritten verletzt.</w:t>
      </w:r>
    </w:p>
    <w:p w14:paraId="6398A564" w14:textId="77777777" w:rsidR="009506EC" w:rsidRPr="004D7362" w:rsidRDefault="009506EC" w:rsidP="009506EC">
      <w:pPr>
        <w:spacing w:after="240"/>
        <w:ind w:left="1077" w:hanging="357"/>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506EC" w:rsidRPr="00B471C1" w14:paraId="1956037D" w14:textId="77777777" w:rsidTr="008E6674">
        <w:trPr>
          <w:jc w:val="center"/>
        </w:trPr>
        <w:tc>
          <w:tcPr>
            <w:tcW w:w="9029" w:type="dxa"/>
            <w:shd w:val="clear" w:color="auto" w:fill="C6D9F1"/>
          </w:tcPr>
          <w:p w14:paraId="720DDFF7" w14:textId="77777777" w:rsidR="009506EC" w:rsidRPr="00B471C1" w:rsidRDefault="009506EC" w:rsidP="008E6674">
            <w:pPr>
              <w:spacing w:after="120"/>
              <w:ind w:left="86" w:right="86"/>
              <w:rPr>
                <w:b/>
                <w:bCs/>
              </w:rPr>
            </w:pPr>
            <w:r>
              <w:rPr>
                <w:b/>
                <w:bCs/>
              </w:rPr>
              <w:t>Der Abschnitt mit der Überschrift „Haftungsbeschränkung“ wird durch folgende Regelungen ersetzt:</w:t>
            </w:r>
          </w:p>
        </w:tc>
      </w:tr>
    </w:tbl>
    <w:p w14:paraId="13D09686" w14:textId="77777777" w:rsidR="009506EC" w:rsidRPr="004D7362" w:rsidRDefault="009506EC" w:rsidP="009506EC">
      <w:pPr>
        <w:keepNext/>
        <w:ind w:left="720" w:hanging="720"/>
      </w:pPr>
      <w:r>
        <w:rPr>
          <w:b/>
          <w:bCs/>
          <w:i/>
          <w:iCs/>
          <w:sz w:val="26"/>
          <w:szCs w:val="26"/>
        </w:rPr>
        <w:t>7.</w:t>
      </w:r>
      <w:r>
        <w:rPr>
          <w:b/>
          <w:bCs/>
          <w:i/>
          <w:iCs/>
          <w:sz w:val="26"/>
          <w:szCs w:val="26"/>
        </w:rPr>
        <w:tab/>
        <w:t>Haftungsbeschränkung.</w:t>
      </w:r>
    </w:p>
    <w:p w14:paraId="442B4A6D" w14:textId="77777777" w:rsidR="009506EC" w:rsidRPr="004D7362" w:rsidRDefault="009506EC" w:rsidP="009506EC">
      <w:r>
        <w:t>In bestimmten Situationen hat der Kunde möglicherweise einen Anspruch auf Schadensersatz oder Ersatz vergeblicher Aufwendungen gegen Microsoft. Unabhängig vom Rechtsgrund des Anspruchs des Kunden (Vertragsverletzung, Mängel, unerlaubte Handlung oder andere) ist Microsofts Haftung für sämtliche daraus entstehenden Schäden wie folgt begrenzt:</w:t>
      </w:r>
    </w:p>
    <w:p w14:paraId="4BD316D5" w14:textId="77777777" w:rsidR="009506EC" w:rsidRPr="004D7362" w:rsidRDefault="009506EC" w:rsidP="009506EC">
      <w:pPr>
        <w:ind w:left="1080" w:hanging="360"/>
      </w:pPr>
      <w:r>
        <w:rPr>
          <w:b/>
          <w:bCs/>
        </w:rPr>
        <w:t>a.</w:t>
      </w:r>
      <w:r>
        <w:tab/>
        <w:t xml:space="preserve">Bei Vorsatz, Ansprüchen nach dem deutschen </w:t>
      </w:r>
      <w:r w:rsidRPr="00180E9E">
        <w:rPr>
          <w:iCs/>
        </w:rPr>
        <w:t>Produkthaftungsgesetz</w:t>
      </w:r>
      <w:r w:rsidRPr="00D832D8">
        <w:rPr>
          <w:iCs/>
        </w:rPr>
        <w:t xml:space="preserve"> </w:t>
      </w:r>
      <w:r>
        <w:t>oder arglistigem Verschweigen eines Mangels sowie bei Ansprüchen aus Verletzung des Lebens, des Körpers oder der Gesundheit haftet Microsoft ausschließlich nach den gesetzlichen Regelungen.</w:t>
      </w:r>
    </w:p>
    <w:p w14:paraId="7C1FBE0B" w14:textId="77777777" w:rsidR="009506EC" w:rsidRPr="004D7362" w:rsidRDefault="009506EC" w:rsidP="009506EC">
      <w:pPr>
        <w:ind w:left="1080" w:hanging="360"/>
      </w:pPr>
      <w:r>
        <w:rPr>
          <w:b/>
          <w:bCs/>
        </w:rPr>
        <w:t>b.</w:t>
      </w:r>
      <w:r>
        <w:rPr>
          <w:b/>
          <w:bCs/>
        </w:rPr>
        <w:tab/>
      </w:r>
      <w:r>
        <w:t>Bei grober Fahrlässigkeit beschränkt sich Microsofts Haftung auf den Ersatz des typischen vorhersehbaren Schadens. Diese Beschränkung gilt nicht, soweit der Schaden durch leitende Angestellte oder gesetzliche Vertreter von Microsoft verursacht wurde.</w:t>
      </w:r>
    </w:p>
    <w:p w14:paraId="68CAB5F0" w14:textId="77777777" w:rsidR="009506EC" w:rsidRPr="004D7362" w:rsidRDefault="009506EC" w:rsidP="009506EC">
      <w:pPr>
        <w:ind w:left="1080" w:hanging="360"/>
      </w:pPr>
      <w:r>
        <w:rPr>
          <w:b/>
          <w:bCs/>
        </w:rPr>
        <w:t>c.</w:t>
      </w:r>
      <w:r>
        <w:rPr>
          <w:b/>
          <w:bCs/>
        </w:rPr>
        <w:tab/>
      </w:r>
      <w:r>
        <w:t>Bei leichter Fahrlässigkeit haftet Microsoft nur, wenn Microsoft eine Vertragspflicht verletzt, deren Erfüllung die ordnungsgemäße Durchführung dieses Vertrages überhaupt erst ermöglicht, deren Verletzung die Erreichung des Vertragszwecks gefährdet und auf deren Einhaltung der Kunde regelmäßig vertrauen darf (sog. „</w:t>
      </w:r>
      <w:r>
        <w:rPr>
          <w:i/>
        </w:rPr>
        <w:t>Kardinalpflichten</w:t>
      </w:r>
      <w:r>
        <w:t>“). In diesen Fällen ist die Haftung von Microsoft auf typische und vorhersehbare Schäden beschränkt. In allen anderen Fällen haftet Microsoft nicht für leichte Fahrlässigkeit.</w:t>
      </w:r>
    </w:p>
    <w:p w14:paraId="43B2A176" w14:textId="77777777" w:rsidR="009506EC" w:rsidRPr="004D7362" w:rsidRDefault="009506EC" w:rsidP="009506EC">
      <w:pPr>
        <w:ind w:left="1080" w:hanging="360"/>
      </w:pPr>
      <w:r>
        <w:rPr>
          <w:b/>
          <w:bCs/>
        </w:rPr>
        <w:t>d.</w:t>
      </w:r>
      <w:r>
        <w:rPr>
          <w:b/>
          <w:bCs/>
        </w:rPr>
        <w:tab/>
      </w:r>
      <w:r>
        <w:t>Bei verschuldensunabhängiger Haftung für ein während des Verzuges eintretendes Leistungshindernis ist Microsofts Haftung ebenfalls auf den typischen vorhersehbaren Schaden beschränkt.</w:t>
      </w:r>
    </w:p>
    <w:p w14:paraId="36E90D93" w14:textId="77777777" w:rsidR="009506EC" w:rsidRPr="004D7362" w:rsidRDefault="009506EC" w:rsidP="009506EC">
      <w:pPr>
        <w:ind w:left="1080" w:hanging="360"/>
      </w:pPr>
      <w:r>
        <w:rPr>
          <w:b/>
          <w:bCs/>
        </w:rPr>
        <w:t>e.</w:t>
      </w:r>
      <w:r>
        <w:tab/>
        <w:t>Soweit Microsoft die Lieferung einer noch herzustellenden, beweglichen Sache schuldet, setzen Ansprüche auf Schadensersatz oder Aufwendungsersatz wegen Mängeln gegen Microsoft voraus, dass der Kunde seinen oben beschriebenen Verpflichtungen zur Anzeige aller Mängel gegenüber Microsoft nachgekommen ist.</w:t>
      </w:r>
    </w:p>
    <w:p w14:paraId="25BA94D9" w14:textId="77777777" w:rsidR="009506EC" w:rsidRPr="004D7362" w:rsidRDefault="009506EC" w:rsidP="009506EC">
      <w:pPr>
        <w:ind w:left="1080" w:hanging="360"/>
      </w:pPr>
      <w:r>
        <w:rPr>
          <w:rFonts w:eastAsia="Calibri"/>
          <w:b/>
          <w:color w:val="auto"/>
        </w:rPr>
        <w:lastRenderedPageBreak/>
        <w:t>f.</w:t>
      </w:r>
      <w:r>
        <w:rPr>
          <w:rFonts w:eastAsia="Calibri"/>
          <w:color w:val="auto"/>
        </w:rPr>
        <w:tab/>
      </w:r>
      <w:r>
        <w:t xml:space="preserve">Wenn Microsofts Onlinedienste als mietweise Überlassung anzusehen sind und den gesetzlichen Regelungen des deutschen Mietrechts unterliegen, haftet Microsoft nicht für Schäden, die aufgrund von Mängeln im Sinne des § 536 BGB, die bereits bei Abschluss des Vertrags vorlagen, entstanden sind. § 536 a, Absatz 1, Alt. 1 BGB </w:t>
      </w:r>
      <w:r w:rsidRPr="005B7DE4">
        <w:t xml:space="preserve"> </w:t>
      </w:r>
      <w:r>
        <w:t>findet keine Anwendung.</w:t>
      </w:r>
    </w:p>
    <w:p w14:paraId="01ED1783" w14:textId="77777777" w:rsidR="009506EC" w:rsidRPr="004D7362" w:rsidRDefault="009506EC" w:rsidP="009506EC">
      <w:pPr>
        <w:ind w:left="1080" w:hanging="360"/>
      </w:pPr>
      <w:r>
        <w:rPr>
          <w:b/>
          <w:bCs/>
        </w:rPr>
        <w:t>g.</w:t>
      </w:r>
      <w:r>
        <w:tab/>
        <w:t xml:space="preserve">Sämtliche Schadensersatz- oder Aufwendungsersatzansprüche, die auf Mängeln beruhen, verjähren innerhalb eines Jahres. Bei einer gelieferten, noch herzustellenden, beweglichen Sache beginnt die Verjährungsfrist mit der Ablieferung der Sache, im Falle von Werkleistungen beginnt die Verjährungsfrist mit der Abnahme. Die Vorschrift des § 438 Abs. 1 Nr. 1 a) BGB bleibt unberührt. </w:t>
      </w:r>
    </w:p>
    <w:p w14:paraId="7FABA56C" w14:textId="77777777" w:rsidR="009506EC" w:rsidRPr="004D7362" w:rsidRDefault="009506EC" w:rsidP="009506EC">
      <w:pPr>
        <w:ind w:left="1080"/>
      </w:pPr>
      <w:r>
        <w:t>Alle sonstigen Ansprüche auf Schadensersatz oder Aufwendungsersatz gegen Microsoft verjähren innerhalb von zwei Jahren nach ihrer Entstehung.</w:t>
      </w:r>
    </w:p>
    <w:p w14:paraId="76F62036" w14:textId="513679C5" w:rsidR="009506EC" w:rsidRPr="004D7362" w:rsidRDefault="009506EC" w:rsidP="009506EC">
      <w:pPr>
        <w:ind w:left="1080"/>
      </w:pPr>
      <w:r>
        <w:t>Die Bestimmungen dieses Absatzes g</w:t>
      </w:r>
      <w:r w:rsidR="00E6749D">
        <w:t>elten</w:t>
      </w:r>
      <w:r>
        <w:t xml:space="preserve"> nicht bei arglistigem Verschweigen eines Mangels, vorsätzlichen Handlungen oder einem grob fahrlässigen Verhalten von Microsoft, bei Ansprüchen gemäß dem deutschen Produkthaftungsgesetz oder bei einer Verletzung des Lebens, des Körpers oder der Gesundheit. In diesen Fällen gelten die gesetzlichen Regelungen.</w:t>
      </w:r>
    </w:p>
    <w:p w14:paraId="3166D67A" w14:textId="77777777" w:rsidR="00374E8C" w:rsidRPr="004D7362" w:rsidRDefault="00374E8C" w:rsidP="00374E8C">
      <w:pPr>
        <w:keepNext/>
        <w:shd w:val="clear" w:color="auto" w:fill="000000"/>
        <w:spacing w:before="360" w:after="120"/>
      </w:pPr>
      <w:r>
        <w:rPr>
          <w:b/>
          <w:bCs/>
          <w:color w:val="FFFFFF"/>
        </w:rPr>
        <w:t>Ungarn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Die Ziffer mit der Überschrift „Haftungsbeschränkung“ wird durch folgende Regelung ergänzt:</w:t>
            </w:r>
          </w:p>
        </w:tc>
      </w:tr>
    </w:tbl>
    <w:p w14:paraId="70835225" w14:textId="7CE6F780" w:rsidR="00374E8C" w:rsidRPr="005A1B52" w:rsidRDefault="00D92D70" w:rsidP="00374E8C">
      <w:pPr>
        <w:ind w:left="1080" w:hanging="360"/>
        <w:rPr>
          <w:spacing w:val="-2"/>
        </w:rPr>
      </w:pPr>
      <w:r w:rsidRPr="005A1B52">
        <w:rPr>
          <w:b/>
          <w:bCs/>
          <w:spacing w:val="-2"/>
        </w:rPr>
        <w:t>e.</w:t>
      </w:r>
      <w:r w:rsidRPr="005A1B52">
        <w:rPr>
          <w:b/>
          <w:bCs/>
          <w:spacing w:val="-2"/>
        </w:rPr>
        <w:tab/>
        <w:t>Verhandelte Bestimmungen.</w:t>
      </w:r>
      <w:r w:rsidR="005615B4" w:rsidRPr="005A1B52">
        <w:rPr>
          <w:spacing w:val="-2"/>
        </w:rPr>
        <w:t xml:space="preserve"> </w:t>
      </w:r>
      <w:r w:rsidRPr="005A1B52">
        <w:rPr>
          <w:spacing w:val="-2"/>
        </w:rPr>
        <w:t>Die Parteien erkennen an, dass dieser Vertrag mit Bestimmungen abgeschlossen wurde, die zwischen den Parteien individuell verhandelt wurden, und dass die Parteien Gelegenheit hatten, Ergänzungsvorschläge zu den Entwürfen anzubieten.</w:t>
      </w:r>
      <w:r w:rsidR="005615B4" w:rsidRPr="005A1B52">
        <w:rPr>
          <w:spacing w:val="-2"/>
        </w:rPr>
        <w:t xml:space="preserve"> </w:t>
      </w:r>
      <w:r w:rsidRPr="005A1B52">
        <w:rPr>
          <w:spacing w:val="-2"/>
        </w:rPr>
        <w:t>Der Kunde erkennt an, dass Microsoft seine Aufmerksamkeit speziell auf die Geschäftsbedingungen in den Ziffern mit den Überschriften „Gewährleistungen“, „Verteidigung gegen Ansprüche Dritter“ und „Haftungsbeschränkung“ dieses Vertrages gelenkt hat, und der Kunde erkennt die Annahme dieser Bestimmungen ausdrücklich an.</w:t>
      </w:r>
    </w:p>
    <w:p w14:paraId="36437FFE" w14:textId="742B90D9" w:rsidR="00374E8C" w:rsidRPr="004D7362" w:rsidRDefault="00374E8C" w:rsidP="00374E8C">
      <w:pPr>
        <w:keepNext/>
        <w:shd w:val="clear" w:color="auto" w:fill="000000"/>
        <w:spacing w:before="360" w:after="120"/>
      </w:pPr>
      <w:r>
        <w:rPr>
          <w:b/>
          <w:bCs/>
          <w:color w:val="FFFFFF"/>
        </w:rPr>
        <w:t>Polen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Die Ziffer mit der Überschrift „Haftungsbeschränkung“ wird durch folgende Regelung ergänzt:</w:t>
            </w:r>
          </w:p>
        </w:tc>
      </w:tr>
    </w:tbl>
    <w:p w14:paraId="7E4D65C8" w14:textId="734F2BA0" w:rsidR="00374E8C" w:rsidRPr="004D7362" w:rsidRDefault="00BC390A" w:rsidP="00374E8C">
      <w:pPr>
        <w:ind w:left="1080" w:hanging="360"/>
      </w:pPr>
      <w:r>
        <w:rPr>
          <w:b/>
        </w:rPr>
        <w:t>e.</w:t>
      </w:r>
      <w:r>
        <w:tab/>
        <w:t>Falls die Handlung oder Unterlassung, die den Schaden verursachte, in der Nichterfüllung oder unzureichenden Erfüllung von Verpflichtungen durch Microsoft nach diesem Vertrag oder einer Servicevereinbarung bestand und gleichzeitig die Haftung von Microsoft aus unerlaubter Handlung begründete, ist der Kunde berechtigt, zu verlangen, dass der Schaden ausschließlich gemäß dieser Vertragsklausel und nur innerhalb des in dem obenstehenden Absatz „Haftungsbeschränkung“ definierten Umfangs behoben wird.</w:t>
      </w:r>
    </w:p>
    <w:p w14:paraId="3AB3D944" w14:textId="77777777" w:rsidR="00374E8C" w:rsidRPr="004D7362" w:rsidRDefault="00374E8C" w:rsidP="00374E8C">
      <w:pPr>
        <w:keepNext/>
        <w:shd w:val="clear" w:color="auto" w:fill="000000"/>
        <w:spacing w:before="360" w:after="120"/>
      </w:pPr>
      <w:r>
        <w:rPr>
          <w:b/>
          <w:bCs/>
          <w:color w:val="FFFFFF"/>
        </w:rPr>
        <w:t>Rumänien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Die Ziffer mit der Überschrift „Sonstiges“ wird durch folgende Regelung ergänzt:</w:t>
            </w:r>
          </w:p>
        </w:tc>
      </w:tr>
    </w:tbl>
    <w:p w14:paraId="53FAF6FE" w14:textId="17CD5944" w:rsidR="00374E8C" w:rsidRPr="004D7362" w:rsidRDefault="00D95884" w:rsidP="00122A75">
      <w:pPr>
        <w:pStyle w:val="ListParagraph"/>
        <w:adjustRightInd w:val="0"/>
        <w:snapToGrid w:val="0"/>
        <w:ind w:left="1080" w:hanging="360"/>
        <w:contextualSpacing w:val="0"/>
      </w:pPr>
      <w:r>
        <w:rPr>
          <w:b/>
          <w:bCs/>
        </w:rPr>
        <w:t>o.</w:t>
      </w:r>
      <w:r>
        <w:rPr>
          <w:bCs/>
        </w:rPr>
        <w:tab/>
        <w:t>Die Parteien erkennen an, dass dieser Vertrag mit Bestimmungen abgeschlossen wurde, die zwischen den Parteien individuell verhandelt wurden, und dass die Parteien Gelegenheit hatten, Ergänzungsvorschläge zu den Entwürfen anzubieten.</w:t>
      </w:r>
      <w:r w:rsidR="005615B4">
        <w:rPr>
          <w:bCs/>
        </w:rPr>
        <w:t xml:space="preserve"> </w:t>
      </w:r>
      <w:r>
        <w:rPr>
          <w:bCs/>
        </w:rPr>
        <w:t xml:space="preserve">Der Kunde erklärt hiermit, dass er mit seiner Unterschrift auf dem diesem Vertrag beigefügten Formblatt für Unterschriften jegliche Geschäftsbedingungen dieses Vertrages ausdrücklich anerkennt und akzeptiert, einschließlich solcher in diesem Vertrag von Microsoft festgelegten Klauseln, die möglicherweise als unübliche Klauseln (gemäß der Definition in Artikel 1203 des Rumänischen Bürgerlichen Gesetzbuchs) eingestuft </w:t>
      </w:r>
      <w:r>
        <w:rPr>
          <w:bCs/>
        </w:rPr>
        <w:lastRenderedPageBreak/>
        <w:t>werden, einschließlich, aber nicht beschränkt auf die Bestimmungen unter: der Ziffer mit der Überschrift „Nutzung, Eigentum, Rechte und Beschränkungen“, der Ziffer mit der Überschrift „Gewährleistungen“, der Ziffer mit der Überschrift „Verteidigung gegen Ansprüche Dritter“, der Ziffer mit der Überschrift „Haftungsbeschränkung“, der Ziffer mit der Überschrift „Laufzeit und Kündigung“, dem Absatz mit der Überschrift „Abtretung“, dem Absatz mit der Überschrift „Streitbeilegung“, dem Absatz mit der Überschrift „Anwendbares Recht“, dem Absatz mit der Überschrift „Zahlungsbestimmungen für Professional Services“ und dem Absatz mit der Überschrift „US-Export“.</w:t>
      </w:r>
    </w:p>
    <w:p w14:paraId="384CF72A" w14:textId="77777777" w:rsidR="00374E8C" w:rsidRPr="004D7362" w:rsidRDefault="00374E8C" w:rsidP="00374E8C">
      <w:pPr>
        <w:keepNext/>
        <w:shd w:val="clear" w:color="auto" w:fill="000000"/>
        <w:spacing w:before="360" w:after="120"/>
      </w:pPr>
      <w:r>
        <w:rPr>
          <w:b/>
          <w:bCs/>
          <w:color w:val="FFFFFF"/>
        </w:rPr>
        <w:t>Slowakische Republik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Die Ziffer mit der Überschrift „Gewährleistungen“ wird durch folgende Regelung ergänzt:</w:t>
            </w:r>
          </w:p>
        </w:tc>
      </w:tr>
    </w:tbl>
    <w:p w14:paraId="362036B6" w14:textId="54A33BC4" w:rsidR="00374E8C" w:rsidRPr="004D7362" w:rsidRDefault="00374E8C" w:rsidP="00374E8C">
      <w:pPr>
        <w:spacing w:after="240"/>
        <w:ind w:left="1080"/>
      </w:pPr>
      <w:r>
        <w:t>Die Arbeitsergebnisse von Microsoft werden gemäß den aktuellsten technischen und naturwissenschaftlichen Kenntnissen entwickelt.</w:t>
      </w:r>
      <w:r w:rsidR="005615B4">
        <w:t xml:space="preserve"> </w:t>
      </w:r>
      <w:r>
        <w:t>Microsoft weist den Kunden ausdrücklich darauf hin, dass es basierend auf dem derzeitigen Stand der Technik nicht möglich ist, komplexe Softwareprodukte zu entwickeln, die vollständig frei von technischen Fehlern sind, die möglicherweise künftig eintreten.</w:t>
      </w:r>
      <w:r w:rsidR="005615B4">
        <w:t xml:space="preserve"> </w:t>
      </w:r>
      <w:r>
        <w:t>Die von Microsoft bereitgestellte Software muss nicht vollständig frei von Programmierungsfehlern sein, wird aber im Wesentlichen in Übereinstimmung mit der Benutzerdokumentation von Microsoft oder, sofern es keine Benutzerdokumentation gibt, in Übereinstimmung mit der jeweiligen Servicevereinbarung arbeiten.</w:t>
      </w:r>
    </w:p>
    <w:p w14:paraId="4A7CFFDB" w14:textId="338AA534" w:rsidR="00374E8C" w:rsidRPr="004D7362" w:rsidRDefault="00374E8C" w:rsidP="00374E8C">
      <w:pPr>
        <w:keepNext/>
        <w:shd w:val="clear" w:color="auto" w:fill="000000"/>
        <w:spacing w:before="360" w:after="120"/>
      </w:pPr>
      <w:r>
        <w:rPr>
          <w:b/>
          <w:bCs/>
          <w:color w:val="FFFFFF"/>
        </w:rPr>
        <w:t>Schweiz</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Die Ziffer mit der Überschrift „Sonstiges“ wird durch folgende Regelung ergänzt:</w:t>
            </w:r>
          </w:p>
        </w:tc>
      </w:tr>
    </w:tbl>
    <w:p w14:paraId="25AFE6A6" w14:textId="70201EF1" w:rsidR="00374E8C" w:rsidRPr="004D7362" w:rsidRDefault="0089029D" w:rsidP="00122A75">
      <w:pPr>
        <w:ind w:left="1080" w:hanging="360"/>
      </w:pPr>
      <w:r>
        <w:rPr>
          <w:b/>
        </w:rPr>
        <w:t>o.</w:t>
      </w:r>
      <w:r>
        <w:tab/>
        <w:t>Alle Professional Services werden gemäß einem Auftragsvertrag im Sinne von Art. 394 ff des Schweizer Obligationenrechts erbracht.</w:t>
      </w:r>
    </w:p>
    <w:p w14:paraId="30D23F7D" w14:textId="77777777" w:rsidR="00374E8C" w:rsidRPr="004D7362" w:rsidRDefault="00374E8C" w:rsidP="00374E8C">
      <w:pPr>
        <w:keepNext/>
        <w:shd w:val="clear" w:color="auto" w:fill="000000"/>
        <w:spacing w:before="360" w:after="120"/>
      </w:pPr>
      <w:r>
        <w:rPr>
          <w:b/>
          <w:bCs/>
          <w:color w:val="FFFFFF"/>
        </w:rPr>
        <w:t>Ukraine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Die Ziffer mit der Überschrift „Haftungsbeschränkung“ wird durch folgende Regelung ergänzt:</w:t>
            </w:r>
          </w:p>
        </w:tc>
      </w:tr>
    </w:tbl>
    <w:p w14:paraId="443F5FF0" w14:textId="3A42D7C8" w:rsidR="00374E8C" w:rsidRPr="004D7362" w:rsidRDefault="002237A3" w:rsidP="00122A75">
      <w:pPr>
        <w:ind w:left="1080" w:hanging="360"/>
      </w:pPr>
      <w:r>
        <w:rPr>
          <w:b/>
          <w:bCs/>
        </w:rPr>
        <w:t>e.</w:t>
      </w:r>
      <w:r>
        <w:rPr>
          <w:b/>
          <w:bCs/>
        </w:rPr>
        <w:tab/>
        <w:t>Anwendung.</w:t>
      </w:r>
      <w:r w:rsidR="005615B4">
        <w:t xml:space="preserve"> </w:t>
      </w:r>
      <w:r>
        <w:t>Soweit nicht in dieser Ziffer ausdrücklich bestimmt, gelten die Beschränkungen und Ausschlüsse der Haftung für Schäden in diesem Vertrag (einschließlich jedes Ergänzenden Vertrages) unabhängig davon, ob die Haftung auf Vertragsverletzung, unerlaubter Handlung, Verletzung von Gewährleistungen oder auf einem anderen Rechtsgrund beruht.</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285537" w14:textId="77777777" w:rsidR="00AC5786" w:rsidRDefault="00AC5786" w:rsidP="00135BAF">
      <w:pPr>
        <w:spacing w:before="0"/>
      </w:pPr>
      <w:r>
        <w:separator/>
      </w:r>
    </w:p>
  </w:endnote>
  <w:endnote w:type="continuationSeparator" w:id="0">
    <w:p w14:paraId="5C86F102" w14:textId="77777777" w:rsidR="00AC5786" w:rsidRDefault="00AC5786"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2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2"/>
      <w:gridCol w:w="4485"/>
    </w:tblGrid>
    <w:tr w:rsidR="008359AB" w:rsidRPr="00F3648D" w14:paraId="02FA2125" w14:textId="77777777" w:rsidTr="003C20F7">
      <w:trPr>
        <w:jc w:val="center"/>
      </w:trPr>
      <w:tc>
        <w:tcPr>
          <w:tcW w:w="4542" w:type="dxa"/>
        </w:tcPr>
        <w:p w14:paraId="3BA99BDD" w14:textId="77777777" w:rsidR="008359AB" w:rsidRPr="00E6749D" w:rsidRDefault="008359AB" w:rsidP="008359AB">
          <w:pPr>
            <w:pStyle w:val="Footer"/>
            <w:rPr>
              <w:sz w:val="16"/>
              <w:szCs w:val="16"/>
              <w:lang w:val="en-US"/>
            </w:rPr>
          </w:pPr>
          <w:r w:rsidRPr="00E6749D">
            <w:rPr>
              <w:sz w:val="16"/>
              <w:szCs w:val="16"/>
              <w:lang w:val="en-US"/>
            </w:rPr>
            <w:t>MBSA20201</w:t>
          </w:r>
          <w:proofErr w:type="gramStart"/>
          <w:r w:rsidRPr="00E6749D">
            <w:rPr>
              <w:sz w:val="16"/>
              <w:szCs w:val="16"/>
              <w:lang w:val="en-US"/>
            </w:rPr>
            <w:t>Agr(</w:t>
          </w:r>
          <w:proofErr w:type="spellStart"/>
          <w:proofErr w:type="gramEnd"/>
          <w:r w:rsidRPr="00E6749D">
            <w:rPr>
              <w:sz w:val="16"/>
              <w:szCs w:val="16"/>
              <w:lang w:val="en-US"/>
            </w:rPr>
            <w:t>CountrySpecificProv</w:t>
          </w:r>
          <w:proofErr w:type="spellEnd"/>
          <w:r w:rsidRPr="00E6749D">
            <w:rPr>
              <w:sz w:val="16"/>
              <w:szCs w:val="16"/>
              <w:lang w:val="en-US"/>
            </w:rPr>
            <w:t>)(WW)(GER)(Oct2019)</w:t>
          </w:r>
        </w:p>
      </w:tc>
      <w:tc>
        <w:tcPr>
          <w:tcW w:w="4485" w:type="dxa"/>
        </w:tcPr>
        <w:p w14:paraId="74CD33F1" w14:textId="77777777" w:rsidR="008359AB" w:rsidRPr="00F3648D" w:rsidRDefault="008359AB" w:rsidP="008359AB">
          <w:pPr>
            <w:pStyle w:val="Footer"/>
            <w:jc w:val="right"/>
            <w:rPr>
              <w:sz w:val="16"/>
              <w:szCs w:val="16"/>
            </w:rPr>
          </w:pPr>
          <w:r w:rsidRPr="00F3648D">
            <w:rPr>
              <w:sz w:val="16"/>
              <w:szCs w:val="16"/>
            </w:rPr>
            <w:t xml:space="preserve">Page </w:t>
          </w:r>
          <w:r w:rsidRPr="00F3648D">
            <w:rPr>
              <w:sz w:val="16"/>
              <w:szCs w:val="16"/>
            </w:rPr>
            <w:fldChar w:fldCharType="begin"/>
          </w:r>
          <w:r w:rsidRPr="00F3648D">
            <w:rPr>
              <w:sz w:val="16"/>
              <w:szCs w:val="16"/>
            </w:rPr>
            <w:instrText xml:space="preserve"> PAGE  \* Arabic  \* MERGEFORMAT </w:instrText>
          </w:r>
          <w:r w:rsidRPr="00F3648D">
            <w:rPr>
              <w:sz w:val="16"/>
              <w:szCs w:val="16"/>
            </w:rPr>
            <w:fldChar w:fldCharType="separate"/>
          </w:r>
          <w:r>
            <w:rPr>
              <w:noProof/>
              <w:sz w:val="16"/>
              <w:szCs w:val="16"/>
            </w:rPr>
            <w:t>1</w:t>
          </w:r>
          <w:r w:rsidRPr="00F3648D">
            <w:rPr>
              <w:sz w:val="16"/>
              <w:szCs w:val="16"/>
            </w:rPr>
            <w:fldChar w:fldCharType="end"/>
          </w:r>
          <w:r w:rsidRPr="00F3648D">
            <w:rPr>
              <w:sz w:val="16"/>
              <w:szCs w:val="16"/>
            </w:rPr>
            <w:t xml:space="preserve"> of </w:t>
          </w:r>
          <w:r w:rsidRPr="00F3648D">
            <w:rPr>
              <w:sz w:val="16"/>
              <w:szCs w:val="16"/>
            </w:rPr>
            <w:fldChar w:fldCharType="begin"/>
          </w:r>
          <w:r w:rsidRPr="00F3648D">
            <w:rPr>
              <w:sz w:val="16"/>
              <w:szCs w:val="16"/>
            </w:rPr>
            <w:instrText xml:space="preserve"> NUMPAGES  \* Arabic  \* MERGEFORMAT </w:instrText>
          </w:r>
          <w:r w:rsidRPr="00F3648D">
            <w:rPr>
              <w:sz w:val="16"/>
              <w:szCs w:val="16"/>
            </w:rPr>
            <w:fldChar w:fldCharType="separate"/>
          </w:r>
          <w:r>
            <w:rPr>
              <w:noProof/>
              <w:sz w:val="16"/>
              <w:szCs w:val="16"/>
            </w:rPr>
            <w:t>10</w:t>
          </w:r>
          <w:r w:rsidRPr="00F3648D">
            <w:rPr>
              <w:sz w:val="16"/>
              <w:szCs w:val="16"/>
            </w:rPr>
            <w:fldChar w:fldCharType="end"/>
          </w:r>
        </w:p>
        <w:p w14:paraId="7F4E8967" w14:textId="77777777" w:rsidR="008359AB" w:rsidRPr="00F3648D" w:rsidRDefault="008359AB" w:rsidP="008359AB">
          <w:pPr>
            <w:pStyle w:val="Footer"/>
            <w:jc w:val="right"/>
            <w:rPr>
              <w:sz w:val="16"/>
              <w:szCs w:val="16"/>
            </w:rPr>
          </w:pPr>
          <w:r w:rsidRPr="00F3648D">
            <w:rPr>
              <w:sz w:val="16"/>
              <w:szCs w:val="16"/>
            </w:rPr>
            <w:t>Document X20-100</w:t>
          </w:r>
          <w:r>
            <w:rPr>
              <w:sz w:val="16"/>
              <w:szCs w:val="16"/>
            </w:rPr>
            <w:t>10</w:t>
          </w:r>
        </w:p>
      </w:tc>
    </w:tr>
  </w:tbl>
  <w:p w14:paraId="51B58484" w14:textId="77777777" w:rsidR="008359AB" w:rsidRPr="00F3648D" w:rsidRDefault="008359AB" w:rsidP="00B86655">
    <w:pPr>
      <w:pStyle w:val="Footer"/>
      <w:rPr>
        <w:rStyle w:val="LogoportDoNotTranslate"/>
        <w:rFonts w:ascii="Arial" w:hAnsi="Arial" w:cs="Arial"/>
        <w:color w:val="000000"/>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2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2"/>
      <w:gridCol w:w="4485"/>
    </w:tblGrid>
    <w:tr w:rsidR="00F3648D" w:rsidRPr="00F3648D" w14:paraId="70B4BE29" w14:textId="77777777" w:rsidTr="00821F49">
      <w:trPr>
        <w:jc w:val="center"/>
      </w:trPr>
      <w:tc>
        <w:tcPr>
          <w:tcW w:w="4542" w:type="dxa"/>
        </w:tcPr>
        <w:p w14:paraId="52BCFE70" w14:textId="6B6F473E" w:rsidR="00F3648D" w:rsidRPr="00E6749D" w:rsidRDefault="00F3648D" w:rsidP="00821F49">
          <w:pPr>
            <w:pStyle w:val="Footer"/>
            <w:rPr>
              <w:sz w:val="16"/>
              <w:szCs w:val="16"/>
              <w:lang w:val="en-US"/>
            </w:rPr>
          </w:pPr>
          <w:r w:rsidRPr="00E6749D">
            <w:rPr>
              <w:sz w:val="16"/>
              <w:szCs w:val="16"/>
              <w:lang w:val="en-US"/>
            </w:rPr>
            <w:t>MBSA20</w:t>
          </w:r>
          <w:r w:rsidR="008359AB" w:rsidRPr="00E6749D">
            <w:rPr>
              <w:sz w:val="16"/>
              <w:szCs w:val="16"/>
              <w:lang w:val="en-US"/>
            </w:rPr>
            <w:t>201</w:t>
          </w:r>
          <w:proofErr w:type="gramStart"/>
          <w:r w:rsidRPr="00E6749D">
            <w:rPr>
              <w:sz w:val="16"/>
              <w:szCs w:val="16"/>
              <w:lang w:val="en-US"/>
            </w:rPr>
            <w:t>Agr(</w:t>
          </w:r>
          <w:proofErr w:type="spellStart"/>
          <w:proofErr w:type="gramEnd"/>
          <w:r w:rsidRPr="00E6749D">
            <w:rPr>
              <w:sz w:val="16"/>
              <w:szCs w:val="16"/>
              <w:lang w:val="en-US"/>
            </w:rPr>
            <w:t>CountrySpecificProv</w:t>
          </w:r>
          <w:proofErr w:type="spellEnd"/>
          <w:r w:rsidRPr="00E6749D">
            <w:rPr>
              <w:sz w:val="16"/>
              <w:szCs w:val="16"/>
              <w:lang w:val="en-US"/>
            </w:rPr>
            <w:t>)(WW)(GER)(</w:t>
          </w:r>
          <w:r w:rsidR="008359AB" w:rsidRPr="00E6749D">
            <w:rPr>
              <w:sz w:val="16"/>
              <w:szCs w:val="16"/>
              <w:lang w:val="en-US"/>
            </w:rPr>
            <w:t>Oct2019</w:t>
          </w:r>
          <w:r w:rsidRPr="00E6749D">
            <w:rPr>
              <w:sz w:val="16"/>
              <w:szCs w:val="16"/>
              <w:lang w:val="en-US"/>
            </w:rPr>
            <w:t>)</w:t>
          </w:r>
        </w:p>
      </w:tc>
      <w:tc>
        <w:tcPr>
          <w:tcW w:w="4485" w:type="dxa"/>
        </w:tcPr>
        <w:p w14:paraId="3779FE42" w14:textId="77777777" w:rsidR="00F3648D" w:rsidRPr="00F3648D" w:rsidRDefault="00F3648D" w:rsidP="00821F49">
          <w:pPr>
            <w:pStyle w:val="Footer"/>
            <w:jc w:val="right"/>
            <w:rPr>
              <w:sz w:val="16"/>
              <w:szCs w:val="16"/>
            </w:rPr>
          </w:pPr>
          <w:r w:rsidRPr="00F3648D">
            <w:rPr>
              <w:sz w:val="16"/>
              <w:szCs w:val="16"/>
            </w:rPr>
            <w:t xml:space="preserve">Page </w:t>
          </w:r>
          <w:r w:rsidRPr="00F3648D">
            <w:rPr>
              <w:sz w:val="16"/>
              <w:szCs w:val="16"/>
            </w:rPr>
            <w:fldChar w:fldCharType="begin"/>
          </w:r>
          <w:r w:rsidRPr="00F3648D">
            <w:rPr>
              <w:sz w:val="16"/>
              <w:szCs w:val="16"/>
            </w:rPr>
            <w:instrText xml:space="preserve"> PAGE  \* Arabic  \* MERGEFORMAT </w:instrText>
          </w:r>
          <w:r w:rsidRPr="00F3648D">
            <w:rPr>
              <w:sz w:val="16"/>
              <w:szCs w:val="16"/>
            </w:rPr>
            <w:fldChar w:fldCharType="separate"/>
          </w:r>
          <w:r w:rsidR="000E709B">
            <w:rPr>
              <w:noProof/>
              <w:sz w:val="16"/>
              <w:szCs w:val="16"/>
            </w:rPr>
            <w:t>1</w:t>
          </w:r>
          <w:r w:rsidRPr="00F3648D">
            <w:rPr>
              <w:sz w:val="16"/>
              <w:szCs w:val="16"/>
            </w:rPr>
            <w:fldChar w:fldCharType="end"/>
          </w:r>
          <w:r w:rsidRPr="00F3648D">
            <w:rPr>
              <w:sz w:val="16"/>
              <w:szCs w:val="16"/>
            </w:rPr>
            <w:t xml:space="preserve"> of </w:t>
          </w:r>
          <w:r w:rsidRPr="00F3648D">
            <w:rPr>
              <w:sz w:val="16"/>
              <w:szCs w:val="16"/>
            </w:rPr>
            <w:fldChar w:fldCharType="begin"/>
          </w:r>
          <w:r w:rsidRPr="00F3648D">
            <w:rPr>
              <w:sz w:val="16"/>
              <w:szCs w:val="16"/>
            </w:rPr>
            <w:instrText xml:space="preserve"> NUMPAGES  \* Arabic  \* MERGEFORMAT </w:instrText>
          </w:r>
          <w:r w:rsidRPr="00F3648D">
            <w:rPr>
              <w:sz w:val="16"/>
              <w:szCs w:val="16"/>
            </w:rPr>
            <w:fldChar w:fldCharType="separate"/>
          </w:r>
          <w:r w:rsidR="000E709B">
            <w:rPr>
              <w:noProof/>
              <w:sz w:val="16"/>
              <w:szCs w:val="16"/>
            </w:rPr>
            <w:t>10</w:t>
          </w:r>
          <w:r w:rsidRPr="00F3648D">
            <w:rPr>
              <w:sz w:val="16"/>
              <w:szCs w:val="16"/>
            </w:rPr>
            <w:fldChar w:fldCharType="end"/>
          </w:r>
        </w:p>
        <w:p w14:paraId="5E1BEF35" w14:textId="4CC70CA0" w:rsidR="00F3648D" w:rsidRPr="00F3648D" w:rsidRDefault="00F3648D" w:rsidP="00821F49">
          <w:pPr>
            <w:pStyle w:val="Footer"/>
            <w:jc w:val="right"/>
            <w:rPr>
              <w:sz w:val="16"/>
              <w:szCs w:val="16"/>
            </w:rPr>
          </w:pPr>
          <w:r w:rsidRPr="00F3648D">
            <w:rPr>
              <w:sz w:val="16"/>
              <w:szCs w:val="16"/>
            </w:rPr>
            <w:t>Document X20-100</w:t>
          </w:r>
          <w:r w:rsidR="008359AB">
            <w:rPr>
              <w:sz w:val="16"/>
              <w:szCs w:val="16"/>
            </w:rPr>
            <w:t>10</w:t>
          </w:r>
        </w:p>
      </w:tc>
    </w:tr>
  </w:tbl>
  <w:p w14:paraId="16B8469B" w14:textId="77777777" w:rsidR="00135BAF" w:rsidRPr="00F3648D" w:rsidRDefault="00135BAF" w:rsidP="00F3648D">
    <w:pPr>
      <w:pStyle w:val="Footer"/>
      <w:rPr>
        <w:rStyle w:val="LogoportDoNotTranslate"/>
        <w:rFonts w:ascii="Arial" w:hAnsi="Arial" w:cs="Arial"/>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C1DD9D" w14:textId="77777777" w:rsidR="00AC5786" w:rsidRDefault="00AC5786" w:rsidP="00135BAF">
      <w:pPr>
        <w:spacing w:before="0"/>
      </w:pPr>
      <w:r>
        <w:separator/>
      </w:r>
    </w:p>
  </w:footnote>
  <w:footnote w:type="continuationSeparator" w:id="0">
    <w:p w14:paraId="00AD5B5C" w14:textId="77777777" w:rsidR="00AC5786" w:rsidRDefault="00AC5786"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84DBB" w14:textId="11DD27E7" w:rsidR="0038410A" w:rsidRDefault="00AC5786">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8DCFB" w14:textId="497D9CA7" w:rsidR="0038410A" w:rsidRDefault="00AC5786">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9"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9FAB0" w14:textId="6DBEEC77" w:rsidR="00135BAF" w:rsidRDefault="00AC5786"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1037"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th-TH"/>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146E97"/>
    <w:multiLevelType w:val="hybridMultilevel"/>
    <w:tmpl w:val="242AD020"/>
    <w:lvl w:ilvl="0" w:tplc="1848E078">
      <w:start w:val="1"/>
      <w:numFmt w:val="lowerLetter"/>
      <w:lvlText w:val="%1."/>
      <w:lvlJc w:val="left"/>
      <w:pPr>
        <w:ind w:left="1080" w:hanging="360"/>
      </w:pPr>
      <w:rPr>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6"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0"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1974403486">
    <w:abstractNumId w:val="7"/>
  </w:num>
  <w:num w:numId="2" w16cid:durableId="1248077692">
    <w:abstractNumId w:val="40"/>
  </w:num>
  <w:num w:numId="3" w16cid:durableId="1085809837">
    <w:abstractNumId w:val="56"/>
  </w:num>
  <w:num w:numId="4" w16cid:durableId="347801117">
    <w:abstractNumId w:val="4"/>
  </w:num>
  <w:num w:numId="5" w16cid:durableId="567497183">
    <w:abstractNumId w:val="54"/>
  </w:num>
  <w:num w:numId="6" w16cid:durableId="1286498192">
    <w:abstractNumId w:val="44"/>
  </w:num>
  <w:num w:numId="7" w16cid:durableId="772170671">
    <w:abstractNumId w:val="47"/>
  </w:num>
  <w:num w:numId="8" w16cid:durableId="484778897">
    <w:abstractNumId w:val="39"/>
  </w:num>
  <w:num w:numId="9" w16cid:durableId="1971396267">
    <w:abstractNumId w:val="31"/>
  </w:num>
  <w:num w:numId="10" w16cid:durableId="1825312659">
    <w:abstractNumId w:val="19"/>
  </w:num>
  <w:num w:numId="11" w16cid:durableId="1564876498">
    <w:abstractNumId w:val="21"/>
  </w:num>
  <w:num w:numId="12" w16cid:durableId="641034587">
    <w:abstractNumId w:val="29"/>
  </w:num>
  <w:num w:numId="13" w16cid:durableId="1785730759">
    <w:abstractNumId w:val="18"/>
  </w:num>
  <w:num w:numId="14" w16cid:durableId="277882317">
    <w:abstractNumId w:val="55"/>
  </w:num>
  <w:num w:numId="15" w16cid:durableId="241109197">
    <w:abstractNumId w:val="32"/>
  </w:num>
  <w:num w:numId="16" w16cid:durableId="901797071">
    <w:abstractNumId w:val="5"/>
  </w:num>
  <w:num w:numId="17" w16cid:durableId="309285670">
    <w:abstractNumId w:val="13"/>
  </w:num>
  <w:num w:numId="18" w16cid:durableId="2103524857">
    <w:abstractNumId w:val="2"/>
  </w:num>
  <w:num w:numId="19" w16cid:durableId="1583683127">
    <w:abstractNumId w:val="30"/>
  </w:num>
  <w:num w:numId="20" w16cid:durableId="2787515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141417243">
    <w:abstractNumId w:val="34"/>
  </w:num>
  <w:num w:numId="22" w16cid:durableId="1833638554">
    <w:abstractNumId w:val="52"/>
  </w:num>
  <w:num w:numId="23" w16cid:durableId="402593">
    <w:abstractNumId w:val="0"/>
  </w:num>
  <w:num w:numId="24" w16cid:durableId="534198838">
    <w:abstractNumId w:val="48"/>
  </w:num>
  <w:num w:numId="25" w16cid:durableId="1714303078">
    <w:abstractNumId w:val="14"/>
  </w:num>
  <w:num w:numId="26" w16cid:durableId="870920141">
    <w:abstractNumId w:val="57"/>
  </w:num>
  <w:num w:numId="27" w16cid:durableId="454762175">
    <w:abstractNumId w:val="35"/>
  </w:num>
  <w:num w:numId="28" w16cid:durableId="969213167">
    <w:abstractNumId w:val="41"/>
  </w:num>
  <w:num w:numId="29" w16cid:durableId="1399984132">
    <w:abstractNumId w:val="37"/>
  </w:num>
  <w:num w:numId="30" w16cid:durableId="1771510381">
    <w:abstractNumId w:val="12"/>
  </w:num>
  <w:num w:numId="31" w16cid:durableId="305549938">
    <w:abstractNumId w:val="38"/>
  </w:num>
  <w:num w:numId="32" w16cid:durableId="1952322353">
    <w:abstractNumId w:val="11"/>
  </w:num>
  <w:num w:numId="33" w16cid:durableId="791824759">
    <w:abstractNumId w:val="36"/>
  </w:num>
  <w:num w:numId="34" w16cid:durableId="47069894">
    <w:abstractNumId w:val="23"/>
  </w:num>
  <w:num w:numId="35" w16cid:durableId="638458608">
    <w:abstractNumId w:val="16"/>
  </w:num>
  <w:num w:numId="36" w16cid:durableId="1713454465">
    <w:abstractNumId w:val="25"/>
  </w:num>
  <w:num w:numId="37" w16cid:durableId="2111074586">
    <w:abstractNumId w:val="27"/>
  </w:num>
  <w:num w:numId="38" w16cid:durableId="2031561394">
    <w:abstractNumId w:val="17"/>
  </w:num>
  <w:num w:numId="39" w16cid:durableId="1649749221">
    <w:abstractNumId w:val="45"/>
  </w:num>
  <w:num w:numId="40" w16cid:durableId="117996856">
    <w:abstractNumId w:val="28"/>
  </w:num>
  <w:num w:numId="41" w16cid:durableId="430702797">
    <w:abstractNumId w:val="6"/>
  </w:num>
  <w:num w:numId="42" w16cid:durableId="1051071591">
    <w:abstractNumId w:val="46"/>
  </w:num>
  <w:num w:numId="43" w16cid:durableId="173037753">
    <w:abstractNumId w:val="42"/>
  </w:num>
  <w:num w:numId="44" w16cid:durableId="355544497">
    <w:abstractNumId w:val="33"/>
  </w:num>
  <w:num w:numId="45" w16cid:durableId="876696179">
    <w:abstractNumId w:val="51"/>
  </w:num>
  <w:num w:numId="46" w16cid:durableId="1964386862">
    <w:abstractNumId w:val="1"/>
  </w:num>
  <w:num w:numId="47" w16cid:durableId="1895582896">
    <w:abstractNumId w:val="3"/>
  </w:num>
  <w:num w:numId="48" w16cid:durableId="1671516510">
    <w:abstractNumId w:val="26"/>
  </w:num>
  <w:num w:numId="49" w16cid:durableId="1933657320">
    <w:abstractNumId w:val="8"/>
  </w:num>
  <w:num w:numId="50" w16cid:durableId="1615987846">
    <w:abstractNumId w:val="22"/>
  </w:num>
  <w:num w:numId="51" w16cid:durableId="1772698613">
    <w:abstractNumId w:val="50"/>
  </w:num>
  <w:num w:numId="52" w16cid:durableId="1509635244">
    <w:abstractNumId w:val="9"/>
  </w:num>
  <w:num w:numId="53" w16cid:durableId="1134828776">
    <w:abstractNumId w:val="10"/>
  </w:num>
  <w:num w:numId="54" w16cid:durableId="1435592097">
    <w:abstractNumId w:val="49"/>
  </w:num>
  <w:num w:numId="55" w16cid:durableId="2005351608">
    <w:abstractNumId w:val="43"/>
  </w:num>
  <w:num w:numId="56" w16cid:durableId="1678071006">
    <w:abstractNumId w:val="20"/>
  </w:num>
  <w:num w:numId="57" w16cid:durableId="1791631777">
    <w:abstractNumId w:val="53"/>
  </w:num>
  <w:num w:numId="58" w16cid:durableId="913390628">
    <w:abstractNumId w:val="1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72B97"/>
    <w:rsid w:val="00083830"/>
    <w:rsid w:val="000C754A"/>
    <w:rsid w:val="000E709B"/>
    <w:rsid w:val="00122A75"/>
    <w:rsid w:val="00135BAF"/>
    <w:rsid w:val="001660A7"/>
    <w:rsid w:val="001858E7"/>
    <w:rsid w:val="002052C3"/>
    <w:rsid w:val="002237A3"/>
    <w:rsid w:val="00232CA4"/>
    <w:rsid w:val="0024259A"/>
    <w:rsid w:val="002B614E"/>
    <w:rsid w:val="002D193A"/>
    <w:rsid w:val="002F4512"/>
    <w:rsid w:val="00305E25"/>
    <w:rsid w:val="0031200E"/>
    <w:rsid w:val="00312FCA"/>
    <w:rsid w:val="00346127"/>
    <w:rsid w:val="00357460"/>
    <w:rsid w:val="00374E8C"/>
    <w:rsid w:val="0038410A"/>
    <w:rsid w:val="003A0AA6"/>
    <w:rsid w:val="003C3522"/>
    <w:rsid w:val="003D11D6"/>
    <w:rsid w:val="00404D8A"/>
    <w:rsid w:val="0045633F"/>
    <w:rsid w:val="00462EC4"/>
    <w:rsid w:val="004D7362"/>
    <w:rsid w:val="004F4263"/>
    <w:rsid w:val="00512626"/>
    <w:rsid w:val="00512CB6"/>
    <w:rsid w:val="00515B2A"/>
    <w:rsid w:val="005534D9"/>
    <w:rsid w:val="00556312"/>
    <w:rsid w:val="005615B4"/>
    <w:rsid w:val="005634F2"/>
    <w:rsid w:val="00564293"/>
    <w:rsid w:val="005A0CAB"/>
    <w:rsid w:val="005A1B52"/>
    <w:rsid w:val="005D0642"/>
    <w:rsid w:val="005E0111"/>
    <w:rsid w:val="005E272E"/>
    <w:rsid w:val="00640CCA"/>
    <w:rsid w:val="00641E1F"/>
    <w:rsid w:val="00665288"/>
    <w:rsid w:val="00671EB4"/>
    <w:rsid w:val="006738DF"/>
    <w:rsid w:val="00691A1E"/>
    <w:rsid w:val="00792A9C"/>
    <w:rsid w:val="007B1E1C"/>
    <w:rsid w:val="007C458C"/>
    <w:rsid w:val="007E13EA"/>
    <w:rsid w:val="007E2440"/>
    <w:rsid w:val="007E5E82"/>
    <w:rsid w:val="00835503"/>
    <w:rsid w:val="008359AB"/>
    <w:rsid w:val="0085590C"/>
    <w:rsid w:val="00873C81"/>
    <w:rsid w:val="0088333F"/>
    <w:rsid w:val="00885A8A"/>
    <w:rsid w:val="00887D20"/>
    <w:rsid w:val="0089029D"/>
    <w:rsid w:val="008B4B9A"/>
    <w:rsid w:val="008C225D"/>
    <w:rsid w:val="008E1EF9"/>
    <w:rsid w:val="008F1A68"/>
    <w:rsid w:val="00924DE4"/>
    <w:rsid w:val="009506EC"/>
    <w:rsid w:val="009649F1"/>
    <w:rsid w:val="00967E5E"/>
    <w:rsid w:val="00997BDF"/>
    <w:rsid w:val="009A26C4"/>
    <w:rsid w:val="009C38C5"/>
    <w:rsid w:val="00A00EDE"/>
    <w:rsid w:val="00A12BB1"/>
    <w:rsid w:val="00A25F2E"/>
    <w:rsid w:val="00A356F2"/>
    <w:rsid w:val="00A96B72"/>
    <w:rsid w:val="00AA6021"/>
    <w:rsid w:val="00AB7196"/>
    <w:rsid w:val="00AB7DAF"/>
    <w:rsid w:val="00AC5786"/>
    <w:rsid w:val="00B1406A"/>
    <w:rsid w:val="00B471C1"/>
    <w:rsid w:val="00B74597"/>
    <w:rsid w:val="00B86655"/>
    <w:rsid w:val="00B92059"/>
    <w:rsid w:val="00BC2241"/>
    <w:rsid w:val="00BC390A"/>
    <w:rsid w:val="00BE678E"/>
    <w:rsid w:val="00C36C80"/>
    <w:rsid w:val="00C7130E"/>
    <w:rsid w:val="00C80DF6"/>
    <w:rsid w:val="00D16A2D"/>
    <w:rsid w:val="00D5280E"/>
    <w:rsid w:val="00D629B5"/>
    <w:rsid w:val="00D92D70"/>
    <w:rsid w:val="00D95884"/>
    <w:rsid w:val="00E2393A"/>
    <w:rsid w:val="00E6749D"/>
    <w:rsid w:val="00E703F9"/>
    <w:rsid w:val="00E74A34"/>
    <w:rsid w:val="00ED5580"/>
    <w:rsid w:val="00EF3013"/>
    <w:rsid w:val="00F3569F"/>
    <w:rsid w:val="00F3648D"/>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98F5E"/>
  <w15:docId w15:val="{0FDAA83E-3E85-4831-9522-F085B5BA2A69}"/>
  <w:documentProtection w:edit="forms" w:enforcement="true" w:cryptProviderType="rsaFull" w:cryptAlgorithmClass="hash" w:cryptAlgorithmType="typeAny" w:cryptAlgorithmSid="4" w:cryptSpinCount="50000" w:hash="DmMiIqJat/5Ap7Tgq1HyZyAalUo=" w:salt="ndyjRxjcvG/E4+L/Sr3O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iPriority w:val="99"/>
    <w:unhideWhenUsed/>
    <w:rsid w:val="00374E8C"/>
  </w:style>
  <w:style w:type="character" w:customStyle="1" w:styleId="CommentTextChar">
    <w:name w:val="Comment Text Char"/>
    <w:basedOn w:val="DefaultParagraphFont"/>
    <w:link w:val="CommentText"/>
    <w:uiPriority w:val="99"/>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Props1.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2.xml><?xml version="1.0" encoding="utf-8"?>
<ds:datastoreItem xmlns:ds="http://schemas.openxmlformats.org/officeDocument/2006/customXml" ds:itemID="{9E7715C7-DF37-4A5B-A73A-05FC4992F356}">
  <ds:schemaRefs>
    <ds:schemaRef ds:uri="http://schemas.openxmlformats.org/officeDocument/2006/bibliography"/>
  </ds:schemaRefs>
</ds:datastoreItem>
</file>

<file path=customXml/itemProps3.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docMetadata/LabelInfo.xml><?xml version="1.0" encoding="utf-8"?>
<clbl:labelList xmlns:clbl="http://schemas.microsoft.com/office/2020/mipLabelMetadata">
  <clbl:label id="{f42aa342-8706-4288-bd11-ebb85995028c}" enabled="1" method="Standard" siteId="{72f988bf-86f1-41af-91ab-2d7cd011db47}"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10</Pages>
  <Words>4905</Words>
  <Characters>27963</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32803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Mark Mauermann</cp:lastModifiedBy>
  <cp:revision>40</cp:revision>
  <cp:lastPrinted>2016-07-26T14:07:00Z</cp:lastPrinted>
  <dcterms:created xsi:type="dcterms:W3CDTF">2015-05-15T21:45:00Z</dcterms:created>
  <dcterms:modified xsi:type="dcterms:W3CDTF">2022-03-29T19:13:00Z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