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CC5A76" w:rsidRDefault="00374E8C" w:rsidP="00FE1522">
      <w:pPr>
        <w:spacing w:before="240"/>
        <w:jc w:val="left"/>
        <w:rPr>
          <w:sz w:val="32"/>
          <w:szCs w:val="32"/>
        </w:rPr>
      </w:pPr>
      <w:bookmarkStart w:id="0" w:name="_Toc261346423"/>
      <w:r w:rsidRPr="00CC5A76">
        <w:rPr>
          <w:sz w:val="32"/>
          <w:szCs w:val="32"/>
        </w:rPr>
        <w:t>Disposizioni Specifiche per Paese</w:t>
      </w:r>
    </w:p>
    <w:p w14:paraId="576679B2" w14:textId="106BD5E2" w:rsidR="00374E8C" w:rsidRPr="004D7362" w:rsidRDefault="00374E8C" w:rsidP="00374E8C">
      <w:pPr>
        <w:spacing w:before="360"/>
      </w:pPr>
      <w:r>
        <w:t>Le seguenti disposizioni specifiche per paese sostituiranno o integreranno le corrispondenti disposizioni del Microsoft Business and Services Agreement come indicato:</w:t>
      </w:r>
    </w:p>
    <w:p w14:paraId="115790C9" w14:textId="567FA0AD" w:rsidR="00374E8C" w:rsidRPr="004D7362" w:rsidRDefault="00374E8C" w:rsidP="00404D8A">
      <w:pPr>
        <w:pStyle w:val="Heading1"/>
        <w:numPr>
          <w:ilvl w:val="0"/>
          <w:numId w:val="30"/>
        </w:numPr>
        <w:spacing w:after="0"/>
        <w:ind w:hanging="720"/>
      </w:pPr>
      <w:r>
        <w:rPr>
          <w:rFonts w:cs="Arial"/>
        </w:rPr>
        <w:t>Disposizioni specifiche per paese determinate in funzione del luogo geografico.</w:t>
      </w:r>
      <w:bookmarkEnd w:id="0"/>
    </w:p>
    <w:p w14:paraId="675A30CE" w14:textId="491FB839" w:rsidR="00374E8C" w:rsidRPr="004D7362" w:rsidRDefault="00374E8C" w:rsidP="00374E8C">
      <w:r>
        <w:t>Per quanto riguarda le Società site in uno dei paesi identificati nel presente Articolo 1, le seguenti disposizioni specifiche per ogni paese sostituiranno o integreranno le equivalenti disposizioni del presente contratto come indicato:</w:t>
      </w:r>
    </w:p>
    <w:p w14:paraId="0A0F3B1C" w14:textId="77777777" w:rsidR="00374E8C" w:rsidRPr="00CC5A76" w:rsidRDefault="00374E8C" w:rsidP="00374E8C">
      <w:pPr>
        <w:keepNext/>
        <w:shd w:val="clear" w:color="auto" w:fill="000000"/>
        <w:spacing w:after="120"/>
        <w:rPr>
          <w:color w:val="FFFFFF" w:themeColor="background1"/>
        </w:rPr>
      </w:pPr>
      <w:r w:rsidRPr="00CC5A76">
        <w:rPr>
          <w:b/>
          <w:bCs/>
          <w:color w:val="FFFFFF" w:themeColor="background1"/>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3B31061D" w:rsidR="00374E8C" w:rsidRPr="00B471C1" w:rsidRDefault="00374E8C" w:rsidP="00374E8C">
            <w:pPr>
              <w:spacing w:after="120"/>
              <w:ind w:left="86" w:right="86"/>
              <w:rPr>
                <w:b/>
                <w:bCs/>
              </w:rPr>
            </w:pPr>
            <w:r>
              <w:rPr>
                <w:b/>
                <w:bCs/>
              </w:rPr>
              <w:t>Integrare l’Articolo “Garanzie” con quanto segue:</w:t>
            </w:r>
          </w:p>
        </w:tc>
      </w:tr>
    </w:tbl>
    <w:p w14:paraId="2E2C40DC" w14:textId="05762C85" w:rsidR="00374E8C" w:rsidRPr="004D7362" w:rsidRDefault="00374E8C" w:rsidP="00374E8C">
      <w:pPr>
        <w:spacing w:after="240"/>
        <w:ind w:left="1080" w:hanging="360"/>
      </w:pPr>
      <w:r>
        <w:rPr>
          <w:b/>
          <w:bCs/>
        </w:rPr>
        <w:t>d.</w:t>
      </w:r>
      <w:r>
        <w:rPr>
          <w:b/>
          <w:bCs/>
        </w:rPr>
        <w:tab/>
        <w:t>Rimedi del consumatore.</w:t>
      </w:r>
      <w:r w:rsidR="00CC5A76">
        <w:t xml:space="preserve"> </w:t>
      </w:r>
      <w:r>
        <w:t>Nonostante quanto previsto nel presente contratto (o in qualsiasi Contratto Supplementare), i consumatori potranno godere di alcuni diritti o rimedi ai sensi del Competition and Consumer Act 2010 (Cth) e di simili leggi statali e locali australiane in virtù delle quali la responsabilità non può essere esclusa. In tal caso, nel limite massimo consentito dalla legge, tale responsabilità è limitata, a scelta di Microsoft, per le merci (1) alla sostituzione delle merci o (2) alla correzione dei difetti delle merci e, per i Servizi Professionali, (1) alla nuova fornitura di Servizi Professionali o (2) al costo della nuova fornitura dei Servizi Professionali.</w:t>
      </w:r>
      <w:r w:rsidR="00CC5A76">
        <w:t xml:space="preserve"> </w:t>
      </w:r>
      <w:r>
        <w:t>In base alla legislazione australiana, Microsoft dovrà comunicare ai consumatori che acquistano merci Microsoft quanto segue: I beni Microsoft sono forniti con garanzie la cui esclusione ai sensi della Australian Consumer Law non è consentita. Il consumatore è autorizzato a ottenere una sostituzione o un rimborso in caso di guasto grave e un indennizzo per qualsiasi altra perdita o danno ragionevolmente prevedibile. Il consumatore è anche autorizzato a richiedere la riparazione o la sostituzione dei beni qualora la loro qualità non sia accettabile e il guasto non venga considerato grave.</w:t>
      </w:r>
    </w:p>
    <w:p w14:paraId="074C11C2" w14:textId="0BA5FBA6" w:rsidR="00374E8C" w:rsidRPr="00F800BF" w:rsidRDefault="00374E8C" w:rsidP="00374E8C">
      <w:pPr>
        <w:keepNext/>
        <w:shd w:val="clear" w:color="auto" w:fill="000000"/>
        <w:spacing w:before="360" w:after="120"/>
        <w:rPr>
          <w:color w:val="FFFFFF" w:themeColor="background1"/>
        </w:rPr>
      </w:pPr>
      <w:r>
        <w:rPr>
          <w:b/>
          <w:bCs/>
          <w:color w:val="FFFFFF"/>
        </w:rPr>
        <w:t>Bangladesh, Filippine, India, Indonesia, Myanmar, Repubblica Popolare Cinese, Sri-Lanka, Thailandia e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5C8D8BC0" w:rsidR="00374E8C" w:rsidRPr="00B471C1" w:rsidRDefault="00374E8C" w:rsidP="00305E25">
            <w:pPr>
              <w:keepNext/>
              <w:spacing w:after="120"/>
              <w:ind w:left="86" w:right="86"/>
              <w:rPr>
                <w:b/>
                <w:bCs/>
              </w:rPr>
            </w:pPr>
            <w:r>
              <w:rPr>
                <w:b/>
                <w:bCs/>
              </w:rPr>
              <w:t>Sostituire il sottoparagrafo “Controversie” con quanto segue:</w:t>
            </w:r>
          </w:p>
        </w:tc>
      </w:tr>
    </w:tbl>
    <w:p w14:paraId="60D30881" w14:textId="1118D380" w:rsidR="00374E8C" w:rsidRPr="004D7362" w:rsidRDefault="00374E8C" w:rsidP="00B471C1">
      <w:pPr>
        <w:ind w:left="1080"/>
      </w:pPr>
      <w:r>
        <w:rPr>
          <w:b/>
          <w:bCs/>
        </w:rPr>
        <w:t>Controversie.</w:t>
      </w:r>
      <w:r w:rsidR="00CC5A76">
        <w:rPr>
          <w:b/>
          <w:bCs/>
        </w:rPr>
        <w:t xml:space="preserve"> </w:t>
      </w:r>
      <w:r>
        <w:rPr>
          <w:bCs/>
        </w:rPr>
        <w:t>Per le azioni giudiziarie, derivanti dal presente contratto o da qualsiasi contratto che ne incorpori le condizioni, intraprese nei paesi indicati di seguito, le parti accettano che vengano risolte in via definitiva mediante arbitrato in conformità alle condizioni del presente Articolo.</w:t>
      </w:r>
      <w:r w:rsidR="00CC5A76">
        <w:rPr>
          <w:b/>
          <w:bCs/>
        </w:rPr>
        <w:t xml:space="preserve"> </w:t>
      </w:r>
      <w:r>
        <w:t>Il lodo arbitrale sarà definitivo, vincolante e non impugnabile e potrà essere utilizzato quale base per sentenze nei paesi citati sopra o in altri stati.</w:t>
      </w:r>
      <w:r w:rsidR="00CC5A76">
        <w:t xml:space="preserve"> </w:t>
      </w:r>
      <w:r>
        <w:t>Nella misura massima consentita dalla legge applicabile, le parti rinunciano al loro diritto a qualsiasi forma di appello o impugnazione davanti all’autorità giudiziaria ordinaria.</w:t>
      </w:r>
      <w:r w:rsidR="00CC5A76">
        <w:t xml:space="preserve"> </w:t>
      </w:r>
      <w:r>
        <w:t>Queste scelte del foro competente non impediscono alle parti di far valere, in qualsiasi appropriata giurisdizione, le proprie ragioni, anche in via di provvedimento dell’autorità giudiziaria, in caso di violazione di diritti di proprietà intellettuale o di obbligazioni di riservatezza.</w:t>
      </w:r>
      <w:r w:rsidR="00CC5A76">
        <w:t xml:space="preserve"> </w:t>
      </w:r>
      <w:r>
        <w:t>La lingua dell’arbitrato sarà l’inglese.</w:t>
      </w:r>
      <w:r w:rsidR="00CC5A76">
        <w:t xml:space="preserve"> </w:t>
      </w:r>
      <w:r>
        <w:t>Inoltre, ai paesi riportati di seguito si applicano le condizioni riportate sotto.</w:t>
      </w:r>
    </w:p>
    <w:p w14:paraId="1AFA36C6" w14:textId="65AE2E61" w:rsidR="00374E8C" w:rsidRPr="004D7362" w:rsidRDefault="00374E8C" w:rsidP="00374E8C">
      <w:pPr>
        <w:ind w:left="1080"/>
      </w:pPr>
      <w:r>
        <w:rPr>
          <w:b/>
          <w:bCs/>
        </w:rPr>
        <w:t>Bangladesh, Indonesia, Sri Lanka, Thailand e Vietnam.</w:t>
      </w:r>
      <w:r w:rsidR="00CC5A76">
        <w:t xml:space="preserve"> </w:t>
      </w:r>
      <w:r>
        <w:t>Tutte le controversie derivanti dal presente contratto, o ad esso relative (compreso qualsiasi Contratto Supplementare), incluse le controversie relative alla sua esistenza, validità o risoluzione, verranno portate all’attenzione e risolte in via definitiva in virtù di arbitrato in Singapore, in conformità alle Regole Arbitrali del Centro Internazionale di Arbitrato di Singapore (SIAC), regole che devono ritenersi incorporate nel presente Articolo in virtù di questo espresso riferimento.</w:t>
      </w:r>
      <w:r w:rsidR="00CC5A76">
        <w:t xml:space="preserve"> </w:t>
      </w:r>
      <w:r>
        <w:lastRenderedPageBreak/>
        <w:t>Il tribunale sarà costituito da un arbitro nominato dal Presidente del SIAC.</w:t>
      </w:r>
      <w:r w:rsidR="00CC5A76">
        <w:t xml:space="preserve"> </w:t>
      </w:r>
      <w:r>
        <w:rPr>
          <w:bCs/>
        </w:rPr>
        <w:t>Il procedimento arbitrale</w:t>
      </w:r>
      <w:r>
        <w:t xml:space="preserve"> sarà condotto in lingua inglese.</w:t>
      </w:r>
    </w:p>
    <w:p w14:paraId="0C1411B7" w14:textId="6F34157B" w:rsidR="00374E8C" w:rsidRPr="004D7362" w:rsidRDefault="00374E8C" w:rsidP="00374E8C">
      <w:pPr>
        <w:ind w:left="1080"/>
      </w:pPr>
      <w:r>
        <w:rPr>
          <w:b/>
        </w:rPr>
        <w:t>India.</w:t>
      </w:r>
      <w:r w:rsidR="00CC5A76">
        <w:t xml:space="preserve"> </w:t>
      </w:r>
      <w:r>
        <w:t>L’arbitrato sarà condotto in conformità alle Regole Arbitrali del Centro Internazionale di Arbitrato di Singapore (“SIAC”), regole che devono ritenersi incorporate nel presente sottoparagrafo in virtù di questo espresso riferimento. Il tribunale sarà costituito da un arbitro nominato dal Presidente del SIAC. La lingua dell’arbitrato sarà l’inglese e la sede dell’arbitrato sarà Singapore.</w:t>
      </w:r>
      <w:r w:rsidR="00CC5A76">
        <w:t xml:space="preserve"> </w:t>
      </w:r>
      <w:r>
        <w:t>Il lodo arbitrale sarà definitivo e vincolante.</w:t>
      </w:r>
      <w:r w:rsidR="00CC5A76">
        <w:t xml:space="preserve"> </w:t>
      </w:r>
      <w:r>
        <w:t>I tribunali di Nuova Delhi avranno giurisdizione esclusiva per le azioni giudiziarie relative all’esecuzione del lodo e/o le sentenze di tutela provvisoria.</w:t>
      </w:r>
    </w:p>
    <w:p w14:paraId="78F84D67" w14:textId="0C4820C1" w:rsidR="00374E8C" w:rsidRPr="004D7362" w:rsidRDefault="00374E8C" w:rsidP="00374E8C">
      <w:pPr>
        <w:ind w:left="1080"/>
      </w:pPr>
      <w:r>
        <w:rPr>
          <w:b/>
        </w:rPr>
        <w:t>Repubblica Popolare Cinese (“PRC”).</w:t>
      </w:r>
      <w:r w:rsidR="00CC5A76">
        <w:rPr>
          <w:b/>
        </w:rPr>
        <w:t xml:space="preserve"> </w:t>
      </w:r>
      <w:r>
        <w:t>Tutte le controversie derivanti dal presente Contratto o ad esso correlate (compreso qualsiasi Contratto Supplementare), incluse le controversie relative alla sua esistenza, validità o risoluzione, dovranno essere deferite ad arbitrato vincolante della Commissione Arbitrale Internazionale Cinese per l’Economia e il Commercio (“China International Economic and Trade Arbitration Commission” o “CIETAC”) di Pechino in conformità alle regole di volta in volta in vigore.</w:t>
      </w:r>
    </w:p>
    <w:p w14:paraId="68BE63E6" w14:textId="3441A48E" w:rsidR="00374E8C" w:rsidRPr="004D7362" w:rsidRDefault="00374E8C" w:rsidP="00374E8C">
      <w:pPr>
        <w:ind w:left="1080"/>
      </w:pPr>
      <w:r>
        <w:rPr>
          <w:b/>
        </w:rPr>
        <w:t>Filippine.</w:t>
      </w:r>
      <w:r w:rsidR="00CC5A76">
        <w:t xml:space="preserve"> </w:t>
      </w:r>
      <w:r>
        <w:t>Tutte le controversie derivanti dal presente contratto o da qualsiasi Contratto Supplementare o ad essi relative, incluse le controversie relative alla sua esistenza, validità o risoluzione, verranno portate all’attenzione e risolte in via definitiva in virtù di arbitrato in Singapore, in conformità alle Regole Arbitrali del Centro Internazionale di Arbitrato di Singapore (“SIAC”), regole che devono ritenersi incorporate nel presente Articolo in virtù di questo espresso riferimento.</w:t>
      </w:r>
      <w:r w:rsidR="00CC5A76">
        <w:t xml:space="preserve"> </w:t>
      </w:r>
      <w:r>
        <w:t>Il tribunale sarà costituito da un arbitro nominato dal Presidente del SIAC.</w:t>
      </w:r>
    </w:p>
    <w:p w14:paraId="6B0B5594" w14:textId="2DB465CA" w:rsidR="00374E8C" w:rsidRPr="004D7362" w:rsidRDefault="00374E8C" w:rsidP="00374E8C">
      <w:pPr>
        <w:ind w:left="1080"/>
      </w:pPr>
      <w:r>
        <w:t>Tutte le controversie derivanti o relative a qualsiasi Attestazione di Servizi, inclusa qualsiasi controversia riguardante la sua esistenza, validità o risoluzione verranno risolte tramite arbitrato in conformità alle Regole Arbitrali UNCITRAL in vigore in quel momento.</w:t>
      </w:r>
      <w:r w:rsidR="00CC5A76">
        <w:t xml:space="preserve"> </w:t>
      </w:r>
      <w:r>
        <w:t>La sede dell’arbitrato sarà Singapore.</w:t>
      </w:r>
      <w:r w:rsidR="00CC5A76">
        <w:t xml:space="preserve"> </w:t>
      </w:r>
      <w:r>
        <w:rPr>
          <w:bCs/>
        </w:rPr>
        <w:t>Il procedimento arbitrale</w:t>
      </w:r>
      <w:r>
        <w:t xml:space="preserve"> sarà condotto in lingua inglese.</w:t>
      </w:r>
    </w:p>
    <w:p w14:paraId="2CDF059A" w14:textId="77777777" w:rsidR="00374E8C" w:rsidRPr="00F800BF" w:rsidRDefault="00374E8C" w:rsidP="00374E8C">
      <w:pPr>
        <w:keepNext/>
        <w:shd w:val="clear" w:color="auto" w:fill="000000"/>
        <w:spacing w:before="360" w:after="120"/>
        <w:rPr>
          <w:color w:val="FFFFFF" w:themeColor="background1"/>
        </w:rPr>
      </w:pPr>
      <w:r>
        <w:rPr>
          <w:b/>
          <w:bCs/>
          <w:color w:val="FFFFFF"/>
        </w:rPr>
        <w:t>Bangladesh, Indonesia e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37AF5646" w:rsidR="00374E8C" w:rsidRPr="00B471C1" w:rsidRDefault="00374E8C" w:rsidP="000C754A">
            <w:pPr>
              <w:keepNext/>
              <w:spacing w:after="120"/>
              <w:ind w:left="86" w:right="86"/>
              <w:rPr>
                <w:b/>
                <w:bCs/>
              </w:rPr>
            </w:pPr>
            <w:r>
              <w:rPr>
                <w:b/>
                <w:bCs/>
              </w:rPr>
              <w:t>Sostituire la terza frase del sottoparagrafo “Legge applicabile”, con quanto segue:</w:t>
            </w:r>
          </w:p>
        </w:tc>
      </w:tr>
    </w:tbl>
    <w:p w14:paraId="30EBF0E2" w14:textId="7E118FF0" w:rsidR="00374E8C" w:rsidRPr="004D7362" w:rsidRDefault="000C754A" w:rsidP="00374E8C">
      <w:r>
        <w:t>Eventuali controversie derivanti dai Servizi Professionali o ad essi correlate saranno disciplinate dalle leggi di Singapore.</w:t>
      </w:r>
    </w:p>
    <w:p w14:paraId="6684DD73" w14:textId="77777777" w:rsidR="00374E8C" w:rsidRPr="00F800BF" w:rsidRDefault="00374E8C" w:rsidP="00374E8C">
      <w:pPr>
        <w:keepNext/>
        <w:shd w:val="clear" w:color="auto" w:fill="000000"/>
        <w:spacing w:before="360" w:after="120"/>
        <w:rPr>
          <w:color w:val="FFFFFF" w:themeColor="background1"/>
        </w:rPr>
      </w:pPr>
      <w:r>
        <w:rPr>
          <w:b/>
          <w:bCs/>
          <w:color w:val="FFFFFF"/>
        </w:rPr>
        <w:t>India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0E88F86E" w:rsidR="00374E8C" w:rsidRPr="00B471C1" w:rsidRDefault="00374E8C" w:rsidP="008F1A68">
            <w:pPr>
              <w:keepNext/>
              <w:spacing w:after="120"/>
              <w:ind w:left="86" w:right="86"/>
              <w:rPr>
                <w:b/>
                <w:bCs/>
              </w:rPr>
            </w:pPr>
            <w:r>
              <w:rPr>
                <w:b/>
                <w:bCs/>
              </w:rPr>
              <w:t>Sostituire la prima frase del sottoparagrafo “Legge applicabile”, con quanto segue:</w:t>
            </w:r>
          </w:p>
        </w:tc>
      </w:tr>
    </w:tbl>
    <w:p w14:paraId="55E12EEB" w14:textId="5FA1D9B9" w:rsidR="00374E8C" w:rsidRPr="004D7362" w:rsidRDefault="00374E8C" w:rsidP="00374E8C">
      <w:r>
        <w:t>Le condizioni di ciascun Contratto Supplementare stipulato con una Consociata Microsoft la cui sede legale si trova in India saranno disciplinate e interpretate in conformità alle leggi indiane.</w:t>
      </w:r>
    </w:p>
    <w:p w14:paraId="3AD1D9CB" w14:textId="77777777" w:rsidR="00374E8C" w:rsidRPr="00F800BF" w:rsidRDefault="00374E8C" w:rsidP="00374E8C">
      <w:pPr>
        <w:keepNext/>
        <w:shd w:val="clear" w:color="auto" w:fill="000000"/>
        <w:spacing w:before="360" w:after="120"/>
        <w:rPr>
          <w:color w:val="FFFFFF" w:themeColor="background1"/>
        </w:rPr>
      </w:pPr>
      <w:r>
        <w:rPr>
          <w:b/>
          <w:bCs/>
          <w:color w:val="FFFFFF"/>
        </w:rPr>
        <w:t>Giappone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21EBBD79" w:rsidR="00374E8C" w:rsidRPr="00B471C1" w:rsidRDefault="00374E8C" w:rsidP="00BE678E">
            <w:pPr>
              <w:spacing w:after="120"/>
              <w:ind w:left="86" w:right="86"/>
              <w:rPr>
                <w:b/>
                <w:bCs/>
              </w:rPr>
            </w:pPr>
            <w:r>
              <w:rPr>
                <w:b/>
                <w:bCs/>
              </w:rPr>
              <w:t>Sostituire l’URL indicato nella definizione di Sito dedicato ai Contratti Multilicenza contenuta nell’Articolo “Definizioni” con il seguente:</w:t>
            </w:r>
          </w:p>
        </w:tc>
      </w:tr>
    </w:tbl>
    <w:p w14:paraId="1F5382D4" w14:textId="7C72D245" w:rsidR="00374E8C" w:rsidRPr="004D7362" w:rsidRDefault="000A35DD"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77777777" w:rsidR="00D5280E" w:rsidRPr="00B471C1" w:rsidRDefault="00D5280E" w:rsidP="00360ABF">
            <w:pPr>
              <w:spacing w:after="120"/>
              <w:ind w:left="86" w:right="86"/>
              <w:rPr>
                <w:b/>
                <w:bCs/>
              </w:rPr>
            </w:pPr>
            <w:r>
              <w:rPr>
                <w:b/>
                <w:bCs/>
              </w:rPr>
              <w:t>Sostituire il sottoparagrafo “Legge applicabile” con quanto segue:</w:t>
            </w:r>
          </w:p>
        </w:tc>
      </w:tr>
    </w:tbl>
    <w:p w14:paraId="1AC9C3B2" w14:textId="31FE1CE7" w:rsidR="00D5280E" w:rsidRPr="004D7362" w:rsidRDefault="00D5280E" w:rsidP="00D5280E">
      <w:pPr>
        <w:spacing w:after="240"/>
      </w:pPr>
      <w:r>
        <w:t>Le condizioni di ciascun Contratto Supplementare o Attestazione di Servizi saranno disciplinate e interpretate in conformità alle leggi del Giappone. Al presente contratto non si applica la Convenzione delle Nazioni Unite del 1980 relativa ai Contratti per la Vendita Internazionale di Beni e gli atti relativi.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4C3D6386" w:rsidR="00374E8C" w:rsidRPr="00B471C1" w:rsidRDefault="00374E8C" w:rsidP="00374E8C">
            <w:pPr>
              <w:spacing w:after="120"/>
              <w:ind w:left="86" w:right="86"/>
              <w:rPr>
                <w:b/>
                <w:bCs/>
              </w:rPr>
            </w:pPr>
            <w:r>
              <w:rPr>
                <w:b/>
                <w:bCs/>
              </w:rPr>
              <w:lastRenderedPageBreak/>
              <w:t>Sostituire il sottoparagrafo “Controversie” con quanto segue:</w:t>
            </w:r>
          </w:p>
        </w:tc>
      </w:tr>
    </w:tbl>
    <w:p w14:paraId="2F94BFF2" w14:textId="4C1DD16C" w:rsidR="00374E8C" w:rsidRPr="004D7362" w:rsidRDefault="00374E8C" w:rsidP="00374E8C">
      <w:pPr>
        <w:spacing w:after="240"/>
      </w:pPr>
      <w:r>
        <w:rPr>
          <w:color w:val="auto"/>
        </w:rPr>
        <w:t>Tutte le controversie derivanti dal presente contratto o ad esso relative, compreso qualsiasi Contratto Supplementare o Attestazione di Servizi di cui le presenti condizioni costituiscano parte integrante, inclusa qualsiasi controversia riguardante la sua esistenza, validità o risoluzione, sono soggette alla giurisdizione esclusiva del Tribunale distrettuale di Tokyo.</w:t>
      </w:r>
      <w:r w:rsidR="00CC5A76">
        <w:rPr>
          <w:color w:val="auto"/>
        </w:rPr>
        <w:t xml:space="preserve"> </w:t>
      </w:r>
      <w:r>
        <w:t>La scelta del foro competente non impedisce di intentare un’azione legale, in qualsiasi foro ritenuto competente per le azioni aventi ad oggetto la violazione di diritti di proprietà intellettuale o la violazione di obblighi di riservatezza.</w:t>
      </w:r>
    </w:p>
    <w:p w14:paraId="26DAF03A" w14:textId="2D3B96D9" w:rsidR="00374E8C" w:rsidRPr="00CC5A76" w:rsidRDefault="00374E8C" w:rsidP="00D5280E">
      <w:pPr>
        <w:keepNext/>
        <w:shd w:val="clear" w:color="auto" w:fill="000000"/>
        <w:spacing w:before="360" w:after="120"/>
        <w:rPr>
          <w:color w:val="FFFFFF" w:themeColor="background1"/>
        </w:rPr>
      </w:pPr>
      <w:r>
        <w:rPr>
          <w:b/>
          <w:bCs/>
          <w:color w:val="FFFFFF"/>
        </w:rPr>
        <w:t>Nuova Zelanda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7090E591" w:rsidR="00374E8C" w:rsidRPr="00B471C1" w:rsidRDefault="00374E8C" w:rsidP="00374E8C">
            <w:pPr>
              <w:keepNext/>
              <w:spacing w:after="120"/>
              <w:ind w:left="86" w:right="86"/>
              <w:rPr>
                <w:b/>
                <w:bCs/>
              </w:rPr>
            </w:pPr>
            <w:r>
              <w:rPr>
                <w:b/>
                <w:bCs/>
              </w:rPr>
              <w:t>Aggiungere all’Articolo “Varie” quanto segue:</w:t>
            </w:r>
          </w:p>
        </w:tc>
      </w:tr>
    </w:tbl>
    <w:p w14:paraId="075B5088" w14:textId="2B038510" w:rsidR="00374E8C" w:rsidRPr="004D7362" w:rsidRDefault="0089029D" w:rsidP="00374E8C">
      <w:pPr>
        <w:ind w:left="1080" w:hanging="360"/>
      </w:pPr>
      <w:r>
        <w:rPr>
          <w:b/>
          <w:bCs/>
        </w:rPr>
        <w:t>o.</w:t>
      </w:r>
      <w:r>
        <w:rPr>
          <w:b/>
          <w:bCs/>
        </w:rPr>
        <w:tab/>
        <w:t>Responsabilità prescritta dalla legge.</w:t>
      </w:r>
    </w:p>
    <w:p w14:paraId="552D294D" w14:textId="7AB07CAC" w:rsidR="00374E8C" w:rsidRPr="004D7362" w:rsidRDefault="00374E8C" w:rsidP="00374E8C">
      <w:pPr>
        <w:pStyle w:val="ListParagraph"/>
        <w:numPr>
          <w:ilvl w:val="0"/>
          <w:numId w:val="27"/>
        </w:numPr>
        <w:ind w:left="1440"/>
        <w:contextualSpacing w:val="0"/>
      </w:pPr>
      <w:r>
        <w:rPr>
          <w:b/>
          <w:bCs/>
        </w:rPr>
        <w:t>Business.</w:t>
      </w:r>
      <w:r w:rsidR="00CC5A76">
        <w:rPr>
          <w:b/>
          <w:bCs/>
        </w:rPr>
        <w:t xml:space="preserve"> </w:t>
      </w:r>
      <w:r>
        <w:rPr>
          <w:bCs/>
        </w:rPr>
        <w:t>Nei casi in cui Microsoft sia un fornitore (così come tale termine è definito nel Consumer Guarantees Act 1993 (“CGA”)) dei Prodotti o Servizi Professionali, la Società conferma che i Prodotti o i Servizi Professionali forniti da Microsoft in base a un Contratto Supplementare o a un’Attestazione di Servizi vengono acquistati per uno scopo commerciale (così come tale termine è definito nel CGA) e la Società accetta che il CGA non si applichi ai Prodotti o ai Servizi Professionali forniti da Microsoft.</w:t>
      </w:r>
    </w:p>
    <w:p w14:paraId="40965C25" w14:textId="5E59B4B3" w:rsidR="00374E8C" w:rsidRPr="004D7362" w:rsidRDefault="00374E8C" w:rsidP="00374E8C">
      <w:pPr>
        <w:pStyle w:val="ListParagraph"/>
        <w:numPr>
          <w:ilvl w:val="0"/>
          <w:numId w:val="27"/>
        </w:numPr>
        <w:ind w:left="1440"/>
        <w:contextualSpacing w:val="0"/>
      </w:pPr>
      <w:r>
        <w:rPr>
          <w:b/>
          <w:bCs/>
        </w:rPr>
        <w:t>Consumatori.</w:t>
      </w:r>
      <w:r w:rsidR="00CC5A76">
        <w:rPr>
          <w:b/>
          <w:bCs/>
        </w:rPr>
        <w:t xml:space="preserve"> </w:t>
      </w:r>
      <w:r>
        <w:rPr>
          <w:bCs/>
        </w:rPr>
        <w:t>Nessuna disposizione di questo contratto né di alcun Contratto Supplementare o Attestazione di Servizi, di cui le presenti condizioni costituiscano parte integrante, intende limitare i diritti di un “consumatore” ai sensi del CGA, laddove tale legge sia applicabile e nella misura da essa consentita, e le condizioni del presente contratto devono essere modificate nella misura necessaria per dare efficacia a tale intento.</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Disposizioni specifiche per Paese determinate in funzione della legge applicabile.</w:t>
      </w:r>
      <w:bookmarkEnd w:id="1"/>
    </w:p>
    <w:p w14:paraId="3E12C8B3" w14:textId="66E2E9C8" w:rsidR="00374E8C" w:rsidRPr="004D7362" w:rsidRDefault="00374E8C" w:rsidP="002C4BC1">
      <w:r>
        <w:t>Nel caso in cui ai sensi delle condizioni del contratto o della sentenza di un tribunale si applichi la legge di una delle giurisdizioni citate di seguito, le seguenti disposizioni specifiche per ogni paese sostituiranno o integreranno le equivalenti disposizioni come indicato:</w:t>
      </w:r>
    </w:p>
    <w:p w14:paraId="61910AFA" w14:textId="77777777" w:rsidR="00374E8C" w:rsidRPr="00F800BF" w:rsidRDefault="00374E8C" w:rsidP="002C4BC1">
      <w:pPr>
        <w:keepNext/>
        <w:shd w:val="clear" w:color="auto" w:fill="000000"/>
        <w:spacing w:after="120"/>
        <w:rPr>
          <w:color w:val="FFFFFF" w:themeColor="background1"/>
        </w:rPr>
      </w:pPr>
      <w:r>
        <w:rPr>
          <w:b/>
          <w:bCs/>
          <w:color w:val="FFFFFF"/>
        </w:rPr>
        <w:t>Austria</w:t>
      </w:r>
      <w:bookmarkStart w:id="2" w:name="_GoBack"/>
      <w:bookmarkEnd w:id="2"/>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7F805B84" w:rsidR="00374E8C" w:rsidRPr="00B471C1" w:rsidRDefault="00374E8C" w:rsidP="00BC2241">
            <w:pPr>
              <w:keepNext/>
              <w:spacing w:after="120"/>
              <w:ind w:left="86" w:right="86"/>
              <w:rPr>
                <w:b/>
                <w:bCs/>
              </w:rPr>
            </w:pPr>
            <w:r>
              <w:rPr>
                <w:b/>
                <w:bCs/>
              </w:rPr>
              <w:t>Integrare l’Articolo “Garanzie” con quanto segue:</w:t>
            </w:r>
          </w:p>
        </w:tc>
      </w:tr>
    </w:tbl>
    <w:p w14:paraId="67ECE681" w14:textId="78912DE0" w:rsidR="00374E8C" w:rsidRPr="004D7362" w:rsidRDefault="00374E8C" w:rsidP="002052C3">
      <w:pPr>
        <w:pStyle w:val="ListParagraph"/>
        <w:numPr>
          <w:ilvl w:val="0"/>
          <w:numId w:val="53"/>
        </w:numPr>
        <w:ind w:left="1080"/>
      </w:pPr>
      <w:r>
        <w:rPr>
          <w:b/>
          <w:bCs/>
        </w:rPr>
        <w:t>Caratteristiche convenute; Reclami dovuti a Difetti di qualità e a Difetti di titolarità.</w:t>
      </w:r>
      <w:r w:rsidR="00CC5A76">
        <w:t xml:space="preserve"> </w:t>
      </w:r>
      <w:r>
        <w:t>Nella misura in cui a Microsoft fosse richiesto di fornire una cosa mobile ancora da prodursi (herzustellende, bewegliche Sache) o nella misura in cui i Servizi Professionali di Microsoft fossero, in via del tutto eccezionale, considerati prestazioni d’opera (Werkleistungen), ai reclami basati sui difetti di qualità o di titolarità (collettivamente denominati “Difetti”) si applicheranno le disposizioni dal punto d. al punto i. del presente Articolo. Tali disposizioni non si applicheranno nel caso in cui i reclami abbiano a oggetto richieste di danni o rimborsi spese. Le disposizioni contenute nell’Articolo intitolato “Limitazione di responsabilità” dovranno essere applicate ai reclami aventi a oggetto danni o spese derivanti dai Difetti.</w:t>
      </w:r>
    </w:p>
    <w:p w14:paraId="0653D38F" w14:textId="4DFA3642" w:rsidR="00374E8C" w:rsidRPr="004D7362" w:rsidRDefault="00374E8C" w:rsidP="002052C3">
      <w:pPr>
        <w:pStyle w:val="ListParagraph"/>
        <w:numPr>
          <w:ilvl w:val="0"/>
          <w:numId w:val="53"/>
        </w:numPr>
        <w:ind w:left="1080"/>
        <w:contextualSpacing w:val="0"/>
      </w:pPr>
      <w:r>
        <w:rPr>
          <w:b/>
          <w:bCs/>
        </w:rPr>
        <w:t>Garanzia in caso di non divulgazione intenzionale di un difetto.</w:t>
      </w:r>
      <w:r w:rsidR="00CC5A76">
        <w:t xml:space="preserve"> </w:t>
      </w:r>
      <w:r>
        <w:t>I diritti della Società e la relativa scadenza saranno determinati esclusivamente in conformità alla legge imperativa applicabile nel caso di non divulgazione intenzionale di un difetto (arglistiges Verschweigen).</w:t>
      </w:r>
    </w:p>
    <w:p w14:paraId="58E7CF9E" w14:textId="1172DFB8" w:rsidR="00374E8C" w:rsidRPr="004D7362" w:rsidRDefault="00374E8C" w:rsidP="002052C3">
      <w:pPr>
        <w:pStyle w:val="ListParagraph"/>
        <w:numPr>
          <w:ilvl w:val="0"/>
          <w:numId w:val="53"/>
        </w:numPr>
        <w:ind w:left="1080"/>
        <w:contextualSpacing w:val="0"/>
      </w:pPr>
      <w:r>
        <w:rPr>
          <w:b/>
          <w:bCs/>
        </w:rPr>
        <w:t>Caratteristiche concordate del software.</w:t>
      </w:r>
      <w:r w:rsidR="00CC5A76">
        <w:t xml:space="preserve"> </w:t>
      </w:r>
      <w:r>
        <w:t xml:space="preserve">Microsoft comunica alla Società che, sulla base dello stato attuale della tecnologia, non è possibile sviluppare prodotti software complessi che siano totalmente esenti da difetti tecnici. Le caratteristiche </w:t>
      </w:r>
      <w:r>
        <w:lastRenderedPageBreak/>
        <w:t>contrattualmente concordate (vertragliche Bescaffenheit) per il software che deve essere fornito da Microsoft non richiedono che il software sia totalmente esente da errori di programmazione ma, semplicemente, che sia esente da errori di programmazione che possano sostanzialmente renderne difficoltoso l’utilizzo.</w:t>
      </w:r>
    </w:p>
    <w:p w14:paraId="5014C2DB" w14:textId="7B7E99D4" w:rsidR="00374E8C" w:rsidRPr="004D7362" w:rsidRDefault="00374E8C" w:rsidP="002052C3">
      <w:pPr>
        <w:pStyle w:val="ListParagraph"/>
        <w:numPr>
          <w:ilvl w:val="0"/>
          <w:numId w:val="53"/>
        </w:numPr>
        <w:ind w:left="1080"/>
        <w:contextualSpacing w:val="0"/>
      </w:pPr>
      <w:r>
        <w:rPr>
          <w:b/>
          <w:bCs/>
        </w:rPr>
        <w:t>Obbligazione di fornire comunicazione scritta relativa ai difetti.</w:t>
      </w:r>
      <w:r w:rsidR="00CC5A76">
        <w:t xml:space="preserve"> </w:t>
      </w:r>
      <w:r>
        <w:t>Nella misura in cui a Microsoft venga richiesto di fornire una cosa mobile non ancora prodotta, la Società potrà presentare un reclamo contro Microsoft solamente nel caso in cui la Società abbia correttamente adempiuto alla sua obbligazione di comunicare a Microsoft tutti i Difetti in conformità all’articolo 377 del Codice Commerciale Austriaco (UGB).</w:t>
      </w:r>
      <w:r w:rsidR="00CC5A76">
        <w:t xml:space="preserve"> </w:t>
      </w:r>
      <w:r>
        <w:t>La Società deve fornire a Microsoft comunicazione scritta di qualsiasi Difetto apparente rinvenuto dalla Società durante il suo esame ai sensi dell’articolo 377 del Codice Commerciale Austriaco (UGB), immediatamente e comunque non oltre due settimane dalla consegna. La Società deve fornire comunicazione scritta a Microsoft di eventuali Difetti occulti immediatamente dopo la relativa scoperta.</w:t>
      </w:r>
    </w:p>
    <w:p w14:paraId="478418F6" w14:textId="35BDD366" w:rsidR="00374E8C" w:rsidRPr="004D7362" w:rsidRDefault="00374E8C" w:rsidP="002052C3">
      <w:pPr>
        <w:pStyle w:val="ListParagraph"/>
        <w:numPr>
          <w:ilvl w:val="0"/>
          <w:numId w:val="53"/>
        </w:numPr>
        <w:ind w:left="1080"/>
        <w:contextualSpacing w:val="0"/>
      </w:pPr>
      <w:r>
        <w:rPr>
          <w:b/>
          <w:bCs/>
        </w:rPr>
        <w:t>Rimborso per i Difetti non coperti dalla garanzia limitata.</w:t>
      </w:r>
      <w:r w:rsidR="00CC5A76">
        <w:t xml:space="preserve"> </w:t>
      </w:r>
      <w:r>
        <w:t>Qualora Microsoft provi che non esisteva un Difetto imputabile a Microsoft sulla base del presente Articolo, Microsoft avrà titolo a richiedere il rimborso delle spese, sulla base dei suoi corrispettivi standard, sostenute per i propri sforzi volti a trovare un rimedio.</w:t>
      </w:r>
    </w:p>
    <w:p w14:paraId="31BE6132" w14:textId="652B4906" w:rsidR="00374E8C" w:rsidRPr="004D7362" w:rsidRDefault="00374E8C" w:rsidP="002052C3">
      <w:pPr>
        <w:pStyle w:val="ListParagraph"/>
        <w:numPr>
          <w:ilvl w:val="0"/>
          <w:numId w:val="53"/>
        </w:numPr>
        <w:spacing w:after="240"/>
        <w:ind w:left="1080"/>
        <w:contextualSpacing w:val="0"/>
      </w:pPr>
      <w:r>
        <w:rPr>
          <w:b/>
          <w:bCs/>
        </w:rPr>
        <w:t>Assenza di garanzia per i difetti dovuti ad alterazioni.</w:t>
      </w:r>
      <w:r w:rsidR="00CC5A76">
        <w:t xml:space="preserve"> </w:t>
      </w:r>
      <w:r>
        <w:t>La Società non potrà presentare reclami in base al presente Articolo, qualora essa stessa o un terzo abbia modificato la cosa mobile fornita ancora da prodursi o l’esecuzione di un lavoro senza il consenso di Microsoft, salvo il caso in cui la Società sia in grado di provare che i Difetti in questione non siano stati causati da tale modifica.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000EA1A9" w:rsidR="00374E8C" w:rsidRPr="00B471C1" w:rsidRDefault="00374E8C" w:rsidP="00BC2241">
            <w:pPr>
              <w:spacing w:after="120"/>
              <w:ind w:left="86" w:right="86"/>
              <w:rPr>
                <w:b/>
                <w:bCs/>
              </w:rPr>
            </w:pPr>
            <w:r>
              <w:rPr>
                <w:b/>
                <w:bCs/>
              </w:rPr>
              <w:t>Per quanto riguarda i Servizi Professionali, sostituire l’Articolo “Limitazione di responsabilità” con quanto segue:</w:t>
            </w:r>
          </w:p>
        </w:tc>
      </w:tr>
    </w:tbl>
    <w:p w14:paraId="51B739DE" w14:textId="0A5C1018" w:rsidR="00374E8C" w:rsidRPr="00742293" w:rsidRDefault="00404D8A" w:rsidP="00FE1522">
      <w:pPr>
        <w:keepNext/>
        <w:ind w:left="720" w:hanging="720"/>
        <w:rPr>
          <w:sz w:val="26"/>
          <w:szCs w:val="26"/>
        </w:rPr>
      </w:pPr>
      <w:r w:rsidRPr="00742293">
        <w:rPr>
          <w:b/>
          <w:bCs/>
          <w:i/>
          <w:iCs/>
          <w:sz w:val="26"/>
          <w:szCs w:val="26"/>
        </w:rPr>
        <w:t>7.</w:t>
      </w:r>
      <w:r w:rsidRPr="00742293">
        <w:rPr>
          <w:b/>
          <w:bCs/>
          <w:i/>
          <w:iCs/>
          <w:sz w:val="26"/>
          <w:szCs w:val="26"/>
        </w:rPr>
        <w:tab/>
        <w:t>Limitazione di responsabilità.</w:t>
      </w:r>
    </w:p>
    <w:p w14:paraId="7D33D9C7" w14:textId="77777777" w:rsidR="00374E8C" w:rsidRPr="004D7362" w:rsidRDefault="00374E8C" w:rsidP="00374E8C">
      <w:r>
        <w:t>La responsabilità di Microsoft relativamente ai danni correlati all’erogazione dei Servizi Professionali, qualunque ne sia la causa, ovvero inadempimento contrattuale, Difetti o atto illecito, sarà limitata come segue:</w:t>
      </w:r>
    </w:p>
    <w:p w14:paraId="4936A938" w14:textId="59EB433F" w:rsidR="00374E8C" w:rsidRPr="004D7362" w:rsidRDefault="00374E8C" w:rsidP="00374E8C">
      <w:pPr>
        <w:ind w:left="1080" w:hanging="360"/>
      </w:pPr>
      <w:r>
        <w:rPr>
          <w:b/>
          <w:bCs/>
        </w:rPr>
        <w:t>a.</w:t>
      </w:r>
      <w:r>
        <w:rPr>
          <w:b/>
          <w:bCs/>
        </w:rPr>
        <w:tab/>
        <w:t>Responsabilità in caso di dolo, colpa grave “seria”, responsabilità prodotto, non divulgazione intenzionale di un Difetto e reclami basati su danni alla vita, alla persona o alla salute.</w:t>
      </w:r>
      <w:r w:rsidR="00CC5A76">
        <w:t xml:space="preserve"> </w:t>
      </w:r>
      <w:r>
        <w:t xml:space="preserve">Nel caso di atti intenzionali o </w:t>
      </w:r>
      <w:r>
        <w:rPr>
          <w:bCs/>
        </w:rPr>
        <w:t>di colpa grave “seria”</w:t>
      </w:r>
      <w:r>
        <w:t>, di reclami in base alla legge in materia di responsabilità prodotto, di non divulgazione intenzionale di un Difetto, nonché di reclami basati su danni alla vita, alla persona o alla salute, la responsabilità di Microsoft sarà determinata esclusivamente in conformità alla legge imperativa.</w:t>
      </w:r>
    </w:p>
    <w:p w14:paraId="5106A1FC" w14:textId="0F6053E3" w:rsidR="00374E8C" w:rsidRPr="004D7362" w:rsidRDefault="00374E8C" w:rsidP="00374E8C">
      <w:pPr>
        <w:ind w:left="1080" w:hanging="360"/>
      </w:pPr>
      <w:r>
        <w:rPr>
          <w:b/>
          <w:bCs/>
        </w:rPr>
        <w:t>b.</w:t>
      </w:r>
      <w:r>
        <w:rPr>
          <w:b/>
          <w:bCs/>
        </w:rPr>
        <w:tab/>
        <w:t>Limitazione in caso di colpa grave “semplice”.</w:t>
      </w:r>
      <w:r w:rsidR="00CC5A76">
        <w:t xml:space="preserve"> </w:t>
      </w:r>
      <w:r>
        <w:t>In caso di colpa grave “semplice”, la responsabilità di Microsoft sarà limitata al rimborso dei danni tipici prevedibili, ma solo per un importo massimo pari a quanto pagato dalla Società per i Servizi Professionali che non sono stati erogati in modo appropriato o, qualora siano coinvolti più Servizi Professionali, fino a concorrenza del relativo importo totale.</w:t>
      </w:r>
      <w:r w:rsidR="00CC5A76">
        <w:t xml:space="preserve"> </w:t>
      </w:r>
      <w:r>
        <w:t>Per i Servizi Professionali forniti alla Società a titolo gratuito, la responsabilità totale di Microsoft nei confronti della Società non potrà eccedere la somma di 5.000 dollari statunitensi o il suo equivalente in valuta locale.</w:t>
      </w:r>
    </w:p>
    <w:p w14:paraId="068115D2" w14:textId="77777777" w:rsidR="00374E8C" w:rsidRPr="004D7362" w:rsidRDefault="00374E8C" w:rsidP="00374E8C">
      <w:pPr>
        <w:ind w:left="1080"/>
      </w:pPr>
      <w:r>
        <w:t>In caso di colpa grave “semplice”, in nessun caso Microsoft sarà responsabile di perdite incidentali o danni consequenziali (inclusi, a titolo esemplificativo, la perdita di utili previsti, di avviamento e di dati, le perdite risultanti dall’interruzione dell’attività e altre perdite simili) derivanti da o in relazione a qualsiasi Attestazione di Servizi, Materiale Fornito con i Servizi, Fix, Prodotto o qualsiasi altro materiale o informazione.</w:t>
      </w:r>
    </w:p>
    <w:p w14:paraId="212EC187" w14:textId="07979117" w:rsidR="00374E8C" w:rsidRPr="004D7362" w:rsidRDefault="00374E8C" w:rsidP="00374E8C">
      <w:pPr>
        <w:ind w:left="1080" w:hanging="360"/>
      </w:pPr>
      <w:r>
        <w:rPr>
          <w:b/>
          <w:bCs/>
        </w:rPr>
        <w:t>c.</w:t>
      </w:r>
      <w:r>
        <w:rPr>
          <w:b/>
          <w:bCs/>
        </w:rPr>
        <w:tab/>
        <w:t>Prova di dolo o di colpa grave.</w:t>
      </w:r>
      <w:r w:rsidR="00CC5A76">
        <w:t xml:space="preserve"> </w:t>
      </w:r>
      <w:r>
        <w:t>La Società avrà a proprio carico l’onere della prova dell’esistenza di dolo o di colpa grave.</w:t>
      </w:r>
    </w:p>
    <w:p w14:paraId="19C32047" w14:textId="5E00E4CB" w:rsidR="00374E8C" w:rsidRPr="004D7362" w:rsidRDefault="00374E8C" w:rsidP="00374E8C">
      <w:pPr>
        <w:ind w:left="1080" w:hanging="360"/>
      </w:pPr>
      <w:r>
        <w:rPr>
          <w:b/>
          <w:bCs/>
        </w:rPr>
        <w:t>d.</w:t>
      </w:r>
      <w:r>
        <w:rPr>
          <w:b/>
          <w:bCs/>
        </w:rPr>
        <w:tab/>
        <w:t>Limitazione in caso di colpa lieve.</w:t>
      </w:r>
      <w:r w:rsidR="00CC5A76">
        <w:t xml:space="preserve"> </w:t>
      </w:r>
      <w:r>
        <w:t>È esclusa la responsabilità di Microsoft per colpa lieve.</w:t>
      </w:r>
    </w:p>
    <w:p w14:paraId="6DB9FB2A" w14:textId="7D1FB31F" w:rsidR="00374E8C" w:rsidRPr="004D7362" w:rsidRDefault="00374E8C" w:rsidP="00374E8C">
      <w:pPr>
        <w:ind w:left="1080" w:hanging="360"/>
      </w:pPr>
      <w:r>
        <w:rPr>
          <w:b/>
          <w:bCs/>
        </w:rPr>
        <w:lastRenderedPageBreak/>
        <w:t>e.</w:t>
      </w:r>
      <w:r>
        <w:rPr>
          <w:b/>
          <w:bCs/>
        </w:rPr>
        <w:tab/>
        <w:t>Responsabilità per la perdita di dati e i costi di ripristino.</w:t>
      </w:r>
      <w:r w:rsidR="00CC5A76">
        <w:t xml:space="preserve"> </w:t>
      </w:r>
      <w:r>
        <w:t>La Società è tenuta a mettere in sicurezza tutti i dati e i programmi in vista dell’impegno di Microsoft. In nessun caso Microsoft sarà responsabile per la perdita di dati o programmi o per i costi derivanti dal ripristino di dati o programmi, nella misura in cui ciò avrebbe potuto essere evitato dando adempimento alla presente obbligazione. Microsoft, inoltre, basa il proprio agire sulla considerazione che il software standard non sia stato alterato né modificato, salvo i casi in cui la Società abbia comunicato anticipatamente, in modo dettagliato e per iscritto, tali alterazioni o modifiche prima dell’impegno assunto da Microsoft.</w:t>
      </w:r>
    </w:p>
    <w:p w14:paraId="12E55D04" w14:textId="254B4175" w:rsidR="00374E8C" w:rsidRPr="004D7362" w:rsidRDefault="00374E8C" w:rsidP="00374E8C">
      <w:pPr>
        <w:ind w:left="1080" w:hanging="360"/>
      </w:pPr>
      <w:r>
        <w:rPr>
          <w:b/>
          <w:bCs/>
        </w:rPr>
        <w:t>f.</w:t>
      </w:r>
      <w:r>
        <w:rPr>
          <w:b/>
          <w:bCs/>
        </w:rPr>
        <w:tab/>
        <w:t>Periodo limitato per i reclami per responsabilità.</w:t>
      </w:r>
      <w:r w:rsidR="00CC5A76">
        <w:t xml:space="preserve"> </w:t>
      </w:r>
      <w:r>
        <w:t>Gli eventuali reclami per danni risultanti da Difetti si prescriveranno entro un anno.</w:t>
      </w:r>
      <w:r w:rsidR="00CC5A76">
        <w:t xml:space="preserve"> </w:t>
      </w:r>
      <w:r>
        <w:t>Per l’esecuzione di lavori, la prescrizione decorre dalla data di accettazione (Abnahme).</w:t>
      </w:r>
    </w:p>
    <w:p w14:paraId="042E2585" w14:textId="77777777" w:rsidR="00374E8C" w:rsidRPr="004D7362" w:rsidRDefault="00374E8C" w:rsidP="00374E8C">
      <w:pPr>
        <w:ind w:left="1080"/>
      </w:pPr>
      <w:r>
        <w:t>Tutti gli altri reclami contro Microsoft per danni si prescriveranno in due anni dalla data in cui sia occorso l’evento che dà causa all’azione.</w:t>
      </w:r>
    </w:p>
    <w:p w14:paraId="7962023B" w14:textId="77777777" w:rsidR="00374E8C" w:rsidRPr="004D7362" w:rsidRDefault="00374E8C" w:rsidP="00374E8C">
      <w:pPr>
        <w:ind w:left="1080"/>
      </w:pPr>
      <w:r>
        <w:t>La disposizione contenuta nel presente sottoparagrafo intitolato “Periodo limitato per i reclami per responsabilità” non si applica nei casi disciplinati dal precedente sottoparagrafo intitolato “Responsabilità in caso di dolo, responsabilità di prodotto, mancata divulgazione intenzionale di un Difetto e reclami basati su danni alla vita, alla persona o alla salute”. In tali casi si applicherà la legge imperativa.</w:t>
      </w:r>
    </w:p>
    <w:p w14:paraId="7D5D4BDC" w14:textId="77777777" w:rsidR="0088333F" w:rsidRPr="00F800BF" w:rsidRDefault="0088333F" w:rsidP="006738DF">
      <w:pPr>
        <w:keepNext/>
        <w:shd w:val="clear" w:color="auto" w:fill="000000"/>
        <w:spacing w:before="360" w:after="120"/>
        <w:rPr>
          <w:color w:val="FFFFFF" w:themeColor="background1"/>
        </w:rPr>
      </w:pPr>
      <w:r>
        <w:rPr>
          <w:b/>
          <w:bCs/>
          <w:color w:val="FFFFFF"/>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53D3481E" w:rsidR="0088333F" w:rsidRPr="00A13DC6" w:rsidRDefault="0088333F" w:rsidP="00A13DC6">
            <w:pPr>
              <w:keepNext/>
              <w:spacing w:after="120"/>
              <w:ind w:left="86" w:right="86"/>
              <w:rPr>
                <w:b/>
                <w:bCs/>
              </w:rPr>
            </w:pPr>
            <w:r>
              <w:rPr>
                <w:b/>
                <w:bCs/>
              </w:rPr>
              <w:t>Sostituire il sottoparagrafo “Esclusione di Garanzie” dell’Articolo “Garanzie” con quanto segue:</w:t>
            </w:r>
          </w:p>
        </w:tc>
      </w:tr>
    </w:tbl>
    <w:p w14:paraId="2AC68687" w14:textId="4B52E0B4" w:rsidR="0088333F" w:rsidRPr="004D7362" w:rsidRDefault="00404D8A" w:rsidP="00404D8A">
      <w:pPr>
        <w:pStyle w:val="ListParagraph"/>
        <w:ind w:left="1080" w:hanging="360"/>
      </w:pPr>
      <w:r>
        <w:rPr>
          <w:b/>
          <w:iCs/>
        </w:rPr>
        <w:t>c.</w:t>
      </w:r>
      <w:r>
        <w:rPr>
          <w:b/>
          <w:iCs/>
        </w:rPr>
        <w:tab/>
        <w:t>Esclusione di Garanzie.</w:t>
      </w:r>
      <w:r w:rsidR="00CC5A76">
        <w:rPr>
          <w:b/>
          <w:iCs/>
        </w:rPr>
        <w:t xml:space="preserve"> </w:t>
      </w:r>
      <w:r>
        <w:rPr>
          <w:b/>
          <w:iCs/>
        </w:rPr>
        <w:t>Fatta eccezione per le precedenti garanzie limitate, Microsoft non fornisce altre garanzie né riconosce alcun’altra garanzia espressa né garanzie o condizioni implicite o di legge, incluse le garanzie e le condizioni di qualità, titolarità, non violazione di diritti di terzi, commerciabilità (qualità non inferiore alla media) e adeguatezza per uno scopo specifico.</w:t>
      </w:r>
    </w:p>
    <w:p w14:paraId="5560C37F" w14:textId="72FF7B79" w:rsidR="00374E8C" w:rsidRPr="00F800BF" w:rsidRDefault="00374E8C" w:rsidP="00374E8C">
      <w:pPr>
        <w:keepNext/>
        <w:shd w:val="clear" w:color="auto" w:fill="000000"/>
        <w:spacing w:before="360" w:after="120"/>
        <w:rPr>
          <w:color w:val="FFFFFF" w:themeColor="background1"/>
        </w:rPr>
      </w:pPr>
      <w:r>
        <w:rPr>
          <w:b/>
          <w:bCs/>
          <w:color w:val="FFFFFF"/>
        </w:rPr>
        <w:t>Repubblica Ceca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6B8289A7" w:rsidR="00374E8C" w:rsidRPr="00B471C1" w:rsidRDefault="00374E8C" w:rsidP="00A00EDE">
            <w:pPr>
              <w:spacing w:after="120"/>
              <w:ind w:left="86" w:right="86"/>
              <w:rPr>
                <w:b/>
                <w:bCs/>
              </w:rPr>
            </w:pPr>
            <w:r>
              <w:rPr>
                <w:b/>
                <w:bCs/>
              </w:rPr>
              <w:t>Integrare l’Articolo “Garanzie” con quanto segue:</w:t>
            </w:r>
          </w:p>
        </w:tc>
      </w:tr>
    </w:tbl>
    <w:p w14:paraId="562101A3" w14:textId="23A9B350" w:rsidR="00374E8C" w:rsidRPr="004D7362" w:rsidRDefault="00404D8A" w:rsidP="00122A75">
      <w:pPr>
        <w:spacing w:after="240"/>
        <w:ind w:left="1080" w:hanging="360"/>
      </w:pPr>
      <w:r>
        <w:rPr>
          <w:b/>
        </w:rPr>
        <w:t>d.</w:t>
      </w:r>
      <w:r>
        <w:rPr>
          <w:b/>
        </w:rPr>
        <w:tab/>
        <w:t>Materiale Fornito con i Servizi.</w:t>
      </w:r>
      <w:r w:rsidR="00CC5A76">
        <w:rPr>
          <w:b/>
        </w:rPr>
        <w:t xml:space="preserve"> </w:t>
      </w:r>
      <w:r>
        <w:t>Il Materiale Fornito con i Servizi Microsoft è sviluppato conformemente alle più recenti conoscenze tecniche e scientifiche.</w:t>
      </w:r>
      <w:r w:rsidR="00CC5A76">
        <w:t xml:space="preserve"> </w:t>
      </w:r>
      <w:r>
        <w:t>Microsoft fornisce espressa comunicazione alla Società che, sulla base dell’attuale stato della tecnologia, non è possibile sviluppare prodotti software complessi che siano completamente esenti da difetti tecnici, che potrebbero verificarsi in futuro.</w:t>
      </w:r>
      <w:r w:rsidR="00CC5A76">
        <w:t xml:space="preserve"> </w:t>
      </w:r>
      <w:r>
        <w:t>Il software fornito da Microsoft non è necessariamente esente da errori di programmazione, ma funziona in sostanziale conformità alla documentazione di Microsoft per l’utente o, qualora non esista tale documentazione, in conformità all’Attestazione di Servizi specifica o agli standard del settore.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09E7B4F2" w:rsidR="00374E8C" w:rsidRPr="00B471C1" w:rsidRDefault="00374E8C" w:rsidP="00A00EDE">
            <w:pPr>
              <w:spacing w:after="120"/>
              <w:ind w:left="86" w:right="86"/>
              <w:rPr>
                <w:b/>
                <w:bCs/>
              </w:rPr>
            </w:pPr>
            <w:r>
              <w:rPr>
                <w:b/>
                <w:bCs/>
              </w:rPr>
              <w:t>Aggiungere al primo paragrafo dell’Articolo “Limitazione di responsabilità” quanto segue:</w:t>
            </w:r>
          </w:p>
        </w:tc>
      </w:tr>
    </w:tbl>
    <w:p w14:paraId="0922865E" w14:textId="77777777" w:rsidR="00924DE4" w:rsidRPr="004D7362" w:rsidRDefault="00924DE4" w:rsidP="002052C3">
      <w:pPr>
        <w:ind w:left="1080"/>
      </w:pPr>
      <w:r>
        <w:t>Le limitazioni contenute nel presente paragrafo riflettono i danni che le parti espressamente hanno accettato che possano verificarsi al momento della conclusione del presente contratto, tenendo in considerazione tutte le circostanze, che le parti conoscono o dovrebbero conoscere utilizzando l’ordinaria diligenza, e che potrebbero derivare da un inadempimento delle obbligazioni di Microsoft in base al presente contratto. La limitazione di responsabilità di cui al presente Articolo non si applica alla responsabilità per dolo o colpa grave delle parti.</w:t>
      </w:r>
    </w:p>
    <w:p w14:paraId="0C8980C5" w14:textId="39817C94" w:rsidR="00924DE4" w:rsidRPr="004D7362" w:rsidRDefault="008E1EF9" w:rsidP="00924DE4">
      <w:pPr>
        <w:spacing w:after="240"/>
        <w:ind w:left="1080"/>
      </w:pPr>
      <w:r>
        <w:t xml:space="preserve">Il diritto al risarcimento dei danni potenzialmente subiti spettante a ciascuna parte ai sensi del presente contratto sarà soddisfatto mediante un indennizzo pecuniario. Non si </w:t>
      </w:r>
      <w:r>
        <w:lastRenderedPageBreak/>
        <w:t>applicherà l’Articolo 2951 (1) del Codice Civile (Legge 89/2012 Coll.) e successive modificazioni.</w:t>
      </w:r>
    </w:p>
    <w:p w14:paraId="4B0C429B" w14:textId="77777777" w:rsidR="008E1EF9" w:rsidRPr="00F800BF" w:rsidRDefault="008E1EF9" w:rsidP="008E1EF9">
      <w:pPr>
        <w:keepNext/>
        <w:shd w:val="clear" w:color="auto" w:fill="000000"/>
        <w:spacing w:before="360" w:after="120"/>
        <w:rPr>
          <w:color w:val="FFFFFF" w:themeColor="background1"/>
        </w:rPr>
      </w:pPr>
      <w:r>
        <w:rPr>
          <w:b/>
          <w:bCs/>
          <w:color w:val="FFFFFF"/>
        </w:rPr>
        <w:t xml:space="preserve">Inghilterra e Galles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77777777" w:rsidR="008E1EF9" w:rsidRPr="00B471C1" w:rsidRDefault="008E1EF9" w:rsidP="00A13DC6">
            <w:pPr>
              <w:spacing w:after="120"/>
              <w:ind w:left="86" w:right="86"/>
              <w:rPr>
                <w:b/>
                <w:bCs/>
              </w:rPr>
            </w:pPr>
            <w:r>
              <w:rPr>
                <w:b/>
                <w:bCs/>
              </w:rPr>
              <w:t>Sostituire il sottoparagrafo “Esclusioni” dell’Articolo “Limitazione di Responsabilità” con quanto segue:</w:t>
            </w:r>
          </w:p>
        </w:tc>
      </w:tr>
    </w:tbl>
    <w:p w14:paraId="0AB82C34" w14:textId="7760EF7A" w:rsidR="008E1EF9" w:rsidRPr="004D7362" w:rsidRDefault="008E1EF9" w:rsidP="002052C3">
      <w:pPr>
        <w:pStyle w:val="ListParagraph"/>
        <w:numPr>
          <w:ilvl w:val="0"/>
          <w:numId w:val="50"/>
        </w:numPr>
        <w:spacing w:after="240"/>
        <w:ind w:left="1080"/>
        <w:contextualSpacing w:val="0"/>
      </w:pPr>
      <w:r>
        <w:rPr>
          <w:b/>
        </w:rPr>
        <w:t>Esclusioni</w:t>
      </w:r>
      <w:r w:rsidRPr="009B768A">
        <w:rPr>
          <w:b/>
          <w:bCs/>
        </w:rPr>
        <w:t>.</w:t>
      </w:r>
      <w:r w:rsidR="00CC5A76">
        <w:t xml:space="preserve"> </w:t>
      </w:r>
      <w:r>
        <w:t xml:space="preserve">In nessun caso le parti saranno responsabili della </w:t>
      </w:r>
      <w:r>
        <w:rPr>
          <w:iCs/>
        </w:rPr>
        <w:t>perdita di ricavi o di risparmi previsti (in entrambi i casi diretta o indiretta), di danni indiretti</w:t>
      </w:r>
      <w:r>
        <w:t>, incidentali, speciali, punitivi o consequenziali, inclusa la perdita di utilizzo, la perdita di informazioni aziendali o l’interruzione dell’attività in qualunque modo causata o in qualsiasi ipotesi di responsabilità.</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77777777" w:rsidR="008E1EF9" w:rsidRPr="00B471C1" w:rsidRDefault="008E1EF9" w:rsidP="00A13DC6">
            <w:pPr>
              <w:spacing w:after="120"/>
              <w:ind w:left="86" w:right="86"/>
              <w:rPr>
                <w:b/>
                <w:bCs/>
              </w:rPr>
            </w:pPr>
            <w:r>
              <w:rPr>
                <w:b/>
                <w:bCs/>
              </w:rPr>
              <w:t>Aggiungere all’Articolo “Limitazione di Responsabilità” il sottoparagrafo seguente:</w:t>
            </w:r>
          </w:p>
        </w:tc>
      </w:tr>
    </w:tbl>
    <w:p w14:paraId="6C12A147" w14:textId="36BF9539" w:rsidR="008E1EF9" w:rsidRPr="004D7362" w:rsidRDefault="008E1EF9" w:rsidP="002052C3">
      <w:pPr>
        <w:pStyle w:val="ListParagraph"/>
        <w:numPr>
          <w:ilvl w:val="0"/>
          <w:numId w:val="49"/>
        </w:numPr>
        <w:spacing w:after="240"/>
        <w:jc w:val="left"/>
      </w:pPr>
      <w:r>
        <w:rPr>
          <w:b/>
        </w:rPr>
        <w:t>Responsabilità per morte o lesioni personali.</w:t>
      </w:r>
      <w:r w:rsidR="00CC5A76">
        <w:t xml:space="preserve"> </w:t>
      </w:r>
      <w:r>
        <w:t>Nessuna disposizione del presente contratto potrà escludere la responsabilità per morte o per lesioni personali causate da negligenza o responsabilità per falsa rappresentazione.</w:t>
      </w:r>
    </w:p>
    <w:p w14:paraId="647549B6" w14:textId="77777777" w:rsidR="00374E8C" w:rsidRPr="00F800BF" w:rsidRDefault="00374E8C" w:rsidP="00374E8C">
      <w:pPr>
        <w:keepNext/>
        <w:shd w:val="clear" w:color="auto" w:fill="000000"/>
        <w:spacing w:before="360" w:after="120"/>
        <w:rPr>
          <w:color w:val="FFFFFF" w:themeColor="background1"/>
        </w:rPr>
      </w:pPr>
      <w:r>
        <w:rPr>
          <w:b/>
          <w:bCs/>
          <w:color w:val="FFFFFF"/>
        </w:rPr>
        <w:t>Germania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6FA25473" w:rsidR="00374E8C" w:rsidRPr="00B471C1" w:rsidRDefault="00512CB6" w:rsidP="00A00EDE">
            <w:pPr>
              <w:keepNext/>
              <w:spacing w:after="120"/>
              <w:ind w:left="86" w:right="86"/>
              <w:rPr>
                <w:b/>
                <w:bCs/>
              </w:rPr>
            </w:pPr>
            <w:r>
              <w:rPr>
                <w:b/>
                <w:bCs/>
              </w:rPr>
              <w:t>Sostituire l’Articolo “Garanzie” con quanto segue:</w:t>
            </w:r>
          </w:p>
        </w:tc>
      </w:tr>
    </w:tbl>
    <w:p w14:paraId="39CD23C0" w14:textId="77777777" w:rsidR="008C225D" w:rsidRPr="009B768A" w:rsidRDefault="008C225D" w:rsidP="00FE1522">
      <w:pPr>
        <w:keepNext/>
        <w:ind w:left="720" w:hanging="720"/>
        <w:rPr>
          <w:sz w:val="26"/>
          <w:szCs w:val="26"/>
        </w:rPr>
      </w:pPr>
      <w:r w:rsidRPr="009B768A">
        <w:rPr>
          <w:b/>
          <w:bCs/>
          <w:i/>
          <w:iCs/>
          <w:sz w:val="26"/>
          <w:szCs w:val="26"/>
        </w:rPr>
        <w:t>5.</w:t>
      </w:r>
      <w:r w:rsidRPr="009B768A">
        <w:rPr>
          <w:b/>
          <w:bCs/>
          <w:i/>
          <w:iCs/>
          <w:sz w:val="26"/>
          <w:szCs w:val="26"/>
        </w:rPr>
        <w:tab/>
        <w:t>Garanzie.</w:t>
      </w:r>
    </w:p>
    <w:p w14:paraId="130ABD38" w14:textId="367CC56C" w:rsidR="00374E8C" w:rsidRPr="004D7362" w:rsidRDefault="008C225D" w:rsidP="00D5280E">
      <w:pPr>
        <w:pStyle w:val="ListParagraph"/>
        <w:numPr>
          <w:ilvl w:val="1"/>
          <w:numId w:val="56"/>
        </w:numPr>
        <w:ind w:left="1080"/>
      </w:pPr>
      <w:r>
        <w:t>In conformità all’Articolo 5(b), le disposizioni che seguono si applicheranno a reclami basati su difetti di qualità o di titolarità (collettivamente denominati “Difetti”), non si applicheranno nel caso in cui i reclami abbiano a oggetto richieste di danni o rimborso spese.</w:t>
      </w:r>
      <w:r w:rsidR="00CC5A76">
        <w:t xml:space="preserve"> </w:t>
      </w:r>
      <w:r>
        <w:t>Le disposizioni contenute nell’Articolo “Limitazione di responsabilità” si applicheranno invece a reclami aventi a oggetto danni o spese derivanti da Difetti.</w:t>
      </w:r>
    </w:p>
    <w:p w14:paraId="75B01B8C" w14:textId="7750342C" w:rsidR="00374E8C" w:rsidRPr="004D7362" w:rsidRDefault="00374E8C" w:rsidP="002052C3">
      <w:pPr>
        <w:pStyle w:val="ListParagraph"/>
        <w:numPr>
          <w:ilvl w:val="0"/>
          <w:numId w:val="45"/>
        </w:numPr>
        <w:contextualSpacing w:val="0"/>
      </w:pPr>
      <w:r>
        <w:t>I diritti della Società e la relativa scadenza saranno determinati esclusivamente in conformità alla legge imperativa applicabile nel caso di non divulgazione intenzionale di un difetto (arglistiges Verschweigen).</w:t>
      </w:r>
    </w:p>
    <w:p w14:paraId="7C0F8D4C" w14:textId="77777777" w:rsidR="008C225D" w:rsidRPr="004D7362" w:rsidRDefault="008C225D" w:rsidP="002052C3">
      <w:pPr>
        <w:pStyle w:val="ListParagraph"/>
        <w:numPr>
          <w:ilvl w:val="0"/>
          <w:numId w:val="45"/>
        </w:numPr>
        <w:contextualSpacing w:val="0"/>
      </w:pPr>
      <w:r>
        <w:t>Microsoft garantisce che ciascun Servizio Online funzionerà in conformità al Contratto di Servizio (Service Level Agreement o “SLA”) applicabile durante il periodo di utilizzo da parte della Società. I rimedi della Società relativi all’inadempimento della presente garanzia sono quelli previsti nel Contratto di Servizio (Service Level Agreement o “SLA”). Tuttavia, i diritti della Società previsti dalla garanzia di legge non saranno interessati da tale limitazione.</w:t>
      </w:r>
    </w:p>
    <w:p w14:paraId="5AEE7D02" w14:textId="44CB5CE6" w:rsidR="008C225D" w:rsidRPr="004D7362" w:rsidRDefault="008C225D" w:rsidP="002052C3">
      <w:pPr>
        <w:pStyle w:val="ListParagraph"/>
        <w:numPr>
          <w:ilvl w:val="0"/>
          <w:numId w:val="45"/>
        </w:numPr>
        <w:contextualSpacing w:val="0"/>
      </w:pPr>
      <w:r>
        <w:t>Microsoft correggerà i difetti dei quali la Società abbia fornito comunicazione prima della scadenza del periodo indicato nel presente Articolo. Nella misura in cui la Società abbia proposto un reclamo nei confronti di Microsoft per adempimento successivo (Nacherfüllung), Microsoft avrà diritto, a sua esclusiva discrezione, di correggere il Difetto o di fornire una nuova cosa mobile oppure, qualora il difetto consista in una prestazione d’opera, di creare un nuovo lavoro esente da Difetti. La Società si impegna a collaborare all’adempimento successivo da parte di Microsoft fornendo le informazioni e la documentazione necessarie e fornendo altresì tutta la ragionevole assistenza necessaria.</w:t>
      </w:r>
    </w:p>
    <w:p w14:paraId="001DBAA1" w14:textId="1D70354A" w:rsidR="00374E8C" w:rsidRPr="004D7362" w:rsidRDefault="00374E8C" w:rsidP="002052C3">
      <w:pPr>
        <w:pStyle w:val="ListParagraph"/>
        <w:numPr>
          <w:ilvl w:val="0"/>
          <w:numId w:val="45"/>
        </w:numPr>
        <w:contextualSpacing w:val="0"/>
      </w:pPr>
      <w:r>
        <w:t xml:space="preserve">Microsoft non sarà tenuta al rispetto delle proprie obbligazioni nella misura in cui un reclamo si basi su (1) specifiche tecniche, codice o materiali forniti dalla Società, (2) utilizzo da parte della Società di Prodotti e/o Materiali Forniti con i Servizi dopo che Microsoft abbia comunicato alla Società di interromperne l’uso proprio a causa dell’esistenza di tale reclamo, (3) combinazione di Prodotti e/o Materiali Forniti con i Servizi da parte della Società con prodotti, dati o procedimenti commerciali non Microsoft, (4) modifica di Prodotti e/o Servizi Professionali da parte della Società o di </w:t>
      </w:r>
      <w:r>
        <w:lastRenderedPageBreak/>
        <w:t>terzi senza il consenso di Microsoft, a meno che la Società non sia in grado di dimostrare che la modifica non sia stata la causa dei Difetti in questione.</w:t>
      </w:r>
    </w:p>
    <w:p w14:paraId="4EE71440" w14:textId="21B8FAD7" w:rsidR="00374E8C" w:rsidRPr="004D7362" w:rsidRDefault="00374E8C" w:rsidP="002052C3">
      <w:pPr>
        <w:pStyle w:val="ListParagraph"/>
        <w:numPr>
          <w:ilvl w:val="0"/>
          <w:numId w:val="45"/>
        </w:numPr>
        <w:contextualSpacing w:val="0"/>
      </w:pPr>
      <w:r>
        <w:t>Tutti i reclami che la Società può presentare in base al presente Articolo si prescrivono in un anno.</w:t>
      </w:r>
      <w:r w:rsidR="00CC5A76">
        <w:t xml:space="preserve"> </w:t>
      </w:r>
      <w:r>
        <w:t>Nei casi di prestazione d’opera, la prescrizione decorre dalla data di accettazione (Abnahme); in tutti gli altri casi, la prescrizione decorrerà dalla data di consegna.</w:t>
      </w:r>
    </w:p>
    <w:p w14:paraId="55B904F4" w14:textId="351A61F9" w:rsidR="008C225D" w:rsidRPr="004D7362" w:rsidRDefault="008C225D" w:rsidP="002052C3">
      <w:pPr>
        <w:pStyle w:val="ListParagraph"/>
        <w:numPr>
          <w:ilvl w:val="0"/>
          <w:numId w:val="45"/>
        </w:numPr>
        <w:contextualSpacing w:val="0"/>
      </w:pPr>
      <w:r>
        <w:t>La Società dichiara e garantisce che si conformerà alle condizioni dell’Iscrizione e che difenderà Microsoft nel caso in cui un terzo non consociato proponga reclami in cui affermi il contrario, purché la Società sia responsabile del reclamo proposto da tale terzo non consociato. La Società pagherà i costi dell’eventuale sentenza definitiva di condanna o dell’accordo transattivo approvato in seguito a tali reclami e rimborserà a Microsoft le spese vive che ha ragionevolmente sostenuto per replicare a tali reclami.</w:t>
      </w:r>
    </w:p>
    <w:p w14:paraId="502D4D5F" w14:textId="62869B75" w:rsidR="008C225D" w:rsidRPr="004D7362" w:rsidRDefault="008C225D" w:rsidP="00D5280E">
      <w:pPr>
        <w:pStyle w:val="ListParagraph"/>
        <w:numPr>
          <w:ilvl w:val="1"/>
          <w:numId w:val="56"/>
        </w:numPr>
        <w:ind w:left="1080"/>
        <w:contextualSpacing w:val="0"/>
      </w:pPr>
      <w:r>
        <w:t>Nella misura in cui i Servizi Online di Microsoft siano considerati una locazione (mietweise Überlassung) e siano soggetti alle disposizioni del diritto di locazione tedesco (mietrechtliche Regelungen), le disposizioni della garanzia limitata stabilite sopra non escluderanno né limiteranno i diritti della Società previsti dalla garanzia di legge; le disposizioni specifiche della garanzia limitata prevista dalla legge si applicheranno ai reclami dovuti a Difetti, in conformità alle disposizioni riportate di seguito, che, tuttavia, non saranno valide nei casi in cui i reclami siano proposti per danni o rimborso di spese. Eventuali rimedi aggiuntivi della Società correlati alla garanzia ai sensi del presente contratto e dei relativi documenti non saranno interessati da tale esclusione o limitazione.</w:t>
      </w:r>
    </w:p>
    <w:p w14:paraId="3A7739C9" w14:textId="77777777" w:rsidR="008C225D" w:rsidRPr="004D7362" w:rsidRDefault="008C225D" w:rsidP="002052C3">
      <w:pPr>
        <w:pStyle w:val="ListParagraph"/>
        <w:numPr>
          <w:ilvl w:val="0"/>
          <w:numId w:val="57"/>
        </w:numPr>
        <w:contextualSpacing w:val="0"/>
      </w:pPr>
      <w:r>
        <w:t>La Società rinuncia (1) al diritto di compensazione (Recht zur Aufrechnung), (2) al diritto di riduzione del prezzo (Minderungsrecht) e (3) al diritto di ritenzione (Zurückbehaltungsrecht) nella misura massima consentita dalla legge imperativa applicabile, purché il reclamo alla base dei suddetti diritti non sia oggetto di controversia (unbestritten) né accertato con sentenza passata in giudicato (rechtskräftig festgestellt). Per evitare ogni ambiguità, qualsiasi reclamo della Società per arricchimento senza giusta causa (ungerechtfertigte Bereicherung) nei confronti di Microsoft non sarà qui escluso.</w:t>
      </w:r>
    </w:p>
    <w:p w14:paraId="30A63F66" w14:textId="7906F2B6" w:rsidR="008C225D" w:rsidRPr="004D7362" w:rsidRDefault="008C225D" w:rsidP="002052C3">
      <w:pPr>
        <w:pStyle w:val="ListParagraph"/>
        <w:numPr>
          <w:ilvl w:val="0"/>
          <w:numId w:val="57"/>
        </w:numPr>
        <w:spacing w:after="240"/>
        <w:contextualSpacing w:val="0"/>
      </w:pPr>
      <w:r>
        <w:t>Eventuali Crediti di Servizio indicati nei Contratti di Servizio e compensati a fronte dei Corrispettivi Mensili Applicabili per il Servizio dovuti dalla Società in caso di problemi di erogazione o disponibilità in conformità all’Articolo 5 e al Contratto di Servizio applicabile dovranno essere automaticamente compensati (verrechnet) a fronte di eventuali reclami ai quali la Società potrebbe essere soggetta per arricchimento senza giusta causa o per danni o spese causate da Difetti basati sullo stesso evento imprevisto che ha dato origine a tali problemi di erogazione o disponibilità.</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0EDB59E1" w:rsidR="008C225D" w:rsidRPr="00B471C1" w:rsidRDefault="008C225D" w:rsidP="008C225D">
            <w:pPr>
              <w:spacing w:after="120"/>
              <w:ind w:left="86" w:right="86"/>
              <w:rPr>
                <w:b/>
                <w:bCs/>
              </w:rPr>
            </w:pPr>
            <w:r>
              <w:rPr>
                <w:b/>
                <w:bCs/>
              </w:rPr>
              <w:t>Ai fini dell’interpretazione dei Servizi Online, aggiungere all’Articolo “Difesa dai reclami aventi ad oggetto le violazioni di diritti di terzi” quanto segue:</w:t>
            </w:r>
          </w:p>
        </w:tc>
      </w:tr>
    </w:tbl>
    <w:p w14:paraId="42065145" w14:textId="41AC5C96" w:rsidR="008C225D" w:rsidRPr="004D7362" w:rsidRDefault="00D5280E" w:rsidP="008C225D">
      <w:pPr>
        <w:spacing w:after="240"/>
        <w:ind w:left="1077" w:hanging="357"/>
      </w:pPr>
      <w:r>
        <w:rPr>
          <w:b/>
          <w:bCs/>
        </w:rPr>
        <w:t>c.</w:t>
      </w:r>
      <w:r>
        <w:rPr>
          <w:b/>
          <w:bCs/>
        </w:rPr>
        <w:tab/>
      </w:r>
      <w:r>
        <w:t>Nella misura in cui la Società ha ordinato i Servizi Online ai sensi dell’Iscrizione, l’obbligazione della Società di difendere Microsoft da qualsiasi reclamo proposto da un terzo non consociato in conformità all’Articolo 6(b) si applicherà solo nella misura in cui la Società è responsabile della violazione specifica dei Criteri di Utilizzo. Inoltre, Microsoft avrà diritto a sospendere o interrompere un Servizio Online in conformità all’Articolo 6(c), purché abbia motivi ragionevoli per sospettare che i Dati della Società oppure il software o la tecnologia non Microsoft utilizzata dalla Società con il Servizio Online che Microsoft ha intenzione di interrompere violi realmente i diritti di proprietà intellettuale di terzi.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49DD4FD6" w:rsidR="00374E8C" w:rsidRPr="00B471C1" w:rsidRDefault="00512CB6" w:rsidP="00FE1522">
            <w:pPr>
              <w:keepNext/>
              <w:spacing w:after="120"/>
              <w:ind w:left="86" w:right="86"/>
              <w:rPr>
                <w:b/>
                <w:bCs/>
              </w:rPr>
            </w:pPr>
            <w:r>
              <w:rPr>
                <w:b/>
                <w:bCs/>
              </w:rPr>
              <w:t>Sostituire l’Articolo “Limitazione di responsabilità” con quanto segue:</w:t>
            </w:r>
          </w:p>
        </w:tc>
      </w:tr>
    </w:tbl>
    <w:p w14:paraId="29757EA8" w14:textId="00A710D1" w:rsidR="00374E8C" w:rsidRPr="0075455E" w:rsidRDefault="00404D8A" w:rsidP="00FE1522">
      <w:pPr>
        <w:keepNext/>
        <w:ind w:left="720" w:hanging="720"/>
        <w:rPr>
          <w:sz w:val="26"/>
          <w:szCs w:val="26"/>
        </w:rPr>
      </w:pPr>
      <w:r w:rsidRPr="0075455E">
        <w:rPr>
          <w:b/>
          <w:bCs/>
          <w:i/>
          <w:iCs/>
          <w:sz w:val="26"/>
          <w:szCs w:val="26"/>
        </w:rPr>
        <w:t>7.</w:t>
      </w:r>
      <w:r w:rsidRPr="0075455E">
        <w:rPr>
          <w:b/>
          <w:bCs/>
          <w:i/>
          <w:iCs/>
          <w:sz w:val="26"/>
          <w:szCs w:val="26"/>
        </w:rPr>
        <w:tab/>
        <w:t>Limitazione di responsabilità.</w:t>
      </w:r>
    </w:p>
    <w:p w14:paraId="1B88AC5B" w14:textId="36DCC686" w:rsidR="00374E8C" w:rsidRPr="004D7362" w:rsidRDefault="00374E8C" w:rsidP="00374E8C">
      <w:r>
        <w:t>Potrebbero esservi casi nei quali la Società abbia titolo ad agire per il risarcimento dei danni o il rimborso di spese futili (Ersatz vergeblicher Aufwendungen) nei confronti di Microsoft.</w:t>
      </w:r>
      <w:r w:rsidR="00CC5A76">
        <w:t xml:space="preserve"> </w:t>
      </w:r>
      <w:r>
        <w:t xml:space="preserve">Qualunque sia </w:t>
      </w:r>
      <w:r>
        <w:lastRenderedPageBreak/>
        <w:t>il fondamento giuridico del reclamo della Società (inadempimento contrattuale, Difetti, illecito civile o altro fondamento giuridico), la responsabilità di Microsoft per ogni e qualsiasi danno che ne risulti, sarà limitata nel modo seguente:</w:t>
      </w:r>
    </w:p>
    <w:p w14:paraId="6548D0CF" w14:textId="3A923BCD" w:rsidR="00374E8C" w:rsidRPr="004D7362" w:rsidRDefault="00374E8C" w:rsidP="00374E8C">
      <w:pPr>
        <w:ind w:left="1080" w:hanging="360"/>
      </w:pPr>
      <w:r>
        <w:rPr>
          <w:b/>
          <w:bCs/>
        </w:rPr>
        <w:t>a.</w:t>
      </w:r>
      <w:r>
        <w:tab/>
        <w:t>Nel caso di atti intenzionali, di reclami in base alla Legge Tedesca in materia di Responsabilità Prodotto (</w:t>
      </w:r>
      <w:r>
        <w:rPr>
          <w:i/>
        </w:rPr>
        <w:t>Produkthaftungsgesetz</w:t>
      </w:r>
      <w:r>
        <w:t>), di non divulgazione intenzionale di un difetto, nonché di reclami basati su danni alla vita, alla persona o alla salute, la responsabilità di Microsoft sarà determinata esclusivamente in conformità alla legge imperativa applicabile.</w:t>
      </w:r>
    </w:p>
    <w:p w14:paraId="357F866B" w14:textId="2A323E08" w:rsidR="00374E8C" w:rsidRPr="004D7362" w:rsidRDefault="00374E8C" w:rsidP="00374E8C">
      <w:pPr>
        <w:ind w:left="1080" w:hanging="360"/>
      </w:pPr>
      <w:r>
        <w:rPr>
          <w:b/>
          <w:bCs/>
        </w:rPr>
        <w:t>b.</w:t>
      </w:r>
      <w:r>
        <w:rPr>
          <w:b/>
          <w:bCs/>
        </w:rPr>
        <w:tab/>
      </w:r>
      <w:r>
        <w:t>In caso di colpa grave, la responsabilità di Microsoft sarà limitata ai danni tipici prevedibili. La presente limitazione, peraltro, non si applica nella misura in cui i danni siano stati causati dai dipendenti di Microsoft con mansioni gestionali o dai suoi legali rappresentanti.</w:t>
      </w:r>
    </w:p>
    <w:p w14:paraId="78547BF4" w14:textId="08FA9DF6" w:rsidR="00374E8C" w:rsidRPr="004D7362" w:rsidRDefault="00374E8C" w:rsidP="00374E8C">
      <w:pPr>
        <w:ind w:left="1080" w:hanging="360"/>
      </w:pPr>
      <w:r>
        <w:rPr>
          <w:b/>
          <w:bCs/>
        </w:rPr>
        <w:t>c.</w:t>
      </w:r>
      <w:r>
        <w:rPr>
          <w:b/>
          <w:bCs/>
        </w:rPr>
        <w:tab/>
      </w:r>
      <w:r>
        <w:t>In caso di colpa lieve, Microsoft sarà responsabile solo nell’ipotesi di inadempimento di un’obbligazione contrattuale, l’adempimento della quale porterebbe all’esecuzione appropriata del presente contratto, l’inadempimento della quale metterebbe a repentaglio lo scopo del contratto stesso e la conformità alla quale la Società potrà costantemente fare affidamento (le cosiddette “obbligazioni fondamentali” (</w:t>
      </w:r>
      <w:r>
        <w:rPr>
          <w:i/>
        </w:rPr>
        <w:t>Kardinalpflichten</w:t>
      </w:r>
      <w:r>
        <w:t>)).</w:t>
      </w:r>
      <w:r w:rsidR="00CC5A76">
        <w:t xml:space="preserve"> </w:t>
      </w:r>
      <w:r>
        <w:t>In tal caso, la responsabilità di Microsoft sarà limitata ai danni tipici prevedibili.</w:t>
      </w:r>
      <w:r w:rsidR="00CC5A76">
        <w:t xml:space="preserve"> </w:t>
      </w:r>
      <w:r>
        <w:t>In tutti gli altri casi, Microsoft non sarà responsabile per colpa lieve.</w:t>
      </w:r>
    </w:p>
    <w:p w14:paraId="5C242B9C" w14:textId="429FEEBA" w:rsidR="00374E8C" w:rsidRPr="004D7362" w:rsidRDefault="00374E8C" w:rsidP="00374E8C">
      <w:pPr>
        <w:ind w:left="1080" w:hanging="360"/>
      </w:pPr>
      <w:r>
        <w:rPr>
          <w:b/>
          <w:bCs/>
        </w:rPr>
        <w:t>d.</w:t>
      </w:r>
      <w:r>
        <w:rPr>
          <w:b/>
          <w:bCs/>
        </w:rPr>
        <w:tab/>
      </w:r>
      <w:r>
        <w:t>Nel caso di responsabilità senza colpa per impossibilità all’esecuzione durante un’esecuzione tardiva, la responsabilità di Microsoft sarà altresì limitata ai danni tipici prevedibili.</w:t>
      </w:r>
    </w:p>
    <w:p w14:paraId="72A9F621" w14:textId="7B002F35" w:rsidR="00374E8C" w:rsidRPr="004D7362" w:rsidRDefault="00374E8C" w:rsidP="00374E8C">
      <w:pPr>
        <w:ind w:left="1080" w:hanging="360"/>
      </w:pPr>
      <w:r>
        <w:rPr>
          <w:b/>
          <w:bCs/>
        </w:rPr>
        <w:t>e.</w:t>
      </w:r>
      <w:r>
        <w:tab/>
        <w:t>Nel caso in cui a Microsoft venga richiesto di fornire una cosa mobile ancora da prodursi, Microsoft sarà responsabile per i danni o le spese dovuti a Difetti solo se la Società sia adempiente alla sua obbligazione descritta sopra, cioè quella di comunicare a Microsoft tutti i Difetti.</w:t>
      </w:r>
    </w:p>
    <w:p w14:paraId="511FF9AA" w14:textId="120BFD65" w:rsidR="008C225D" w:rsidRPr="004D7362" w:rsidRDefault="008C225D" w:rsidP="00374E8C">
      <w:pPr>
        <w:ind w:left="1080" w:hanging="360"/>
      </w:pPr>
      <w:r>
        <w:rPr>
          <w:rFonts w:eastAsia="Calibri"/>
          <w:b/>
          <w:color w:val="auto"/>
        </w:rPr>
        <w:t>f.</w:t>
      </w:r>
      <w:r>
        <w:rPr>
          <w:rFonts w:eastAsia="Calibri"/>
          <w:color w:val="auto"/>
        </w:rPr>
        <w:tab/>
        <w:t>Laddove il Servizio Online di Microsoft è considerato una locazione (</w:t>
      </w:r>
      <w:r>
        <w:rPr>
          <w:rFonts w:eastAsia="Calibri"/>
          <w:i/>
          <w:color w:val="auto"/>
        </w:rPr>
        <w:t>mietweise Überlassung</w:t>
      </w:r>
      <w:r>
        <w:rPr>
          <w:rFonts w:eastAsia="Calibri"/>
          <w:color w:val="auto"/>
        </w:rPr>
        <w:t>) ed è soggetto alle disposizioni di legge del diritto di locazione tedesco (</w:t>
      </w:r>
      <w:r>
        <w:rPr>
          <w:rFonts w:eastAsia="Calibri"/>
          <w:i/>
          <w:color w:val="auto"/>
        </w:rPr>
        <w:t>mietrechtliche Regelungen</w:t>
      </w:r>
      <w:r>
        <w:rPr>
          <w:rFonts w:eastAsia="Calibri"/>
          <w:color w:val="auto"/>
        </w:rPr>
        <w:t>), Microsoft non sarà responsabile dei danni dovuti a Difetti ai sensi dell’Articolo 536 del Codice Civile Tedesco (</w:t>
      </w:r>
      <w:r>
        <w:rPr>
          <w:rFonts w:eastAsia="Calibri"/>
          <w:i/>
          <w:color w:val="auto"/>
        </w:rPr>
        <w:t>Bürgerliches Gesetzbuch</w:t>
      </w:r>
      <w:r>
        <w:rPr>
          <w:rFonts w:eastAsia="Calibri"/>
          <w:color w:val="auto"/>
        </w:rPr>
        <w:t>) già in vigore al momento della stipulazione del contratto di locazione. L’Articolo 536 a paragrafo 1, alternativa 1 del Codice Civile Tedesco non si applicherà.</w:t>
      </w:r>
    </w:p>
    <w:p w14:paraId="7D5456DB" w14:textId="0F02F0B6" w:rsidR="00374E8C" w:rsidRPr="004D7362" w:rsidRDefault="008C225D" w:rsidP="00374E8C">
      <w:pPr>
        <w:ind w:left="1080" w:hanging="360"/>
      </w:pPr>
      <w:r>
        <w:rPr>
          <w:b/>
          <w:bCs/>
        </w:rPr>
        <w:t>g.</w:t>
      </w:r>
      <w:r>
        <w:tab/>
        <w:t>Tutti i reclami con richiesta di danni o rimborso spese derivanti da Difetti si prescrivono in un anno.</w:t>
      </w:r>
      <w:r w:rsidR="00CC5A76">
        <w:t xml:space="preserve"> </w:t>
      </w:r>
      <w:r>
        <w:t xml:space="preserve">Per una cosa mobile fornita ancora da prodursi, la prescrizione decorre dalla data della consegna; nel caso di esecuzione di un lavoro, la prescrizione decorre dalla data di accettazione (Abnahme). La presente disposizione non inficia l’articolo 438, paragrafo 1 Nr. 1 a) del Codice Civile Tedesco. </w:t>
      </w:r>
    </w:p>
    <w:p w14:paraId="27950DF7" w14:textId="305C4DBA" w:rsidR="00374E8C" w:rsidRPr="004D7362" w:rsidRDefault="00374E8C" w:rsidP="00374E8C">
      <w:pPr>
        <w:ind w:left="1080"/>
      </w:pPr>
      <w:r>
        <w:t>Tutti gli altri reclami contro Microsoft per danni o spese si prescriveranno in due anni dalla data in cui sia occorso l’evento che dà causa all’azione.</w:t>
      </w:r>
    </w:p>
    <w:p w14:paraId="1C4580B1" w14:textId="6C347CDB" w:rsidR="00374E8C" w:rsidRPr="004D7362" w:rsidRDefault="00374E8C" w:rsidP="00374E8C">
      <w:pPr>
        <w:ind w:left="1080"/>
      </w:pPr>
      <w:r>
        <w:t>La disposizione contenuta nel presente sottoparagrafo non si applica alla divulgazione non intenzionale di un Difetto, ad atti intenzionali e in caso di colpa grave da parte di Microsoft, ai reclami proposti ai sensi della Legge Tedesca in materia di Responsabilità Prodotto o a danni alla vita, alla persona o alla salute.</w:t>
      </w:r>
      <w:r w:rsidR="00CC5A76">
        <w:t xml:space="preserve"> </w:t>
      </w:r>
      <w:r>
        <w:t>In tali casi si applicherà la legge imperativa.</w:t>
      </w:r>
    </w:p>
    <w:p w14:paraId="3166D67A" w14:textId="77777777" w:rsidR="00374E8C" w:rsidRPr="00F800BF" w:rsidRDefault="00374E8C" w:rsidP="00374E8C">
      <w:pPr>
        <w:keepNext/>
        <w:shd w:val="clear" w:color="auto" w:fill="000000"/>
        <w:spacing w:before="360" w:after="120"/>
        <w:rPr>
          <w:color w:val="FFFFFF" w:themeColor="background1"/>
        </w:rPr>
      </w:pPr>
      <w:r>
        <w:rPr>
          <w:b/>
          <w:bCs/>
          <w:color w:val="FFFFFF"/>
        </w:rPr>
        <w:t>Ungheria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332C7EC0" w:rsidR="00374E8C" w:rsidRPr="00B471C1" w:rsidRDefault="00374E8C" w:rsidP="00924DE4">
            <w:pPr>
              <w:keepNext/>
              <w:spacing w:after="120"/>
              <w:ind w:left="86" w:right="86"/>
              <w:rPr>
                <w:b/>
                <w:bCs/>
              </w:rPr>
            </w:pPr>
            <w:r>
              <w:rPr>
                <w:b/>
                <w:bCs/>
              </w:rPr>
              <w:t>Aggiungere all’Articolo “Limitazione di Responsabilità” quanto segue:</w:t>
            </w:r>
          </w:p>
        </w:tc>
      </w:tr>
    </w:tbl>
    <w:p w14:paraId="70835225" w14:textId="55BB97DD" w:rsidR="00374E8C" w:rsidRPr="004D7362" w:rsidRDefault="00D92D70" w:rsidP="00374E8C">
      <w:pPr>
        <w:ind w:left="1080" w:hanging="360"/>
      </w:pPr>
      <w:r>
        <w:rPr>
          <w:b/>
          <w:bCs/>
        </w:rPr>
        <w:t>e.</w:t>
      </w:r>
      <w:r>
        <w:rPr>
          <w:b/>
          <w:bCs/>
        </w:rPr>
        <w:tab/>
        <w:t>Condizioni negoziate.</w:t>
      </w:r>
      <w:r w:rsidR="00CC5A76">
        <w:t xml:space="preserve"> </w:t>
      </w:r>
      <w:r>
        <w:t>Le parti danno atto che il presente contratto è stato stipulato sulla base di condizioni negoziate tra le parti stesse e che le parti hanno avuto la possibilità di proporre modifiche al contratto.</w:t>
      </w:r>
      <w:r w:rsidR="00CC5A76">
        <w:t xml:space="preserve"> </w:t>
      </w:r>
      <w:r>
        <w:t xml:space="preserve">La Società dà atto che Microsoft ha chiesto espressamente alla Società di porre particolare attenzione alle condizioni indicate agli Articoli “Garanzie”, “Difesa nei reclami aventi ad oggetto la violazione di diritti di terzi” e </w:t>
      </w:r>
      <w:r>
        <w:lastRenderedPageBreak/>
        <w:t>“Limitazione di responsabilità” del presente contratto e dichiara di accettare espressamente tali condizioni.</w:t>
      </w:r>
    </w:p>
    <w:p w14:paraId="36437FFE" w14:textId="742B90D9" w:rsidR="00374E8C" w:rsidRPr="00F800BF" w:rsidRDefault="00374E8C" w:rsidP="00374E8C">
      <w:pPr>
        <w:keepNext/>
        <w:shd w:val="clear" w:color="auto" w:fill="000000"/>
        <w:spacing w:before="360" w:after="120"/>
        <w:rPr>
          <w:color w:val="FFFFFF" w:themeColor="background1"/>
        </w:rPr>
      </w:pPr>
      <w:r>
        <w:rPr>
          <w:b/>
          <w:bCs/>
          <w:color w:val="FFFFFF"/>
        </w:rPr>
        <w:t>Polonia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78586CB4" w:rsidR="00374E8C" w:rsidRPr="00B471C1" w:rsidRDefault="00374E8C" w:rsidP="00BC390A">
            <w:pPr>
              <w:spacing w:after="120"/>
              <w:ind w:left="86" w:right="86"/>
              <w:rPr>
                <w:b/>
                <w:bCs/>
              </w:rPr>
            </w:pPr>
            <w:r>
              <w:rPr>
                <w:b/>
                <w:bCs/>
              </w:rPr>
              <w:t>Aggiungere all’Articolo “Limitazione di Responsabilità” quanto segue:</w:t>
            </w:r>
          </w:p>
        </w:tc>
      </w:tr>
    </w:tbl>
    <w:p w14:paraId="7E4D65C8" w14:textId="734F2BA0" w:rsidR="00374E8C" w:rsidRPr="004D7362" w:rsidRDefault="00BC390A" w:rsidP="00374E8C">
      <w:pPr>
        <w:ind w:left="1080" w:hanging="360"/>
      </w:pPr>
      <w:r>
        <w:rPr>
          <w:b/>
        </w:rPr>
        <w:t>e.</w:t>
      </w:r>
      <w:r>
        <w:tab/>
        <w:t>Qualora l’atto o l’omissione che ha provocato il danno consista nell’esecuzione mancata o impropria da parte di Microsoft del presente contratto o di qualsiasi Attestazione di Servizi e abbia costituito al contempo la base per una responsabilità per illecito civile di Microsoft, la Società avrà diritto a richiedere la riparazione di tale danno esclusivamente sulla base del presente Articolo del contratto e solo nell’ambito stabilito nel sottoparagrafo precedente “Limitazione di responsabilità”.</w:t>
      </w:r>
    </w:p>
    <w:p w14:paraId="3AB3D944" w14:textId="77777777" w:rsidR="00374E8C" w:rsidRPr="00F800BF" w:rsidRDefault="00374E8C" w:rsidP="00374E8C">
      <w:pPr>
        <w:keepNext/>
        <w:shd w:val="clear" w:color="auto" w:fill="000000"/>
        <w:spacing w:before="360" w:after="120"/>
        <w:rPr>
          <w:color w:val="FFFFFF" w:themeColor="background1"/>
        </w:rPr>
      </w:pPr>
      <w:r>
        <w:rPr>
          <w:b/>
          <w:bCs/>
          <w:color w:val="FFFFFF"/>
        </w:rPr>
        <w:t>Romania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B471C1" w:rsidRDefault="00374E8C" w:rsidP="00F3569F">
            <w:pPr>
              <w:keepNext/>
              <w:spacing w:after="120"/>
              <w:ind w:left="86" w:right="86"/>
              <w:rPr>
                <w:b/>
                <w:bCs/>
              </w:rPr>
            </w:pPr>
            <w:r>
              <w:rPr>
                <w:b/>
                <w:bCs/>
              </w:rPr>
              <w:t>Aggiungere all’Articolo “Varie” quanto segue:</w:t>
            </w:r>
          </w:p>
        </w:tc>
      </w:tr>
    </w:tbl>
    <w:p w14:paraId="53FAF6FE" w14:textId="48B4BDA1" w:rsidR="00374E8C" w:rsidRPr="004D7362" w:rsidRDefault="00D95884" w:rsidP="00122A75">
      <w:pPr>
        <w:pStyle w:val="ListParagraph"/>
        <w:adjustRightInd w:val="0"/>
        <w:snapToGrid w:val="0"/>
        <w:ind w:left="1080" w:hanging="360"/>
        <w:contextualSpacing w:val="0"/>
      </w:pPr>
      <w:r>
        <w:rPr>
          <w:b/>
          <w:bCs/>
        </w:rPr>
        <w:t>o.</w:t>
      </w:r>
      <w:r>
        <w:rPr>
          <w:bCs/>
        </w:rPr>
        <w:tab/>
        <w:t>Le parti danno atto che il presente contratto è stato stipulato sulla base di condizioni negoziate tra le parti stesse e che le parti hanno avuto la possibilità di proporre modifiche al contratto.</w:t>
      </w:r>
      <w:r w:rsidR="00CC5A76">
        <w:rPr>
          <w:bCs/>
        </w:rPr>
        <w:t xml:space="preserve"> </w:t>
      </w:r>
      <w:r>
        <w:rPr>
          <w:bCs/>
        </w:rPr>
        <w:t>Con il presente contratto la Società dichiara, apponendo la propria firma sul modulo per la sottoscrizione allegato, di dare atto e accettare espressamente tutte le disposizioni in esso contenute, incluse quelle che potrebbero qualificarsi come disposizioni insolite (secondo la definizione dell’Articolo 1203 del Codice Civile Romeno) stabilite nel presente contratto da Microsoft, comprese, a titolo esemplificativo, le disposizioni ai sensi dei seguenti Articoli e sottoparagrafi: Articolo intitolato “Utilizzo, titolarità, diritti e limitazioni”, Articolo intitolato “Garanzie”, Articolo intitolato “Difesa dai reclami aventi ad oggetto le violazioni di diritti di terzi”, Articolo intitolato “Limitazione di Responsabilità”, Articolo intitolato “Periodo di validità e risoluzione”, Sottoparagrafo intitolato “Cessione”, Sottoparagrafo intitolato “Controversie”, Sottoparagrafo intitolato “Legge Applicabile”, Sottoparagrafo intitolato “Condizioni di pagamento dei Servizi Professionali” e Sottoparagrafo intitolato “Leggi sull’esportazione vigenti negli Stati Uniti”.</w:t>
      </w:r>
    </w:p>
    <w:p w14:paraId="384CF72A" w14:textId="77777777" w:rsidR="00374E8C" w:rsidRPr="00F800BF" w:rsidRDefault="00374E8C" w:rsidP="00374E8C">
      <w:pPr>
        <w:keepNext/>
        <w:shd w:val="clear" w:color="auto" w:fill="000000"/>
        <w:spacing w:before="360" w:after="120"/>
        <w:rPr>
          <w:color w:val="FFFFFF" w:themeColor="background1"/>
        </w:rPr>
      </w:pPr>
      <w:r>
        <w:rPr>
          <w:b/>
          <w:bCs/>
          <w:color w:val="FFFFFF"/>
        </w:rPr>
        <w:t>Repubblica Slovacca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4CB509DF" w:rsidR="00374E8C" w:rsidRPr="00B471C1" w:rsidRDefault="00374E8C" w:rsidP="00F3569F">
            <w:pPr>
              <w:spacing w:after="120"/>
              <w:ind w:left="86" w:right="86"/>
              <w:rPr>
                <w:b/>
                <w:bCs/>
              </w:rPr>
            </w:pPr>
            <w:r>
              <w:rPr>
                <w:b/>
                <w:bCs/>
              </w:rPr>
              <w:t>Integrare l’Articolo “Garanzie” con quanto segue:</w:t>
            </w:r>
          </w:p>
        </w:tc>
      </w:tr>
    </w:tbl>
    <w:p w14:paraId="362036B6" w14:textId="5B540EA7" w:rsidR="00374E8C" w:rsidRPr="004D7362" w:rsidRDefault="00374E8C" w:rsidP="00374E8C">
      <w:pPr>
        <w:spacing w:after="240"/>
        <w:ind w:left="1080"/>
      </w:pPr>
      <w:r>
        <w:t>Il Materiale Fornito con i Servizi Microsoft è sviluppato conformemente alle più recenti conoscenze tecniche e scientifiche.</w:t>
      </w:r>
      <w:r w:rsidR="00CC5A76">
        <w:t xml:space="preserve"> </w:t>
      </w:r>
      <w:r>
        <w:t>Microsoft fornisce espressa comunicazione alla Società che, sulla base dell’attuale stato della tecnologia, non è possibile sviluppare prodotti software complessi che siano completamente esenti da difetti tecnici, che potrebbero verificarsi in futuro.</w:t>
      </w:r>
      <w:r w:rsidR="00CC5A76">
        <w:t xml:space="preserve"> </w:t>
      </w:r>
      <w:r>
        <w:t>Il software fornito da Microsoft non è necessariamente esente da errori di programmazione, ma funziona in sostanziale conformità con la documentazione di Microsoft per l’utente o, qualora non esista la documentazione per l’utente, in conformità alle relative Attestazioni di Servizi.</w:t>
      </w:r>
    </w:p>
    <w:p w14:paraId="4A7CFFDB" w14:textId="338AA534" w:rsidR="00374E8C" w:rsidRPr="00F800BF" w:rsidRDefault="00374E8C" w:rsidP="00374E8C">
      <w:pPr>
        <w:keepNext/>
        <w:shd w:val="clear" w:color="auto" w:fill="000000"/>
        <w:spacing w:before="360" w:after="120"/>
        <w:rPr>
          <w:color w:val="FFFFFF" w:themeColor="background1"/>
        </w:rPr>
      </w:pPr>
      <w:r>
        <w:rPr>
          <w:b/>
          <w:bCs/>
          <w:color w:val="FFFFFF"/>
        </w:rPr>
        <w:t>Svizzera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4455D115" w:rsidR="00374E8C" w:rsidRPr="00B471C1" w:rsidRDefault="00374E8C" w:rsidP="00F3569F">
            <w:pPr>
              <w:keepNext/>
              <w:spacing w:after="120"/>
              <w:ind w:left="86" w:right="86"/>
              <w:rPr>
                <w:b/>
                <w:bCs/>
              </w:rPr>
            </w:pPr>
            <w:r>
              <w:rPr>
                <w:b/>
                <w:bCs/>
              </w:rPr>
              <w:t>Integrare l’Articolo “Varie” con quanto segue:</w:t>
            </w:r>
          </w:p>
        </w:tc>
      </w:tr>
    </w:tbl>
    <w:p w14:paraId="25AFE6A6" w14:textId="70201EF1" w:rsidR="00374E8C" w:rsidRPr="004D7362" w:rsidRDefault="0089029D" w:rsidP="00122A75">
      <w:pPr>
        <w:ind w:left="1080" w:hanging="360"/>
      </w:pPr>
      <w:r>
        <w:rPr>
          <w:b/>
        </w:rPr>
        <w:t>o.</w:t>
      </w:r>
      <w:r>
        <w:tab/>
        <w:t>Tutti i Servizi Professionali vengono erogati ai sensi di un contratto di mandato, nel senso attribuito dal paragrafo 394 e seguenti del codice svizzero delle obbligazioni.</w:t>
      </w:r>
    </w:p>
    <w:p w14:paraId="30D23F7D" w14:textId="77777777" w:rsidR="00374E8C" w:rsidRPr="00F800BF" w:rsidRDefault="00374E8C" w:rsidP="00374E8C">
      <w:pPr>
        <w:keepNext/>
        <w:shd w:val="clear" w:color="auto" w:fill="000000"/>
        <w:spacing w:before="360" w:after="120"/>
        <w:rPr>
          <w:color w:val="FFFFFF" w:themeColor="background1"/>
        </w:rPr>
      </w:pPr>
      <w:r>
        <w:rPr>
          <w:b/>
          <w:bCs/>
          <w:color w:val="FFFFFF"/>
        </w:rPr>
        <w:lastRenderedPageBreak/>
        <w:t>Ucraina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268B8B92" w:rsidR="00374E8C" w:rsidRPr="00B471C1" w:rsidRDefault="00374E8C" w:rsidP="002237A3">
            <w:pPr>
              <w:keepNext/>
              <w:spacing w:after="120"/>
              <w:ind w:left="86" w:right="86"/>
              <w:rPr>
                <w:b/>
                <w:bCs/>
              </w:rPr>
            </w:pPr>
            <w:r>
              <w:rPr>
                <w:b/>
                <w:bCs/>
              </w:rPr>
              <w:t>Aggiungere all’Articolo “Limitazione di Responsabilità” quanto segue:</w:t>
            </w:r>
          </w:p>
        </w:tc>
      </w:tr>
    </w:tbl>
    <w:p w14:paraId="443F5FF0" w14:textId="50F8570A" w:rsidR="00374E8C" w:rsidRPr="004D7362" w:rsidRDefault="002237A3" w:rsidP="00122A75">
      <w:pPr>
        <w:ind w:left="1080" w:hanging="360"/>
      </w:pPr>
      <w:r>
        <w:rPr>
          <w:b/>
          <w:bCs/>
        </w:rPr>
        <w:t>e.</w:t>
      </w:r>
      <w:r>
        <w:rPr>
          <w:b/>
          <w:bCs/>
        </w:rPr>
        <w:tab/>
        <w:t>Applicazione.</w:t>
      </w:r>
      <w:r w:rsidR="00CC5A76">
        <w:t xml:space="preserve"> </w:t>
      </w:r>
      <w:r>
        <w:t>Fatto salvo quanto espressamente indicato nel presente Articolo, le limitazioni e le esclusioni di responsabilità per il risarcimento danni stabilite in questo contratto, compreso qualunque Contratto Supplementare, sono applicabili qualunque sia la natura giuridica della responsabilità, ovvero anche nel caso in cui la responsabilità derivi da inadempimento contrattuale, illecito civile, inadempimento delle garanzie o altra fattispecie.</w:t>
      </w:r>
    </w:p>
    <w:sectPr w:rsidR="00374E8C"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4D4C32" w14:textId="77777777" w:rsidR="000A35DD" w:rsidRDefault="000A35DD" w:rsidP="00135BAF">
      <w:pPr>
        <w:spacing w:before="0"/>
      </w:pPr>
      <w:r>
        <w:separator/>
      </w:r>
    </w:p>
  </w:endnote>
  <w:endnote w:type="continuationSeparator" w:id="0">
    <w:p w14:paraId="5C7045FE" w14:textId="77777777" w:rsidR="000A35DD" w:rsidRDefault="000A35DD"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2"/>
      <w:gridCol w:w="4197"/>
    </w:tblGrid>
    <w:tr w:rsidR="00FE1522" w:rsidRPr="003273FB" w14:paraId="3C64D933" w14:textId="77777777" w:rsidTr="00271877">
      <w:trPr>
        <w:jc w:val="center"/>
      </w:trPr>
      <w:tc>
        <w:tcPr>
          <w:tcW w:w="4832" w:type="dxa"/>
        </w:tcPr>
        <w:p w14:paraId="16489B10" w14:textId="77777777" w:rsidR="00FE1522" w:rsidRPr="003273FB" w:rsidRDefault="00FE1522" w:rsidP="00FE1522">
          <w:pPr>
            <w:pStyle w:val="Footer"/>
            <w:rPr>
              <w:rStyle w:val="LogoportDoNotTranslate"/>
              <w:rFonts w:ascii="Arial" w:hAnsi="Arial" w:cs="Arial"/>
              <w:color w:val="auto"/>
              <w:sz w:val="16"/>
              <w:szCs w:val="16"/>
            </w:rPr>
          </w:pPr>
          <w:r w:rsidRPr="003273FB">
            <w:rPr>
              <w:rStyle w:val="LogoportDoNotTranslate"/>
              <w:rFonts w:ascii="Arial" w:hAnsi="Arial" w:cs="Arial"/>
              <w:color w:val="auto"/>
              <w:sz w:val="16"/>
              <w:szCs w:val="16"/>
            </w:rPr>
            <w:t>MBSA20</w:t>
          </w:r>
          <w:r>
            <w:rPr>
              <w:rStyle w:val="LogoportDoNotTranslate"/>
              <w:rFonts w:ascii="Arial" w:hAnsi="Arial" w:cs="Arial"/>
              <w:color w:val="auto"/>
              <w:sz w:val="16"/>
              <w:szCs w:val="16"/>
            </w:rPr>
            <w:t>201</w:t>
          </w:r>
          <w:r w:rsidRPr="003273FB">
            <w:rPr>
              <w:rStyle w:val="LogoportDoNotTranslate"/>
              <w:rFonts w:ascii="Arial" w:hAnsi="Arial" w:cs="Arial"/>
              <w:color w:val="auto"/>
              <w:sz w:val="16"/>
              <w:szCs w:val="16"/>
            </w:rPr>
            <w:t>Agr(CountrySpecificProv)(WW)(ITA)(</w:t>
          </w:r>
          <w:r>
            <w:rPr>
              <w:rStyle w:val="LogoportDoNotTranslate"/>
              <w:rFonts w:ascii="Arial" w:hAnsi="Arial" w:cs="Arial"/>
              <w:color w:val="auto"/>
              <w:sz w:val="16"/>
              <w:szCs w:val="16"/>
            </w:rPr>
            <w:t>Oct2019</w:t>
          </w:r>
          <w:r w:rsidRPr="003273FB">
            <w:rPr>
              <w:rStyle w:val="LogoportDoNotTranslate"/>
              <w:rFonts w:ascii="Arial" w:hAnsi="Arial" w:cs="Arial"/>
              <w:color w:val="auto"/>
              <w:sz w:val="16"/>
              <w:szCs w:val="16"/>
            </w:rPr>
            <w:t>)</w:t>
          </w:r>
        </w:p>
      </w:tc>
      <w:tc>
        <w:tcPr>
          <w:tcW w:w="4197" w:type="dxa"/>
        </w:tcPr>
        <w:p w14:paraId="7A717E2A" w14:textId="77777777" w:rsidR="00FE1522" w:rsidRPr="003273FB" w:rsidRDefault="00FE1522" w:rsidP="00FE1522">
          <w:pPr>
            <w:pStyle w:val="Footer"/>
            <w:jc w:val="right"/>
            <w:rPr>
              <w:rStyle w:val="LogoportDoNotTranslate"/>
              <w:rFonts w:ascii="Arial" w:hAnsi="Arial" w:cs="Arial"/>
              <w:color w:val="auto"/>
              <w:sz w:val="16"/>
              <w:szCs w:val="16"/>
            </w:rPr>
          </w:pPr>
          <w:r w:rsidRPr="003273FB">
            <w:rPr>
              <w:rStyle w:val="LogoportDoNotTranslate"/>
              <w:rFonts w:ascii="Arial" w:hAnsi="Arial" w:cs="Arial"/>
              <w:color w:val="auto"/>
              <w:sz w:val="16"/>
              <w:szCs w:val="16"/>
            </w:rPr>
            <w:t xml:space="preserve">Page </w:t>
          </w:r>
          <w:r w:rsidRPr="003273FB">
            <w:rPr>
              <w:rStyle w:val="LogoportDoNotTranslate"/>
              <w:rFonts w:ascii="Arial" w:hAnsi="Arial" w:cs="Arial"/>
              <w:color w:val="auto"/>
              <w:sz w:val="16"/>
              <w:szCs w:val="16"/>
            </w:rPr>
            <w:fldChar w:fldCharType="begin"/>
          </w:r>
          <w:r w:rsidRPr="003273FB">
            <w:rPr>
              <w:rStyle w:val="LogoportDoNotTranslate"/>
              <w:rFonts w:ascii="Arial" w:hAnsi="Arial" w:cs="Arial"/>
              <w:color w:val="auto"/>
              <w:sz w:val="16"/>
              <w:szCs w:val="16"/>
            </w:rPr>
            <w:instrText xml:space="preserve"> PAGE  \* Arabic  \* MERGEFORMAT </w:instrText>
          </w:r>
          <w:r w:rsidRPr="003273FB">
            <w:rPr>
              <w:rStyle w:val="LogoportDoNotTranslate"/>
              <w:rFonts w:ascii="Arial" w:hAnsi="Arial" w:cs="Arial"/>
              <w:color w:val="auto"/>
              <w:sz w:val="16"/>
              <w:szCs w:val="16"/>
            </w:rPr>
            <w:fldChar w:fldCharType="separate"/>
          </w:r>
          <w:r>
            <w:rPr>
              <w:rStyle w:val="LogoportDoNotTranslate"/>
              <w:rFonts w:ascii="Arial" w:hAnsi="Arial" w:cs="Arial"/>
              <w:noProof/>
              <w:color w:val="auto"/>
              <w:sz w:val="16"/>
              <w:szCs w:val="16"/>
            </w:rPr>
            <w:t>1</w:t>
          </w:r>
          <w:r w:rsidRPr="003273FB">
            <w:rPr>
              <w:color w:val="auto"/>
              <w:sz w:val="16"/>
              <w:szCs w:val="16"/>
            </w:rPr>
            <w:fldChar w:fldCharType="end"/>
          </w:r>
          <w:r w:rsidRPr="003273FB">
            <w:rPr>
              <w:rStyle w:val="LogoportDoNotTranslate"/>
              <w:rFonts w:ascii="Arial" w:hAnsi="Arial" w:cs="Arial"/>
              <w:color w:val="auto"/>
              <w:sz w:val="16"/>
              <w:szCs w:val="16"/>
            </w:rPr>
            <w:t xml:space="preserve"> of </w:t>
          </w:r>
          <w:r w:rsidRPr="003273FB">
            <w:rPr>
              <w:rStyle w:val="LogoportDoNotTranslate"/>
              <w:rFonts w:ascii="Arial" w:hAnsi="Arial" w:cs="Arial"/>
              <w:color w:val="auto"/>
              <w:sz w:val="16"/>
              <w:szCs w:val="16"/>
            </w:rPr>
            <w:fldChar w:fldCharType="begin"/>
          </w:r>
          <w:r w:rsidRPr="003273FB">
            <w:rPr>
              <w:rStyle w:val="LogoportDoNotTranslate"/>
              <w:rFonts w:ascii="Arial" w:hAnsi="Arial" w:cs="Arial"/>
              <w:color w:val="auto"/>
              <w:sz w:val="16"/>
              <w:szCs w:val="16"/>
            </w:rPr>
            <w:instrText xml:space="preserve"> NUMPAGES  \* Arabic  \* MERGEFORMAT </w:instrText>
          </w:r>
          <w:r w:rsidRPr="003273FB">
            <w:rPr>
              <w:rStyle w:val="LogoportDoNotTranslate"/>
              <w:rFonts w:ascii="Arial" w:hAnsi="Arial" w:cs="Arial"/>
              <w:color w:val="auto"/>
              <w:sz w:val="16"/>
              <w:szCs w:val="16"/>
            </w:rPr>
            <w:fldChar w:fldCharType="separate"/>
          </w:r>
          <w:r>
            <w:rPr>
              <w:rStyle w:val="LogoportDoNotTranslate"/>
              <w:rFonts w:ascii="Arial" w:hAnsi="Arial" w:cs="Arial"/>
              <w:noProof/>
              <w:color w:val="auto"/>
              <w:sz w:val="16"/>
              <w:szCs w:val="16"/>
            </w:rPr>
            <w:t>10</w:t>
          </w:r>
          <w:r w:rsidRPr="003273FB">
            <w:rPr>
              <w:color w:val="auto"/>
              <w:sz w:val="16"/>
              <w:szCs w:val="16"/>
            </w:rPr>
            <w:fldChar w:fldCharType="end"/>
          </w:r>
        </w:p>
        <w:p w14:paraId="6F020ACA" w14:textId="77777777" w:rsidR="00FE1522" w:rsidRPr="003273FB" w:rsidRDefault="00FE1522" w:rsidP="00FE1522">
          <w:pPr>
            <w:pStyle w:val="Footer"/>
            <w:jc w:val="right"/>
            <w:rPr>
              <w:rStyle w:val="LogoportDoNotTranslate"/>
              <w:rFonts w:ascii="Arial" w:hAnsi="Arial" w:cs="Arial"/>
              <w:color w:val="auto"/>
              <w:sz w:val="16"/>
              <w:szCs w:val="16"/>
            </w:rPr>
          </w:pPr>
          <w:r w:rsidRPr="003273FB">
            <w:rPr>
              <w:rStyle w:val="LogoportDoNotTranslate"/>
              <w:rFonts w:ascii="Arial" w:hAnsi="Arial" w:cs="Arial"/>
              <w:color w:val="auto"/>
              <w:sz w:val="16"/>
              <w:szCs w:val="16"/>
            </w:rPr>
            <w:t>Document X20-100</w:t>
          </w:r>
          <w:r>
            <w:rPr>
              <w:rStyle w:val="LogoportDoNotTranslate"/>
              <w:rFonts w:ascii="Arial" w:hAnsi="Arial" w:cs="Arial"/>
              <w:color w:val="auto"/>
              <w:sz w:val="16"/>
              <w:szCs w:val="16"/>
            </w:rPr>
            <w:t>10</w:t>
          </w:r>
        </w:p>
      </w:tc>
    </w:tr>
  </w:tbl>
  <w:p w14:paraId="14E7A8EF" w14:textId="77777777" w:rsidR="00FE1522" w:rsidRPr="00237CE5" w:rsidRDefault="00FE1522" w:rsidP="0066334A">
    <w:pPr>
      <w:pStyle w:val="Footer"/>
      <w:rPr>
        <w:rStyle w:val="LogoportDoNotTranslate"/>
        <w:rFonts w:ascii="Arial" w:hAnsi="Arial" w:cs="Arial"/>
        <w:color w:val="auto"/>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2"/>
      <w:gridCol w:w="4197"/>
    </w:tblGrid>
    <w:tr w:rsidR="003273FB" w:rsidRPr="003273FB" w14:paraId="6EF87FF8" w14:textId="77777777" w:rsidTr="00FE1522">
      <w:trPr>
        <w:jc w:val="center"/>
      </w:trPr>
      <w:tc>
        <w:tcPr>
          <w:tcW w:w="4832" w:type="dxa"/>
        </w:tcPr>
        <w:p w14:paraId="51840497" w14:textId="32D3DF1E" w:rsidR="003273FB" w:rsidRPr="003273FB" w:rsidRDefault="003273FB" w:rsidP="0097262A">
          <w:pPr>
            <w:pStyle w:val="Footer"/>
            <w:rPr>
              <w:rStyle w:val="LogoportDoNotTranslate"/>
              <w:rFonts w:ascii="Arial" w:hAnsi="Arial" w:cs="Arial"/>
              <w:color w:val="auto"/>
              <w:sz w:val="16"/>
              <w:szCs w:val="16"/>
            </w:rPr>
          </w:pPr>
          <w:r w:rsidRPr="003273FB">
            <w:rPr>
              <w:rStyle w:val="LogoportDoNotTranslate"/>
              <w:rFonts w:ascii="Arial" w:hAnsi="Arial" w:cs="Arial"/>
              <w:color w:val="auto"/>
              <w:sz w:val="16"/>
              <w:szCs w:val="16"/>
            </w:rPr>
            <w:t>MBSA20</w:t>
          </w:r>
          <w:r w:rsidR="00FE1522">
            <w:rPr>
              <w:rStyle w:val="LogoportDoNotTranslate"/>
              <w:rFonts w:ascii="Arial" w:hAnsi="Arial" w:cs="Arial"/>
              <w:color w:val="auto"/>
              <w:sz w:val="16"/>
              <w:szCs w:val="16"/>
            </w:rPr>
            <w:t>201</w:t>
          </w:r>
          <w:r w:rsidRPr="003273FB">
            <w:rPr>
              <w:rStyle w:val="LogoportDoNotTranslate"/>
              <w:rFonts w:ascii="Arial" w:hAnsi="Arial" w:cs="Arial"/>
              <w:color w:val="auto"/>
              <w:sz w:val="16"/>
              <w:szCs w:val="16"/>
            </w:rPr>
            <w:t>Agr(CountrySpecificProv)(WW)(ITA)(</w:t>
          </w:r>
          <w:r w:rsidR="00FE1522">
            <w:rPr>
              <w:rStyle w:val="LogoportDoNotTranslate"/>
              <w:rFonts w:ascii="Arial" w:hAnsi="Arial" w:cs="Arial"/>
              <w:color w:val="auto"/>
              <w:sz w:val="16"/>
              <w:szCs w:val="16"/>
            </w:rPr>
            <w:t>Oct2019</w:t>
          </w:r>
          <w:r w:rsidRPr="003273FB">
            <w:rPr>
              <w:rStyle w:val="LogoportDoNotTranslate"/>
              <w:rFonts w:ascii="Arial" w:hAnsi="Arial" w:cs="Arial"/>
              <w:color w:val="auto"/>
              <w:sz w:val="16"/>
              <w:szCs w:val="16"/>
            </w:rPr>
            <w:t>)</w:t>
          </w:r>
        </w:p>
      </w:tc>
      <w:tc>
        <w:tcPr>
          <w:tcW w:w="4197" w:type="dxa"/>
        </w:tcPr>
        <w:p w14:paraId="50B10672" w14:textId="77777777" w:rsidR="003273FB" w:rsidRPr="003273FB" w:rsidRDefault="003273FB" w:rsidP="0097262A">
          <w:pPr>
            <w:pStyle w:val="Footer"/>
            <w:jc w:val="right"/>
            <w:rPr>
              <w:rStyle w:val="LogoportDoNotTranslate"/>
              <w:rFonts w:ascii="Arial" w:hAnsi="Arial" w:cs="Arial"/>
              <w:color w:val="auto"/>
              <w:sz w:val="16"/>
              <w:szCs w:val="16"/>
            </w:rPr>
          </w:pPr>
          <w:r w:rsidRPr="003273FB">
            <w:rPr>
              <w:rStyle w:val="LogoportDoNotTranslate"/>
              <w:rFonts w:ascii="Arial" w:hAnsi="Arial" w:cs="Arial"/>
              <w:color w:val="auto"/>
              <w:sz w:val="16"/>
              <w:szCs w:val="16"/>
            </w:rPr>
            <w:t xml:space="preserve">Page </w:t>
          </w:r>
          <w:r w:rsidRPr="003273FB">
            <w:rPr>
              <w:rStyle w:val="LogoportDoNotTranslate"/>
              <w:rFonts w:ascii="Arial" w:hAnsi="Arial" w:cs="Arial"/>
              <w:color w:val="auto"/>
              <w:sz w:val="16"/>
              <w:szCs w:val="16"/>
            </w:rPr>
            <w:fldChar w:fldCharType="begin"/>
          </w:r>
          <w:r w:rsidRPr="003273FB">
            <w:rPr>
              <w:rStyle w:val="LogoportDoNotTranslate"/>
              <w:rFonts w:ascii="Arial" w:hAnsi="Arial" w:cs="Arial"/>
              <w:color w:val="auto"/>
              <w:sz w:val="16"/>
              <w:szCs w:val="16"/>
            </w:rPr>
            <w:instrText xml:space="preserve"> PAGE  \* Arabic  \* MERGEFORMAT </w:instrText>
          </w:r>
          <w:r w:rsidRPr="003273FB">
            <w:rPr>
              <w:rStyle w:val="LogoportDoNotTranslate"/>
              <w:rFonts w:ascii="Arial" w:hAnsi="Arial" w:cs="Arial"/>
              <w:color w:val="auto"/>
              <w:sz w:val="16"/>
              <w:szCs w:val="16"/>
            </w:rPr>
            <w:fldChar w:fldCharType="separate"/>
          </w:r>
          <w:r w:rsidR="009F7386">
            <w:rPr>
              <w:rStyle w:val="LogoportDoNotTranslate"/>
              <w:rFonts w:ascii="Arial" w:hAnsi="Arial" w:cs="Arial"/>
              <w:noProof/>
              <w:color w:val="auto"/>
              <w:sz w:val="16"/>
              <w:szCs w:val="16"/>
            </w:rPr>
            <w:t>1</w:t>
          </w:r>
          <w:r w:rsidRPr="003273FB">
            <w:rPr>
              <w:color w:val="auto"/>
              <w:sz w:val="16"/>
              <w:szCs w:val="16"/>
            </w:rPr>
            <w:fldChar w:fldCharType="end"/>
          </w:r>
          <w:r w:rsidRPr="003273FB">
            <w:rPr>
              <w:rStyle w:val="LogoportDoNotTranslate"/>
              <w:rFonts w:ascii="Arial" w:hAnsi="Arial" w:cs="Arial"/>
              <w:color w:val="auto"/>
              <w:sz w:val="16"/>
              <w:szCs w:val="16"/>
            </w:rPr>
            <w:t xml:space="preserve"> of </w:t>
          </w:r>
          <w:r w:rsidRPr="003273FB">
            <w:rPr>
              <w:rStyle w:val="LogoportDoNotTranslate"/>
              <w:rFonts w:ascii="Arial" w:hAnsi="Arial" w:cs="Arial"/>
              <w:color w:val="auto"/>
              <w:sz w:val="16"/>
              <w:szCs w:val="16"/>
            </w:rPr>
            <w:fldChar w:fldCharType="begin"/>
          </w:r>
          <w:r w:rsidRPr="003273FB">
            <w:rPr>
              <w:rStyle w:val="LogoportDoNotTranslate"/>
              <w:rFonts w:ascii="Arial" w:hAnsi="Arial" w:cs="Arial"/>
              <w:color w:val="auto"/>
              <w:sz w:val="16"/>
              <w:szCs w:val="16"/>
            </w:rPr>
            <w:instrText xml:space="preserve"> NUMPAGES  \* Arabic  \* MERGEFORMAT </w:instrText>
          </w:r>
          <w:r w:rsidRPr="003273FB">
            <w:rPr>
              <w:rStyle w:val="LogoportDoNotTranslate"/>
              <w:rFonts w:ascii="Arial" w:hAnsi="Arial" w:cs="Arial"/>
              <w:color w:val="auto"/>
              <w:sz w:val="16"/>
              <w:szCs w:val="16"/>
            </w:rPr>
            <w:fldChar w:fldCharType="separate"/>
          </w:r>
          <w:r w:rsidR="009F7386">
            <w:rPr>
              <w:rStyle w:val="LogoportDoNotTranslate"/>
              <w:rFonts w:ascii="Arial" w:hAnsi="Arial" w:cs="Arial"/>
              <w:noProof/>
              <w:color w:val="auto"/>
              <w:sz w:val="16"/>
              <w:szCs w:val="16"/>
            </w:rPr>
            <w:t>10</w:t>
          </w:r>
          <w:r w:rsidRPr="003273FB">
            <w:rPr>
              <w:color w:val="auto"/>
              <w:sz w:val="16"/>
              <w:szCs w:val="16"/>
            </w:rPr>
            <w:fldChar w:fldCharType="end"/>
          </w:r>
        </w:p>
        <w:p w14:paraId="32512B57" w14:textId="2C8526A3" w:rsidR="003273FB" w:rsidRPr="003273FB" w:rsidRDefault="003273FB" w:rsidP="0097262A">
          <w:pPr>
            <w:pStyle w:val="Footer"/>
            <w:jc w:val="right"/>
            <w:rPr>
              <w:rStyle w:val="LogoportDoNotTranslate"/>
              <w:rFonts w:ascii="Arial" w:hAnsi="Arial" w:cs="Arial"/>
              <w:color w:val="auto"/>
              <w:sz w:val="16"/>
              <w:szCs w:val="16"/>
            </w:rPr>
          </w:pPr>
          <w:r w:rsidRPr="003273FB">
            <w:rPr>
              <w:rStyle w:val="LogoportDoNotTranslate"/>
              <w:rFonts w:ascii="Arial" w:hAnsi="Arial" w:cs="Arial"/>
              <w:color w:val="auto"/>
              <w:sz w:val="16"/>
              <w:szCs w:val="16"/>
            </w:rPr>
            <w:t>Document X20-100</w:t>
          </w:r>
          <w:r w:rsidR="00FE1522">
            <w:rPr>
              <w:rStyle w:val="LogoportDoNotTranslate"/>
              <w:rFonts w:ascii="Arial" w:hAnsi="Arial" w:cs="Arial"/>
              <w:color w:val="auto"/>
              <w:sz w:val="16"/>
              <w:szCs w:val="16"/>
            </w:rPr>
            <w:t>10</w:t>
          </w:r>
        </w:p>
      </w:tc>
    </w:tr>
  </w:tbl>
  <w:p w14:paraId="16B8469B" w14:textId="77777777" w:rsidR="00135BAF" w:rsidRPr="003273FB" w:rsidRDefault="00135BAF" w:rsidP="0097262A">
    <w:pPr>
      <w:pStyle w:val="Footer"/>
      <w:rPr>
        <w:rStyle w:val="LogoportDoNotTranslate"/>
        <w:rFonts w:ascii="Arial" w:hAnsi="Arial" w:cs="Arial"/>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916770" w14:textId="77777777" w:rsidR="000A35DD" w:rsidRDefault="000A35DD" w:rsidP="00135BAF">
      <w:pPr>
        <w:spacing w:before="0"/>
      </w:pPr>
      <w:r>
        <w:separator/>
      </w:r>
    </w:p>
  </w:footnote>
  <w:footnote w:type="continuationSeparator" w:id="0">
    <w:p w14:paraId="531B1FC8" w14:textId="77777777" w:rsidR="000A35DD" w:rsidRDefault="000A35DD"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0A35DD">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0A35DD">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0A35DD"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en-US"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0989"/>
    <w:rsid w:val="00033D68"/>
    <w:rsid w:val="00083830"/>
    <w:rsid w:val="000A35DD"/>
    <w:rsid w:val="000C754A"/>
    <w:rsid w:val="00122A75"/>
    <w:rsid w:val="00135BAF"/>
    <w:rsid w:val="001660A7"/>
    <w:rsid w:val="001858E7"/>
    <w:rsid w:val="001B3561"/>
    <w:rsid w:val="002052C3"/>
    <w:rsid w:val="002237A3"/>
    <w:rsid w:val="00237CE5"/>
    <w:rsid w:val="0024259A"/>
    <w:rsid w:val="002436FF"/>
    <w:rsid w:val="00267CD9"/>
    <w:rsid w:val="002B614E"/>
    <w:rsid w:val="002C4BC1"/>
    <w:rsid w:val="002D193A"/>
    <w:rsid w:val="002F4512"/>
    <w:rsid w:val="00305E25"/>
    <w:rsid w:val="00312FCA"/>
    <w:rsid w:val="003154DE"/>
    <w:rsid w:val="003273FB"/>
    <w:rsid w:val="00332311"/>
    <w:rsid w:val="00346127"/>
    <w:rsid w:val="00374E8C"/>
    <w:rsid w:val="0038410A"/>
    <w:rsid w:val="003D11D6"/>
    <w:rsid w:val="00404D8A"/>
    <w:rsid w:val="00442C54"/>
    <w:rsid w:val="0045633F"/>
    <w:rsid w:val="004D7362"/>
    <w:rsid w:val="00512626"/>
    <w:rsid w:val="00512CB6"/>
    <w:rsid w:val="00515B2A"/>
    <w:rsid w:val="005534D9"/>
    <w:rsid w:val="00556312"/>
    <w:rsid w:val="005634F2"/>
    <w:rsid w:val="00596241"/>
    <w:rsid w:val="005A0CAB"/>
    <w:rsid w:val="005E272E"/>
    <w:rsid w:val="005E6459"/>
    <w:rsid w:val="00640CCA"/>
    <w:rsid w:val="00641E1F"/>
    <w:rsid w:val="0066334A"/>
    <w:rsid w:val="00665288"/>
    <w:rsid w:val="006738DF"/>
    <w:rsid w:val="00691A1E"/>
    <w:rsid w:val="00742293"/>
    <w:rsid w:val="0075455E"/>
    <w:rsid w:val="00792A9C"/>
    <w:rsid w:val="007C3F94"/>
    <w:rsid w:val="007C458C"/>
    <w:rsid w:val="007E13EA"/>
    <w:rsid w:val="007E5E82"/>
    <w:rsid w:val="00835503"/>
    <w:rsid w:val="0085590C"/>
    <w:rsid w:val="00873C81"/>
    <w:rsid w:val="00882B9C"/>
    <w:rsid w:val="0088333F"/>
    <w:rsid w:val="00885A8A"/>
    <w:rsid w:val="00887D20"/>
    <w:rsid w:val="0089029D"/>
    <w:rsid w:val="008B4B9A"/>
    <w:rsid w:val="008C225D"/>
    <w:rsid w:val="008E1EF9"/>
    <w:rsid w:val="008F1A68"/>
    <w:rsid w:val="00917673"/>
    <w:rsid w:val="00924DE4"/>
    <w:rsid w:val="009649F1"/>
    <w:rsid w:val="00967E5E"/>
    <w:rsid w:val="0097262A"/>
    <w:rsid w:val="00997BDF"/>
    <w:rsid w:val="009A26C4"/>
    <w:rsid w:val="009B768A"/>
    <w:rsid w:val="009C38C5"/>
    <w:rsid w:val="009F7386"/>
    <w:rsid w:val="00A00EDE"/>
    <w:rsid w:val="00A12BB1"/>
    <w:rsid w:val="00A25F2E"/>
    <w:rsid w:val="00A356F2"/>
    <w:rsid w:val="00AA6021"/>
    <w:rsid w:val="00AB7196"/>
    <w:rsid w:val="00AC48E8"/>
    <w:rsid w:val="00B1406A"/>
    <w:rsid w:val="00B17BBE"/>
    <w:rsid w:val="00B471C1"/>
    <w:rsid w:val="00B74597"/>
    <w:rsid w:val="00BC2241"/>
    <w:rsid w:val="00BC390A"/>
    <w:rsid w:val="00BE678E"/>
    <w:rsid w:val="00C17062"/>
    <w:rsid w:val="00C36C80"/>
    <w:rsid w:val="00C7130E"/>
    <w:rsid w:val="00C926FA"/>
    <w:rsid w:val="00CC027D"/>
    <w:rsid w:val="00CC5A76"/>
    <w:rsid w:val="00D16A2D"/>
    <w:rsid w:val="00D5280E"/>
    <w:rsid w:val="00D92D70"/>
    <w:rsid w:val="00D95884"/>
    <w:rsid w:val="00DF3117"/>
    <w:rsid w:val="00E06457"/>
    <w:rsid w:val="00E74A34"/>
    <w:rsid w:val="00ED5580"/>
    <w:rsid w:val="00EF3013"/>
    <w:rsid w:val="00F3569F"/>
    <w:rsid w:val="00F650CB"/>
    <w:rsid w:val="00F800BF"/>
    <w:rsid w:val="00FE1522"/>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D067C8EF-E972-4C1C-9BA6-366D01E4D50E}"/>
  <w:documentProtection w:edit="forms" w:enforcement="true" w:cryptProviderType="rsaFull" w:cryptAlgorithmClass="hash" w:cryptAlgorithmType="typeAny" w:cryptAlgorithmSid="4" w:cryptSpinCount="50000" w:hash="7hr3yBaMRT/8LZoNxtjupD5oOns=" w:salt="LmFfaxmN1fEGpTc/n3riG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4.xml><?xml version="1.0" encoding="utf-8"?>
<ds:datastoreItem xmlns:ds="http://schemas.openxmlformats.org/officeDocument/2006/customXml" ds:itemID="{981DFC83-B726-4685-AC76-501A67A91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10</Pages>
  <Words>4964</Words>
  <Characters>28295</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32</cp:revision>
  <cp:lastPrinted>2016-07-08T20:11:00Z</cp:lastPrinted>
  <dcterms:created xsi:type="dcterms:W3CDTF">2016-07-08T20:11:00Z</dcterms:created>
  <dcterms:modified xsi:type="dcterms:W3CDTF">2019-10-01T22:22:00Z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