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DF6C27" w:rsidRDefault="00374E8C" w:rsidP="00310BC1">
      <w:pPr>
        <w:spacing w:before="240"/>
        <w:jc w:val="left"/>
      </w:pPr>
      <w:bookmarkStart w:id="0" w:name="_Toc261346423"/>
      <w:r w:rsidRPr="00DF6C27">
        <w:rPr>
          <w:sz w:val="32"/>
          <w:szCs w:val="32"/>
        </w:rPr>
        <w:t>Konkrečioje šalyje galiojančios sąlygos</w:t>
      </w:r>
    </w:p>
    <w:p w14:paraId="576679B2" w14:textId="106BD5E2" w:rsidR="00374E8C" w:rsidRPr="00DF6C27" w:rsidRDefault="00374E8C" w:rsidP="00374E8C">
      <w:pPr>
        <w:spacing w:before="360"/>
      </w:pPr>
      <w:r w:rsidRPr="00DF6C27">
        <w:t>Atitinkamas „Microsoft“ verslo ir paslaugų sutarties sąlygas, kaip nurodyta, pakeis arba papildys toliau išvardytos konkrečioje šalyje galiojančios sąlygos:</w:t>
      </w:r>
    </w:p>
    <w:p w14:paraId="115790C9" w14:textId="567FA0AD" w:rsidR="00374E8C" w:rsidRPr="00DF6C27" w:rsidRDefault="00374E8C" w:rsidP="00404D8A">
      <w:pPr>
        <w:pStyle w:val="Heading1"/>
        <w:numPr>
          <w:ilvl w:val="0"/>
          <w:numId w:val="30"/>
        </w:numPr>
        <w:spacing w:after="0"/>
        <w:ind w:hanging="720"/>
        <w:rPr>
          <w:rFonts w:cs="Arial"/>
        </w:rPr>
      </w:pPr>
      <w:r w:rsidRPr="00DF6C27">
        <w:rPr>
          <w:rFonts w:cs="Arial"/>
        </w:rPr>
        <w:t>Konkrečioje šalyje galiojančios sąlygos, nustatytos pagal vietą.</w:t>
      </w:r>
      <w:bookmarkEnd w:id="0"/>
    </w:p>
    <w:p w14:paraId="675A30CE" w14:textId="491FB839" w:rsidR="00374E8C" w:rsidRPr="00DF6C27" w:rsidRDefault="00374E8C" w:rsidP="00374E8C">
      <w:r w:rsidRPr="00DF6C27">
        <w:t>Klientams, įsikūrusiems bet kurioje šiame 1 skyriuje nurodytoje šalyje, toliau nurodytos konkrečios šalies nuostatos pakeičia arba papildo atitinkamas nuostatas, kaip nurodyta.</w:t>
      </w:r>
    </w:p>
    <w:p w14:paraId="0A0F3B1C" w14:textId="77777777" w:rsidR="00374E8C" w:rsidRPr="00C64A67" w:rsidRDefault="00374E8C" w:rsidP="00374E8C">
      <w:pPr>
        <w:keepNext/>
        <w:shd w:val="clear" w:color="auto" w:fill="000000"/>
        <w:spacing w:after="120"/>
        <w:rPr>
          <w:color w:val="FFFFFF" w:themeColor="background1"/>
        </w:rPr>
      </w:pPr>
      <w:r w:rsidRPr="00DF6C27">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1E7FF6D0" w14:textId="77777777" w:rsidTr="00E53ABB">
        <w:trPr>
          <w:jc w:val="center"/>
        </w:trPr>
        <w:tc>
          <w:tcPr>
            <w:tcW w:w="9029" w:type="dxa"/>
            <w:shd w:val="clear" w:color="auto" w:fill="C6D9F1"/>
          </w:tcPr>
          <w:p w14:paraId="055B66B6" w14:textId="3B31061D" w:rsidR="00374E8C" w:rsidRPr="00DF6C27" w:rsidRDefault="00374E8C" w:rsidP="00374E8C">
            <w:pPr>
              <w:spacing w:after="120"/>
              <w:ind w:left="86" w:right="86"/>
              <w:rPr>
                <w:b/>
                <w:bCs/>
              </w:rPr>
            </w:pPr>
            <w:r w:rsidRPr="00DF6C27">
              <w:rPr>
                <w:b/>
                <w:bCs/>
              </w:rPr>
              <w:t>Skyrių „Garantijos“ papildykite šia informacija:</w:t>
            </w:r>
          </w:p>
        </w:tc>
      </w:tr>
    </w:tbl>
    <w:p w14:paraId="2E2C40DC" w14:textId="468C7E1E" w:rsidR="00374E8C" w:rsidRPr="00DF6C27" w:rsidRDefault="00374E8C" w:rsidP="00374E8C">
      <w:pPr>
        <w:spacing w:after="240"/>
        <w:ind w:left="1080" w:hanging="360"/>
      </w:pPr>
      <w:r w:rsidRPr="00DF6C27">
        <w:rPr>
          <w:b/>
          <w:bCs/>
        </w:rPr>
        <w:t>d.</w:t>
      </w:r>
      <w:r w:rsidRPr="00DF6C27">
        <w:rPr>
          <w:b/>
          <w:bCs/>
        </w:rPr>
        <w:tab/>
        <w:t>Vartotojų teisių gynimo priemonės.</w:t>
      </w:r>
      <w:r w:rsidR="00EC3E70" w:rsidRPr="00DF6C27">
        <w:t xml:space="preserve"> </w:t>
      </w:r>
      <w:r w:rsidRPr="00DF6C27">
        <w:t>Neatsižvelgiant į jokią šios sutarties (arba bet kurios Papildomos sutarties) nuostatą, klientai gali turėti tam tikrų teisių ar teisių gynimo priemonių pagal 2010 m. Konkurencijos ir vartotojų įstatymą (Cth) bei panašius Australijos valstijų ar teritorijų įstatymus, pagal kuriuos atsakomybės negali būti atsisakyta. Jei taip yra, tokia atsakomybė ribojama tiek, kiek maksimaliai leidžia įstatymas, ir „Microsoft“ savo nuožiūra pasirenka (1) pakeisti prekes arba (2) pašalinti prekių defektus, o Profesionalių paslaugų teikimo atveju – (1) suteikti Profesionalias paslaugas iš naujo arba (2) sumokėti pakartotinio Profesionalių paslaugų teikimo kainą.</w:t>
      </w:r>
      <w:r w:rsidR="00EC3E70" w:rsidRPr="00DF6C27">
        <w:t xml:space="preserve"> </w:t>
      </w:r>
      <w:r w:rsidRPr="00DF6C27">
        <w:t>Australijos įstatymai reikalauja, kad vartotojams pirkėjams apie „Microsoft“ prekes pateiktume šią informaciją: mūsų prekės teikiamos su garantijomis, kurios negali būti panaikintos pagal Australijos vartotojų įstatymą. Esant reikšmingoms problemoms, jūs turite teisę reikalauti pakeisti produktą arba atlyginti išlaidas, taip pat galite reikalauti kompensacijos už bet kokį kitą pagrįstai numatomą nuostolį ar žalą. Taip pat turite teisę reikalauti, kad prekės būtų pataisytos ar pakeistos, jei jų kokybė nepriimtina, o problema nėra reikšminga.</w:t>
      </w:r>
    </w:p>
    <w:p w14:paraId="074C11C2" w14:textId="0BA5FBA6" w:rsidR="00374E8C" w:rsidRPr="00C64A67" w:rsidRDefault="00374E8C" w:rsidP="00374E8C">
      <w:pPr>
        <w:keepNext/>
        <w:shd w:val="clear" w:color="auto" w:fill="000000"/>
        <w:spacing w:before="360" w:after="120"/>
        <w:rPr>
          <w:color w:val="FFFFFF" w:themeColor="background1"/>
        </w:rPr>
      </w:pPr>
      <w:r w:rsidRPr="00DF6C27">
        <w:rPr>
          <w:b/>
          <w:bCs/>
          <w:color w:val="FFFFFF"/>
        </w:rPr>
        <w:t>Bangladešas, Indija, Indonezija, Mianmaras, Kinijos Liaudies Respublika, Filipinai, Šri Lanka, Tailandas ir Vietnamas.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4157CFFE" w14:textId="77777777" w:rsidTr="00E53ABB">
        <w:trPr>
          <w:jc w:val="center"/>
        </w:trPr>
        <w:tc>
          <w:tcPr>
            <w:tcW w:w="9243" w:type="dxa"/>
            <w:shd w:val="clear" w:color="auto" w:fill="C6D9F1"/>
          </w:tcPr>
          <w:p w14:paraId="0C52035D" w14:textId="5C8D8BC0" w:rsidR="00374E8C" w:rsidRPr="00DF6C27" w:rsidRDefault="00374E8C" w:rsidP="00305E25">
            <w:pPr>
              <w:keepNext/>
              <w:spacing w:after="120"/>
              <w:ind w:left="86" w:right="86"/>
              <w:rPr>
                <w:b/>
                <w:bCs/>
              </w:rPr>
            </w:pPr>
            <w:r w:rsidRPr="00DF6C27">
              <w:rPr>
                <w:b/>
                <w:bCs/>
              </w:rPr>
              <w:t>Punktą „Ginčų sprendimas“ pakeiskite šiuo punktu:</w:t>
            </w:r>
          </w:p>
        </w:tc>
      </w:tr>
    </w:tbl>
    <w:p w14:paraId="60D30881" w14:textId="1C586213" w:rsidR="00374E8C" w:rsidRPr="00DF6C27" w:rsidRDefault="00374E8C" w:rsidP="00B471C1">
      <w:pPr>
        <w:ind w:left="1080"/>
      </w:pPr>
      <w:r w:rsidRPr="00DF6C27">
        <w:rPr>
          <w:b/>
          <w:bCs/>
        </w:rPr>
        <w:t>Ginčų sprendimas.</w:t>
      </w:r>
      <w:r w:rsidR="00EC3E70" w:rsidRPr="00DF6C27">
        <w:rPr>
          <w:b/>
          <w:bCs/>
        </w:rPr>
        <w:t xml:space="preserve"> </w:t>
      </w:r>
      <w:r w:rsidRPr="00DF6C27">
        <w:rPr>
          <w:bCs/>
        </w:rPr>
        <w:t>Pateikdamos ieškinį dėl šios sutarties vykdymo (įskaitant visas sutartis, kuriose įtrauktos šios sąlygos) bet kurioje iš pirmiau nurodytų šalių, šalys susitaria, kad ieškinys bus galutinai sprendžiamas arbitraže, laikantis šiame skyriuje pateiktų sąlygų.</w:t>
      </w:r>
      <w:r w:rsidR="00EC3E70" w:rsidRPr="00DF6C27">
        <w:rPr>
          <w:b/>
          <w:bCs/>
        </w:rPr>
        <w:t xml:space="preserve"> </w:t>
      </w:r>
      <w:r w:rsidRPr="00DF6C27">
        <w:t>Arbitro sprendimas bus galutinis, privalomas, neginčijamas ir naudojamas kaip pagrindas sprendžiant ginčus anksčiau nurodytose valstybėse ir visur kitur.</w:t>
      </w:r>
      <w:r w:rsidR="00EC3E70" w:rsidRPr="00DF6C27">
        <w:t xml:space="preserve"> </w:t>
      </w:r>
      <w:r w:rsidRPr="00DF6C27">
        <w:t>Maksimaliai laikydamosi taikytinos teisės, šalys atsisako savo teisės į bet kokios formos apeliaciją ar kitos panašios teismo pagalbos prašymą.</w:t>
      </w:r>
      <w:r w:rsidR="00EC3E70" w:rsidRPr="00DF6C27">
        <w:t xml:space="preserve"> </w:t>
      </w:r>
      <w:r w:rsidRPr="00DF6C27">
        <w:t>Šie bylos nagrinėjimo vietos nustatymai neatima galimybės bet kuriai šaliai siekti teismo nutarties dėl laikinųjų apsaugos priemonių taikymo, susijusio su intelektinės nuosavybės teisių ar konfidencialumo įsipareigojimų pažeidimu bet kurioje tinkamoje jurisdikcijoje.</w:t>
      </w:r>
      <w:r w:rsidR="00EC3E70" w:rsidRPr="00DF6C27">
        <w:t xml:space="preserve"> </w:t>
      </w:r>
      <w:r w:rsidRPr="00DF6C27">
        <w:t>Arbitražo proceso kalba – anglų.</w:t>
      </w:r>
      <w:r w:rsidR="00EC3E70" w:rsidRPr="00DF6C27">
        <w:t xml:space="preserve"> </w:t>
      </w:r>
      <w:r w:rsidRPr="00DF6C27">
        <w:t>Be to, toliau išvardytoms šalims taikomos šios sąlygos:</w:t>
      </w:r>
    </w:p>
    <w:p w14:paraId="1AFA36C6" w14:textId="1AED6108" w:rsidR="00374E8C" w:rsidRPr="00DF6C27" w:rsidRDefault="00374E8C" w:rsidP="00374E8C">
      <w:pPr>
        <w:ind w:left="1080"/>
      </w:pPr>
      <w:r w:rsidRPr="00DF6C27">
        <w:rPr>
          <w:b/>
          <w:bCs/>
        </w:rPr>
        <w:t>Bangladešas, Indonezija, Šri Lanka, Tailandas ir Vietnamas.</w:t>
      </w:r>
      <w:r w:rsidR="00EC3E70" w:rsidRPr="00DF6C27">
        <w:t xml:space="preserve"> </w:t>
      </w:r>
      <w:r w:rsidRPr="00DF6C27">
        <w:t>Bet kuris ginčas, kylantis dėl šios sutarties (įskaitant bet kokią Papildomą sutartį), įskaitant bet kokį klausimą dėl jos egzistavimo, galiojimo ar nutraukimo, turi būti pateiktas ir galutinai išspręstas arbitražo Singapūre, laikantis Singapūro tarptautinio arbitražo centro (SIAC) arbitražo taisyklių, kurios įtrauktos į šį skyrių su nuoroda.</w:t>
      </w:r>
      <w:r w:rsidR="00EC3E70" w:rsidRPr="00DF6C27">
        <w:t xml:space="preserve"> </w:t>
      </w:r>
      <w:r w:rsidRPr="00DF6C27">
        <w:t>Tribunolą sudarys vienas arbitras, kurį paskirs SIAC pirmininkas.</w:t>
      </w:r>
      <w:r w:rsidR="00EC3E70" w:rsidRPr="00DF6C27">
        <w:t xml:space="preserve"> </w:t>
      </w:r>
      <w:r w:rsidRPr="00DF6C27">
        <w:rPr>
          <w:bCs/>
        </w:rPr>
        <w:t>Arbitražo p</w:t>
      </w:r>
      <w:r w:rsidRPr="00DF6C27">
        <w:t>rocedūra bus vykdoma anglų kalba.</w:t>
      </w:r>
    </w:p>
    <w:p w14:paraId="0C1411B7" w14:textId="3A4A5CA7" w:rsidR="00374E8C" w:rsidRPr="00DF6C27" w:rsidRDefault="00374E8C" w:rsidP="00374E8C">
      <w:pPr>
        <w:ind w:left="1080"/>
      </w:pPr>
      <w:r w:rsidRPr="00DF6C27">
        <w:rPr>
          <w:b/>
        </w:rPr>
        <w:t>Indija.</w:t>
      </w:r>
      <w:r w:rsidR="00EC3E70" w:rsidRPr="00DF6C27">
        <w:t xml:space="preserve"> </w:t>
      </w:r>
      <w:r w:rsidRPr="00DF6C27">
        <w:t>Arbitražo procesas bus vykdomas remiantis Singapūro tarptautinio arbitražo centro (SIAC) taikomomis tarptautinio arbitražo taisyklėmis, kurios įtrauktos į šį punktą su nuoroda. Tribunolą sudarys vienas arbitras, kurį paskirs SIAC pirmininkas. Arbitražo proceso kalba – anglų, arbitražo vieta – Singapūras.</w:t>
      </w:r>
      <w:r w:rsidR="00EC3E70" w:rsidRPr="00DF6C27">
        <w:t xml:space="preserve"> </w:t>
      </w:r>
      <w:r w:rsidRPr="00DF6C27">
        <w:t xml:space="preserve">Arbitražo sprendimas – galutinis ir </w:t>
      </w:r>
      <w:r w:rsidRPr="00DF6C27">
        <w:lastRenderedPageBreak/>
        <w:t>privalomas.</w:t>
      </w:r>
      <w:r w:rsidR="00EC3E70" w:rsidRPr="00DF6C27">
        <w:t xml:space="preserve"> </w:t>
      </w:r>
      <w:r w:rsidRPr="00DF6C27">
        <w:t>Naujojo Delio teismai turi išskirtinę jurisdikciją nagrinėti visas bylas, susijusias su sprendimo vykdymu ir (arba) bet kokių laikinosios apsaugos priemonių taikymu.</w:t>
      </w:r>
    </w:p>
    <w:p w14:paraId="78F84D67" w14:textId="63C1BC4C" w:rsidR="00374E8C" w:rsidRPr="00DF6C27" w:rsidRDefault="00374E8C" w:rsidP="00374E8C">
      <w:pPr>
        <w:ind w:left="1080"/>
      </w:pPr>
      <w:r w:rsidRPr="00DF6C27">
        <w:rPr>
          <w:b/>
        </w:rPr>
        <w:t>Kinijos Liaudies Respublika („KLR“).</w:t>
      </w:r>
      <w:r w:rsidR="00EC3E70" w:rsidRPr="00DF6C27">
        <w:rPr>
          <w:b/>
        </w:rPr>
        <w:t xml:space="preserve"> </w:t>
      </w:r>
      <w:r w:rsidRPr="00DF6C27">
        <w:t>Bet kuris ginčas, kylantis dėl šios sutarties (įskaitant visas Papildomas sutartis), įskaitant bet kokį klausimą dėl jos egzistavimo, galiojimo ar nutraukimo, bus pateiktas privalomam arbitražui prie Kinijos tarptautinės ekonomikos ir prekybos arbitražo komisijos Pekine (CIETAC) pagal tuo metu galiojančias taisykles.</w:t>
      </w:r>
    </w:p>
    <w:p w14:paraId="68BE63E6" w14:textId="66C00D63" w:rsidR="00374E8C" w:rsidRPr="00DF6C27" w:rsidRDefault="00374E8C" w:rsidP="00374E8C">
      <w:pPr>
        <w:ind w:left="1080"/>
      </w:pPr>
      <w:r w:rsidRPr="00DF6C27">
        <w:rPr>
          <w:b/>
        </w:rPr>
        <w:t>Filipinai.</w:t>
      </w:r>
      <w:r w:rsidR="00EC3E70" w:rsidRPr="00DF6C27">
        <w:t xml:space="preserve"> </w:t>
      </w:r>
      <w:r w:rsidRPr="00DF6C27">
        <w:t>Bet kuris ginčas, kylantis dėl šios sutarties arba bet kokios Papildomos sutarties, įskaitant bet kokį klausimą dėl jos egzistavimo, galiojimo ar nutraukimo, turi būti pateiktas ir galutinai sprendžiamas arbitražo Singapūre, remiantis Singapūro tarptautinio arbitražo centro (SIAC) nustatytomis arbitražo taisyklėmis, kurios įtrauktos į šį skyrių su nuoroda.</w:t>
      </w:r>
      <w:r w:rsidR="00EC3E70" w:rsidRPr="00DF6C27">
        <w:t xml:space="preserve"> </w:t>
      </w:r>
      <w:r w:rsidRPr="00DF6C27">
        <w:t>Tribunolą sudarys vienas arbitras, kurį paskirs SIAC pirmininkas.</w:t>
      </w:r>
    </w:p>
    <w:p w14:paraId="6B0B5594" w14:textId="010A10D8" w:rsidR="00374E8C" w:rsidRPr="00DF6C27" w:rsidRDefault="00374E8C" w:rsidP="00374E8C">
      <w:pPr>
        <w:ind w:left="1080"/>
      </w:pPr>
      <w:r w:rsidRPr="00DF6C27">
        <w:t>Bet kuris ginčas, kylantis dėl bet kokio Paslaugų teikimo dokumento, įskaitant bet kokį klausimą dėl jo egzistavimo, galiojimo ar nutraukimo, turi būti išspręstas arbitražo būdu, laikantis ginčo metu galiojančių UNCITRAL arbitražo taisyklių.</w:t>
      </w:r>
      <w:r w:rsidR="00EC3E70" w:rsidRPr="00DF6C27">
        <w:t xml:space="preserve"> </w:t>
      </w:r>
      <w:r w:rsidRPr="00DF6C27">
        <w:t>Arbitražas bus vykdomas Singapūre.</w:t>
      </w:r>
      <w:r w:rsidR="00EC3E70" w:rsidRPr="00DF6C27">
        <w:t xml:space="preserve"> </w:t>
      </w:r>
      <w:r w:rsidRPr="00DF6C27">
        <w:rPr>
          <w:bCs/>
        </w:rPr>
        <w:t>Arbitražo p</w:t>
      </w:r>
      <w:r w:rsidRPr="00DF6C27">
        <w:t>rocedūra bus vykdoma anglų kalba.</w:t>
      </w:r>
    </w:p>
    <w:p w14:paraId="2CDF059A"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Bangladešas, Indonezija ir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69B07100" w14:textId="77777777" w:rsidTr="000C754A">
        <w:trPr>
          <w:jc w:val="center"/>
        </w:trPr>
        <w:tc>
          <w:tcPr>
            <w:tcW w:w="9029" w:type="dxa"/>
            <w:shd w:val="clear" w:color="auto" w:fill="C6D9F1"/>
          </w:tcPr>
          <w:p w14:paraId="02E6C216" w14:textId="37AF5646" w:rsidR="00374E8C" w:rsidRPr="00DF6C27" w:rsidRDefault="00374E8C" w:rsidP="000C754A">
            <w:pPr>
              <w:keepNext/>
              <w:spacing w:after="120"/>
              <w:ind w:left="86" w:right="86"/>
              <w:rPr>
                <w:b/>
                <w:bCs/>
              </w:rPr>
            </w:pPr>
            <w:r w:rsidRPr="00DF6C27">
              <w:rPr>
                <w:b/>
                <w:bCs/>
              </w:rPr>
              <w:t>Punkto „Taikytina teisė“ trečią sakinį pakeiskite šiuo:</w:t>
            </w:r>
          </w:p>
        </w:tc>
      </w:tr>
    </w:tbl>
    <w:p w14:paraId="30EBF0E2" w14:textId="7E118FF0" w:rsidR="00374E8C" w:rsidRPr="00DF6C27" w:rsidRDefault="000C754A" w:rsidP="00374E8C">
      <w:r w:rsidRPr="00DF6C27">
        <w:t>Bet kuris ginčas, kylantis dėl Profesionalių paslaugų arba su jomis susijusių dalykų, bus sprendžiamas remiantis Singapūro įstatymais.</w:t>
      </w:r>
    </w:p>
    <w:p w14:paraId="6684DD73"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Indija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66B8AD67" w14:textId="77777777" w:rsidTr="00E53ABB">
        <w:trPr>
          <w:jc w:val="center"/>
        </w:trPr>
        <w:tc>
          <w:tcPr>
            <w:tcW w:w="9029" w:type="dxa"/>
            <w:shd w:val="clear" w:color="auto" w:fill="C6D9F1"/>
          </w:tcPr>
          <w:p w14:paraId="12306C55" w14:textId="0E88F86E" w:rsidR="00374E8C" w:rsidRPr="00DF6C27" w:rsidRDefault="00374E8C" w:rsidP="008F1A68">
            <w:pPr>
              <w:keepNext/>
              <w:spacing w:after="120"/>
              <w:ind w:left="86" w:right="86"/>
              <w:rPr>
                <w:b/>
                <w:bCs/>
              </w:rPr>
            </w:pPr>
            <w:r w:rsidRPr="00DF6C27">
              <w:rPr>
                <w:b/>
                <w:bCs/>
              </w:rPr>
              <w:t>Punkto „Taikytina teisė“ pirmą sakinį pakeiskite šiuo:</w:t>
            </w:r>
          </w:p>
        </w:tc>
      </w:tr>
    </w:tbl>
    <w:p w14:paraId="55E12EEB" w14:textId="5FA1D9B9" w:rsidR="00374E8C" w:rsidRPr="00DF6C27" w:rsidRDefault="00374E8C" w:rsidP="00374E8C">
      <w:r w:rsidRPr="00DF6C27">
        <w:t>Kiekvienos Papildomos sutarties, sudarytos su bet kuria su „Microsoft“ Susijusia įmone, įsikūrusia Indijoje, sąlygoms bus taikomi Indijos įstatymai ir jos bus pagal juos aiškinamos.</w:t>
      </w:r>
    </w:p>
    <w:p w14:paraId="3AD1D9CB"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Japonija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1FA1DACC" w14:textId="77777777" w:rsidTr="00E53ABB">
        <w:trPr>
          <w:jc w:val="center"/>
        </w:trPr>
        <w:tc>
          <w:tcPr>
            <w:tcW w:w="9029" w:type="dxa"/>
            <w:shd w:val="clear" w:color="auto" w:fill="C6D9F1"/>
          </w:tcPr>
          <w:p w14:paraId="0A4F4F4C" w14:textId="21EBBD79" w:rsidR="00374E8C" w:rsidRPr="00DF6C27" w:rsidRDefault="00374E8C" w:rsidP="00BE678E">
            <w:pPr>
              <w:spacing w:after="120"/>
              <w:ind w:left="86" w:right="86"/>
              <w:rPr>
                <w:b/>
                <w:bCs/>
              </w:rPr>
            </w:pPr>
            <w:r w:rsidRPr="00DF6C27">
              <w:rPr>
                <w:b/>
                <w:bCs/>
              </w:rPr>
              <w:t>Bendrojo licencijavimo svetainės sąvokų skyriuje „Sąvokos“ nurodytą URL pakeiskite šiuo:</w:t>
            </w:r>
          </w:p>
        </w:tc>
      </w:tr>
    </w:tbl>
    <w:p w14:paraId="1F5382D4" w14:textId="7C72D245" w:rsidR="00374E8C" w:rsidRPr="00DF6C27" w:rsidRDefault="00607297" w:rsidP="00374E8C">
      <w:pPr>
        <w:spacing w:after="240"/>
      </w:pPr>
      <w:hyperlink r:id="rId11" w:history="1">
        <w:r w:rsidR="00C36C80" w:rsidRPr="00DF6C27">
          <w:rPr>
            <w:rStyle w:val="Hyperlink"/>
          </w:rPr>
          <w:t>http://www.microsoft.com/japan/licensing/product.mspx</w:t>
        </w:r>
      </w:hyperlink>
      <w:r w:rsidR="00C36C80" w:rsidRPr="00DF6C27">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DF6C27" w14:paraId="7DFE2B22" w14:textId="77777777" w:rsidTr="00360ABF">
        <w:trPr>
          <w:jc w:val="center"/>
        </w:trPr>
        <w:tc>
          <w:tcPr>
            <w:tcW w:w="9029" w:type="dxa"/>
            <w:shd w:val="clear" w:color="auto" w:fill="C6D9F1"/>
          </w:tcPr>
          <w:p w14:paraId="555376B7" w14:textId="77777777" w:rsidR="00D5280E" w:rsidRPr="00DF6C27" w:rsidRDefault="00D5280E" w:rsidP="00360ABF">
            <w:pPr>
              <w:spacing w:after="120"/>
              <w:ind w:left="86" w:right="86"/>
              <w:rPr>
                <w:b/>
                <w:bCs/>
              </w:rPr>
            </w:pPr>
            <w:r w:rsidRPr="00DF6C27">
              <w:rPr>
                <w:b/>
                <w:bCs/>
              </w:rPr>
              <w:t>Punktą „Taikytina teisė“ pakeiskite šiuo punktu:</w:t>
            </w:r>
          </w:p>
        </w:tc>
      </w:tr>
    </w:tbl>
    <w:p w14:paraId="1AC9C3B2" w14:textId="31FE1CE7" w:rsidR="00D5280E" w:rsidRPr="00DF6C27" w:rsidRDefault="00D5280E" w:rsidP="00D5280E">
      <w:pPr>
        <w:spacing w:after="240"/>
      </w:pPr>
      <w:r w:rsidRPr="00DF6C27">
        <w:t>Kiekvienos Papildomos sutarties ar Paslaugų teikimo dokumento sąlygoms bus taikomi Japonijos įstatymai ir jos bus pagal juos aiškinamos. Šiai sutarčiai netaikoma 1980 m. Jungtinių Tautų konvencija dėl tarptautinio prekių pirkimo-pardavimo sutarčių bei susiję dokumentai.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51D33B3F" w14:textId="77777777" w:rsidTr="00E53ABB">
        <w:trPr>
          <w:jc w:val="center"/>
        </w:trPr>
        <w:tc>
          <w:tcPr>
            <w:tcW w:w="9029" w:type="dxa"/>
            <w:shd w:val="clear" w:color="auto" w:fill="C6D9F1"/>
          </w:tcPr>
          <w:p w14:paraId="61CEB3C3" w14:textId="4C3D6386" w:rsidR="00374E8C" w:rsidRPr="00DF6C27" w:rsidRDefault="00374E8C" w:rsidP="00374E8C">
            <w:pPr>
              <w:spacing w:after="120"/>
              <w:ind w:left="86" w:right="86"/>
              <w:rPr>
                <w:b/>
                <w:bCs/>
              </w:rPr>
            </w:pPr>
            <w:r w:rsidRPr="00DF6C27">
              <w:rPr>
                <w:b/>
                <w:bCs/>
              </w:rPr>
              <w:t>Punktą „Ginčų sprendimas“ pakeiskite šiuo punktu:</w:t>
            </w:r>
          </w:p>
        </w:tc>
      </w:tr>
    </w:tbl>
    <w:p w14:paraId="2F94BFF2" w14:textId="5B31428D" w:rsidR="00374E8C" w:rsidRPr="00DF6C27" w:rsidRDefault="00374E8C" w:rsidP="00374E8C">
      <w:pPr>
        <w:spacing w:after="240"/>
      </w:pPr>
      <w:r w:rsidRPr="00DF6C27">
        <w:rPr>
          <w:color w:val="auto"/>
        </w:rPr>
        <w:t>Bet kurio ginčo, kylančio dėl ar ryšium su šia sutartimi (įskaitant visas Papildomas sutartis ar Paslaugų teikimo dokumentus, į kuriuos įtrauktos šios sąlygos), įskaitant bet kokį klausimą dėl jos egzistavimo, galiojimo ar nutraukimo, vienintelė jurisdikcija yra Tokijo apygardos teismas.</w:t>
      </w:r>
      <w:r w:rsidR="00EC3E70" w:rsidRPr="00DF6C27">
        <w:rPr>
          <w:color w:val="auto"/>
        </w:rPr>
        <w:t xml:space="preserve"> </w:t>
      </w:r>
      <w:r w:rsidRPr="00DF6C27">
        <w:t>Šis jurisdikcijos pasirinkimas neatima galimybės bet kuriai šaliai siekti teismo nutarties dėl laikinųjų apsaugos priemonių taikymo, susijusio su intelektinės nuosavybės teisių ar konfidencialumo įsipareigojimų pažeidimu bet kurioje tinkamoje jurisdikcijoje.</w:t>
      </w:r>
    </w:p>
    <w:p w14:paraId="26DAF03A" w14:textId="2D3B96D9" w:rsidR="00374E8C" w:rsidRPr="00C64A67" w:rsidRDefault="00374E8C" w:rsidP="00D5280E">
      <w:pPr>
        <w:keepNext/>
        <w:shd w:val="clear" w:color="auto" w:fill="000000"/>
        <w:spacing w:before="360" w:after="120"/>
        <w:rPr>
          <w:color w:val="FFFFFF" w:themeColor="background1"/>
        </w:rPr>
      </w:pPr>
      <w:r w:rsidRPr="00DF6C27">
        <w:rPr>
          <w:b/>
          <w:bCs/>
          <w:color w:val="FFFFFF"/>
        </w:rPr>
        <w:lastRenderedPageBreak/>
        <w:t>Naujoji Zelandija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57C3A344" w14:textId="77777777" w:rsidTr="00E53ABB">
        <w:trPr>
          <w:jc w:val="center"/>
        </w:trPr>
        <w:tc>
          <w:tcPr>
            <w:tcW w:w="9029" w:type="dxa"/>
            <w:shd w:val="clear" w:color="auto" w:fill="C6D9F1"/>
          </w:tcPr>
          <w:p w14:paraId="383EAEC6" w14:textId="7090E591" w:rsidR="00374E8C" w:rsidRPr="00DF6C27" w:rsidRDefault="00374E8C" w:rsidP="00374E8C">
            <w:pPr>
              <w:keepNext/>
              <w:spacing w:after="120"/>
              <w:ind w:left="86" w:right="86"/>
              <w:rPr>
                <w:b/>
                <w:bCs/>
              </w:rPr>
            </w:pPr>
            <w:r w:rsidRPr="00DF6C27">
              <w:rPr>
                <w:b/>
                <w:bCs/>
              </w:rPr>
              <w:t>Skyrių „Kitos nuostatos“ papildykite šia informacija:</w:t>
            </w:r>
          </w:p>
        </w:tc>
      </w:tr>
    </w:tbl>
    <w:p w14:paraId="075B5088" w14:textId="2B038510" w:rsidR="00374E8C" w:rsidRPr="00DF6C27" w:rsidRDefault="0089029D" w:rsidP="00374E8C">
      <w:pPr>
        <w:ind w:left="1080" w:hanging="360"/>
      </w:pPr>
      <w:r w:rsidRPr="00DF6C27">
        <w:rPr>
          <w:b/>
          <w:bCs/>
        </w:rPr>
        <w:t>o.</w:t>
      </w:r>
      <w:r w:rsidRPr="00DF6C27">
        <w:rPr>
          <w:b/>
          <w:bCs/>
        </w:rPr>
        <w:tab/>
        <w:t>Įstatyminė atsakomybė.</w:t>
      </w:r>
    </w:p>
    <w:p w14:paraId="552D294D" w14:textId="36E23A8E" w:rsidR="00374E8C" w:rsidRPr="00DF6C27" w:rsidRDefault="00374E8C" w:rsidP="00374E8C">
      <w:pPr>
        <w:pStyle w:val="ListParagraph"/>
        <w:numPr>
          <w:ilvl w:val="0"/>
          <w:numId w:val="27"/>
        </w:numPr>
        <w:ind w:left="1440"/>
        <w:contextualSpacing w:val="0"/>
      </w:pPr>
      <w:r w:rsidRPr="00DF6C27">
        <w:rPr>
          <w:b/>
          <w:bCs/>
        </w:rPr>
        <w:t>Verslas.</w:t>
      </w:r>
      <w:r w:rsidR="00EC3E70" w:rsidRPr="00DF6C27">
        <w:rPr>
          <w:b/>
          <w:bCs/>
        </w:rPr>
        <w:t xml:space="preserve"> </w:t>
      </w:r>
      <w:r w:rsidRPr="00DF6C27">
        <w:rPr>
          <w:bCs/>
        </w:rPr>
        <w:t>Jei „Microsoft“ yra Produktų ar Profesionalių paslaugų teikėja (šis terminas apibrėžtas 1993 m. Vartotojo garantijų akte (Consumer Guarantees Act, CGA)), Klientas patvirtina, kad „Microsoft“ pateiktus Produktus ar suteiktas Profesionalias paslaugas pagal Papildomą sutartį ar Paslaugų teikimo dokumentus jis įsigijo verslo tikslais (terminas apibrėžtas CGA). Be to, Klientas sutinka, kad CGA netaikomas „Microsoft“ teikiamiems Produktams ar Profesionalioms paslaugoms.</w:t>
      </w:r>
    </w:p>
    <w:p w14:paraId="40965C25" w14:textId="682B81AB" w:rsidR="00374E8C" w:rsidRPr="00DF6C27" w:rsidRDefault="00374E8C" w:rsidP="00374E8C">
      <w:pPr>
        <w:pStyle w:val="ListParagraph"/>
        <w:numPr>
          <w:ilvl w:val="0"/>
          <w:numId w:val="27"/>
        </w:numPr>
        <w:ind w:left="1440"/>
        <w:contextualSpacing w:val="0"/>
      </w:pPr>
      <w:r w:rsidRPr="00DF6C27">
        <w:rPr>
          <w:b/>
          <w:bCs/>
        </w:rPr>
        <w:t>Vartotojai.</w:t>
      </w:r>
      <w:r w:rsidR="00EC3E70" w:rsidRPr="00DF6C27">
        <w:rPr>
          <w:b/>
          <w:bCs/>
        </w:rPr>
        <w:t xml:space="preserve"> </w:t>
      </w:r>
      <w:r w:rsidRPr="00DF6C27">
        <w:rPr>
          <w:bCs/>
        </w:rPr>
        <w:t>Atsižvelgiant į šios sutarties (arba bet kurios Papildomos sutarties ar Paslaugų teikimo dokumento, į kuriuos įtrauktos šios sąlygos) nuostatą, neketinama riboti „vartotojo“ teisių pagal CGA taikomą aktą, išskyrus tiek, kiek leidžia šis aktas. Atsižvelgiant į šią nuostatą, šios sutarties sąlygas galima modifikuoti, bet tik tiek, kad įsigaliotų šis ketinimas.</w:t>
      </w:r>
    </w:p>
    <w:p w14:paraId="3D5A0F35" w14:textId="49345239" w:rsidR="00374E8C" w:rsidRPr="00DF6C27" w:rsidRDefault="00374E8C" w:rsidP="00404D8A">
      <w:pPr>
        <w:pStyle w:val="Heading1"/>
        <w:numPr>
          <w:ilvl w:val="0"/>
          <w:numId w:val="30"/>
        </w:numPr>
        <w:spacing w:after="0"/>
        <w:ind w:hanging="720"/>
        <w:rPr>
          <w:rFonts w:cs="Arial"/>
        </w:rPr>
      </w:pPr>
      <w:bookmarkStart w:id="1" w:name="_Toc261346424"/>
      <w:r w:rsidRPr="00DF6C27">
        <w:rPr>
          <w:rFonts w:cs="Arial"/>
        </w:rPr>
        <w:t>Konkrečioje šalyje galiojančios sąlygos, nustatytos pagal taikytiną teisę.</w:t>
      </w:r>
      <w:bookmarkEnd w:id="1"/>
    </w:p>
    <w:p w14:paraId="3E12C8B3" w14:textId="66E2E9C8" w:rsidR="00374E8C" w:rsidRPr="00DF6C27" w:rsidRDefault="00374E8C" w:rsidP="00310BC1">
      <w:r w:rsidRPr="00DF6C27">
        <w:t>Bet kuriuo atveju, kai pagal šios sutarties sąlygas arba teismo sprendimu taikoma bet kurios iš toliau išvardytų jurisdikcijų teisė, atitinkamas nurodytas sąlygas pakeis arba papildys šios konkrečioje šalyje galiojančios sąlygos:</w:t>
      </w:r>
    </w:p>
    <w:p w14:paraId="61910AFA" w14:textId="77777777" w:rsidR="00374E8C" w:rsidRPr="00C64A67" w:rsidRDefault="00374E8C" w:rsidP="00310BC1">
      <w:pPr>
        <w:keepNext/>
        <w:shd w:val="clear" w:color="auto" w:fill="000000"/>
        <w:spacing w:after="120"/>
        <w:rPr>
          <w:color w:val="FFFFFF" w:themeColor="background1"/>
        </w:rPr>
      </w:pPr>
      <w:r w:rsidRPr="00DF6C27">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1A98832C" w14:textId="77777777" w:rsidTr="00E53ABB">
        <w:trPr>
          <w:jc w:val="center"/>
        </w:trPr>
        <w:tc>
          <w:tcPr>
            <w:tcW w:w="9029" w:type="dxa"/>
            <w:shd w:val="clear" w:color="auto" w:fill="C6D9F1"/>
          </w:tcPr>
          <w:p w14:paraId="145EF98E" w14:textId="7F805B84" w:rsidR="00374E8C" w:rsidRPr="00DF6C27" w:rsidRDefault="00374E8C" w:rsidP="00BC2241">
            <w:pPr>
              <w:keepNext/>
              <w:spacing w:after="120"/>
              <w:ind w:left="86" w:right="86"/>
              <w:rPr>
                <w:b/>
                <w:bCs/>
              </w:rPr>
            </w:pPr>
            <w:r w:rsidRPr="00DF6C27">
              <w:rPr>
                <w:b/>
                <w:bCs/>
              </w:rPr>
              <w:t>Skyrių „Garantijos“ papildykite šia informacija:</w:t>
            </w:r>
          </w:p>
        </w:tc>
      </w:tr>
    </w:tbl>
    <w:p w14:paraId="67ECE681" w14:textId="561C6650" w:rsidR="00374E8C" w:rsidRPr="00DF6C27" w:rsidRDefault="00374E8C" w:rsidP="002052C3">
      <w:pPr>
        <w:pStyle w:val="ListParagraph"/>
        <w:numPr>
          <w:ilvl w:val="0"/>
          <w:numId w:val="53"/>
        </w:numPr>
        <w:ind w:left="1080"/>
      </w:pPr>
      <w:r w:rsidRPr="00DF6C27">
        <w:rPr>
          <w:b/>
          <w:bCs/>
        </w:rPr>
        <w:t>Sutartyje nurodytos ypatybės; ieškiniai dėl Defektų, susijusių su kokybe ir pavadinimu.</w:t>
      </w:r>
      <w:r w:rsidR="00EC3E70" w:rsidRPr="00DF6C27">
        <w:t xml:space="preserve"> </w:t>
      </w:r>
      <w:r w:rsidRPr="00DF6C27">
        <w:t>Atsižvelgiant į tai, kiek iš „Microsoft“ reikalaujama pristatyti dar nebaigtą pagaminti kilnojamą daiktą (herzustellende, bewegliche Sache) arba kiek „Microsoft“ Profesionalios paslaugos išimtinai yra laikomos paslaugomis (Werkleistungen), pretenzijoms dėl defektų, susijusių su kokybe ar nuosavybe (bendrai vadinamų „Defektais“), bus taikomos šio skyriaus sąlygos (nuo d. iki i.), bet jos nebus taikomos, jei pretenzijos yra susijusios su nuostoliais ar išlaidų grąžinimu. Skyriaus „Atsakomybės ribojimas“ sąlygos taikomos ieškiniams, susijusiems su pažeidimais ar išlaidomis, kuriems įtakos turėjo Defektai.</w:t>
      </w:r>
    </w:p>
    <w:p w14:paraId="0653D38F" w14:textId="52E368F3" w:rsidR="00374E8C" w:rsidRPr="00DF6C27" w:rsidRDefault="00374E8C" w:rsidP="002052C3">
      <w:pPr>
        <w:pStyle w:val="ListParagraph"/>
        <w:numPr>
          <w:ilvl w:val="0"/>
          <w:numId w:val="53"/>
        </w:numPr>
        <w:ind w:left="1080"/>
        <w:contextualSpacing w:val="0"/>
      </w:pPr>
      <w:r w:rsidRPr="00DF6C27">
        <w:rPr>
          <w:b/>
          <w:bCs/>
        </w:rPr>
        <w:t>Garantija tyčinio Defekto neatskleidimo atveju.</w:t>
      </w:r>
      <w:r w:rsidR="00EC3E70" w:rsidRPr="00DF6C27">
        <w:t xml:space="preserve"> </w:t>
      </w:r>
      <w:r w:rsidRPr="00DF6C27">
        <w:t>Tyčinio defekto nuslėpimo (arglistiges Verschweigen) atveju, Vartotojo teises ir jų baigimą galioti nustato taikytini įstatymai.</w:t>
      </w:r>
    </w:p>
    <w:p w14:paraId="58E7CF9E" w14:textId="5B94B5E1" w:rsidR="00374E8C" w:rsidRPr="00DF6C27" w:rsidRDefault="00374E8C" w:rsidP="002052C3">
      <w:pPr>
        <w:pStyle w:val="ListParagraph"/>
        <w:numPr>
          <w:ilvl w:val="0"/>
          <w:numId w:val="53"/>
        </w:numPr>
        <w:ind w:left="1080"/>
        <w:contextualSpacing w:val="0"/>
      </w:pPr>
      <w:r w:rsidRPr="00DF6C27">
        <w:rPr>
          <w:b/>
          <w:bCs/>
        </w:rPr>
        <w:t>Nurodytos programinės įrangos savybės.</w:t>
      </w:r>
      <w:r w:rsidR="00EC3E70" w:rsidRPr="00DF6C27">
        <w:t xml:space="preserve"> </w:t>
      </w:r>
      <w:r w:rsidRPr="00DF6C27">
        <w:t>Microsoft informuoja Vartotoją, kad remiantis šių dienų technologijomis, neįmanoma sukurti sudėtingos programinės įrangos produktų, kurie neturėtų techninių defektų. Sutartyje nurodytos Microsoft teikiamos programinės įrangos savybės (vertragliche Beschaffenheit), neturi garantuoti, kad programinėje įrangoje nebus nė vienos programavimo klaidos, bet programinė įranga turi būti tokia, kad programavimo klaidos žymiai nepablogintų naudojimo.</w:t>
      </w:r>
    </w:p>
    <w:p w14:paraId="5014C2DB" w14:textId="2A546384" w:rsidR="00374E8C" w:rsidRPr="00DF6C27" w:rsidRDefault="00374E8C" w:rsidP="002052C3">
      <w:pPr>
        <w:pStyle w:val="ListParagraph"/>
        <w:numPr>
          <w:ilvl w:val="0"/>
          <w:numId w:val="53"/>
        </w:numPr>
        <w:ind w:left="1080"/>
        <w:contextualSpacing w:val="0"/>
      </w:pPr>
      <w:r w:rsidRPr="00DF6C27">
        <w:rPr>
          <w:b/>
          <w:bCs/>
        </w:rPr>
        <w:t>Įsipareigojimas raštu pranešti apie bet kokį Defektą.</w:t>
      </w:r>
      <w:r w:rsidR="00EC3E70" w:rsidRPr="00DF6C27">
        <w:t xml:space="preserve"> </w:t>
      </w:r>
      <w:r w:rsidRPr="00DF6C27">
        <w:t>Kiek iš Microsoft reikalaujama tiekti dar nepagamintą kilnojamą produktą, Vartotojas gali teikti pretenziją Microsoft tik jei vartotojas tinkamai laikėsi savo įsipareigojimo pranešti Microsoft apie visus Defektus pagal Austrijos komercinio kodekso (UGB) § 377 straipsnį.</w:t>
      </w:r>
      <w:r w:rsidR="00EC3E70" w:rsidRPr="00DF6C27">
        <w:t xml:space="preserve"> </w:t>
      </w:r>
      <w:r w:rsidRPr="00DF6C27">
        <w:t>Vartotojas privalo pateikti „Microsoft“ rašytinį pranešimą, kuriame aprašomas bet koks akivaizdus Defektas, kurį Vartotojas aptiko atlikdamas Vartotojo tyrimą, pagal Austrijos komercinio kodekso (UGB) § 377 straipsnį, nedelsiant, bet ne vėliau kaip per dvi savaites nuo pristatymo. Vartotojas privalo pateikti Microsoft rašytinį pranešimą apie bet kokį paslėptą Defektą. Tai būtina atlikti vos jį aptikus.</w:t>
      </w:r>
    </w:p>
    <w:p w14:paraId="478418F6" w14:textId="325BCB68" w:rsidR="00374E8C" w:rsidRPr="00DF6C27" w:rsidRDefault="00374E8C" w:rsidP="002052C3">
      <w:pPr>
        <w:pStyle w:val="ListParagraph"/>
        <w:numPr>
          <w:ilvl w:val="0"/>
          <w:numId w:val="53"/>
        </w:numPr>
        <w:ind w:left="1080"/>
        <w:contextualSpacing w:val="0"/>
      </w:pPr>
      <w:r w:rsidRPr="00DF6C27">
        <w:rPr>
          <w:b/>
          <w:bCs/>
        </w:rPr>
        <w:t>Išlaidų, kilusių dėl Defektų, kurių neapima ribota garantija, atlyginimas.</w:t>
      </w:r>
      <w:r w:rsidR="00EC3E70" w:rsidRPr="00DF6C27">
        <w:t xml:space="preserve"> </w:t>
      </w:r>
      <w:r w:rsidRPr="00DF6C27">
        <w:t xml:space="preserve">Jei Microsoft įrodo, kad atsižvelgiant į šio skyriaus nuostatas, negali būti aptiktas joks defektas, už kurį </w:t>
      </w:r>
      <w:r w:rsidRPr="00DF6C27">
        <w:lastRenderedPageBreak/>
        <w:t>Microsoft turi atsakyti, Microsoft turi teisę reikalauti išlaidų, susijusių su pastangomis atlyginti žalą, padengimo pagal standartinį Microsoft tarifą.</w:t>
      </w:r>
    </w:p>
    <w:p w14:paraId="31BE6132" w14:textId="6C94A418" w:rsidR="00374E8C" w:rsidRPr="00DF6C27" w:rsidRDefault="00374E8C" w:rsidP="002052C3">
      <w:pPr>
        <w:pStyle w:val="ListParagraph"/>
        <w:numPr>
          <w:ilvl w:val="0"/>
          <w:numId w:val="53"/>
        </w:numPr>
        <w:spacing w:after="240"/>
        <w:ind w:left="1080"/>
        <w:contextualSpacing w:val="0"/>
      </w:pPr>
      <w:r w:rsidRPr="00DF6C27">
        <w:rPr>
          <w:b/>
          <w:bCs/>
        </w:rPr>
        <w:t>Defektams, kurie atsidaro dėl keitimo, garantija nesuteikiama.</w:t>
      </w:r>
      <w:r w:rsidR="00EC3E70" w:rsidRPr="00DF6C27">
        <w:t xml:space="preserve"> </w:t>
      </w:r>
      <w:r w:rsidRPr="00DF6C27">
        <w:t>Klientas negali pateikti ieškinio, jei Klientas ar trečioji šalis be „Microsoft“ sutikimo pakeitė pateiktą ketintą gaminti kilnojamą gaminį arba atliekamus darbus, nebent Klientas įrodo, kad Defektas atsirado ne dėl atlikto keitimo.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708FA4EE" w14:textId="77777777" w:rsidTr="00E53ABB">
        <w:trPr>
          <w:jc w:val="center"/>
        </w:trPr>
        <w:tc>
          <w:tcPr>
            <w:tcW w:w="9029" w:type="dxa"/>
            <w:shd w:val="clear" w:color="auto" w:fill="C6D9F1"/>
          </w:tcPr>
          <w:p w14:paraId="6FA38E1B" w14:textId="000EA1A9" w:rsidR="00374E8C" w:rsidRPr="00DF6C27" w:rsidRDefault="00374E8C" w:rsidP="00BC2241">
            <w:pPr>
              <w:spacing w:after="120"/>
              <w:ind w:left="86" w:right="86"/>
              <w:rPr>
                <w:b/>
                <w:bCs/>
              </w:rPr>
            </w:pPr>
            <w:r w:rsidRPr="00DF6C27">
              <w:rPr>
                <w:b/>
                <w:bCs/>
              </w:rPr>
              <w:t>Profesionalioms paslaugoms taikomą skyrių „Atsakomybės ribojimas“ pakeiskite šia informacija:</w:t>
            </w:r>
          </w:p>
        </w:tc>
      </w:tr>
    </w:tbl>
    <w:p w14:paraId="51B739DE" w14:textId="4F402858" w:rsidR="00374E8C" w:rsidRPr="00DF6C27" w:rsidRDefault="00404D8A" w:rsidP="007B62AE">
      <w:pPr>
        <w:keepNext/>
        <w:ind w:left="720" w:hanging="720"/>
      </w:pPr>
      <w:r w:rsidRPr="00DF6C27">
        <w:rPr>
          <w:b/>
          <w:bCs/>
          <w:i/>
          <w:iCs/>
          <w:sz w:val="26"/>
          <w:szCs w:val="26"/>
        </w:rPr>
        <w:t>7.</w:t>
      </w:r>
      <w:r w:rsidRPr="00DF6C27">
        <w:rPr>
          <w:b/>
          <w:bCs/>
          <w:i/>
          <w:iCs/>
          <w:sz w:val="26"/>
          <w:szCs w:val="26"/>
        </w:rPr>
        <w:tab/>
        <w:t>Atsakomybės ribojimas</w:t>
      </w:r>
      <w:r w:rsidR="005D0963">
        <w:rPr>
          <w:b/>
          <w:bCs/>
          <w:i/>
          <w:iCs/>
          <w:sz w:val="26"/>
          <w:szCs w:val="26"/>
        </w:rPr>
        <w:t>.</w:t>
      </w:r>
    </w:p>
    <w:p w14:paraId="7D33D9C7" w14:textId="77777777" w:rsidR="00374E8C" w:rsidRPr="00DF6C27" w:rsidRDefault="00374E8C" w:rsidP="00374E8C">
      <w:r w:rsidRPr="00DF6C27">
        <w:t>„Microsoft“ atsakomybė už visus ir bet kokius nuostolius, susijusius su Profesionalių paslaugų teikimu, neatsižvelgiant į tai, ar juos sukėlė sutarties nesilaikymas, Defektai ar neteisėtas veiksmas, ribojama kaip nurodyta toliau:</w:t>
      </w:r>
    </w:p>
    <w:p w14:paraId="4936A938" w14:textId="35A22CCC" w:rsidR="00374E8C" w:rsidRPr="00DF6C27" w:rsidRDefault="00374E8C" w:rsidP="00374E8C">
      <w:pPr>
        <w:ind w:left="1080" w:hanging="360"/>
      </w:pPr>
      <w:r w:rsidRPr="00DF6C27">
        <w:rPr>
          <w:b/>
          <w:bCs/>
        </w:rPr>
        <w:t>a.</w:t>
      </w:r>
      <w:r w:rsidRPr="00DF6C27">
        <w:rPr>
          <w:b/>
          <w:bCs/>
        </w:rPr>
        <w:tab/>
        <w:t>Tyčinė atsakomybė, atsakomybė dėl „sunkaus</w:t>
      </w:r>
      <w:r w:rsidR="00DF6C27" w:rsidRPr="00DF6C27">
        <w:rPr>
          <w:b/>
        </w:rPr>
        <w:t>“</w:t>
      </w:r>
      <w:r w:rsidRPr="00DF6C27">
        <w:rPr>
          <w:b/>
          <w:bCs/>
        </w:rPr>
        <w:t xml:space="preserve"> didelio neatsargumo, atsakomybė už produktą, piktybinis svarbios informacijos nepateikimas ir reikalavimai dėl žalos gyvybei, kūnui ar sveikatai.</w:t>
      </w:r>
      <w:r w:rsidR="00EC3E70" w:rsidRPr="00DF6C27">
        <w:t xml:space="preserve"> </w:t>
      </w:r>
      <w:r w:rsidRPr="00DF6C27">
        <w:t xml:space="preserve">Tyčinių veiksmų arba </w:t>
      </w:r>
      <w:r w:rsidRPr="00DF6C27">
        <w:rPr>
          <w:bCs/>
        </w:rPr>
        <w:t>„sunkaus“ didelio neatsargumo atvejais</w:t>
      </w:r>
      <w:r w:rsidRPr="00DF6C27">
        <w:t>, pretenzijų, pateiktų pagal Atsakomybės už produktą aktą, piktybinio informacijos apie Defektą neatskleidimo atveju bei esant reikalavimams dėl žalos gyvybei, kūnui ar sveikatai atlyginimo, „Microsoft</w:t>
      </w:r>
      <w:r w:rsidR="00DF6C27" w:rsidRPr="00DF6C27">
        <w:t>“</w:t>
      </w:r>
      <w:r w:rsidRPr="00DF6C27">
        <w:t xml:space="preserve"> atsakomybė nustatoma pagal įstatymus.</w:t>
      </w:r>
    </w:p>
    <w:p w14:paraId="5106A1FC" w14:textId="54991E65" w:rsidR="00374E8C" w:rsidRPr="00DF6C27" w:rsidRDefault="00374E8C" w:rsidP="00374E8C">
      <w:pPr>
        <w:ind w:left="1080" w:hanging="360"/>
      </w:pPr>
      <w:r w:rsidRPr="00DF6C27">
        <w:rPr>
          <w:b/>
          <w:bCs/>
        </w:rPr>
        <w:t>b.</w:t>
      </w:r>
      <w:r w:rsidRPr="00DF6C27">
        <w:rPr>
          <w:b/>
          <w:bCs/>
        </w:rPr>
        <w:tab/>
        <w:t>Apribojimas „paprasto“ didelio neatsargumo atveju.</w:t>
      </w:r>
      <w:r w:rsidR="00EC3E70" w:rsidRPr="00DF6C27">
        <w:t xml:space="preserve"> </w:t>
      </w:r>
      <w:r w:rsidRPr="00DF6C27">
        <w:t>„Paprasto“ didelio neatsargumo atveju „Microsoft“ atsakomybė ribojama tik tipinių iš anksto nustatomų nuostolių kompensavimu, tačiau tik suma, kurią Klientas turi sumokėti už Profesionalias paslaugas, kurios buvo netinkamai suteiktos, o kelių Profesionalių paslaugų atveju – iki bendros tokių paslaugų kainos.</w:t>
      </w:r>
      <w:r w:rsidR="00EC3E70" w:rsidRPr="00DF6C27">
        <w:t xml:space="preserve"> </w:t>
      </w:r>
      <w:r w:rsidRPr="00DF6C27">
        <w:t>Jei Profesionalios paslaugos Klientui buvo teikiamos nemokamai, „Microsoft“ atsakomybė Klientui neviršys 5000 JAV dolerių (ar šios sumos ekvivalento nacionaline valiuta).</w:t>
      </w:r>
    </w:p>
    <w:p w14:paraId="068115D2" w14:textId="77777777" w:rsidR="00374E8C" w:rsidRPr="00DF6C27" w:rsidRDefault="00374E8C" w:rsidP="00374E8C">
      <w:pPr>
        <w:ind w:left="1080"/>
      </w:pPr>
      <w:r w:rsidRPr="00DF6C27">
        <w:t>„Paprasto“ didelio neatsargumo atveju „Microsoft“ bet kokiomis aplinkybėmis prisiima atsakomybę už atsitiktinius ir priežastinius nuostolius (įskaitant, bet neapsiribojant, nuostolius dėl numatyto pelno netekimo, nuostolius dėl reputacijos praradimo, nuostolius dėl verslo nutraukimo ir informacijos praradimo bei panašius nuostolius), atsiradusius pažeidus arba susijusius su Paslaugų teikimo dokumento sąlygomis, Paslaugų rezultatais, Pataisymais, Produktais ar kita medžiaga bei informacija.</w:t>
      </w:r>
    </w:p>
    <w:p w14:paraId="212EC187" w14:textId="76685DAF" w:rsidR="00374E8C" w:rsidRPr="00DF6C27" w:rsidRDefault="00374E8C" w:rsidP="00374E8C">
      <w:pPr>
        <w:ind w:left="1080" w:hanging="360"/>
      </w:pPr>
      <w:r w:rsidRPr="00DF6C27">
        <w:rPr>
          <w:b/>
          <w:bCs/>
        </w:rPr>
        <w:t>c.</w:t>
      </w:r>
      <w:r w:rsidRPr="00DF6C27">
        <w:rPr>
          <w:b/>
          <w:bCs/>
        </w:rPr>
        <w:tab/>
        <w:t>Tyčinio ar didelio neatsargumo įrodymas.</w:t>
      </w:r>
      <w:r w:rsidR="00EC3E70" w:rsidRPr="00DF6C27">
        <w:t xml:space="preserve"> </w:t>
      </w:r>
      <w:r w:rsidRPr="00DF6C27">
        <w:t>Vartotojas turės įrodyti tyčinį ar didelį neatsargumą.</w:t>
      </w:r>
    </w:p>
    <w:p w14:paraId="19C32047" w14:textId="33A83063" w:rsidR="00374E8C" w:rsidRPr="00DF6C27" w:rsidRDefault="00374E8C" w:rsidP="00374E8C">
      <w:pPr>
        <w:ind w:left="1080" w:hanging="360"/>
      </w:pPr>
      <w:r w:rsidRPr="00DF6C27">
        <w:rPr>
          <w:b/>
          <w:bCs/>
        </w:rPr>
        <w:t>d.</w:t>
      </w:r>
      <w:r w:rsidRPr="00DF6C27">
        <w:rPr>
          <w:b/>
          <w:bCs/>
        </w:rPr>
        <w:tab/>
        <w:t>Apribojimas nedidelio neatsargumo atveju.</w:t>
      </w:r>
      <w:r w:rsidR="00EC3E70" w:rsidRPr="00DF6C27">
        <w:t xml:space="preserve"> </w:t>
      </w:r>
      <w:r w:rsidRPr="00DF6C27">
        <w:t>Microsoft atsakomybė už nedidelį neatsargumą neįtraukta.</w:t>
      </w:r>
    </w:p>
    <w:p w14:paraId="6DB9FB2A" w14:textId="1905A6C8" w:rsidR="00374E8C" w:rsidRPr="00DF6C27" w:rsidRDefault="00374E8C" w:rsidP="00374E8C">
      <w:pPr>
        <w:ind w:left="1080" w:hanging="360"/>
      </w:pPr>
      <w:r w:rsidRPr="00DF6C27">
        <w:rPr>
          <w:b/>
          <w:bCs/>
        </w:rPr>
        <w:t>e.</w:t>
      </w:r>
      <w:r w:rsidRPr="00DF6C27">
        <w:rPr>
          <w:b/>
          <w:bCs/>
        </w:rPr>
        <w:tab/>
        <w:t>Atsakomybė už nuostolius dėl prarastų duomenų ir atkūrimo išlaidos.</w:t>
      </w:r>
      <w:r w:rsidR="00EC3E70" w:rsidRPr="00DF6C27">
        <w:t xml:space="preserve"> </w:t>
      </w:r>
      <w:r w:rsidRPr="00DF6C27">
        <w:t>Vartotojas yra įsipareigojęs saugoti visus duomenis ir programas, kol Microsoft įvykdys savo įsipareigojimus. Microsoft bet kokiomis sąlygomis yra atsakinga už prarastus duomenis ar programas arba už duomenų ir programų atkūrimo išlaidas tiek, kiek to buvo galima išvengti, jei ji būtų vykdžiusi savo įsipareigojimus. Be to, Microsoft vykdo savo atsakomybę tuo atveju, jei Vartotojas nekeitė ir nemodifikavo standartinės programinės įrangos, nebent jis raštu smulkiai informavo apie tokius keitimus ir modifikacijas dar prieš Microsoft vykdant savo įsipareigojimus.</w:t>
      </w:r>
    </w:p>
    <w:p w14:paraId="12E55D04" w14:textId="1604BDA9" w:rsidR="00374E8C" w:rsidRPr="00DF6C27" w:rsidRDefault="00374E8C" w:rsidP="00374E8C">
      <w:pPr>
        <w:ind w:left="1080" w:hanging="360"/>
      </w:pPr>
      <w:r w:rsidRPr="00DF6C27">
        <w:rPr>
          <w:b/>
          <w:bCs/>
        </w:rPr>
        <w:t>f.</w:t>
      </w:r>
      <w:r w:rsidRPr="00DF6C27">
        <w:rPr>
          <w:b/>
          <w:bCs/>
        </w:rPr>
        <w:tab/>
        <w:t>Ribotas ieškinių dėl atsakomybės pateikimo laikotarpis.</w:t>
      </w:r>
      <w:r w:rsidR="00EC3E70" w:rsidRPr="00DF6C27">
        <w:t xml:space="preserve"> </w:t>
      </w:r>
      <w:r w:rsidRPr="00DF6C27">
        <w:t>Ieškinius dėl nuostolių, patiriamų dėl Defektų, galima pateikti per vienerius metus.</w:t>
      </w:r>
      <w:r w:rsidR="00EC3E70" w:rsidRPr="00DF6C27">
        <w:t xml:space="preserve"> </w:t>
      </w:r>
      <w:r w:rsidRPr="00DF6C27">
        <w:t>Darbų atlikimo atveju ieškinio senaties terminas prasideda jų priėmimo dieną (Abnahme).</w:t>
      </w:r>
    </w:p>
    <w:p w14:paraId="042E2585" w14:textId="77777777" w:rsidR="00374E8C" w:rsidRPr="00DF6C27" w:rsidRDefault="00374E8C" w:rsidP="00374E8C">
      <w:pPr>
        <w:ind w:left="1080"/>
      </w:pPr>
      <w:r w:rsidRPr="00DF6C27">
        <w:t>Visi kiti bendrovei Microsoft skirti ieškiniai dėl patirtų nuostolių nustos galioti po dvejų metų skaičiuojant nuo datos, kai atsirado ieškinio priežastis.</w:t>
      </w:r>
    </w:p>
    <w:p w14:paraId="7962023B" w14:textId="77777777" w:rsidR="00374E8C" w:rsidRPr="00DF6C27" w:rsidRDefault="00374E8C" w:rsidP="00374E8C">
      <w:pPr>
        <w:ind w:left="1080"/>
      </w:pPr>
      <w:r w:rsidRPr="00DF6C27">
        <w:t xml:space="preserve">Punkte „Ribotas ieškinių dėl atsakomybės pateikimo laikotarpis“ pateiktos sąlygos nebus taikomos atvejais, išvardytais punkte „Tyčinė atsakomybė, atsakomybė už produktą, </w:t>
      </w:r>
      <w:r w:rsidRPr="00DF6C27">
        <w:lastRenderedPageBreak/>
        <w:t>piktybinis svarbios informacijos neatskleidimas, ieškiniai dėl grėsmės gyvybei, kūnui ar sveikatai“. Tokiais atvejais taikomi įstatymai.</w:t>
      </w:r>
    </w:p>
    <w:p w14:paraId="7D5D4BDC" w14:textId="77777777" w:rsidR="0088333F" w:rsidRPr="00C64A67" w:rsidRDefault="0088333F" w:rsidP="006738DF">
      <w:pPr>
        <w:keepNext/>
        <w:shd w:val="clear" w:color="auto" w:fill="000000"/>
        <w:spacing w:before="360" w:after="120"/>
        <w:rPr>
          <w:color w:val="FFFFFF" w:themeColor="background1"/>
        </w:rPr>
      </w:pPr>
      <w:r w:rsidRPr="00DF6C27">
        <w:rPr>
          <w:b/>
          <w:bCs/>
          <w:color w:val="FFFFFF"/>
        </w:rPr>
        <w:t>Kanada</w:t>
      </w:r>
      <w:r w:rsidRPr="00C64A67">
        <w:rPr>
          <w:b/>
          <w:bCs/>
          <w:color w:val="FFFFFF" w:themeColor="background1"/>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DF6C27" w14:paraId="1141F7A7" w14:textId="77777777" w:rsidTr="00A13DC6">
        <w:trPr>
          <w:jc w:val="center"/>
        </w:trPr>
        <w:tc>
          <w:tcPr>
            <w:tcW w:w="9029" w:type="dxa"/>
            <w:shd w:val="clear" w:color="auto" w:fill="BDD6EE" w:themeFill="accent1" w:themeFillTint="66"/>
          </w:tcPr>
          <w:p w14:paraId="7F34377F" w14:textId="53D3481E" w:rsidR="0088333F" w:rsidRPr="00DF6C27" w:rsidRDefault="0088333F" w:rsidP="00A13DC6">
            <w:pPr>
              <w:keepNext/>
              <w:spacing w:after="120"/>
              <w:ind w:left="86" w:right="86"/>
              <w:rPr>
                <w:b/>
                <w:bCs/>
              </w:rPr>
            </w:pPr>
            <w:r w:rsidRPr="00DF6C27">
              <w:rPr>
                <w:b/>
                <w:bCs/>
              </w:rPr>
              <w:t>Skyriaus „Garantijos“ punktą „Apribojimas“ pakeiskite šiuo punktu:</w:t>
            </w:r>
          </w:p>
        </w:tc>
      </w:tr>
    </w:tbl>
    <w:p w14:paraId="2AC68687" w14:textId="689CB5C2" w:rsidR="0088333F" w:rsidRPr="00DF6C27" w:rsidRDefault="00404D8A" w:rsidP="00404D8A">
      <w:pPr>
        <w:pStyle w:val="ListParagraph"/>
        <w:ind w:left="1080" w:hanging="360"/>
      </w:pPr>
      <w:r w:rsidRPr="00DF6C27">
        <w:rPr>
          <w:b/>
          <w:iCs/>
        </w:rPr>
        <w:t>c.</w:t>
      </w:r>
      <w:r w:rsidRPr="00DF6C27">
        <w:rPr>
          <w:b/>
          <w:iCs/>
        </w:rPr>
        <w:tab/>
        <w:t>Apribojimas.</w:t>
      </w:r>
      <w:r w:rsidR="00EC3E70" w:rsidRPr="00DF6C27">
        <w:rPr>
          <w:b/>
          <w:iCs/>
        </w:rPr>
        <w:t xml:space="preserve"> </w:t>
      </w:r>
      <w:r w:rsidRPr="00DF6C27">
        <w:rPr>
          <w:b/>
          <w:iCs/>
        </w:rPr>
        <w:t>Išskyrus anksčiau nurodytas ribotąsias garantijas, „Microsoft“ neteikia jokių kitų garantijų ir atsisako bet kokių kitų aiškių garantijų ir numanomų arba įstatymo numatytų garantijų ar sąlygų, įskaitant garantijas ir sąlygas dėl kokybės, nuosavybės teisės, pažeidimo nebuvimo, tinkamumo parduoti ir tinkamumo konkrečiam tikslui.</w:t>
      </w:r>
    </w:p>
    <w:p w14:paraId="5560C37F" w14:textId="72FF7B79" w:rsidR="00374E8C" w:rsidRPr="00C64A67" w:rsidRDefault="00374E8C" w:rsidP="00374E8C">
      <w:pPr>
        <w:keepNext/>
        <w:shd w:val="clear" w:color="auto" w:fill="000000"/>
        <w:spacing w:before="360" w:after="120"/>
        <w:rPr>
          <w:color w:val="FFFFFF" w:themeColor="background1"/>
        </w:rPr>
      </w:pPr>
      <w:r w:rsidRPr="00DF6C27">
        <w:rPr>
          <w:b/>
          <w:bCs/>
          <w:color w:val="FFFFFF"/>
        </w:rPr>
        <w:t>Čekijos Respublika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101D7BBF" w14:textId="77777777" w:rsidTr="00E53ABB">
        <w:trPr>
          <w:jc w:val="center"/>
        </w:trPr>
        <w:tc>
          <w:tcPr>
            <w:tcW w:w="9029" w:type="dxa"/>
            <w:shd w:val="clear" w:color="auto" w:fill="C6D9F1"/>
          </w:tcPr>
          <w:p w14:paraId="25142007" w14:textId="6B8289A7" w:rsidR="00374E8C" w:rsidRPr="00DF6C27" w:rsidRDefault="00374E8C" w:rsidP="00A00EDE">
            <w:pPr>
              <w:spacing w:after="120"/>
              <w:ind w:left="86" w:right="86"/>
              <w:rPr>
                <w:b/>
                <w:bCs/>
              </w:rPr>
            </w:pPr>
            <w:r w:rsidRPr="00DF6C27">
              <w:rPr>
                <w:b/>
                <w:bCs/>
              </w:rPr>
              <w:t>Skyrių „Garantijos“ papildykite šia informacija:</w:t>
            </w:r>
          </w:p>
        </w:tc>
      </w:tr>
    </w:tbl>
    <w:p w14:paraId="562101A3" w14:textId="3C3FAC50" w:rsidR="00374E8C" w:rsidRPr="00DF6C27" w:rsidRDefault="00404D8A" w:rsidP="00122A75">
      <w:pPr>
        <w:spacing w:after="240"/>
        <w:ind w:left="1080" w:hanging="360"/>
      </w:pPr>
      <w:r w:rsidRPr="00DF6C27">
        <w:rPr>
          <w:b/>
        </w:rPr>
        <w:t>d.</w:t>
      </w:r>
      <w:r w:rsidRPr="00DF6C27">
        <w:rPr>
          <w:b/>
        </w:rPr>
        <w:tab/>
        <w:t>Paslaugų rezultatai.</w:t>
      </w:r>
      <w:r w:rsidR="00EC3E70" w:rsidRPr="00DF6C27">
        <w:rPr>
          <w:b/>
        </w:rPr>
        <w:t xml:space="preserve"> </w:t>
      </w:r>
      <w:r w:rsidRPr="00DF6C27">
        <w:t>Microsoft Paslaugų rezultatai vystomi remiantis naujausiomis techninėmis ir mokslinėmis žiniomis.</w:t>
      </w:r>
      <w:r w:rsidR="00EC3E70" w:rsidRPr="00DF6C27">
        <w:t xml:space="preserve"> </w:t>
      </w:r>
      <w:r w:rsidRPr="00DF6C27">
        <w:t>„Microsoft“ informuoja Klientą, kad remiantis šių dienų technologijomis neįmanoma sukurti sudėtingos programinės įrangos produktų be techninių defektų, kurie gali būti pastebėti ateityje.</w:t>
      </w:r>
      <w:r w:rsidR="00EC3E70" w:rsidRPr="00DF6C27">
        <w:t xml:space="preserve"> </w:t>
      </w:r>
      <w:r w:rsidRPr="00DF6C27">
        <w:t>Programinė įranga, kurią pateikia „Microsoft“, gali turėti programavimo klaidų, tačiau ji iš esmės veiks taip, kaip nurodyta „Microsoft“ vartotojo dokumentacijoje, o jei vartotojo dokumentacijos nėra – taip, kaip nurodo atitinkamas Paslaugų teikimo dokumentas ar pramonės standartai.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5F4C31E2" w14:textId="77777777" w:rsidTr="00924DE4">
        <w:trPr>
          <w:jc w:val="center"/>
        </w:trPr>
        <w:tc>
          <w:tcPr>
            <w:tcW w:w="9029" w:type="dxa"/>
            <w:shd w:val="clear" w:color="auto" w:fill="C6D9F1"/>
          </w:tcPr>
          <w:p w14:paraId="07443905" w14:textId="09E7B4F2" w:rsidR="00374E8C" w:rsidRPr="00DF6C27" w:rsidRDefault="00374E8C" w:rsidP="00A00EDE">
            <w:pPr>
              <w:spacing w:after="120"/>
              <w:ind w:left="86" w:right="86"/>
              <w:rPr>
                <w:b/>
                <w:bCs/>
              </w:rPr>
            </w:pPr>
            <w:r w:rsidRPr="00DF6C27">
              <w:rPr>
                <w:b/>
                <w:bCs/>
              </w:rPr>
              <w:t>Pirmą skyriaus „Atsakomybės ribojimas“ pastraipą papildykite šia informacija:</w:t>
            </w:r>
          </w:p>
        </w:tc>
      </w:tr>
    </w:tbl>
    <w:p w14:paraId="0922865E" w14:textId="77777777" w:rsidR="00924DE4" w:rsidRPr="00DF6C27" w:rsidRDefault="00924DE4" w:rsidP="002052C3">
      <w:pPr>
        <w:ind w:left="1080"/>
      </w:pPr>
      <w:r w:rsidRPr="00DF6C27">
        <w:t>Šioje pastraipoje išdėstyti apribojimai apima nuostolius, kurie aiškiu šalių susitarimu gali būti numatyti sudarant šią sutartį, atsižvelgiant į visas aplinkybes, kurios yra arba turi būti žinomos šalims, kruopščiai vykdančioms nurodymus, arba kurios gali kilti dėl „Microsoft“ įsipareigojimų, išdėstytų šioje sutartyje, pažeidimo. Šiame skyriuje nurodytas atsakomybės apribojimas netaikomas atsakomybei, kylančiai dėl bet kurios šalies tyčios arba didelio neatsargumo.</w:t>
      </w:r>
    </w:p>
    <w:p w14:paraId="0C8980C5" w14:textId="39817C94" w:rsidR="00924DE4" w:rsidRPr="00DF6C27" w:rsidRDefault="008E1EF9" w:rsidP="00924DE4">
      <w:pPr>
        <w:spacing w:after="240"/>
        <w:ind w:left="1080"/>
      </w:pPr>
      <w:r w:rsidRPr="00DF6C27">
        <w:t>Bet kurios susitariančios šalies reikalavimas atlyginti bet kokius nuostolius, kurie galėjo atsirasti pagal šią sutartį, bus patenkintas išmokant piniginę kompensaciją. Civilinio kodekso 2951 straipsnio 1 dalis (Įstatymo Nr. 89/2012 rink.) su pakeitimais netaikoma.</w:t>
      </w:r>
    </w:p>
    <w:p w14:paraId="4B0C429B" w14:textId="77777777" w:rsidR="008E1EF9" w:rsidRPr="00C64A67" w:rsidRDefault="008E1EF9" w:rsidP="008E1EF9">
      <w:pPr>
        <w:keepNext/>
        <w:shd w:val="clear" w:color="auto" w:fill="000000"/>
        <w:spacing w:before="360" w:after="120"/>
        <w:rPr>
          <w:color w:val="FFFFFF" w:themeColor="background1"/>
        </w:rPr>
      </w:pPr>
      <w:r w:rsidRPr="00DF6C27">
        <w:rPr>
          <w:b/>
          <w:bCs/>
          <w:color w:val="FFFFFF"/>
        </w:rPr>
        <w:t xml:space="preserve">Anglija ir Velsas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DF6C27" w14:paraId="0B31A5F4" w14:textId="77777777" w:rsidTr="00A13DC6">
        <w:trPr>
          <w:jc w:val="center"/>
        </w:trPr>
        <w:tc>
          <w:tcPr>
            <w:tcW w:w="9029" w:type="dxa"/>
            <w:shd w:val="clear" w:color="auto" w:fill="C6D9F1"/>
          </w:tcPr>
          <w:p w14:paraId="30641977" w14:textId="77777777" w:rsidR="008E1EF9" w:rsidRPr="00DF6C27" w:rsidRDefault="008E1EF9" w:rsidP="00A13DC6">
            <w:pPr>
              <w:spacing w:after="120"/>
              <w:ind w:left="86" w:right="86"/>
              <w:rPr>
                <w:b/>
                <w:bCs/>
              </w:rPr>
            </w:pPr>
            <w:r w:rsidRPr="00DF6C27">
              <w:rPr>
                <w:b/>
                <w:bCs/>
              </w:rPr>
              <w:t>Skyriaus „Atsakomybės ribojimas“ punktą „Išimtys“ pakeiskite šiuo punktu:</w:t>
            </w:r>
          </w:p>
        </w:tc>
      </w:tr>
    </w:tbl>
    <w:p w14:paraId="0AB82C34" w14:textId="47971238" w:rsidR="008E1EF9" w:rsidRPr="00DF6C27" w:rsidRDefault="008E1EF9" w:rsidP="002052C3">
      <w:pPr>
        <w:pStyle w:val="ListParagraph"/>
        <w:numPr>
          <w:ilvl w:val="0"/>
          <w:numId w:val="50"/>
        </w:numPr>
        <w:spacing w:after="240"/>
        <w:ind w:left="1080"/>
        <w:contextualSpacing w:val="0"/>
      </w:pPr>
      <w:r w:rsidRPr="00DF6C27">
        <w:rPr>
          <w:b/>
        </w:rPr>
        <w:t>Išimtys</w:t>
      </w:r>
      <w:r w:rsidRPr="00E33E2E">
        <w:rPr>
          <w:b/>
          <w:bCs/>
        </w:rPr>
        <w:t>.</w:t>
      </w:r>
      <w:r w:rsidR="00EC3E70" w:rsidRPr="00DF6C27">
        <w:t xml:space="preserve"> </w:t>
      </w:r>
      <w:r w:rsidRPr="00DF6C27">
        <w:t xml:space="preserve">Nė viena šalis jokiu atveju nebus atsakinga už </w:t>
      </w:r>
      <w:r w:rsidRPr="00DF6C27">
        <w:rPr>
          <w:iCs/>
        </w:rPr>
        <w:t>(tiesioginį ar netiesioginį) pajamų arba numatyto sutaupymo praradimą, netiesioginius</w:t>
      </w:r>
      <w:r w:rsidRPr="00DF6C27">
        <w:t>, atsitiktinius, ypatinguosius, baudinius arba priežastinius nuostolius, įskaitant galimybės naudoti praradimą, verslo informacijos praradimą arba verslo veiklos nutraukimą, pagrįstus kokia nors atsakomybės teorija.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DF6C27" w14:paraId="1C866D0F" w14:textId="77777777" w:rsidTr="00A13DC6">
        <w:trPr>
          <w:jc w:val="center"/>
        </w:trPr>
        <w:tc>
          <w:tcPr>
            <w:tcW w:w="9029" w:type="dxa"/>
            <w:shd w:val="clear" w:color="auto" w:fill="C6D9F1"/>
          </w:tcPr>
          <w:p w14:paraId="34542E71" w14:textId="77777777" w:rsidR="008E1EF9" w:rsidRPr="00DF6C27" w:rsidRDefault="008E1EF9" w:rsidP="00A13DC6">
            <w:pPr>
              <w:spacing w:after="120"/>
              <w:ind w:left="86" w:right="86"/>
              <w:rPr>
                <w:b/>
                <w:bCs/>
              </w:rPr>
            </w:pPr>
            <w:r w:rsidRPr="00DF6C27">
              <w:rPr>
                <w:b/>
                <w:bCs/>
              </w:rPr>
              <w:t>Skyrių „Atsakomybės ribojimas“ papildykite šiuo punktu:</w:t>
            </w:r>
          </w:p>
        </w:tc>
      </w:tr>
    </w:tbl>
    <w:p w14:paraId="6C12A147" w14:textId="44230D8A" w:rsidR="008E1EF9" w:rsidRPr="00DF6C27" w:rsidRDefault="008E1EF9" w:rsidP="002052C3">
      <w:pPr>
        <w:pStyle w:val="ListParagraph"/>
        <w:numPr>
          <w:ilvl w:val="0"/>
          <w:numId w:val="49"/>
        </w:numPr>
        <w:spacing w:after="240"/>
        <w:jc w:val="left"/>
      </w:pPr>
      <w:r w:rsidRPr="00DF6C27">
        <w:rPr>
          <w:b/>
        </w:rPr>
        <w:t>Atsakomybė mirties ar kūno sužalojimo atveju.</w:t>
      </w:r>
      <w:r w:rsidR="00EC3E70" w:rsidRPr="00DF6C27">
        <w:t xml:space="preserve"> </w:t>
      </w:r>
      <w:r w:rsidRPr="00DF6C27">
        <w:t>Jokia šios sutarties nuostata nepašalina atsakomybės už mirtį ar kūno sužalojimą, sukeltą neatsargumo, ir atsakomybės už tyčinį klaidingos informacijos pateikimą.</w:t>
      </w:r>
    </w:p>
    <w:p w14:paraId="647549B6"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lastRenderedPageBreak/>
        <w:t>Vokietija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60538362" w14:textId="77777777" w:rsidTr="00E53ABB">
        <w:trPr>
          <w:jc w:val="center"/>
        </w:trPr>
        <w:tc>
          <w:tcPr>
            <w:tcW w:w="9029" w:type="dxa"/>
            <w:shd w:val="clear" w:color="auto" w:fill="C6D9F1"/>
          </w:tcPr>
          <w:p w14:paraId="0299C627" w14:textId="6FA25473" w:rsidR="00374E8C" w:rsidRPr="00DF6C27" w:rsidRDefault="00512CB6" w:rsidP="00A00EDE">
            <w:pPr>
              <w:keepNext/>
              <w:spacing w:after="120"/>
              <w:ind w:left="86" w:right="86"/>
              <w:rPr>
                <w:b/>
                <w:bCs/>
              </w:rPr>
            </w:pPr>
            <w:r w:rsidRPr="00DF6C27">
              <w:rPr>
                <w:b/>
                <w:bCs/>
              </w:rPr>
              <w:t>Skyrių „Garantijos“ pakeiskite šia informacija:</w:t>
            </w:r>
          </w:p>
        </w:tc>
      </w:tr>
    </w:tbl>
    <w:p w14:paraId="39CD23C0" w14:textId="4BEDE17D" w:rsidR="008C225D" w:rsidRPr="00DF6C27" w:rsidRDefault="008C225D" w:rsidP="007B62AE">
      <w:pPr>
        <w:keepNext/>
        <w:ind w:left="720" w:hanging="720"/>
      </w:pPr>
      <w:r w:rsidRPr="00DF6C27">
        <w:rPr>
          <w:b/>
          <w:bCs/>
          <w:i/>
          <w:iCs/>
          <w:sz w:val="26"/>
          <w:szCs w:val="26"/>
        </w:rPr>
        <w:t>5.</w:t>
      </w:r>
      <w:r w:rsidRPr="00DF6C27">
        <w:rPr>
          <w:b/>
          <w:bCs/>
          <w:i/>
          <w:iCs/>
          <w:sz w:val="26"/>
          <w:szCs w:val="26"/>
        </w:rPr>
        <w:tab/>
        <w:t>Garantijos</w:t>
      </w:r>
      <w:r w:rsidR="00CE250B">
        <w:rPr>
          <w:b/>
          <w:bCs/>
          <w:i/>
          <w:iCs/>
          <w:sz w:val="26"/>
          <w:szCs w:val="26"/>
        </w:rPr>
        <w:t>.</w:t>
      </w:r>
    </w:p>
    <w:p w14:paraId="130ABD38" w14:textId="539BE8B0" w:rsidR="00374E8C" w:rsidRPr="00DF6C27" w:rsidRDefault="008C225D" w:rsidP="00D5280E">
      <w:pPr>
        <w:pStyle w:val="ListParagraph"/>
        <w:numPr>
          <w:ilvl w:val="1"/>
          <w:numId w:val="56"/>
        </w:numPr>
        <w:ind w:left="1080"/>
      </w:pPr>
      <w:r w:rsidRPr="00DF6C27">
        <w:t>Remiantis 5 skyriaus b punktu, pretenzijoms dėl defektų, susijusių su kokybe ar nuosavybės teise (bendrai vadinamų „Defektais</w:t>
      </w:r>
      <w:r w:rsidR="00DF6C27" w:rsidRPr="00DF6C27">
        <w:t>“</w:t>
      </w:r>
      <w:r w:rsidRPr="00DF6C27">
        <w:t>), bus taikomos toliau nurodytos nuostatos, bet jos nebus taikomos, jei reikalavimai yra susiję su nuostolių ar išlaidų atlyginimu.</w:t>
      </w:r>
      <w:r w:rsidR="00EC3E70" w:rsidRPr="00DF6C27">
        <w:t xml:space="preserve"> </w:t>
      </w:r>
      <w:r w:rsidRPr="00DF6C27">
        <w:t>Pretenzijoms dėl nuostolių ar išlaidų, atsiradusių dėl Defektų, bus taikomos skyriaus „Atsakomybės ribojimas</w:t>
      </w:r>
      <w:r w:rsidR="00DF6C27" w:rsidRPr="00DF6C27">
        <w:t>“</w:t>
      </w:r>
      <w:r w:rsidRPr="00DF6C27">
        <w:t xml:space="preserve"> nuostatos.</w:t>
      </w:r>
    </w:p>
    <w:p w14:paraId="75B01B8C" w14:textId="7750342C" w:rsidR="00374E8C" w:rsidRPr="00DF6C27" w:rsidRDefault="00374E8C" w:rsidP="002052C3">
      <w:pPr>
        <w:pStyle w:val="ListParagraph"/>
        <w:numPr>
          <w:ilvl w:val="0"/>
          <w:numId w:val="45"/>
        </w:numPr>
        <w:contextualSpacing w:val="0"/>
      </w:pPr>
      <w:r w:rsidRPr="00DF6C27">
        <w:t>Tyčinio defekto nuslėpimo (arglistiges Verschweigen) atveju, Vartotojo teises ir jų baigimą galioti nustato taikytini įstatymai.</w:t>
      </w:r>
    </w:p>
    <w:p w14:paraId="7C0F8D4C" w14:textId="77777777" w:rsidR="008C225D" w:rsidRPr="00DF6C27" w:rsidRDefault="008C225D" w:rsidP="002052C3">
      <w:pPr>
        <w:pStyle w:val="ListParagraph"/>
        <w:numPr>
          <w:ilvl w:val="0"/>
          <w:numId w:val="45"/>
        </w:numPr>
        <w:contextualSpacing w:val="0"/>
      </w:pPr>
      <w:r w:rsidRPr="00DF6C27">
        <w:t>„Microsoft“ garantuoja, kad Klientui naudojantis Internete teikiama paslauga ji veiks pagal taikytiną SLA. Kliento teisių gynimo priemonės pažeidus šią garantiją yra numatytos SLA. Tačiau čia nurodyta informacija neturės įtakos įstatymo numatytoms Kliento garantijos teisėms.</w:t>
      </w:r>
    </w:p>
    <w:p w14:paraId="5AEE7D02" w14:textId="44CB5CE6" w:rsidR="008C225D" w:rsidRPr="00DF6C27" w:rsidRDefault="008C225D" w:rsidP="002052C3">
      <w:pPr>
        <w:pStyle w:val="ListParagraph"/>
        <w:numPr>
          <w:ilvl w:val="0"/>
          <w:numId w:val="45"/>
        </w:numPr>
        <w:contextualSpacing w:val="0"/>
      </w:pPr>
      <w:r w:rsidRPr="00DF6C27">
        <w:t>Microsoft ištaisys Defektus, apie kuriuos Vartotojas pranešė Microsoft prieš pasibaigiant šiame skirsnyje nurodytam ribotos atsakomybės laikotarpiui. Jei Klientas pareiškė pretenziją „Microsoft“ dėl tolesnės veiklos vykdymo (Nacherfüllung), „Microsoft“ turės teisę savo nuožiūra arba ištaisyti Defektą, arba pateikti naują kilnojamą produktą, arba, jei Defektas yra darbų atlikimo defektas, sukurti naują darbą be Defektų. Klientas sutinka bendradarbiauti su „Microsoft“ šiai vykdant tolesnę veiklą pateikdamas visą reikalaujamą informaciją ir dokumentaciją bei suteikdamas kitokią reikiamą pagalbą.</w:t>
      </w:r>
    </w:p>
    <w:p w14:paraId="001DBAA1" w14:textId="234698D2" w:rsidR="00374E8C" w:rsidRPr="00DF6C27" w:rsidRDefault="00374E8C" w:rsidP="002052C3">
      <w:pPr>
        <w:pStyle w:val="ListParagraph"/>
        <w:numPr>
          <w:ilvl w:val="0"/>
          <w:numId w:val="45"/>
        </w:numPr>
        <w:contextualSpacing w:val="0"/>
      </w:pPr>
      <w:r w:rsidRPr="00DF6C27">
        <w:t xml:space="preserve">„Microsoft“ įsipareigojimai negalios, jei pretenzijos susijusios su: </w:t>
      </w:r>
      <w:r w:rsidR="00DF6C27" w:rsidRPr="00DF6C27">
        <w:t>(</w:t>
      </w:r>
      <w:r w:rsidRPr="00DF6C27">
        <w:t xml:space="preserve">1) Kliento pateiktomis specifikacijomis, kodu ar duomenimis; </w:t>
      </w:r>
      <w:r w:rsidR="00DF6C27" w:rsidRPr="00DF6C27">
        <w:t>(</w:t>
      </w:r>
      <w:r w:rsidRPr="00DF6C27">
        <w:t>2) Kliento naudojimusi Produktų ir (arba) Paslaugų rezultatais po to, kai „Microsoft</w:t>
      </w:r>
      <w:r w:rsidR="00DF6C27" w:rsidRPr="00DF6C27">
        <w:t>“</w:t>
      </w:r>
      <w:r w:rsidRPr="00DF6C27">
        <w:t xml:space="preserve">, remdamasi šia pretenzija, įspėja Klientą nutraukti jų naudojimą; </w:t>
      </w:r>
      <w:r w:rsidR="00DF6C27" w:rsidRPr="00DF6C27">
        <w:t>(</w:t>
      </w:r>
      <w:r w:rsidRPr="00DF6C27">
        <w:t xml:space="preserve">3) Kliento naudojimusi Produktų ir (arba) Paslaugų rezultatais kartu su ne „Microsoft“ produktais, duomenimis ar verslo procesais; </w:t>
      </w:r>
      <w:r w:rsidR="00DF6C27" w:rsidRPr="00DF6C27">
        <w:t>(</w:t>
      </w:r>
      <w:r w:rsidRPr="00DF6C27">
        <w:t>4) Kliento arba trečiosios šalies atliktu Produktų ir (arba) Profesionalių paslaugų pakeitimu be „Microsoft“ sutikimo, nebent Klientas gali įrodyti, kad toks pakeitimas nesukėlė nurodytų Defektų.</w:t>
      </w:r>
    </w:p>
    <w:p w14:paraId="4EE71440" w14:textId="17DA06E2" w:rsidR="00374E8C" w:rsidRPr="00DF6C27" w:rsidRDefault="00374E8C" w:rsidP="002052C3">
      <w:pPr>
        <w:pStyle w:val="ListParagraph"/>
        <w:numPr>
          <w:ilvl w:val="0"/>
          <w:numId w:val="45"/>
        </w:numPr>
        <w:contextualSpacing w:val="0"/>
      </w:pPr>
      <w:r w:rsidRPr="00DF6C27">
        <w:t>Šiame skyriuje apibrėžta Vartotojo teisė į visus ieškinius nustos galioti po vienerių metų.</w:t>
      </w:r>
      <w:r w:rsidR="00EC3E70" w:rsidRPr="00DF6C27">
        <w:t xml:space="preserve"> </w:t>
      </w:r>
      <w:r w:rsidRPr="00DF6C27">
        <w:t>Darbų atlikimo atveju senaties terminas prasideda jų priėmimo dieną (Abnahme); visais kitais atvejais senaties terminas prasideda darbo pateikimo dieną.</w:t>
      </w:r>
    </w:p>
    <w:p w14:paraId="55B904F4" w14:textId="351A61F9" w:rsidR="008C225D" w:rsidRPr="00DF6C27" w:rsidRDefault="008C225D" w:rsidP="002052C3">
      <w:pPr>
        <w:pStyle w:val="ListParagraph"/>
        <w:numPr>
          <w:ilvl w:val="0"/>
          <w:numId w:val="45"/>
        </w:numPr>
        <w:contextualSpacing w:val="0"/>
      </w:pPr>
      <w:r w:rsidRPr="00DF6C27">
        <w:t>Klientas pareiškia ir garantuoja, kad laikysis Registracijos sutarties sąlygų ir gins „Microsoft“ nuo bet kokių pretenzijų, kurias pateiks nesusijusi trečioji šalis, su sąlyga, kad Klientas bus atsakingas už pretenziją, kurią pateikė ta nesusijusi trečioji šalis. Klientas sumokės nepalankiu galutiniu teismo sprendimu priteistą arba patvirtintoje taikos sutartyje numatytą sumą, susijusią su tokiomis pretenzijomis, ir atlygins smulkias „Microsoft“ pagrįstas išlaidas, kurias „Microsoft“ patirs reaguodama į tokias pretenzijas.</w:t>
      </w:r>
    </w:p>
    <w:p w14:paraId="502D4D5F" w14:textId="62869B75" w:rsidR="008C225D" w:rsidRPr="00DF6C27" w:rsidRDefault="008C225D" w:rsidP="00D5280E">
      <w:pPr>
        <w:pStyle w:val="ListParagraph"/>
        <w:numPr>
          <w:ilvl w:val="1"/>
          <w:numId w:val="56"/>
        </w:numPr>
        <w:ind w:left="1080"/>
        <w:contextualSpacing w:val="0"/>
      </w:pPr>
      <w:r w:rsidRPr="00DF6C27">
        <w:t>Jei „Microsoft“ internete teikiamos paslaugos laikomos išperkamosios nuomos pagrindais teikiamomis paslaugomis (mietweise Überlassung) ir joms taikomi Vokietijos nuomos įstatymai (mietrechtliche Regelungen), pirmiau nurodytos ribotosios garantijos nuostatos neapribos įstatymo numatytų Kliento garantijos teisių; atitinkamos įstatymo numatytos garantijos nuostatos bus taikomos pretenzijoms dėl Defektų, laikantis toliau pateiktų nuostatų, bet jos nebus taikomos, jei pretenzijos susijusios su nuostolių ar išlaidų atlyginimu. Čia nurodyta informacija neturi įtakos jokioms šioje sutartyje ir pridėtuose dokumentuose nurodytoms papildomoms su garantija susijusioms Kliento teisių gynimo priemonėms.</w:t>
      </w:r>
    </w:p>
    <w:p w14:paraId="3A7739C9" w14:textId="75C66135" w:rsidR="008C225D" w:rsidRPr="00DF6C27" w:rsidRDefault="008C225D" w:rsidP="002052C3">
      <w:pPr>
        <w:pStyle w:val="ListParagraph"/>
        <w:numPr>
          <w:ilvl w:val="0"/>
          <w:numId w:val="57"/>
        </w:numPr>
        <w:contextualSpacing w:val="0"/>
      </w:pPr>
      <w:r w:rsidRPr="00DF6C27">
        <w:t xml:space="preserve">Klientas atsisako </w:t>
      </w:r>
      <w:r w:rsidR="00DF6C27" w:rsidRPr="00DF6C27">
        <w:t>(</w:t>
      </w:r>
      <w:r w:rsidRPr="00DF6C27">
        <w:t xml:space="preserve">1) įskaitymo teisės (Recht zur Aufrechnung), </w:t>
      </w:r>
      <w:r w:rsidR="00DF6C27" w:rsidRPr="00DF6C27">
        <w:t>(</w:t>
      </w:r>
      <w:r w:rsidRPr="00DF6C27">
        <w:t xml:space="preserve">2) kainos sumažinimo teisės (Minderungsrecht) ir </w:t>
      </w:r>
      <w:r w:rsidR="00DF6C27" w:rsidRPr="00DF6C27">
        <w:t>(</w:t>
      </w:r>
      <w:r w:rsidRPr="00DF6C27">
        <w:t xml:space="preserve">3) turto sulaikymo teisės (Zurückbehaltungsrecht), kiek tai maksimaliai leidžiama pagal taikytinus įstatymus, su sąlyga, kad pretenzija, su kuria susijusios pirmiau minėtos teisės, nėra nei </w:t>
      </w:r>
      <w:r w:rsidRPr="00DF6C27">
        <w:lastRenderedPageBreak/>
        <w:t>neginčijama (unbestritten), nei pripažinta konstatuojamuoju sprendimu (rechtskräftig festgestellt). Siekiant išvengti dviprasmybių patikslinama, kad bet kokios Kliento pretenzijos bendrovei „Microsoft“ dėl neteisėto praturtėjimo (ungerechtfertigte Bereicherung) nėra apribojamos.</w:t>
      </w:r>
    </w:p>
    <w:p w14:paraId="30A63F66" w14:textId="7906F2B6" w:rsidR="008C225D" w:rsidRPr="00DF6C27" w:rsidRDefault="008C225D" w:rsidP="002052C3">
      <w:pPr>
        <w:pStyle w:val="ListParagraph"/>
        <w:numPr>
          <w:ilvl w:val="0"/>
          <w:numId w:val="57"/>
        </w:numPr>
        <w:spacing w:after="240"/>
        <w:contextualSpacing w:val="0"/>
      </w:pPr>
      <w:r w:rsidRPr="00DF6C27">
        <w:t>Bet kokie Paslaugų kreditai, nurodyti Teikiamų paslaugų lygio sutartyje ir kompensuojami atsižvelgiant į Klientui taikomus Mėnesinius paslaugos mokesčius dėl kokių nors su veikimu ar pasiekiamumu susijusių problemų pagal šį 5 skyrių ir taikytiną Teikiamų paslaugų sutartį, bus automatiškai kompensuojami (verrechnet) atsižvelgiant į bet kokias Kliento pretenzijas dėl neteisėto praturtėjimo arba pretenzijas dėl nuostolių ar išlaidų, patirtų dėl Defektų, susijusių su tuo pačiu incidentu, dėl kurio kilo su veikimu ar pasiekiamumu susijusių problemų.</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DF6C27" w14:paraId="40A10D85" w14:textId="77777777" w:rsidTr="009435ED">
        <w:trPr>
          <w:jc w:val="center"/>
        </w:trPr>
        <w:tc>
          <w:tcPr>
            <w:tcW w:w="9029" w:type="dxa"/>
            <w:shd w:val="clear" w:color="auto" w:fill="C6D9F1"/>
          </w:tcPr>
          <w:p w14:paraId="529F342A" w14:textId="0EDB59E1" w:rsidR="008C225D" w:rsidRPr="00DF6C27" w:rsidRDefault="008C225D" w:rsidP="008C225D">
            <w:pPr>
              <w:spacing w:after="120"/>
              <w:ind w:left="86" w:right="86"/>
              <w:rPr>
                <w:b/>
                <w:bCs/>
              </w:rPr>
            </w:pPr>
            <w:r w:rsidRPr="00DF6C27">
              <w:rPr>
                <w:b/>
                <w:bCs/>
              </w:rPr>
              <w:t>Internete teikiamų paslaugų skyrių „Gynyba nuo trečiųjų šalių pretenzijų“ papildykite šia informacija:</w:t>
            </w:r>
          </w:p>
        </w:tc>
      </w:tr>
    </w:tbl>
    <w:p w14:paraId="42065145" w14:textId="41AC5C96" w:rsidR="008C225D" w:rsidRPr="00DF6C27" w:rsidRDefault="00D5280E" w:rsidP="008C225D">
      <w:pPr>
        <w:spacing w:after="240"/>
        <w:ind w:left="1077" w:hanging="357"/>
      </w:pPr>
      <w:r w:rsidRPr="00DF6C27">
        <w:rPr>
          <w:b/>
          <w:bCs/>
        </w:rPr>
        <w:t>c.</w:t>
      </w:r>
      <w:r w:rsidRPr="00DF6C27">
        <w:rPr>
          <w:b/>
          <w:bCs/>
        </w:rPr>
        <w:tab/>
      </w:r>
      <w:r w:rsidRPr="00DF6C27">
        <w:t>Klientui užsisakius Internete teikiamas paslaugas pagal Registracijos sutartį, Kliento įsipareigojimas ginti „Microsoft“ nuo bet kokių pretenzijų, kurias pareiškia nesusijusi trečioji šalis pagal 6 skyriaus b punktą, bus taikomas tik tada, kai Klientas yra atsakingas už atitinkamą Priimtino naudojimo strategijos pažeidimą. Be to, „Microsoft“ turi teisę laikinai sustabdyti arba nutraukti Internete teikiamas paslaugas pagal 6 skyriaus c punktą tik tada, jei „Microsoft“ pagrįstai įtaria, kad Kliento duomenys ar ne „Microsoft“ programinė įranga ar technologija, kurią Klientas naudoja kartu su Internete teikiamomis paslaugomis, kurias „Microsoft“ pageidauja nutraukti, iš tikrųjų pažeidžia trečiosios šalies intelektinės nuosavybės teises.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77B658B1" w14:textId="77777777" w:rsidTr="00E53ABB">
        <w:trPr>
          <w:jc w:val="center"/>
        </w:trPr>
        <w:tc>
          <w:tcPr>
            <w:tcW w:w="9029" w:type="dxa"/>
            <w:shd w:val="clear" w:color="auto" w:fill="C6D9F1"/>
          </w:tcPr>
          <w:p w14:paraId="3F63EE36" w14:textId="49DD4FD6" w:rsidR="00374E8C" w:rsidRPr="00DF6C27" w:rsidRDefault="00512CB6" w:rsidP="00924DE4">
            <w:pPr>
              <w:spacing w:after="120"/>
              <w:ind w:left="86" w:right="86"/>
              <w:rPr>
                <w:b/>
                <w:bCs/>
              </w:rPr>
            </w:pPr>
            <w:r w:rsidRPr="00DF6C27">
              <w:rPr>
                <w:b/>
                <w:bCs/>
              </w:rPr>
              <w:t>Skyrių „Atsakomybės ribojimas“ pakeiskite šia informacija:</w:t>
            </w:r>
          </w:p>
        </w:tc>
      </w:tr>
    </w:tbl>
    <w:p w14:paraId="29757EA8" w14:textId="6DB131E1" w:rsidR="00374E8C" w:rsidRPr="00DF6C27" w:rsidRDefault="00404D8A" w:rsidP="007B62AE">
      <w:pPr>
        <w:keepNext/>
        <w:ind w:left="720" w:hanging="720"/>
      </w:pPr>
      <w:r w:rsidRPr="00DF6C27">
        <w:rPr>
          <w:b/>
          <w:bCs/>
          <w:i/>
          <w:iCs/>
          <w:sz w:val="26"/>
          <w:szCs w:val="26"/>
        </w:rPr>
        <w:t>7.</w:t>
      </w:r>
      <w:r w:rsidRPr="00DF6C27">
        <w:rPr>
          <w:b/>
          <w:bCs/>
          <w:i/>
          <w:iCs/>
          <w:sz w:val="26"/>
          <w:szCs w:val="26"/>
        </w:rPr>
        <w:tab/>
        <w:t>Atsakomybės ribojimas</w:t>
      </w:r>
      <w:r w:rsidR="001B6A0B">
        <w:rPr>
          <w:b/>
          <w:bCs/>
          <w:i/>
          <w:iCs/>
          <w:sz w:val="26"/>
          <w:szCs w:val="26"/>
        </w:rPr>
        <w:t>.</w:t>
      </w:r>
    </w:p>
    <w:p w14:paraId="1B88AC5B" w14:textId="0E672B7E" w:rsidR="00374E8C" w:rsidRPr="00DF6C27" w:rsidRDefault="00374E8C" w:rsidP="00374E8C">
      <w:r w:rsidRPr="00DF6C27">
        <w:t>Yra situacijų, kuriose Vartotojas turi teisę pateikti ieškinį Microsoft dėl nuostolių arba reikalauti atlyginimo už beprasmiškas išlaidas (Ersatz vergeblicher Aufwendungen).</w:t>
      </w:r>
      <w:r w:rsidR="00EC3E70" w:rsidRPr="00DF6C27">
        <w:t xml:space="preserve"> </w:t>
      </w:r>
      <w:r w:rsidRPr="00DF6C27">
        <w:t>Neatsižvelgiant į tai, kokiu pagrindu remdamasis Vartotojas pateikė ieškinį (dėl sutarties pažeidimo, Defektų, civilinės teisės pažeidimo ir t. t.), Microsoft atsakomybė už bet kokius nuostolius ribojama atsižvelgiant į šias sąlygas:</w:t>
      </w:r>
    </w:p>
    <w:p w14:paraId="6548D0CF" w14:textId="3A923BCD" w:rsidR="00374E8C" w:rsidRPr="00DF6C27" w:rsidRDefault="00374E8C" w:rsidP="00374E8C">
      <w:pPr>
        <w:ind w:left="1080" w:hanging="360"/>
      </w:pPr>
      <w:r w:rsidRPr="00DF6C27">
        <w:rPr>
          <w:b/>
          <w:bCs/>
        </w:rPr>
        <w:t>a.</w:t>
      </w:r>
      <w:r w:rsidRPr="00DF6C27">
        <w:tab/>
        <w:t>Tyčinių veiksmų, pretenzijų, pagrįstų Vokietijos atsakomybės už produktą aktu (</w:t>
      </w:r>
      <w:r w:rsidRPr="00DF6C27">
        <w:rPr>
          <w:i/>
        </w:rPr>
        <w:t>Produkthaftungsgesetz</w:t>
      </w:r>
      <w:r w:rsidRPr="00DF6C27">
        <w:t>), piktybinio informacijos apie Defektą neatskleidimo atveju ir pretenzijų dėl žalos kūnui ar sveikatai pareiškimo atvejais „Microsoft“ atsakomybė išimtinai nustatoma pagal įstatymus.</w:t>
      </w:r>
    </w:p>
    <w:p w14:paraId="357F866B" w14:textId="2A323E08" w:rsidR="00374E8C" w:rsidRPr="00DF6C27" w:rsidRDefault="00374E8C" w:rsidP="00374E8C">
      <w:pPr>
        <w:ind w:left="1080" w:hanging="360"/>
      </w:pPr>
      <w:r w:rsidRPr="00DF6C27">
        <w:rPr>
          <w:b/>
          <w:bCs/>
        </w:rPr>
        <w:t>b.</w:t>
      </w:r>
      <w:r w:rsidRPr="00DF6C27">
        <w:rPr>
          <w:b/>
          <w:bCs/>
        </w:rPr>
        <w:tab/>
      </w:r>
      <w:r w:rsidRPr="00DF6C27">
        <w:t>Didelio neatsargumo atveju Microsoft atsakomybė ribojama, todėl atlyginama tik už tipinius numatomus nuostolius. Apribojimas netaikomas, jei nuostoliai patiriami dėl vadovaujančių Microsoft darbuotojų ar teisinių atstovų kaltės.</w:t>
      </w:r>
    </w:p>
    <w:p w14:paraId="78547BF4" w14:textId="0C2DB593" w:rsidR="00374E8C" w:rsidRPr="00DF6C27" w:rsidRDefault="00374E8C" w:rsidP="00374E8C">
      <w:pPr>
        <w:ind w:left="1080" w:hanging="360"/>
      </w:pPr>
      <w:r w:rsidRPr="00DF6C27">
        <w:rPr>
          <w:b/>
          <w:bCs/>
        </w:rPr>
        <w:t>c.</w:t>
      </w:r>
      <w:r w:rsidRPr="00DF6C27">
        <w:rPr>
          <w:b/>
          <w:bCs/>
        </w:rPr>
        <w:tab/>
      </w:r>
      <w:r w:rsidRPr="00DF6C27">
        <w:t xml:space="preserve">Nedidelio neatsargumo atveju „Microsoft“ bus laikoma atsakinga tik tada, jei „Microsoft“ nesilaiko sutarties įsipareigojimų, kuriais pagrįstas tinkamas šios sutarties įvykdymas, kurių nesilaikant kyla grėsmė šios sutarties tikslui ir kuriais Klientas gali nuolat remtis (šie įsipareigojimai dar vadinami „svarbiausiais įsipareigojimais“, </w:t>
      </w:r>
      <w:r w:rsidRPr="00DF6C27">
        <w:rPr>
          <w:i/>
        </w:rPr>
        <w:t>Kardinalpflichten</w:t>
      </w:r>
      <w:r w:rsidRPr="00DF6C27">
        <w:t>).</w:t>
      </w:r>
      <w:r w:rsidR="00EC3E70" w:rsidRPr="00DF6C27">
        <w:t xml:space="preserve"> </w:t>
      </w:r>
      <w:r w:rsidRPr="00DF6C27">
        <w:t>Tokiais atvejais Microsoft atsakomybė ribojama, todėl atlyginama tik už tipinius ir numatomus nuostolius.</w:t>
      </w:r>
      <w:r w:rsidR="00EC3E70" w:rsidRPr="00DF6C27">
        <w:t xml:space="preserve"> </w:t>
      </w:r>
      <w:r w:rsidRPr="00DF6C27">
        <w:t>Visais kitais atvejais Microsoft atsakys už nedidelį neatsargumą.</w:t>
      </w:r>
    </w:p>
    <w:p w14:paraId="5C242B9C" w14:textId="429FEEBA" w:rsidR="00374E8C" w:rsidRPr="00DF6C27" w:rsidRDefault="00374E8C" w:rsidP="00374E8C">
      <w:pPr>
        <w:ind w:left="1080" w:hanging="360"/>
      </w:pPr>
      <w:r w:rsidRPr="00DF6C27">
        <w:rPr>
          <w:b/>
          <w:bCs/>
        </w:rPr>
        <w:t>d.</w:t>
      </w:r>
      <w:r w:rsidRPr="00DF6C27">
        <w:rPr>
          <w:b/>
          <w:bCs/>
        </w:rPr>
        <w:tab/>
      </w:r>
      <w:r w:rsidRPr="00DF6C27">
        <w:t>Atsakomybės be kaltės atveju, kai dėl vėluojančios veiklos Paslauga nesuteikiama, Microsoft atsakomybė ribojama, todėl atlyginama už tipinius numatomus nuostolius.</w:t>
      </w:r>
    </w:p>
    <w:p w14:paraId="72A9F621" w14:textId="7B002F35" w:rsidR="00374E8C" w:rsidRPr="00DF6C27" w:rsidRDefault="00374E8C" w:rsidP="00374E8C">
      <w:pPr>
        <w:ind w:left="1080" w:hanging="360"/>
      </w:pPr>
      <w:r w:rsidRPr="00DF6C27">
        <w:rPr>
          <w:b/>
          <w:bCs/>
        </w:rPr>
        <w:t>e.</w:t>
      </w:r>
      <w:r w:rsidRPr="00DF6C27">
        <w:tab/>
        <w:t>Kai reikalaujama, kad „Microsoft“ pateiktų dar nebaigtą gaminti kilnojamąjį daiktą, bet kokias pretenzijas dėl patirtų nuostolių ar išlaidų, susijusių su Defektais, Klientas gali pareikšti tik jei laikosi anksčiau aprašytų Kliento įsipareigojimų pranešti „Microsoft“ apie visus Defektus.</w:t>
      </w:r>
    </w:p>
    <w:p w14:paraId="511FF9AA" w14:textId="120BFD65" w:rsidR="008C225D" w:rsidRPr="00DF6C27" w:rsidRDefault="008C225D" w:rsidP="00374E8C">
      <w:pPr>
        <w:ind w:left="1080" w:hanging="360"/>
      </w:pPr>
      <w:r w:rsidRPr="00DF6C27">
        <w:rPr>
          <w:rFonts w:eastAsia="Calibri"/>
          <w:b/>
          <w:color w:val="auto"/>
        </w:rPr>
        <w:t>f.</w:t>
      </w:r>
      <w:r w:rsidRPr="00DF6C27">
        <w:rPr>
          <w:rFonts w:eastAsia="Calibri"/>
          <w:color w:val="auto"/>
        </w:rPr>
        <w:tab/>
        <w:t>Jei „Microsoft“ internete teikiamos paslaugos laikomos išperkamosios nuomos pagrindais teikiamomis paslaugomis (</w:t>
      </w:r>
      <w:r w:rsidRPr="00DF6C27">
        <w:rPr>
          <w:rFonts w:eastAsia="Calibri"/>
          <w:i/>
          <w:color w:val="auto"/>
        </w:rPr>
        <w:t>mietweise Überlassung</w:t>
      </w:r>
      <w:r w:rsidRPr="00DF6C27">
        <w:rPr>
          <w:rFonts w:eastAsia="Calibri"/>
          <w:color w:val="auto"/>
        </w:rPr>
        <w:t>) ir joms taikomi Vokietijos nuomos įstatymai (</w:t>
      </w:r>
      <w:r w:rsidRPr="00DF6C27">
        <w:rPr>
          <w:rFonts w:eastAsia="Calibri"/>
          <w:i/>
          <w:color w:val="auto"/>
        </w:rPr>
        <w:t>mietrechtliche Regelungen</w:t>
      </w:r>
      <w:r w:rsidRPr="00DF6C27">
        <w:rPr>
          <w:rFonts w:eastAsia="Calibri"/>
          <w:color w:val="auto"/>
        </w:rPr>
        <w:t xml:space="preserve">), „Microsoft“ nebus laikoma atsakinga už nuostolius, </w:t>
      </w:r>
      <w:r w:rsidRPr="00DF6C27">
        <w:rPr>
          <w:rFonts w:eastAsia="Calibri"/>
          <w:color w:val="auto"/>
        </w:rPr>
        <w:lastRenderedPageBreak/>
        <w:t>patirtus dėl Defektų, kurių sąvoka nurodyta Vokietijos civilinio kodekso (</w:t>
      </w:r>
      <w:r w:rsidRPr="00DF6C27">
        <w:rPr>
          <w:rFonts w:eastAsia="Calibri"/>
          <w:i/>
          <w:color w:val="auto"/>
        </w:rPr>
        <w:t>Bürgerliches Gesetzbuch</w:t>
      </w:r>
      <w:r w:rsidRPr="00DF6C27">
        <w:rPr>
          <w:rFonts w:eastAsia="Calibri"/>
          <w:color w:val="auto"/>
        </w:rPr>
        <w:t>) 536 straipsnyje, jei tie defektai jau buvo sudarius teikimo išperkamosios nuomos pagrindais sutartį. Vokietijos civilinio kodekso 536 straipsnio 1 dalies 1 punktas netaikomas.</w:t>
      </w:r>
    </w:p>
    <w:p w14:paraId="7D5456DB" w14:textId="769347ED" w:rsidR="00374E8C" w:rsidRPr="00DF6C27" w:rsidRDefault="008C225D" w:rsidP="00374E8C">
      <w:pPr>
        <w:ind w:left="1080" w:hanging="360"/>
      </w:pPr>
      <w:r w:rsidRPr="00DF6C27">
        <w:rPr>
          <w:b/>
          <w:bCs/>
        </w:rPr>
        <w:t>g.</w:t>
      </w:r>
      <w:r w:rsidRPr="00DF6C27">
        <w:tab/>
        <w:t>Ieškinius dėl nuostolių ar išlaidų, patiriamų dėl Defektų, galima pateikti per vienerius metus.</w:t>
      </w:r>
      <w:r w:rsidR="00EC3E70" w:rsidRPr="00DF6C27">
        <w:t xml:space="preserve"> </w:t>
      </w:r>
      <w:r w:rsidRPr="00DF6C27">
        <w:t xml:space="preserve">Atsakomybės už pateiktą, ketinamą gaminti, kilnojamą produktą laikotarpis prasideda produkto pristatymo dieną. Atsakomybės už darbų atlikimą laikotarpis prasideda sutikimo juos atlikti dieną (Abnahme). Šios nuostatos neturi įtakos § 438 straipsniui, 1 pastraipai Nr. 1 a) Vokietijos civiliniame kodekse. </w:t>
      </w:r>
    </w:p>
    <w:p w14:paraId="27950DF7" w14:textId="305C4DBA" w:rsidR="00374E8C" w:rsidRPr="00DF6C27" w:rsidRDefault="00374E8C" w:rsidP="00374E8C">
      <w:pPr>
        <w:ind w:left="1080"/>
      </w:pPr>
      <w:r w:rsidRPr="00DF6C27">
        <w:t>Visi kiti bendrovei Microsoft skirti ieškiniai dėl patirtų nuostolių arba išlaidų nustos galioti po dvejų metų nuo dienos, kai atsirado ieškinio priežastis.</w:t>
      </w:r>
    </w:p>
    <w:p w14:paraId="1C4580B1" w14:textId="7CABD6BC" w:rsidR="00374E8C" w:rsidRPr="00DF6C27" w:rsidRDefault="00374E8C" w:rsidP="00374E8C">
      <w:pPr>
        <w:ind w:left="1080"/>
      </w:pPr>
      <w:r w:rsidRPr="00DF6C27">
        <w:t>Šiame punkte pateikta nuostata netaikoma „Microsoft“ tyčinio Defekto neatskleidimo, tyčinių „Microsoft“ veiksmų ar didelio „Microsoft“ neatsargumo atvejais, pretenzijų pagal Vokietijos atsakomybės už produktą aktą (German Product Liability Act) arba pretenzijų dėl žalos kūnui ar sveikatai pareiškimo atvejais.</w:t>
      </w:r>
      <w:r w:rsidR="00EC3E70" w:rsidRPr="00DF6C27">
        <w:t xml:space="preserve"> </w:t>
      </w:r>
      <w:r w:rsidRPr="00DF6C27">
        <w:t>Tokiais atvejais remiamasi įstatymais.</w:t>
      </w:r>
    </w:p>
    <w:p w14:paraId="3166D67A"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Vengrija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7075C13E" w14:textId="77777777" w:rsidTr="00E53ABB">
        <w:trPr>
          <w:jc w:val="center"/>
        </w:trPr>
        <w:tc>
          <w:tcPr>
            <w:tcW w:w="9029" w:type="dxa"/>
            <w:shd w:val="clear" w:color="auto" w:fill="C6D9F1"/>
          </w:tcPr>
          <w:p w14:paraId="513EC76F" w14:textId="332C7EC0" w:rsidR="00374E8C" w:rsidRPr="00DF6C27" w:rsidRDefault="00374E8C" w:rsidP="00924DE4">
            <w:pPr>
              <w:keepNext/>
              <w:spacing w:after="120"/>
              <w:ind w:left="86" w:right="86"/>
              <w:rPr>
                <w:b/>
                <w:bCs/>
              </w:rPr>
            </w:pPr>
            <w:r w:rsidRPr="00DF6C27">
              <w:rPr>
                <w:b/>
                <w:bCs/>
              </w:rPr>
              <w:t>Skyrių „Atsakomybės ribojimas“ papildykite šia informacija:</w:t>
            </w:r>
          </w:p>
        </w:tc>
      </w:tr>
    </w:tbl>
    <w:p w14:paraId="70835225" w14:textId="42B38E76" w:rsidR="00374E8C" w:rsidRPr="00DF6C27" w:rsidRDefault="00D92D70" w:rsidP="00374E8C">
      <w:pPr>
        <w:ind w:left="1080" w:hanging="360"/>
      </w:pPr>
      <w:r w:rsidRPr="00DF6C27">
        <w:rPr>
          <w:b/>
          <w:bCs/>
        </w:rPr>
        <w:t>e.</w:t>
      </w:r>
      <w:r w:rsidRPr="00DF6C27">
        <w:rPr>
          <w:b/>
          <w:bCs/>
        </w:rPr>
        <w:tab/>
        <w:t>Sutartos sąlygos.</w:t>
      </w:r>
      <w:r w:rsidR="00EC3E70" w:rsidRPr="00DF6C27">
        <w:t xml:space="preserve"> </w:t>
      </w:r>
      <w:r w:rsidRPr="00DF6C27">
        <w:t>Šalys pripažįsta, kad šios sutarties sąlygos buvo asmeniškai aptartos abiejų šalių ir kad šalys galėjo siūlyti šios sutarties juodraščio varianto pataisymus.</w:t>
      </w:r>
      <w:r w:rsidR="00EC3E70" w:rsidRPr="00DF6C27">
        <w:t xml:space="preserve"> </w:t>
      </w:r>
      <w:r w:rsidRPr="00DF6C27">
        <w:t>Klientas pripažįsta, kad „Microsoft“ skyrė didelį dėmesį sutarties sąlygoms, nurodytoms skyriuose „Garantijos“, „Gynyba nuo trečiųjų šalių pretenzijų“, „Atsakomybės ribojimas“. Klientas aiškiai pripažįsta šių sąlygų galiojimą.</w:t>
      </w:r>
    </w:p>
    <w:p w14:paraId="36437FFE" w14:textId="742B90D9" w:rsidR="00374E8C" w:rsidRPr="00C64A67" w:rsidRDefault="00374E8C" w:rsidP="00374E8C">
      <w:pPr>
        <w:keepNext/>
        <w:shd w:val="clear" w:color="auto" w:fill="000000"/>
        <w:spacing w:before="360" w:after="120"/>
        <w:rPr>
          <w:color w:val="FFFFFF" w:themeColor="background1"/>
        </w:rPr>
      </w:pPr>
      <w:r w:rsidRPr="00DF6C27">
        <w:rPr>
          <w:b/>
          <w:bCs/>
          <w:color w:val="FFFFFF"/>
        </w:rPr>
        <w:t>Lenkija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5DCF8C7C" w14:textId="77777777" w:rsidTr="00404D8A">
        <w:trPr>
          <w:jc w:val="center"/>
        </w:trPr>
        <w:tc>
          <w:tcPr>
            <w:tcW w:w="9029" w:type="dxa"/>
            <w:shd w:val="clear" w:color="auto" w:fill="C6D9F1"/>
          </w:tcPr>
          <w:p w14:paraId="433EDDCB" w14:textId="78586CB4" w:rsidR="00374E8C" w:rsidRPr="00DF6C27" w:rsidRDefault="00374E8C" w:rsidP="00BC390A">
            <w:pPr>
              <w:spacing w:after="120"/>
              <w:ind w:left="86" w:right="86"/>
              <w:rPr>
                <w:b/>
                <w:bCs/>
              </w:rPr>
            </w:pPr>
            <w:r w:rsidRPr="00DF6C27">
              <w:rPr>
                <w:b/>
                <w:bCs/>
              </w:rPr>
              <w:t>Skyrių „Atsakomybės ribojimas“ papildykite šia informacija:</w:t>
            </w:r>
          </w:p>
        </w:tc>
      </w:tr>
    </w:tbl>
    <w:p w14:paraId="7E4D65C8" w14:textId="734F2BA0" w:rsidR="00374E8C" w:rsidRPr="00DF6C27" w:rsidRDefault="00BC390A" w:rsidP="00374E8C">
      <w:pPr>
        <w:ind w:left="1080" w:hanging="360"/>
      </w:pPr>
      <w:r w:rsidRPr="00DF6C27">
        <w:rPr>
          <w:b/>
        </w:rPr>
        <w:t>e.</w:t>
      </w:r>
      <w:r w:rsidRPr="00DF6C27">
        <w:tab/>
        <w:t>Jei veiksmas ar neveikimas, dėl kurio buvo padaryta žala, iš „Microsoft“ pusės yra šios sutarties ar bet kurio Paslaugų teikimo dokumento nevykdymas arba netinkamas vykdymas, kartu sudarantis „Microsoft“ atsakomybės dėl civilinės teisės pažeidimo pagrindą, Klientas turės teisę reikšti pretenzijas, kad tokia žala būtų atlyginta, tik šio sutarties skyriaus pagrindu ir tik punkte „Atsakomybės ribojimas“ nurodyta apimtimi.</w:t>
      </w:r>
    </w:p>
    <w:p w14:paraId="3AB3D944"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Rumunija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DF6C27" w:rsidRDefault="00374E8C" w:rsidP="00F3569F">
            <w:pPr>
              <w:keepNext/>
              <w:spacing w:after="120"/>
              <w:ind w:left="86" w:right="86"/>
              <w:rPr>
                <w:b/>
                <w:bCs/>
              </w:rPr>
            </w:pPr>
            <w:r w:rsidRPr="00DF6C27">
              <w:rPr>
                <w:b/>
                <w:bCs/>
              </w:rPr>
              <w:t>Skyrių „Kitos nuostatos“ papildykite šia informacija:</w:t>
            </w:r>
          </w:p>
        </w:tc>
      </w:tr>
    </w:tbl>
    <w:p w14:paraId="53FAF6FE" w14:textId="5C0F50A5" w:rsidR="00374E8C" w:rsidRPr="00DF6C27" w:rsidRDefault="00D95884" w:rsidP="00122A75">
      <w:pPr>
        <w:pStyle w:val="ListParagraph"/>
        <w:adjustRightInd w:val="0"/>
        <w:snapToGrid w:val="0"/>
        <w:ind w:left="1080" w:hanging="360"/>
        <w:contextualSpacing w:val="0"/>
      </w:pPr>
      <w:r w:rsidRPr="00DF6C27">
        <w:rPr>
          <w:b/>
          <w:bCs/>
        </w:rPr>
        <w:t>o.</w:t>
      </w:r>
      <w:r w:rsidRPr="00DF6C27">
        <w:rPr>
          <w:bCs/>
        </w:rPr>
        <w:tab/>
        <w:t>Šalys pripažįsta, kad šios sutarties sąlygos buvo asmeniškai aptartos abiejų šalių ir kad šalys galėjo siūlyti šios sutarties juodraščio varianto pataisymus.</w:t>
      </w:r>
      <w:r w:rsidR="00EC3E70" w:rsidRPr="00DF6C27">
        <w:rPr>
          <w:bCs/>
        </w:rPr>
        <w:t xml:space="preserve"> </w:t>
      </w:r>
      <w:r w:rsidRPr="00DF6C27">
        <w:rPr>
          <w:bCs/>
        </w:rPr>
        <w:t>Klientas šiuo dokumentu pareiškia, kad pasirašydamas prie šios sutarties pridėtą pasirašymo formą, jis aiškiai patvirtina ir sutinka su visomis jos nuostatomis, įskaitant tas, kurios gali būti priskiriamos neįprastoms sąlygoms (kaip apibrėžta Rumunijos civilinio kodekso 1203 straipsnyje), „Microsoft“ išdėstytomis šioje sutartyje, įskaitant, skyriaus „Naudojimas, nuosavybė, teisės ir apribojimai“; skyriaus „Garantijos“; skyriaus „Gynyba nuo trečiųjų šalių pretenzijų“; skyriaus „Atsakomybės ribojimas“; skyriaus „Galiojimo terminas ir nutraukimas“; punkto „Teisių perleidimas“; punkto „Ginčų sprendimas“; punkto „Taikytina teisė“; punkto „Mokėjimo už Profesionalias paslaugas sąlygos“; punkto „JAV eksportas“ sąlygas, bet jomis neapsiribojant.</w:t>
      </w:r>
    </w:p>
    <w:p w14:paraId="384CF72A"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lastRenderedPageBreak/>
        <w:t>Slovakijos Respublika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556245E5" w14:textId="77777777" w:rsidTr="00404D8A">
        <w:trPr>
          <w:jc w:val="center"/>
        </w:trPr>
        <w:tc>
          <w:tcPr>
            <w:tcW w:w="9029" w:type="dxa"/>
            <w:shd w:val="clear" w:color="auto" w:fill="C6D9F1"/>
          </w:tcPr>
          <w:p w14:paraId="4C9042DF" w14:textId="4CB509DF" w:rsidR="00374E8C" w:rsidRPr="00DF6C27" w:rsidRDefault="00374E8C" w:rsidP="007B62AE">
            <w:pPr>
              <w:keepNext/>
              <w:spacing w:after="120"/>
              <w:ind w:left="86" w:right="86"/>
              <w:rPr>
                <w:b/>
                <w:bCs/>
              </w:rPr>
            </w:pPr>
            <w:r w:rsidRPr="00DF6C27">
              <w:rPr>
                <w:b/>
                <w:bCs/>
              </w:rPr>
              <w:t>Skyrių „Garantijos“ papildykite šia informacija:</w:t>
            </w:r>
          </w:p>
        </w:tc>
      </w:tr>
    </w:tbl>
    <w:p w14:paraId="362036B6" w14:textId="4F5BA804" w:rsidR="00374E8C" w:rsidRPr="00DF6C27" w:rsidRDefault="00374E8C" w:rsidP="00374E8C">
      <w:pPr>
        <w:spacing w:after="240"/>
        <w:ind w:left="1080"/>
      </w:pPr>
      <w:r w:rsidRPr="00DF6C27">
        <w:t>Microsoft Paslaugų rezultatai vystomi remiantis naujausiomis techninėmis ir mokslinėmis žiniomis.</w:t>
      </w:r>
      <w:r w:rsidR="00EC3E70" w:rsidRPr="00DF6C27">
        <w:t xml:space="preserve"> </w:t>
      </w:r>
      <w:r w:rsidRPr="00DF6C27">
        <w:t>Microsoft informuoja Vartotoją, kad remiantis šių dienų technologijomis neįmanoma sukurti sudėtingos programinės įrangos produktų be techninių defektų, kurie gali būti pastebėti ateityje.</w:t>
      </w:r>
      <w:r w:rsidR="00EC3E70" w:rsidRPr="00DF6C27">
        <w:t xml:space="preserve"> </w:t>
      </w:r>
      <w:r w:rsidRPr="00DF6C27">
        <w:t>Programinė įranga, kurią pateikia Microsoft, gali turėti programavimo klaidų, tačiau ji iš esmės veiks taip, kaip nurodyta Microsoft vartotojo dokumentacijoje, o jei vartotojo dokumentacijos nėra – taip, kaip nurodo atitinkamas Paslaugų teikimo dokumentas.</w:t>
      </w:r>
    </w:p>
    <w:p w14:paraId="4A7CFFDB" w14:textId="338AA534" w:rsidR="00374E8C" w:rsidRPr="00C64A67" w:rsidRDefault="00374E8C" w:rsidP="00374E8C">
      <w:pPr>
        <w:keepNext/>
        <w:shd w:val="clear" w:color="auto" w:fill="000000"/>
        <w:spacing w:before="360" w:after="120"/>
        <w:rPr>
          <w:color w:val="FFFFFF" w:themeColor="background1"/>
        </w:rPr>
      </w:pPr>
      <w:r w:rsidRPr="00DF6C27">
        <w:rPr>
          <w:b/>
          <w:bCs/>
          <w:color w:val="FFFFFF"/>
        </w:rPr>
        <w:t>Šveicarija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46E6F774" w14:textId="77777777" w:rsidTr="00B471C1">
        <w:trPr>
          <w:jc w:val="center"/>
        </w:trPr>
        <w:tc>
          <w:tcPr>
            <w:tcW w:w="9029" w:type="dxa"/>
            <w:shd w:val="clear" w:color="auto" w:fill="BDD6EE" w:themeFill="accent1" w:themeFillTint="66"/>
          </w:tcPr>
          <w:p w14:paraId="38704A81" w14:textId="4455D115" w:rsidR="00374E8C" w:rsidRPr="00DF6C27" w:rsidRDefault="00374E8C" w:rsidP="00F3569F">
            <w:pPr>
              <w:keepNext/>
              <w:spacing w:after="120"/>
              <w:ind w:left="86" w:right="86"/>
              <w:rPr>
                <w:b/>
                <w:bCs/>
              </w:rPr>
            </w:pPr>
            <w:r w:rsidRPr="00DF6C27">
              <w:rPr>
                <w:b/>
                <w:bCs/>
              </w:rPr>
              <w:t>Skyrių „Kitos nuostatos“ papildykite šia informacija:</w:t>
            </w:r>
          </w:p>
        </w:tc>
      </w:tr>
    </w:tbl>
    <w:p w14:paraId="25AFE6A6" w14:textId="70201EF1" w:rsidR="00374E8C" w:rsidRPr="00DF6C27" w:rsidRDefault="0089029D" w:rsidP="00122A75">
      <w:pPr>
        <w:ind w:left="1080" w:hanging="360"/>
      </w:pPr>
      <w:r w:rsidRPr="00DF6C27">
        <w:rPr>
          <w:b/>
        </w:rPr>
        <w:t>o.</w:t>
      </w:r>
      <w:r w:rsidRPr="00DF6C27">
        <w:tab/>
        <w:t>Visos Profesionalios paslaugos teikiamos pagal pavedimo sutartį, kaip numatyta 394 ir tolesnėse pastraipose Šveicarijos įsipareigojimų kodekse.</w:t>
      </w:r>
    </w:p>
    <w:p w14:paraId="30D23F7D" w14:textId="77777777" w:rsidR="00374E8C" w:rsidRPr="00C64A67" w:rsidRDefault="00374E8C" w:rsidP="00374E8C">
      <w:pPr>
        <w:keepNext/>
        <w:shd w:val="clear" w:color="auto" w:fill="000000"/>
        <w:spacing w:before="360" w:after="120"/>
        <w:rPr>
          <w:color w:val="FFFFFF" w:themeColor="background1"/>
        </w:rPr>
      </w:pPr>
      <w:r w:rsidRPr="00DF6C27">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F6C27" w14:paraId="30478ED5" w14:textId="77777777" w:rsidTr="00E53ABB">
        <w:trPr>
          <w:jc w:val="center"/>
        </w:trPr>
        <w:tc>
          <w:tcPr>
            <w:tcW w:w="9029" w:type="dxa"/>
            <w:shd w:val="clear" w:color="auto" w:fill="C6D9F1"/>
          </w:tcPr>
          <w:p w14:paraId="0CDA5DA7" w14:textId="268B8B92" w:rsidR="00374E8C" w:rsidRPr="00DF6C27" w:rsidRDefault="00374E8C" w:rsidP="002237A3">
            <w:pPr>
              <w:keepNext/>
              <w:spacing w:after="120"/>
              <w:ind w:left="86" w:right="86"/>
              <w:rPr>
                <w:b/>
                <w:bCs/>
              </w:rPr>
            </w:pPr>
            <w:r w:rsidRPr="00DF6C27">
              <w:rPr>
                <w:b/>
                <w:bCs/>
              </w:rPr>
              <w:t>Skyrių „Atsakomybės ribojimas“ papildykite šia informacija:</w:t>
            </w:r>
          </w:p>
        </w:tc>
      </w:tr>
    </w:tbl>
    <w:p w14:paraId="443F5FF0" w14:textId="4F07F6C9" w:rsidR="00374E8C" w:rsidRPr="00DF6C27" w:rsidRDefault="002237A3" w:rsidP="00122A75">
      <w:pPr>
        <w:ind w:left="1080" w:hanging="360"/>
      </w:pPr>
      <w:r w:rsidRPr="00DF6C27">
        <w:rPr>
          <w:b/>
          <w:bCs/>
        </w:rPr>
        <w:t>e.</w:t>
      </w:r>
      <w:r w:rsidRPr="00DF6C27">
        <w:rPr>
          <w:b/>
          <w:bCs/>
        </w:rPr>
        <w:tab/>
        <w:t>Taikymas.</w:t>
      </w:r>
      <w:r w:rsidR="00EC3E70" w:rsidRPr="00DF6C27">
        <w:t xml:space="preserve"> </w:t>
      </w:r>
      <w:r w:rsidRPr="00DF6C27">
        <w:t>Išskyrus šiame skyriuje aiškiai nurodytus atvejus, atsakomybės už nuostolius pagal šią sutartį apribojimai ir netaikymas (įskaitant bet kokią Papildomą sutartį) galioja nepaisant to, ar atsakomybė pagrįsta sutarties pažeidimu, civilinės teisės pažeidimu, garantijų pažeidimu ar bet kuria kita teisine doktrina.</w:t>
      </w:r>
      <w:bookmarkStart w:id="2" w:name="_GoBack"/>
      <w:bookmarkEnd w:id="2"/>
    </w:p>
    <w:sectPr w:rsidR="00374E8C" w:rsidRPr="00DF6C27"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7D849D" w14:textId="77777777" w:rsidR="00607297" w:rsidRDefault="00607297" w:rsidP="00135BAF">
      <w:pPr>
        <w:spacing w:before="0"/>
      </w:pPr>
      <w:r>
        <w:separator/>
      </w:r>
    </w:p>
  </w:endnote>
  <w:endnote w:type="continuationSeparator" w:id="0">
    <w:p w14:paraId="00DAA9C8" w14:textId="77777777" w:rsidR="00607297" w:rsidRDefault="00607297"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4172"/>
    </w:tblGrid>
    <w:tr w:rsidR="00310BC1" w:rsidRPr="00AF2D86" w14:paraId="68D92F94" w14:textId="77777777" w:rsidTr="00310BC1">
      <w:trPr>
        <w:jc w:val="center"/>
      </w:trPr>
      <w:tc>
        <w:tcPr>
          <w:tcW w:w="4857" w:type="dxa"/>
        </w:tcPr>
        <w:p w14:paraId="2F94CF76" w14:textId="77777777" w:rsidR="00310BC1" w:rsidRPr="00AF2D86" w:rsidRDefault="00310BC1" w:rsidP="00310BC1">
          <w:pPr>
            <w:pStyle w:val="Footer"/>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AF2D86">
            <w:rPr>
              <w:rStyle w:val="LogoportDoNotTranslate"/>
              <w:rFonts w:ascii="Arial" w:hAnsi="Arial" w:cs="Arial"/>
              <w:color w:val="auto"/>
              <w:sz w:val="16"/>
              <w:szCs w:val="16"/>
            </w:rPr>
            <w:t>Agr(CountrySpecificProv)(WW)(LIT)(</w:t>
          </w:r>
          <w:r>
            <w:rPr>
              <w:rStyle w:val="LogoportDoNotTranslate"/>
              <w:rFonts w:ascii="Arial" w:hAnsi="Arial" w:cs="Arial"/>
              <w:color w:val="auto"/>
              <w:sz w:val="16"/>
              <w:szCs w:val="16"/>
            </w:rPr>
            <w:t>Oct2019</w:t>
          </w:r>
          <w:r w:rsidRPr="00AF2D86">
            <w:rPr>
              <w:rStyle w:val="LogoportDoNotTranslate"/>
              <w:rFonts w:ascii="Arial" w:hAnsi="Arial" w:cs="Arial"/>
              <w:color w:val="auto"/>
              <w:sz w:val="16"/>
              <w:szCs w:val="16"/>
            </w:rPr>
            <w:t>)</w:t>
          </w:r>
        </w:p>
      </w:tc>
      <w:tc>
        <w:tcPr>
          <w:tcW w:w="4172" w:type="dxa"/>
        </w:tcPr>
        <w:p w14:paraId="7AE7B88E" w14:textId="77777777" w:rsidR="00310BC1" w:rsidRPr="00AF2D86" w:rsidRDefault="00310BC1" w:rsidP="00310BC1">
          <w:pPr>
            <w:pStyle w:val="Footer"/>
            <w:jc w:val="right"/>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 xml:space="preserve">Page </w:t>
          </w:r>
          <w:r w:rsidRPr="00AF2D86">
            <w:rPr>
              <w:rStyle w:val="LogoportDoNotTranslate"/>
              <w:rFonts w:ascii="Arial" w:hAnsi="Arial" w:cs="Arial"/>
              <w:color w:val="auto"/>
              <w:sz w:val="16"/>
              <w:szCs w:val="16"/>
            </w:rPr>
            <w:fldChar w:fldCharType="begin"/>
          </w:r>
          <w:r w:rsidRPr="00AF2D86">
            <w:rPr>
              <w:rStyle w:val="LogoportDoNotTranslate"/>
              <w:rFonts w:ascii="Arial" w:hAnsi="Arial" w:cs="Arial"/>
              <w:color w:val="auto"/>
              <w:sz w:val="16"/>
              <w:szCs w:val="16"/>
            </w:rPr>
            <w:instrText xml:space="preserve"> PAGE  \* Arabic  \* MERGEFORMAT </w:instrText>
          </w:r>
          <w:r w:rsidRPr="00AF2D86">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AF2D86">
            <w:rPr>
              <w:color w:val="auto"/>
              <w:sz w:val="16"/>
              <w:szCs w:val="16"/>
            </w:rPr>
            <w:fldChar w:fldCharType="end"/>
          </w:r>
          <w:r w:rsidRPr="00AF2D86">
            <w:rPr>
              <w:rStyle w:val="LogoportDoNotTranslate"/>
              <w:rFonts w:ascii="Arial" w:hAnsi="Arial" w:cs="Arial"/>
              <w:color w:val="auto"/>
              <w:sz w:val="16"/>
              <w:szCs w:val="16"/>
            </w:rPr>
            <w:t xml:space="preserve"> of </w:t>
          </w:r>
          <w:r w:rsidRPr="00AF2D86">
            <w:rPr>
              <w:rStyle w:val="LogoportDoNotTranslate"/>
              <w:rFonts w:ascii="Arial" w:hAnsi="Arial" w:cs="Arial"/>
              <w:color w:val="auto"/>
              <w:sz w:val="16"/>
              <w:szCs w:val="16"/>
            </w:rPr>
            <w:fldChar w:fldCharType="begin"/>
          </w:r>
          <w:r w:rsidRPr="00AF2D86">
            <w:rPr>
              <w:rStyle w:val="LogoportDoNotTranslate"/>
              <w:rFonts w:ascii="Arial" w:hAnsi="Arial" w:cs="Arial"/>
              <w:color w:val="auto"/>
              <w:sz w:val="16"/>
              <w:szCs w:val="16"/>
            </w:rPr>
            <w:instrText xml:space="preserve"> NUMPAGES  \* Arabic  \* MERGEFORMAT </w:instrText>
          </w:r>
          <w:r w:rsidRPr="00AF2D86">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9</w:t>
          </w:r>
          <w:r w:rsidRPr="00AF2D86">
            <w:rPr>
              <w:color w:val="auto"/>
              <w:sz w:val="16"/>
              <w:szCs w:val="16"/>
            </w:rPr>
            <w:fldChar w:fldCharType="end"/>
          </w:r>
        </w:p>
        <w:p w14:paraId="26A025DC" w14:textId="77777777" w:rsidR="00310BC1" w:rsidRPr="00AF2D86" w:rsidRDefault="00310BC1" w:rsidP="00310BC1">
          <w:pPr>
            <w:pStyle w:val="Footer"/>
            <w:jc w:val="right"/>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26E162B7" w14:textId="77777777" w:rsidR="00310BC1" w:rsidRPr="007D2008" w:rsidRDefault="00310BC1" w:rsidP="007D2008">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4172"/>
    </w:tblGrid>
    <w:tr w:rsidR="00EC3E70" w:rsidRPr="00AF2D86" w14:paraId="63667B3E" w14:textId="77777777" w:rsidTr="00310BC1">
      <w:trPr>
        <w:jc w:val="center"/>
      </w:trPr>
      <w:tc>
        <w:tcPr>
          <w:tcW w:w="4875" w:type="dxa"/>
        </w:tcPr>
        <w:p w14:paraId="4226D501" w14:textId="60D48D03" w:rsidR="00135BAF" w:rsidRPr="00AF2D86" w:rsidRDefault="002052C3" w:rsidP="00AF2D86">
          <w:pPr>
            <w:pStyle w:val="Footer"/>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MBSA20</w:t>
          </w:r>
          <w:r w:rsidR="00310BC1">
            <w:rPr>
              <w:rStyle w:val="LogoportDoNotTranslate"/>
              <w:rFonts w:ascii="Arial" w:hAnsi="Arial" w:cs="Arial"/>
              <w:color w:val="auto"/>
              <w:sz w:val="16"/>
              <w:szCs w:val="16"/>
            </w:rPr>
            <w:t>201</w:t>
          </w:r>
          <w:r w:rsidRPr="00AF2D86">
            <w:rPr>
              <w:rStyle w:val="LogoportDoNotTranslate"/>
              <w:rFonts w:ascii="Arial" w:hAnsi="Arial" w:cs="Arial"/>
              <w:color w:val="auto"/>
              <w:sz w:val="16"/>
              <w:szCs w:val="16"/>
            </w:rPr>
            <w:t>Agr(CountrySpecificProv)(WW)(</w:t>
          </w:r>
          <w:r w:rsidR="00EC3E70" w:rsidRPr="00AF2D86">
            <w:rPr>
              <w:rStyle w:val="LogoportDoNotTranslate"/>
              <w:rFonts w:ascii="Arial" w:hAnsi="Arial" w:cs="Arial"/>
              <w:color w:val="auto"/>
              <w:sz w:val="16"/>
              <w:szCs w:val="16"/>
            </w:rPr>
            <w:t>LIT</w:t>
          </w:r>
          <w:r w:rsidRPr="00AF2D86">
            <w:rPr>
              <w:rStyle w:val="LogoportDoNotTranslate"/>
              <w:rFonts w:ascii="Arial" w:hAnsi="Arial" w:cs="Arial"/>
              <w:color w:val="auto"/>
              <w:sz w:val="16"/>
              <w:szCs w:val="16"/>
            </w:rPr>
            <w:t>)(</w:t>
          </w:r>
          <w:r w:rsidR="00310BC1">
            <w:rPr>
              <w:rStyle w:val="LogoportDoNotTranslate"/>
              <w:rFonts w:ascii="Arial" w:hAnsi="Arial" w:cs="Arial"/>
              <w:color w:val="auto"/>
              <w:sz w:val="16"/>
              <w:szCs w:val="16"/>
            </w:rPr>
            <w:t>Oct2019</w:t>
          </w:r>
          <w:r w:rsidRPr="00AF2D86">
            <w:rPr>
              <w:rStyle w:val="LogoportDoNotTranslate"/>
              <w:rFonts w:ascii="Arial" w:hAnsi="Arial" w:cs="Arial"/>
              <w:color w:val="auto"/>
              <w:sz w:val="16"/>
              <w:szCs w:val="16"/>
            </w:rPr>
            <w:t>)</w:t>
          </w:r>
        </w:p>
      </w:tc>
      <w:tc>
        <w:tcPr>
          <w:tcW w:w="4292" w:type="dxa"/>
        </w:tcPr>
        <w:p w14:paraId="45331270" w14:textId="687D1A1D" w:rsidR="00135BAF" w:rsidRPr="00AF2D86" w:rsidRDefault="00135BAF" w:rsidP="00AF2D86">
          <w:pPr>
            <w:pStyle w:val="Footer"/>
            <w:jc w:val="right"/>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 xml:space="preserve">Page </w:t>
          </w:r>
          <w:r w:rsidRPr="00AF2D86">
            <w:rPr>
              <w:rStyle w:val="LogoportDoNotTranslate"/>
              <w:rFonts w:ascii="Arial" w:hAnsi="Arial" w:cs="Arial"/>
              <w:color w:val="auto"/>
              <w:sz w:val="16"/>
              <w:szCs w:val="16"/>
            </w:rPr>
            <w:fldChar w:fldCharType="begin"/>
          </w:r>
          <w:r w:rsidRPr="00AF2D86">
            <w:rPr>
              <w:rStyle w:val="LogoportDoNotTranslate"/>
              <w:rFonts w:ascii="Arial" w:hAnsi="Arial" w:cs="Arial"/>
              <w:color w:val="auto"/>
              <w:sz w:val="16"/>
              <w:szCs w:val="16"/>
            </w:rPr>
            <w:instrText xml:space="preserve"> PAGE  \* Arabic  \* MERGEFORMAT </w:instrText>
          </w:r>
          <w:r w:rsidRPr="00AF2D86">
            <w:rPr>
              <w:rStyle w:val="LogoportDoNotTranslate"/>
              <w:rFonts w:ascii="Arial" w:hAnsi="Arial" w:cs="Arial"/>
              <w:color w:val="auto"/>
              <w:sz w:val="16"/>
              <w:szCs w:val="16"/>
            </w:rPr>
            <w:fldChar w:fldCharType="separate"/>
          </w:r>
          <w:r w:rsidR="001A51EF">
            <w:rPr>
              <w:rStyle w:val="LogoportDoNotTranslate"/>
              <w:rFonts w:ascii="Arial" w:hAnsi="Arial" w:cs="Arial"/>
              <w:noProof/>
              <w:color w:val="auto"/>
              <w:sz w:val="16"/>
              <w:szCs w:val="16"/>
            </w:rPr>
            <w:t>1</w:t>
          </w:r>
          <w:r w:rsidRPr="00AF2D86">
            <w:rPr>
              <w:color w:val="auto"/>
              <w:sz w:val="16"/>
              <w:szCs w:val="16"/>
            </w:rPr>
            <w:fldChar w:fldCharType="end"/>
          </w:r>
          <w:r w:rsidRPr="00AF2D86">
            <w:rPr>
              <w:rStyle w:val="LogoportDoNotTranslate"/>
              <w:rFonts w:ascii="Arial" w:hAnsi="Arial" w:cs="Arial"/>
              <w:color w:val="auto"/>
              <w:sz w:val="16"/>
              <w:szCs w:val="16"/>
            </w:rPr>
            <w:t xml:space="preserve"> of </w:t>
          </w:r>
          <w:r w:rsidRPr="00AF2D86">
            <w:rPr>
              <w:rStyle w:val="LogoportDoNotTranslate"/>
              <w:rFonts w:ascii="Arial" w:hAnsi="Arial" w:cs="Arial"/>
              <w:color w:val="auto"/>
              <w:sz w:val="16"/>
              <w:szCs w:val="16"/>
            </w:rPr>
            <w:fldChar w:fldCharType="begin"/>
          </w:r>
          <w:r w:rsidRPr="00AF2D86">
            <w:rPr>
              <w:rStyle w:val="LogoportDoNotTranslate"/>
              <w:rFonts w:ascii="Arial" w:hAnsi="Arial" w:cs="Arial"/>
              <w:color w:val="auto"/>
              <w:sz w:val="16"/>
              <w:szCs w:val="16"/>
            </w:rPr>
            <w:instrText xml:space="preserve"> NUMPAGES  \* Arabic  \* MERGEFORMAT </w:instrText>
          </w:r>
          <w:r w:rsidRPr="00AF2D86">
            <w:rPr>
              <w:rStyle w:val="LogoportDoNotTranslate"/>
              <w:rFonts w:ascii="Arial" w:hAnsi="Arial" w:cs="Arial"/>
              <w:color w:val="auto"/>
              <w:sz w:val="16"/>
              <w:szCs w:val="16"/>
            </w:rPr>
            <w:fldChar w:fldCharType="separate"/>
          </w:r>
          <w:r w:rsidR="001A51EF">
            <w:rPr>
              <w:rStyle w:val="LogoportDoNotTranslate"/>
              <w:rFonts w:ascii="Arial" w:hAnsi="Arial" w:cs="Arial"/>
              <w:noProof/>
              <w:color w:val="auto"/>
              <w:sz w:val="16"/>
              <w:szCs w:val="16"/>
            </w:rPr>
            <w:t>9</w:t>
          </w:r>
          <w:r w:rsidRPr="00AF2D86">
            <w:rPr>
              <w:color w:val="auto"/>
              <w:sz w:val="16"/>
              <w:szCs w:val="16"/>
            </w:rPr>
            <w:fldChar w:fldCharType="end"/>
          </w:r>
        </w:p>
        <w:p w14:paraId="66C6603A" w14:textId="2374DF10" w:rsidR="009C38C5" w:rsidRPr="00AF2D86" w:rsidRDefault="009C38C5" w:rsidP="00AF2D86">
          <w:pPr>
            <w:pStyle w:val="Footer"/>
            <w:jc w:val="right"/>
            <w:rPr>
              <w:rStyle w:val="LogoportDoNotTranslate"/>
              <w:rFonts w:ascii="Arial" w:hAnsi="Arial" w:cs="Arial"/>
              <w:color w:val="auto"/>
              <w:sz w:val="16"/>
              <w:szCs w:val="16"/>
            </w:rPr>
          </w:pPr>
          <w:r w:rsidRPr="00AF2D86">
            <w:rPr>
              <w:rStyle w:val="LogoportDoNotTranslate"/>
              <w:rFonts w:ascii="Arial" w:hAnsi="Arial" w:cs="Arial"/>
              <w:color w:val="auto"/>
              <w:sz w:val="16"/>
              <w:szCs w:val="16"/>
            </w:rPr>
            <w:t>Document X20-100</w:t>
          </w:r>
          <w:r w:rsidR="00310BC1">
            <w:rPr>
              <w:rStyle w:val="LogoportDoNotTranslate"/>
              <w:rFonts w:ascii="Arial" w:hAnsi="Arial" w:cs="Arial"/>
              <w:color w:val="auto"/>
              <w:sz w:val="16"/>
              <w:szCs w:val="16"/>
            </w:rPr>
            <w:t>10</w:t>
          </w:r>
        </w:p>
      </w:tc>
    </w:tr>
  </w:tbl>
  <w:p w14:paraId="16B8469B" w14:textId="77777777" w:rsidR="00135BAF" w:rsidRPr="00AF2D86" w:rsidRDefault="00135BAF" w:rsidP="00AF2D86">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88B6CC" w14:textId="77777777" w:rsidR="00607297" w:rsidRDefault="00607297" w:rsidP="00135BAF">
      <w:pPr>
        <w:spacing w:before="0"/>
      </w:pPr>
      <w:r>
        <w:separator/>
      </w:r>
    </w:p>
  </w:footnote>
  <w:footnote w:type="continuationSeparator" w:id="0">
    <w:p w14:paraId="3E0ED89A" w14:textId="77777777" w:rsidR="00607297" w:rsidRDefault="00607297"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607297">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607297">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607297"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5BAF"/>
    <w:rsid w:val="001660A7"/>
    <w:rsid w:val="001858E7"/>
    <w:rsid w:val="001A51EF"/>
    <w:rsid w:val="001B6A0B"/>
    <w:rsid w:val="001E0138"/>
    <w:rsid w:val="002052C3"/>
    <w:rsid w:val="00214D81"/>
    <w:rsid w:val="002237A3"/>
    <w:rsid w:val="0024259A"/>
    <w:rsid w:val="002A629D"/>
    <w:rsid w:val="002B614E"/>
    <w:rsid w:val="002D193A"/>
    <w:rsid w:val="002F4512"/>
    <w:rsid w:val="00305E25"/>
    <w:rsid w:val="00310BC1"/>
    <w:rsid w:val="00312FCA"/>
    <w:rsid w:val="00346127"/>
    <w:rsid w:val="003654D3"/>
    <w:rsid w:val="00374E8C"/>
    <w:rsid w:val="0038410A"/>
    <w:rsid w:val="003D11D6"/>
    <w:rsid w:val="00400D43"/>
    <w:rsid w:val="00404D8A"/>
    <w:rsid w:val="00443434"/>
    <w:rsid w:val="0045633F"/>
    <w:rsid w:val="00496911"/>
    <w:rsid w:val="004D7362"/>
    <w:rsid w:val="00512626"/>
    <w:rsid w:val="00512CB6"/>
    <w:rsid w:val="00515B2A"/>
    <w:rsid w:val="00535201"/>
    <w:rsid w:val="005534D9"/>
    <w:rsid w:val="00556312"/>
    <w:rsid w:val="005634F2"/>
    <w:rsid w:val="00590CCA"/>
    <w:rsid w:val="005A0CAB"/>
    <w:rsid w:val="005A538C"/>
    <w:rsid w:val="005D0963"/>
    <w:rsid w:val="005E272E"/>
    <w:rsid w:val="005F1FC5"/>
    <w:rsid w:val="006016F9"/>
    <w:rsid w:val="00607297"/>
    <w:rsid w:val="00640CCA"/>
    <w:rsid w:val="00641E1F"/>
    <w:rsid w:val="00656768"/>
    <w:rsid w:val="00665288"/>
    <w:rsid w:val="006738DF"/>
    <w:rsid w:val="00691A1E"/>
    <w:rsid w:val="00792A9C"/>
    <w:rsid w:val="007B62AE"/>
    <w:rsid w:val="007C458C"/>
    <w:rsid w:val="007D2008"/>
    <w:rsid w:val="007E13EA"/>
    <w:rsid w:val="007E5E82"/>
    <w:rsid w:val="00812F69"/>
    <w:rsid w:val="0081781A"/>
    <w:rsid w:val="00835503"/>
    <w:rsid w:val="0085590C"/>
    <w:rsid w:val="00873C81"/>
    <w:rsid w:val="0088333F"/>
    <w:rsid w:val="00885A8A"/>
    <w:rsid w:val="00887D20"/>
    <w:rsid w:val="0089029D"/>
    <w:rsid w:val="008B4B9A"/>
    <w:rsid w:val="008C225D"/>
    <w:rsid w:val="008E1EF9"/>
    <w:rsid w:val="008E7532"/>
    <w:rsid w:val="008F1A68"/>
    <w:rsid w:val="00924DE4"/>
    <w:rsid w:val="009649F1"/>
    <w:rsid w:val="00967E5E"/>
    <w:rsid w:val="00997BDF"/>
    <w:rsid w:val="009A26C4"/>
    <w:rsid w:val="009A42B6"/>
    <w:rsid w:val="009C38C5"/>
    <w:rsid w:val="00A00EDE"/>
    <w:rsid w:val="00A12BB1"/>
    <w:rsid w:val="00A25F2E"/>
    <w:rsid w:val="00A356F2"/>
    <w:rsid w:val="00A54621"/>
    <w:rsid w:val="00AA6021"/>
    <w:rsid w:val="00AB7196"/>
    <w:rsid w:val="00AE0700"/>
    <w:rsid w:val="00AF2D86"/>
    <w:rsid w:val="00B1406A"/>
    <w:rsid w:val="00B471C1"/>
    <w:rsid w:val="00B74597"/>
    <w:rsid w:val="00B7646A"/>
    <w:rsid w:val="00B86A9B"/>
    <w:rsid w:val="00BC2241"/>
    <w:rsid w:val="00BC390A"/>
    <w:rsid w:val="00BE678E"/>
    <w:rsid w:val="00BE798E"/>
    <w:rsid w:val="00C2618B"/>
    <w:rsid w:val="00C36C80"/>
    <w:rsid w:val="00C64A67"/>
    <w:rsid w:val="00C7130E"/>
    <w:rsid w:val="00CB3D7A"/>
    <w:rsid w:val="00CE250B"/>
    <w:rsid w:val="00D11711"/>
    <w:rsid w:val="00D16A2D"/>
    <w:rsid w:val="00D5280E"/>
    <w:rsid w:val="00D74FB3"/>
    <w:rsid w:val="00D92D70"/>
    <w:rsid w:val="00D95884"/>
    <w:rsid w:val="00DF6C27"/>
    <w:rsid w:val="00E33E2E"/>
    <w:rsid w:val="00E74A34"/>
    <w:rsid w:val="00EA221F"/>
    <w:rsid w:val="00EC054A"/>
    <w:rsid w:val="00EC3E70"/>
    <w:rsid w:val="00EC48AC"/>
    <w:rsid w:val="00ED5580"/>
    <w:rsid w:val="00EF3013"/>
    <w:rsid w:val="00F3569F"/>
    <w:rsid w:val="00F3729A"/>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Z5NaAWtw71EvDHAx78glWeh/kvE=" w:salt="/h3XV5KN2tJyInTeB+Bnj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19941FD6-C4DE-441A-B717-FDF5F7465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9</Pages>
  <Words>4300</Words>
  <Characters>24516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28759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69</cp:revision>
  <cp:lastPrinted>2016-07-13T13:11:00Z</cp:lastPrinted>
  <dcterms:created xsi:type="dcterms:W3CDTF">2015-05-15T21:45:00Z</dcterms:created>
  <dcterms:modified xsi:type="dcterms:W3CDTF">2019-10-01T22:28:00Z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