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4D7362" w:rsidRDefault="00374E8C" w:rsidP="00A86102">
      <w:pPr>
        <w:spacing w:before="240"/>
        <w:jc w:val="left"/>
      </w:pPr>
      <w:bookmarkStart w:id="0" w:name="_Toc261346423"/>
      <w:r>
        <w:rPr>
          <w:sz w:val="32"/>
          <w:szCs w:val="32"/>
        </w:rPr>
        <w:t>Prevederi speciale la nivel de ţară</w:t>
      </w:r>
    </w:p>
    <w:p w14:paraId="576679B2" w14:textId="106BD5E2" w:rsidR="00374E8C" w:rsidRPr="004D7362" w:rsidRDefault="00374E8C" w:rsidP="00374E8C">
      <w:pPr>
        <w:spacing w:before="360"/>
      </w:pPr>
      <w:r>
        <w:t>Prevederile speciale la nivel de ţară de mai jos le vor înlocui sau le vor suplimenta pe cele echivalente din Contractul Microsoft Business and Services, după cum urmează:</w:t>
      </w:r>
    </w:p>
    <w:p w14:paraId="115790C9" w14:textId="567FA0AD" w:rsidR="00374E8C" w:rsidRPr="004D7362" w:rsidRDefault="00374E8C" w:rsidP="00404D8A">
      <w:pPr>
        <w:pStyle w:val="Heading1"/>
        <w:numPr>
          <w:ilvl w:val="0"/>
          <w:numId w:val="30"/>
        </w:numPr>
        <w:spacing w:after="0"/>
        <w:ind w:hanging="720"/>
      </w:pPr>
      <w:r>
        <w:rPr>
          <w:rFonts w:cs="Arial"/>
        </w:rPr>
        <w:t>Prevederi speciale la nivel de ţară determinate de locaţie.</w:t>
      </w:r>
      <w:bookmarkEnd w:id="0"/>
    </w:p>
    <w:p w14:paraId="675A30CE" w14:textId="491FB839" w:rsidR="00374E8C" w:rsidRPr="004D7362" w:rsidRDefault="00374E8C" w:rsidP="00374E8C">
      <w:r>
        <w:t>Pentru Clienţii aflaţi în oricare dintre ţările menţionate în această secţiune 1, următoarele prevederi specifice ţării vor înlocui sau vor completa prevederile echivalente, după cum se menţionează:</w:t>
      </w:r>
    </w:p>
    <w:p w14:paraId="0A0F3B1C" w14:textId="77777777" w:rsidR="00374E8C" w:rsidRPr="004553C4" w:rsidRDefault="00374E8C" w:rsidP="00374E8C">
      <w:pPr>
        <w:keepNext/>
        <w:shd w:val="clear" w:color="auto" w:fill="000000"/>
        <w:spacing w:after="120"/>
        <w:rPr>
          <w:color w:val="FFFFFF" w:themeColor="background1"/>
        </w:rPr>
      </w:pPr>
      <w:r w:rsidRPr="004553C4">
        <w:rPr>
          <w:b/>
          <w:bCs/>
          <w:color w:val="FFFFFF" w:themeColor="background1"/>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3B31061D" w:rsidR="00374E8C" w:rsidRPr="00B471C1" w:rsidRDefault="00374E8C" w:rsidP="00374E8C">
            <w:pPr>
              <w:spacing w:after="120"/>
              <w:ind w:left="86" w:right="86"/>
              <w:rPr>
                <w:b/>
                <w:bCs/>
              </w:rPr>
            </w:pPr>
            <w:r>
              <w:rPr>
                <w:b/>
                <w:bCs/>
              </w:rPr>
              <w:t>La secţiunea „Garanţii” se vor adăuga următoarele prevederi:</w:t>
            </w:r>
          </w:p>
        </w:tc>
      </w:tr>
    </w:tbl>
    <w:p w14:paraId="2E2C40DC" w14:textId="1C513D82" w:rsidR="00374E8C" w:rsidRPr="004D7362" w:rsidRDefault="00374E8C" w:rsidP="00374E8C">
      <w:pPr>
        <w:spacing w:after="240"/>
        <w:ind w:left="1080" w:hanging="360"/>
      </w:pPr>
      <w:r>
        <w:rPr>
          <w:b/>
          <w:bCs/>
        </w:rPr>
        <w:t>d.</w:t>
      </w:r>
      <w:r>
        <w:rPr>
          <w:b/>
          <w:bCs/>
        </w:rPr>
        <w:tab/>
        <w:t>Măsuri reparatorii pentru consumatori.</w:t>
      </w:r>
      <w:r w:rsidR="00F06B44">
        <w:t xml:space="preserve"> </w:t>
      </w:r>
      <w:r>
        <w:t>Independent de oricare dintre prevederile din prezentul contract (sau dintr-un Contract suplimentar), consumatorii pot beneficia de anumite drepturi sau măsuri reparatorii în baza Legii privind concurenţa şi consumatorii din 2010 (Cth) şi în baza legilor naţionale şi teritoriale australiene, cu caracter similar, conform cărora răspunderea nu poate fi exclusă. În acest caz, în limita maximă permisă de lege, această răspundere această răspundere se va limita, în cazul bunurilor, la următoarele (conform opţiunii Microsoft): (1) înlocuirea bunurilor sau (2) corectarea defectelor bunurilor, iar în cazul Serviciilor profesionale, răspunderea se va limita la următoarele: (1) refurnizarea Serviciilor profesionale sau (2) suportarea costului aferent refurnizării acestora.</w:t>
      </w:r>
      <w:r w:rsidR="00F06B44">
        <w:t xml:space="preserve"> </w:t>
      </w:r>
      <w:r>
        <w:t>Conform legislaţiei din Australia, suntem obligaţi să notificăm cumpărătorii de bunuri Microsoft în legătură cu următoarele: bunurile noastre sunt însoţite de garanţii care nu pot fi excluse în baza Legii Consumatorului din Australia (Australian Consumer Law). Aveţi dreptul la înlocuirea bunului sau la rambursare, în cazul unei defecţiuni grave, şi la compensaţii, în cazul altor pierderi sau daune previzibile în mod rezonabil. De asemenea, aveţi dreptul la repararea sau înlocuirea bunurilor, dacă acestea nu sunt de o calitate acceptabilă, iar defecţiunea nu poate fi considerată o defecţiune gravă.</w:t>
      </w:r>
    </w:p>
    <w:p w14:paraId="074C11C2" w14:textId="0BA5FBA6" w:rsidR="00374E8C" w:rsidRPr="00536B0B" w:rsidRDefault="00374E8C" w:rsidP="00374E8C">
      <w:pPr>
        <w:keepNext/>
        <w:shd w:val="clear" w:color="auto" w:fill="000000"/>
        <w:spacing w:before="360" w:after="120"/>
        <w:rPr>
          <w:color w:val="FFFFFF" w:themeColor="background1"/>
        </w:rPr>
      </w:pPr>
      <w:r>
        <w:rPr>
          <w:b/>
          <w:bCs/>
          <w:color w:val="FFFFFF"/>
        </w:rPr>
        <w:t>Bangladesh, India, Indonezia, Myanmar, Republică Populară Chineză, Filipine, Sri Lanka, Thailanda şi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5C8D8BC0" w:rsidR="00374E8C" w:rsidRPr="00B471C1" w:rsidRDefault="00374E8C" w:rsidP="00305E25">
            <w:pPr>
              <w:keepNext/>
              <w:spacing w:after="120"/>
              <w:ind w:left="86" w:right="86"/>
              <w:rPr>
                <w:b/>
                <w:bCs/>
              </w:rPr>
            </w:pPr>
            <w:r>
              <w:rPr>
                <w:b/>
                <w:bCs/>
              </w:rPr>
              <w:t>Subsecţiunea „Soluţionarea diferendelor” va fi înlocuită cu următoarele prevederi:</w:t>
            </w:r>
          </w:p>
        </w:tc>
      </w:tr>
    </w:tbl>
    <w:p w14:paraId="60D30881" w14:textId="762F5541" w:rsidR="00374E8C" w:rsidRPr="004D7362" w:rsidRDefault="00374E8C" w:rsidP="00B471C1">
      <w:pPr>
        <w:ind w:left="1080"/>
      </w:pPr>
      <w:r>
        <w:rPr>
          <w:b/>
          <w:bCs/>
        </w:rPr>
        <w:t>Soluţionarea diferendelor.</w:t>
      </w:r>
      <w:r w:rsidR="00F06B44">
        <w:rPr>
          <w:b/>
          <w:bCs/>
        </w:rPr>
        <w:t xml:space="preserve"> </w:t>
      </w:r>
      <w:r>
        <w:rPr>
          <w:bCs/>
        </w:rPr>
        <w:t>La iniţierea unei acţiuni în justiţie care rezultă din prezentul contract în oricare din ţările menţionate anterior (incluzând orice contract care încorporează aceşti termeni), părţile sunt de acord că acţiunea va fi soluţionată pe calea arbitrajului, conform termenilor din această secţiune.</w:t>
      </w:r>
      <w:r w:rsidR="00F06B44">
        <w:rPr>
          <w:b/>
          <w:bCs/>
        </w:rPr>
        <w:t xml:space="preserve"> </w:t>
      </w:r>
      <w:r>
        <w:t>Hotărârea unui arbitru va fi definitivă, obligatorie şi de necontestat şi poate fi utilizată ca temei pentru adoptarea unei hotărâri judecătoreşti în acest sens, în ţările menţionate mai sus sau în altă parte.</w:t>
      </w:r>
      <w:r w:rsidR="00F06B44">
        <w:t xml:space="preserve"> </w:t>
      </w:r>
      <w:r>
        <w:t>În limita maximă permisă de legea aplicabilă, părţile renunţă la dreptul ce le revine în legătură cu orice cale de apel sau altă procedură similară în faţa unei instanţe.</w:t>
      </w:r>
      <w:r w:rsidR="00F06B44">
        <w:t xml:space="preserve"> </w:t>
      </w:r>
      <w:r>
        <w:t>Aceste alegeri ale locaţiilor nu împiedică pe niciuna dintre părţi să solicite, în orice jurisdicţie competentă, obţinerea unei hotărâri judecătoreşti cu privire la încălcarea drepturilor de proprietate intelectuală sau a obligaţiilor de confidenţialitate.</w:t>
      </w:r>
      <w:r w:rsidR="00F06B44">
        <w:t xml:space="preserve"> </w:t>
      </w:r>
      <w:r>
        <w:t>Limba în care se va desfăşura arbitrajul va fi limba engleză.</w:t>
      </w:r>
      <w:r w:rsidR="00F06B44">
        <w:t xml:space="preserve"> </w:t>
      </w:r>
      <w:r>
        <w:t>În plus, termenii următori se vor aplica ţărilor enumerate mai jos.</w:t>
      </w:r>
    </w:p>
    <w:p w14:paraId="1AFA36C6" w14:textId="3F8BF29F" w:rsidR="00374E8C" w:rsidRPr="004D7362" w:rsidRDefault="00374E8C" w:rsidP="00374E8C">
      <w:pPr>
        <w:ind w:left="1080"/>
      </w:pPr>
      <w:r>
        <w:rPr>
          <w:b/>
          <w:bCs/>
        </w:rPr>
        <w:t>Bangladesh, Indonezia, Sri Lanka, Thailanda şi Vietnam.</w:t>
      </w:r>
      <w:r w:rsidR="00F06B44">
        <w:t xml:space="preserve"> </w:t>
      </w:r>
      <w:r>
        <w:t>Orice diferend ce rezultă din sau care are legătură cu acest contract (inclusiv cu un Contract suplimentar), inclusiv orice controversă privitoare la existenţa, valabilitatea sau încetarea acestuia, va fi înaintat spre soluţionare şi soluţionat definitiv prin arbitraj în Singapore, în conformitate cu Regulile de arbitraj ale Centrului de Arbitraj Internaţional din Singapore („SIAC”), aceste reguli fiind considerate încorporate prin referinţă în prezenta secţiune.</w:t>
      </w:r>
      <w:r w:rsidR="00F06B44">
        <w:t xml:space="preserve"> </w:t>
      </w:r>
      <w:r>
        <w:t xml:space="preserve">Tribunalul va fi </w:t>
      </w:r>
      <w:r>
        <w:lastRenderedPageBreak/>
        <w:t>format dintr-un singur arbitru ce va fi nominalizat de către Preşedintele SIAC.</w:t>
      </w:r>
      <w:r w:rsidR="00F06B44">
        <w:t xml:space="preserve"> </w:t>
      </w:r>
      <w:r>
        <w:rPr>
          <w:bCs/>
        </w:rPr>
        <w:t>Procedurile de a</w:t>
      </w:r>
      <w:r>
        <w:t>rbitraj se vor desfăşura în limba engleză.</w:t>
      </w:r>
    </w:p>
    <w:p w14:paraId="0C1411B7" w14:textId="52F5AD88" w:rsidR="00374E8C" w:rsidRPr="004D7362" w:rsidRDefault="00374E8C" w:rsidP="00374E8C">
      <w:pPr>
        <w:ind w:left="1080"/>
      </w:pPr>
      <w:r>
        <w:rPr>
          <w:b/>
        </w:rPr>
        <w:t>India.</w:t>
      </w:r>
      <w:r w:rsidR="00F06B44">
        <w:t xml:space="preserve"> </w:t>
      </w:r>
      <w:r>
        <w:t>Arbitrajul se va desfăşura în conformitate cu Regulile internaţionale de arbitraj ale Centrului de Arbitraj Internaţional din Singapore („SIAC”), aceste reguli fiind considerate încorporate prin referinţă în prezenta subsecţiune. Tribunalul va fi format dintr-un singur arbitru ce va fi nominalizat de către Preşedintele SIAC. Limba în care se va desfăşura arbitrajul va fi limba engleză, iar locul arbitrajului va fi Singapore.</w:t>
      </w:r>
      <w:r w:rsidR="00F06B44">
        <w:t xml:space="preserve"> </w:t>
      </w:r>
      <w:r>
        <w:t>Decizia arbitrului va fi definitivă şi obligatorie.</w:t>
      </w:r>
      <w:r w:rsidR="00F06B44">
        <w:t xml:space="preserve"> </w:t>
      </w:r>
      <w:r>
        <w:t>Instanţele din New Delhi vor avea jurisdicţie exclusivă pentru a găzdui procesele referitoare la punerea în aplicare a deciziei şi/sau pentru punerea în aplicare a măsurilor interimare de protecţie.</w:t>
      </w:r>
    </w:p>
    <w:p w14:paraId="78F84D67" w14:textId="7F0F1DF2" w:rsidR="00374E8C" w:rsidRPr="004D7362" w:rsidRDefault="00374E8C" w:rsidP="00374E8C">
      <w:pPr>
        <w:ind w:left="1080"/>
      </w:pPr>
      <w:r>
        <w:rPr>
          <w:b/>
        </w:rPr>
        <w:t>Republica Populară Chineză („RPC”).</w:t>
      </w:r>
      <w:r w:rsidR="00F06B44">
        <w:rPr>
          <w:b/>
        </w:rPr>
        <w:t xml:space="preserve"> </w:t>
      </w:r>
      <w:r>
        <w:t>Orice diferend ce rezultă din sau care are legătură cu acest contract (inclusiv cu orice Contract suplimentar), inclusiv orice controversă privitoare la existenţa, valabilitatea sau încetarea acestuia, va fi supus arbitrajului obligatoriu la Comisia de Arbitraj Internaţional Economic şi Comercial a Chinei din Beijing („CIETAC”), în conformitate cu regulile sale aplicabile la momentul respectiv.</w:t>
      </w:r>
    </w:p>
    <w:p w14:paraId="68BE63E6" w14:textId="79B688D7" w:rsidR="00374E8C" w:rsidRPr="004D7362" w:rsidRDefault="00374E8C" w:rsidP="00374E8C">
      <w:pPr>
        <w:ind w:left="1080"/>
      </w:pPr>
      <w:r>
        <w:rPr>
          <w:b/>
        </w:rPr>
        <w:t>Filipine.</w:t>
      </w:r>
      <w:r w:rsidR="00F06B44">
        <w:t xml:space="preserve"> </w:t>
      </w:r>
      <w:r>
        <w:t>Orice diferend ce rezultă din sau care are legătură cu acest contract sau cu orice Contract suplimentar, inclusiv orice controversă privitoare la existenţa, valabilitatea sau încetarea acestuia, va fi înaintat spre soluţionare şi soluţionat definitiv prin arbitraj în Singapore, în conformitate cu Regulile de arbitraj ale Centrului de Arbitraj Internaţional din Singapore („SIAC”), aceste reguli fiind considerate incluse prin referinţă în prezenta secţiune.</w:t>
      </w:r>
      <w:r w:rsidR="00F06B44">
        <w:t xml:space="preserve"> </w:t>
      </w:r>
      <w:r>
        <w:t>Tribunalul va fi format dintr-un singur arbitru ce va fi nominalizat de către Preşedintele SIAC.</w:t>
      </w:r>
    </w:p>
    <w:p w14:paraId="6B0B5594" w14:textId="744BDD0A" w:rsidR="00374E8C" w:rsidRPr="004D7362" w:rsidRDefault="00374E8C" w:rsidP="00374E8C">
      <w:pPr>
        <w:ind w:left="1080"/>
      </w:pPr>
      <w:r>
        <w:t>Orice diferend ce rezultă din sau în legătură cu orice Document de specificare a Serviciilor, incluzând orice controversă privitoare la existenţa, valabilitatea sau încetarea acestuia, va fi soluţionat prin arbitraj, în conformitate cu Regulile de arbitraj UNCITRAL în vigoare la data apariţiei diferendului.</w:t>
      </w:r>
      <w:r w:rsidR="00F06B44">
        <w:t xml:space="preserve"> </w:t>
      </w:r>
      <w:r>
        <w:t>Locaţia arbitrajului va fi Singapore.</w:t>
      </w:r>
      <w:r w:rsidR="00F06B44">
        <w:t xml:space="preserve"> </w:t>
      </w:r>
      <w:r>
        <w:rPr>
          <w:bCs/>
        </w:rPr>
        <w:t>Procedurile de a</w:t>
      </w:r>
      <w:r>
        <w:t>rbitraj se vor desfăşura în limba engleză.</w:t>
      </w:r>
    </w:p>
    <w:p w14:paraId="2CDF059A" w14:textId="77777777" w:rsidR="00374E8C" w:rsidRPr="004553C4" w:rsidRDefault="00374E8C" w:rsidP="00374E8C">
      <w:pPr>
        <w:keepNext/>
        <w:shd w:val="clear" w:color="auto" w:fill="000000"/>
        <w:spacing w:before="360" w:after="120"/>
        <w:rPr>
          <w:color w:val="FFFFFF" w:themeColor="background1"/>
        </w:rPr>
      </w:pPr>
      <w:r w:rsidRPr="004553C4">
        <w:rPr>
          <w:b/>
          <w:bCs/>
          <w:color w:val="FFFFFF" w:themeColor="background1"/>
        </w:rPr>
        <w:t>Bangladesh, Indonezia şi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83506">
        <w:trPr>
          <w:trHeight w:val="602"/>
          <w:jc w:val="center"/>
        </w:trPr>
        <w:tc>
          <w:tcPr>
            <w:tcW w:w="9029" w:type="dxa"/>
            <w:shd w:val="clear" w:color="auto" w:fill="C6D9F1"/>
          </w:tcPr>
          <w:p w14:paraId="02E6C216" w14:textId="37AF5646" w:rsidR="00374E8C" w:rsidRPr="00B471C1" w:rsidRDefault="00374E8C" w:rsidP="000C754A">
            <w:pPr>
              <w:keepNext/>
              <w:spacing w:after="120"/>
              <w:ind w:left="86" w:right="86"/>
              <w:rPr>
                <w:b/>
                <w:bCs/>
              </w:rPr>
            </w:pPr>
            <w:r>
              <w:rPr>
                <w:b/>
                <w:bCs/>
              </w:rPr>
              <w:t>Cea de-a treia propoziţie a subsecţiunii „Legea aplicabilă” va fi înlocuită cu următoarele prevederi:</w:t>
            </w:r>
          </w:p>
        </w:tc>
      </w:tr>
    </w:tbl>
    <w:p w14:paraId="30EBF0E2" w14:textId="7E118FF0" w:rsidR="00374E8C" w:rsidRPr="004D7362" w:rsidRDefault="000C754A" w:rsidP="00374E8C">
      <w:r>
        <w:t>Diferendele survenite ca urmare sau în legătură cu Serviciile profesionale vor fi guvernate de legislaţia din Singapore.</w:t>
      </w:r>
    </w:p>
    <w:p w14:paraId="6684DD73" w14:textId="77777777" w:rsidR="00374E8C" w:rsidRPr="004553C4" w:rsidRDefault="00374E8C" w:rsidP="00374E8C">
      <w:pPr>
        <w:keepNext/>
        <w:shd w:val="clear" w:color="auto" w:fill="000000"/>
        <w:spacing w:before="360" w:after="120"/>
        <w:rPr>
          <w:color w:val="FFFFFF" w:themeColor="background1"/>
        </w:rPr>
      </w:pPr>
      <w:r>
        <w:rPr>
          <w:b/>
          <w:bCs/>
          <w:color w:val="FFFFFF"/>
        </w:rPr>
        <w:t>India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0E88F86E" w:rsidR="00374E8C" w:rsidRPr="00B471C1" w:rsidRDefault="00374E8C" w:rsidP="008F1A68">
            <w:pPr>
              <w:keepNext/>
              <w:spacing w:after="120"/>
              <w:ind w:left="86" w:right="86"/>
              <w:rPr>
                <w:b/>
                <w:bCs/>
              </w:rPr>
            </w:pPr>
            <w:r>
              <w:rPr>
                <w:b/>
                <w:bCs/>
              </w:rPr>
              <w:t>Prima propoziţie a subsecţiunii „Legea aplicabilă” va fi înlocuită cu următoarele prevederi:</w:t>
            </w:r>
          </w:p>
        </w:tc>
      </w:tr>
    </w:tbl>
    <w:p w14:paraId="55E12EEB" w14:textId="5FA1D9B9" w:rsidR="00374E8C" w:rsidRPr="004D7362" w:rsidRDefault="00374E8C" w:rsidP="00374E8C">
      <w:r>
        <w:t>Termenii fiecărui Contract suplimentar încheiat cu un Afiliat Microsoft cu sediul în India vor fi guvernaţi de şi interpretaţi în conformitate cu legislaţia Indiei.</w:t>
      </w:r>
    </w:p>
    <w:p w14:paraId="3AD1D9CB" w14:textId="77777777" w:rsidR="00374E8C" w:rsidRPr="004553C4" w:rsidRDefault="00374E8C" w:rsidP="00374E8C">
      <w:pPr>
        <w:keepNext/>
        <w:shd w:val="clear" w:color="auto" w:fill="000000"/>
        <w:spacing w:before="360" w:after="120"/>
        <w:rPr>
          <w:color w:val="FFFFFF" w:themeColor="background1"/>
        </w:rPr>
      </w:pPr>
      <w:r>
        <w:rPr>
          <w:b/>
          <w:bCs/>
          <w:color w:val="FFFFFF"/>
        </w:rPr>
        <w:t>Japonia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21EBBD79" w:rsidR="00374E8C" w:rsidRPr="00B471C1" w:rsidRDefault="00374E8C" w:rsidP="00BE678E">
            <w:pPr>
              <w:spacing w:after="120"/>
              <w:ind w:left="86" w:right="86"/>
              <w:rPr>
                <w:b/>
                <w:bCs/>
              </w:rPr>
            </w:pPr>
            <w:r>
              <w:rPr>
                <w:b/>
                <w:bCs/>
              </w:rPr>
              <w:t>Adresa URL din secţiunea „Definiţii” din cadrul Site-ului privind Licenţierea de volum va fi înlocuită cu următoarea adresă:</w:t>
            </w:r>
          </w:p>
        </w:tc>
      </w:tr>
    </w:tbl>
    <w:p w14:paraId="1F5382D4" w14:textId="7C72D245" w:rsidR="00374E8C" w:rsidRPr="004D7362" w:rsidRDefault="00371995"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77777777" w:rsidR="00D5280E" w:rsidRPr="00B471C1" w:rsidRDefault="00D5280E" w:rsidP="00360ABF">
            <w:pPr>
              <w:spacing w:after="120"/>
              <w:ind w:left="86" w:right="86"/>
              <w:rPr>
                <w:b/>
                <w:bCs/>
              </w:rPr>
            </w:pPr>
            <w:r>
              <w:rPr>
                <w:b/>
                <w:bCs/>
              </w:rPr>
              <w:t>Subsecţiunea „Legea aplicabilă” va fi înlocuită cu următoarele prevederi:</w:t>
            </w:r>
          </w:p>
        </w:tc>
      </w:tr>
    </w:tbl>
    <w:p w14:paraId="1AC9C3B2" w14:textId="31FE1CE7" w:rsidR="00D5280E" w:rsidRPr="004D7362" w:rsidRDefault="00D5280E" w:rsidP="00D5280E">
      <w:pPr>
        <w:spacing w:after="240"/>
      </w:pPr>
      <w:r>
        <w:t xml:space="preserve">Termenii fiecărui Contract suplimentar sau Document de specificare a Serviciilor vor fi guvernaţi de şi interpretaţi în conformitate cu legislaţia Japoniei. Convenţia din 1980 a Naţiunilor Unite cu privire la </w:t>
      </w:r>
      <w:r>
        <w:lastRenderedPageBreak/>
        <w:t>Contractele pentru Vânzarea Internaţională de Bunuri şi documentele asociate acesteia nu se vor aplica prezentului acord.</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4C3D6386" w:rsidR="00374E8C" w:rsidRPr="00B471C1" w:rsidRDefault="00374E8C" w:rsidP="00374E8C">
            <w:pPr>
              <w:spacing w:after="120"/>
              <w:ind w:left="86" w:right="86"/>
              <w:rPr>
                <w:b/>
                <w:bCs/>
              </w:rPr>
            </w:pPr>
            <w:r>
              <w:rPr>
                <w:b/>
                <w:bCs/>
              </w:rPr>
              <w:t>Subsecţiunea „Soluţionarea diferendelor” va fi înlocuită cu următoarele prevederi:</w:t>
            </w:r>
          </w:p>
        </w:tc>
      </w:tr>
    </w:tbl>
    <w:p w14:paraId="2F94BFF2" w14:textId="4B5AC79C" w:rsidR="00374E8C" w:rsidRPr="004D7362" w:rsidRDefault="00374E8C" w:rsidP="00374E8C">
      <w:pPr>
        <w:spacing w:after="240"/>
      </w:pPr>
      <w:r>
        <w:rPr>
          <w:color w:val="auto"/>
        </w:rPr>
        <w:t>Orice diferend ce rezultă din sau care este în legătură cu prezentul contract (inclusiv orice Contract suplimentar sau Document de specificare a Serviciilor care include aceşti termeni), incluzând orice controversă privitoare la existenţa, valabilitatea sau încetarea acestuia, este supus jurisdicţiei exclusive a Tribunalului districtual din Tokyo.</w:t>
      </w:r>
      <w:r w:rsidR="00F06B44">
        <w:rPr>
          <w:color w:val="auto"/>
        </w:rPr>
        <w:t xml:space="preserve"> </w:t>
      </w:r>
      <w:r>
        <w:t>Această alegere a jurisdicţiei nu împiedică pe niciuna dintre părţi să solicite, în orice jurisdicţie competentă, obţinerea unei hotărâri judecătoreşti cu privire la încălcarea drepturilor de proprietate intelectuală sau a obligaţiilor de confidenţialitate.</w:t>
      </w:r>
    </w:p>
    <w:p w14:paraId="26DAF03A" w14:textId="2D3B96D9" w:rsidR="00374E8C" w:rsidRPr="00CC4E21" w:rsidRDefault="00374E8C" w:rsidP="00D5280E">
      <w:pPr>
        <w:keepNext/>
        <w:shd w:val="clear" w:color="auto" w:fill="000000"/>
        <w:spacing w:before="360" w:after="120"/>
        <w:rPr>
          <w:color w:val="FFFFFF" w:themeColor="background1"/>
        </w:rPr>
      </w:pPr>
      <w:r>
        <w:rPr>
          <w:b/>
          <w:bCs/>
          <w:color w:val="FFFFFF"/>
        </w:rPr>
        <w:t>Noua Zeelandă</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7090E591" w:rsidR="00374E8C" w:rsidRPr="00B471C1" w:rsidRDefault="00374E8C" w:rsidP="00374E8C">
            <w:pPr>
              <w:keepNext/>
              <w:spacing w:after="120"/>
              <w:ind w:left="86" w:right="86"/>
              <w:rPr>
                <w:b/>
                <w:bCs/>
              </w:rPr>
            </w:pPr>
            <w:r>
              <w:rPr>
                <w:b/>
                <w:bCs/>
              </w:rPr>
              <w:t>La secţiunea „Diverse” se vor adăuga următoarele prevederi:</w:t>
            </w:r>
          </w:p>
        </w:tc>
      </w:tr>
    </w:tbl>
    <w:p w14:paraId="075B5088" w14:textId="2B038510" w:rsidR="00374E8C" w:rsidRPr="004D7362" w:rsidRDefault="0089029D" w:rsidP="00374E8C">
      <w:pPr>
        <w:ind w:left="1080" w:hanging="360"/>
      </w:pPr>
      <w:r>
        <w:rPr>
          <w:b/>
          <w:bCs/>
        </w:rPr>
        <w:t>o.</w:t>
      </w:r>
      <w:r>
        <w:rPr>
          <w:b/>
          <w:bCs/>
        </w:rPr>
        <w:tab/>
        <w:t>Răspundere de drept.</w:t>
      </w:r>
    </w:p>
    <w:p w14:paraId="552D294D" w14:textId="7FC927C0" w:rsidR="00374E8C" w:rsidRPr="004D7362" w:rsidRDefault="00374E8C" w:rsidP="00374E8C">
      <w:pPr>
        <w:pStyle w:val="ListParagraph"/>
        <w:numPr>
          <w:ilvl w:val="0"/>
          <w:numId w:val="27"/>
        </w:numPr>
        <w:ind w:left="1440"/>
        <w:contextualSpacing w:val="0"/>
      </w:pPr>
      <w:r>
        <w:rPr>
          <w:b/>
          <w:bCs/>
        </w:rPr>
        <w:t>Mediul de afaceri.</w:t>
      </w:r>
      <w:r w:rsidR="00F06B44">
        <w:rPr>
          <w:b/>
          <w:bCs/>
        </w:rPr>
        <w:t xml:space="preserve"> </w:t>
      </w:r>
      <w:r>
        <w:rPr>
          <w:bCs/>
        </w:rPr>
        <w:t>În cazul în care Microsoft este furnizorul (în accepţia definiţiei date acestui termen în Legea privind garanţiile pentru consumatori din 1993 („CGA”)) Produselor sau Serviciilor profesionale, Clientul confirmă faptul că Produsele sau Serviciile profesional furnizate de Microsoft în baza unui Contract suplimentar sau a unui Document de specificare a Serviciilor sunt achiziţionate în vederea desfăşurării unei activităţi comerciale (în accepţia definiţiei date acestui termen în CGA), iar Clientul este de acord că CGA nu se aplică Produselor sau Serviciilor profesionale furnizate de Microsoft.</w:t>
      </w:r>
    </w:p>
    <w:p w14:paraId="40965C25" w14:textId="1BB599A2" w:rsidR="00374E8C" w:rsidRPr="004D7362" w:rsidRDefault="00374E8C" w:rsidP="00374E8C">
      <w:pPr>
        <w:pStyle w:val="ListParagraph"/>
        <w:numPr>
          <w:ilvl w:val="0"/>
          <w:numId w:val="27"/>
        </w:numPr>
        <w:ind w:left="1440"/>
        <w:contextualSpacing w:val="0"/>
      </w:pPr>
      <w:r>
        <w:rPr>
          <w:b/>
          <w:bCs/>
        </w:rPr>
        <w:t>Consumatorii.</w:t>
      </w:r>
      <w:r w:rsidR="00F06B44">
        <w:rPr>
          <w:b/>
          <w:bCs/>
        </w:rPr>
        <w:t xml:space="preserve"> </w:t>
      </w:r>
      <w:r>
        <w:rPr>
          <w:bCs/>
        </w:rPr>
        <w:t>Niciuna din prevederile prezentului contract (sau ale unui Contract suplimentar ori Document de specificare a Serviciilor care include aceşti termeni) nu are scopul de a limita drepturile ce revin unui „consumator” în baza CGA, în cazurile în care se aplică acest Act, cu excepţia situaţiilor permise de acest Act, iar termenii prezentului contract urmează să fie modificaţi în măsura necesară pentru ca această intenţie să aibă efect.</w:t>
      </w:r>
    </w:p>
    <w:p w14:paraId="3D5A0F35" w14:textId="49345239" w:rsidR="00374E8C" w:rsidRPr="004D7362" w:rsidRDefault="00374E8C" w:rsidP="00404D8A">
      <w:pPr>
        <w:pStyle w:val="Heading1"/>
        <w:numPr>
          <w:ilvl w:val="0"/>
          <w:numId w:val="30"/>
        </w:numPr>
        <w:spacing w:after="0"/>
        <w:ind w:hanging="720"/>
      </w:pPr>
      <w:bookmarkStart w:id="1" w:name="_Toc261346424"/>
      <w:r>
        <w:rPr>
          <w:rFonts w:cs="Arial"/>
        </w:rPr>
        <w:t>Prevederi speciale la nivel de ţară determinate de legea aplicabilă.</w:t>
      </w:r>
      <w:bookmarkEnd w:id="1"/>
    </w:p>
    <w:p w14:paraId="3E12C8B3" w14:textId="66E2E9C8" w:rsidR="00374E8C" w:rsidRPr="004D7362" w:rsidRDefault="00374E8C" w:rsidP="00A86102">
      <w:r>
        <w:t>În orice situaţie în care se aplică legea oricăreia dintre jurisdicţiile menţionate în cele ce urmează, conform termenilor contractului sau deciziilor unei instanţe judecătoreşti, prevederile echivalente vor fi înlocuite sau completate de următoarele prevederi speciale la nivel de ţară, după cum se menţionează:</w:t>
      </w:r>
    </w:p>
    <w:p w14:paraId="61910AFA" w14:textId="77777777" w:rsidR="00374E8C" w:rsidRPr="00083506" w:rsidRDefault="00374E8C" w:rsidP="00A86102">
      <w:pPr>
        <w:keepNext/>
        <w:shd w:val="clear" w:color="auto" w:fill="000000"/>
        <w:spacing w:after="120"/>
        <w:rPr>
          <w:color w:val="FFFFFF" w:themeColor="background1"/>
        </w:rPr>
      </w:pPr>
      <w:r>
        <w:rPr>
          <w:b/>
          <w:bCs/>
          <w:color w:val="FFFFFF"/>
        </w:rPr>
        <w:t>Austria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7F805B84" w:rsidR="00374E8C" w:rsidRPr="00B471C1" w:rsidRDefault="00374E8C" w:rsidP="00BC2241">
            <w:pPr>
              <w:keepNext/>
              <w:spacing w:after="120"/>
              <w:ind w:left="86" w:right="86"/>
              <w:rPr>
                <w:b/>
                <w:bCs/>
              </w:rPr>
            </w:pPr>
            <w:r>
              <w:rPr>
                <w:b/>
                <w:bCs/>
              </w:rPr>
              <w:t>La secţiunea „Garanţii” se vor adăuga următoarele prevederi:</w:t>
            </w:r>
          </w:p>
        </w:tc>
      </w:tr>
    </w:tbl>
    <w:p w14:paraId="67ECE681" w14:textId="703F6EE6" w:rsidR="00374E8C" w:rsidRPr="004D7362" w:rsidRDefault="00374E8C" w:rsidP="002052C3">
      <w:pPr>
        <w:pStyle w:val="ListParagraph"/>
        <w:numPr>
          <w:ilvl w:val="0"/>
          <w:numId w:val="53"/>
        </w:numPr>
        <w:ind w:left="1080"/>
      </w:pPr>
      <w:r>
        <w:rPr>
          <w:b/>
          <w:bCs/>
        </w:rPr>
        <w:t>Caracteristici convenite; Pretenţii privind defectele de calitate şi defectele de titlu de proprietate.</w:t>
      </w:r>
      <w:r w:rsidR="00F06B44">
        <w:t xml:space="preserve"> </w:t>
      </w:r>
      <w:r>
        <w:t>În măsura în care companiei Microsoft i s-ar solicita furnizarea unui bun mobil care urmează să fie fabricat (herzustellende, bewegliche Sache) sau în măsura în care Serviciile profesionale Microsoft sunt considerate, în mod excepţional, executări de lucrări (Werkleistungen), următoarele prevederi de la punctul d. până la punctul i. din această secţiune se vor aplica în cazul pretenţiilor privind defectele de calitate sau defectele titlului de proprietate (denumite colectiv „Defecte”), însă nu se vor aplica în cazul pretenţiilor pentru plata despăgubirilor sau rambursarea cheltuielilor. Prevederile din această secţiune „Limitarea răspunderii” se vor aplica în cazul pretenţiilor privind plata despăgubirilor sau a cheltuielilor care rezultă din cauza Defectelor.</w:t>
      </w:r>
    </w:p>
    <w:p w14:paraId="0653D38F" w14:textId="0DD66B82" w:rsidR="00374E8C" w:rsidRPr="004D7362" w:rsidRDefault="00374E8C" w:rsidP="002052C3">
      <w:pPr>
        <w:pStyle w:val="ListParagraph"/>
        <w:numPr>
          <w:ilvl w:val="0"/>
          <w:numId w:val="53"/>
        </w:numPr>
        <w:ind w:left="1080"/>
        <w:contextualSpacing w:val="0"/>
      </w:pPr>
      <w:r>
        <w:rPr>
          <w:b/>
          <w:bCs/>
        </w:rPr>
        <w:t>Garanţie în cazul nedezvăluirii rău-intenţionate a unui Defect.</w:t>
      </w:r>
      <w:r w:rsidR="00F06B44">
        <w:t xml:space="preserve"> </w:t>
      </w:r>
      <w:r>
        <w:t>Drepturile Clientului şi data expirării lor vor fi stabilite în mod exclusiv în conformitate cu legea statutară aplicabilă, în cazul unei nedezvăluiri rău-intenţionate a unui Defect (arglistiges Verschweigen).</w:t>
      </w:r>
    </w:p>
    <w:p w14:paraId="58E7CF9E" w14:textId="3B8429E2" w:rsidR="00374E8C" w:rsidRPr="004D7362" w:rsidRDefault="00374E8C" w:rsidP="002052C3">
      <w:pPr>
        <w:pStyle w:val="ListParagraph"/>
        <w:numPr>
          <w:ilvl w:val="0"/>
          <w:numId w:val="53"/>
        </w:numPr>
        <w:ind w:left="1080"/>
        <w:contextualSpacing w:val="0"/>
      </w:pPr>
      <w:r>
        <w:rPr>
          <w:b/>
          <w:bCs/>
        </w:rPr>
        <w:lastRenderedPageBreak/>
        <w:t>Caracteristicile specificate referitoare la produsele software.</w:t>
      </w:r>
      <w:r w:rsidR="00F06B44">
        <w:t xml:space="preserve"> </w:t>
      </w:r>
      <w:r>
        <w:t>Microsoft îl informează pe Client în mod expres că, ţinând cont de stadiul actual al tehnologiei, nu este posibil să creeze produse software complexe care să fie total lipsite de defecte de natură tehnică. Caracteristicile prevăzute în contract (vertragliche Beschaffenheit) referitoare la produsele software care urmează a fi furnizate de Microsoft nu impun ca produsul software să fie în totalitate lipsit de erori de programare, ci doar ca produsul software să fie lipsit de erori de programare care să prejudicieze în mod semnificativ utilizarea sa.</w:t>
      </w:r>
    </w:p>
    <w:p w14:paraId="5014C2DB" w14:textId="7FFE620E" w:rsidR="00374E8C" w:rsidRPr="004D7362" w:rsidRDefault="00374E8C" w:rsidP="002052C3">
      <w:pPr>
        <w:pStyle w:val="ListParagraph"/>
        <w:numPr>
          <w:ilvl w:val="0"/>
          <w:numId w:val="53"/>
        </w:numPr>
        <w:ind w:left="1080"/>
        <w:contextualSpacing w:val="0"/>
      </w:pPr>
      <w:r>
        <w:rPr>
          <w:b/>
          <w:bCs/>
        </w:rPr>
        <w:t>Obligaţia de a emite o notificare scrisă pentru fiecare Defect.</w:t>
      </w:r>
      <w:r w:rsidR="00F06B44">
        <w:t xml:space="preserve"> </w:t>
      </w:r>
      <w:r>
        <w:t>În măsura în care companiei Microsoft i se solicită să asigure un bun mobil care urmează a fi fabricat, Clientul poate formula o pretenţie împotriva companiei Microsoft în condiţiile în care Clientul a respectat în mod corespunzător obligaţia de a notifica Microsoft cu privire la toate Defectele în conformitate cu Articolul 377 din Codul Comercial Austriac (UGB).</w:t>
      </w:r>
      <w:r w:rsidR="00F06B44">
        <w:t xml:space="preserve"> </w:t>
      </w:r>
      <w:r>
        <w:t>Imediat, dar nu mai târziu de două săptămâni de la livrare, Clientul trebuie să trimită companiei Microsoft o notificare scrisă cu privire la orice Defect aparent constatat de Client în timpul examinării, în conformitate cu Articolul 377 din Codul Comercial Austriac (UGB). Clientul trebuie să trimită companiei Microsoft o notificare scrisă cu privire la orice Defect ascuns imediat după descoperire.</w:t>
      </w:r>
    </w:p>
    <w:p w14:paraId="478418F6" w14:textId="17C3B69E" w:rsidR="00374E8C" w:rsidRPr="004D7362" w:rsidRDefault="00374E8C" w:rsidP="002052C3">
      <w:pPr>
        <w:pStyle w:val="ListParagraph"/>
        <w:numPr>
          <w:ilvl w:val="0"/>
          <w:numId w:val="53"/>
        </w:numPr>
        <w:ind w:left="1080"/>
        <w:contextualSpacing w:val="0"/>
      </w:pPr>
      <w:r>
        <w:rPr>
          <w:b/>
          <w:bCs/>
        </w:rPr>
        <w:t>Rambursarea pentru Defectele care nu sunt acoperite prin garanţia limitată.</w:t>
      </w:r>
      <w:r w:rsidR="00F06B44">
        <w:t xml:space="preserve"> </w:t>
      </w:r>
      <w:r>
        <w:t>În cazul în care Microsoft dovedeşte că nu au existat Defecte pentru care compania Microsoft să fie responsabilă în baza prezentei secţiuni, Microsoft va avea dreptul să solicite rambursarea cheltuielilor rezultate în urma eforturilor depuse în vederea acordării măsurilor reparatorii, pe baza tarifelor sale standard.</w:t>
      </w:r>
    </w:p>
    <w:p w14:paraId="31BE6132" w14:textId="4D820AFC" w:rsidR="00374E8C" w:rsidRPr="004D7362" w:rsidRDefault="00374E8C" w:rsidP="002052C3">
      <w:pPr>
        <w:pStyle w:val="ListParagraph"/>
        <w:numPr>
          <w:ilvl w:val="0"/>
          <w:numId w:val="53"/>
        </w:numPr>
        <w:spacing w:after="240"/>
        <w:ind w:left="1080"/>
        <w:contextualSpacing w:val="0"/>
      </w:pPr>
      <w:r>
        <w:rPr>
          <w:b/>
          <w:bCs/>
        </w:rPr>
        <w:t>Fără garanţie pentru Defectele cauzate de modificare.</w:t>
      </w:r>
      <w:r w:rsidR="00F06B44">
        <w:t xml:space="preserve"> </w:t>
      </w:r>
      <w:r>
        <w:t>Clientul nu poate formula o pretenţie în baza prezentei secţiuni în condiţiile în care Clientul sau o terţă parte au modificat bunul mobil care urmează a fi fabricat sau lucrarea, fără consimţământul companiei Microsoft, cu excepţia cazului în care Clientul poate dovedi că Defectul respectiv nu a fost produs prin acea modificare.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000EA1A9" w:rsidR="00374E8C" w:rsidRPr="00B471C1" w:rsidRDefault="00374E8C" w:rsidP="00BC2241">
            <w:pPr>
              <w:spacing w:after="120"/>
              <w:ind w:left="86" w:right="86"/>
              <w:rPr>
                <w:b/>
                <w:bCs/>
              </w:rPr>
            </w:pPr>
            <w:r>
              <w:rPr>
                <w:b/>
                <w:bCs/>
              </w:rPr>
              <w:t>În scopul Serviciilor profesionale, secţiunea „Limitarea răspunderii” va fi înlocuită cu următoarele prevederi:</w:t>
            </w:r>
          </w:p>
        </w:tc>
      </w:tr>
    </w:tbl>
    <w:p w14:paraId="51B739DE" w14:textId="0A5C1018" w:rsidR="00374E8C" w:rsidRPr="004D7362" w:rsidRDefault="00404D8A" w:rsidP="00A86102">
      <w:pPr>
        <w:keepNext/>
        <w:ind w:left="720" w:hanging="720"/>
      </w:pPr>
      <w:r>
        <w:rPr>
          <w:b/>
          <w:bCs/>
          <w:i/>
          <w:iCs/>
          <w:sz w:val="26"/>
          <w:szCs w:val="26"/>
        </w:rPr>
        <w:t>7.</w:t>
      </w:r>
      <w:r>
        <w:rPr>
          <w:b/>
          <w:bCs/>
          <w:i/>
          <w:iCs/>
          <w:sz w:val="26"/>
          <w:szCs w:val="26"/>
        </w:rPr>
        <w:tab/>
        <w:t>Limitarea răspunderii.</w:t>
      </w:r>
    </w:p>
    <w:p w14:paraId="7D33D9C7" w14:textId="77777777" w:rsidR="00374E8C" w:rsidRPr="004D7362" w:rsidRDefault="00374E8C" w:rsidP="00374E8C">
      <w:r>
        <w:t>Răspunderea companiei Microsoft pentru orice daune în legătură cu prestarea Serviciilor profesionale, indiferent dacă au fost cauzate prin încălcarea contractului, Defecte sau acte ilegale, va fi limitată după cum urmează:</w:t>
      </w:r>
    </w:p>
    <w:p w14:paraId="4936A938" w14:textId="55BB02EF" w:rsidR="00374E8C" w:rsidRPr="004D7362" w:rsidRDefault="00374E8C" w:rsidP="00374E8C">
      <w:pPr>
        <w:ind w:left="1080" w:hanging="360"/>
      </w:pPr>
      <w:r>
        <w:rPr>
          <w:b/>
          <w:bCs/>
        </w:rPr>
        <w:t>a.</w:t>
      </w:r>
      <w:r>
        <w:rPr>
          <w:b/>
          <w:bCs/>
        </w:rPr>
        <w:tab/>
        <w:t>Răspunderea în caz de act intenţionat, neglijenţă gravă „severă”, răspundere pentru produse, nedezvăluire rău-intenţionată şi pretenţii pe baza daunelor aduse vieţii, integrităţii corporale sau sănătăţii.</w:t>
      </w:r>
      <w:r w:rsidR="00F06B44">
        <w:t xml:space="preserve"> </w:t>
      </w:r>
      <w:r>
        <w:t xml:space="preserve">În cazurile de comitere a unor acte cu intenţie sau </w:t>
      </w:r>
      <w:r>
        <w:rPr>
          <w:bCs/>
        </w:rPr>
        <w:t>neglijenţă gravă „severă”</w:t>
      </w:r>
      <w:r>
        <w:t>, în cazurile când se formulează pretenţii în baza Actului privind răspunderea pentru Produse, de nedezvăluire rău-intenţionată a unui Defect, precum şi în cazurile pretenţiilor formulate pe baza prejudiciilor aduse vieţii, integrităţii corporale sau sănătăţii, răspunderea Microsoft va fi stabilită în conformitate cu legea statutară.</w:t>
      </w:r>
    </w:p>
    <w:p w14:paraId="5106A1FC" w14:textId="118BAAF1" w:rsidR="00374E8C" w:rsidRPr="004D7362" w:rsidRDefault="00374E8C" w:rsidP="00374E8C">
      <w:pPr>
        <w:ind w:left="1080" w:hanging="360"/>
      </w:pPr>
      <w:r>
        <w:rPr>
          <w:b/>
          <w:bCs/>
        </w:rPr>
        <w:t>b.</w:t>
      </w:r>
      <w:r>
        <w:rPr>
          <w:b/>
          <w:bCs/>
        </w:rPr>
        <w:tab/>
        <w:t>Limitarea în caz de neglijenţă gravă „simplă”.</w:t>
      </w:r>
      <w:r w:rsidR="00F06B44">
        <w:t xml:space="preserve"> </w:t>
      </w:r>
      <w:r>
        <w:t>În caz de neglijenţă gravă „simplă”, răspunderea companiei Microsoft se va limita la rambursarea de daune specifice previzibile, dar numai până la valoarea stabilită de Client pentru Serviciile profesionale care nu au fost corect prestate sau, dacă sunt implicate mai multe Servicii profesionale, până la valoarea lor totală.</w:t>
      </w:r>
      <w:r w:rsidR="00F06B44">
        <w:t xml:space="preserve"> </w:t>
      </w:r>
      <w:r>
        <w:t>În cazul Serviciilor profesionale furnizate gratuit Clientului, răspunderea totală a companiei Microsoft nu va depăşi suma de 5.000 USD sau echivalentul acesteia în moneda locală.</w:t>
      </w:r>
    </w:p>
    <w:p w14:paraId="068115D2" w14:textId="77777777" w:rsidR="00374E8C" w:rsidRPr="004D7362" w:rsidRDefault="00374E8C" w:rsidP="00374E8C">
      <w:pPr>
        <w:ind w:left="1080"/>
      </w:pPr>
      <w:r>
        <w:t>În caz de neglijenţă gravă „simplă”, compania Microsoft nu va fi în niciun caz responsabilă pentru pierderile subsecvente sau daunele incidente (incluzând, fără limitare, pierderea profiturilor estimate, pierderea bunei reputaţii, pierderea datelor, pierderea ca rezultat al întreruperii activităţii sau alte pierderi similare), rezultând din sau în legătură cu orice Document de specificare a Serviciilor, Produse finale constând în servicii, Remedieri, Produse sau orice alte materiale ori informaţii.</w:t>
      </w:r>
    </w:p>
    <w:p w14:paraId="212EC187" w14:textId="739E495A" w:rsidR="00374E8C" w:rsidRPr="004D7362" w:rsidRDefault="00374E8C" w:rsidP="00374E8C">
      <w:pPr>
        <w:ind w:left="1080" w:hanging="360"/>
      </w:pPr>
      <w:r>
        <w:rPr>
          <w:b/>
          <w:bCs/>
        </w:rPr>
        <w:lastRenderedPageBreak/>
        <w:t>c.</w:t>
      </w:r>
      <w:r>
        <w:rPr>
          <w:b/>
          <w:bCs/>
        </w:rPr>
        <w:tab/>
        <w:t>Dovada intenţiei sau a neglijenţei grave.</w:t>
      </w:r>
      <w:r w:rsidR="00F06B44">
        <w:t xml:space="preserve"> </w:t>
      </w:r>
      <w:r>
        <w:t>Clientul va trebui să dovedească existenţa intenţiei sau a neglijenţei grave.</w:t>
      </w:r>
    </w:p>
    <w:p w14:paraId="19C32047" w14:textId="79158C52" w:rsidR="00374E8C" w:rsidRPr="004D7362" w:rsidRDefault="00374E8C" w:rsidP="00374E8C">
      <w:pPr>
        <w:ind w:left="1080" w:hanging="360"/>
      </w:pPr>
      <w:r>
        <w:rPr>
          <w:b/>
          <w:bCs/>
        </w:rPr>
        <w:t>d.</w:t>
      </w:r>
      <w:r>
        <w:rPr>
          <w:b/>
          <w:bCs/>
        </w:rPr>
        <w:tab/>
        <w:t>Limitare în caz de neglijenţă minoră.</w:t>
      </w:r>
      <w:r w:rsidR="00F06B44">
        <w:t xml:space="preserve"> </w:t>
      </w:r>
      <w:r>
        <w:t>Se exclude răspunderea companiei Microsoft pentru neglijenţa minoră.</w:t>
      </w:r>
    </w:p>
    <w:p w14:paraId="6DB9FB2A" w14:textId="2112435F" w:rsidR="00374E8C" w:rsidRPr="004D7362" w:rsidRDefault="00374E8C" w:rsidP="00374E8C">
      <w:pPr>
        <w:ind w:left="1080" w:hanging="360"/>
      </w:pPr>
      <w:r>
        <w:rPr>
          <w:b/>
          <w:bCs/>
        </w:rPr>
        <w:t>e.</w:t>
      </w:r>
      <w:r>
        <w:rPr>
          <w:b/>
          <w:bCs/>
        </w:rPr>
        <w:tab/>
        <w:t>Răspunderea pentru pierderea datelor şi costurile de recuperare.</w:t>
      </w:r>
      <w:r w:rsidR="00F06B44">
        <w:t xml:space="preserve"> </w:t>
      </w:r>
      <w:r>
        <w:t>Înainte de angajamentul Microsoft, Clientul are obligaţia de a asigura toate datele şi programele. Microsoft nu va fi în niciun caz responsabil pentru pierderea datelor sau a programelor sau pentru costurile necesare recuperării datelor sau programelor, în condiţiile în care acest lucru ar fi putut fi evitat prin îndeplinirea acestei obligaţii. În plus, Microsoft acţionează conform presupunerii că produsele software standard nu au fost schimbate sau modificate, cu excepţia cazului în care Clientul arată astfel de schimbări sau modificări în detaliu, în scris, înainte de angajamentul Microsoft.</w:t>
      </w:r>
    </w:p>
    <w:p w14:paraId="12E55D04" w14:textId="74DF7808" w:rsidR="00374E8C" w:rsidRPr="004D7362" w:rsidRDefault="00374E8C" w:rsidP="00374E8C">
      <w:pPr>
        <w:ind w:left="1080" w:hanging="360"/>
      </w:pPr>
      <w:r>
        <w:rPr>
          <w:b/>
          <w:bCs/>
        </w:rPr>
        <w:t>f.</w:t>
      </w:r>
      <w:r>
        <w:rPr>
          <w:b/>
          <w:bCs/>
        </w:rPr>
        <w:tab/>
        <w:t>Perioadă limitată pentru pretenţii privind răspunderea.</w:t>
      </w:r>
      <w:r w:rsidR="00F06B44">
        <w:t xml:space="preserve"> </w:t>
      </w:r>
      <w:r>
        <w:t>Orice pretenţie pentru despăgubiri rezultată din existenţa Defectelor va expira în decurs de un an.</w:t>
      </w:r>
      <w:r w:rsidR="00F06B44">
        <w:t xml:space="preserve"> </w:t>
      </w:r>
      <w:r>
        <w:t>Pentru realizarea lucrărilor, perioada de limitare va începe la data acceptării (Abnahme).</w:t>
      </w:r>
    </w:p>
    <w:p w14:paraId="042E2585" w14:textId="77777777" w:rsidR="00374E8C" w:rsidRPr="004D7362" w:rsidRDefault="00374E8C" w:rsidP="00374E8C">
      <w:pPr>
        <w:ind w:left="1080"/>
      </w:pPr>
      <w:r>
        <w:t>Orice alte pretenţii ridicate împotriva companiei Microsoft în legătură cu acordarea unor despăgubiri vor expira într-un interval de doi ani de la data producerii cauzei ce stă la baza acţiunii.</w:t>
      </w:r>
    </w:p>
    <w:p w14:paraId="7962023B" w14:textId="77777777" w:rsidR="00374E8C" w:rsidRPr="004D7362" w:rsidRDefault="00374E8C" w:rsidP="00374E8C">
      <w:pPr>
        <w:ind w:left="1080"/>
      </w:pPr>
      <w:r>
        <w:t>Prevederea din această sub-secţiune cu titlul „Perioadă limitată pentru pretenţiile de despăgubire” nu se va aplica în cazurile care intră sub incidenţa sub-secţiunii de mai sus cu titlul „Răspunderea în caz de act intenţionat, răspundere pentru produse, nedezvăluire rău-intenţionată şi pretenţii pe baza daunelor aduse vieţii, integrităţii corporale sau sănătăţii”. În astfel de cazuri, se aplică legea statutară.</w:t>
      </w:r>
    </w:p>
    <w:p w14:paraId="7D5D4BDC" w14:textId="77777777" w:rsidR="0088333F" w:rsidRPr="00083506" w:rsidRDefault="0088333F" w:rsidP="006738DF">
      <w:pPr>
        <w:keepNext/>
        <w:shd w:val="clear" w:color="auto" w:fill="000000"/>
        <w:spacing w:before="360" w:after="120"/>
        <w:rPr>
          <w:color w:val="FFFFFF" w:themeColor="background1"/>
        </w:rPr>
      </w:pPr>
      <w:r w:rsidRPr="00083506">
        <w:rPr>
          <w:b/>
          <w:bCs/>
          <w:color w:val="FFFFFF" w:themeColor="background1"/>
        </w:rPr>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53D3481E" w:rsidR="0088333F" w:rsidRPr="00A13DC6" w:rsidRDefault="0088333F" w:rsidP="00A13DC6">
            <w:pPr>
              <w:keepNext/>
              <w:spacing w:after="120"/>
              <w:ind w:left="86" w:right="86"/>
              <w:rPr>
                <w:b/>
                <w:bCs/>
              </w:rPr>
            </w:pPr>
            <w:r>
              <w:rPr>
                <w:b/>
                <w:bCs/>
              </w:rPr>
              <w:t>Subsecţiunea „Declinarea răspunderii” de la secţiunea „Garanţii” va fi înlocuită cu următoarele prevederi:</w:t>
            </w:r>
          </w:p>
        </w:tc>
      </w:tr>
    </w:tbl>
    <w:p w14:paraId="2AC68687" w14:textId="51BEE402" w:rsidR="0088333F" w:rsidRPr="004D7362" w:rsidRDefault="00404D8A" w:rsidP="00404D8A">
      <w:pPr>
        <w:pStyle w:val="ListParagraph"/>
        <w:ind w:left="1080" w:hanging="360"/>
      </w:pPr>
      <w:r>
        <w:rPr>
          <w:b/>
          <w:iCs/>
        </w:rPr>
        <w:t>c.</w:t>
      </w:r>
      <w:r>
        <w:rPr>
          <w:b/>
          <w:iCs/>
        </w:rPr>
        <w:tab/>
        <w:t>Declinarea răspunderii.</w:t>
      </w:r>
      <w:r w:rsidR="00F06B44">
        <w:rPr>
          <w:b/>
          <w:iCs/>
        </w:rPr>
        <w:t xml:space="preserve"> </w:t>
      </w:r>
      <w:r>
        <w:rPr>
          <w:b/>
          <w:iCs/>
        </w:rPr>
        <w:t>Cu excepţia garanţiilor limitate de mai sus, Microsoft nu acordă alte garanţii şi refuză să acorde garanţii exprese şi garanţii sau condiţii implicite sau statutare, inclusiv garanţii şi condiţii de calitate, titlu de proprietate, neîncălcare a prevederilor legale, vandabilitate şi adecvare la un anumit scop.</w:t>
      </w:r>
    </w:p>
    <w:p w14:paraId="5560C37F" w14:textId="72FF7B79" w:rsidR="00374E8C" w:rsidRPr="00BC2929" w:rsidRDefault="00374E8C" w:rsidP="00374E8C">
      <w:pPr>
        <w:keepNext/>
        <w:shd w:val="clear" w:color="auto" w:fill="000000"/>
        <w:spacing w:before="360" w:after="120"/>
        <w:rPr>
          <w:color w:val="FFFFFF" w:themeColor="background1"/>
        </w:rPr>
      </w:pPr>
      <w:r>
        <w:rPr>
          <w:b/>
          <w:bCs/>
          <w:color w:val="FFFFFF"/>
        </w:rPr>
        <w:t>Republica Cehă</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6B8289A7" w:rsidR="00374E8C" w:rsidRPr="00B471C1" w:rsidRDefault="00374E8C" w:rsidP="00A00EDE">
            <w:pPr>
              <w:spacing w:after="120"/>
              <w:ind w:left="86" w:right="86"/>
              <w:rPr>
                <w:b/>
                <w:bCs/>
              </w:rPr>
            </w:pPr>
            <w:r>
              <w:rPr>
                <w:b/>
                <w:bCs/>
              </w:rPr>
              <w:t>La secţiunea „Garanţii” se vor adăuga următoarele prevederi:</w:t>
            </w:r>
          </w:p>
        </w:tc>
      </w:tr>
    </w:tbl>
    <w:p w14:paraId="562101A3" w14:textId="201D6666" w:rsidR="00374E8C" w:rsidRPr="004D7362" w:rsidRDefault="00404D8A" w:rsidP="00122A75">
      <w:pPr>
        <w:spacing w:after="240"/>
        <w:ind w:left="1080" w:hanging="360"/>
      </w:pPr>
      <w:r>
        <w:rPr>
          <w:b/>
        </w:rPr>
        <w:t>d.</w:t>
      </w:r>
      <w:r>
        <w:rPr>
          <w:b/>
        </w:rPr>
        <w:tab/>
        <w:t>Produse finale constând în servicii.</w:t>
      </w:r>
      <w:r w:rsidR="00F06B44">
        <w:rPr>
          <w:b/>
        </w:rPr>
        <w:t xml:space="preserve"> </w:t>
      </w:r>
      <w:r>
        <w:t>Produsele finale constând în servicii Microsoft sunt create în conformitate cu stadiul cel mai recent al ştiinţei şi tehnologiei.</w:t>
      </w:r>
      <w:r w:rsidR="00F06B44">
        <w:t xml:space="preserve"> </w:t>
      </w:r>
      <w:r>
        <w:t>Microsoft îl informează pe Client în mod expres că, ţinând cont de stadiul actual al tehnologiei, nu este posibil să creăm produse software complexe care să fie total lipsite de defecte de natură tehnică, ce se pot produce în viitor.</w:t>
      </w:r>
      <w:r w:rsidR="00F06B44">
        <w:t xml:space="preserve"> </w:t>
      </w:r>
      <w:r>
        <w:t>Produsul software furnizat de Microsoft nu va complet lipsit de erori de programare, însă va funcţiona în mod substanţial în conformitate cu documentaţia utilizatorului furnizată de Microsoft sau, în cazul în care nu există o documentaţie a utilizatorului, în conformitate cu Documentul de specificare a Serviciilor relevant şi cu standardele relevante din domeniu.</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09E7B4F2" w:rsidR="00374E8C" w:rsidRPr="00B471C1" w:rsidRDefault="00374E8C" w:rsidP="00A00EDE">
            <w:pPr>
              <w:spacing w:after="120"/>
              <w:ind w:left="86" w:right="86"/>
              <w:rPr>
                <w:b/>
                <w:bCs/>
              </w:rPr>
            </w:pPr>
            <w:r>
              <w:rPr>
                <w:b/>
                <w:bCs/>
              </w:rPr>
              <w:t>La primul paragraf al secţiunii „Limitarea răspunderii” se vor adăuga următoarele prevederi:</w:t>
            </w:r>
          </w:p>
        </w:tc>
      </w:tr>
    </w:tbl>
    <w:p w14:paraId="0922865E" w14:textId="77777777" w:rsidR="00924DE4" w:rsidRPr="004D7362" w:rsidRDefault="00924DE4" w:rsidP="002052C3">
      <w:pPr>
        <w:ind w:left="1080"/>
      </w:pPr>
      <w:r>
        <w:t xml:space="preserve">Limitările conţinute în prezentul paragraf reflectă daunele despre care părţile au consimţit în mod expres că pot fi prevăzute în momentul încheierii prezentului contract, ţinând cont de toate circumstanţele cunoscute în prezent de către părţi sau care ar trebui să le fie cunoscute cu atenţia cuvenită şi care pot rezulta din încălcarea obligaţiilor Microsoft în </w:t>
      </w:r>
      <w:r>
        <w:lastRenderedPageBreak/>
        <w:t>baza prezentului contract. Prevederile privind Limitarea răspunderii din prezenta secţiune nu se aplică în cazurile răspunderii cauzate de abateri săvârşite cu intenţie sau neglijenţă gravă de către oricare dintre părţi.</w:t>
      </w:r>
    </w:p>
    <w:p w14:paraId="0C8980C5" w14:textId="39817C94" w:rsidR="00924DE4" w:rsidRPr="004D7362" w:rsidRDefault="008E1EF9" w:rsidP="00924DE4">
      <w:pPr>
        <w:spacing w:after="240"/>
        <w:ind w:left="1080"/>
      </w:pPr>
      <w:r>
        <w:t>Dreptul oricăreia dintre părţile contractuale la daune potenţiale în conformitate cu prevederile acestui contract va fi satisfăcut prin compensare financiară. Secţiunea 2951 (1) din Codul civil (Legea nr. 89/2012 Coll.), aşa cum a fost modificată, nu se va aplica.</w:t>
      </w:r>
    </w:p>
    <w:p w14:paraId="4B0C429B" w14:textId="77777777" w:rsidR="008E1EF9" w:rsidRPr="00BC2929" w:rsidRDefault="008E1EF9" w:rsidP="008E1EF9">
      <w:pPr>
        <w:keepNext/>
        <w:shd w:val="clear" w:color="auto" w:fill="000000"/>
        <w:spacing w:before="360" w:after="120"/>
        <w:rPr>
          <w:color w:val="FFFFFF" w:themeColor="background1"/>
        </w:rPr>
      </w:pPr>
      <w:r>
        <w:rPr>
          <w:b/>
          <w:bCs/>
          <w:color w:val="FFFFFF"/>
        </w:rPr>
        <w:t xml:space="preserve">Anglia şi Ţara Galilor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77777777" w:rsidR="008E1EF9" w:rsidRPr="00B471C1" w:rsidRDefault="008E1EF9" w:rsidP="00A13DC6">
            <w:pPr>
              <w:spacing w:after="120"/>
              <w:ind w:left="86" w:right="86"/>
              <w:rPr>
                <w:b/>
                <w:bCs/>
              </w:rPr>
            </w:pPr>
            <w:r>
              <w:rPr>
                <w:b/>
                <w:bCs/>
              </w:rPr>
              <w:t>Subsecţiunea „Excluderile” din „Limitarea răspunderii” va fi înlocuită cu următoarele prevederi:</w:t>
            </w:r>
          </w:p>
        </w:tc>
      </w:tr>
    </w:tbl>
    <w:p w14:paraId="0AB82C34" w14:textId="7410101B" w:rsidR="008E1EF9" w:rsidRPr="004D7362" w:rsidRDefault="008E1EF9" w:rsidP="002052C3">
      <w:pPr>
        <w:pStyle w:val="ListParagraph"/>
        <w:numPr>
          <w:ilvl w:val="0"/>
          <w:numId w:val="50"/>
        </w:numPr>
        <w:spacing w:after="240"/>
        <w:ind w:left="1080"/>
        <w:contextualSpacing w:val="0"/>
      </w:pPr>
      <w:r>
        <w:rPr>
          <w:b/>
        </w:rPr>
        <w:t>Excluderile</w:t>
      </w:r>
      <w:r w:rsidRPr="00083506">
        <w:rPr>
          <w:b/>
        </w:rPr>
        <w:t>.</w:t>
      </w:r>
      <w:r w:rsidR="00F06B44">
        <w:t xml:space="preserve"> </w:t>
      </w:r>
      <w:r>
        <w:t xml:space="preserve">Niciuna dintre părţi nu va fi responsabilă, în niciun caz, pentru </w:t>
      </w:r>
      <w:r>
        <w:rPr>
          <w:iCs/>
        </w:rPr>
        <w:t>pierderea veniturilor sa</w:t>
      </w:r>
      <w:r w:rsidR="002B1E63">
        <w:rPr>
          <w:iCs/>
        </w:rPr>
        <w:t xml:space="preserve"> </w:t>
      </w:r>
      <w:r>
        <w:rPr>
          <w:iCs/>
        </w:rPr>
        <w:t>u a câştigurilor anticipate (fie direct, fie indirect), daune indirecte</w:t>
      </w:r>
      <w:r>
        <w:t>, subsecvente, speciale, punitive sau incidente, inclusiv pierderea, pierderea informaţiilor de afaceri sau întreruperea activităţii, oricare ar fi cauza sau motivul răspunderii.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77777777" w:rsidR="008E1EF9" w:rsidRPr="00B471C1" w:rsidRDefault="008E1EF9" w:rsidP="00A13DC6">
            <w:pPr>
              <w:spacing w:after="120"/>
              <w:ind w:left="86" w:right="86"/>
              <w:rPr>
                <w:b/>
                <w:bCs/>
              </w:rPr>
            </w:pPr>
            <w:r>
              <w:rPr>
                <w:b/>
                <w:bCs/>
              </w:rPr>
              <w:t>La secţiunea „Limitarea răspunderii” se va adăuga următoarea subsecţiune:</w:t>
            </w:r>
          </w:p>
        </w:tc>
      </w:tr>
    </w:tbl>
    <w:p w14:paraId="6C12A147" w14:textId="74AFB6BE" w:rsidR="008E1EF9" w:rsidRPr="004D7362" w:rsidRDefault="008E1EF9" w:rsidP="002052C3">
      <w:pPr>
        <w:pStyle w:val="ListParagraph"/>
        <w:numPr>
          <w:ilvl w:val="0"/>
          <w:numId w:val="49"/>
        </w:numPr>
        <w:spacing w:after="240"/>
        <w:jc w:val="left"/>
      </w:pPr>
      <w:r>
        <w:rPr>
          <w:b/>
        </w:rPr>
        <w:t>Răspunderea în caz de deces sau de prejudiciu personal.</w:t>
      </w:r>
      <w:r w:rsidR="00F06B44">
        <w:t xml:space="preserve"> </w:t>
      </w:r>
      <w:r>
        <w:t>Nicio prevedere a prezentului contract nu va exclude răspunderea în cazul unui deces sau al unui prejudiciu personal provocat prin neglijenţă sau prin inducere frauduloasă în eroare.</w:t>
      </w:r>
    </w:p>
    <w:p w14:paraId="647549B6" w14:textId="77777777" w:rsidR="00374E8C" w:rsidRPr="00BC2929" w:rsidRDefault="00374E8C" w:rsidP="00374E8C">
      <w:pPr>
        <w:keepNext/>
        <w:shd w:val="clear" w:color="auto" w:fill="000000"/>
        <w:spacing w:before="360" w:after="120"/>
        <w:rPr>
          <w:color w:val="FFFFFF" w:themeColor="background1"/>
        </w:rPr>
      </w:pPr>
      <w:r>
        <w:rPr>
          <w:b/>
          <w:bCs/>
          <w:color w:val="FFFFFF"/>
        </w:rPr>
        <w:t>Germania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6FA25473" w:rsidR="00374E8C" w:rsidRPr="00B471C1" w:rsidRDefault="00512CB6" w:rsidP="00A00EDE">
            <w:pPr>
              <w:keepNext/>
              <w:spacing w:after="120"/>
              <w:ind w:left="86" w:right="86"/>
              <w:rPr>
                <w:b/>
                <w:bCs/>
              </w:rPr>
            </w:pPr>
            <w:r>
              <w:rPr>
                <w:b/>
                <w:bCs/>
              </w:rPr>
              <w:t>Secţiunea „Garanţii” se înlocuieşte cu următoarea secţiune:</w:t>
            </w:r>
          </w:p>
        </w:tc>
      </w:tr>
    </w:tbl>
    <w:p w14:paraId="39CD23C0" w14:textId="77777777" w:rsidR="008C225D" w:rsidRPr="004D7362" w:rsidRDefault="008C225D" w:rsidP="00A86102">
      <w:pPr>
        <w:keepNext/>
        <w:ind w:left="720" w:hanging="720"/>
      </w:pPr>
      <w:r>
        <w:rPr>
          <w:b/>
          <w:bCs/>
          <w:i/>
          <w:iCs/>
          <w:sz w:val="26"/>
          <w:szCs w:val="26"/>
        </w:rPr>
        <w:t>5.</w:t>
      </w:r>
      <w:r>
        <w:rPr>
          <w:b/>
          <w:bCs/>
          <w:i/>
          <w:iCs/>
          <w:sz w:val="26"/>
          <w:szCs w:val="26"/>
        </w:rPr>
        <w:tab/>
        <w:t>Garanţii.</w:t>
      </w:r>
    </w:p>
    <w:p w14:paraId="130ABD38" w14:textId="40AFF1FE" w:rsidR="00374E8C" w:rsidRPr="004D7362" w:rsidRDefault="008C225D" w:rsidP="00D5280E">
      <w:pPr>
        <w:pStyle w:val="ListParagraph"/>
        <w:numPr>
          <w:ilvl w:val="1"/>
          <w:numId w:val="56"/>
        </w:numPr>
        <w:ind w:left="1080"/>
      </w:pPr>
      <w:r>
        <w:t>În conformitate cu prevederile secţiunii 5(b), se vor aplica următoarele prevederi pentru pretenţiile privind defectele de calitate sau defectele de titlu de proprietate (denumite împreună „Defecte”), însă nu se vor aplica în cazul pretenţiilor privind plata despăgubirilor sau rambursarea cheltuielilor.</w:t>
      </w:r>
      <w:r w:rsidR="00F06B44">
        <w:t xml:space="preserve"> </w:t>
      </w:r>
      <w:r>
        <w:t>În schimb, prevederile din secţiunea denumită „Limitarea răspunderii” se vor aplica în cazul pretenţiilor privind plata despăgubirilor sau a cheltuielilor care rezultă din cauza Defectelor.</w:t>
      </w:r>
    </w:p>
    <w:p w14:paraId="75B01B8C" w14:textId="7750342C" w:rsidR="00374E8C" w:rsidRPr="004D7362" w:rsidRDefault="00374E8C" w:rsidP="002052C3">
      <w:pPr>
        <w:pStyle w:val="ListParagraph"/>
        <w:numPr>
          <w:ilvl w:val="0"/>
          <w:numId w:val="45"/>
        </w:numPr>
        <w:contextualSpacing w:val="0"/>
      </w:pPr>
      <w:r>
        <w:t>Drepturile Clientului şi data expirării lor vor fi stabilite în mod exclusiv în conformitate cu legea statutară aplicabilă, în cazul unei nedezvăluiri rău-intenţionate a unui Defect (arglistiges Verschweigen).</w:t>
      </w:r>
    </w:p>
    <w:p w14:paraId="7C0F8D4C" w14:textId="77777777" w:rsidR="008C225D" w:rsidRPr="004D7362" w:rsidRDefault="008C225D" w:rsidP="002052C3">
      <w:pPr>
        <w:pStyle w:val="ListParagraph"/>
        <w:numPr>
          <w:ilvl w:val="0"/>
          <w:numId w:val="45"/>
        </w:numPr>
        <w:contextualSpacing w:val="0"/>
      </w:pPr>
      <w:r>
        <w:t>Microsoft garantează că fiecare Serviciu online va funcţiona în conformitate cu Acordul privind nivelul serviciului aplicabile pe durata utilizării de către Client. Măsurile reparatorii aplicabile Clientului în caz de încălcare a acestei garanţii sunt cele prevăzute în Acordul privind nivelul serviciului. Totuşi, drepturile de garanţie statutară ale Clientului rămân neafectate de aceste prevederi.</w:t>
      </w:r>
    </w:p>
    <w:p w14:paraId="5AEE7D02" w14:textId="44CB5CE6" w:rsidR="008C225D" w:rsidRPr="004D7362" w:rsidRDefault="008C225D" w:rsidP="002052C3">
      <w:pPr>
        <w:pStyle w:val="ListParagraph"/>
        <w:numPr>
          <w:ilvl w:val="0"/>
          <w:numId w:val="45"/>
        </w:numPr>
        <w:contextualSpacing w:val="0"/>
      </w:pPr>
      <w:r>
        <w:t>Microsoft va remedia Defectele notificate de Client anterior datei de expirare a perioadei de limitare prevăzută în această secţiune. În măsura în care Clientul a formulat o pretenţie împotriva companiei Microsoft în legătură cu executarea unor lucrări ulterioare (Nacherfüllung), Microsoft va avea dreptul, la alegerea sa, fie să remedieze Defectul, fie să furnizeze un bun mobil nou, fie, dacă defectul apare la executarea unei lucrări, să realizeze o nouă lucrare fără Defecte. Clientul este de acord să coopereze cu Microsoft la realizarea unei lucrări ulterioare, furnizând orice informaţii şi documente solicitate şi oferind toată asistenţa rezonabilă solicitată.</w:t>
      </w:r>
    </w:p>
    <w:p w14:paraId="001DBAA1" w14:textId="1D70354A" w:rsidR="00374E8C" w:rsidRPr="004D7362" w:rsidRDefault="00374E8C" w:rsidP="002052C3">
      <w:pPr>
        <w:pStyle w:val="ListParagraph"/>
        <w:numPr>
          <w:ilvl w:val="0"/>
          <w:numId w:val="45"/>
        </w:numPr>
        <w:contextualSpacing w:val="0"/>
      </w:pPr>
      <w:r>
        <w:t xml:space="preserve">Obligaţiile care îi revin companiei Microsoft nu se vor aplica în măsura în care o pretenţie se bazează pe (1) precizările, codul sau materialele furnizate de Client; (2) de către Client a Produselor şi/sau Produselor finale constând în servicii, după ce Microsoft l-a notificat pe Client în vederea întreruperii utilizării, din cauza unei astfel de pretenţii; (3) combinarea de către Client a Produselor şi/sau a Produselor finale </w:t>
      </w:r>
      <w:r>
        <w:lastRenderedPageBreak/>
        <w:t>constând în servicii cu produse, date sau procese comerciale care nu aparţin companiei Microsoft; (4) modificarea de către Client sau a unei terţe părţi a Produselor şi/sau a Produselor profesionale, fără consimţământul companiei Microsoft, cu excepţia cazului în care Clientul poate dovedi că Defectele respective nu au fost produse prin acea modificare.</w:t>
      </w:r>
    </w:p>
    <w:p w14:paraId="4EE71440" w14:textId="08F309FF" w:rsidR="00374E8C" w:rsidRPr="004D7362" w:rsidRDefault="00374E8C" w:rsidP="002052C3">
      <w:pPr>
        <w:pStyle w:val="ListParagraph"/>
        <w:numPr>
          <w:ilvl w:val="0"/>
          <w:numId w:val="45"/>
        </w:numPr>
        <w:contextualSpacing w:val="0"/>
      </w:pPr>
      <w:r>
        <w:t>Toate pretenţiile la care Clientul are dreptul, în conformitate cu această secţiune, vor expira în decurs de un an.</w:t>
      </w:r>
      <w:r w:rsidR="00F06B44">
        <w:t xml:space="preserve"> </w:t>
      </w:r>
      <w:r>
        <w:t>Pentru realizarea lucrărilor, perioada de limitare va începe la data acceptării (Abnahme); în toate celelalte cazuri, perioada de limitare va începe la data livrării.</w:t>
      </w:r>
    </w:p>
    <w:p w14:paraId="55B904F4" w14:textId="351A61F9" w:rsidR="008C225D" w:rsidRPr="004D7362" w:rsidRDefault="008C225D" w:rsidP="002052C3">
      <w:pPr>
        <w:pStyle w:val="ListParagraph"/>
        <w:numPr>
          <w:ilvl w:val="0"/>
          <w:numId w:val="45"/>
        </w:numPr>
        <w:contextualSpacing w:val="0"/>
      </w:pPr>
      <w:r>
        <w:t>Clientul declară şi garantează că va respecta termenii Înscrierii şi că va apăra compania Microsoft împotriva pretenţiilor contrare formulate de o terţă parte neafiliată, cu condiţia ca Clientul să fie responsabil pentru pretenţia formulată de terţa parte neafiliată. Clientul va plăti suma stabilită prin orice hotărâre judecătorească definitivă defavorabilă sau printr-o hotărâre aprobată care rezultă din aceste pretenţii şi va rambursa compania Microsoft pentru cheltuielile rezonabile pe care Microsoft le suportă pentru a răspunde acestor pretenţii.</w:t>
      </w:r>
    </w:p>
    <w:p w14:paraId="502D4D5F" w14:textId="62869B75" w:rsidR="008C225D" w:rsidRPr="004D7362" w:rsidRDefault="008C225D" w:rsidP="00D5280E">
      <w:pPr>
        <w:pStyle w:val="ListParagraph"/>
        <w:numPr>
          <w:ilvl w:val="1"/>
          <w:numId w:val="56"/>
        </w:numPr>
        <w:ind w:left="1080"/>
        <w:contextualSpacing w:val="0"/>
      </w:pPr>
      <w:r>
        <w:t>În măsura în care Serviciile online Microsoft sunt considerate un leasing (mietweise Überlassung) şi se supun prevederilor statutare sau legii germane privind închirierile (mietrechtliche Regelungen), prevederile garanţiei limitate stipulate mai sus nu exclud sau nu limitează drepturile de garanţie statutare ale Clientului; prevederile garanţiei statutare relevante se aplică în cazul pretenţiilor privind Defectele, cu condiţia respectării prevederilor care, totuşi, nu se vor aplica în cazul pretenţiilor pentru plata despăgubirilor sau rambursarea cheltuielilor. Orice măsuri reparatorii suplimentare legate de garanţie ale Clientului în baza prezentului acord şi al documentaţiei sale însoţitoare rămân neafectate de aceste prevederi.</w:t>
      </w:r>
    </w:p>
    <w:p w14:paraId="3A7739C9" w14:textId="77777777" w:rsidR="008C225D" w:rsidRPr="004D7362" w:rsidRDefault="008C225D" w:rsidP="002052C3">
      <w:pPr>
        <w:pStyle w:val="ListParagraph"/>
        <w:numPr>
          <w:ilvl w:val="0"/>
          <w:numId w:val="57"/>
        </w:numPr>
        <w:contextualSpacing w:val="0"/>
      </w:pPr>
      <w:r>
        <w:t>Clientul renunţă (1) la dreptul de compensare (Recht zur Aufrechnung), (2) la dreptul de a reduce preţurile (Minderungsrecht) şi (3) la dreptul de retenţie (Zurückbehaltungsrecht) în măsura maximă permisă de legea statutară aplicabilă, cu condiţia ca pretenţia utilizată pentru oricare dintre drepturile sus-menţionate să nu fie sunt disputate (unbestritten), nici recunoscute de o hotărâre constatatoare (rechtskräftig festgestellt). Pentru evitarea confuziilor, orice pretenţii ale Clientului pentru îmbogăţire pe nedrept (ungerechtfertigte Bereicherung) împotriva companiei Microsoft nu sunt excluse de aceste prevederi.</w:t>
      </w:r>
    </w:p>
    <w:p w14:paraId="30A63F66" w14:textId="7906F2B6" w:rsidR="008C225D" w:rsidRPr="004D7362" w:rsidRDefault="008C225D" w:rsidP="002052C3">
      <w:pPr>
        <w:pStyle w:val="ListParagraph"/>
        <w:numPr>
          <w:ilvl w:val="0"/>
          <w:numId w:val="57"/>
        </w:numPr>
        <w:spacing w:after="240"/>
        <w:contextualSpacing w:val="0"/>
      </w:pPr>
      <w:r>
        <w:t>Orice Credite ale serviciului identificate în Contractele privind nivelul serviciului şi compensarea Onorariilor serviciilor lunare aplicabile ale Clientului pentru orice probleme de performanţă sau de disponibilitate în conformitate cu secţiunea 5 şi Contractul privind nivelul serviciului aplicabil sunt compensate automat (verrechnet) împotriva pretenţiilor pe care Clientul le-ar putea avea pentru îmbogăţirea pe nedrept sau orice pretenţie pentru despăgubiri sau rambursare a cheltuielilor rezultată din existenţa Defectelor bazat pe acelaşi incident care a provocat problemele de performanţă sau de disponibilitate.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0EDB59E1" w:rsidR="008C225D" w:rsidRPr="00B471C1" w:rsidRDefault="008C225D" w:rsidP="008C225D">
            <w:pPr>
              <w:spacing w:after="120"/>
              <w:ind w:left="86" w:right="86"/>
              <w:rPr>
                <w:b/>
                <w:bCs/>
              </w:rPr>
            </w:pPr>
            <w:r>
              <w:rPr>
                <w:b/>
                <w:bCs/>
              </w:rPr>
              <w:t>În scopul Serviciilor online, la secţiunea cu titlul „Asigurarea apărării faţă de pretenţiile formulate de terţe părţi” se vor adăuga următoarele prevederi:</w:t>
            </w:r>
          </w:p>
        </w:tc>
      </w:tr>
    </w:tbl>
    <w:p w14:paraId="42065145" w14:textId="41AC5C96" w:rsidR="008C225D" w:rsidRPr="004D7362" w:rsidRDefault="00D5280E" w:rsidP="008C225D">
      <w:pPr>
        <w:spacing w:after="240"/>
        <w:ind w:left="1077" w:hanging="357"/>
      </w:pPr>
      <w:r>
        <w:rPr>
          <w:b/>
          <w:bCs/>
        </w:rPr>
        <w:t>c.</w:t>
      </w:r>
      <w:r>
        <w:rPr>
          <w:b/>
          <w:bCs/>
        </w:rPr>
        <w:tab/>
      </w:r>
      <w:r>
        <w:t>În limita în care Clientul a comandat Serviciile online în baza Înscrierii, obligaţia Clientului de a proteja Microsoft împotriva pretenţiilor formulate de o terţă parte neafiliată, în conformitate cu secţiunea 6(b), se aplică doar în măsura în care Clientul este responsabil pentru încălcarea prevederilor legale sau încălcarea Politicii de utilizare acceptabile. În plus, Microsoft are dreptul doar să suspende sau să înceteze un Serviciu online în conformitate cu secţiunea 6(c), cu condiţia ca Microsoft să aibă motive întemeiate să suspecteze faptul că Datele clientului sau produsul software sau tehnologia ce nu aparţine companiei Microsoft utilizată de Client cu Serviciul online pe care compania Microsoft ar dori să îl înceteze încalcă într-adevăr drepturile de proprietate intelectuală ale terţei părţi.</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49DD4FD6" w:rsidR="00374E8C" w:rsidRPr="00B471C1" w:rsidRDefault="00512CB6" w:rsidP="00924DE4">
            <w:pPr>
              <w:spacing w:after="120"/>
              <w:ind w:left="86" w:right="86"/>
              <w:rPr>
                <w:b/>
                <w:bCs/>
              </w:rPr>
            </w:pPr>
            <w:r>
              <w:rPr>
                <w:b/>
                <w:bCs/>
              </w:rPr>
              <w:lastRenderedPageBreak/>
              <w:t>Secţiunea „Limitarea răspunderii” va fi înlocuită cu următoarele prevederi:</w:t>
            </w:r>
          </w:p>
        </w:tc>
      </w:tr>
    </w:tbl>
    <w:p w14:paraId="29757EA8" w14:textId="00A710D1" w:rsidR="00374E8C" w:rsidRPr="004D7362" w:rsidRDefault="00404D8A" w:rsidP="00A86102">
      <w:pPr>
        <w:keepNext/>
        <w:ind w:left="720" w:hanging="720"/>
      </w:pPr>
      <w:r>
        <w:rPr>
          <w:b/>
          <w:bCs/>
          <w:i/>
          <w:iCs/>
          <w:sz w:val="26"/>
          <w:szCs w:val="26"/>
        </w:rPr>
        <w:t>7.</w:t>
      </w:r>
      <w:r>
        <w:rPr>
          <w:b/>
          <w:bCs/>
          <w:i/>
          <w:iCs/>
          <w:sz w:val="26"/>
          <w:szCs w:val="26"/>
        </w:rPr>
        <w:tab/>
        <w:t>Limitarea răspunderii.</w:t>
      </w:r>
    </w:p>
    <w:p w14:paraId="1B88AC5B" w14:textId="368C9FAA" w:rsidR="00374E8C" w:rsidRPr="004D7362" w:rsidRDefault="00374E8C" w:rsidP="00374E8C">
      <w:r>
        <w:t>Pot exista cazuri în care Clientul are dreptul de a pretinde de la Microsoft despăgubiri sau rambursarea unor cheltuieli nesemnificative (Ersatz vergeblicher Aufwendungen).</w:t>
      </w:r>
      <w:r w:rsidR="00F06B44">
        <w:t xml:space="preserve"> </w:t>
      </w:r>
      <w:r>
        <w:t>Indiferent de temeiul legal al pretenţiei Clientului (încălcarea contractului, existenţa unor Defecte, comiterea unui delict sau alte aspecte), răspunderea Microsoft cu privire la orice pagube care rezultă în urma celor de mai sus se va limita la următoarele:</w:t>
      </w:r>
    </w:p>
    <w:p w14:paraId="6548D0CF" w14:textId="3A923BCD" w:rsidR="00374E8C" w:rsidRPr="004D7362" w:rsidRDefault="00374E8C" w:rsidP="00374E8C">
      <w:pPr>
        <w:ind w:left="1080" w:hanging="360"/>
      </w:pPr>
      <w:r>
        <w:rPr>
          <w:b/>
          <w:bCs/>
        </w:rPr>
        <w:t>a.</w:t>
      </w:r>
      <w:r>
        <w:tab/>
        <w:t>În cazurile de comitere a unor acte intenţionate, de pretenţii în baza Actului german privind răspunderea pentru Produse (</w:t>
      </w:r>
      <w:r>
        <w:rPr>
          <w:i/>
        </w:rPr>
        <w:t>Produkthaftungsgesetz</w:t>
      </w:r>
      <w:r>
        <w:t>), de nedezvăluire rău-intenţionată a unui Defect, precum şi în cazurile pretenţiilor formulate pe baza prejudiciilor aduse vieţii, integrităţii corporale sau sănătăţii, răspunderea Microsoft va fi stabilită în conformitate cu legea statutară.</w:t>
      </w:r>
    </w:p>
    <w:p w14:paraId="357F866B" w14:textId="2A323E08" w:rsidR="00374E8C" w:rsidRPr="004D7362" w:rsidRDefault="00374E8C" w:rsidP="00374E8C">
      <w:pPr>
        <w:ind w:left="1080" w:hanging="360"/>
      </w:pPr>
      <w:r>
        <w:rPr>
          <w:b/>
          <w:bCs/>
        </w:rPr>
        <w:t>b.</w:t>
      </w:r>
      <w:r>
        <w:rPr>
          <w:b/>
          <w:bCs/>
        </w:rPr>
        <w:tab/>
      </w:r>
      <w:r>
        <w:t>În caz de neglijenţă gravă, răspunderea companiei Microsoft se va limita la daunele specifice previzibile. Această limitare nu se aplică totuşi dacă pagubele au fost cauzate de personalul din conducerea Microsoft sau de reprezentanţi legali.</w:t>
      </w:r>
    </w:p>
    <w:p w14:paraId="78547BF4" w14:textId="13E337E9" w:rsidR="00374E8C" w:rsidRPr="004D7362" w:rsidRDefault="00374E8C" w:rsidP="00374E8C">
      <w:pPr>
        <w:ind w:left="1080" w:hanging="360"/>
      </w:pPr>
      <w:r>
        <w:rPr>
          <w:b/>
          <w:bCs/>
        </w:rPr>
        <w:t>c.</w:t>
      </w:r>
      <w:r>
        <w:rPr>
          <w:b/>
          <w:bCs/>
        </w:rPr>
        <w:tab/>
      </w:r>
      <w:r>
        <w:t>În cazurile de neglijenţă minoră, compania Microsoft va fi răspunzătoare numai dacă a încălcat obligaţiile contractuale a căror respectare permite punerea corectă în executare a prezentului contract, a căror încălcare ar pune în pericol obiectivul prezentului contract, iar în a căror respectare Clientul poate avea încredere constantă (aşa numite „obligaţii cardinale” (</w:t>
      </w:r>
      <w:r>
        <w:rPr>
          <w:i/>
        </w:rPr>
        <w:t>Kardinalpflichten</w:t>
      </w:r>
      <w:r>
        <w:t>)).</w:t>
      </w:r>
      <w:r w:rsidR="00F06B44">
        <w:t xml:space="preserve"> </w:t>
      </w:r>
      <w:r>
        <w:t>În astfel de cazuri, răspunderea companiei Microsoft va fi limitată la daune specifice şi previzibile.</w:t>
      </w:r>
      <w:r w:rsidR="00F06B44">
        <w:t xml:space="preserve"> </w:t>
      </w:r>
      <w:r>
        <w:t>În toate celelalte cazuri, compania Microsoft nu va fi răspunzătoare pentru neglijenţa minoră.</w:t>
      </w:r>
    </w:p>
    <w:p w14:paraId="5C242B9C" w14:textId="429FEEBA" w:rsidR="00374E8C" w:rsidRPr="004D7362" w:rsidRDefault="00374E8C" w:rsidP="00374E8C">
      <w:pPr>
        <w:ind w:left="1080" w:hanging="360"/>
      </w:pPr>
      <w:r>
        <w:rPr>
          <w:b/>
          <w:bCs/>
        </w:rPr>
        <w:t>d.</w:t>
      </w:r>
      <w:r>
        <w:rPr>
          <w:b/>
          <w:bCs/>
        </w:rPr>
        <w:tab/>
      </w:r>
      <w:r>
        <w:t>În cazurile de răspundere fără culpă pentru imposibilitatea de îndeplinire a obligaţiilor pe durata perioadei de întârziere a realizării lucrărilor, răspunderea Microsoft se va limita, de asemenea, la daune specifice previzibile.</w:t>
      </w:r>
    </w:p>
    <w:p w14:paraId="72A9F621" w14:textId="7B002F35" w:rsidR="00374E8C" w:rsidRPr="004D7362" w:rsidRDefault="00374E8C" w:rsidP="00374E8C">
      <w:pPr>
        <w:ind w:left="1080" w:hanging="360"/>
      </w:pPr>
      <w:r>
        <w:rPr>
          <w:b/>
          <w:bCs/>
        </w:rPr>
        <w:t>e.</w:t>
      </w:r>
      <w:r>
        <w:tab/>
        <w:t>În cazul în care companiei Microsoft i se solicită furnizarea unui bun mobil care urmează a fi fabricat, orice pretenţie de daune sau rambursare de cheltuieli din cauza Defectelor este condiţionată de respectarea de către Client a obligaţiilor care îi revin, şi anume de a notifica compania Microsoft cu privire la existenţa tuturor Defectelor.</w:t>
      </w:r>
    </w:p>
    <w:p w14:paraId="511FF9AA" w14:textId="120BFD65" w:rsidR="008C225D" w:rsidRPr="004D7362" w:rsidRDefault="008C225D" w:rsidP="00374E8C">
      <w:pPr>
        <w:ind w:left="1080" w:hanging="360"/>
      </w:pPr>
      <w:r>
        <w:rPr>
          <w:rFonts w:eastAsia="Calibri"/>
          <w:b/>
          <w:color w:val="auto"/>
        </w:rPr>
        <w:t>f.</w:t>
      </w:r>
      <w:r>
        <w:rPr>
          <w:rFonts w:eastAsia="Calibri"/>
          <w:color w:val="auto"/>
        </w:rPr>
        <w:tab/>
        <w:t>În cazurile în care Serviciile online Microsoft sunt considerate un leasing (</w:t>
      </w:r>
      <w:r>
        <w:rPr>
          <w:rFonts w:eastAsia="Calibri"/>
          <w:i/>
          <w:color w:val="auto"/>
        </w:rPr>
        <w:t>mietweise Überlassung</w:t>
      </w:r>
      <w:r>
        <w:rPr>
          <w:rFonts w:eastAsia="Calibri"/>
          <w:color w:val="auto"/>
        </w:rPr>
        <w:t>) şi se supun prevederilor statutare ale legii germane privind chiriile (</w:t>
      </w:r>
      <w:r>
        <w:rPr>
          <w:rFonts w:eastAsia="Calibri"/>
          <w:i/>
          <w:color w:val="auto"/>
        </w:rPr>
        <w:t>mietrechtliche Regelungen</w:t>
      </w:r>
      <w:r>
        <w:rPr>
          <w:rFonts w:eastAsia="Calibri"/>
          <w:color w:val="auto"/>
        </w:rPr>
        <w:t>), compania Microsoft nu va fi răspunzătoare pentru daunele provocate pe baza Defectelor în sensul articolului 536 din Codul civil german (</w:t>
      </w:r>
      <w:r>
        <w:rPr>
          <w:rFonts w:eastAsia="Calibri"/>
          <w:i/>
          <w:color w:val="auto"/>
        </w:rPr>
        <w:t>Bürgerliches Gesetzbuch</w:t>
      </w:r>
      <w:r>
        <w:rPr>
          <w:rFonts w:eastAsia="Calibri"/>
          <w:color w:val="auto"/>
        </w:rPr>
        <w:t>) care există deja la momentul încheierii contractului de leasing. Prevederile articolului 536 a alineatul 1 prima secţiune din Codul civil german nu se aplică.</w:t>
      </w:r>
    </w:p>
    <w:p w14:paraId="7D5456DB" w14:textId="74CFD50A" w:rsidR="00374E8C" w:rsidRPr="004D7362" w:rsidRDefault="008C225D" w:rsidP="00374E8C">
      <w:pPr>
        <w:ind w:left="1080" w:hanging="360"/>
      </w:pPr>
      <w:r>
        <w:rPr>
          <w:b/>
          <w:bCs/>
        </w:rPr>
        <w:t>g.</w:t>
      </w:r>
      <w:r>
        <w:tab/>
        <w:t>Orice pretenţie de despăgubiri sau rambursare a cheltuielilor rezultată din existenţa Defectelor va expira în decurs de un an.</w:t>
      </w:r>
      <w:r w:rsidR="00F06B44">
        <w:t xml:space="preserve"> </w:t>
      </w:r>
      <w:r>
        <w:t xml:space="preserve">Pentru un bun mobil care urmează a fi fabricat, perioada de limitare va începe la data livrării; pentru realizarea lucrărilor, perioada de limitare va începe la data acceptării (Abnahme). Această prevedere nu afectează Articolul 438, paragraful 1 indentul 1 a) din Codul civil german. </w:t>
      </w:r>
    </w:p>
    <w:p w14:paraId="27950DF7" w14:textId="305C4DBA" w:rsidR="00374E8C" w:rsidRPr="004D7362" w:rsidRDefault="00374E8C" w:rsidP="00374E8C">
      <w:pPr>
        <w:ind w:left="1080"/>
      </w:pPr>
      <w:r>
        <w:t>Orice alte pretenţii ridicate împotriva companiei Microsoft în legătură cu acordarea unor despăgubiri sau rambursarea unor cheltuieli vor expira într-un interval de doi ani de la data producerii cauzei ce stă la baza acţiunii.</w:t>
      </w:r>
    </w:p>
    <w:p w14:paraId="1C4580B1" w14:textId="2894E519" w:rsidR="00374E8C" w:rsidRPr="004D7362" w:rsidRDefault="00374E8C" w:rsidP="00374E8C">
      <w:pPr>
        <w:ind w:left="1080"/>
      </w:pPr>
      <w:r>
        <w:t>Prevederea stipulată în această subsecţiune nu se va aplica în cazul nedezvăluirii rău-intenţionate a unui Defect, actelor intenţionate sau neglijenţelor grave ale companiei Microsoft, pretenţiilor în baza Actului german privind răspunderea pentru Produse, ori prejudiciilor aduse vieţii, integrităţii corporale sau sănătăţii.</w:t>
      </w:r>
      <w:r w:rsidR="00F06B44">
        <w:t xml:space="preserve"> </w:t>
      </w:r>
      <w:r>
        <w:t>În astfel de cazuri, se va aplica legea statutară.</w:t>
      </w:r>
    </w:p>
    <w:p w14:paraId="3166D67A" w14:textId="77777777" w:rsidR="00374E8C" w:rsidRPr="00BC2929" w:rsidRDefault="00374E8C" w:rsidP="00374E8C">
      <w:pPr>
        <w:keepNext/>
        <w:shd w:val="clear" w:color="auto" w:fill="000000"/>
        <w:spacing w:before="360" w:after="120"/>
        <w:rPr>
          <w:color w:val="FFFFFF" w:themeColor="background1"/>
        </w:rPr>
      </w:pPr>
      <w:r>
        <w:rPr>
          <w:b/>
          <w:bCs/>
          <w:color w:val="FFFFFF"/>
        </w:rPr>
        <w:lastRenderedPageBreak/>
        <w:t>Ungaria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332C7EC0" w:rsidR="00374E8C" w:rsidRPr="00B471C1" w:rsidRDefault="00374E8C" w:rsidP="00924DE4">
            <w:pPr>
              <w:keepNext/>
              <w:spacing w:after="120"/>
              <w:ind w:left="86" w:right="86"/>
              <w:rPr>
                <w:b/>
                <w:bCs/>
              </w:rPr>
            </w:pPr>
            <w:r>
              <w:rPr>
                <w:b/>
                <w:bCs/>
              </w:rPr>
              <w:t>La secţiunea „Limitarea răspunderii” se vor adăuga următoarele prevederi:</w:t>
            </w:r>
          </w:p>
        </w:tc>
      </w:tr>
    </w:tbl>
    <w:p w14:paraId="70835225" w14:textId="0A4ABD36" w:rsidR="00374E8C" w:rsidRPr="004D7362" w:rsidRDefault="00D92D70" w:rsidP="00374E8C">
      <w:pPr>
        <w:ind w:left="1080" w:hanging="360"/>
      </w:pPr>
      <w:r>
        <w:rPr>
          <w:b/>
          <w:bCs/>
        </w:rPr>
        <w:t>e.</w:t>
      </w:r>
      <w:r>
        <w:rPr>
          <w:b/>
          <w:bCs/>
        </w:rPr>
        <w:tab/>
        <w:t>Termeni negociaţi.</w:t>
      </w:r>
      <w:r w:rsidR="00F06B44">
        <w:t xml:space="preserve"> </w:t>
      </w:r>
      <w:r>
        <w:t>Părţile recunosc că prezentul contract a fost încheiat conţinând termenii negociaţi în mod individual de către părţi şi că părţile au avut posibilitatea de a propune modificări în versiunile preliminare.</w:t>
      </w:r>
      <w:r w:rsidR="00F06B44">
        <w:t xml:space="preserve"> </w:t>
      </w:r>
      <w:r>
        <w:t>Clientul recunoaşte că Microsoft i-a atras atenţia în mod expres asupra termenilor şi condiţiilor stabilite în secţiunile „Garanţii”, „Asigurarea apărării faţă de pretenţiile formulate de terţe părţi” şi „Limitarea răspunderii” din prezentul contract, iar Clientul recunoaşte în mod expres că este de acord cu aceşti termeni.</w:t>
      </w:r>
    </w:p>
    <w:p w14:paraId="36437FFE" w14:textId="742B90D9" w:rsidR="00374E8C" w:rsidRPr="00BC2929" w:rsidRDefault="00374E8C" w:rsidP="00374E8C">
      <w:pPr>
        <w:keepNext/>
        <w:shd w:val="clear" w:color="auto" w:fill="000000"/>
        <w:spacing w:before="360" w:after="120"/>
        <w:rPr>
          <w:color w:val="FFFFFF" w:themeColor="background1"/>
        </w:rPr>
      </w:pPr>
      <w:r>
        <w:rPr>
          <w:b/>
          <w:bCs/>
          <w:color w:val="FFFFFF"/>
        </w:rPr>
        <w:t>Polonia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78586CB4" w:rsidR="00374E8C" w:rsidRPr="00B471C1" w:rsidRDefault="00374E8C" w:rsidP="00BC390A">
            <w:pPr>
              <w:spacing w:after="120"/>
              <w:ind w:left="86" w:right="86"/>
              <w:rPr>
                <w:b/>
                <w:bCs/>
              </w:rPr>
            </w:pPr>
            <w:r>
              <w:rPr>
                <w:b/>
                <w:bCs/>
              </w:rPr>
              <w:t>La secţiunea „Limitarea răspunderii” se vor adăuga următoarele prevederi:</w:t>
            </w:r>
          </w:p>
        </w:tc>
      </w:tr>
    </w:tbl>
    <w:p w14:paraId="7E4D65C8" w14:textId="734F2BA0" w:rsidR="00374E8C" w:rsidRPr="004D7362" w:rsidRDefault="00BC390A" w:rsidP="00374E8C">
      <w:pPr>
        <w:ind w:left="1080" w:hanging="360"/>
      </w:pPr>
      <w:r>
        <w:rPr>
          <w:b/>
        </w:rPr>
        <w:t>e.</w:t>
      </w:r>
      <w:r>
        <w:tab/>
        <w:t>În cazul în care omisiunea care a cauzat prejudiciul a constat în neexecutarea sau executarea necorespunzătoare de către Microsoft a prezentului contract sau a oricărui Document de specificare a Serviciilor şi, totodată, a constituit temeiul pentru răspunderea pe bază de delict a companiei Microsoft, Clientul va avea dreptul să pretindă remedierea prejudiciilor exclusiv pe baza acestei secţiuni din contract şi numai în limitele sferei de acţiune stabilite în subsecţiunea de mai sus „Limitarea răspunderii”.</w:t>
      </w:r>
    </w:p>
    <w:p w14:paraId="3AB3D944" w14:textId="77777777" w:rsidR="00374E8C" w:rsidRPr="00BC2929" w:rsidRDefault="00374E8C" w:rsidP="00374E8C">
      <w:pPr>
        <w:keepNext/>
        <w:shd w:val="clear" w:color="auto" w:fill="000000"/>
        <w:spacing w:before="360" w:after="120"/>
        <w:rPr>
          <w:color w:val="FFFFFF" w:themeColor="background1"/>
        </w:rPr>
      </w:pPr>
      <w:r>
        <w:rPr>
          <w:b/>
          <w:bCs/>
          <w:color w:val="FFFFFF"/>
        </w:rPr>
        <w:t>România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9D991DB" w:rsidR="00374E8C" w:rsidRPr="00B471C1" w:rsidRDefault="00374E8C" w:rsidP="00F3569F">
            <w:pPr>
              <w:keepNext/>
              <w:spacing w:after="120"/>
              <w:ind w:left="86" w:right="86"/>
              <w:rPr>
                <w:b/>
                <w:bCs/>
              </w:rPr>
            </w:pPr>
            <w:r>
              <w:rPr>
                <w:b/>
                <w:bCs/>
              </w:rPr>
              <w:t>La secţiunea „Diverse” se vor adăuga următoarele prevederi:</w:t>
            </w:r>
          </w:p>
        </w:tc>
      </w:tr>
    </w:tbl>
    <w:p w14:paraId="53FAF6FE" w14:textId="4F81312A" w:rsidR="00374E8C" w:rsidRPr="004D7362" w:rsidRDefault="00D95884" w:rsidP="00122A75">
      <w:pPr>
        <w:pStyle w:val="ListParagraph"/>
        <w:adjustRightInd w:val="0"/>
        <w:snapToGrid w:val="0"/>
        <w:ind w:left="1080" w:hanging="360"/>
        <w:contextualSpacing w:val="0"/>
      </w:pPr>
      <w:r>
        <w:rPr>
          <w:b/>
          <w:bCs/>
        </w:rPr>
        <w:t>o.</w:t>
      </w:r>
      <w:r>
        <w:rPr>
          <w:bCs/>
        </w:rPr>
        <w:tab/>
        <w:t>Părţile recunosc că prezentul contract a fost încheiat conţinând termenii negociaţi în mod individual de către părţi şi că părţile au avut posibilitatea de a propune modificări în versiunile preliminare.</w:t>
      </w:r>
      <w:r w:rsidR="00F06B44">
        <w:rPr>
          <w:bCs/>
        </w:rPr>
        <w:t xml:space="preserve"> </w:t>
      </w:r>
      <w:r>
        <w:rPr>
          <w:bCs/>
        </w:rPr>
        <w:t>Prin semnarea formularului de semnături ataşat la acest contract, Clientul declară că a luat la cunoştinţă şi că acceptă în mod expres toate prevederile contractului, inclusiv pe cele care ar putea fi calificate drept clauze neuzuale (aşa cum sunt definite în art.1203 din Codul civil român), prevăzute în acest contract de Microsoft, inclusiv, dar fără a se limita la prevederile din: secţiunea „Utilizarea, proprietatea, drepturile şi restricţiile”; secţiunea „Garanţii”; secţiunea „Apărarea faţă de pretenţiile formulate de terţe părţi”; secţiunea „Limitarea răspunderii”; secţiunea „Durata şi încetarea contractului”; subsecţiunea „Cesionarea”, subsecţiunea „Soluţionarea diferendelor”; subsecţiunea „Legea aplicabilă”; subsecţiunea „Termenii privind plata Serviciilor profesionale” şi subsecţiunea „Jurisdicţia S.U.A. privind exportul”.</w:t>
      </w:r>
    </w:p>
    <w:p w14:paraId="384CF72A" w14:textId="77777777" w:rsidR="00374E8C" w:rsidRPr="00BC2929" w:rsidRDefault="00374E8C" w:rsidP="00374E8C">
      <w:pPr>
        <w:keepNext/>
        <w:shd w:val="clear" w:color="auto" w:fill="000000"/>
        <w:spacing w:before="360" w:after="120"/>
        <w:rPr>
          <w:color w:val="FFFFFF" w:themeColor="background1"/>
        </w:rPr>
      </w:pPr>
      <w:r>
        <w:rPr>
          <w:b/>
          <w:bCs/>
          <w:color w:val="FFFFFF"/>
        </w:rPr>
        <w:t>Republica Slovacă</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4CB509DF" w:rsidR="00374E8C" w:rsidRPr="00B471C1" w:rsidRDefault="00374E8C" w:rsidP="00F3569F">
            <w:pPr>
              <w:spacing w:after="120"/>
              <w:ind w:left="86" w:right="86"/>
              <w:rPr>
                <w:b/>
                <w:bCs/>
              </w:rPr>
            </w:pPr>
            <w:r>
              <w:rPr>
                <w:b/>
                <w:bCs/>
              </w:rPr>
              <w:t>La secţiunea „Garanţii” se vor adăuga următoarele prevederi:</w:t>
            </w:r>
          </w:p>
        </w:tc>
      </w:tr>
    </w:tbl>
    <w:p w14:paraId="362036B6" w14:textId="2D352015" w:rsidR="00374E8C" w:rsidRPr="004D7362" w:rsidRDefault="00374E8C" w:rsidP="00374E8C">
      <w:pPr>
        <w:spacing w:after="240"/>
        <w:ind w:left="1080"/>
      </w:pPr>
      <w:r>
        <w:t>Produsele finale constând în servicii Microsoft sunt create în conformitate cu stadiul cel mai recent al ştiinţei şi tehnologiei.</w:t>
      </w:r>
      <w:r w:rsidR="00F06B44">
        <w:t xml:space="preserve"> </w:t>
      </w:r>
      <w:r>
        <w:t>Microsoft îl informează pe Client în mod expres că, ţinând cont de stadiul actual al tehnologiei, nu este posibil să creăm produse software complexe care să fie total lipsite de defecte de natură tehnică, care se pot produce în viitor.</w:t>
      </w:r>
      <w:r w:rsidR="00F06B44">
        <w:t xml:space="preserve"> </w:t>
      </w:r>
      <w:r>
        <w:t>Produsul software furnizat de către Microsoft nu va fi complet lipsit de erori de programare, însă va funcţiona în mod substanţial în conformitate cu documentaţia utilizatorului furnizată de Microsoft sau, în cazul în care nu există o documentaţie a utilizatorului, în conformitate cu Documentul de specificare a Serviciilor relevant.</w:t>
      </w:r>
    </w:p>
    <w:p w14:paraId="4A7CFFDB" w14:textId="338AA534" w:rsidR="00374E8C" w:rsidRPr="00BC2929" w:rsidRDefault="00374E8C" w:rsidP="00374E8C">
      <w:pPr>
        <w:keepNext/>
        <w:shd w:val="clear" w:color="auto" w:fill="000000"/>
        <w:spacing w:before="360" w:after="120"/>
        <w:rPr>
          <w:color w:val="FFFFFF" w:themeColor="background1"/>
        </w:rPr>
      </w:pPr>
      <w:r>
        <w:rPr>
          <w:b/>
          <w:bCs/>
          <w:color w:val="FFFFFF"/>
        </w:rPr>
        <w:lastRenderedPageBreak/>
        <w:t>Elveţia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4455D115" w:rsidR="00374E8C" w:rsidRPr="00B471C1" w:rsidRDefault="00374E8C" w:rsidP="00F3569F">
            <w:pPr>
              <w:keepNext/>
              <w:spacing w:after="120"/>
              <w:ind w:left="86" w:right="86"/>
              <w:rPr>
                <w:b/>
                <w:bCs/>
              </w:rPr>
            </w:pPr>
            <w:r>
              <w:rPr>
                <w:b/>
                <w:bCs/>
              </w:rPr>
              <w:t>La secţiunea „Diverse” se vor adăuga următoarele prevederi:</w:t>
            </w:r>
          </w:p>
        </w:tc>
      </w:tr>
    </w:tbl>
    <w:p w14:paraId="25AFE6A6" w14:textId="70201EF1" w:rsidR="00374E8C" w:rsidRPr="004D7362" w:rsidRDefault="0089029D" w:rsidP="00122A75">
      <w:pPr>
        <w:ind w:left="1080" w:hanging="360"/>
      </w:pPr>
      <w:r>
        <w:rPr>
          <w:b/>
        </w:rPr>
        <w:t>o.</w:t>
      </w:r>
      <w:r>
        <w:tab/>
        <w:t>Toate Serviciile profesionale sunt furnizate în baza unui contract de mandat potrivit paragrafului 394 et seq. din Codul elveţian al obligaţiilor.</w:t>
      </w:r>
    </w:p>
    <w:p w14:paraId="30D23F7D" w14:textId="77777777" w:rsidR="00374E8C" w:rsidRPr="00BC2929" w:rsidRDefault="00374E8C" w:rsidP="00374E8C">
      <w:pPr>
        <w:keepNext/>
        <w:shd w:val="clear" w:color="auto" w:fill="000000"/>
        <w:spacing w:before="360" w:after="120"/>
        <w:rPr>
          <w:color w:val="FFFFFF" w:themeColor="background1"/>
        </w:rPr>
      </w:pPr>
      <w:r>
        <w:rPr>
          <w:b/>
          <w:bCs/>
          <w:color w:val="FFFFFF"/>
        </w:rPr>
        <w:t>Ucraina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268B8B92" w:rsidR="00374E8C" w:rsidRPr="00B471C1" w:rsidRDefault="00374E8C" w:rsidP="002237A3">
            <w:pPr>
              <w:keepNext/>
              <w:spacing w:after="120"/>
              <w:ind w:left="86" w:right="86"/>
              <w:rPr>
                <w:b/>
                <w:bCs/>
              </w:rPr>
            </w:pPr>
            <w:r>
              <w:rPr>
                <w:b/>
                <w:bCs/>
              </w:rPr>
              <w:t>La secţiunea „Limitarea răspunderii” se vor adăuga următoarele prevederi:</w:t>
            </w:r>
          </w:p>
        </w:tc>
      </w:tr>
    </w:tbl>
    <w:p w14:paraId="20052C3A" w14:textId="5A950DDF" w:rsidR="00DB3C5E" w:rsidRPr="004D7362" w:rsidRDefault="002237A3">
      <w:pPr>
        <w:ind w:left="1080" w:hanging="360"/>
      </w:pPr>
      <w:r>
        <w:rPr>
          <w:b/>
          <w:bCs/>
        </w:rPr>
        <w:t>e.</w:t>
      </w:r>
      <w:r>
        <w:rPr>
          <w:b/>
          <w:bCs/>
        </w:rPr>
        <w:tab/>
        <w:t>Aplicare.</w:t>
      </w:r>
      <w:r w:rsidR="00F06B44">
        <w:t xml:space="preserve"> </w:t>
      </w:r>
      <w:r>
        <w:t>Cu excepţia cazurilor prevăzute în mod expres în această secţiune, limitările şi excluderile de la răspunderea pentru daune prevăzute în acest contract (inclusiv într-un Contract suplimentar sau Document de specificare a Serviciilor care conţine aceşti termeni) se aplică indiferent dacă răspunderea are la bază o încălcare a contractului, un delict, o încălcare a garanţiilor sau orice alt temei juridic.</w:t>
      </w:r>
      <w:bookmarkStart w:id="2" w:name="_GoBack"/>
      <w:bookmarkEnd w:id="2"/>
    </w:p>
    <w:sectPr w:rsidR="00DB3C5E" w:rsidRPr="004D7362"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95FC14" w14:textId="77777777" w:rsidR="00371995" w:rsidRDefault="00371995" w:rsidP="00135BAF">
      <w:pPr>
        <w:spacing w:before="0"/>
      </w:pPr>
      <w:r>
        <w:separator/>
      </w:r>
    </w:p>
  </w:endnote>
  <w:endnote w:type="continuationSeparator" w:id="0">
    <w:p w14:paraId="2FA9650A" w14:textId="77777777" w:rsidR="00371995" w:rsidRDefault="00371995"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5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9"/>
      <w:gridCol w:w="4190"/>
    </w:tblGrid>
    <w:tr w:rsidR="00A86102" w:rsidRPr="00AC695F" w14:paraId="2CFE700D" w14:textId="77777777" w:rsidTr="00632386">
      <w:trPr>
        <w:jc w:val="center"/>
      </w:trPr>
      <w:tc>
        <w:tcPr>
          <w:tcW w:w="4839" w:type="dxa"/>
        </w:tcPr>
        <w:p w14:paraId="176019D8" w14:textId="77777777" w:rsidR="00A86102" w:rsidRPr="00AC695F" w:rsidRDefault="00A86102" w:rsidP="00A86102">
          <w:pPr>
            <w:pStyle w:val="Footer"/>
            <w:rPr>
              <w:sz w:val="16"/>
              <w:szCs w:val="16"/>
              <w:lang w:val="en-US" w:eastAsia="ja-JP" w:bidi="ar-SA"/>
            </w:rPr>
          </w:pPr>
          <w:r w:rsidRPr="00AC695F">
            <w:rPr>
              <w:sz w:val="16"/>
              <w:szCs w:val="16"/>
              <w:lang w:val="en-US" w:eastAsia="ja-JP" w:bidi="ar-SA"/>
            </w:rPr>
            <w:t>MBSA20</w:t>
          </w:r>
          <w:r>
            <w:rPr>
              <w:sz w:val="16"/>
              <w:szCs w:val="16"/>
              <w:lang w:val="en-US" w:eastAsia="ja-JP" w:bidi="ar-SA"/>
            </w:rPr>
            <w:t>201</w:t>
          </w:r>
          <w:r w:rsidRPr="00AC695F">
            <w:rPr>
              <w:sz w:val="16"/>
              <w:szCs w:val="16"/>
              <w:lang w:val="en-US" w:eastAsia="ja-JP" w:bidi="ar-SA"/>
            </w:rPr>
            <w:t>Agr(</w:t>
          </w:r>
          <w:proofErr w:type="spellStart"/>
          <w:r w:rsidRPr="00AC695F">
            <w:rPr>
              <w:sz w:val="16"/>
              <w:szCs w:val="16"/>
              <w:lang w:val="en-US" w:eastAsia="ja-JP" w:bidi="ar-SA"/>
            </w:rPr>
            <w:t>CountrySpecificProv</w:t>
          </w:r>
          <w:proofErr w:type="spellEnd"/>
          <w:r w:rsidRPr="00AC695F">
            <w:rPr>
              <w:sz w:val="16"/>
              <w:szCs w:val="16"/>
              <w:lang w:val="en-US" w:eastAsia="ja-JP" w:bidi="ar-SA"/>
            </w:rPr>
            <w:t>)(WW)(RON)(</w:t>
          </w:r>
          <w:r>
            <w:rPr>
              <w:sz w:val="16"/>
              <w:szCs w:val="16"/>
              <w:lang w:val="en-US" w:eastAsia="ja-JP" w:bidi="ar-SA"/>
            </w:rPr>
            <w:t>Oct2019</w:t>
          </w:r>
          <w:r w:rsidRPr="00AC695F">
            <w:rPr>
              <w:sz w:val="16"/>
              <w:szCs w:val="16"/>
              <w:lang w:val="en-US" w:eastAsia="ja-JP" w:bidi="ar-SA"/>
            </w:rPr>
            <w:t>)</w:t>
          </w:r>
        </w:p>
      </w:tc>
      <w:tc>
        <w:tcPr>
          <w:tcW w:w="4190" w:type="dxa"/>
        </w:tcPr>
        <w:p w14:paraId="5CCC3C13" w14:textId="77777777" w:rsidR="00A86102" w:rsidRPr="00AC695F" w:rsidRDefault="00A86102" w:rsidP="00A86102">
          <w:pPr>
            <w:pStyle w:val="Footer"/>
            <w:jc w:val="right"/>
            <w:rPr>
              <w:sz w:val="16"/>
              <w:szCs w:val="16"/>
              <w:lang w:val="en-US" w:eastAsia="ja-JP" w:bidi="ar-SA"/>
            </w:rPr>
          </w:pPr>
          <w:r w:rsidRPr="00AC695F">
            <w:rPr>
              <w:sz w:val="16"/>
              <w:szCs w:val="16"/>
              <w:lang w:val="en-US" w:eastAsia="ja-JP" w:bidi="ar-SA"/>
            </w:rPr>
            <w:t xml:space="preserve">Page </w:t>
          </w:r>
          <w:r w:rsidRPr="00AC695F">
            <w:rPr>
              <w:sz w:val="16"/>
              <w:szCs w:val="16"/>
              <w:lang w:val="en-US" w:eastAsia="ja-JP" w:bidi="ar-SA"/>
            </w:rPr>
            <w:fldChar w:fldCharType="begin"/>
          </w:r>
          <w:r w:rsidRPr="00AC695F">
            <w:rPr>
              <w:sz w:val="16"/>
              <w:szCs w:val="16"/>
              <w:lang w:val="en-US" w:eastAsia="ja-JP" w:bidi="ar-SA"/>
            </w:rPr>
            <w:instrText xml:space="preserve"> PAGE  \* Arabic  \* MERGEFORMAT </w:instrText>
          </w:r>
          <w:r w:rsidRPr="00AC695F">
            <w:rPr>
              <w:sz w:val="16"/>
              <w:szCs w:val="16"/>
              <w:lang w:val="en-US" w:eastAsia="ja-JP" w:bidi="ar-SA"/>
            </w:rPr>
            <w:fldChar w:fldCharType="separate"/>
          </w:r>
          <w:r>
            <w:rPr>
              <w:noProof/>
              <w:sz w:val="16"/>
              <w:szCs w:val="16"/>
              <w:lang w:val="en-US" w:eastAsia="ja-JP" w:bidi="ar-SA"/>
            </w:rPr>
            <w:t>1</w:t>
          </w:r>
          <w:r w:rsidRPr="00AC695F">
            <w:rPr>
              <w:sz w:val="16"/>
              <w:szCs w:val="16"/>
              <w:lang w:val="en-US" w:eastAsia="ja-JP" w:bidi="ar-SA"/>
            </w:rPr>
            <w:fldChar w:fldCharType="end"/>
          </w:r>
          <w:r w:rsidRPr="00AC695F">
            <w:rPr>
              <w:sz w:val="16"/>
              <w:szCs w:val="16"/>
              <w:lang w:val="en-US" w:eastAsia="ja-JP" w:bidi="ar-SA"/>
            </w:rPr>
            <w:t xml:space="preserve"> of </w:t>
          </w:r>
          <w:r w:rsidRPr="00AC695F">
            <w:rPr>
              <w:sz w:val="16"/>
              <w:szCs w:val="16"/>
              <w:lang w:val="en-US" w:eastAsia="ja-JP" w:bidi="ar-SA"/>
            </w:rPr>
            <w:fldChar w:fldCharType="begin"/>
          </w:r>
          <w:r w:rsidRPr="00AC695F">
            <w:rPr>
              <w:sz w:val="16"/>
              <w:szCs w:val="16"/>
              <w:lang w:val="en-US" w:eastAsia="ja-JP" w:bidi="ar-SA"/>
            </w:rPr>
            <w:instrText xml:space="preserve"> NUMPAGES  \* Arabic  \* MERGEFORMAT </w:instrText>
          </w:r>
          <w:r w:rsidRPr="00AC695F">
            <w:rPr>
              <w:sz w:val="16"/>
              <w:szCs w:val="16"/>
              <w:lang w:val="en-US" w:eastAsia="ja-JP" w:bidi="ar-SA"/>
            </w:rPr>
            <w:fldChar w:fldCharType="separate"/>
          </w:r>
          <w:r>
            <w:rPr>
              <w:noProof/>
              <w:sz w:val="16"/>
              <w:szCs w:val="16"/>
              <w:lang w:val="en-US" w:eastAsia="ja-JP" w:bidi="ar-SA"/>
            </w:rPr>
            <w:t>10</w:t>
          </w:r>
          <w:r w:rsidRPr="00AC695F">
            <w:rPr>
              <w:sz w:val="16"/>
              <w:szCs w:val="16"/>
              <w:lang w:val="en-US" w:eastAsia="ja-JP" w:bidi="ar-SA"/>
            </w:rPr>
            <w:fldChar w:fldCharType="end"/>
          </w:r>
        </w:p>
        <w:p w14:paraId="22297F1E" w14:textId="77777777" w:rsidR="00A86102" w:rsidRPr="00AC695F" w:rsidRDefault="00A86102" w:rsidP="00A86102">
          <w:pPr>
            <w:pStyle w:val="Footer"/>
            <w:jc w:val="right"/>
            <w:rPr>
              <w:sz w:val="16"/>
              <w:szCs w:val="16"/>
              <w:lang w:val="en-US" w:eastAsia="ja-JP" w:bidi="ar-SA"/>
            </w:rPr>
          </w:pPr>
          <w:r w:rsidRPr="00AC695F">
            <w:rPr>
              <w:sz w:val="16"/>
              <w:szCs w:val="16"/>
              <w:lang w:val="en-US" w:eastAsia="ja-JP" w:bidi="ar-SA"/>
            </w:rPr>
            <w:t>Document X20-100</w:t>
          </w:r>
          <w:r>
            <w:rPr>
              <w:sz w:val="16"/>
              <w:szCs w:val="16"/>
              <w:lang w:val="en-US" w:eastAsia="ja-JP" w:bidi="ar-SA"/>
            </w:rPr>
            <w:t>10</w:t>
          </w:r>
        </w:p>
      </w:tc>
    </w:tr>
  </w:tbl>
  <w:p w14:paraId="4EFB3D00" w14:textId="77777777" w:rsidR="00A86102" w:rsidRPr="003C2EDC" w:rsidRDefault="00A86102" w:rsidP="003C2EDC">
    <w:pPr>
      <w:pStyle w:val="Footer"/>
      <w:rPr>
        <w:sz w:val="16"/>
        <w:szCs w:val="16"/>
        <w:lang w:val="en-US" w:eastAsia="ja-JP" w:bidi="ar-S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9"/>
      <w:gridCol w:w="4190"/>
    </w:tblGrid>
    <w:tr w:rsidR="00135BAF" w:rsidRPr="00AC695F" w14:paraId="63667B3E" w14:textId="77777777" w:rsidTr="00A86102">
      <w:trPr>
        <w:jc w:val="center"/>
      </w:trPr>
      <w:tc>
        <w:tcPr>
          <w:tcW w:w="4839" w:type="dxa"/>
        </w:tcPr>
        <w:p w14:paraId="4226D501" w14:textId="6B46EAE5" w:rsidR="00135BAF" w:rsidRPr="00AC695F" w:rsidRDefault="002052C3" w:rsidP="00AC695F">
          <w:pPr>
            <w:pStyle w:val="Footer"/>
            <w:rPr>
              <w:sz w:val="16"/>
              <w:szCs w:val="16"/>
              <w:lang w:val="en-US" w:eastAsia="ja-JP" w:bidi="ar-SA"/>
            </w:rPr>
          </w:pPr>
          <w:r w:rsidRPr="00AC695F">
            <w:rPr>
              <w:sz w:val="16"/>
              <w:szCs w:val="16"/>
              <w:lang w:val="en-US" w:eastAsia="ja-JP" w:bidi="ar-SA"/>
            </w:rPr>
            <w:t>MBSA20</w:t>
          </w:r>
          <w:r w:rsidR="00A86102">
            <w:rPr>
              <w:sz w:val="16"/>
              <w:szCs w:val="16"/>
              <w:lang w:val="en-US" w:eastAsia="ja-JP" w:bidi="ar-SA"/>
            </w:rPr>
            <w:t>201</w:t>
          </w:r>
          <w:r w:rsidRPr="00AC695F">
            <w:rPr>
              <w:sz w:val="16"/>
              <w:szCs w:val="16"/>
              <w:lang w:val="en-US" w:eastAsia="ja-JP" w:bidi="ar-SA"/>
            </w:rPr>
            <w:t>Agr(</w:t>
          </w:r>
          <w:proofErr w:type="spellStart"/>
          <w:r w:rsidRPr="00AC695F">
            <w:rPr>
              <w:sz w:val="16"/>
              <w:szCs w:val="16"/>
              <w:lang w:val="en-US" w:eastAsia="ja-JP" w:bidi="ar-SA"/>
            </w:rPr>
            <w:t>CountrySpecificProv</w:t>
          </w:r>
          <w:proofErr w:type="spellEnd"/>
          <w:r w:rsidRPr="00AC695F">
            <w:rPr>
              <w:sz w:val="16"/>
              <w:szCs w:val="16"/>
              <w:lang w:val="en-US" w:eastAsia="ja-JP" w:bidi="ar-SA"/>
            </w:rPr>
            <w:t>)(WW)(</w:t>
          </w:r>
          <w:r w:rsidR="004553C4" w:rsidRPr="00AC695F">
            <w:rPr>
              <w:sz w:val="16"/>
              <w:szCs w:val="16"/>
              <w:lang w:val="en-US" w:eastAsia="ja-JP" w:bidi="ar-SA"/>
            </w:rPr>
            <w:t>RON</w:t>
          </w:r>
          <w:r w:rsidRPr="00AC695F">
            <w:rPr>
              <w:sz w:val="16"/>
              <w:szCs w:val="16"/>
              <w:lang w:val="en-US" w:eastAsia="ja-JP" w:bidi="ar-SA"/>
            </w:rPr>
            <w:t>)(</w:t>
          </w:r>
          <w:r w:rsidR="00A86102">
            <w:rPr>
              <w:sz w:val="16"/>
              <w:szCs w:val="16"/>
              <w:lang w:val="en-US" w:eastAsia="ja-JP" w:bidi="ar-SA"/>
            </w:rPr>
            <w:t>Oct2019</w:t>
          </w:r>
          <w:r w:rsidRPr="00AC695F">
            <w:rPr>
              <w:sz w:val="16"/>
              <w:szCs w:val="16"/>
              <w:lang w:val="en-US" w:eastAsia="ja-JP" w:bidi="ar-SA"/>
            </w:rPr>
            <w:t>)</w:t>
          </w:r>
        </w:p>
      </w:tc>
      <w:tc>
        <w:tcPr>
          <w:tcW w:w="4190" w:type="dxa"/>
        </w:tcPr>
        <w:p w14:paraId="45331270" w14:textId="687D1A1D" w:rsidR="00135BAF" w:rsidRPr="00AC695F" w:rsidRDefault="00135BAF" w:rsidP="00AC695F">
          <w:pPr>
            <w:pStyle w:val="Footer"/>
            <w:jc w:val="right"/>
            <w:rPr>
              <w:sz w:val="16"/>
              <w:szCs w:val="16"/>
              <w:lang w:val="en-US" w:eastAsia="ja-JP" w:bidi="ar-SA"/>
            </w:rPr>
          </w:pPr>
          <w:r w:rsidRPr="00AC695F">
            <w:rPr>
              <w:sz w:val="16"/>
              <w:szCs w:val="16"/>
              <w:lang w:val="en-US" w:eastAsia="ja-JP" w:bidi="ar-SA"/>
            </w:rPr>
            <w:t xml:space="preserve">Page </w:t>
          </w:r>
          <w:r w:rsidRPr="00AC695F">
            <w:rPr>
              <w:sz w:val="16"/>
              <w:szCs w:val="16"/>
              <w:lang w:val="en-US" w:eastAsia="ja-JP" w:bidi="ar-SA"/>
            </w:rPr>
            <w:fldChar w:fldCharType="begin"/>
          </w:r>
          <w:r w:rsidRPr="00AC695F">
            <w:rPr>
              <w:sz w:val="16"/>
              <w:szCs w:val="16"/>
              <w:lang w:val="en-US" w:eastAsia="ja-JP" w:bidi="ar-SA"/>
            </w:rPr>
            <w:instrText xml:space="preserve"> PAGE  \* Arabic  \* MERGEFORMAT </w:instrText>
          </w:r>
          <w:r w:rsidRPr="00AC695F">
            <w:rPr>
              <w:sz w:val="16"/>
              <w:szCs w:val="16"/>
              <w:lang w:val="en-US" w:eastAsia="ja-JP" w:bidi="ar-SA"/>
            </w:rPr>
            <w:fldChar w:fldCharType="separate"/>
          </w:r>
          <w:r w:rsidR="00436C97">
            <w:rPr>
              <w:noProof/>
              <w:sz w:val="16"/>
              <w:szCs w:val="16"/>
              <w:lang w:val="en-US" w:eastAsia="ja-JP" w:bidi="ar-SA"/>
            </w:rPr>
            <w:t>1</w:t>
          </w:r>
          <w:r w:rsidRPr="00AC695F">
            <w:rPr>
              <w:sz w:val="16"/>
              <w:szCs w:val="16"/>
              <w:lang w:val="en-US" w:eastAsia="ja-JP" w:bidi="ar-SA"/>
            </w:rPr>
            <w:fldChar w:fldCharType="end"/>
          </w:r>
          <w:r w:rsidRPr="00AC695F">
            <w:rPr>
              <w:sz w:val="16"/>
              <w:szCs w:val="16"/>
              <w:lang w:val="en-US" w:eastAsia="ja-JP" w:bidi="ar-SA"/>
            </w:rPr>
            <w:t xml:space="preserve"> of </w:t>
          </w:r>
          <w:r w:rsidRPr="00AC695F">
            <w:rPr>
              <w:sz w:val="16"/>
              <w:szCs w:val="16"/>
              <w:lang w:val="en-US" w:eastAsia="ja-JP" w:bidi="ar-SA"/>
            </w:rPr>
            <w:fldChar w:fldCharType="begin"/>
          </w:r>
          <w:r w:rsidRPr="00AC695F">
            <w:rPr>
              <w:sz w:val="16"/>
              <w:szCs w:val="16"/>
              <w:lang w:val="en-US" w:eastAsia="ja-JP" w:bidi="ar-SA"/>
            </w:rPr>
            <w:instrText xml:space="preserve"> NUMPAGES  \* Arabic  \* MERGEFORMAT </w:instrText>
          </w:r>
          <w:r w:rsidRPr="00AC695F">
            <w:rPr>
              <w:sz w:val="16"/>
              <w:szCs w:val="16"/>
              <w:lang w:val="en-US" w:eastAsia="ja-JP" w:bidi="ar-SA"/>
            </w:rPr>
            <w:fldChar w:fldCharType="separate"/>
          </w:r>
          <w:r w:rsidR="00436C97">
            <w:rPr>
              <w:noProof/>
              <w:sz w:val="16"/>
              <w:szCs w:val="16"/>
              <w:lang w:val="en-US" w:eastAsia="ja-JP" w:bidi="ar-SA"/>
            </w:rPr>
            <w:t>10</w:t>
          </w:r>
          <w:r w:rsidRPr="00AC695F">
            <w:rPr>
              <w:sz w:val="16"/>
              <w:szCs w:val="16"/>
              <w:lang w:val="en-US" w:eastAsia="ja-JP" w:bidi="ar-SA"/>
            </w:rPr>
            <w:fldChar w:fldCharType="end"/>
          </w:r>
        </w:p>
        <w:p w14:paraId="66C6603A" w14:textId="5AA5315E" w:rsidR="009C38C5" w:rsidRPr="00AC695F" w:rsidRDefault="009C38C5" w:rsidP="00AC695F">
          <w:pPr>
            <w:pStyle w:val="Footer"/>
            <w:jc w:val="right"/>
            <w:rPr>
              <w:sz w:val="16"/>
              <w:szCs w:val="16"/>
              <w:lang w:val="en-US" w:eastAsia="ja-JP" w:bidi="ar-SA"/>
            </w:rPr>
          </w:pPr>
          <w:r w:rsidRPr="00AC695F">
            <w:rPr>
              <w:sz w:val="16"/>
              <w:szCs w:val="16"/>
              <w:lang w:val="en-US" w:eastAsia="ja-JP" w:bidi="ar-SA"/>
            </w:rPr>
            <w:t>Document X20-100</w:t>
          </w:r>
          <w:r w:rsidR="00A86102">
            <w:rPr>
              <w:sz w:val="16"/>
              <w:szCs w:val="16"/>
              <w:lang w:val="en-US" w:eastAsia="ja-JP" w:bidi="ar-SA"/>
            </w:rPr>
            <w:t>10</w:t>
          </w:r>
        </w:p>
      </w:tc>
    </w:tr>
  </w:tbl>
  <w:p w14:paraId="16B8469B" w14:textId="77777777" w:rsidR="00135BAF" w:rsidRPr="00AC695F" w:rsidRDefault="00135BAF" w:rsidP="00AC695F">
    <w:pPr>
      <w:pStyle w:val="Footer"/>
      <w:rPr>
        <w:sz w:val="16"/>
        <w:szCs w:val="16"/>
        <w:lang w:val="en-US" w:eastAsia="ja-JP"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138C7B" w14:textId="77777777" w:rsidR="00371995" w:rsidRDefault="00371995" w:rsidP="00135BAF">
      <w:pPr>
        <w:spacing w:before="0"/>
      </w:pPr>
      <w:r>
        <w:separator/>
      </w:r>
    </w:p>
  </w:footnote>
  <w:footnote w:type="continuationSeparator" w:id="0">
    <w:p w14:paraId="27E37CE2" w14:textId="77777777" w:rsidR="00371995" w:rsidRDefault="00371995"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371995">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371995">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371995"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en-US"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0314E"/>
    <w:rsid w:val="00033D68"/>
    <w:rsid w:val="00083506"/>
    <w:rsid w:val="00083830"/>
    <w:rsid w:val="000C754A"/>
    <w:rsid w:val="001202DC"/>
    <w:rsid w:val="00122A75"/>
    <w:rsid w:val="00135BAF"/>
    <w:rsid w:val="001660A7"/>
    <w:rsid w:val="001858E7"/>
    <w:rsid w:val="002052C3"/>
    <w:rsid w:val="002237A3"/>
    <w:rsid w:val="0024259A"/>
    <w:rsid w:val="002B1E63"/>
    <w:rsid w:val="002B614E"/>
    <w:rsid w:val="002D193A"/>
    <w:rsid w:val="002F4512"/>
    <w:rsid w:val="00305E25"/>
    <w:rsid w:val="00312FCA"/>
    <w:rsid w:val="00346127"/>
    <w:rsid w:val="00367E48"/>
    <w:rsid w:val="00371995"/>
    <w:rsid w:val="00374E8C"/>
    <w:rsid w:val="0038410A"/>
    <w:rsid w:val="003C2EDC"/>
    <w:rsid w:val="003D11D6"/>
    <w:rsid w:val="00404D8A"/>
    <w:rsid w:val="00436C97"/>
    <w:rsid w:val="004553C4"/>
    <w:rsid w:val="0045633F"/>
    <w:rsid w:val="004D7362"/>
    <w:rsid w:val="004F63DE"/>
    <w:rsid w:val="00512626"/>
    <w:rsid w:val="00512CB6"/>
    <w:rsid w:val="00515B2A"/>
    <w:rsid w:val="00536B0B"/>
    <w:rsid w:val="005534D9"/>
    <w:rsid w:val="00556312"/>
    <w:rsid w:val="005634F2"/>
    <w:rsid w:val="005A0CAB"/>
    <w:rsid w:val="005E272E"/>
    <w:rsid w:val="00640CCA"/>
    <w:rsid w:val="00641E1F"/>
    <w:rsid w:val="00665288"/>
    <w:rsid w:val="006738DF"/>
    <w:rsid w:val="00691A1E"/>
    <w:rsid w:val="006940BD"/>
    <w:rsid w:val="006F1AEC"/>
    <w:rsid w:val="00792A9C"/>
    <w:rsid w:val="007C458C"/>
    <w:rsid w:val="007E13EA"/>
    <w:rsid w:val="007E5E82"/>
    <w:rsid w:val="00835503"/>
    <w:rsid w:val="0085590C"/>
    <w:rsid w:val="00873C81"/>
    <w:rsid w:val="0088333F"/>
    <w:rsid w:val="00885A8A"/>
    <w:rsid w:val="00887D20"/>
    <w:rsid w:val="0089029D"/>
    <w:rsid w:val="008B4B9A"/>
    <w:rsid w:val="008C10C7"/>
    <w:rsid w:val="008C225D"/>
    <w:rsid w:val="008E1EF9"/>
    <w:rsid w:val="008F1A68"/>
    <w:rsid w:val="00924DE4"/>
    <w:rsid w:val="00925A08"/>
    <w:rsid w:val="009649F1"/>
    <w:rsid w:val="00967E5E"/>
    <w:rsid w:val="00997BDF"/>
    <w:rsid w:val="009A26C4"/>
    <w:rsid w:val="009C38C5"/>
    <w:rsid w:val="00A00EDE"/>
    <w:rsid w:val="00A108A7"/>
    <w:rsid w:val="00A12BB1"/>
    <w:rsid w:val="00A2232B"/>
    <w:rsid w:val="00A25F2E"/>
    <w:rsid w:val="00A356F2"/>
    <w:rsid w:val="00A85902"/>
    <w:rsid w:val="00A86102"/>
    <w:rsid w:val="00AA6021"/>
    <w:rsid w:val="00AB7196"/>
    <w:rsid w:val="00AC695F"/>
    <w:rsid w:val="00B1406A"/>
    <w:rsid w:val="00B471C1"/>
    <w:rsid w:val="00B571F8"/>
    <w:rsid w:val="00B74597"/>
    <w:rsid w:val="00BA3B0F"/>
    <w:rsid w:val="00BB7EE6"/>
    <w:rsid w:val="00BC2241"/>
    <w:rsid w:val="00BC2929"/>
    <w:rsid w:val="00BC390A"/>
    <w:rsid w:val="00BE678E"/>
    <w:rsid w:val="00C12CBB"/>
    <w:rsid w:val="00C278F1"/>
    <w:rsid w:val="00C36C80"/>
    <w:rsid w:val="00C7130E"/>
    <w:rsid w:val="00C904EE"/>
    <w:rsid w:val="00C93122"/>
    <w:rsid w:val="00CC4E21"/>
    <w:rsid w:val="00D16A2D"/>
    <w:rsid w:val="00D5280E"/>
    <w:rsid w:val="00D92D70"/>
    <w:rsid w:val="00D95884"/>
    <w:rsid w:val="00DB3C5E"/>
    <w:rsid w:val="00E41303"/>
    <w:rsid w:val="00E74A34"/>
    <w:rsid w:val="00ED5580"/>
    <w:rsid w:val="00EF3013"/>
    <w:rsid w:val="00F06B44"/>
    <w:rsid w:val="00F3569F"/>
    <w:rsid w:val="00F54B28"/>
    <w:rsid w:val="00F82334"/>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C8CDEF8E-FE9A-4561-BBCE-817BE462A60A}"/>
  <w:documentProtection w:edit="forms" w:enforcement="true" w:cryptProviderType="rsaFull" w:cryptAlgorithmClass="hash" w:cryptAlgorithmType="typeAny" w:cryptAlgorithmSid="4" w:cryptSpinCount="50000" w:hash="JTzZZTBoXi6gGr5eDLcn2rDCSRU=" w:salt="x9BVHRFOSKNIGb9z/nvZq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2.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FDACDD0-AFBF-44CD-AF2E-F34C708673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319</TotalTime>
  <Pages>10</Pages>
  <Words>5063</Words>
  <Characters>28863</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74</cp:revision>
  <cp:lastPrinted>2016-07-15T04:46:00Z</cp:lastPrinted>
  <dcterms:created xsi:type="dcterms:W3CDTF">2015-05-15T21:45:00Z</dcterms:created>
  <dcterms:modified xsi:type="dcterms:W3CDTF">2019-10-01T22:24:00Z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