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86271A" w:rsidRDefault="00374E8C" w:rsidP="000079F0">
      <w:pPr>
        <w:spacing w:before="240"/>
        <w:jc w:val="left"/>
        <w:rPr>
          <w:sz w:val="32"/>
          <w:szCs w:val="32"/>
        </w:rPr>
      </w:pPr>
      <w:bookmarkStart w:id="0" w:name="_Toc261346423"/>
      <w:bookmarkStart w:id="1" w:name="_GoBack"/>
      <w:bookmarkEnd w:id="1"/>
      <w:r w:rsidRPr="0086271A">
        <w:rPr>
          <w:sz w:val="32"/>
          <w:szCs w:val="32"/>
        </w:rPr>
        <w:t>Länderspezifische Bestimmungen</w:t>
      </w:r>
    </w:p>
    <w:p w14:paraId="33AF0E11" w14:textId="77777777" w:rsidR="00374E8C" w:rsidRPr="0086271A" w:rsidRDefault="005A7A05" w:rsidP="0093018B">
      <w:pPr>
        <w:spacing w:before="0" w:after="240"/>
        <w:jc w:val="left"/>
        <w:rPr>
          <w:sz w:val="32"/>
          <w:szCs w:val="32"/>
        </w:rPr>
      </w:pPr>
      <w:r w:rsidRPr="0086271A">
        <w:rPr>
          <w:sz w:val="32"/>
          <w:szCs w:val="32"/>
        </w:rPr>
        <w:t>Microsoft Produkt- und Servicevertrag</w:t>
      </w:r>
    </w:p>
    <w:p w14:paraId="5DBB76D8" w14:textId="77777777" w:rsidR="00374E8C" w:rsidRPr="00FC1DC7" w:rsidRDefault="00930618" w:rsidP="00374E8C">
      <w:pPr>
        <w:spacing w:before="360"/>
      </w:pPr>
      <w:r>
        <w:t>Die nachstehenden länderspezifischen Bestimmungen ersetzen oder ergänzen die entsprechenden Allgemeinen Bestimmungen und Bestimmungen für Professional Services (falls zutreffend) des Microsoft Produkt- und Servicevertrages (der „Vertrag“) wie jeweils angegeben:</w:t>
      </w:r>
    </w:p>
    <w:p w14:paraId="7BCB200C" w14:textId="77777777" w:rsidR="00374E8C" w:rsidRPr="00FC1DC7" w:rsidRDefault="00374E8C" w:rsidP="00B471C1">
      <w:pPr>
        <w:pStyle w:val="Heading1"/>
        <w:numPr>
          <w:ilvl w:val="0"/>
          <w:numId w:val="30"/>
        </w:numPr>
        <w:spacing w:after="0"/>
        <w:ind w:left="360"/>
      </w:pPr>
      <w:r>
        <w:rPr>
          <w:rFonts w:cs="Arial"/>
        </w:rPr>
        <w:t>Länderspezifische Allgemeine Bestimmungen, die sich nach dem Ort der Niederlassung richten.</w:t>
      </w:r>
      <w:bookmarkEnd w:id="0"/>
    </w:p>
    <w:p w14:paraId="3A99558F" w14:textId="77777777" w:rsidR="00374E8C" w:rsidRPr="00FC1DC7" w:rsidRDefault="00374E8C" w:rsidP="006B0AED">
      <w:pPr>
        <w:spacing w:after="240"/>
      </w:pPr>
      <w:r>
        <w:t>Für Kunden, die in einem der in dieser Ziffer 1 genannten Länder ansässig sind, ersetzen oder ergänzen die folgenden länderspezifischen Bestimmungen die entsprechenden Bestimmungen der Allgemeinen Bestimmungen wie angegeben:</w:t>
      </w:r>
    </w:p>
    <w:p w14:paraId="277429B0" w14:textId="77777777" w:rsidR="00374E8C" w:rsidRPr="00FC1DC7" w:rsidRDefault="00374E8C" w:rsidP="00374E8C">
      <w:pPr>
        <w:keepNext/>
        <w:shd w:val="clear" w:color="auto" w:fill="000000"/>
        <w:spacing w:after="120"/>
      </w:pPr>
      <w:r>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Die Ziffer mit der Überschrift „Produktgewährleistungen“ wird durch folgende Regelung ergänzt:</w:t>
            </w:r>
          </w:p>
        </w:tc>
      </w:tr>
    </w:tbl>
    <w:p w14:paraId="196199FB" w14:textId="555C2229" w:rsidR="00374E8C" w:rsidRPr="00FC1DC7" w:rsidRDefault="00930618" w:rsidP="00930618">
      <w:pPr>
        <w:spacing w:after="240"/>
        <w:ind w:left="1080" w:hanging="360"/>
      </w:pPr>
      <w:r>
        <w:rPr>
          <w:b/>
          <w:bCs/>
        </w:rPr>
        <w:t>d.</w:t>
      </w:r>
      <w:r>
        <w:rPr>
          <w:b/>
          <w:bCs/>
        </w:rPr>
        <w:tab/>
        <w:t>Abhilfeansprüche der Verbraucher.</w:t>
      </w:r>
      <w:r w:rsidR="0086271A">
        <w:t xml:space="preserve"> </w:t>
      </w:r>
      <w:r>
        <w:t>Ungeachtet jeglicher Bestimmungen in diesem Vertrag (oder in einem Ergänzenden Vertrag) haben Verbraucher möglicherweise bestimmte Rechte oder Ansprüche gemäß dem Competition and Consumer Act 2010 (Cth) und ähnlichen Gesetzen der Bundesstaaten oder Territorien in Australien, in Bezug auf die die Haftung nicht ausgeschlossen werden kann. In diesem Fall ist im größtmöglichen durch das Recht zugelassenen Umfang diese Haftung nach Wahl von Microsoft im Falle von Waren beschränkt auf (1) Ersatz der Waren oder (2) Fehlerbeseitigung in den Waren.</w:t>
      </w:r>
      <w:r w:rsidR="0086271A">
        <w:t xml:space="preserve"> </w:t>
      </w:r>
      <w:r>
        <w:t>Das australische Recht verpflichtet uns, Endverbraucher, die Microsoft-Waren erwerben, über Folgendes zu informieren: Für unsere Waren gelten Garantien, die nach dem Australian Consumer Law nicht ausgeschlossen werden können. Sie haben Anspruch auf Umtausch oder Rückerstattung des Kaufpreises bei einem wesentlichen Mangel und auf Entschädigung für vernünftigerweise vorhersehbare Verluste oder Schäden. Sie sind außerdem berechtigt, eine Reparatur oder einen Umtausch der Waren zu verlangen, falls die Waren nicht von angemessener Qualität sind und der Mangel keinen wesentlichen Mangel darstellt.</w:t>
      </w:r>
    </w:p>
    <w:p w14:paraId="505CFA0A" w14:textId="77777777" w:rsidR="00374E8C" w:rsidRPr="00FC1DC7" w:rsidRDefault="00374E8C" w:rsidP="00374E8C">
      <w:pPr>
        <w:keepNext/>
        <w:shd w:val="clear" w:color="auto" w:fill="000000"/>
        <w:spacing w:before="360" w:after="120"/>
      </w:pPr>
      <w:r>
        <w:rPr>
          <w:b/>
          <w:bCs/>
          <w:color w:val="FFFFFF"/>
        </w:rPr>
        <w:t>Bangladesch, Indien, Indonesien, Volksrepublik China, Philippinen, Sri Lanka, Thailand und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Der Absatz mit der Überschrift „Streitbeilegung“ wird durch folgende Regelung ersetzt:</w:t>
            </w:r>
          </w:p>
        </w:tc>
      </w:tr>
    </w:tbl>
    <w:p w14:paraId="32C9F70E" w14:textId="58B6609E" w:rsidR="00374E8C" w:rsidRPr="00FC1DC7" w:rsidRDefault="004F78AC" w:rsidP="00930618">
      <w:pPr>
        <w:ind w:left="1080" w:hanging="360"/>
      </w:pPr>
      <w:r>
        <w:rPr>
          <w:b/>
          <w:bCs/>
        </w:rPr>
        <w:t>j.</w:t>
      </w:r>
      <w:r>
        <w:rPr>
          <w:b/>
          <w:bCs/>
        </w:rPr>
        <w:tab/>
        <w:t>Streitbeilegung.</w:t>
      </w:r>
      <w:r w:rsidR="0086271A">
        <w:rPr>
          <w:b/>
          <w:bCs/>
        </w:rPr>
        <w:t xml:space="preserve"> </w:t>
      </w:r>
      <w:r>
        <w:rPr>
          <w:bCs/>
        </w:rPr>
        <w:t>Bei Erhebung einer Klage aus oder in Zusammenhang mit diesem Vertrag oder einem Ergänzenden Vertrag in einem der oben aufgeführten Länder vereinbaren die Parteien, dass die Klage abschließend von einem Schiedsgericht in Übereinstimmung mit den Bestimmungen dieser Ziffer behandelt wird.</w:t>
      </w:r>
      <w:r w:rsidR="0086271A">
        <w:rPr>
          <w:b/>
          <w:bCs/>
        </w:rPr>
        <w:t xml:space="preserve"> </w:t>
      </w:r>
      <w:r>
        <w:t>Die Entscheidung des Schiedsrichters ist endgültig, bindend und unanfechtbar und kann als Basis für weitere Urteile in den oben genannten Ländern oder anderswo verwendet werden.</w:t>
      </w:r>
      <w:r w:rsidR="0086271A">
        <w:t xml:space="preserve"> </w:t>
      </w:r>
      <w:r>
        <w:t>Die Parteien verzichten im größtmöglichen durch das anwendbare Recht zugelassenen Umfang auf ihr Recht zu jeder Form von Berufung oder einer anderen ähnlichen Rückkehr zu einem Gericht.</w:t>
      </w:r>
      <w:r w:rsidR="0086271A">
        <w:t xml:space="preserve"> </w:t>
      </w:r>
      <w:r>
        <w:t>Diese Gerichtsstandwahlen hindern die Parteien nicht daran, vorläufigen Rechtsschutz in Bezug auf eine Verletzung von Urheberrechten/gewerblichen Schutzrechten oder Vertraulichkeitsverpflichtungen bei einem zuständigen Gerichtsstand zu beantragen.</w:t>
      </w:r>
      <w:r w:rsidR="0086271A">
        <w:t xml:space="preserve"> </w:t>
      </w:r>
      <w:r>
        <w:t>Die Sprache des Schiedsverfahrens ist Englisch.</w:t>
      </w:r>
      <w:r w:rsidR="0086271A">
        <w:t xml:space="preserve"> </w:t>
      </w:r>
      <w:r>
        <w:t>Darüber hinaus gelten die folgenden Bestimmungen für die unten aufgeführten Länder.</w:t>
      </w:r>
    </w:p>
    <w:p w14:paraId="0917A10A" w14:textId="7F479411" w:rsidR="00374E8C" w:rsidRPr="00FC1DC7" w:rsidRDefault="00374E8C" w:rsidP="00930618">
      <w:pPr>
        <w:ind w:left="1080"/>
      </w:pPr>
      <w:r>
        <w:rPr>
          <w:b/>
          <w:bCs/>
        </w:rPr>
        <w:t>Bangladesch, Indonesien, Sri Lanka, Thailand und Vietnam.</w:t>
      </w:r>
      <w:r w:rsidR="0086271A">
        <w:t xml:space="preserve"> </w:t>
      </w:r>
      <w:r>
        <w:t>Jegliche Streitigkeiten, die sich aus diesem Vertrag (einschließlich jeglicher Ergänzenden Verträge) ergeben oder im Zusammenhang mit diesem stehen, einschließlich jeglicher Fragen zu seinem Bestand, seiner Wirksamkeit und seiner Kündigung, sind in Übereinstimmung mit den Schiedsgerichtsregeln des Internationalen Schiedsgerichtszentrums in Singapur (Arbitration Rules of the Singapore International Arbitration Centre, „SIAC“) vor ein Schiedsgericht in Singapur zu bringen und dort abschließend zu behandeln, wobei diese Schiedsgerichtsregeln durch Bezugnahme Bestandteil dieser Ziffer werden.</w:t>
      </w:r>
      <w:r w:rsidR="0086271A">
        <w:t xml:space="preserve"> </w:t>
      </w:r>
      <w:r>
        <w:t xml:space="preserve">Das </w:t>
      </w:r>
      <w:r>
        <w:lastRenderedPageBreak/>
        <w:t>Schiedsgericht besteht aus einem vom Vorsitzenden des SIAC zu ernennenden Schiedsrichter.</w:t>
      </w:r>
      <w:r w:rsidR="0086271A">
        <w:t xml:space="preserve"> </w:t>
      </w:r>
      <w:r>
        <w:rPr>
          <w:bCs/>
        </w:rPr>
        <w:t>Schiedsverfahren</w:t>
      </w:r>
      <w:r>
        <w:t xml:space="preserve"> finden in englischer Sprache statt.</w:t>
      </w:r>
    </w:p>
    <w:p w14:paraId="6A89C503" w14:textId="2D2AFF57" w:rsidR="00374E8C" w:rsidRPr="00FC1DC7" w:rsidRDefault="00374E8C" w:rsidP="00930618">
      <w:pPr>
        <w:ind w:left="1080"/>
      </w:pPr>
      <w:r>
        <w:rPr>
          <w:b/>
          <w:bCs/>
        </w:rPr>
        <w:t>Indien</w:t>
      </w:r>
      <w:r>
        <w:rPr>
          <w:b/>
        </w:rPr>
        <w:t>.</w:t>
      </w:r>
      <w:r w:rsidR="0086271A">
        <w:t xml:space="preserve"> </w:t>
      </w:r>
      <w:r>
        <w:t>Das Schiedsverfahren erfolgt in Übereinstimmung mit den internationalen Schiedsgerichtsregeln des Internationalen Schiedsgerichtszentrums in Singapur (International Arbitration Rules of the Singapore International Arbitration Centre, „SIAC</w:t>
      </w:r>
      <w:r w:rsidR="0086271A">
        <w:t>“</w:t>
      </w:r>
      <w:r>
        <w:t>), wobei diese Schiedsgerichtsregeln durch Bezugnahme Bestandteil dieses Absatzes werden. Das Schiedsgericht besteht aus einem vom Vorsitzenden des SIAC zu ernennenden Schiedsrichter. Sprache des Schiedsverfahrens ist Englisch, und Ort des Schiedsverfahrens ist Singapur.</w:t>
      </w:r>
      <w:r w:rsidR="0086271A">
        <w:t xml:space="preserve"> </w:t>
      </w:r>
      <w:r>
        <w:t>Die Entscheidung des Schiedsrichters ist endgültig und bindend.</w:t>
      </w:r>
      <w:r w:rsidR="0086271A">
        <w:t xml:space="preserve"> </w:t>
      </w:r>
      <w:r>
        <w:t>Die Gerichte von Neu-Delhi besitzen die ausschließliche Zuständigkeit für Klagen in Bezug auf die Durchsetzung eines Schiedsspruchs und/oder für die Gewährung von vorläufigem Rechtsschutz.</w:t>
      </w:r>
    </w:p>
    <w:p w14:paraId="4257EFC3" w14:textId="35B9E27B" w:rsidR="00374E8C" w:rsidRPr="00FC1DC7" w:rsidRDefault="00374E8C" w:rsidP="00930618">
      <w:pPr>
        <w:ind w:left="1080"/>
      </w:pPr>
      <w:r>
        <w:rPr>
          <w:b/>
        </w:rPr>
        <w:t>Volksrepublik China.</w:t>
      </w:r>
      <w:r w:rsidR="0086271A">
        <w:rPr>
          <w:b/>
        </w:rPr>
        <w:t xml:space="preserve"> </w:t>
      </w:r>
      <w:r>
        <w:t>Jegliche Streitigkeiten, die sich aus diesem Vertrag (einschließlich jeglicher Ergänzenden Verträge) ergeben oder in irgendeinem Zusammenhang damit stehen, einschließlich jeglicher Fragen zu seinem Bestand, seiner Wirksamkeit und seiner Kündigung, werden für einen abschließenden Schiedsspruch bei der China International Economic and Trade Arbitration Commission („CIETAC“) in Peking in Übereinstimmung mit deren jeweils geltenden Regelungen eingereicht.</w:t>
      </w:r>
    </w:p>
    <w:p w14:paraId="4295E65A" w14:textId="3E3BA7A1" w:rsidR="00374E8C" w:rsidRPr="00FC1DC7" w:rsidRDefault="00374E8C" w:rsidP="00930618">
      <w:pPr>
        <w:ind w:left="1080"/>
      </w:pPr>
      <w:r>
        <w:rPr>
          <w:b/>
        </w:rPr>
        <w:t>Philippinen.</w:t>
      </w:r>
      <w:r w:rsidR="0086271A">
        <w:t xml:space="preserve"> </w:t>
      </w:r>
      <w:r>
        <w:t>Jegliche Streitigkeiten, die sich aus diesem Vertrag oder jeglichen Ergänzenden Verträgen ergeben oder in irgendeinem Zusammenhang stehen, einschließlich jeglicher Fragen zu seinem Bestand, seiner Wirksamkeit und seiner Kündigung, sind in Übereinstimmung mit den Schiedsgerichtsregeln des Internationalen Schiedsgerichtszentrums in Singapur (Arbitration Rules of the Singapore International Arbitration Centre, „SIAC“) vor ein Schiedsgericht in Singapur zu bringen und dort abschließend zu behandeln, wobei diese Schiedsgerichtsregeln durch Bezugnahme Bestandteil dieser Ziffer werden.</w:t>
      </w:r>
      <w:r w:rsidR="0086271A">
        <w:t xml:space="preserve"> </w:t>
      </w:r>
      <w:r>
        <w:t>Das Schiedsgericht besteht aus einem vom Vorsitzenden des SIAC zu ernennenden Schiedsrichter.</w:t>
      </w:r>
    </w:p>
    <w:p w14:paraId="0A0FA7DE" w14:textId="77777777" w:rsidR="00374E8C" w:rsidRPr="00FC1DC7" w:rsidRDefault="00374E8C" w:rsidP="00374E8C">
      <w:pPr>
        <w:keepNext/>
        <w:shd w:val="clear" w:color="auto" w:fill="000000"/>
        <w:spacing w:before="360" w:after="120"/>
      </w:pPr>
      <w:r>
        <w:rPr>
          <w:b/>
          <w:bCs/>
          <w:color w:val="FFFFFF"/>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In der Ziffer mit der Überschrift „Definitionen“ wird die in der Definition von „Lizenz-Website“ genannte URL durch folgende URL ersetzt:</w:t>
            </w:r>
          </w:p>
        </w:tc>
      </w:tr>
    </w:tbl>
    <w:p w14:paraId="6E5CE593" w14:textId="72CB6FF2" w:rsidR="00C92A69" w:rsidRPr="00FC1DC7" w:rsidRDefault="008A4A00" w:rsidP="00A61A19">
      <w:pPr>
        <w:spacing w:after="240"/>
        <w:ind w:firstLine="720"/>
      </w:pPr>
      <w:hyperlink r:id="rId12" w:history="1">
        <w:r w:rsidR="00DB1938">
          <w:rPr>
            <w:rStyle w:val="Hyperlink"/>
          </w:rPr>
          <w:t>http://www.microsoft.com/japan/licensing/product.mspx</w:t>
        </w:r>
      </w:hyperlink>
      <w:r w:rsidR="0086271A">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Der Absatz mit der Überschrift „Streitbeilegung“ wird durch folgende Regelung ersetzt:</w:t>
            </w:r>
          </w:p>
        </w:tc>
      </w:tr>
    </w:tbl>
    <w:p w14:paraId="71C65547" w14:textId="6F20F2A0" w:rsidR="00374E8C" w:rsidRPr="00FC1DC7" w:rsidRDefault="004F78AC" w:rsidP="00930618">
      <w:pPr>
        <w:spacing w:after="240"/>
        <w:ind w:left="1080" w:hanging="360"/>
      </w:pPr>
      <w:r>
        <w:rPr>
          <w:b/>
          <w:color w:val="auto"/>
        </w:rPr>
        <w:t>j</w:t>
      </w:r>
      <w:r>
        <w:rPr>
          <w:color w:val="auto"/>
        </w:rPr>
        <w:t>.</w:t>
      </w:r>
      <w:r>
        <w:rPr>
          <w:color w:val="auto"/>
        </w:rPr>
        <w:tab/>
      </w:r>
      <w:r>
        <w:rPr>
          <w:b/>
        </w:rPr>
        <w:t>Streitbeilegung.</w:t>
      </w:r>
      <w:r>
        <w:t xml:space="preserve"> </w:t>
      </w:r>
      <w:r>
        <w:rPr>
          <w:color w:val="auto"/>
        </w:rPr>
        <w:t>Jegliche Klage, die sich aus diesem Vertrag oder einem Ergänzenden Vertrag ergeben oder in irgendeinem Zusammenhang damit stehen, einschließlich jeglicher Fragen zu seinem Bestand, seiner Wirksamkeit und seiner Beendigung, unterliegen der ausschließlichen Zuständigkeit des Bezirksgerichts von Tokio.</w:t>
      </w:r>
      <w:r w:rsidR="0086271A">
        <w:rPr>
          <w:color w:val="auto"/>
        </w:rPr>
        <w:t xml:space="preserve"> </w:t>
      </w:r>
      <w:r>
        <w:t>Diese Gerichtsstandswahl hindert die Parteien nicht daran, vorläufigen Rechtsschutz in Bezug auf eine Verletzung von Urheberrechten/gewerblichen Schutzrechten oder Vertraulichkeitsverpflichtungen zu beantragen.</w:t>
      </w:r>
    </w:p>
    <w:p w14:paraId="60C2678C" w14:textId="77777777" w:rsidR="00374E8C" w:rsidRPr="00FC1DC7" w:rsidRDefault="00374E8C" w:rsidP="00B471C1">
      <w:pPr>
        <w:keepNext/>
        <w:shd w:val="clear" w:color="auto" w:fill="000000"/>
        <w:spacing w:before="240" w:after="120"/>
      </w:pPr>
      <w:r>
        <w:rPr>
          <w:b/>
          <w:bCs/>
          <w:color w:val="FFFFFF"/>
        </w:rPr>
        <w:t>Neuseeland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Die Ziffer mit der Überschrift „Sonstiges“ wird durch folgende Regelung ergänzt:</w:t>
            </w:r>
          </w:p>
        </w:tc>
      </w:tr>
    </w:tbl>
    <w:p w14:paraId="1073C0AE" w14:textId="2F67ED53" w:rsidR="00374E8C" w:rsidRPr="00FC1DC7" w:rsidRDefault="001A24D7" w:rsidP="0096128C">
      <w:pPr>
        <w:tabs>
          <w:tab w:val="left" w:pos="2893"/>
        </w:tabs>
        <w:ind w:left="1080" w:hanging="360"/>
      </w:pPr>
      <w:r>
        <w:rPr>
          <w:b/>
          <w:bCs/>
        </w:rPr>
        <w:t>o.</w:t>
      </w:r>
      <w:r>
        <w:rPr>
          <w:b/>
          <w:bCs/>
        </w:rPr>
        <w:tab/>
        <w:t>Gesetzliche Haftung.</w:t>
      </w:r>
    </w:p>
    <w:p w14:paraId="43B37C46" w14:textId="160129AB" w:rsidR="00374E8C" w:rsidRPr="00FC1DC7" w:rsidRDefault="00374E8C" w:rsidP="00374E8C">
      <w:pPr>
        <w:pStyle w:val="ListParagraph"/>
        <w:numPr>
          <w:ilvl w:val="0"/>
          <w:numId w:val="27"/>
        </w:numPr>
        <w:ind w:left="1440"/>
        <w:contextualSpacing w:val="0"/>
      </w:pPr>
      <w:r>
        <w:rPr>
          <w:b/>
          <w:bCs/>
        </w:rPr>
        <w:t>Kaufleute.</w:t>
      </w:r>
      <w:r w:rsidR="0086271A">
        <w:rPr>
          <w:b/>
          <w:bCs/>
        </w:rPr>
        <w:t xml:space="preserve"> </w:t>
      </w:r>
      <w:r>
        <w:rPr>
          <w:bCs/>
        </w:rPr>
        <w:t>Wo Microsoft Lieferant (wie dieser Begriff im „Consumer Guarantees Act 1993“ („CGA“) definiert ist) der Produkte oder Services ist, bestätigt der Kunde, dass die Produkte oder Services, die von Microsoft zur Verfügung gestellt werden, zu Geschäftszwecken („purposes of a business“, wie dieser Begriff im CGA definiert ist) erworben werden, und der Kunde erklärt sich damit einverstanden, dass der CGA auf die von Microsoft gelieferten Produkte oder Services keine Anwendung findet.</w:t>
      </w:r>
    </w:p>
    <w:p w14:paraId="57B35196" w14:textId="64DA515C" w:rsidR="00374E8C" w:rsidRPr="00FC1DC7" w:rsidRDefault="00374E8C" w:rsidP="00374E8C">
      <w:pPr>
        <w:pStyle w:val="ListParagraph"/>
        <w:numPr>
          <w:ilvl w:val="0"/>
          <w:numId w:val="27"/>
        </w:numPr>
        <w:ind w:left="1440"/>
        <w:contextualSpacing w:val="0"/>
      </w:pPr>
      <w:r>
        <w:rPr>
          <w:b/>
          <w:bCs/>
        </w:rPr>
        <w:t>Verbraucher.</w:t>
      </w:r>
      <w:r w:rsidR="0086271A">
        <w:rPr>
          <w:b/>
          <w:bCs/>
        </w:rPr>
        <w:t xml:space="preserve"> </w:t>
      </w:r>
      <w:r>
        <w:rPr>
          <w:bCs/>
        </w:rPr>
        <w:t>Keine Regelung in diesem Vertrag soll die Rechte eines „Verbrauchers“ nach dem CGA beschränken, wo dieses Gesetz Anwendung findet, außer im durch dieses Gesetz zugelassenen Umfang, und die Geschäftsbedingungen dieses Vertrages sind soweit abzuändern, wie dies für die Durchsetzbarkeit dieser Absicht notwendig ist.</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lastRenderedPageBreak/>
        <w:t>Länderspezifische Allgemeine Bestimmungen, die sich nach dem anwendbaren Recht richten.</w:t>
      </w:r>
      <w:bookmarkEnd w:id="2"/>
    </w:p>
    <w:p w14:paraId="6288D0DA" w14:textId="77777777" w:rsidR="00374E8C" w:rsidRPr="00FC1DC7" w:rsidRDefault="00374E8C" w:rsidP="00374E8C">
      <w:r>
        <w:t>Soweit eine der unten genannten Rechtsordnungen gemäß den Geschäftsbedingungen des Vertrages oder der Entscheidung eines Gerichts Anwendung findet, ersetzen oder ergänzen die nachstehenden länderspezifischen Bestimmungen die entsprechenden Allgemeinen Bestimmungen wie jeweils angegeben:</w:t>
      </w:r>
    </w:p>
    <w:p w14:paraId="35C12419" w14:textId="77777777" w:rsidR="00374E8C" w:rsidRPr="00FC1DC7" w:rsidRDefault="00374E8C" w:rsidP="00374E8C">
      <w:pPr>
        <w:keepNext/>
        <w:shd w:val="clear" w:color="auto" w:fill="000000"/>
        <w:spacing w:before="360" w:after="120"/>
      </w:pPr>
      <w:r>
        <w:rPr>
          <w:b/>
          <w:bCs/>
          <w:color w:val="FFFFFF"/>
        </w:rPr>
        <w:t>Österreich</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Die Ziffer mit der Überschrift „Produktgewährleistungen“ wird durch folgende Regelung ergänzt:</w:t>
            </w:r>
          </w:p>
        </w:tc>
      </w:tr>
    </w:tbl>
    <w:p w14:paraId="14B7A589" w14:textId="3720AA00" w:rsidR="00374E8C" w:rsidRPr="00FC1DC7" w:rsidRDefault="00374E8C" w:rsidP="00930618">
      <w:pPr>
        <w:pStyle w:val="ListParagraph"/>
        <w:numPr>
          <w:ilvl w:val="0"/>
          <w:numId w:val="36"/>
        </w:numPr>
        <w:ind w:left="1080"/>
        <w:contextualSpacing w:val="0"/>
      </w:pPr>
      <w:r>
        <w:rPr>
          <w:b/>
          <w:bCs/>
        </w:rPr>
        <w:t>Vereinbarte Beschaffenheit; Ansprüche wegen Sach- und Rechtsmängeln.</w:t>
      </w:r>
      <w:r w:rsidR="0086271A">
        <w:t xml:space="preserve"> </w:t>
      </w:r>
      <w:r>
        <w:t>Soweit Microsoft eine herzustellende, bewegliche Sache liefert, gelten hinsichtlich der Ansprüche wegen Sach- oder Rechtsmängeln (zusammen als „Mängel“ bezeichnet), die nicht auf Schadensersatz oder Aufwendungsersatz gerichtet sind, die nachfolgenden Bestimmungen e. bis i. dieser Ziffer. Für Ansprüche auf Schadensersatz oder Aufwendungsersatz, die auf Mängeln beruhen, gelten die unter der Ziffer mit der Überschrift „Haftungsbeschränkung“ vereinbarten Regelungen.</w:t>
      </w:r>
    </w:p>
    <w:p w14:paraId="64563336" w14:textId="11B14A3D" w:rsidR="00374E8C" w:rsidRPr="00FC1DC7" w:rsidRDefault="00374E8C" w:rsidP="0093018B">
      <w:pPr>
        <w:pStyle w:val="ListParagraph"/>
        <w:numPr>
          <w:ilvl w:val="0"/>
          <w:numId w:val="36"/>
        </w:numPr>
        <w:ind w:left="1080"/>
        <w:contextualSpacing w:val="0"/>
      </w:pPr>
      <w:r>
        <w:rPr>
          <w:b/>
          <w:bCs/>
        </w:rPr>
        <w:t>Gewährleistung bei arglistigem Verschweigen von Mängeln.</w:t>
      </w:r>
      <w:r w:rsidR="0086271A">
        <w:t xml:space="preserve"> </w:t>
      </w:r>
      <w:r>
        <w:t>Im Fall des arglistigen Verschweigens eines Mangels richten sich die Rechte des Kunden und deren Verjährung ausschließlich nach den gesetzlichen Bestimmungen.</w:t>
      </w:r>
    </w:p>
    <w:p w14:paraId="59F79288" w14:textId="30A7D34C" w:rsidR="00374E8C" w:rsidRPr="00FC1DC7" w:rsidRDefault="00374E8C" w:rsidP="0093018B">
      <w:pPr>
        <w:pStyle w:val="ListParagraph"/>
        <w:numPr>
          <w:ilvl w:val="0"/>
          <w:numId w:val="36"/>
        </w:numPr>
        <w:ind w:left="1080"/>
        <w:contextualSpacing w:val="0"/>
      </w:pPr>
      <w:r>
        <w:rPr>
          <w:b/>
          <w:bCs/>
        </w:rPr>
        <w:t>Angegebene Beschaffenheit der Software.</w:t>
      </w:r>
      <w:r w:rsidR="0086271A">
        <w:t xml:space="preserve"> </w:t>
      </w:r>
      <w:r>
        <w:t>Microsoft weist den Kunden ausdrücklich darauf hin, dass es nach dem derzeitigen Stand der Technik nicht möglich ist, komplexe Softwareprodukte zu entwickeln, die vollkommen frei von technischen Fehlern sind. Die vertraglich vereinbarte Beschaffenheit der von Microsoft zur Verfügung zu stellenden Software ist daher nicht darauf gerichtet, dass keinerlei Programmfehler auftreten dürfen, sondern nur darauf, dass die Software keine Programmfehler aufweist, die ihre Nutzbarkeit mehr als nur unerheblich beeinträchtigen.</w:t>
      </w:r>
    </w:p>
    <w:p w14:paraId="09BD452D" w14:textId="6BD46154" w:rsidR="00374E8C" w:rsidRPr="00FC1DC7" w:rsidRDefault="00374E8C" w:rsidP="0093018B">
      <w:pPr>
        <w:pStyle w:val="ListParagraph"/>
        <w:numPr>
          <w:ilvl w:val="0"/>
          <w:numId w:val="36"/>
        </w:numPr>
        <w:ind w:left="1080"/>
        <w:contextualSpacing w:val="0"/>
      </w:pPr>
      <w:r>
        <w:rPr>
          <w:b/>
          <w:bCs/>
        </w:rPr>
        <w:t>Verpflichtung zur Mitteilung eines Mangels in Schriftform.</w:t>
      </w:r>
      <w:r w:rsidR="0086271A">
        <w:t xml:space="preserve"> </w:t>
      </w:r>
      <w:r>
        <w:t>Soweit Microsoft die Lieferung einer herzustellenden, beweglichen Sache schuldet, setzen Ansprüche gegen Microsoft voraus, dass der Kunde seinen Rügeobliegenheiten nach § 377 UGB ordnungsgemäß nachgekommen ist.</w:t>
      </w:r>
      <w:r w:rsidR="0086271A">
        <w:t xml:space="preserve"> </w:t>
      </w:r>
      <w:r>
        <w:t>Der Kunde muss Microsoft unverzüglich, spätestens jedoch innerhalb von zwei Wochen nach Ablieferung, die bei seiner Untersuchung von ihm gefundenen offensichtlichen Mängel gemäß § 377 UGB schriftlich anzeigen. Verdeckte Mängel muss der Kunde Microsoft unverzüglich nach Entdeckung schriftlich anzeigen.</w:t>
      </w:r>
    </w:p>
    <w:p w14:paraId="3D1373B0" w14:textId="1123ED7A" w:rsidR="00374E8C" w:rsidRPr="00FC1DC7" w:rsidRDefault="00374E8C" w:rsidP="0093018B">
      <w:pPr>
        <w:pStyle w:val="ListParagraph"/>
        <w:numPr>
          <w:ilvl w:val="0"/>
          <w:numId w:val="36"/>
        </w:numPr>
        <w:ind w:left="1080"/>
        <w:contextualSpacing w:val="0"/>
      </w:pPr>
      <w:r>
        <w:rPr>
          <w:b/>
          <w:bCs/>
        </w:rPr>
        <w:t>Erstattungsansprüche bei Mängeln, die nicht unter die beschränkte Gewährleistung fallen.</w:t>
      </w:r>
      <w:r w:rsidR="0086271A">
        <w:t xml:space="preserve"> </w:t>
      </w:r>
      <w:r>
        <w:t>Weist Microsoft nach, dass kein Mangel, für den Microsoft nach dieser Ziffer einstehen muss, vorgelegen hat, kann Microsoft die Erstattung ihres Aufwands für die aufgrund der Nacherfüllungsbemühungen erbrachten Leistung entsprechend der allgemeinen Vergütungssätze von Microsoft verlangen.</w:t>
      </w:r>
    </w:p>
    <w:p w14:paraId="2E4A0473" w14:textId="5EAB72F5" w:rsidR="00374E8C" w:rsidRPr="00FC1DC7" w:rsidRDefault="00374E8C" w:rsidP="0093018B">
      <w:pPr>
        <w:pStyle w:val="ListParagraph"/>
        <w:numPr>
          <w:ilvl w:val="0"/>
          <w:numId w:val="36"/>
        </w:numPr>
        <w:ind w:left="1080"/>
        <w:contextualSpacing w:val="0"/>
      </w:pPr>
      <w:r>
        <w:rPr>
          <w:b/>
          <w:bCs/>
        </w:rPr>
        <w:t>Keine Gewährleistung für Mängel aufgrund von Änderungen.</w:t>
      </w:r>
      <w:r w:rsidR="0086271A">
        <w:t xml:space="preserve"> </w:t>
      </w:r>
      <w:r>
        <w:t>Ansprüche des Kunden nach der vorliegenden Ziffer sind ausgeschlossen, soweit der Kunde oder Dritte die gelieferte, herzustellende, bewegliche Sache oder eine Werkleistung ohne Zustimmung von Microsoft ändern, es sei denn, der Kunde weist nach, dass der in Rede stehende Mangel nicht durch diese Änderungen verursacht wurde.</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Der Absatz mit der Überschrift „Gewährleistungsausschluss“ in der Ziffer „Produktgewährleistungen“ wird durch folgende Regelung ersetzt:</w:t>
            </w:r>
          </w:p>
        </w:tc>
      </w:tr>
    </w:tbl>
    <w:p w14:paraId="1A383B3F" w14:textId="5CB0DC9B" w:rsidR="005F12E7" w:rsidRPr="00FC1DC7" w:rsidRDefault="005A59EE" w:rsidP="0093018B">
      <w:pPr>
        <w:ind w:left="1080" w:hanging="360"/>
      </w:pPr>
      <w:r>
        <w:rPr>
          <w:b/>
          <w:iCs/>
        </w:rPr>
        <w:t>c.</w:t>
      </w:r>
      <w:r w:rsidR="0093018B">
        <w:rPr>
          <w:b/>
          <w:iCs/>
        </w:rPr>
        <w:tab/>
        <w:t>Gewährleistungsausschluss Mit Ausnahme der oben dargelegten beschränkten Gewährleistungen übernimmt Microsoft keine anderen Gewährleistungen oder Garantien für Produkte und schließt alle anderen ausdrücklichen, konkludenten oder gesetzlichen Gewährleistungen oder Garantien für Produkte, wie beispielsweise Gewährleistungen oder Garantien der Qualität, des Eigentums, der Nichtverletzung von Rechten Dritter, der Handelsüblichkeit oder der Eignung für einen bestimmten Zweck aus.</w:t>
      </w:r>
    </w:p>
    <w:p w14:paraId="7A459FA6" w14:textId="77777777" w:rsidR="00374E8C" w:rsidRPr="00FC1DC7" w:rsidRDefault="00374E8C" w:rsidP="00374E8C">
      <w:pPr>
        <w:keepNext/>
        <w:shd w:val="clear" w:color="auto" w:fill="000000"/>
        <w:spacing w:before="360" w:after="120"/>
      </w:pPr>
      <w:r>
        <w:rPr>
          <w:b/>
          <w:bCs/>
          <w:color w:val="FFFFFF"/>
        </w:rPr>
        <w:lastRenderedPageBreak/>
        <w:t>Tschechische Republik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Der erste Absatz der Ziffer mit der Überschrift „Haftungsbeschränkung“ wird wie folgt ergänzt:</w:t>
            </w:r>
          </w:p>
        </w:tc>
      </w:tr>
    </w:tbl>
    <w:p w14:paraId="0339E56A" w14:textId="77777777" w:rsidR="00C84944" w:rsidRPr="00FC1DC7" w:rsidRDefault="00924DE4" w:rsidP="00930618">
      <w:pPr>
        <w:spacing w:after="240"/>
        <w:ind w:left="1080"/>
      </w:pPr>
      <w:r>
        <w:t>Die in diesem Absatz enthaltenen Beschränkungen spiegeln den Schaden wider, der nach ausdrücklicher Übereinstimmung der Parteien zum Zeitpunkt des Abschlusses dieses Vertrages vorhersehbar ist, wobei sämtliche Umstände berücksichtigt werden, die die Parteien kennen oder bei Anwendung angemessener Sorgfalt kennen müssten, und der aus einer Verletzung der Verpflichtungen von Microsoft unter diesem Vertrag entstehen kann. Die Haftungsbeschränkung in dieser Ziffer gilt nicht für die Haftung, die sich aus Vorsatz oder grober Fahrlässigkeit seitens einer Partei ergibt.</w:t>
      </w:r>
    </w:p>
    <w:p w14:paraId="5F22D4EB" w14:textId="77777777" w:rsidR="00924DE4" w:rsidRPr="00FC1DC7" w:rsidRDefault="00C53E2B" w:rsidP="00930618">
      <w:pPr>
        <w:spacing w:after="240"/>
        <w:ind w:left="1080"/>
      </w:pPr>
      <w:r>
        <w:t>Der Anspruch einer der Vertragsparteien auf Schadensersatz für Schäden, die möglicherweise unter diesem Vertrag entstanden sind, wird durch eine finanzielle Entschädigung abgegolten. Paragraph 2951 (1) des Bürgerlichen Gesetzbuchs (Gesetz Nr. 89/2012 Coll.) in der jeweils gültigen Fassung findet keine Anwendung.</w:t>
      </w:r>
    </w:p>
    <w:p w14:paraId="564F2B2A" w14:textId="77777777" w:rsidR="00255419" w:rsidRPr="00FC1DC7" w:rsidRDefault="00255419" w:rsidP="00255419">
      <w:pPr>
        <w:keepNext/>
        <w:shd w:val="clear" w:color="auto" w:fill="000000"/>
        <w:spacing w:before="360" w:after="120"/>
      </w:pPr>
      <w:r>
        <w:rPr>
          <w:b/>
          <w:bCs/>
          <w:color w:val="FFFFFF"/>
        </w:rPr>
        <w:t xml:space="preserve">England und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Der Absatz in „Haftungsbeschränkung“ mit der Überschrift „Ausschlüsse“ wird durch folgende Regelung ersetzt:</w:t>
            </w:r>
          </w:p>
        </w:tc>
      </w:tr>
    </w:tbl>
    <w:p w14:paraId="56959D7F" w14:textId="5398F37F" w:rsidR="00255419" w:rsidRPr="00FC1DC7" w:rsidRDefault="00255419" w:rsidP="00930618">
      <w:pPr>
        <w:pStyle w:val="ListParagraph"/>
        <w:numPr>
          <w:ilvl w:val="0"/>
          <w:numId w:val="57"/>
        </w:numPr>
        <w:spacing w:after="240"/>
        <w:ind w:left="1080"/>
        <w:contextualSpacing w:val="0"/>
        <w:jc w:val="left"/>
      </w:pPr>
      <w:r>
        <w:rPr>
          <w:b/>
        </w:rPr>
        <w:t>Ausschlüsse</w:t>
      </w:r>
      <w:r w:rsidRPr="00B12D46">
        <w:rPr>
          <w:b/>
        </w:rPr>
        <w:t>.</w:t>
      </w:r>
      <w:r w:rsidR="0086271A">
        <w:t xml:space="preserve"> </w:t>
      </w:r>
      <w:r>
        <w:t xml:space="preserve">Unter keinen Umständen haftet eine Partei für </w:t>
      </w:r>
      <w:r>
        <w:rPr>
          <w:iCs/>
        </w:rPr>
        <w:t>entgangenen Gewinn oder Verlust vorhergesehener Einsparungen (sei es in beiden Fällen direkt oder indirekt), oder für indirekte</w:t>
      </w:r>
      <w:r>
        <w:t>, zufällige, spezielle oder Folgeschäden oder für Strafschadenersatz, entgangene Nutzung oder Geschäftsunterbrechung, unabhängig von der Ursache oder der angewandten Haftungstheorie</w:t>
      </w:r>
      <w:r w:rsidR="005A59EE">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Die Ziffer mit der Überschrift „Haftungsbeschränkung“ wird durch folgenden Absatz ergänzt:</w:t>
            </w:r>
          </w:p>
        </w:tc>
      </w:tr>
    </w:tbl>
    <w:p w14:paraId="1938240E" w14:textId="3101F9AC" w:rsidR="00862614" w:rsidRPr="00FC1DC7" w:rsidRDefault="00862614" w:rsidP="0096128C">
      <w:pPr>
        <w:pStyle w:val="ListParagraph"/>
        <w:numPr>
          <w:ilvl w:val="0"/>
          <w:numId w:val="52"/>
        </w:numPr>
        <w:spacing w:after="60"/>
        <w:jc w:val="left"/>
      </w:pPr>
      <w:r>
        <w:rPr>
          <w:b/>
        </w:rPr>
        <w:t>Haftung für Tod oder Verletzung des Körpers oder der Gesundheit.</w:t>
      </w:r>
      <w:r w:rsidR="0086271A">
        <w:t xml:space="preserve"> </w:t>
      </w:r>
      <w:r>
        <w:t>Nichts in diesem Vertrag schließt die Haftung für durch Fahrlässigkeit verursachten Tod oder Verletzung des Körpers oder der Gesundheit oder die Haftung wegen arglistiger Täuschung aus.</w:t>
      </w:r>
    </w:p>
    <w:p w14:paraId="19CBEEBA" w14:textId="77777777" w:rsidR="00374E8C" w:rsidRPr="00FC1DC7" w:rsidRDefault="00374E8C" w:rsidP="00374E8C">
      <w:pPr>
        <w:keepNext/>
        <w:shd w:val="clear" w:color="auto" w:fill="000000"/>
        <w:spacing w:before="360" w:after="120"/>
      </w:pPr>
      <w:r>
        <w:rPr>
          <w:b/>
          <w:bCs/>
          <w:color w:val="FFFFFF"/>
        </w:rPr>
        <w:t>Deutschland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Die Ziffer mit der Überschrift „Produktgewährleistungen“ wird durch folgende Regelung ergänzt:</w:t>
            </w:r>
          </w:p>
        </w:tc>
      </w:tr>
    </w:tbl>
    <w:p w14:paraId="64A054BC" w14:textId="77777777" w:rsidR="00374E8C" w:rsidRPr="00FC1DC7" w:rsidRDefault="00374E8C" w:rsidP="00930618">
      <w:pPr>
        <w:pStyle w:val="ListParagraph"/>
        <w:numPr>
          <w:ilvl w:val="0"/>
          <w:numId w:val="57"/>
        </w:numPr>
        <w:ind w:left="1080"/>
      </w:pPr>
      <w:r>
        <w:t>Soweit Microsoft eine herzustellende, bewegliche Sache liefert, gelten hinsichtlich der Ansprüche wegen Sach- oder Rechtsmängeln (zusammen als „Mängel“ bezeichnet), die nicht auf Schadensersatz oder Aufwendungsersatz gerichtet sind, die nachfolgenden Bestimmungen. Für Ansprüche auf Schadensersatz oder Aufwendungsersatz, die auf Mängeln beruhen, gelten die in der Ziffer mit der Überschrift „Haftungsbeschränkung“ vereinbarten Regelungen.</w:t>
      </w:r>
    </w:p>
    <w:p w14:paraId="75DF94FF" w14:textId="77777777" w:rsidR="00374E8C" w:rsidRPr="00FC1DC7" w:rsidRDefault="00374E8C" w:rsidP="0093018B">
      <w:pPr>
        <w:pStyle w:val="ListParagraph"/>
        <w:numPr>
          <w:ilvl w:val="0"/>
          <w:numId w:val="45"/>
        </w:numPr>
        <w:ind w:left="1440"/>
        <w:contextualSpacing w:val="0"/>
      </w:pPr>
      <w:r>
        <w:t>Im Fall des arglistigen Verschweigens eines Mangels richten sich die Rechte des Kunden und deren Verjährung ausschließlich nach den gesetzlichen Bestimmungen.</w:t>
      </w:r>
    </w:p>
    <w:p w14:paraId="1D63FFA3" w14:textId="77777777" w:rsidR="00374E8C" w:rsidRPr="00FC1DC7" w:rsidRDefault="00374E8C" w:rsidP="0093018B">
      <w:pPr>
        <w:pStyle w:val="ListParagraph"/>
        <w:numPr>
          <w:ilvl w:val="0"/>
          <w:numId w:val="45"/>
        </w:numPr>
        <w:ind w:left="1440"/>
        <w:contextualSpacing w:val="0"/>
      </w:pPr>
      <w:r>
        <w:t>Microsoft haftet nicht für Ansprüche, die auf Folgendem beruhen: (1) Spezifikationen, Code oder Materialien, die der Kunde bereitgestellt hat, (2) Nutzung der Arbeitsergebnisse durch den Kunden, nachdem dem Kunden von Microsoft mitgeteilt wurde, dass er die Nutzung aufgrund eines geltend gemachten Anspruchs einstellen soll, (3) Kombination der Arbeitsergebnisse mit nicht von Microsoft stammenden Produkten, Daten oder Geschäftsprozessen durch den Kunden.</w:t>
      </w:r>
    </w:p>
    <w:p w14:paraId="2052D394" w14:textId="77777777" w:rsidR="00374E8C" w:rsidRPr="00FC1DC7" w:rsidRDefault="00374E8C" w:rsidP="0093018B">
      <w:pPr>
        <w:pStyle w:val="ListParagraph"/>
        <w:numPr>
          <w:ilvl w:val="0"/>
          <w:numId w:val="45"/>
        </w:numPr>
        <w:ind w:left="1440"/>
        <w:contextualSpacing w:val="0"/>
      </w:pPr>
      <w:r>
        <w:t>Microsoft wird Mängel, die der Kunde vor Ablauf der in dieser Ziffer bestimmten Verjährungsfrist anzeigt, beseitigen. Soweit der Kunde gegen Microsoft einen Anspruch auf Nacherfüllung geltend macht, hat Microsoft das Recht, nach eigener Wahl den Mangel zu beseitigen oder eine neue mangelfreie Sache zu liefern oder, sofern der Mangel eine Werkleistung betrifft, ein neues mangelfreies Werk herzustellen. Der Kunde verpflichtet sich, Microsoft bei der Nacherfüllung durch die Bereitstellung jeglicher erforderlicher Informationen und Unterlagen zu unterstützen und auch sonst jede erforderliche zumutbare Hilfestellung zu leisten.</w:t>
      </w:r>
    </w:p>
    <w:p w14:paraId="248B938F" w14:textId="69E6E6F6" w:rsidR="00374E8C" w:rsidRPr="00FC1DC7" w:rsidRDefault="00374E8C" w:rsidP="00362125">
      <w:pPr>
        <w:pStyle w:val="ListParagraph"/>
        <w:numPr>
          <w:ilvl w:val="0"/>
          <w:numId w:val="45"/>
        </w:numPr>
        <w:ind w:left="1440"/>
        <w:contextualSpacing w:val="0"/>
      </w:pPr>
      <w:r>
        <w:lastRenderedPageBreak/>
        <w:t>Alle Ansprüche, die dem Kunden gegen Microsoft nach dieser Ziffer zustehen, verjähren innerhalb eines Jahres.</w:t>
      </w:r>
      <w:r w:rsidR="0086271A">
        <w:t xml:space="preserve"> </w:t>
      </w:r>
      <w:r>
        <w:t>Bei einer gelieferten, herzustellenden, beweglichen Sache beginnt die Verjährungsfrist mit der Ablieferung der Sache, im Falle von Werkleistungen beginnt die Verjährungsfrist mit der Abnahme.</w:t>
      </w:r>
    </w:p>
    <w:p w14:paraId="19A890AB" w14:textId="77777777" w:rsidR="00374E8C" w:rsidRPr="00FC1DC7" w:rsidRDefault="00374E8C" w:rsidP="00374E8C">
      <w:pPr>
        <w:keepNext/>
        <w:shd w:val="clear" w:color="auto" w:fill="000000"/>
        <w:spacing w:before="360" w:after="120"/>
      </w:pPr>
      <w:r>
        <w:rPr>
          <w:b/>
          <w:bCs/>
          <w:color w:val="FFFFFF"/>
        </w:rPr>
        <w:t>Ungarn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Die Ziffer mit der Überschrift „Haftungsbeschränkung“ wird durch folgende Regelung ergänzt:</w:t>
            </w:r>
          </w:p>
        </w:tc>
      </w:tr>
    </w:tbl>
    <w:p w14:paraId="79AE841B" w14:textId="1CFE49D7" w:rsidR="00C84944" w:rsidRPr="00FC1DC7" w:rsidRDefault="00D92D70" w:rsidP="00930618">
      <w:pPr>
        <w:ind w:left="1080" w:hanging="360"/>
      </w:pPr>
      <w:r>
        <w:rPr>
          <w:b/>
          <w:bCs/>
        </w:rPr>
        <w:t>e.</w:t>
      </w:r>
      <w:r>
        <w:rPr>
          <w:b/>
          <w:bCs/>
        </w:rPr>
        <w:tab/>
        <w:t>Verhandelte Bestimmungen.</w:t>
      </w:r>
      <w:r w:rsidR="0086271A">
        <w:t xml:space="preserve"> </w:t>
      </w:r>
      <w:r>
        <w:t>Die Parteien erkennen an, dass dieser Vertrag mit Bestimmungen abgeschlossen wurde, die zwischen den Parteien individuell verhandelt wurden, und dass die Parteien Gelegenheit hatten, Ergänzungsvorschläge zu den Entwürfen anzubieten.</w:t>
      </w:r>
      <w:r w:rsidR="0086271A">
        <w:t xml:space="preserve"> </w:t>
      </w:r>
      <w:r>
        <w:t>Der Kunde erkennt an, dass Microsoft seine Aufmerksamkeit speziell auf die Geschäftsbedingungen in den Ziffern mit den Überschriften „Produktgewährleistungen“, „Verteidigung gegen Ansprüche Dritter“ und „Haftungsbeschränkung“ dieses Vertrags gelenkt hat, und der Kunde erkennt die Annahme dieser Bestimmungen ausdrücklich an.</w:t>
      </w:r>
    </w:p>
    <w:p w14:paraId="370EF526" w14:textId="77777777" w:rsidR="00374E8C" w:rsidRPr="00FC1DC7" w:rsidRDefault="00374E8C" w:rsidP="00374E8C">
      <w:pPr>
        <w:keepNext/>
        <w:shd w:val="clear" w:color="auto" w:fill="000000"/>
        <w:spacing w:before="360" w:after="120"/>
      </w:pPr>
      <w:r>
        <w:rPr>
          <w:b/>
          <w:bCs/>
          <w:color w:val="FFFFFF"/>
        </w:rPr>
        <w:t>Polen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Die Ziffer mit der Überschrift „Haftungsbeschränkung“ wird durch folgende Regelung ergänzt:</w:t>
            </w:r>
          </w:p>
        </w:tc>
      </w:tr>
    </w:tbl>
    <w:p w14:paraId="4646FA0A" w14:textId="77777777" w:rsidR="00374E8C" w:rsidRPr="00FC1DC7" w:rsidRDefault="00BC390A" w:rsidP="00930618">
      <w:pPr>
        <w:ind w:left="1080" w:hanging="360"/>
      </w:pPr>
      <w:r>
        <w:rPr>
          <w:b/>
        </w:rPr>
        <w:t>e</w:t>
      </w:r>
      <w:r w:rsidRPr="00B12D46">
        <w:rPr>
          <w:b/>
        </w:rPr>
        <w:t>.</w:t>
      </w:r>
      <w:r>
        <w:tab/>
        <w:t>Falls die Handlung oder Unterlassung, die den Schaden verursachte, in der Nichterfüllung oder unzureichenden Erfüllung von Verpflichtungen durch Microsoft nach diesem Vertrag oder einem Ergänzenden Vertrag bestand und gleichzeitig die Haftung von Microsoft aus unerlaubter Handlung begründete, ist der Kunde berechtigt, zu verlangen, dass der Schaden ausschließlich gemäß dieser Vertragsklausel und nur innerhalb des in dem obenstehenden Absatz „Haftungsbeschränkung“ definierten Umfangs behoben wird.</w:t>
      </w:r>
    </w:p>
    <w:p w14:paraId="2BF32A0D" w14:textId="77777777" w:rsidR="00374E8C" w:rsidRPr="00FC1DC7" w:rsidRDefault="00374E8C" w:rsidP="00374E8C">
      <w:pPr>
        <w:keepNext/>
        <w:shd w:val="clear" w:color="auto" w:fill="000000"/>
        <w:spacing w:before="360" w:after="120"/>
      </w:pPr>
      <w:r>
        <w:rPr>
          <w:b/>
          <w:bCs/>
          <w:color w:val="FFFFFF"/>
        </w:rPr>
        <w:t>Rumänien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Die Ziffer mit der Überschrift „Sonstiges“ wird durch folgende Regelung ergänzt:</w:t>
            </w:r>
          </w:p>
        </w:tc>
      </w:tr>
    </w:tbl>
    <w:p w14:paraId="6DF4A91C" w14:textId="1F74ECAD" w:rsidR="00374E8C" w:rsidRPr="00FC1DC7" w:rsidRDefault="00E913CE" w:rsidP="00930618">
      <w:pPr>
        <w:pStyle w:val="ListParagraph"/>
        <w:adjustRightInd w:val="0"/>
        <w:snapToGrid w:val="0"/>
        <w:ind w:left="1080" w:hanging="360"/>
        <w:contextualSpacing w:val="0"/>
      </w:pPr>
      <w:r>
        <w:rPr>
          <w:b/>
          <w:bCs/>
        </w:rPr>
        <w:t>o.</w:t>
      </w:r>
      <w:r>
        <w:rPr>
          <w:b/>
          <w:bCs/>
        </w:rPr>
        <w:tab/>
      </w:r>
      <w:r>
        <w:rPr>
          <w:bCs/>
        </w:rPr>
        <w:t>Die Parteien erkennen an, dass dieser Vertrag mit Bestimmungen abgeschlossen wurde, die zwischen den Parteien individuell verhandelt wurden, und dass die Parteien Gelegenheit hatten, Ergänzungsvorschläge zu den Entwürfen anzubieten.</w:t>
      </w:r>
      <w:r w:rsidR="0086271A">
        <w:rPr>
          <w:bCs/>
        </w:rPr>
        <w:t xml:space="preserve"> </w:t>
      </w:r>
      <w:r>
        <w:rPr>
          <w:bCs/>
        </w:rPr>
        <w:t>Der Kunde erklärt hiermit, dass er mit seiner Unterschrift auf dem diesem Vertrag beigefügten Formblatt für Unterschriften jegliche Geschäftsbedingungen dieses Vertrages ausdrücklich anerkennt und akzeptiert, einschließlich solcher in diesem Vertrag von Microsoft festgelegten Klauseln, die möglicherweise als unübliche Klauseln (gemäß der Definition in Artikel 1203 des Rumänischen Bürgerlichen Gesetzbuchs) eingestuft werden, einschließlich, aber nicht beschränkt auf die Bestimmungen unter: der Ziffer mit der Überschrift „Lizenzgewährungen, Rechte und Bestimmungen“, der Ziffer mit der Überschrift „Produktgewährleistungen“, der Ziffer mit der Überschrift „Verteidigung gegen Ansprüche Dritter“, der Ziffer mit der Überschrift „Haftungsbeschränkung“, der Ziffer mit der Überschrift „Laufzeit und Kündigung“, dem Absatz mit der Überschrift „Abtretung“, dem Absatz mit der Überschrift „Streitbeilegung“, dem Absatz mit der Überschrift „Anwendbares Recht“, dem Absatz mit der Überschrift „Bestellungen, Preise und Zahlung“ und dem Absatz mit der Überschrift „US-Export“.</w:t>
      </w:r>
    </w:p>
    <w:p w14:paraId="5E087F8C" w14:textId="77777777" w:rsidR="00374E8C" w:rsidRPr="00FC1DC7" w:rsidRDefault="00374E8C" w:rsidP="00374E8C">
      <w:pPr>
        <w:keepNext/>
        <w:shd w:val="clear" w:color="auto" w:fill="000000"/>
        <w:spacing w:before="360" w:after="120"/>
      </w:pPr>
      <w:r>
        <w:rPr>
          <w:b/>
          <w:bCs/>
          <w:color w:val="FFFFFF"/>
        </w:rPr>
        <w:t>Ukraine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Die Ziffer mit der Überschrift „Haftungsbeschränkung“ wird durch folgende Regelung ergänzt:</w:t>
            </w:r>
          </w:p>
        </w:tc>
      </w:tr>
    </w:tbl>
    <w:p w14:paraId="7C35F9E2" w14:textId="51AD76FD" w:rsidR="00374E8C" w:rsidRPr="00FC1DC7" w:rsidRDefault="002237A3" w:rsidP="006B0AED">
      <w:pPr>
        <w:ind w:left="1080" w:hanging="360"/>
      </w:pPr>
      <w:r>
        <w:rPr>
          <w:b/>
          <w:bCs/>
        </w:rPr>
        <w:t>e.</w:t>
      </w:r>
      <w:r>
        <w:rPr>
          <w:b/>
          <w:bCs/>
        </w:rPr>
        <w:tab/>
        <w:t>Anwendung.</w:t>
      </w:r>
      <w:r w:rsidR="0086271A">
        <w:t xml:space="preserve"> </w:t>
      </w:r>
      <w:r>
        <w:t>Soweit nicht in dieser Ziffer ausdrücklich bestimmt, gelten die Beschränkungen und Ausschlüsse der Haftung für Schäden in diesem Vertrag (einschließlich jedes Ergänzenden Vertrages) unabhängig davon, ob die Haftung auf Vertragsverletzung, unerlaubter Handlung, Verletzung von Gewährleistungen oder auf einem anderen Rechtsgrund beruht.</w:t>
      </w:r>
    </w:p>
    <w:p w14:paraId="3DC04CEF" w14:textId="77777777" w:rsidR="00481CDA" w:rsidRPr="00FC1DC7" w:rsidRDefault="00481CDA" w:rsidP="006B0AED">
      <w:pPr>
        <w:pStyle w:val="Heading1"/>
        <w:numPr>
          <w:ilvl w:val="0"/>
          <w:numId w:val="30"/>
        </w:numPr>
        <w:spacing w:after="0"/>
        <w:ind w:left="360"/>
      </w:pPr>
      <w:r>
        <w:rPr>
          <w:rFonts w:cs="Arial"/>
        </w:rPr>
        <w:lastRenderedPageBreak/>
        <w:t>Länderspezifische Bestimmungen für Professional Services, die sich nach dem anwendbaren Recht richten.</w:t>
      </w:r>
    </w:p>
    <w:p w14:paraId="15545427" w14:textId="77777777" w:rsidR="00481CDA" w:rsidRPr="00FC1DC7" w:rsidRDefault="00481CDA" w:rsidP="0093018B">
      <w:r>
        <w:t>Soweit eine der unten genannten Rechtsordnungen gemäß den Geschäftsbedingungen des Vertrages oder der Entscheidung eines Gerichts Anwendung findet, ersetzen oder ergänzen die nachstehenden länderspezifischen Bestimmungen die entsprechenden Bestimmungen für Professional Services (falls zutreffend) wie jeweils angegeben:</w:t>
      </w:r>
    </w:p>
    <w:p w14:paraId="5F2D2226" w14:textId="77777777" w:rsidR="006460FE" w:rsidRPr="00FC1DC7" w:rsidRDefault="006460FE" w:rsidP="0093018B">
      <w:pPr>
        <w:keepNext/>
        <w:shd w:val="clear" w:color="auto" w:fill="000000"/>
        <w:spacing w:before="360" w:after="120"/>
      </w:pPr>
      <w:r>
        <w:rPr>
          <w:b/>
          <w:bCs/>
          <w:color w:val="FFFFFF"/>
        </w:rPr>
        <w:t>Australien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Die Ziffer mit der Überschrift „Garantie für Professional Services“ wird durch folgende Regelung ergänzt:</w:t>
            </w:r>
          </w:p>
        </w:tc>
      </w:tr>
    </w:tbl>
    <w:p w14:paraId="35E7D3E8" w14:textId="00CF322E" w:rsidR="006460FE" w:rsidRPr="00FC1DC7" w:rsidRDefault="00F17269" w:rsidP="00F17269">
      <w:pPr>
        <w:spacing w:after="240"/>
        <w:ind w:left="1440" w:hanging="360"/>
      </w:pPr>
      <w:r>
        <w:rPr>
          <w:b/>
          <w:bCs/>
        </w:rPr>
        <w:t>(i)</w:t>
      </w:r>
      <w:r>
        <w:rPr>
          <w:b/>
          <w:bCs/>
        </w:rPr>
        <w:tab/>
        <w:t>Abhilfeansprüche der Verbraucher.</w:t>
      </w:r>
      <w:r w:rsidR="0086271A">
        <w:t xml:space="preserve"> </w:t>
      </w:r>
      <w:r>
        <w:t>Ungeachtet jeglicher Bestimmungen in diesem Vertrag haben Verbraucher möglicherweise bestimmte Rechte oder Ansprüche gemäß dem Competition and Consumer Act 2010 (Cth) und ähnlichen Gesetzen der Bundesstaaten oder Territorien in Australien, in Bezug auf die die Haftung nicht ausgeschlossen werden kann. In diesem Fall ist im größtmöglichen durch das Recht zugelassenen Umfang diese Haftung nach Wahl von Microsoft im Falle von Professional Services beschränkt auf (1) erneutes Erbringen der Professional Services oder (2) die Kosten des erneuten Erbringens der Professional Services.</w:t>
      </w:r>
      <w:r w:rsidR="0086271A">
        <w:t xml:space="preserve"> </w:t>
      </w:r>
      <w:r>
        <w:t>Das australische Recht verpflichtet uns, Endverbraucher, die Microsoft-Waren erwerben, über Folgendes zu informieren: Für unsere Waren gelten Garantien, die nach dem Australian Consumer Law nicht ausgeschlossen werden können. Sie haben Anspruch auf Umtausch oder Rückerstattung des Kaufpreises bei einem wesentlichen Mangel und auf Entschädigung für vernünftigerweise vorhersehbare Verluste oder Schäden. Sie sind außerdem berechtigt, eine Reparatur oder einen Umtausch der Waren zu verlangen, falls die Waren nicht von angemessener Qualität sind und der Mangel keinen wesentlichen Mangel darstellt.</w:t>
      </w:r>
    </w:p>
    <w:p w14:paraId="19B9438D" w14:textId="77777777" w:rsidR="0006594A" w:rsidRPr="00FC1DC7" w:rsidRDefault="0006594A" w:rsidP="0006594A">
      <w:pPr>
        <w:keepNext/>
        <w:shd w:val="clear" w:color="auto" w:fill="000000"/>
        <w:spacing w:before="360" w:after="120"/>
      </w:pPr>
      <w:r>
        <w:rPr>
          <w:b/>
          <w:bCs/>
          <w:color w:val="FFFFFF"/>
        </w:rPr>
        <w:t>Österreich</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Die Ziffer mit der Überschrift „Garantie für Professional Services“ wird durch folgende Regelung ersetzt:</w:t>
            </w:r>
          </w:p>
        </w:tc>
      </w:tr>
    </w:tbl>
    <w:p w14:paraId="3C1638F3" w14:textId="5B41C449" w:rsidR="00725834" w:rsidRPr="00FC1DC7" w:rsidRDefault="00930618" w:rsidP="00725834">
      <w:pPr>
        <w:ind w:left="1080" w:hanging="360"/>
      </w:pPr>
      <w:r>
        <w:rPr>
          <w:b/>
        </w:rPr>
        <w:t>d.</w:t>
      </w:r>
      <w:r>
        <w:rPr>
          <w:b/>
        </w:rPr>
        <w:tab/>
        <w:t>Gewährleistung für Professional Services.</w:t>
      </w:r>
    </w:p>
    <w:p w14:paraId="3B938B55" w14:textId="41B3C49D" w:rsidR="00016D09" w:rsidRPr="00FC1DC7" w:rsidRDefault="00016D09" w:rsidP="00362125">
      <w:pPr>
        <w:pStyle w:val="ListParagraph"/>
        <w:numPr>
          <w:ilvl w:val="0"/>
          <w:numId w:val="56"/>
        </w:numPr>
        <w:ind w:left="1440"/>
        <w:contextualSpacing w:val="0"/>
      </w:pPr>
      <w:r>
        <w:rPr>
          <w:b/>
          <w:bCs/>
        </w:rPr>
        <w:t>Vereinbarte Beschaffenheit; Ansprüche wegen Sach- und Rechtsmängeln.</w:t>
      </w:r>
      <w:r w:rsidR="0086271A">
        <w:t xml:space="preserve"> </w:t>
      </w:r>
      <w:r>
        <w:t>Soweit Professional Services von Microsoft ausnahmsweise als Werkleistungen zu qualifizieren sind, gelten hinsichtlich der Ansprüche wegen Sach- oder Rechtsmängeln (zusammen als „Mängel“ bezeichnet), die nicht auf Schadensersatz oder Aufwendungsersatz gerichtet sind, die nachfolgenden Bestimmungen (i) bis (vi). Für Ansprüche auf Schadensersatz oder Aufwendungsersatz, die auf Mängeln beruhen, gelten die unter der Ziffer mit der Überschrift „Haftungsbeschränkung für Professional Services“ vereinbarten Regelungen.</w:t>
      </w:r>
    </w:p>
    <w:p w14:paraId="2655198B" w14:textId="64B996F6" w:rsidR="00016D09" w:rsidRPr="00FC1DC7" w:rsidRDefault="00016D09" w:rsidP="00362125">
      <w:pPr>
        <w:pStyle w:val="ListParagraph"/>
        <w:numPr>
          <w:ilvl w:val="0"/>
          <w:numId w:val="56"/>
        </w:numPr>
        <w:ind w:left="1440"/>
        <w:contextualSpacing w:val="0"/>
      </w:pPr>
      <w:r>
        <w:rPr>
          <w:b/>
          <w:bCs/>
        </w:rPr>
        <w:t>Gewährleistung bei arglistigem Verschweigen von Mängeln.</w:t>
      </w:r>
      <w:r w:rsidR="0086271A">
        <w:t xml:space="preserve"> </w:t>
      </w:r>
      <w:r>
        <w:t>Im Fall des arglistigen Verschweigens eines Mangels richten sich die Rechte des Kunden und deren Verjährung ausschließlich nach den gesetzlichen Bestimmungen.</w:t>
      </w:r>
    </w:p>
    <w:p w14:paraId="29C19EEC" w14:textId="63F91EF0" w:rsidR="00016D09" w:rsidRPr="00FC1DC7" w:rsidRDefault="00016D09" w:rsidP="00362125">
      <w:pPr>
        <w:pStyle w:val="ListParagraph"/>
        <w:numPr>
          <w:ilvl w:val="0"/>
          <w:numId w:val="56"/>
        </w:numPr>
        <w:ind w:left="1440"/>
        <w:contextualSpacing w:val="0"/>
      </w:pPr>
      <w:r>
        <w:rPr>
          <w:b/>
          <w:bCs/>
        </w:rPr>
        <w:t>Angegebene Beschaffenheit der Software.</w:t>
      </w:r>
      <w:r w:rsidR="0086271A">
        <w:t xml:space="preserve"> </w:t>
      </w:r>
      <w:r>
        <w:t>Microsoft weist den Kunden ausdrücklich darauf hin, dass es nach dem derzeitigen Stand der Technik nicht möglich ist, komplexe Softwareprodukte zu entwickeln, die vollkommen frei von technischen Fehlern sind. Die vertraglich vereinbarte Beschaffenheit der von Microsoft zur Verfügung zu stellenden Software ist daher nicht darauf gerichtet, dass keinerlei Programmfehler auftreten dürfen, sondern nur darauf, dass die Software keine Programmfehler aufweist, die ihre Nutzbarkeit mehr als nur unerheblich beeinträchtigen.</w:t>
      </w:r>
    </w:p>
    <w:p w14:paraId="03FA8AC5" w14:textId="7831E24F" w:rsidR="00016D09" w:rsidRPr="00FC1DC7" w:rsidRDefault="00016D09" w:rsidP="00362125">
      <w:pPr>
        <w:pStyle w:val="ListParagraph"/>
        <w:numPr>
          <w:ilvl w:val="0"/>
          <w:numId w:val="56"/>
        </w:numPr>
        <w:ind w:left="1440"/>
        <w:contextualSpacing w:val="0"/>
      </w:pPr>
      <w:r>
        <w:rPr>
          <w:b/>
          <w:bCs/>
        </w:rPr>
        <w:t>Verpflichtung zur Mitteilung eines Mangels in Schriftform.</w:t>
      </w:r>
      <w:r w:rsidR="0086271A">
        <w:t xml:space="preserve"> </w:t>
      </w:r>
      <w:r>
        <w:t>Soweit Microsoft die Lieferung einer herzustellenden, beweglichen Sache schuldet, setzen Ansprüche gegen Microsoft voraus, dass der Kunde seinen Rügeobliegenheiten nach § 377 UGB ordnungsgemäß nachgekommen ist.</w:t>
      </w:r>
      <w:r w:rsidR="0086271A">
        <w:t xml:space="preserve"> </w:t>
      </w:r>
      <w:r>
        <w:t>Der Kunde muss Microsoft unverzüglich, spätestens jedoch innerhalb von zwei Wochen nach Ablieferung, die bei seiner Untersuchung von ihm gefundenen offensichtlichen Mängel gemäß § 377 UGB schriftlich anzeigen. Verdeckte Mängel muss der Kunde Microsoft unverzüglich nach Entdeckung schriftlich anzeigen.</w:t>
      </w:r>
    </w:p>
    <w:p w14:paraId="3DAA6289" w14:textId="74D815D5" w:rsidR="00016D09" w:rsidRPr="00FC1DC7" w:rsidRDefault="00016D09" w:rsidP="00362125">
      <w:pPr>
        <w:pStyle w:val="ListParagraph"/>
        <w:numPr>
          <w:ilvl w:val="0"/>
          <w:numId w:val="56"/>
        </w:numPr>
        <w:ind w:left="1440"/>
        <w:contextualSpacing w:val="0"/>
      </w:pPr>
      <w:r>
        <w:rPr>
          <w:b/>
          <w:bCs/>
        </w:rPr>
        <w:t>Erstattungsansprüche bei Mängeln, die nicht unter die beschränkte Gewährleistung fallen.</w:t>
      </w:r>
      <w:r w:rsidR="0086271A">
        <w:t xml:space="preserve"> </w:t>
      </w:r>
      <w:r>
        <w:t xml:space="preserve">Weist Microsoft nach, dass kein Mangel, für den Microsoft nach dieser Ziffer einstehen muss, vorgelegen hat, kann Microsoft die Erstattung ihres Aufwands für die aufgrund der </w:t>
      </w:r>
      <w:r>
        <w:lastRenderedPageBreak/>
        <w:t>Nacherfüllungsbemühungen erbrachten Leistung entsprechend der allgemeinen Vergütungssätze von Microsoft verlangen.</w:t>
      </w:r>
    </w:p>
    <w:p w14:paraId="4C92F9BC" w14:textId="1588A16A" w:rsidR="00016D09" w:rsidRPr="00FC1DC7" w:rsidRDefault="00016D09" w:rsidP="006B0AED">
      <w:pPr>
        <w:pStyle w:val="ListParagraph"/>
        <w:numPr>
          <w:ilvl w:val="0"/>
          <w:numId w:val="56"/>
        </w:numPr>
        <w:spacing w:after="240"/>
        <w:ind w:left="1440"/>
        <w:contextualSpacing w:val="0"/>
      </w:pPr>
      <w:r>
        <w:rPr>
          <w:b/>
          <w:bCs/>
        </w:rPr>
        <w:t>Keine Gewährleistung für Mängel aufgrund von Änderungen.</w:t>
      </w:r>
      <w:r w:rsidR="0086271A">
        <w:t xml:space="preserve"> </w:t>
      </w:r>
      <w:r>
        <w:t>Ansprüche des Kunden nach der vorliegenden Ziffer sind ausgeschlossen, soweit der Kunde oder Dritte die gelieferte, herzustellende, bewegliche Sache oder eine Werkleistung ohne Zustimmung von Microsoft ändern, es sei denn, der Kunde weist nach, dass der in Rede stehende Mangel nicht durch diese Änderungen verursacht wurde.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Die Ziffer mit der Überschrift „Haftungsbeschränkung für Professional Services“ wird durch folgende Regelung ersetzt:</w:t>
            </w:r>
          </w:p>
        </w:tc>
      </w:tr>
    </w:tbl>
    <w:p w14:paraId="08BE3095" w14:textId="1CB9F0EF" w:rsidR="00016D09" w:rsidRPr="00FC1DC7" w:rsidRDefault="00362125" w:rsidP="00362125">
      <w:pPr>
        <w:ind w:left="1080" w:hanging="360"/>
      </w:pPr>
      <w:r>
        <w:rPr>
          <w:b/>
          <w:bCs/>
        </w:rPr>
        <w:t>e.</w:t>
      </w:r>
      <w:r>
        <w:rPr>
          <w:b/>
          <w:bCs/>
        </w:rPr>
        <w:tab/>
        <w:t>Haftungsbeschränkung für Professional Services.</w:t>
      </w:r>
      <w:r>
        <w:t xml:space="preserve"> Die Haftung von Microsoft für sämtliche Schäden im Zusammenhang mit der Erbringung von Professional Services ist unabhängig davon, ob sie durch Vertragsverletzung, Sach- oder Rechtsmangel oder unerlaubte Handlung verursacht wurden, wie folgt beschränkt:</w:t>
      </w:r>
    </w:p>
    <w:p w14:paraId="035A74E9" w14:textId="1CAA531F" w:rsidR="00016D09" w:rsidRPr="00FC1DC7" w:rsidRDefault="00016D09" w:rsidP="00362125">
      <w:pPr>
        <w:pStyle w:val="ListParagraph"/>
        <w:numPr>
          <w:ilvl w:val="0"/>
          <w:numId w:val="62"/>
        </w:numPr>
        <w:ind w:left="1440"/>
        <w:contextualSpacing w:val="0"/>
      </w:pPr>
      <w:r>
        <w:rPr>
          <w:b/>
          <w:bCs/>
        </w:rPr>
        <w:t>Haftung bei Vorsatz, „schwerer“ grober Fahrlässigkeit, Produkthaftung, arglistigem Verschweigen und Ansprüchen wegen Verletzung des Lebens, des Körpers oder der Gesundheit.</w:t>
      </w:r>
      <w:r w:rsidR="0086271A">
        <w:t xml:space="preserve"> </w:t>
      </w:r>
      <w:r>
        <w:t xml:space="preserve">Bei Vorsatz oder </w:t>
      </w:r>
      <w:r>
        <w:rPr>
          <w:bCs/>
        </w:rPr>
        <w:t>„schwerer“ grober Fahrlässigkeit</w:t>
      </w:r>
      <w:r>
        <w:t xml:space="preserve">, Ansprüchen nach dem Produkthaftungsgesetz oder arglistigem Verschweigen eines Mangels sowie bei einer Verletzung des Lebens, des Körpers oder der Gesundheit haftet Microsoft nach den gesetzlichen Bestimmungen. </w:t>
      </w:r>
    </w:p>
    <w:p w14:paraId="4043CBA3" w14:textId="149EB767" w:rsidR="00016D09" w:rsidRPr="00FC1DC7" w:rsidRDefault="00016D09" w:rsidP="00362125">
      <w:pPr>
        <w:pStyle w:val="ListParagraph"/>
        <w:numPr>
          <w:ilvl w:val="0"/>
          <w:numId w:val="62"/>
        </w:numPr>
        <w:ind w:left="1440"/>
        <w:contextualSpacing w:val="0"/>
      </w:pPr>
      <w:r>
        <w:rPr>
          <w:b/>
          <w:bCs/>
        </w:rPr>
        <w:t>Beschränkung bei „einfacher“ grober Fahrlässigkeit.</w:t>
      </w:r>
      <w:r w:rsidR="0086271A">
        <w:t xml:space="preserve"> </w:t>
      </w:r>
      <w:r>
        <w:t>Bei „einfacher“ grober Fahrlässigkeit beschränkt sich die Haftung von Microsoft auf den Ersatz des typischen vorhersehbaren Schadens, jedoch maximal auf die Höhe der vom Kunde für die nicht ordnungsgemäß ausgeführten Professional Services zu bezahlenden Vergütung, oder bei mehreren beanstandeten Professional Services auf deren Gesamthöhe.</w:t>
      </w:r>
      <w:r w:rsidR="0086271A">
        <w:t xml:space="preserve"> </w:t>
      </w:r>
      <w:r>
        <w:t xml:space="preserve">Bei Professional Services, die für den Kunden kostenlos erbracht werden, ist die Haftung von Microsoft gegenüber dem Kunden auf einen Maximalbetrag von 5.000,-- US-Dollar oder dessen in die lokale Währung umgerechneten Gegenwert beschränkt. </w:t>
      </w:r>
    </w:p>
    <w:p w14:paraId="03E80083" w14:textId="77777777" w:rsidR="00016D09" w:rsidRPr="00FC1DC7" w:rsidRDefault="00016D09" w:rsidP="00362125">
      <w:pPr>
        <w:ind w:left="1440"/>
      </w:pPr>
      <w:r>
        <w:t>Im Falle „einfacher“ grober Fahrlässigkeit übernimmt Microsoft jedenfalls keine Haftung für zufälligen Verlust oder für Folgeschäden (insbesondere Verlust von erwarteten Gewinnen, Verlust von Firmenwert, Datenverlust, Verlust infolge von Betriebsunterbrechungen oder ähnliche Verluste), die aus oder in Zusammenhang mit Servicevereinbarungen, Arbeitsergebnissen, Fixes, Produkten oder anderen Materialien oder Informationen entstehen.</w:t>
      </w:r>
    </w:p>
    <w:p w14:paraId="76686253" w14:textId="0737D6DC" w:rsidR="00016D09" w:rsidRPr="00FC1DC7" w:rsidRDefault="00016D09" w:rsidP="00362125">
      <w:pPr>
        <w:pStyle w:val="ListParagraph"/>
        <w:numPr>
          <w:ilvl w:val="0"/>
          <w:numId w:val="62"/>
        </w:numPr>
        <w:ind w:left="1440"/>
        <w:contextualSpacing w:val="0"/>
      </w:pPr>
      <w:r>
        <w:rPr>
          <w:b/>
          <w:bCs/>
        </w:rPr>
        <w:t>Nachweis von Vorsatz oder grober Fahrlässigkeit.</w:t>
      </w:r>
      <w:r w:rsidR="0086271A">
        <w:t xml:space="preserve"> </w:t>
      </w:r>
      <w:r>
        <w:t>Das Vorliegen von Vorsatz oder grober Fahrlässigkeit muss der Kunde beweisen.</w:t>
      </w:r>
    </w:p>
    <w:p w14:paraId="1D9107F6" w14:textId="509997D6" w:rsidR="00016D09" w:rsidRPr="00FC1DC7" w:rsidRDefault="00016D09" w:rsidP="00362125">
      <w:pPr>
        <w:pStyle w:val="ListParagraph"/>
        <w:numPr>
          <w:ilvl w:val="0"/>
          <w:numId w:val="62"/>
        </w:numPr>
        <w:ind w:left="1440"/>
        <w:contextualSpacing w:val="0"/>
      </w:pPr>
      <w:r>
        <w:rPr>
          <w:b/>
          <w:bCs/>
        </w:rPr>
        <w:t>Beschränkung bei leichter Fahrlässigkeit.</w:t>
      </w:r>
      <w:r w:rsidR="0086271A">
        <w:t xml:space="preserve"> </w:t>
      </w:r>
      <w:r>
        <w:t>Die Haftung von Microsoft für leichte Fahrlässigkeit ist ausgeschlossen.</w:t>
      </w:r>
    </w:p>
    <w:p w14:paraId="5FEB1AF1" w14:textId="7DEA16F5" w:rsidR="00016D09" w:rsidRPr="00FC1DC7" w:rsidRDefault="00016D09" w:rsidP="00362125">
      <w:pPr>
        <w:pStyle w:val="ListParagraph"/>
        <w:numPr>
          <w:ilvl w:val="0"/>
          <w:numId w:val="62"/>
        </w:numPr>
        <w:ind w:left="1440"/>
        <w:contextualSpacing w:val="0"/>
      </w:pPr>
      <w:r>
        <w:rPr>
          <w:b/>
          <w:bCs/>
        </w:rPr>
        <w:t>Haftung für Datenverlust und für Wiederherstellungskosten.</w:t>
      </w:r>
      <w:r w:rsidR="0086271A">
        <w:t xml:space="preserve"> </w:t>
      </w:r>
      <w:r>
        <w:t>Der Kunde ist verpflichtet, vor Beginn eines jeden Eingriffs von Microsoft sämtliche Daten und Programme zu sichern. Microsoft ist in keinem Fall für den Verlust von Daten oder Programmen oder die Kosten der Wiederherstellung von Daten oder Programmen verantwortlich, soweit sie durch eine vollständige Erfüllung dieser Verpflichtung verhindert hätten werden können. Ferner darf Microsoft davon ausgehen, dass Standardsoftware nicht verändert wurde, sofern der Kunde Microsoft nicht vor Beginn der Arbeiten im Detail auf derartige Änderungen schriftlich hingewiesen hat.</w:t>
      </w:r>
    </w:p>
    <w:p w14:paraId="597580B1" w14:textId="24FD8116" w:rsidR="00016D09" w:rsidRPr="00FC1DC7" w:rsidRDefault="00016D09" w:rsidP="00362125">
      <w:pPr>
        <w:pStyle w:val="ListParagraph"/>
        <w:numPr>
          <w:ilvl w:val="0"/>
          <w:numId w:val="62"/>
        </w:numPr>
        <w:ind w:left="1440"/>
        <w:contextualSpacing w:val="0"/>
      </w:pPr>
      <w:r>
        <w:rPr>
          <w:b/>
          <w:bCs/>
        </w:rPr>
        <w:t>Verjährungsfrist für Haftungsansprüche.</w:t>
      </w:r>
      <w:r w:rsidR="0086271A">
        <w:t xml:space="preserve"> </w:t>
      </w:r>
      <w:r>
        <w:t>Sämtliche Schadensersatzansprüche, die auf Mängeln beruhen, verjähren innerhalb eines Jahres.</w:t>
      </w:r>
      <w:r w:rsidR="0086271A">
        <w:t xml:space="preserve"> </w:t>
      </w:r>
      <w:r>
        <w:t>Bei Werkleistungen beginnt die Verjährungsfrist am Datum der Abnahme.</w:t>
      </w:r>
    </w:p>
    <w:p w14:paraId="0BD6EAC8" w14:textId="77777777" w:rsidR="00016D09" w:rsidRPr="00FC1DC7" w:rsidRDefault="00016D09" w:rsidP="00362125">
      <w:pPr>
        <w:ind w:left="1440"/>
      </w:pPr>
      <w:r>
        <w:t>Alle sonstigen Ansprüche auf Schadensersatz gegen Microsoft verjähren innerhalb von zwei Jahren nach ihrer Entstehung.</w:t>
      </w:r>
    </w:p>
    <w:p w14:paraId="4EF9C463" w14:textId="77777777" w:rsidR="00016D09" w:rsidRPr="00FC1DC7" w:rsidRDefault="00016D09" w:rsidP="00362125">
      <w:pPr>
        <w:ind w:left="1440"/>
      </w:pPr>
      <w:r>
        <w:t>Die Regelung dieses Absatzes „Verjährungsfrist für Haftungsansprüche“ gilt nicht in den in dem Absatz „Haftung bei Vorsatz, „schwerer“ grober Fahrlässigkeit, Produkthaftung, arglistigem Verschweigen und Ansprüchen wegen Verletzung des Lebens, des Körpers oder der Gesundheit“ geregelten Fällen. In diesen Fällen gelten die gesetzlichen Bestimmungen.</w:t>
      </w:r>
    </w:p>
    <w:p w14:paraId="5EEFD99D" w14:textId="77777777" w:rsidR="00516C18" w:rsidRPr="00FC1DC7" w:rsidRDefault="00516C18" w:rsidP="00516C18">
      <w:pPr>
        <w:keepNext/>
        <w:shd w:val="clear" w:color="auto" w:fill="000000"/>
        <w:spacing w:before="360" w:after="120"/>
      </w:pPr>
      <w:r>
        <w:rPr>
          <w:b/>
          <w:bCs/>
          <w:color w:val="FFFFFF"/>
        </w:rPr>
        <w:lastRenderedPageBreak/>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6795438A" w:rsidR="00516C18" w:rsidRPr="00FD455A" w:rsidRDefault="00516C18" w:rsidP="00B12D46">
            <w:pPr>
              <w:keepNext/>
              <w:spacing w:after="120"/>
              <w:ind w:left="86" w:right="86"/>
              <w:rPr>
                <w:b/>
                <w:bCs/>
              </w:rPr>
            </w:pPr>
            <w:r>
              <w:rPr>
                <w:b/>
                <w:bCs/>
              </w:rPr>
              <w:t>Die Ziffer mit der Überschrift „</w:t>
            </w:r>
            <w:r>
              <w:rPr>
                <w:b/>
              </w:rPr>
              <w:t>Anwendbares Recht und Streitbeilegung für Professional Services</w:t>
            </w:r>
            <w:r w:rsidR="00B12D46">
              <w:rPr>
                <w:b/>
                <w:bCs/>
              </w:rPr>
              <w:t>“</w:t>
            </w:r>
            <w:r>
              <w:rPr>
                <w:b/>
                <w:bCs/>
              </w:rPr>
              <w:t xml:space="preserve"> wird durch folgende Regelung ersetzt:</w:t>
            </w:r>
          </w:p>
        </w:tc>
      </w:tr>
    </w:tbl>
    <w:p w14:paraId="4515030C" w14:textId="1223E4A0" w:rsidR="00516C18" w:rsidRPr="00FC1DC7" w:rsidRDefault="00516C18" w:rsidP="00362125">
      <w:pPr>
        <w:pStyle w:val="ListParagraph"/>
        <w:numPr>
          <w:ilvl w:val="0"/>
          <w:numId w:val="53"/>
        </w:numPr>
        <w:ind w:left="1080"/>
      </w:pPr>
      <w:r>
        <w:rPr>
          <w:b/>
        </w:rPr>
        <w:t>Anwendbares Recht und Streitbeilegung für Professional Services</w:t>
      </w:r>
      <w:r w:rsidR="00B12D46">
        <w:rPr>
          <w:b/>
        </w:rPr>
        <w:t>.</w:t>
      </w:r>
      <w:r>
        <w:t xml:space="preserve"> Die Bestimmungen der einzelnen Servicevereinbarungen unterliegen den Gesetzen der Rechtsordnung, in der das Verbundene Unternehmen von Microsoft, das die Professional Services erbringt, seinen Sitz hat, und werden nach diesen ausgelegt. Zuständig für Klagebegehren des Kunden zur Durchsetzung einer </w:t>
      </w:r>
      <w:r>
        <w:rPr>
          <w:rFonts w:eastAsiaTheme="minorHAnsi"/>
          <w:color w:val="000000" w:themeColor="text1"/>
        </w:rPr>
        <w:t>Servicevereinbarung ist der Gerichtsstand, an dem die Microsoft-Gesellschaft, die die Services erbringt, ihren Hauptsitz hat</w:t>
      </w:r>
      <w:r>
        <w:t>.</w:t>
      </w:r>
    </w:p>
    <w:p w14:paraId="5222C1B1" w14:textId="77777777" w:rsidR="00516C18" w:rsidRPr="00FC1DC7" w:rsidRDefault="00516C18" w:rsidP="00516C18">
      <w:pPr>
        <w:keepNext/>
        <w:shd w:val="clear" w:color="auto" w:fill="000000"/>
        <w:spacing w:before="360" w:after="120"/>
      </w:pPr>
      <w:r>
        <w:rPr>
          <w:b/>
          <w:bCs/>
          <w:color w:val="FFFFFF"/>
        </w:rPr>
        <w:t>Tschechische Republik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Die Ziffer mit der Überschrift „Garantie für Professional Services“ wird durch folgende Regelung ergänzt:</w:t>
            </w:r>
          </w:p>
        </w:tc>
      </w:tr>
    </w:tbl>
    <w:p w14:paraId="2F9691C3" w14:textId="57B0DBA3" w:rsidR="00516C18" w:rsidRPr="00FC1DC7" w:rsidRDefault="00F17269" w:rsidP="00F17269">
      <w:pPr>
        <w:spacing w:after="240"/>
        <w:ind w:left="1440" w:hanging="360"/>
      </w:pPr>
      <w:r>
        <w:rPr>
          <w:b/>
        </w:rPr>
        <w:t>(i)</w:t>
      </w:r>
      <w:r>
        <w:rPr>
          <w:b/>
        </w:rPr>
        <w:tab/>
        <w:t>Arbeitsergebnisse.</w:t>
      </w:r>
      <w:r w:rsidR="0086271A">
        <w:rPr>
          <w:b/>
        </w:rPr>
        <w:t xml:space="preserve"> </w:t>
      </w:r>
      <w:r>
        <w:t>Die Arbeitsergebnisse von Microsoft werden gemäß den aktuellsten technischen und naturwissenschaftlichen Kenntnissen entwickelt.</w:t>
      </w:r>
      <w:r w:rsidR="0086271A">
        <w:t xml:space="preserve"> </w:t>
      </w:r>
      <w:r>
        <w:t>Microsoft weist den Kunden ausdrücklich darauf hin, dass es basierend auf dem derzeitigen Stand der Technik nicht möglich ist, komplexe Software zu entwickeln, die vollständig frei von technischen Fehlern ist, die möglicherweise künftig eintreten.</w:t>
      </w:r>
      <w:r w:rsidR="0086271A">
        <w:t xml:space="preserve"> </w:t>
      </w:r>
      <w:r>
        <w:t>Die von Microsoft bereitgestellte Software muss nicht vollständig frei von Programmierungsfehlern sein, wird aber im Wesentlichen in Übereinstimmung mit der Benutzerdokumentation von Microsoft oder, sofern es keine Benutzerdokumentation gibt, in Übereinstimmung mit der jeweiligen Servicevereinbarung oder einschlägigen Industriestandards arbeiten.</w:t>
      </w:r>
    </w:p>
    <w:p w14:paraId="3E62C47A" w14:textId="77777777" w:rsidR="005F7E31" w:rsidRPr="00FC1DC7" w:rsidRDefault="005F7E31" w:rsidP="005F7E31">
      <w:pPr>
        <w:keepNext/>
        <w:shd w:val="clear" w:color="auto" w:fill="000000"/>
        <w:spacing w:before="360" w:after="120"/>
      </w:pPr>
      <w:r>
        <w:rPr>
          <w:b/>
          <w:bCs/>
          <w:color w:val="FFFFFF"/>
        </w:rPr>
        <w:t>Deutschland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Die Ziffer mit der Überschrift „Garantie für Professional Services“ wird durch folgende Regelung ersetzt:</w:t>
            </w:r>
          </w:p>
        </w:tc>
      </w:tr>
    </w:tbl>
    <w:p w14:paraId="2B58F70D" w14:textId="77777777" w:rsidR="005F7E31" w:rsidRPr="00FC1DC7" w:rsidRDefault="005F7E31" w:rsidP="00362125">
      <w:pPr>
        <w:pStyle w:val="ListParagraph"/>
        <w:numPr>
          <w:ilvl w:val="0"/>
          <w:numId w:val="60"/>
        </w:numPr>
        <w:ind w:left="1080"/>
      </w:pPr>
      <w:r>
        <w:t>Soweit Professional Services von Microsoft ausnahmsweise als Werkleistungen zu qualifizieren sind, gelten hinsichtlich der Ansprüche wegen Sach- oder Rechtsmängeln (zusammen als „Mängel“ bezeichnet), die nicht auf Schadensersatz oder Aufwendungsersatz gerichtet sind, die nachfolgenden Bestimmungen. Für Ansprüche auf Schadensersatz oder Aufwendungsersatz, die auf Mängeln beruhen, gelten die unter der Ziffer mit der Überschrift „Haftungsbeschränkung für Professional Services“ vereinbarten Regelungen.</w:t>
      </w:r>
    </w:p>
    <w:p w14:paraId="0F0A853E" w14:textId="77777777" w:rsidR="005F7E31" w:rsidRPr="00FC1DC7" w:rsidRDefault="005F7E31" w:rsidP="00362125">
      <w:pPr>
        <w:pStyle w:val="ListParagraph"/>
        <w:numPr>
          <w:ilvl w:val="0"/>
          <w:numId w:val="58"/>
        </w:numPr>
        <w:ind w:left="1440"/>
        <w:contextualSpacing w:val="0"/>
      </w:pPr>
      <w:r>
        <w:t>Im Fall des arglistigen Verschweigens eines Mangels richten sich die Rechte des Kunden und deren Verjährung ausschließlich nach den gesetzlichen Bestimmungen.</w:t>
      </w:r>
    </w:p>
    <w:p w14:paraId="21A654FF" w14:textId="77777777" w:rsidR="005F7E31" w:rsidRPr="00FC1DC7" w:rsidRDefault="005F7E31" w:rsidP="00362125">
      <w:pPr>
        <w:pStyle w:val="ListParagraph"/>
        <w:numPr>
          <w:ilvl w:val="0"/>
          <w:numId w:val="58"/>
        </w:numPr>
        <w:ind w:left="1440"/>
        <w:contextualSpacing w:val="0"/>
      </w:pPr>
      <w:r>
        <w:t>Microsoft haftet nicht für Ansprüche, die auf Folgendem beruhen: (1) Spezifikationen, Code oder Materialien, die der Kunde bereitgestellt hat, (2) Nutzung der Arbeitsergebnisse durch den Kunden, nachdem dem Kunden von Microsoft mitgeteilt wurde, dass er die Nutzung aufgrund eines geltend gemachten Anspruchs einstellen soll, (3) Kombination der Arbeitsergebnisse mit nicht von Microsoft stammenden Produkten, Daten oder Geschäftsprozessen durch den Kunden.</w:t>
      </w:r>
    </w:p>
    <w:p w14:paraId="05177A54" w14:textId="77777777" w:rsidR="005F7E31" w:rsidRPr="00FC1DC7" w:rsidRDefault="005F7E31" w:rsidP="00362125">
      <w:pPr>
        <w:pStyle w:val="ListParagraph"/>
        <w:numPr>
          <w:ilvl w:val="0"/>
          <w:numId w:val="58"/>
        </w:numPr>
        <w:ind w:left="1440"/>
        <w:contextualSpacing w:val="0"/>
      </w:pPr>
      <w:r>
        <w:t xml:space="preserve">Microsoft wird Mängel, die der Kunde vor Ablauf der in dieser Ziffer bestimmten Verjährungsfrist anzeigt, beseitigen. Soweit der Kunde gegen Microsoft einen Anspruch auf Nacherfüllung geltend macht, hat Microsoft das Recht, nach eigener Wahl den Mangel zu beseitigen oder eine neue mangelfreie Sache zu liefern oder, sofern der Mangel eine Werkleistung betrifft, ein neues mangelfreies Werk herzustellen. Der Kunde verpflichtet sich, Microsoft bei der Nacherfüllung durch die Bereitstellung jeglicher erforderlicher Informationen und Unterlagen zu unterstützen und auch sonst jede erforderliche zumutbare Hilfestellung zu leisten. </w:t>
      </w:r>
    </w:p>
    <w:p w14:paraId="70BCAB20" w14:textId="50A04967" w:rsidR="005F7E31" w:rsidRPr="00FC1DC7" w:rsidRDefault="005F7E31" w:rsidP="00A61A19">
      <w:pPr>
        <w:pStyle w:val="ListParagraph"/>
        <w:numPr>
          <w:ilvl w:val="0"/>
          <w:numId w:val="58"/>
        </w:numPr>
        <w:spacing w:after="240"/>
        <w:ind w:left="1440"/>
        <w:contextualSpacing w:val="0"/>
      </w:pPr>
      <w:r>
        <w:t>Alle Ansprüche, die dem Kunden gegen Microsoft nach dieser Ziffer zustehen, verjähren innerhalb eines Jahres.</w:t>
      </w:r>
      <w:r w:rsidR="0086271A">
        <w:t xml:space="preserve"> </w:t>
      </w:r>
      <w:r>
        <w:t>Bei einer gelieferten, herzustellenden, beweglichen Sache beginnt die Verjährungsfrist mit der Ablieferung der Sache, im Falle von Werkleistungen beginnt die Verjährungsfrist mit der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Die Ziffer mit der Überschrift „Haftungsbeschränkung für Professional Services“ wird durch folgende Regelung ersetzt:</w:t>
            </w:r>
          </w:p>
        </w:tc>
      </w:tr>
    </w:tbl>
    <w:p w14:paraId="784C0084" w14:textId="44F6C8DC" w:rsidR="005F7E31" w:rsidRPr="00FC1DC7" w:rsidRDefault="00362125" w:rsidP="00362125">
      <w:pPr>
        <w:ind w:left="1080" w:hanging="360"/>
      </w:pPr>
      <w:r>
        <w:rPr>
          <w:b/>
        </w:rPr>
        <w:lastRenderedPageBreak/>
        <w:t>e.</w:t>
      </w:r>
      <w:r>
        <w:tab/>
        <w:t>Haftungsbeschränkung für Professional Services. In bestimmten Situationen hat der Kunde möglicherweise einen Anspruch auf Schadensersatz oder Ersatz vergeblicher Aufwendungen gegen Microsoft.</w:t>
      </w:r>
      <w:r w:rsidR="0086271A">
        <w:t xml:space="preserve"> </w:t>
      </w:r>
      <w:r>
        <w:t>Unabhängig vom Rechtsgrund des Anspruchs des Kunden (Vertragsverletzung, Sach- oder Rechtsmangel, unerlaubte Handlung oder andere) haftet Microsoft für sämtliche sich ergebenden Schäden nur nach Maßgabe der folgenden Vorschriften:</w:t>
      </w:r>
    </w:p>
    <w:p w14:paraId="16BCCBC1" w14:textId="008D7AA7" w:rsidR="005F7E31" w:rsidRPr="00FC1DC7" w:rsidRDefault="007A29DD" w:rsidP="00362125">
      <w:pPr>
        <w:ind w:left="1440" w:hanging="360"/>
      </w:pPr>
      <w:r>
        <w:rPr>
          <w:b/>
          <w:bCs/>
        </w:rPr>
        <w:t>(i)</w:t>
      </w:r>
      <w:r>
        <w:tab/>
        <w:t>Bei Vorsatz, Ansprüchen nach dem Produkthaftungsgesetz oder arglistigem Verschweigen eines Mangels sowie bei einer Verletzung des Lebens, des Körpers oder der Gesundheit haftet Microsoft ausschließlich nach den gesetzlichen Bestimmungen.</w:t>
      </w:r>
    </w:p>
    <w:p w14:paraId="63E17212" w14:textId="7664DD53" w:rsidR="005F7E31" w:rsidRPr="00FC1DC7" w:rsidRDefault="007A29DD" w:rsidP="001A24D7">
      <w:pPr>
        <w:ind w:left="1440" w:hanging="360"/>
      </w:pPr>
      <w:r>
        <w:rPr>
          <w:b/>
          <w:bCs/>
        </w:rPr>
        <w:t>(ii)</w:t>
      </w:r>
      <w:r w:rsidR="001A24D7">
        <w:rPr>
          <w:bCs/>
        </w:rPr>
        <w:tab/>
      </w:r>
      <w:r>
        <w:t>Bei grober Fahrlässigkeit beschränkt sich Microsofts Haftung auf den Ersatz des typischen vorhersehbaren Schadens. Diese Beschränkung gilt nicht, soweit der Schaden durch leitende Angestellte oder gesetzliche Vertreter von Microsoft verursacht wurde.</w:t>
      </w:r>
    </w:p>
    <w:p w14:paraId="5AE1F6E7" w14:textId="5B734C1D" w:rsidR="005F7E31" w:rsidRPr="00FC1DC7" w:rsidRDefault="007A29DD" w:rsidP="001A24D7">
      <w:pPr>
        <w:ind w:left="1440" w:hanging="360"/>
      </w:pPr>
      <w:r>
        <w:rPr>
          <w:b/>
          <w:bCs/>
        </w:rPr>
        <w:t>(iii)</w:t>
      </w:r>
      <w:r w:rsidR="001A24D7">
        <w:rPr>
          <w:bCs/>
        </w:rPr>
        <w:tab/>
      </w:r>
      <w:r>
        <w:t>Bei leichter Fahrlässigkeit haftet Microsoft nur, wenn Microsoft eine Vertragspflicht verletzt, deren Erfüllung die ordnungsgemäße Durchführung dieses Vertrages überhaupt erst ermöglicht, deren Verletzung die Erreichung des Vertragszwecks gefährdet und auf deren Einhaltung der Kunde regelmäßig vertrauen darf (sog. „Kardinalpflichten“).</w:t>
      </w:r>
      <w:r w:rsidR="0086271A">
        <w:t xml:space="preserve"> </w:t>
      </w:r>
      <w:r>
        <w:t>In diesen Fällen ist die Haftung von Microsoft auf typische und vorhersehbare Schäden beschränkt.</w:t>
      </w:r>
      <w:r w:rsidR="0086271A">
        <w:t xml:space="preserve"> </w:t>
      </w:r>
      <w:r>
        <w:t>In allen anderen Fällen haftet Microsoft nicht für leichte Fahrlässigkeit.</w:t>
      </w:r>
    </w:p>
    <w:p w14:paraId="29C9D802" w14:textId="77777777" w:rsidR="005F7E31" w:rsidRPr="00FC1DC7" w:rsidRDefault="007A29DD" w:rsidP="00362125">
      <w:pPr>
        <w:ind w:left="1440" w:hanging="360"/>
      </w:pPr>
      <w:r>
        <w:rPr>
          <w:b/>
          <w:bCs/>
        </w:rPr>
        <w:t>(iv)</w:t>
      </w:r>
      <w:r>
        <w:rPr>
          <w:b/>
          <w:bCs/>
        </w:rPr>
        <w:tab/>
      </w:r>
      <w:r>
        <w:rPr>
          <w:bCs/>
        </w:rPr>
        <w:t>Bei</w:t>
      </w:r>
      <w:r>
        <w:t xml:space="preserve"> verschuldensunabhängiger Haftung für ein während des Verzuges eintretendes Leistungshindernis ist Microsofts Haftung ebenfalls auf den typischen vorhersehbaren Schaden begrenzt.</w:t>
      </w:r>
    </w:p>
    <w:p w14:paraId="3F708145" w14:textId="77777777" w:rsidR="005F7E31" w:rsidRPr="00FC1DC7" w:rsidRDefault="007A29DD" w:rsidP="00362125">
      <w:pPr>
        <w:ind w:left="1440" w:hanging="360"/>
      </w:pPr>
      <w:r>
        <w:rPr>
          <w:b/>
        </w:rPr>
        <w:t>(v)</w:t>
      </w:r>
      <w:r>
        <w:tab/>
        <w:t>Soweit Microsoft die Lieferung einer herzustellenden, beweglichen Sache schuldet, setzen Ansprüche auf Schadensersatz oder Aufwendungsersatz wegen Mängeln gegen Microsoft voraus, dass der Kunde seinen im Abschnitt über Gewährleistung beschriebenen Rügeobliegenheiten nachgekommen ist.</w:t>
      </w:r>
    </w:p>
    <w:p w14:paraId="5A1C04EA" w14:textId="33BC2B23" w:rsidR="005F7E31" w:rsidRPr="00FC1DC7" w:rsidRDefault="007A29DD" w:rsidP="00362125">
      <w:pPr>
        <w:ind w:left="1440" w:hanging="360"/>
      </w:pPr>
      <w:r>
        <w:rPr>
          <w:b/>
        </w:rPr>
        <w:t>(vi)</w:t>
      </w:r>
      <w:r>
        <w:tab/>
        <w:t>Sämtliche Schadensersatz- oder Aufwendungsersatzansprüche, die auf Mängeln beruhen, verjähren innerhalb eines Jahres.</w:t>
      </w:r>
      <w:r w:rsidR="0086271A">
        <w:t xml:space="preserve"> </w:t>
      </w:r>
      <w:r>
        <w:t>Bei einer gelieferten, herzustellenden, beweglichen Sache beginnt die Verjährungsfrist mit der Ablieferung der Sache, im Falle von Werkleistungen beginnt die Verjährungsfrist mit der Abnahme.</w:t>
      </w:r>
    </w:p>
    <w:p w14:paraId="7FF55E78" w14:textId="77777777" w:rsidR="005F7E31" w:rsidRPr="00FC1DC7" w:rsidRDefault="005F7E31" w:rsidP="00362125">
      <w:pPr>
        <w:ind w:left="1440"/>
      </w:pPr>
      <w:r>
        <w:t>Alle sonstigen Ansprüche auf Schadensersatz oder Aufwendungsersatz gegen Microsoft verjähren innerhalb von zwei Jahren nach ihrer Entstehung.</w:t>
      </w:r>
    </w:p>
    <w:p w14:paraId="03361D28" w14:textId="3CC216CA" w:rsidR="005F7E31" w:rsidRPr="00FC1DC7" w:rsidRDefault="005F7E31" w:rsidP="00362125">
      <w:pPr>
        <w:ind w:left="1440"/>
      </w:pPr>
      <w:r>
        <w:t>Die Regelung dieses Absatzes gilt nicht bei arglistigem Verschweigen eines Mangels, vorsätzlichen Handlungen oder einem grob fahrlässigen Verhalten von Microsoft oder bei einer Verletzung des Lebens, des Körpers oder der Gesundheit.</w:t>
      </w:r>
      <w:r w:rsidR="0086271A">
        <w:t xml:space="preserve"> </w:t>
      </w:r>
      <w:r>
        <w:t>In diesen Fällen gelten die gesetzlichen Bestimmungen.</w:t>
      </w:r>
    </w:p>
    <w:p w14:paraId="4E0928E0" w14:textId="26968B1A" w:rsidR="00A10C25" w:rsidRPr="00FC1DC7" w:rsidRDefault="00A10C25" w:rsidP="00A10C25">
      <w:pPr>
        <w:keepNext/>
        <w:shd w:val="clear" w:color="auto" w:fill="000000"/>
        <w:spacing w:before="360" w:after="120"/>
      </w:pPr>
      <w:r>
        <w:rPr>
          <w:b/>
          <w:bCs/>
          <w:color w:val="FFFFFF"/>
        </w:rPr>
        <w:t>Indien, Thailand, Vietnam und Volksrepublik China.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1F339541" w:rsidR="00A10C25" w:rsidRPr="00FD455A" w:rsidRDefault="00A10C25" w:rsidP="00B12D46">
            <w:pPr>
              <w:keepNext/>
              <w:spacing w:after="120"/>
              <w:ind w:left="86" w:right="86"/>
              <w:rPr>
                <w:b/>
                <w:bCs/>
              </w:rPr>
            </w:pPr>
            <w:r>
              <w:rPr>
                <w:b/>
                <w:bCs/>
              </w:rPr>
              <w:t>Die Ziffer mit der Überschrift „</w:t>
            </w:r>
            <w:r>
              <w:rPr>
                <w:b/>
              </w:rPr>
              <w:t>Anwendbares Recht und Streitbeilegung für Professional Services</w:t>
            </w:r>
            <w:r w:rsidR="00B12D46">
              <w:rPr>
                <w:b/>
                <w:bCs/>
              </w:rPr>
              <w:t>“</w:t>
            </w:r>
            <w:r>
              <w:rPr>
                <w:b/>
                <w:bCs/>
              </w:rPr>
              <w:t xml:space="preserve"> wird durch folgende Regelung ersetzt:</w:t>
            </w:r>
          </w:p>
        </w:tc>
      </w:tr>
    </w:tbl>
    <w:p w14:paraId="326999DE" w14:textId="77777777" w:rsidR="00A10C25" w:rsidRPr="00FC1DC7" w:rsidRDefault="00A10C25" w:rsidP="00362125">
      <w:pPr>
        <w:pStyle w:val="ListParagraph"/>
        <w:numPr>
          <w:ilvl w:val="0"/>
          <w:numId w:val="55"/>
        </w:numPr>
        <w:ind w:left="1080"/>
      </w:pPr>
      <w:r>
        <w:rPr>
          <w:b/>
        </w:rPr>
        <w:t xml:space="preserve">Anwendbares Recht. </w:t>
      </w:r>
      <w:r>
        <w:t xml:space="preserve">Die Bestimmungen jeder Servicevereinbarung unterliegen der Rechtsordnung, in der das Verbundene Unternehmen von Microsoft, das die Professional Services erbringt, seinen Sitz hat, und werden nach diesem Recht ausgelegt. </w:t>
      </w:r>
    </w:p>
    <w:p w14:paraId="1840AE78" w14:textId="77777777" w:rsidR="0087286D" w:rsidRPr="00FC1DC7" w:rsidRDefault="0087286D" w:rsidP="0087286D">
      <w:pPr>
        <w:keepNext/>
        <w:shd w:val="clear" w:color="auto" w:fill="000000"/>
        <w:spacing w:before="360" w:after="120"/>
      </w:pPr>
      <w:r>
        <w:rPr>
          <w:b/>
          <w:bCs/>
          <w:color w:val="FFFFFF"/>
        </w:rPr>
        <w:t>Bangladesch, Indonesien und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07AF0053" w:rsidR="0087286D" w:rsidRPr="00FD455A" w:rsidRDefault="0087286D" w:rsidP="00B12D46">
            <w:pPr>
              <w:keepNext/>
              <w:spacing w:after="120"/>
              <w:ind w:left="86" w:right="86"/>
              <w:rPr>
                <w:b/>
                <w:bCs/>
              </w:rPr>
            </w:pPr>
            <w:r>
              <w:rPr>
                <w:b/>
                <w:bCs/>
              </w:rPr>
              <w:t>Die Ziffer mit der Überschrift „</w:t>
            </w:r>
            <w:r>
              <w:rPr>
                <w:b/>
              </w:rPr>
              <w:t>Anwendbares Recht und Streitbeilegung für Professional Services</w:t>
            </w:r>
            <w:r w:rsidR="00B12D46">
              <w:rPr>
                <w:b/>
                <w:bCs/>
              </w:rPr>
              <w:t>“</w:t>
            </w:r>
            <w:r>
              <w:rPr>
                <w:b/>
                <w:bCs/>
              </w:rPr>
              <w:t xml:space="preserve"> wird durch folgende Regelung ersetzt:</w:t>
            </w:r>
          </w:p>
        </w:tc>
      </w:tr>
    </w:tbl>
    <w:p w14:paraId="4AB86775" w14:textId="77777777" w:rsidR="0087286D" w:rsidRPr="00FC1DC7" w:rsidRDefault="0087286D" w:rsidP="00362125">
      <w:pPr>
        <w:pStyle w:val="ListParagraph"/>
        <w:numPr>
          <w:ilvl w:val="0"/>
          <w:numId w:val="61"/>
        </w:numPr>
        <w:ind w:left="1080"/>
      </w:pPr>
      <w:r>
        <w:rPr>
          <w:b/>
        </w:rPr>
        <w:t xml:space="preserve">Anwendbares Recht. </w:t>
      </w:r>
      <w:r>
        <w:t xml:space="preserve">Die Bestimmungen der einzelnen Servicevereinbarungen unterliegen dem Recht von Singapur und werden danach ausgelegt. </w:t>
      </w:r>
    </w:p>
    <w:p w14:paraId="1F65C507" w14:textId="77777777" w:rsidR="00A10C25" w:rsidRPr="00FC1DC7" w:rsidRDefault="00A10C25" w:rsidP="00185D2B">
      <w:pPr>
        <w:keepNext/>
        <w:shd w:val="clear" w:color="auto" w:fill="000000"/>
        <w:spacing w:before="360" w:after="120"/>
      </w:pPr>
      <w:r>
        <w:rPr>
          <w:b/>
          <w:bCs/>
          <w:color w:val="FFFFFF"/>
        </w:rPr>
        <w:lastRenderedPageBreak/>
        <w:t>Philippinen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20E2AEEC" w:rsidR="00A10C25" w:rsidRPr="00FD455A" w:rsidRDefault="00E92CC0" w:rsidP="00B12D46">
            <w:pPr>
              <w:keepNext/>
              <w:spacing w:after="120"/>
              <w:ind w:left="86" w:right="86"/>
              <w:rPr>
                <w:b/>
                <w:bCs/>
              </w:rPr>
            </w:pPr>
            <w:r>
              <w:rPr>
                <w:b/>
                <w:bCs/>
              </w:rPr>
              <w:t>Die Ziffer mit der Überschrift „</w:t>
            </w:r>
            <w:r>
              <w:rPr>
                <w:b/>
              </w:rPr>
              <w:t>Anwendbares Recht und Streitbeilegung für Professional Services</w:t>
            </w:r>
            <w:r w:rsidR="00B12D46">
              <w:rPr>
                <w:b/>
                <w:bCs/>
              </w:rPr>
              <w:t>“</w:t>
            </w:r>
            <w:r>
              <w:rPr>
                <w:b/>
                <w:bCs/>
              </w:rPr>
              <w:t xml:space="preserve"> wird durch folgende Regelung ersetzt: </w:t>
            </w:r>
          </w:p>
        </w:tc>
      </w:tr>
    </w:tbl>
    <w:p w14:paraId="6D0837CF" w14:textId="3A544351" w:rsidR="00A10C25" w:rsidRPr="00FC1DC7" w:rsidRDefault="004F78AC" w:rsidP="00A61A19">
      <w:pPr>
        <w:ind w:left="1080" w:hanging="360"/>
      </w:pPr>
      <w:r>
        <w:rPr>
          <w:b/>
        </w:rPr>
        <w:t>h.</w:t>
      </w:r>
      <w:r>
        <w:rPr>
          <w:b/>
        </w:rPr>
        <w:tab/>
        <w:t>Anwendbares Recht und Streitbeilegung für Professional Services.</w:t>
      </w:r>
      <w:r>
        <w:t xml:space="preserve"> Die Bestimmungen einer Servicevereinbarung unterstehen dem Recht des Gerichtsstands, an dem die Microsoft Gesellschaft, die die Professional Services erbringt, ihren Sitz hat, und sind nach diesem Recht auszulegen. Jegliche Streitigkeiten, die sich aus einer Servicevereinbarung ergeben oder in irgendeinem Zusammenhang damit stehen, einschließlich jeglicher Fragen zu ihrem Bestand, ihrer Wirksamkeit und ihrer Kündigung, sind in einem Schiedsverfahren in Übereinstimmung mit den zum Zeitpunkt der Streitigkeit gültigen UNCITRAL Arbitration Rules beizulegen.</w:t>
      </w:r>
      <w:r w:rsidR="0086271A">
        <w:t xml:space="preserve"> </w:t>
      </w:r>
      <w:r>
        <w:t>Ort des Schiedsverfahrens ist Singapur.</w:t>
      </w:r>
      <w:r w:rsidR="0086271A">
        <w:t xml:space="preserve"> </w:t>
      </w:r>
      <w:r>
        <w:rPr>
          <w:bCs/>
        </w:rPr>
        <w:t>Schiedsverfahren</w:t>
      </w:r>
      <w:r>
        <w:t xml:space="preserve"> finden in englischer Sprache statt.</w:t>
      </w:r>
    </w:p>
    <w:p w14:paraId="6F51F995" w14:textId="77777777" w:rsidR="000B527C" w:rsidRPr="00FC1DC7" w:rsidRDefault="000B527C" w:rsidP="0096128C">
      <w:pPr>
        <w:keepNext/>
        <w:shd w:val="clear" w:color="auto" w:fill="000000"/>
        <w:spacing w:before="360" w:after="120"/>
      </w:pPr>
      <w:r>
        <w:rPr>
          <w:b/>
          <w:bCs/>
          <w:color w:val="FFFFFF"/>
        </w:rPr>
        <w:t>Slowakische Republik</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Die Ziffer mit der Überschrift „Garantie für Professional Services“ wird durch folgende Regelung ergänzt:</w:t>
            </w:r>
          </w:p>
        </w:tc>
      </w:tr>
    </w:tbl>
    <w:p w14:paraId="0FDF1309" w14:textId="7A4944FB" w:rsidR="000B527C" w:rsidRPr="00FC1DC7" w:rsidRDefault="00F17269" w:rsidP="00F17269">
      <w:pPr>
        <w:spacing w:after="240"/>
        <w:ind w:left="1440" w:hanging="360"/>
      </w:pPr>
      <w:r>
        <w:rPr>
          <w:b/>
        </w:rPr>
        <w:t>(i)</w:t>
      </w:r>
      <w:r>
        <w:tab/>
        <w:t>Die Arbeitsergebnisse von Microsoft werden gemäß den aktuellsten technischen und naturwissenschaftlichen Kenntnissen entwickelt.</w:t>
      </w:r>
      <w:r w:rsidR="0086271A">
        <w:t xml:space="preserve"> </w:t>
      </w:r>
      <w:r>
        <w:t>Microsoft weist den Kunden ausdrücklich darauf hin, dass es basierend auf dem derzeitigen Stand der Technik nicht möglich ist, komplexe Softwareprodukte zu entwickeln, die vollständig frei von technischen Fehlern sind, die möglicherweise künftig eintreten.</w:t>
      </w:r>
      <w:r w:rsidR="0086271A">
        <w:t xml:space="preserve"> </w:t>
      </w:r>
      <w:r>
        <w:t>Die von Microsoft bereitgestellte Software muss nicht vollständig frei von Programmierungsfehlern sein, wird aber im Wesentlichen in Übereinstimmung mit der Benutzerdokumentation von Microsoft oder, sofern es keine Benutzerdokumentation gibt, in Übereinstimmung mit der jeweiligen Servicevereinbarung arbeiten.</w:t>
      </w:r>
    </w:p>
    <w:p w14:paraId="7BE9EF19" w14:textId="77777777" w:rsidR="000B527C" w:rsidRPr="00FC1DC7" w:rsidRDefault="000B527C" w:rsidP="0096128C">
      <w:pPr>
        <w:keepNext/>
        <w:shd w:val="clear" w:color="auto" w:fill="000000"/>
        <w:spacing w:before="360" w:after="120"/>
      </w:pPr>
      <w:r>
        <w:rPr>
          <w:b/>
          <w:bCs/>
          <w:color w:val="FFFFFF"/>
        </w:rPr>
        <w:t>Schweiz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Die Bestimmungen des MPSA für Professional Services werden durch folgende Regelung ergänzt:</w:t>
            </w:r>
          </w:p>
        </w:tc>
      </w:tr>
    </w:tbl>
    <w:p w14:paraId="161DC9C3" w14:textId="77777777" w:rsidR="006460FE" w:rsidRPr="00FC1DC7" w:rsidRDefault="000B527C" w:rsidP="006B0AED">
      <w:pPr>
        <w:pStyle w:val="ListParagraph"/>
        <w:numPr>
          <w:ilvl w:val="0"/>
          <w:numId w:val="59"/>
        </w:numPr>
        <w:ind w:left="1080"/>
      </w:pPr>
      <w:r>
        <w:t>Alle Professional Services werden gemäß einem Auftragsvertrag im Sinne von Art. 394 ff. des Schweizer Obligationenrechts erbracht.</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4763F6" w14:textId="77777777" w:rsidR="008A4A00" w:rsidRDefault="008A4A00" w:rsidP="00135BAF">
      <w:pPr>
        <w:spacing w:before="0"/>
      </w:pPr>
      <w:r>
        <w:separator/>
      </w:r>
    </w:p>
  </w:endnote>
  <w:endnote w:type="continuationSeparator" w:id="0">
    <w:p w14:paraId="2F24DEF3" w14:textId="77777777" w:rsidR="008A4A00" w:rsidRDefault="008A4A00"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A3BFD1" w14:textId="77777777" w:rsidR="00B12D46" w:rsidRDefault="00B12D46" w:rsidP="00B12D46"/>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B12D46" w:rsidRPr="00855DCB" w14:paraId="1282155A" w14:textId="77777777" w:rsidTr="007D6F99">
      <w:trPr>
        <w:jc w:val="center"/>
      </w:trPr>
      <w:tc>
        <w:tcPr>
          <w:tcW w:w="4875" w:type="dxa"/>
        </w:tcPr>
        <w:p w14:paraId="7502786F" w14:textId="77777777" w:rsidR="00B12D46" w:rsidRPr="00855DCB" w:rsidRDefault="00B12D46" w:rsidP="007D6F99">
          <w:pPr>
            <w:pStyle w:val="Footer"/>
            <w:rPr>
              <w:sz w:val="16"/>
              <w:szCs w:val="16"/>
            </w:rPr>
          </w:pPr>
          <w:r>
            <w:rPr>
              <w:sz w:val="16"/>
              <w:szCs w:val="16"/>
            </w:rPr>
            <w:t>MPSA2016Agr(CountrySpecificProv)(WW)(GER)(May2016)</w:t>
          </w:r>
        </w:p>
      </w:tc>
      <w:tc>
        <w:tcPr>
          <w:tcW w:w="4485" w:type="dxa"/>
        </w:tcPr>
        <w:p w14:paraId="7AD32D69" w14:textId="77777777" w:rsidR="00B12D46" w:rsidRPr="00855DCB" w:rsidRDefault="00B12D46"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25842">
            <w:rPr>
              <w:noProof/>
              <w:sz w:val="16"/>
              <w:szCs w:val="16"/>
            </w:rPr>
            <w:t>10</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25842">
            <w:rPr>
              <w:noProof/>
              <w:sz w:val="16"/>
              <w:szCs w:val="16"/>
            </w:rPr>
            <w:t>10</w:t>
          </w:r>
          <w:r w:rsidRPr="00855DCB">
            <w:rPr>
              <w:sz w:val="16"/>
              <w:szCs w:val="16"/>
            </w:rPr>
            <w:fldChar w:fldCharType="end"/>
          </w:r>
        </w:p>
      </w:tc>
    </w:tr>
  </w:tbl>
  <w:p w14:paraId="2379C915" w14:textId="77777777" w:rsidR="00B12D46" w:rsidRDefault="00B12D46" w:rsidP="00B12D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838AD" w14:textId="77777777" w:rsidR="00B12D46" w:rsidRDefault="00B12D46" w:rsidP="00B12D46"/>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3"/>
      <w:gridCol w:w="4186"/>
    </w:tblGrid>
    <w:tr w:rsidR="00B12D46" w:rsidRPr="00855DCB" w14:paraId="646367B9" w14:textId="77777777" w:rsidTr="007D6F99">
      <w:trPr>
        <w:jc w:val="center"/>
      </w:trPr>
      <w:tc>
        <w:tcPr>
          <w:tcW w:w="4875" w:type="dxa"/>
        </w:tcPr>
        <w:p w14:paraId="4A231086" w14:textId="454E2A3E" w:rsidR="00B12D46" w:rsidRPr="00855DCB" w:rsidRDefault="00B12D46" w:rsidP="00B12D46">
          <w:pPr>
            <w:pStyle w:val="Footer"/>
            <w:rPr>
              <w:sz w:val="16"/>
              <w:szCs w:val="16"/>
            </w:rPr>
          </w:pPr>
          <w:r>
            <w:rPr>
              <w:sz w:val="16"/>
              <w:szCs w:val="16"/>
            </w:rPr>
            <w:t>MPSA2016Agr(CountrySpecificProv)(WW)(GER)(May2016)</w:t>
          </w:r>
        </w:p>
      </w:tc>
      <w:tc>
        <w:tcPr>
          <w:tcW w:w="4485" w:type="dxa"/>
        </w:tcPr>
        <w:p w14:paraId="3E3DD00D" w14:textId="77777777" w:rsidR="00B12D46" w:rsidRPr="00855DCB" w:rsidRDefault="00B12D46" w:rsidP="007D6F9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025842">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025842">
            <w:rPr>
              <w:noProof/>
              <w:sz w:val="16"/>
              <w:szCs w:val="16"/>
            </w:rPr>
            <w:t>10</w:t>
          </w:r>
          <w:r w:rsidRPr="00855DCB">
            <w:rPr>
              <w:sz w:val="16"/>
              <w:szCs w:val="16"/>
            </w:rPr>
            <w:fldChar w:fldCharType="end"/>
          </w:r>
        </w:p>
      </w:tc>
    </w:tr>
  </w:tbl>
  <w:p w14:paraId="548F1EB7" w14:textId="77777777" w:rsidR="00B12D46" w:rsidRDefault="00B12D46" w:rsidP="00B12D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D28E62" w14:textId="77777777" w:rsidR="008A4A00" w:rsidRDefault="008A4A00" w:rsidP="00135BAF">
      <w:pPr>
        <w:spacing w:before="0"/>
      </w:pPr>
      <w:r>
        <w:separator/>
      </w:r>
    </w:p>
  </w:footnote>
  <w:footnote w:type="continuationSeparator" w:id="0">
    <w:p w14:paraId="565A94BC" w14:textId="77777777" w:rsidR="008A4A00" w:rsidRDefault="008A4A00"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8A4A00">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8A4A00">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8A4A00"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IN" w:eastAsia="en-I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25842"/>
    <w:rsid w:val="000619EF"/>
    <w:rsid w:val="0006594A"/>
    <w:rsid w:val="00083830"/>
    <w:rsid w:val="00087210"/>
    <w:rsid w:val="0009571A"/>
    <w:rsid w:val="000B0BEF"/>
    <w:rsid w:val="000B527C"/>
    <w:rsid w:val="000E05C7"/>
    <w:rsid w:val="00101AE3"/>
    <w:rsid w:val="00110645"/>
    <w:rsid w:val="001214AD"/>
    <w:rsid w:val="00135BAF"/>
    <w:rsid w:val="00165BAD"/>
    <w:rsid w:val="00185D2B"/>
    <w:rsid w:val="001A0876"/>
    <w:rsid w:val="001A24D7"/>
    <w:rsid w:val="002237A3"/>
    <w:rsid w:val="0024259A"/>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405F23"/>
    <w:rsid w:val="00424BA3"/>
    <w:rsid w:val="00452D4F"/>
    <w:rsid w:val="00481CDA"/>
    <w:rsid w:val="004D42A6"/>
    <w:rsid w:val="004D4D80"/>
    <w:rsid w:val="004F54E7"/>
    <w:rsid w:val="004F78AC"/>
    <w:rsid w:val="004F7A94"/>
    <w:rsid w:val="005014D2"/>
    <w:rsid w:val="00512626"/>
    <w:rsid w:val="00516C18"/>
    <w:rsid w:val="005300EA"/>
    <w:rsid w:val="00541E1A"/>
    <w:rsid w:val="00543533"/>
    <w:rsid w:val="0054388F"/>
    <w:rsid w:val="005634F2"/>
    <w:rsid w:val="005A0CAB"/>
    <w:rsid w:val="005A59EE"/>
    <w:rsid w:val="005A7A05"/>
    <w:rsid w:val="005E272E"/>
    <w:rsid w:val="005F12E7"/>
    <w:rsid w:val="005F7E31"/>
    <w:rsid w:val="00640CCA"/>
    <w:rsid w:val="006460FE"/>
    <w:rsid w:val="006B0AED"/>
    <w:rsid w:val="006B6D37"/>
    <w:rsid w:val="00725834"/>
    <w:rsid w:val="0073165C"/>
    <w:rsid w:val="0076317F"/>
    <w:rsid w:val="007A29DD"/>
    <w:rsid w:val="007A2CED"/>
    <w:rsid w:val="007C458C"/>
    <w:rsid w:val="007C664E"/>
    <w:rsid w:val="007D14D9"/>
    <w:rsid w:val="007F3461"/>
    <w:rsid w:val="00814ED5"/>
    <w:rsid w:val="00835503"/>
    <w:rsid w:val="0084352C"/>
    <w:rsid w:val="00862614"/>
    <w:rsid w:val="0086271A"/>
    <w:rsid w:val="00862BFE"/>
    <w:rsid w:val="00863388"/>
    <w:rsid w:val="008704CB"/>
    <w:rsid w:val="0087286D"/>
    <w:rsid w:val="00885A8A"/>
    <w:rsid w:val="008A4A00"/>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7315"/>
    <w:rsid w:val="00AA6021"/>
    <w:rsid w:val="00AE3058"/>
    <w:rsid w:val="00B06A64"/>
    <w:rsid w:val="00B10B6C"/>
    <w:rsid w:val="00B12D46"/>
    <w:rsid w:val="00B1406A"/>
    <w:rsid w:val="00B37691"/>
    <w:rsid w:val="00B4184B"/>
    <w:rsid w:val="00B471C1"/>
    <w:rsid w:val="00B55FB9"/>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39E0"/>
    <w:rsid w:val="00D04638"/>
    <w:rsid w:val="00D2067F"/>
    <w:rsid w:val="00D520FD"/>
    <w:rsid w:val="00D80953"/>
    <w:rsid w:val="00D92D70"/>
    <w:rsid w:val="00DA4FBA"/>
    <w:rsid w:val="00DB1938"/>
    <w:rsid w:val="00DE3765"/>
    <w:rsid w:val="00DF01DB"/>
    <w:rsid w:val="00E040B9"/>
    <w:rsid w:val="00E20BB0"/>
    <w:rsid w:val="00E2102C"/>
    <w:rsid w:val="00E27F2F"/>
    <w:rsid w:val="00E3259F"/>
    <w:rsid w:val="00E37D45"/>
    <w:rsid w:val="00E54ED5"/>
    <w:rsid w:val="00E55622"/>
    <w:rsid w:val="00E56923"/>
    <w:rsid w:val="00E9112B"/>
    <w:rsid w:val="00E913CE"/>
    <w:rsid w:val="00E92CC0"/>
    <w:rsid w:val="00F004EB"/>
    <w:rsid w:val="00F004FC"/>
    <w:rsid w:val="00F02B81"/>
    <w:rsid w:val="00F17269"/>
    <w:rsid w:val="00F25AC4"/>
    <w:rsid w:val="00F3569F"/>
    <w:rsid w:val="00F50B35"/>
    <w:rsid w:val="00F8197F"/>
    <w:rsid w:val="00F87C0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0jw9nHWyqNEtNTigqPJsfyvoiaQ=" w:salt="3PRi94EzH7w0NTo3n7+mW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3B83DD6-043C-432B-9FFE-F9962E24E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5347</Words>
  <Characters>30478</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35754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2016-05-04T10:44:00Z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