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DD9B2D9" w14:textId="1E52FA06" w:rsidR="005A7A05" w:rsidRPr="000C6507" w:rsidRDefault="00374E8C" w:rsidP="000079F0">
      <w:pPr>
        <w:spacing w:before="240"/>
        <w:jc w:val="left"/>
        <w:rPr>
          <w:sz w:val="32"/>
          <w:szCs w:val="32"/>
        </w:rPr>
      </w:pPr>
      <w:bookmarkStart w:id="0" w:name="_Toc261346423"/>
      <w:bookmarkStart w:id="1" w:name="_GoBack"/>
      <w:bookmarkEnd w:id="1"/>
      <w:r w:rsidRPr="000C6507">
        <w:rPr>
          <w:sz w:val="32"/>
          <w:szCs w:val="32"/>
        </w:rPr>
        <w:t>Disposizioni Specifiche per Paese</w:t>
      </w:r>
    </w:p>
    <w:p w14:paraId="33AF0E11" w14:textId="77777777" w:rsidR="00374E8C" w:rsidRPr="000C6507" w:rsidRDefault="005A7A05" w:rsidP="0093018B">
      <w:pPr>
        <w:spacing w:before="0" w:after="240"/>
        <w:jc w:val="left"/>
        <w:rPr>
          <w:sz w:val="32"/>
          <w:szCs w:val="32"/>
        </w:rPr>
      </w:pPr>
      <w:r w:rsidRPr="000C6507">
        <w:rPr>
          <w:sz w:val="32"/>
          <w:szCs w:val="32"/>
        </w:rPr>
        <w:t>Contratto per i Prodotti e i Servizi Microsoft</w:t>
      </w:r>
    </w:p>
    <w:p w14:paraId="5DBB76D8" w14:textId="77777777" w:rsidR="00374E8C" w:rsidRPr="00FC1DC7" w:rsidRDefault="00930618" w:rsidP="00374E8C">
      <w:pPr>
        <w:spacing w:before="360"/>
      </w:pPr>
      <w:r>
        <w:t>Le seguenti disposizioni specifiche per ogni paese sostituiranno o integreranno le equivalenti disposizioni contenute nelle Condizioni Generali e nelle eventuali Condizioni dei Servizi Professionali del Contratto dei Prodotti e Servizi Microsoft (il “Contratto”) come indicato:</w:t>
      </w:r>
    </w:p>
    <w:p w14:paraId="7BCB200C" w14:textId="77777777" w:rsidR="00374E8C" w:rsidRPr="00FC1DC7" w:rsidRDefault="00374E8C" w:rsidP="00B471C1">
      <w:pPr>
        <w:pStyle w:val="Heading1"/>
        <w:numPr>
          <w:ilvl w:val="0"/>
          <w:numId w:val="30"/>
        </w:numPr>
        <w:spacing w:after="0"/>
        <w:ind w:left="360"/>
      </w:pPr>
      <w:r>
        <w:rPr>
          <w:rFonts w:cs="Arial"/>
        </w:rPr>
        <w:t>Condizioni Generali specifiche per paese determinate in funzione del luogo geografico.</w:t>
      </w:r>
      <w:bookmarkEnd w:id="0"/>
    </w:p>
    <w:p w14:paraId="3A99558F" w14:textId="77777777" w:rsidR="00374E8C" w:rsidRPr="00FC1DC7" w:rsidRDefault="00374E8C" w:rsidP="006B0AED">
      <w:pPr>
        <w:spacing w:after="240"/>
      </w:pPr>
      <w:r>
        <w:t>Per quanto riguarda le Società site in uno dei paesi identificati nel presente Articolo 1, le seguenti disposizioni specifiche per ogni paese sostituiranno o integreranno le equivalenti disposizioni delle Condizioni Generali come indicato:</w:t>
      </w:r>
    </w:p>
    <w:p w14:paraId="277429B0" w14:textId="77777777" w:rsidR="00374E8C" w:rsidRPr="00FC1DC7" w:rsidRDefault="00374E8C" w:rsidP="00374E8C">
      <w:pPr>
        <w:keepNext/>
        <w:shd w:val="clear" w:color="auto" w:fill="000000"/>
        <w:spacing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E28AC2A" w14:textId="77777777" w:rsidTr="00185D2B">
        <w:trPr>
          <w:jc w:val="center"/>
        </w:trPr>
        <w:tc>
          <w:tcPr>
            <w:tcW w:w="9029" w:type="dxa"/>
            <w:shd w:val="clear" w:color="auto" w:fill="C6D9F1"/>
          </w:tcPr>
          <w:p w14:paraId="2E701D81" w14:textId="574355DF" w:rsidR="00374E8C" w:rsidRPr="00FD455A" w:rsidRDefault="00374E8C" w:rsidP="00A61A19">
            <w:pPr>
              <w:spacing w:after="120"/>
              <w:ind w:left="86" w:right="86"/>
              <w:rPr>
                <w:b/>
                <w:bCs/>
              </w:rPr>
            </w:pPr>
            <w:r>
              <w:rPr>
                <w:b/>
                <w:bCs/>
              </w:rPr>
              <w:t>Integrare l’Articolo “Garanzie dei prodotti” con quanto segue:</w:t>
            </w:r>
          </w:p>
        </w:tc>
      </w:tr>
    </w:tbl>
    <w:p w14:paraId="196199FB" w14:textId="198B3877" w:rsidR="00374E8C" w:rsidRPr="00FC1DC7" w:rsidRDefault="00930618" w:rsidP="00930618">
      <w:pPr>
        <w:spacing w:after="240"/>
        <w:ind w:left="1080" w:hanging="360"/>
      </w:pPr>
      <w:r>
        <w:rPr>
          <w:b/>
          <w:bCs/>
        </w:rPr>
        <w:t>d.</w:t>
      </w:r>
      <w:r>
        <w:rPr>
          <w:b/>
          <w:bCs/>
        </w:rPr>
        <w:tab/>
        <w:t>Rimedi del consumatore.</w:t>
      </w:r>
      <w:r w:rsidR="000C6507">
        <w:t xml:space="preserve"> </w:t>
      </w:r>
      <w:r>
        <w:t>Nonostante quanto previsto nel presente Contratto (o in qualsiasi Contratto Supplementare), i consumatori potranno godere di alcuni diritti o rimedi ai sensi del Competition and Consumer Act 2010 (Cth) e di simili leggi statali e locali australiane in virtù delle quali la responsabilità non può essere esclusa. In tal caso, nel limite massimo consentito dalla legge, tale responsabilità è limitata, a scelta di Microsoft, nel caso di merci (1) alla sostituzione delle merci o (2) alla correzione dei difetti delle merci.</w:t>
      </w:r>
      <w:r w:rsidR="000C6507">
        <w:t xml:space="preserve"> </w:t>
      </w:r>
      <w:r>
        <w:t>In base alla legislazione australiana, Microsoft dovrà comunicare ai consumatori che acquistano merci Microsoft quanto segue: I beni Microsoft sono forniti con garanzie la cui esclusione ai sensi della Australian Consumer Law non è consentita. Il consumatore è autorizzato a ottenere una sostituzione o un rimborso in caso di guasto grave e un indennizzo per qualsiasi altra perdita o danno ragionevolmente prevedibile. Il consumatore è anche autorizzato a richiedere la riparazione o la sostituzione dei beni qualora la loro qualità non sia accettabile e il guasto non venga considerato grave.</w:t>
      </w:r>
    </w:p>
    <w:p w14:paraId="505CFA0A" w14:textId="77777777" w:rsidR="00374E8C" w:rsidRPr="00FC1DC7" w:rsidRDefault="00374E8C" w:rsidP="00374E8C">
      <w:pPr>
        <w:keepNext/>
        <w:shd w:val="clear" w:color="auto" w:fill="000000"/>
        <w:spacing w:before="360" w:after="120"/>
      </w:pPr>
      <w:r>
        <w:rPr>
          <w:b/>
          <w:bCs/>
          <w:color w:val="FFFFFF"/>
        </w:rPr>
        <w:t>Bangladesh, Filippine, India, Indonesia, Repubblica Popolare Cinese, Sri-Lanka, Tailandia e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3A25D3" w14:textId="77777777" w:rsidTr="00185D2B">
        <w:trPr>
          <w:jc w:val="center"/>
        </w:trPr>
        <w:tc>
          <w:tcPr>
            <w:tcW w:w="9243" w:type="dxa"/>
            <w:shd w:val="clear" w:color="auto" w:fill="C6D9F1"/>
          </w:tcPr>
          <w:p w14:paraId="19F132E4" w14:textId="77777777" w:rsidR="00374E8C" w:rsidRPr="00FD455A" w:rsidRDefault="00374E8C" w:rsidP="00374E8C">
            <w:pPr>
              <w:keepNext/>
              <w:spacing w:after="120"/>
              <w:ind w:left="86" w:right="86"/>
              <w:rPr>
                <w:b/>
                <w:bCs/>
              </w:rPr>
            </w:pPr>
            <w:r>
              <w:rPr>
                <w:b/>
                <w:bCs/>
              </w:rPr>
              <w:t>Sostituire il sottoparagrafo “Controversie” con quanto segue:</w:t>
            </w:r>
          </w:p>
        </w:tc>
      </w:tr>
    </w:tbl>
    <w:p w14:paraId="32C9F70E" w14:textId="3F663F55" w:rsidR="00374E8C" w:rsidRPr="00FC1DC7" w:rsidRDefault="004F78AC" w:rsidP="00930618">
      <w:pPr>
        <w:ind w:left="1080" w:hanging="360"/>
      </w:pPr>
      <w:r>
        <w:rPr>
          <w:b/>
          <w:bCs/>
        </w:rPr>
        <w:t>j.</w:t>
      </w:r>
      <w:r>
        <w:rPr>
          <w:b/>
          <w:bCs/>
        </w:rPr>
        <w:tab/>
        <w:t>Controversie.</w:t>
      </w:r>
      <w:r w:rsidR="000C6507">
        <w:rPr>
          <w:b/>
          <w:bCs/>
        </w:rPr>
        <w:t xml:space="preserve"> </w:t>
      </w:r>
      <w:r>
        <w:rPr>
          <w:bCs/>
        </w:rPr>
        <w:t>Per le azioni giudiziarie intraprese nei paesi indicati di seguito e necessarie a far valere i propri diritti in base al presente Contratto o a qualsiasi Contratto Supplementare, le parti accettano che tali azioni vengano risolte in via definitiva mediante arbitrato in conformità alle condizioni del presente Articolo.</w:t>
      </w:r>
      <w:r w:rsidR="000C6507">
        <w:rPr>
          <w:b/>
          <w:bCs/>
        </w:rPr>
        <w:t xml:space="preserve"> </w:t>
      </w:r>
      <w:r>
        <w:t>Il lodo arbitrale sarà definitivo, vincolante e non impugnabile e potrà essere utilizzato quale base per sentenze nei paesi citati sopra o in altri stati.</w:t>
      </w:r>
      <w:r w:rsidR="000C6507">
        <w:t xml:space="preserve"> </w:t>
      </w:r>
      <w:r>
        <w:t>Nella misura massima consentita dalla legge applicabile, le parti rinunciano al loro diritto a qualsiasi forma di appello o impugnazione davanti all’autorità giudiziaria ordinaria.</w:t>
      </w:r>
      <w:r w:rsidR="000C6507">
        <w:t xml:space="preserve"> </w:t>
      </w:r>
      <w:r>
        <w:t>Queste scelte del foro competente non impediscono alle parti di far valere, in qualsiasi appropriata giurisdizione, le proprie ragioni, anche in via di provvedimento dell’autorità giudiziaria, in caso di violazione di diritti di proprietà intellettuale o di obbligazioni di riservatezza.</w:t>
      </w:r>
      <w:r w:rsidR="000C6507">
        <w:t xml:space="preserve"> </w:t>
      </w:r>
      <w:r>
        <w:t>La lingua dell’arbitrato sarà l’inglese.</w:t>
      </w:r>
      <w:r w:rsidR="000C6507">
        <w:t xml:space="preserve"> </w:t>
      </w:r>
      <w:r>
        <w:t>Inoltre, ai paesi riportati di seguito si applicano le condizioni riportate sotto.</w:t>
      </w:r>
    </w:p>
    <w:p w14:paraId="0917A10A" w14:textId="3D56671C" w:rsidR="00374E8C" w:rsidRPr="00FC1DC7" w:rsidRDefault="00374E8C" w:rsidP="00930618">
      <w:pPr>
        <w:ind w:left="1080"/>
      </w:pPr>
      <w:r>
        <w:rPr>
          <w:b/>
          <w:bCs/>
        </w:rPr>
        <w:t>Bangladesh, Indonesia, Sri Lanka, Thailand e Vietnam.</w:t>
      </w:r>
      <w:r w:rsidR="000C6507">
        <w:t xml:space="preserve"> </w:t>
      </w:r>
      <w:r>
        <w:t>Tutte le controversie derivanti dal presente Contratto o ad esso relative (compreso qualsiasi Contratto Supplementare), incluse le controversie relative alla sua esistenza, validità o risoluzione, verranno portate all’attenzione e risolte in via definitiva in virtù di arbitrato in Singapore, in conformità alle Regole Arbitrali del Centro Internazionale di Arbitrato di Singapore (“SIAC”), regole che devono ritenersi incorporate nel presente Articolo in virtù di questo espresso riferimento.</w:t>
      </w:r>
      <w:r w:rsidR="000C6507">
        <w:t xml:space="preserve"> </w:t>
      </w:r>
      <w:r>
        <w:t>Il tribunale sarà costituito da un arbitro nominato dal Presidente del SIAC.</w:t>
      </w:r>
      <w:r w:rsidR="000C6507">
        <w:t xml:space="preserve"> </w:t>
      </w:r>
      <w:r>
        <w:rPr>
          <w:bCs/>
        </w:rPr>
        <w:t>Il procedimento arbitrale</w:t>
      </w:r>
      <w:r>
        <w:t xml:space="preserve"> sarà condotto in lingua inglese.</w:t>
      </w:r>
    </w:p>
    <w:p w14:paraId="6A89C503" w14:textId="31595CB6" w:rsidR="00374E8C" w:rsidRPr="00FC1DC7" w:rsidRDefault="00374E8C" w:rsidP="00930618">
      <w:pPr>
        <w:ind w:left="1080"/>
      </w:pPr>
      <w:r>
        <w:rPr>
          <w:b/>
          <w:bCs/>
        </w:rPr>
        <w:t>India</w:t>
      </w:r>
      <w:r>
        <w:rPr>
          <w:b/>
        </w:rPr>
        <w:t>.</w:t>
      </w:r>
      <w:r w:rsidR="000C6507">
        <w:t xml:space="preserve"> </w:t>
      </w:r>
      <w:r>
        <w:t xml:space="preserve">L’arbitrato sarà condotto in conformità alle Regole Arbitrali del Centro Internazionale di Arbitrato di Singapore (“SIAC”), regole che devono ritenersi incorporate nel presente sottoparagrafo in virtù di </w:t>
      </w:r>
      <w:r>
        <w:lastRenderedPageBreak/>
        <w:t>questo espresso riferimento. Il tribunale sarà costituito da un arbitro nominato dal Presidente del SIAC. La lingua dell’arbitrato sarà l’inglese e la sede dell’arbitrato sarà Singapore.</w:t>
      </w:r>
      <w:r w:rsidR="000C6507">
        <w:t xml:space="preserve"> </w:t>
      </w:r>
      <w:r>
        <w:t>Il lodo arbitrale sarà definitivo e vincolante.</w:t>
      </w:r>
      <w:r w:rsidR="000C6507">
        <w:t xml:space="preserve"> </w:t>
      </w:r>
      <w:r>
        <w:t>I tribunali di Nuova Delhi avranno giurisdizione esclusiva per le azioni giudiziarie relative all’esecuzione del lodo e/o le sentenze di tutela provvisoria.</w:t>
      </w:r>
    </w:p>
    <w:p w14:paraId="4257EFC3" w14:textId="4A377EE2" w:rsidR="00374E8C" w:rsidRPr="00FC1DC7" w:rsidRDefault="00374E8C" w:rsidP="00930618">
      <w:pPr>
        <w:ind w:left="1080"/>
      </w:pPr>
      <w:r>
        <w:rPr>
          <w:b/>
        </w:rPr>
        <w:t>Repubblica Popolare Cinese (“RPC”).</w:t>
      </w:r>
      <w:r w:rsidR="000C6507">
        <w:rPr>
          <w:b/>
        </w:rPr>
        <w:t xml:space="preserve"> </w:t>
      </w:r>
      <w:r>
        <w:t>Tutte le controversie derivanti dal presente Contratto o ad esso correlate (compreso qualsiasi Contratto Supplementare), incluse le controversie relative alla sua esistenza, validità o risoluzione, dovranno essere deferite ad arbitrato vincolante della Commissione Arbitrale Internazionale Cinese per l’Economia e il Commercio (“China International Economic and Trade Arbitration Commission” o “CIETAC”) di Pechino in conformità alle regole di volta in volta in vigore.</w:t>
      </w:r>
    </w:p>
    <w:p w14:paraId="4295E65A" w14:textId="5A233875" w:rsidR="00374E8C" w:rsidRPr="00FC1DC7" w:rsidRDefault="00374E8C" w:rsidP="00930618">
      <w:pPr>
        <w:ind w:left="1080"/>
      </w:pPr>
      <w:r>
        <w:rPr>
          <w:b/>
        </w:rPr>
        <w:t>Filippine.</w:t>
      </w:r>
      <w:r w:rsidR="000C6507">
        <w:t xml:space="preserve"> </w:t>
      </w:r>
      <w:r>
        <w:t>Tutte le controversie derivanti dal presente Contratto o da qualsiasi Contratto Supplementare o ad essi relative, incluse le controversie relative alla sua esistenza, validità o risoluzione, verranno portate all’attenzione e risolte in via definitiva in virtù di arbitrato in Singapore, in conformità alle Regole Arbitrali del Centro Internazionale di Arbitrato di Singapore (“SIAC”), regole che devono ritenersi incorporate nel presente Articolo in virtù di questo espresso riferimento.</w:t>
      </w:r>
      <w:r w:rsidR="000C6507">
        <w:t xml:space="preserve"> </w:t>
      </w:r>
      <w:r>
        <w:t>Il tribunale sarà costituito da un arbitro nominato dal Presidente del SIAC.</w:t>
      </w:r>
    </w:p>
    <w:p w14:paraId="0A0FA7DE" w14:textId="77777777" w:rsidR="00374E8C" w:rsidRPr="00FC1DC7" w:rsidRDefault="00374E8C" w:rsidP="00374E8C">
      <w:pPr>
        <w:keepNext/>
        <w:shd w:val="clear" w:color="auto" w:fill="000000"/>
        <w:spacing w:before="360" w:after="120"/>
      </w:pPr>
      <w:r>
        <w:rPr>
          <w:b/>
          <w:bCs/>
          <w:color w:val="FFFFFF"/>
        </w:rPr>
        <w:t>Giappone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9D9836D" w14:textId="77777777" w:rsidTr="00185D2B">
        <w:trPr>
          <w:jc w:val="center"/>
        </w:trPr>
        <w:tc>
          <w:tcPr>
            <w:tcW w:w="9029" w:type="dxa"/>
            <w:shd w:val="clear" w:color="auto" w:fill="C6D9F1"/>
          </w:tcPr>
          <w:p w14:paraId="15A79A5C" w14:textId="77777777" w:rsidR="00374E8C" w:rsidRPr="00FD455A" w:rsidRDefault="00374E8C" w:rsidP="00C92A69">
            <w:pPr>
              <w:spacing w:after="120"/>
              <w:ind w:left="86" w:right="86"/>
              <w:rPr>
                <w:b/>
                <w:bCs/>
              </w:rPr>
            </w:pPr>
            <w:r>
              <w:rPr>
                <w:b/>
                <w:bCs/>
              </w:rPr>
              <w:t>Sostituire l’URL indicato nella definizione di Sito delle Licenze nell’Articolo “Definizioni”, con il seguente:</w:t>
            </w:r>
          </w:p>
        </w:tc>
      </w:tr>
    </w:tbl>
    <w:p w14:paraId="6E5CE593" w14:textId="08943247" w:rsidR="00C92A69" w:rsidRPr="00FC1DC7" w:rsidRDefault="009E67C0" w:rsidP="00A61A19">
      <w:pPr>
        <w:spacing w:after="240"/>
        <w:ind w:firstLine="720"/>
      </w:pPr>
      <w:hyperlink r:id="rId12" w:history="1">
        <w:r w:rsidR="00DB1938">
          <w:rPr>
            <w:rStyle w:val="Hyperlink"/>
          </w:rPr>
          <w:t>http://www.microsoft.com/japan/licensing/product.mspx</w:t>
        </w:r>
      </w:hyperlink>
      <w:r w:rsidR="000C6507">
        <w:rPr>
          <w:color w:val="0000FF"/>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DDD6707" w14:textId="77777777" w:rsidTr="00185D2B">
        <w:trPr>
          <w:jc w:val="center"/>
        </w:trPr>
        <w:tc>
          <w:tcPr>
            <w:tcW w:w="9029" w:type="dxa"/>
            <w:shd w:val="clear" w:color="auto" w:fill="C6D9F1"/>
          </w:tcPr>
          <w:p w14:paraId="7CE0244C" w14:textId="77777777" w:rsidR="00374E8C" w:rsidRPr="00FD455A" w:rsidRDefault="00374E8C" w:rsidP="00374E8C">
            <w:pPr>
              <w:spacing w:after="120"/>
              <w:ind w:left="86" w:right="86"/>
              <w:rPr>
                <w:b/>
                <w:bCs/>
              </w:rPr>
            </w:pPr>
            <w:r>
              <w:rPr>
                <w:b/>
                <w:bCs/>
              </w:rPr>
              <w:t>Sostituire il sottoparagrafo “Controversie” con quanto segue:</w:t>
            </w:r>
          </w:p>
        </w:tc>
      </w:tr>
    </w:tbl>
    <w:p w14:paraId="71C65547" w14:textId="5E5373A2" w:rsidR="00374E8C" w:rsidRPr="00FC1DC7" w:rsidRDefault="004F78AC" w:rsidP="00930618">
      <w:pPr>
        <w:spacing w:after="240"/>
        <w:ind w:left="1080" w:hanging="360"/>
      </w:pPr>
      <w:r>
        <w:rPr>
          <w:b/>
          <w:color w:val="auto"/>
        </w:rPr>
        <w:t>j</w:t>
      </w:r>
      <w:r w:rsidRPr="0046133B">
        <w:rPr>
          <w:b/>
          <w:color w:val="auto"/>
        </w:rPr>
        <w:t>.</w:t>
      </w:r>
      <w:r>
        <w:rPr>
          <w:color w:val="auto"/>
        </w:rPr>
        <w:tab/>
      </w:r>
      <w:r>
        <w:rPr>
          <w:b/>
        </w:rPr>
        <w:t>Controversie.</w:t>
      </w:r>
      <w:r>
        <w:t xml:space="preserve"> </w:t>
      </w:r>
      <w:r>
        <w:rPr>
          <w:color w:val="auto"/>
        </w:rPr>
        <w:t>Qualsiasi controversia derivante dal presente Contratto o a esso correlata oppure qualsiasi Contratto Supplementare, incluse le controversie riguardanti la sua esistenza, validità o risoluzione, è soggetta alla giurisdizione esclusiva del Tribunale Distrettuale di Tokyo.</w:t>
      </w:r>
      <w:r w:rsidR="000C6507">
        <w:rPr>
          <w:color w:val="auto"/>
        </w:rPr>
        <w:t xml:space="preserve"> </w:t>
      </w:r>
      <w:r>
        <w:t>La scelta del foro competente non impedisce alle parti di far valere le proprie ragioni in via di provvedimento dell’autorità giudiziaria, in caso di violazione dei diritti di proprietà intellettuale o delle obbligazioni di riservatezza.</w:t>
      </w:r>
    </w:p>
    <w:p w14:paraId="60C2678C" w14:textId="77777777" w:rsidR="00374E8C" w:rsidRPr="00FC1DC7" w:rsidRDefault="00374E8C" w:rsidP="00B471C1">
      <w:pPr>
        <w:keepNext/>
        <w:shd w:val="clear" w:color="auto" w:fill="000000"/>
        <w:spacing w:before="240" w:after="120"/>
      </w:pPr>
      <w:r>
        <w:rPr>
          <w:b/>
          <w:bCs/>
          <w:color w:val="FFFFFF"/>
        </w:rPr>
        <w:t>Nuova Zelanda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5ED6CCC" w14:textId="77777777" w:rsidTr="00185D2B">
        <w:trPr>
          <w:jc w:val="center"/>
        </w:trPr>
        <w:tc>
          <w:tcPr>
            <w:tcW w:w="9029" w:type="dxa"/>
            <w:shd w:val="clear" w:color="auto" w:fill="C6D9F1"/>
          </w:tcPr>
          <w:p w14:paraId="1D0B4F49" w14:textId="77777777" w:rsidR="00374E8C" w:rsidRPr="00FD455A" w:rsidRDefault="00374E8C" w:rsidP="00374E8C">
            <w:pPr>
              <w:keepNext/>
              <w:spacing w:after="120"/>
              <w:ind w:left="86" w:right="86"/>
              <w:rPr>
                <w:b/>
                <w:bCs/>
              </w:rPr>
            </w:pPr>
            <w:r>
              <w:rPr>
                <w:b/>
                <w:bCs/>
              </w:rPr>
              <w:t>Aggiungere all’Articolo “Varie” quanto segue:</w:t>
            </w:r>
          </w:p>
        </w:tc>
      </w:tr>
    </w:tbl>
    <w:p w14:paraId="1073C0AE" w14:textId="77777777" w:rsidR="00374E8C" w:rsidRPr="00FC1DC7" w:rsidRDefault="006B0AED" w:rsidP="0096128C">
      <w:pPr>
        <w:tabs>
          <w:tab w:val="left" w:pos="2893"/>
        </w:tabs>
        <w:ind w:left="1080" w:hanging="360"/>
      </w:pPr>
      <w:r>
        <w:rPr>
          <w:b/>
          <w:bCs/>
        </w:rPr>
        <w:t>o.</w:t>
      </w:r>
      <w:r>
        <w:rPr>
          <w:b/>
          <w:bCs/>
        </w:rPr>
        <w:tab/>
        <w:t>Responsabilità prescritta dalla legge.</w:t>
      </w:r>
      <w:r>
        <w:rPr>
          <w:b/>
          <w:bCs/>
        </w:rPr>
        <w:tab/>
      </w:r>
    </w:p>
    <w:p w14:paraId="43B37C46" w14:textId="72858655" w:rsidR="00374E8C" w:rsidRPr="00FC1DC7" w:rsidRDefault="00374E8C" w:rsidP="00374E8C">
      <w:pPr>
        <w:pStyle w:val="ListParagraph"/>
        <w:numPr>
          <w:ilvl w:val="0"/>
          <w:numId w:val="27"/>
        </w:numPr>
        <w:ind w:left="1440"/>
        <w:contextualSpacing w:val="0"/>
      </w:pPr>
      <w:r>
        <w:rPr>
          <w:b/>
          <w:bCs/>
        </w:rPr>
        <w:t>Business.</w:t>
      </w:r>
      <w:r w:rsidR="000C6507">
        <w:rPr>
          <w:b/>
          <w:bCs/>
        </w:rPr>
        <w:t xml:space="preserve"> </w:t>
      </w:r>
      <w:r>
        <w:rPr>
          <w:bCs/>
        </w:rPr>
        <w:t>Nei casi in cui Microsoft sia un fornitore (così come tale termine è definito nel Consumer Guarantees Act 1993 (“CGA”)) dei prodotti o servizi, la Società conferma che i prodotti o i servizi forniti da Microsoft vengono acquistati per uno scopo commerciale (così come tale termine è definito nel CGA) e la Società accetta che il CGA non si applichi ai prodotti e servizi forniti da Microsoft.</w:t>
      </w:r>
    </w:p>
    <w:p w14:paraId="57B35196" w14:textId="3CF9E4DC" w:rsidR="00374E8C" w:rsidRPr="00FC1DC7" w:rsidRDefault="00374E8C" w:rsidP="00374E8C">
      <w:pPr>
        <w:pStyle w:val="ListParagraph"/>
        <w:numPr>
          <w:ilvl w:val="0"/>
          <w:numId w:val="27"/>
        </w:numPr>
        <w:ind w:left="1440"/>
        <w:contextualSpacing w:val="0"/>
      </w:pPr>
      <w:r>
        <w:rPr>
          <w:b/>
          <w:bCs/>
        </w:rPr>
        <w:t>Consumatori.</w:t>
      </w:r>
      <w:r w:rsidR="000C6507">
        <w:rPr>
          <w:b/>
          <w:bCs/>
        </w:rPr>
        <w:t xml:space="preserve"> </w:t>
      </w:r>
      <w:r>
        <w:rPr>
          <w:bCs/>
        </w:rPr>
        <w:t>Nessuna disposizione di questo Contratto intende limitare i diritti di un “consumatore” ai sensi del CGA, laddove tale Legge sia applicabile e nella misura da essa consentita, e le condizioni del presente Contratto devono essere modificate nella misura necessaria per dare efficacia a tale intento.</w:t>
      </w:r>
    </w:p>
    <w:p w14:paraId="154DBE43" w14:textId="77777777" w:rsidR="00374E8C" w:rsidRPr="00FC1DC7" w:rsidRDefault="00374E8C" w:rsidP="0093018B">
      <w:pPr>
        <w:pStyle w:val="Heading1"/>
        <w:numPr>
          <w:ilvl w:val="0"/>
          <w:numId w:val="30"/>
        </w:numPr>
        <w:spacing w:after="0"/>
        <w:ind w:left="360"/>
      </w:pPr>
      <w:bookmarkStart w:id="2" w:name="_Toc261346424"/>
      <w:r>
        <w:rPr>
          <w:rFonts w:cs="Arial"/>
        </w:rPr>
        <w:t>Condizioni Generali specifiche per paese determinate in funzione della legge applicabile.</w:t>
      </w:r>
      <w:bookmarkEnd w:id="2"/>
    </w:p>
    <w:p w14:paraId="6288D0DA" w14:textId="77777777" w:rsidR="00374E8C" w:rsidRPr="00FC1DC7" w:rsidRDefault="00374E8C" w:rsidP="00374E8C">
      <w:r>
        <w:t>Nel caso in cui ai sensi delle condizioni del Contratto o della sentenza di un tribunale si applichi la legge di una delle giurisdizioni citate di seguito, le seguenti disposizioni specifiche per ogni paese sostituiranno o integreranno le equivalenti disposizioni delle Condizioni Generali come indicato:</w:t>
      </w:r>
    </w:p>
    <w:p w14:paraId="35C12419" w14:textId="77777777" w:rsidR="00374E8C" w:rsidRPr="00FC1DC7" w:rsidRDefault="00374E8C" w:rsidP="00374E8C">
      <w:pPr>
        <w:keepNext/>
        <w:shd w:val="clear" w:color="auto" w:fill="000000"/>
        <w:spacing w:before="360" w:after="120"/>
      </w:pPr>
      <w:r>
        <w:rPr>
          <w:b/>
          <w:bCs/>
          <w:color w:val="FFFFFF"/>
        </w:rPr>
        <w:lastRenderedPageBreak/>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0AF5D9F8" w14:textId="77777777" w:rsidTr="00185D2B">
        <w:trPr>
          <w:jc w:val="center"/>
        </w:trPr>
        <w:tc>
          <w:tcPr>
            <w:tcW w:w="9029" w:type="dxa"/>
            <w:shd w:val="clear" w:color="auto" w:fill="C6D9F1"/>
          </w:tcPr>
          <w:p w14:paraId="4D9291F2" w14:textId="49ECCFFA" w:rsidR="00374E8C" w:rsidRPr="00FD455A" w:rsidRDefault="00374E8C">
            <w:pPr>
              <w:keepNext/>
              <w:spacing w:after="120"/>
              <w:ind w:left="86" w:right="86"/>
              <w:rPr>
                <w:b/>
                <w:bCs/>
              </w:rPr>
            </w:pPr>
            <w:r>
              <w:rPr>
                <w:b/>
                <w:bCs/>
              </w:rPr>
              <w:t>Integrare l’Articolo “Garanzie dei prodotti” con quanto segue:</w:t>
            </w:r>
          </w:p>
        </w:tc>
      </w:tr>
    </w:tbl>
    <w:p w14:paraId="14B7A589" w14:textId="46F8D091" w:rsidR="00374E8C" w:rsidRPr="00FC1DC7" w:rsidRDefault="00374E8C" w:rsidP="00930618">
      <w:pPr>
        <w:pStyle w:val="ListParagraph"/>
        <w:numPr>
          <w:ilvl w:val="0"/>
          <w:numId w:val="36"/>
        </w:numPr>
        <w:ind w:left="1080"/>
        <w:contextualSpacing w:val="0"/>
      </w:pPr>
      <w:r>
        <w:rPr>
          <w:b/>
          <w:bCs/>
        </w:rPr>
        <w:t>Caratteristiche convenute; Reclami dovuti a Difetti di qualità e a Difetti di titolarità.</w:t>
      </w:r>
      <w:r w:rsidR="000C6507">
        <w:t xml:space="preserve"> </w:t>
      </w:r>
      <w:r>
        <w:t xml:space="preserve">Nella misura in cui a Microsoft fosse richiesto di fornire una cosa mobile ancora da prodursi (herzustellende, bewegliche Sache), ai reclami basati sui difetti di qualità o di titolarità (nell’insieme denominati “Difetti”) si applicheranno le seguenti disposizioni dalla lettera e. alla i. del presente Articolo. Tali disposizioni, peraltro, non si applicheranno nel caso in cui i reclami abbiano a oggetto danni o rimborsi di spese. Le disposizioni contenute nell’Articolo intitolato </w:t>
      </w:r>
      <w:r w:rsidR="009B72D1">
        <w:t>“</w:t>
      </w:r>
      <w:r>
        <w:t>Limitazione di responsabilità</w:t>
      </w:r>
      <w:r w:rsidR="009B72D1">
        <w:t>”</w:t>
      </w:r>
      <w:r>
        <w:t xml:space="preserve"> dovranno essere applicate ai reclami aventi a oggetto danni o spese derivanti dai Difetti.</w:t>
      </w:r>
    </w:p>
    <w:p w14:paraId="64563336" w14:textId="581F154B" w:rsidR="00374E8C" w:rsidRPr="00FC1DC7" w:rsidRDefault="00374E8C" w:rsidP="0093018B">
      <w:pPr>
        <w:pStyle w:val="ListParagraph"/>
        <w:numPr>
          <w:ilvl w:val="0"/>
          <w:numId w:val="36"/>
        </w:numPr>
        <w:ind w:left="1080"/>
        <w:contextualSpacing w:val="0"/>
      </w:pPr>
      <w:r>
        <w:rPr>
          <w:b/>
          <w:bCs/>
        </w:rPr>
        <w:t>Garanzia in caso di non divulgazione intenzionale di un difetto.</w:t>
      </w:r>
      <w:r w:rsidR="000C6507">
        <w:t xml:space="preserve"> </w:t>
      </w:r>
      <w:r>
        <w:t>I diritti della Società e la relativa scadenza saranno determinati esclusivamente in conformità alla legge imperativa applicabile nel caso di non divulgazione intenzionale di un difetto (arglistiges Verschweigen).</w:t>
      </w:r>
    </w:p>
    <w:p w14:paraId="59F79288" w14:textId="552889E5" w:rsidR="00374E8C" w:rsidRPr="00FC1DC7" w:rsidRDefault="00374E8C" w:rsidP="0093018B">
      <w:pPr>
        <w:pStyle w:val="ListParagraph"/>
        <w:numPr>
          <w:ilvl w:val="0"/>
          <w:numId w:val="36"/>
        </w:numPr>
        <w:ind w:left="1080"/>
        <w:contextualSpacing w:val="0"/>
      </w:pPr>
      <w:r>
        <w:rPr>
          <w:b/>
          <w:bCs/>
        </w:rPr>
        <w:t>Caratteristiche concordate del software.</w:t>
      </w:r>
      <w:r w:rsidR="000C6507">
        <w:t xml:space="preserve"> </w:t>
      </w:r>
      <w:r>
        <w:t>Microsoft comunica alla Società che, sulla base dello stato attuale della tecnologia, non è possibile sviluppare prodotti software complessi che siano totalmente esenti da difetti tecnici. Le caratteristiche contrattualmente concordate (vertragliche Bescaffenheit) per il software che deve essere fornito da Microsoft non richiedono che il software sia totalmente esente da errori di programmazione ma, semplicemente, che sia esente da errori di programmazione che possano sostanzialmente renderne difficoltoso l’utilizzo.</w:t>
      </w:r>
    </w:p>
    <w:p w14:paraId="09BD452D" w14:textId="6C0451DB" w:rsidR="00374E8C" w:rsidRPr="00FC1DC7" w:rsidRDefault="00374E8C" w:rsidP="0093018B">
      <w:pPr>
        <w:pStyle w:val="ListParagraph"/>
        <w:numPr>
          <w:ilvl w:val="0"/>
          <w:numId w:val="36"/>
        </w:numPr>
        <w:ind w:left="1080"/>
        <w:contextualSpacing w:val="0"/>
      </w:pPr>
      <w:r>
        <w:rPr>
          <w:b/>
          <w:bCs/>
        </w:rPr>
        <w:t>Obbligazione di fornire comunicazione scritta relativa ai difetti.</w:t>
      </w:r>
      <w:r w:rsidR="000C6507">
        <w:t xml:space="preserve"> </w:t>
      </w:r>
      <w:r>
        <w:t>Nella misura in cui a Microsoft venga richiesto di fornire una cosa mobile non ancora prodotta, la Società potrà presentare un reclamo contro Microsoft solamente nel caso in cui la Società abbia correttamente adempiuto alla sua obbligazione di comunicare a Microsoft tutti i Difetti in conformità all’articolo 377 del Codice Commerciale Austriaco (UGB).</w:t>
      </w:r>
      <w:r w:rsidR="000C6507">
        <w:t xml:space="preserve"> </w:t>
      </w:r>
      <w:r>
        <w:t>La Società deve fornire a Microsoft comunicazione scritta di qualsiasi Difetto apparente rinvenuto dalla Società durante il suo esame ai sensi dell’articolo 377 del Codice Commerciale Austriaco (UGB), immediatamente e comunque non oltre due settimane dalla consegna. La Società deve fornire comunicazione scritta a Microsoft di eventuali Difetti occulti immediatamente dopo la relativa scoperta.</w:t>
      </w:r>
    </w:p>
    <w:p w14:paraId="3D1373B0" w14:textId="33E36929" w:rsidR="00374E8C" w:rsidRPr="00FC1DC7" w:rsidRDefault="00374E8C" w:rsidP="0093018B">
      <w:pPr>
        <w:pStyle w:val="ListParagraph"/>
        <w:numPr>
          <w:ilvl w:val="0"/>
          <w:numId w:val="36"/>
        </w:numPr>
        <w:ind w:left="1080"/>
        <w:contextualSpacing w:val="0"/>
      </w:pPr>
      <w:r>
        <w:rPr>
          <w:b/>
          <w:bCs/>
        </w:rPr>
        <w:t>Rimborso per i Difetti non coperti dalla garanzia limitata.</w:t>
      </w:r>
      <w:r w:rsidR="000C6507">
        <w:t xml:space="preserve"> </w:t>
      </w:r>
      <w:r>
        <w:t>Qualora Microsoft provi che non esisteva un Difetto imputabile a Microsoft sulla base del presente Articolo, Microsoft avrà titolo a richiedere il rimborso delle spese, sulla base dei suoi corrispettivi standard, sostenute per i propri sforzi volti a trovare un rimedio.</w:t>
      </w:r>
    </w:p>
    <w:p w14:paraId="2E4A0473" w14:textId="396E90A5" w:rsidR="00374E8C" w:rsidRPr="00FC1DC7" w:rsidRDefault="00374E8C" w:rsidP="0093018B">
      <w:pPr>
        <w:pStyle w:val="ListParagraph"/>
        <w:numPr>
          <w:ilvl w:val="0"/>
          <w:numId w:val="36"/>
        </w:numPr>
        <w:ind w:left="1080"/>
        <w:contextualSpacing w:val="0"/>
      </w:pPr>
      <w:r>
        <w:rPr>
          <w:b/>
          <w:bCs/>
        </w:rPr>
        <w:t>Assenza di garanzia per i difetti dovuti ad alterazioni.</w:t>
      </w:r>
      <w:r w:rsidR="000C6507">
        <w:t xml:space="preserve"> </w:t>
      </w:r>
      <w:r>
        <w:t>La Società non potrà presentare reclami in base al presente Articolo, qualora essa stessa o un terzo abbia modificato la cosa mobile fornita ancora da prodursi o l’esecuzione di un lavoro senza il consenso di Microsoft, salvo il caso in cui la Società sia in grado di provare che i Difetti in questione non siano stati causati da tale modifica.</w:t>
      </w:r>
    </w:p>
    <w:p w14:paraId="68997DA0" w14:textId="77777777" w:rsidR="005F12E7" w:rsidRPr="00FC1DC7" w:rsidRDefault="005F12E7" w:rsidP="0096128C">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12E7" w:rsidRPr="00FD455A" w14:paraId="27DB116D" w14:textId="77777777" w:rsidTr="0096128C">
        <w:trPr>
          <w:jc w:val="center"/>
        </w:trPr>
        <w:tc>
          <w:tcPr>
            <w:tcW w:w="9029" w:type="dxa"/>
            <w:shd w:val="clear" w:color="auto" w:fill="BDD6EE" w:themeFill="accent1" w:themeFillTint="66"/>
          </w:tcPr>
          <w:p w14:paraId="637558C3" w14:textId="1CF39126" w:rsidR="005F12E7" w:rsidRPr="00FD455A" w:rsidRDefault="005F12E7">
            <w:pPr>
              <w:keepNext/>
              <w:spacing w:after="120"/>
              <w:ind w:left="86" w:right="86"/>
              <w:rPr>
                <w:b/>
                <w:bCs/>
              </w:rPr>
            </w:pPr>
            <w:r>
              <w:rPr>
                <w:b/>
                <w:bCs/>
              </w:rPr>
              <w:t>Sostituire il sottoparagrafo “Dichiarazione di non responsabilità” dell’Articolo “Garanzie dei prodotti” con quanto segue:</w:t>
            </w:r>
          </w:p>
        </w:tc>
      </w:tr>
    </w:tbl>
    <w:p w14:paraId="1A383B3F" w14:textId="471424CA" w:rsidR="005F12E7" w:rsidRPr="00FC1DC7" w:rsidRDefault="0093018B" w:rsidP="0093018B">
      <w:pPr>
        <w:ind w:left="1080" w:hanging="360"/>
      </w:pPr>
      <w:r>
        <w:rPr>
          <w:b/>
          <w:iCs/>
        </w:rPr>
        <w:t>c.</w:t>
      </w:r>
      <w:r>
        <w:rPr>
          <w:b/>
          <w:iCs/>
        </w:rPr>
        <w:tab/>
        <w:t>Esclusione di Garanzie. Fatta eccezione per le precedenti garanzie limitate, Microsoft non fornisce alcun’altra garanzia o condizione per i Prodotti né riconosce alcun’altra garanzia espressa o garanzia o condizione implicita o di legge, incluse le garanzie e le condizioni per i Prodotti, tra cui le garanzie e le condizioni di qualità, titolarità, non violazione di diritti di terzi, commerciabilità (qualità non inferiore alla media) e adeguatezza per uno scopo specifico.</w:t>
      </w:r>
    </w:p>
    <w:p w14:paraId="7A459FA6" w14:textId="77777777" w:rsidR="00374E8C" w:rsidRPr="00FC1DC7" w:rsidRDefault="00374E8C" w:rsidP="00374E8C">
      <w:pPr>
        <w:keepNext/>
        <w:shd w:val="clear" w:color="auto" w:fill="000000"/>
        <w:spacing w:before="360" w:after="120"/>
      </w:pPr>
      <w:r>
        <w:rPr>
          <w:b/>
          <w:bCs/>
          <w:color w:val="FFFFFF"/>
        </w:rPr>
        <w:t>Repubblica Ceca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1CBFC01D" w14:textId="77777777" w:rsidTr="00924DE4">
        <w:trPr>
          <w:jc w:val="center"/>
        </w:trPr>
        <w:tc>
          <w:tcPr>
            <w:tcW w:w="9029" w:type="dxa"/>
            <w:shd w:val="clear" w:color="auto" w:fill="C6D9F1"/>
          </w:tcPr>
          <w:p w14:paraId="5C0A933F" w14:textId="77777777" w:rsidR="00374E8C" w:rsidRPr="00FD455A" w:rsidRDefault="00374E8C" w:rsidP="00725834">
            <w:pPr>
              <w:spacing w:after="120"/>
              <w:ind w:left="86" w:right="86"/>
              <w:rPr>
                <w:b/>
                <w:bCs/>
              </w:rPr>
            </w:pPr>
            <w:r>
              <w:rPr>
                <w:b/>
                <w:bCs/>
              </w:rPr>
              <w:t>Aggiungere al primo paragrafo dell’Articolo “Limitazione di Responsabilità” la seguente frase:</w:t>
            </w:r>
          </w:p>
        </w:tc>
      </w:tr>
    </w:tbl>
    <w:p w14:paraId="0339E56A" w14:textId="77777777" w:rsidR="00C84944" w:rsidRPr="00FC1DC7" w:rsidRDefault="00924DE4" w:rsidP="00930618">
      <w:pPr>
        <w:spacing w:after="240"/>
        <w:ind w:left="1080"/>
      </w:pPr>
      <w:r>
        <w:t>Le limitazioni contenute nel presente paragrafo riflettono i danni che le parti espressamente concordano nel ritenere che possano verificarsi al momento della conclusione del presente Contratto, tenendo in considerazione tutte le circostanze che le parti conoscono o dovrebbero conoscere utilizzando l’ordinaria diligenza e che potrebbero derivare da un inadempimento delle obbligazioni di Microsoft ai sensi del presente Contratto. La limitazione di responsabilità di cui al presente Articolo non si applica alla responsabilità per dolo o colpa grave delle parti.</w:t>
      </w:r>
    </w:p>
    <w:p w14:paraId="5F22D4EB" w14:textId="77777777" w:rsidR="00924DE4" w:rsidRPr="00FC1DC7" w:rsidRDefault="00C53E2B" w:rsidP="00930618">
      <w:pPr>
        <w:spacing w:after="240"/>
        <w:ind w:left="1080"/>
      </w:pPr>
      <w:r>
        <w:lastRenderedPageBreak/>
        <w:t>Il diritto al risarcimento dei danni potenzialmente subiti spettante a ciascuna parte ai sensi del presente Contratto sarà soddisfatto mediante un indennizzo pecuniario. Non si applicherà l’Articolo 2951 (1) del Codice Civile (Legge 89/2012 Coll.) e successive modificazioni.</w:t>
      </w:r>
    </w:p>
    <w:p w14:paraId="564F2B2A" w14:textId="77777777" w:rsidR="00255419" w:rsidRPr="00FC1DC7" w:rsidRDefault="00255419" w:rsidP="00255419">
      <w:pPr>
        <w:keepNext/>
        <w:shd w:val="clear" w:color="auto" w:fill="000000"/>
        <w:spacing w:before="360" w:after="120"/>
      </w:pPr>
      <w:r>
        <w:rPr>
          <w:b/>
          <w:bCs/>
          <w:color w:val="FFFFFF"/>
        </w:rPr>
        <w:t xml:space="preserve">Inghilterra e Galles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255419" w:rsidRPr="00FD455A" w14:paraId="17E8BC89" w14:textId="77777777" w:rsidTr="00185D2B">
        <w:trPr>
          <w:jc w:val="center"/>
        </w:trPr>
        <w:tc>
          <w:tcPr>
            <w:tcW w:w="9029" w:type="dxa"/>
            <w:shd w:val="clear" w:color="auto" w:fill="C6D9F1"/>
          </w:tcPr>
          <w:p w14:paraId="3637DB67" w14:textId="77777777" w:rsidR="00255419" w:rsidRPr="00FD455A" w:rsidRDefault="00255419" w:rsidP="005F7E31">
            <w:pPr>
              <w:spacing w:after="120"/>
              <w:ind w:left="86" w:right="86"/>
              <w:rPr>
                <w:b/>
                <w:bCs/>
              </w:rPr>
            </w:pPr>
            <w:r>
              <w:rPr>
                <w:b/>
                <w:bCs/>
              </w:rPr>
              <w:t>Sostituire il sottoparagrafo “Esclusioni” dell’Articolo “Limitazione di Responsabilità” con quanto segue:</w:t>
            </w:r>
          </w:p>
        </w:tc>
      </w:tr>
    </w:tbl>
    <w:p w14:paraId="56959D7F" w14:textId="339FC2E2" w:rsidR="00255419" w:rsidRPr="00FC1DC7" w:rsidRDefault="00255419" w:rsidP="00930618">
      <w:pPr>
        <w:pStyle w:val="ListParagraph"/>
        <w:numPr>
          <w:ilvl w:val="0"/>
          <w:numId w:val="57"/>
        </w:numPr>
        <w:spacing w:after="240"/>
        <w:ind w:left="1080"/>
        <w:contextualSpacing w:val="0"/>
        <w:jc w:val="left"/>
      </w:pPr>
      <w:r>
        <w:rPr>
          <w:b/>
        </w:rPr>
        <w:t>Esclusioni</w:t>
      </w:r>
      <w:r w:rsidRPr="003C0FD7">
        <w:rPr>
          <w:b/>
        </w:rPr>
        <w:t>.</w:t>
      </w:r>
      <w:r w:rsidR="000C6507">
        <w:t xml:space="preserve"> </w:t>
      </w:r>
      <w:r>
        <w:t xml:space="preserve">In nessun caso le parti saranno responsabili della </w:t>
      </w:r>
      <w:r>
        <w:rPr>
          <w:iCs/>
        </w:rPr>
        <w:t>perdita diretta o indiretta di utili o di risparmi previsti, di danni</w:t>
      </w:r>
      <w:r>
        <w:t xml:space="preserve"> indiretti, incidentali, speciali, punitivi o consequenziali né della perdita di utilizzo o dell’interruzione dell’attività, a prescindere da qualunque causa o ipotesi di responsabilità.</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62614" w:rsidRPr="00FD455A" w14:paraId="48C719DE" w14:textId="77777777" w:rsidTr="00185D2B">
        <w:trPr>
          <w:jc w:val="center"/>
        </w:trPr>
        <w:tc>
          <w:tcPr>
            <w:tcW w:w="9029" w:type="dxa"/>
            <w:shd w:val="clear" w:color="auto" w:fill="C6D9F1"/>
          </w:tcPr>
          <w:p w14:paraId="44C80726" w14:textId="77777777" w:rsidR="00862614" w:rsidRPr="00FD455A" w:rsidRDefault="00862614" w:rsidP="00862614">
            <w:pPr>
              <w:spacing w:after="120"/>
              <w:ind w:left="86" w:right="86"/>
              <w:rPr>
                <w:b/>
                <w:bCs/>
              </w:rPr>
            </w:pPr>
            <w:r>
              <w:rPr>
                <w:b/>
                <w:bCs/>
              </w:rPr>
              <w:t>Aggiungere all’Articolo “Limitazione di Responsabilità” il sottoparagrafo seguente:</w:t>
            </w:r>
          </w:p>
        </w:tc>
      </w:tr>
    </w:tbl>
    <w:p w14:paraId="1938240E" w14:textId="1ED52C13" w:rsidR="00862614" w:rsidRPr="00FC1DC7" w:rsidRDefault="00862614" w:rsidP="0096128C">
      <w:pPr>
        <w:pStyle w:val="ListParagraph"/>
        <w:numPr>
          <w:ilvl w:val="0"/>
          <w:numId w:val="52"/>
        </w:numPr>
        <w:spacing w:after="60"/>
        <w:jc w:val="left"/>
      </w:pPr>
      <w:r>
        <w:rPr>
          <w:b/>
        </w:rPr>
        <w:t>Responsabilità per morte o lesioni personali.</w:t>
      </w:r>
      <w:r w:rsidR="000C6507">
        <w:t xml:space="preserve"> </w:t>
      </w:r>
      <w:r>
        <w:t>Nessuna disposizione del presente Contratto potrà escludere la responsabilità per decesso o per danni alla persona causati da negligenza o responsabilità per falsa rappresentazione.</w:t>
      </w:r>
    </w:p>
    <w:p w14:paraId="19CBEEBA" w14:textId="77777777" w:rsidR="00374E8C" w:rsidRPr="00FC1DC7" w:rsidRDefault="00374E8C" w:rsidP="00374E8C">
      <w:pPr>
        <w:keepNext/>
        <w:shd w:val="clear" w:color="auto" w:fill="000000"/>
        <w:spacing w:before="360" w:after="120"/>
      </w:pPr>
      <w:r>
        <w:rPr>
          <w:b/>
          <w:bCs/>
          <w:color w:val="FFFFFF"/>
        </w:rPr>
        <w:t>Germania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611E5B45" w14:textId="77777777" w:rsidTr="00185D2B">
        <w:trPr>
          <w:jc w:val="center"/>
        </w:trPr>
        <w:tc>
          <w:tcPr>
            <w:tcW w:w="9029" w:type="dxa"/>
            <w:shd w:val="clear" w:color="auto" w:fill="C6D9F1"/>
          </w:tcPr>
          <w:p w14:paraId="3F920D8B" w14:textId="67BE3A66" w:rsidR="00374E8C" w:rsidRPr="00FD455A" w:rsidRDefault="00374E8C">
            <w:pPr>
              <w:keepNext/>
              <w:spacing w:after="120"/>
              <w:ind w:left="86" w:right="86"/>
              <w:rPr>
                <w:b/>
                <w:bCs/>
              </w:rPr>
            </w:pPr>
            <w:r>
              <w:rPr>
                <w:b/>
                <w:bCs/>
              </w:rPr>
              <w:t>Integrare l’Articolo “Garanzie dei prodotti” con quanto segue:</w:t>
            </w:r>
          </w:p>
        </w:tc>
      </w:tr>
    </w:tbl>
    <w:p w14:paraId="64A054BC" w14:textId="17D16A88" w:rsidR="00374E8C" w:rsidRPr="00FC1DC7" w:rsidRDefault="00374E8C" w:rsidP="00930618">
      <w:pPr>
        <w:pStyle w:val="ListParagraph"/>
        <w:numPr>
          <w:ilvl w:val="0"/>
          <w:numId w:val="57"/>
        </w:numPr>
        <w:ind w:left="1080"/>
      </w:pPr>
      <w:r>
        <w:t xml:space="preserve">Nella misura in cui a Microsoft fosse richiesto di fornire una cosa mobile ancora da prodursi (herzustellende, bewegliche Sache), ai reclami basati sui difetti di qualità o di titolarità (nell’insieme denominati “Difetti”) si applicheranno le seguenti disposizioni. Tali disposizioni, peraltro, non si applicheranno nel caso in cui i reclami abbiano a oggetto danni o rimborsi di spese. Le disposizioni contenute nell’Articolo intitolato </w:t>
      </w:r>
      <w:r w:rsidR="009B72D1">
        <w:t>“</w:t>
      </w:r>
      <w:r>
        <w:t>Limitazione di responsabilità</w:t>
      </w:r>
      <w:r w:rsidR="009B72D1">
        <w:t>”</w:t>
      </w:r>
      <w:r>
        <w:t xml:space="preserve"> dovranno essere applicate ai reclami aventi a oggetto danni o spese derivanti dai Difetti.</w:t>
      </w:r>
    </w:p>
    <w:p w14:paraId="75DF94FF" w14:textId="77777777" w:rsidR="00374E8C" w:rsidRPr="00FC1DC7" w:rsidRDefault="00374E8C" w:rsidP="0093018B">
      <w:pPr>
        <w:pStyle w:val="ListParagraph"/>
        <w:numPr>
          <w:ilvl w:val="0"/>
          <w:numId w:val="45"/>
        </w:numPr>
        <w:ind w:left="1440"/>
        <w:contextualSpacing w:val="0"/>
      </w:pPr>
      <w:r>
        <w:t>I diritti della Società e la relativa scadenza saranno determinati esclusivamente in conformità alla legge imperativa applicabile nel caso di non divulgazione intenzionale di un difetto (arglistiges Verschweigen).</w:t>
      </w:r>
    </w:p>
    <w:p w14:paraId="1D63FFA3" w14:textId="77777777" w:rsidR="00374E8C" w:rsidRPr="00FC1DC7" w:rsidRDefault="00374E8C" w:rsidP="0093018B">
      <w:pPr>
        <w:pStyle w:val="ListParagraph"/>
        <w:numPr>
          <w:ilvl w:val="0"/>
          <w:numId w:val="45"/>
        </w:numPr>
        <w:ind w:left="1440"/>
        <w:contextualSpacing w:val="0"/>
      </w:pPr>
      <w:r>
        <w:t>Microsoft non sarà tenuta al rispetto delle proprie obbligazioni nella misura in cui un reclamo sia basato su (1) specifiche tecniche, codice o materiali forniti dalla Società; (2) utilizzo da parte della Società del Materiale Fornito con i Servizi dopo che Microsoft abbia comunicato alla Società di interromperne l’utilizzo proprio a causa dell’esistenza di tale reclamo; (3) combinazione del Materiale Fornito con i Servizi da parte della Società con prodotti, dati o procedimenti commerciali non Microsoft.</w:t>
      </w:r>
    </w:p>
    <w:p w14:paraId="2052D394" w14:textId="77777777" w:rsidR="00374E8C" w:rsidRPr="00FC1DC7" w:rsidRDefault="00374E8C" w:rsidP="0093018B">
      <w:pPr>
        <w:pStyle w:val="ListParagraph"/>
        <w:numPr>
          <w:ilvl w:val="0"/>
          <w:numId w:val="45"/>
        </w:numPr>
        <w:ind w:left="1440"/>
        <w:contextualSpacing w:val="0"/>
      </w:pPr>
      <w:r>
        <w:t>Microsoft correggerà i difetti dei quali la Società abbia fornito comunicazione prima della scadenza del periodo indicato nel presente Articolo. Nella misura in cui la Società abbia presentato un reclamo contro Microsoft per l’esecuzione successiva (Nacherfüllung), Microsoft avrà il diritto, a sua esclusiva discrezione, di correggere il Difetto o di fornire una nuova cosa mobile o, qualora il difetto consista nell’esecuzione di un lavoro, di creare un nuovo lavoro esente da Difetti. La Società si impegna a cooperare nell’esecuzione successiva da parte di Microsoft fornendo le informazioni e la documentazione necessarie e fornendo altresì tutta la ragionevole assistenza necessaria.</w:t>
      </w:r>
    </w:p>
    <w:p w14:paraId="248B938F" w14:textId="2D9D9249" w:rsidR="00374E8C" w:rsidRPr="00FC1DC7" w:rsidRDefault="00374E8C" w:rsidP="00362125">
      <w:pPr>
        <w:pStyle w:val="ListParagraph"/>
        <w:numPr>
          <w:ilvl w:val="0"/>
          <w:numId w:val="45"/>
        </w:numPr>
        <w:ind w:left="1440"/>
        <w:contextualSpacing w:val="0"/>
      </w:pPr>
      <w:r>
        <w:t>Tutti i reclami che la Società può presentare in base al presente Articolo si prescrivono in un anno.</w:t>
      </w:r>
      <w:r w:rsidR="000C6507">
        <w:t xml:space="preserve"> </w:t>
      </w:r>
      <w:r>
        <w:t>Per una cosa mobile fornita ancora da prodursi, la prescrizione decorre dalla data della consegna; nel caso di esecuzione di un lavoro, la prescrizione decorre dalla data di accettazione (Abnahme).</w:t>
      </w:r>
    </w:p>
    <w:p w14:paraId="19A890AB" w14:textId="77777777" w:rsidR="00374E8C" w:rsidRPr="00FC1DC7" w:rsidRDefault="00374E8C" w:rsidP="00374E8C">
      <w:pPr>
        <w:keepNext/>
        <w:shd w:val="clear" w:color="auto" w:fill="000000"/>
        <w:spacing w:before="360" w:after="120"/>
      </w:pPr>
      <w:r>
        <w:rPr>
          <w:b/>
          <w:bCs/>
          <w:color w:val="FFFFFF"/>
        </w:rPr>
        <w:t>Ungheria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474A36E" w14:textId="77777777" w:rsidTr="00185D2B">
        <w:trPr>
          <w:jc w:val="center"/>
        </w:trPr>
        <w:tc>
          <w:tcPr>
            <w:tcW w:w="9029" w:type="dxa"/>
            <w:shd w:val="clear" w:color="auto" w:fill="C6D9F1"/>
          </w:tcPr>
          <w:p w14:paraId="72C2C10A" w14:textId="77777777" w:rsidR="00374E8C" w:rsidRPr="00FD455A" w:rsidRDefault="00374E8C" w:rsidP="00924DE4">
            <w:pPr>
              <w:keepNext/>
              <w:spacing w:after="120"/>
              <w:ind w:left="86" w:right="86"/>
              <w:rPr>
                <w:b/>
                <w:bCs/>
              </w:rPr>
            </w:pPr>
            <w:r>
              <w:rPr>
                <w:b/>
                <w:bCs/>
              </w:rPr>
              <w:t>Aggiungere all’Articolo “Limitazione di Responsabilità” quanto segue:</w:t>
            </w:r>
          </w:p>
        </w:tc>
      </w:tr>
    </w:tbl>
    <w:p w14:paraId="79AE841B" w14:textId="4989B7A0" w:rsidR="00C84944" w:rsidRPr="00FC1DC7" w:rsidRDefault="00D92D70" w:rsidP="00930618">
      <w:pPr>
        <w:ind w:left="1080" w:hanging="360"/>
      </w:pPr>
      <w:r>
        <w:rPr>
          <w:b/>
          <w:bCs/>
        </w:rPr>
        <w:t>e.</w:t>
      </w:r>
      <w:r>
        <w:rPr>
          <w:b/>
          <w:bCs/>
        </w:rPr>
        <w:tab/>
        <w:t>Condizioni negoziate.</w:t>
      </w:r>
      <w:r w:rsidR="000C6507">
        <w:t xml:space="preserve"> </w:t>
      </w:r>
      <w:r>
        <w:t>Le parti danno atto che il presente Contratto è stato stipulato in base a condizioni negoziate tra le parti stesse e che le parti hanno avuto la possibilità di proporre modifiche alle bozze del contratto.</w:t>
      </w:r>
      <w:r w:rsidR="000C6507">
        <w:t xml:space="preserve"> </w:t>
      </w:r>
      <w:r>
        <w:t xml:space="preserve">La Società dà atto che Microsoft ha chiesto espressamente alla Società di porre particolare attenzione alle condizioni indicate agli Articoli “Garanzie dei prodotti”, “Difesa dai </w:t>
      </w:r>
      <w:r>
        <w:lastRenderedPageBreak/>
        <w:t>reclami aventi ad oggetto le violazioni di diritti di terzi” e “Limitazione di responsabilità” del presente Contratto e dà espressamente atto dell’accettazione di tali condizioni.</w:t>
      </w:r>
    </w:p>
    <w:p w14:paraId="370EF526" w14:textId="77777777" w:rsidR="00374E8C" w:rsidRPr="00FC1DC7" w:rsidRDefault="00374E8C" w:rsidP="00374E8C">
      <w:pPr>
        <w:keepNext/>
        <w:shd w:val="clear" w:color="auto" w:fill="000000"/>
        <w:spacing w:before="360" w:after="120"/>
      </w:pPr>
      <w:r>
        <w:rPr>
          <w:b/>
          <w:bCs/>
          <w:color w:val="FFFFFF"/>
        </w:rPr>
        <w:t>Polonia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3EFE8BD3" w14:textId="77777777" w:rsidTr="0093018B">
        <w:trPr>
          <w:jc w:val="center"/>
        </w:trPr>
        <w:tc>
          <w:tcPr>
            <w:tcW w:w="9029" w:type="dxa"/>
            <w:shd w:val="clear" w:color="auto" w:fill="C6D9F1"/>
          </w:tcPr>
          <w:p w14:paraId="53DF77AA" w14:textId="77777777" w:rsidR="00374E8C" w:rsidRPr="00FD455A" w:rsidRDefault="00374E8C" w:rsidP="00BC390A">
            <w:pPr>
              <w:spacing w:after="120"/>
              <w:ind w:left="86" w:right="86"/>
              <w:rPr>
                <w:b/>
                <w:bCs/>
              </w:rPr>
            </w:pPr>
            <w:r>
              <w:rPr>
                <w:b/>
                <w:bCs/>
              </w:rPr>
              <w:t>Aggiungere all’Articolo “Limitazione di Responsabilità” quanto segue:</w:t>
            </w:r>
          </w:p>
        </w:tc>
      </w:tr>
    </w:tbl>
    <w:p w14:paraId="4646FA0A" w14:textId="77777777" w:rsidR="00374E8C" w:rsidRPr="00FC1DC7" w:rsidRDefault="00BC390A" w:rsidP="00930618">
      <w:pPr>
        <w:ind w:left="1080" w:hanging="360"/>
      </w:pPr>
      <w:r>
        <w:rPr>
          <w:b/>
        </w:rPr>
        <w:t>e</w:t>
      </w:r>
      <w:r w:rsidRPr="009B72D1">
        <w:rPr>
          <w:b/>
        </w:rPr>
        <w:t>.</w:t>
      </w:r>
      <w:r>
        <w:tab/>
        <w:t>Qualora l’atto o l’omissione che ha provocato il danno sia costituita da una mancata o impropria esecuzione da parte di Microsoft del presente Contratto o di qualsiasi Contratto Supplementare e abbia costituito al contempo base per una responsabilità a titolo di illecito civile da parte di Microsoft, la Società avrà diritto a richiedere la riparazione di tale danno esclusivamente ai sensi del presente Articolo del Contratto e solo nell’ambito stabilito nel sottoparagrafo precedente dal titolo “Limitazione di Responsabilità”.</w:t>
      </w:r>
    </w:p>
    <w:p w14:paraId="2BF32A0D" w14:textId="77777777" w:rsidR="00374E8C" w:rsidRPr="00FC1DC7" w:rsidRDefault="00374E8C" w:rsidP="00374E8C">
      <w:pPr>
        <w:keepNext/>
        <w:shd w:val="clear" w:color="auto" w:fill="000000"/>
        <w:spacing w:before="360" w:after="120"/>
      </w:pPr>
      <w:r>
        <w:rPr>
          <w:b/>
          <w:bCs/>
          <w:color w:val="FFFFFF"/>
        </w:rPr>
        <w:t>Romania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7BE727F4" w14:textId="77777777" w:rsidTr="00185D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AA0F516" w14:textId="77777777" w:rsidR="00374E8C" w:rsidRPr="00FD455A" w:rsidRDefault="00374E8C" w:rsidP="00F3569F">
            <w:pPr>
              <w:keepNext/>
              <w:spacing w:after="120"/>
              <w:ind w:left="86" w:right="86"/>
              <w:rPr>
                <w:b/>
                <w:bCs/>
              </w:rPr>
            </w:pPr>
            <w:r>
              <w:rPr>
                <w:b/>
                <w:bCs/>
              </w:rPr>
              <w:t>Aggiungere all’Articolo “Varie” quanto segue:</w:t>
            </w:r>
          </w:p>
        </w:tc>
      </w:tr>
    </w:tbl>
    <w:p w14:paraId="6DF4A91C" w14:textId="643F4773" w:rsidR="00374E8C" w:rsidRPr="00FC1DC7" w:rsidRDefault="00E913CE" w:rsidP="00930618">
      <w:pPr>
        <w:pStyle w:val="ListParagraph"/>
        <w:adjustRightInd w:val="0"/>
        <w:snapToGrid w:val="0"/>
        <w:ind w:left="1080" w:hanging="360"/>
        <w:contextualSpacing w:val="0"/>
      </w:pPr>
      <w:r>
        <w:rPr>
          <w:b/>
          <w:bCs/>
        </w:rPr>
        <w:t>o.</w:t>
      </w:r>
      <w:r>
        <w:rPr>
          <w:b/>
          <w:bCs/>
        </w:rPr>
        <w:tab/>
      </w:r>
      <w:r>
        <w:rPr>
          <w:bCs/>
        </w:rPr>
        <w:t>Le parti danno atto che il presente Contratto è stato stipulato in base a condizioni negoziate tra le parti stesse e che le parti hanno avuto la possibilità di proporre modifiche alle bozze del contratto.</w:t>
      </w:r>
      <w:r w:rsidR="000C6507">
        <w:rPr>
          <w:bCs/>
        </w:rPr>
        <w:t xml:space="preserve"> </w:t>
      </w:r>
      <w:r>
        <w:rPr>
          <w:bCs/>
        </w:rPr>
        <w:t>Con il presente Contratto la Società dichiara, apponendo la propria firma sul modulo per la sottoscrizione allegato, di dare atto e accettare espressamente tutte le disposizioni in esso contenute, incluse quelle che potrebbero qualificarsi come disposizioni insolite (secondo la definizione dell’Articolo 1203 del Codice Civile Romeno) stabilite nel presente Contratto da Microsoft, comprese, a titolo esemplificativo, le disposizioni ai sensi dei seguenti Articoli e sottoparagrafi: Articolo intitolato “Concessioni, diritti e condizioni”, Articolo intitolato “Garanzie dei prodotti”, Articolo intitolato “Difesa dai reclami aventi ad oggetto le violazioni di diritti di terzi”, Articolo intitolato “Limitazione di responsabilità”, Articolo intitolato “Periodo di validità e risoluzione”, Sottoparagrafo intitolato “Cessione”, Sottoparagrafo intitolato “Controversie”, Sottoparagrafo intitolato “Legge applicabile”, Sottoparagrafo intitolato “Ordini, prezzi e pagamento” e Sottoparagrafo intitolato “Leggi sull’esportazione vigenti negli Stati Uniti”.</w:t>
      </w:r>
    </w:p>
    <w:p w14:paraId="5E087F8C" w14:textId="77777777" w:rsidR="00374E8C" w:rsidRPr="00FC1DC7" w:rsidRDefault="00374E8C" w:rsidP="00374E8C">
      <w:pPr>
        <w:keepNext/>
        <w:shd w:val="clear" w:color="auto" w:fill="000000"/>
        <w:spacing w:before="360" w:after="120"/>
      </w:pPr>
      <w:r>
        <w:rPr>
          <w:b/>
          <w:bCs/>
          <w:color w:val="FFFFFF"/>
        </w:rPr>
        <w:t>Ucraina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FD455A" w14:paraId="57809DE3" w14:textId="77777777" w:rsidTr="00185D2B">
        <w:trPr>
          <w:jc w:val="center"/>
        </w:trPr>
        <w:tc>
          <w:tcPr>
            <w:tcW w:w="9029" w:type="dxa"/>
            <w:shd w:val="clear" w:color="auto" w:fill="C6D9F1"/>
          </w:tcPr>
          <w:p w14:paraId="0711F8C0" w14:textId="77777777" w:rsidR="00374E8C" w:rsidRPr="00FD455A" w:rsidRDefault="00374E8C" w:rsidP="002237A3">
            <w:pPr>
              <w:keepNext/>
              <w:spacing w:after="120"/>
              <w:ind w:left="86" w:right="86"/>
              <w:rPr>
                <w:b/>
                <w:bCs/>
              </w:rPr>
            </w:pPr>
            <w:r>
              <w:rPr>
                <w:b/>
                <w:bCs/>
              </w:rPr>
              <w:t>Aggiungere all’Articolo “Limitazione di Responsabilità” quanto segue:</w:t>
            </w:r>
          </w:p>
        </w:tc>
      </w:tr>
    </w:tbl>
    <w:p w14:paraId="7C35F9E2" w14:textId="5301D6CB" w:rsidR="00374E8C" w:rsidRPr="00FC1DC7" w:rsidRDefault="002237A3" w:rsidP="006B0AED">
      <w:pPr>
        <w:ind w:left="1080" w:hanging="360"/>
      </w:pPr>
      <w:r>
        <w:rPr>
          <w:b/>
          <w:bCs/>
        </w:rPr>
        <w:t>e.</w:t>
      </w:r>
      <w:r>
        <w:rPr>
          <w:b/>
          <w:bCs/>
        </w:rPr>
        <w:tab/>
        <w:t>Applicazione.</w:t>
      </w:r>
      <w:r w:rsidR="000C6507">
        <w:t xml:space="preserve"> </w:t>
      </w:r>
      <w:r>
        <w:t>Fatto salvo quanto espressamente indicato nel presente Articolo, le limitazioni e le esclusioni di responsabilità per il risarcimento danni stabilite in questo Contratto, compreso qualunque Contratto Supplementare, sono applicabili qualunque sia la natura giuridica della responsabilità, ovvero anche nel caso in cui la responsabilità derivi da inadempimento contrattuale, illecito civile, inadempimento delle garanzie o altra fattispecie.</w:t>
      </w:r>
    </w:p>
    <w:p w14:paraId="3DC04CEF" w14:textId="77777777" w:rsidR="00481CDA" w:rsidRPr="00FC1DC7" w:rsidRDefault="00481CDA" w:rsidP="006B0AED">
      <w:pPr>
        <w:pStyle w:val="Heading1"/>
        <w:numPr>
          <w:ilvl w:val="0"/>
          <w:numId w:val="30"/>
        </w:numPr>
        <w:spacing w:after="0"/>
        <w:ind w:left="360"/>
      </w:pPr>
      <w:r>
        <w:rPr>
          <w:rFonts w:cs="Arial"/>
        </w:rPr>
        <w:t>Condizioni dei Servizi Professionali specifici per paese determinate in funzione della legge applicabile.</w:t>
      </w:r>
    </w:p>
    <w:p w14:paraId="15545427" w14:textId="77777777" w:rsidR="00481CDA" w:rsidRPr="00FC1DC7" w:rsidRDefault="00481CDA" w:rsidP="0093018B">
      <w:r>
        <w:t>Nel caso in cui ai sensi delle condizioni del Contratto o della sentenza di un tribunale si applichi la legge di una delle giurisdizioni citate di seguito, le seguenti disposizioni specifiche per ogni paese sostituiranno o integreranno le equivalenti disposizioni delle Condizioni dei Servizi Professionali come indicato:</w:t>
      </w:r>
    </w:p>
    <w:p w14:paraId="5F2D2226" w14:textId="77777777" w:rsidR="006460FE" w:rsidRPr="00FC1DC7" w:rsidRDefault="006460FE" w:rsidP="0093018B">
      <w:pPr>
        <w:keepNext/>
        <w:shd w:val="clear" w:color="auto" w:fill="000000"/>
        <w:spacing w:before="360" w:after="120"/>
      </w:pPr>
      <w:r>
        <w:rPr>
          <w:b/>
          <w:bCs/>
          <w:color w:val="FFFFFF"/>
        </w:rPr>
        <w:t>Australia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6460FE" w:rsidRPr="00FD455A" w14:paraId="1FCDD16C" w14:textId="77777777" w:rsidTr="00185D2B">
        <w:trPr>
          <w:jc w:val="center"/>
        </w:trPr>
        <w:tc>
          <w:tcPr>
            <w:tcW w:w="9029" w:type="dxa"/>
            <w:shd w:val="clear" w:color="auto" w:fill="C6D9F1"/>
          </w:tcPr>
          <w:p w14:paraId="6183FEAB" w14:textId="257B56A1" w:rsidR="006460FE" w:rsidRPr="00FD455A" w:rsidRDefault="006460FE" w:rsidP="00C84944">
            <w:pPr>
              <w:spacing w:after="120"/>
              <w:ind w:left="86" w:right="86"/>
              <w:rPr>
                <w:b/>
                <w:bCs/>
              </w:rPr>
            </w:pPr>
            <w:r>
              <w:rPr>
                <w:b/>
                <w:bCs/>
              </w:rPr>
              <w:t>Integrare l’Articolo “Garanzie per i Servizi Professionali” con quanto segue:</w:t>
            </w:r>
          </w:p>
        </w:tc>
      </w:tr>
    </w:tbl>
    <w:p w14:paraId="35E7D3E8" w14:textId="0FE8A94B" w:rsidR="006460FE" w:rsidRPr="00FC1DC7" w:rsidRDefault="00F17269" w:rsidP="00F17269">
      <w:pPr>
        <w:spacing w:after="240"/>
        <w:ind w:left="1440" w:hanging="360"/>
      </w:pPr>
      <w:r>
        <w:rPr>
          <w:b/>
          <w:bCs/>
        </w:rPr>
        <w:t>(i)</w:t>
      </w:r>
      <w:r>
        <w:rPr>
          <w:b/>
          <w:bCs/>
        </w:rPr>
        <w:tab/>
        <w:t>Rimedi del consumatore.</w:t>
      </w:r>
      <w:r w:rsidR="000C6507">
        <w:t xml:space="preserve"> </w:t>
      </w:r>
      <w:r>
        <w:t>Nonostante quanto previsto nelle presenti condizioni, i consumatori potranno godere di alcuni diritti o rimedi ai sensi del Competition and Consumer Act 2010 (Cth) e di simili leggi statali e locali australiane in virtù delle quali la responsabilità non può essere esclusa. In tal caso, nel limite massimo consentito dalla legge, tale responsabilità è limitata, a scelta di Microsoft, nel caso di Servizi Professionali (1) alla nuova fornitura dei Servizi Professionali o (2) al costo della nuova fornitura dei Servizi Professionali.</w:t>
      </w:r>
      <w:r w:rsidR="000C6507">
        <w:t xml:space="preserve"> </w:t>
      </w:r>
      <w:r>
        <w:t xml:space="preserve">In base alla legislazione australiana, Microsoft dovrà comunicare ai consumatori che acquistano merci Microsoft quanto segue: I beni Microsoft sono forniti con garanzie la cui esclusione ai sensi della Australian </w:t>
      </w:r>
      <w:r>
        <w:lastRenderedPageBreak/>
        <w:t>Consumer Law non è consentita. Il consumatore è autorizzato a ottenere una sostituzione o un rimborso in caso di guasto grave e un indennizzo per qualsiasi altra perdita o danno ragionevolmente prevedibile. Il consumatore è anche autorizzato a richiedere la riparazione o la sostituzione dei beni qualora la loro qualità non sia accettabile e il guasto non venga considerato grave.</w:t>
      </w:r>
    </w:p>
    <w:p w14:paraId="19B9438D" w14:textId="77777777" w:rsidR="0006594A" w:rsidRPr="00FC1DC7" w:rsidRDefault="0006594A" w:rsidP="0006594A">
      <w:pPr>
        <w:keepNext/>
        <w:shd w:val="clear" w:color="auto" w:fill="000000"/>
        <w:spacing w:before="360" w:after="120"/>
      </w:pPr>
      <w:r>
        <w:rPr>
          <w:b/>
          <w:bCs/>
          <w:color w:val="FFFFFF"/>
        </w:rPr>
        <w:t>Austria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1AE0582" w14:textId="77777777" w:rsidTr="00BF349A">
        <w:trPr>
          <w:jc w:val="center"/>
        </w:trPr>
        <w:tc>
          <w:tcPr>
            <w:tcW w:w="9029" w:type="dxa"/>
            <w:shd w:val="clear" w:color="auto" w:fill="C6D9F1"/>
          </w:tcPr>
          <w:p w14:paraId="73612AA6" w14:textId="56216C3A" w:rsidR="00016D09" w:rsidRPr="00FD455A" w:rsidRDefault="00AE3058" w:rsidP="00016D09">
            <w:pPr>
              <w:keepNext/>
              <w:spacing w:after="120"/>
              <w:ind w:left="86" w:right="86"/>
              <w:rPr>
                <w:b/>
                <w:bCs/>
              </w:rPr>
            </w:pPr>
            <w:r>
              <w:rPr>
                <w:b/>
                <w:bCs/>
              </w:rPr>
              <w:t>Sostituire l’Articolo “Garanzia per i Servizi Professionali” con quanto segue:</w:t>
            </w:r>
          </w:p>
        </w:tc>
      </w:tr>
    </w:tbl>
    <w:p w14:paraId="3C1638F3" w14:textId="5B41C449" w:rsidR="00725834" w:rsidRPr="00FC1DC7" w:rsidRDefault="00930618" w:rsidP="00725834">
      <w:pPr>
        <w:ind w:left="1080" w:hanging="360"/>
      </w:pPr>
      <w:r>
        <w:rPr>
          <w:b/>
        </w:rPr>
        <w:t>d.</w:t>
      </w:r>
      <w:r>
        <w:rPr>
          <w:b/>
        </w:rPr>
        <w:tab/>
        <w:t>Garanzia per i Servizi Professionali.</w:t>
      </w:r>
    </w:p>
    <w:p w14:paraId="3B938B55" w14:textId="5BB29772" w:rsidR="00016D09" w:rsidRPr="00FC1DC7" w:rsidRDefault="00016D09" w:rsidP="00362125">
      <w:pPr>
        <w:pStyle w:val="ListParagraph"/>
        <w:numPr>
          <w:ilvl w:val="0"/>
          <w:numId w:val="56"/>
        </w:numPr>
        <w:ind w:left="1440"/>
        <w:contextualSpacing w:val="0"/>
      </w:pPr>
      <w:r>
        <w:rPr>
          <w:b/>
          <w:bCs/>
        </w:rPr>
        <w:t>Caratteristiche convenute; Reclami dovuti a Difetti di qualità e a Difetti di titolarità.</w:t>
      </w:r>
      <w:r w:rsidR="000C6507">
        <w:t xml:space="preserve"> </w:t>
      </w:r>
      <w:r>
        <w:t>Nella misura in cui i Servizi Professionali di Microsoft siano eccezionalmente considerati l’esecuzione di un lavoro (Werkleistungen), ai reclami basati sui difetti di qualità o di titolarità (nell’insieme denominati “Difetti”) si applicheranno le seguenti disposizioni dal comma (i) a (vi) del presente Articolo. Tali disposizioni, peraltro, non si applicheranno nel caso in cui i reclami abbiano a oggetto danni o rimborsi di spese. Le disposizioni contenute nell’Articolo “Limitazione di responsabilità dei Servizi Professionali” dovranno essere applicate ai reclami aventi a oggetto danni o spese derivanti dai Difetti.</w:t>
      </w:r>
    </w:p>
    <w:p w14:paraId="2655198B" w14:textId="683AF040" w:rsidR="00016D09" w:rsidRPr="00FC1DC7" w:rsidRDefault="00016D09" w:rsidP="00362125">
      <w:pPr>
        <w:pStyle w:val="ListParagraph"/>
        <w:numPr>
          <w:ilvl w:val="0"/>
          <w:numId w:val="56"/>
        </w:numPr>
        <w:ind w:left="1440"/>
        <w:contextualSpacing w:val="0"/>
      </w:pPr>
      <w:r>
        <w:rPr>
          <w:b/>
          <w:bCs/>
        </w:rPr>
        <w:t>Garanzia in caso di non divulgazione intenzionale di un difetto.</w:t>
      </w:r>
      <w:r w:rsidR="000C6507">
        <w:t xml:space="preserve"> </w:t>
      </w:r>
      <w:r>
        <w:t>I diritti della Società e la relativa scadenza saranno determinati esclusivamente in conformità alla legge imperativa applicabile nel caso di non divulgazione intenzionale di un difetto (arglistiges Verschweigen).</w:t>
      </w:r>
    </w:p>
    <w:p w14:paraId="29C19EEC" w14:textId="3131787E" w:rsidR="00016D09" w:rsidRPr="00FC1DC7" w:rsidRDefault="00016D09" w:rsidP="00362125">
      <w:pPr>
        <w:pStyle w:val="ListParagraph"/>
        <w:numPr>
          <w:ilvl w:val="0"/>
          <w:numId w:val="56"/>
        </w:numPr>
        <w:ind w:left="1440"/>
        <w:contextualSpacing w:val="0"/>
      </w:pPr>
      <w:r>
        <w:rPr>
          <w:b/>
          <w:bCs/>
        </w:rPr>
        <w:t>Caratteristiche concordate del software.</w:t>
      </w:r>
      <w:r w:rsidR="000C6507">
        <w:t xml:space="preserve"> </w:t>
      </w:r>
      <w:r>
        <w:t>Microsoft comunica alla Società che, sulla base dello stato attuale della tecnologia, non è possibile sviluppare prodotti software complessi che siano totalmente esenti da difetti tecnici. Le caratteristiche contrattualmente concordate (vertragliche Bescaffenheit) per il software che deve essere fornito da Microsoft non richiedono che il software sia totalmente esente da errori di programmazione ma, semplicemente, che sia esente da errori di programmazione che possano sostanzialmente renderne difficoltoso l’utilizzo.</w:t>
      </w:r>
    </w:p>
    <w:p w14:paraId="03FA8AC5" w14:textId="0BF03B20" w:rsidR="00016D09" w:rsidRPr="00FC1DC7" w:rsidRDefault="00016D09" w:rsidP="00362125">
      <w:pPr>
        <w:pStyle w:val="ListParagraph"/>
        <w:numPr>
          <w:ilvl w:val="0"/>
          <w:numId w:val="56"/>
        </w:numPr>
        <w:ind w:left="1440"/>
        <w:contextualSpacing w:val="0"/>
      </w:pPr>
      <w:r>
        <w:rPr>
          <w:b/>
          <w:bCs/>
        </w:rPr>
        <w:t>Obbligazione di fornire comunicazione scritta relativa ai difetti.</w:t>
      </w:r>
      <w:r w:rsidR="000C6507">
        <w:t xml:space="preserve"> </w:t>
      </w:r>
      <w:r>
        <w:t>Nella misura in cui a Microsoft venga richiesto di fornire una cosa mobile non ancora prodotta, la Società potrà presentare un reclamo contro Microsoft solamente nel caso in cui la Società abbia correttamente adempiuto alla sua obbligazione di comunicare a Microsoft tutti i Difetti in conformità all’articolo 377 del Codice Commerciale Austriaco (UGB).</w:t>
      </w:r>
      <w:r w:rsidR="000C6507">
        <w:t xml:space="preserve"> </w:t>
      </w:r>
      <w:r>
        <w:t>La Società deve fornire a Microsoft comunicazione scritta di qualsiasi Difetto apparente rinvenuto dalla Società durante il suo esame ai sensi dell’articolo 377 del Codice Commerciale Austriaco (UGB), immediatamente e comunque non oltre due settimane dalla consegna. La Società deve fornire comunicazione scritta a Microsoft di eventuali Difetti occulti immediatamente dopo la relativa scoperta.</w:t>
      </w:r>
    </w:p>
    <w:p w14:paraId="3DAA6289" w14:textId="4BC91238" w:rsidR="00016D09" w:rsidRPr="00FC1DC7" w:rsidRDefault="00016D09" w:rsidP="00362125">
      <w:pPr>
        <w:pStyle w:val="ListParagraph"/>
        <w:numPr>
          <w:ilvl w:val="0"/>
          <w:numId w:val="56"/>
        </w:numPr>
        <w:ind w:left="1440"/>
        <w:contextualSpacing w:val="0"/>
      </w:pPr>
      <w:r>
        <w:rPr>
          <w:b/>
          <w:bCs/>
        </w:rPr>
        <w:t>Rimborso per i Difetti non coperti dalla garanzia limitata.</w:t>
      </w:r>
      <w:r w:rsidR="000C6507">
        <w:t xml:space="preserve"> </w:t>
      </w:r>
      <w:r>
        <w:t>Qualora Microsoft provi che non esisteva un Difetto imputabile a Microsoft sulla base del presente Articolo, Microsoft avrà titolo a richiedere il rimborso delle spese, sulla base dei suoi corrispettivi standard, sostenute per i propri sforzi volti a trovare un rimedio.</w:t>
      </w:r>
    </w:p>
    <w:p w14:paraId="4C92F9BC" w14:textId="781D5C48" w:rsidR="00016D09" w:rsidRPr="00FC1DC7" w:rsidRDefault="00016D09" w:rsidP="006B0AED">
      <w:pPr>
        <w:pStyle w:val="ListParagraph"/>
        <w:numPr>
          <w:ilvl w:val="0"/>
          <w:numId w:val="56"/>
        </w:numPr>
        <w:spacing w:after="240"/>
        <w:ind w:left="1440"/>
        <w:contextualSpacing w:val="0"/>
      </w:pPr>
      <w:r>
        <w:rPr>
          <w:b/>
          <w:bCs/>
        </w:rPr>
        <w:t>Assenza di garanzia per i difetti dovuti ad alterazioni.</w:t>
      </w:r>
      <w:r w:rsidR="000C6507">
        <w:t xml:space="preserve"> </w:t>
      </w:r>
      <w:r>
        <w:t>La Società non potrà presentare reclami in base al presente Articolo, qualora essa stessa o un terzo abbia modificato la cosa mobile fornita ancora da prodursi o l’esecuzione di un lavoro senza il consenso di Microsoft, salvo il caso in cui la Società sia in grado di provare che i Difetti in questione non siano stati causati da tale modifica.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16D09" w:rsidRPr="00FD455A" w14:paraId="7981EF17" w14:textId="77777777" w:rsidTr="00BF349A">
        <w:trPr>
          <w:jc w:val="center"/>
        </w:trPr>
        <w:tc>
          <w:tcPr>
            <w:tcW w:w="9029" w:type="dxa"/>
            <w:shd w:val="clear" w:color="auto" w:fill="C6D9F1"/>
          </w:tcPr>
          <w:p w14:paraId="3D838494" w14:textId="6C782F0D" w:rsidR="00016D09" w:rsidRPr="00FD455A" w:rsidRDefault="00016D09" w:rsidP="00BF349A">
            <w:pPr>
              <w:spacing w:after="120"/>
              <w:ind w:left="86" w:right="86"/>
              <w:rPr>
                <w:b/>
                <w:bCs/>
              </w:rPr>
            </w:pPr>
            <w:r>
              <w:rPr>
                <w:b/>
                <w:bCs/>
              </w:rPr>
              <w:t>Sostituire l’Articolo “Limitazione di responsabilità dei Servizi Professionali” con quanto segue:</w:t>
            </w:r>
          </w:p>
        </w:tc>
      </w:tr>
    </w:tbl>
    <w:p w14:paraId="08BE3095" w14:textId="1CB9F0EF" w:rsidR="00016D09" w:rsidRPr="00FC1DC7" w:rsidRDefault="00362125" w:rsidP="00362125">
      <w:pPr>
        <w:ind w:left="1080" w:hanging="360"/>
      </w:pPr>
      <w:r>
        <w:rPr>
          <w:b/>
          <w:bCs/>
        </w:rPr>
        <w:t>e.</w:t>
      </w:r>
      <w:r>
        <w:rPr>
          <w:b/>
          <w:bCs/>
        </w:rPr>
        <w:tab/>
        <w:t>Limitazione di responsabilità dei Servizi Professionali.</w:t>
      </w:r>
      <w:r>
        <w:t xml:space="preserve"> La responsabilità di Microsoft relativamente ai danni correlati all’erogazione dei Servizi Professionali, qualunque ne sia la causa, ovvero inadempimento contrattuale, Difetti o atto illecito, sarà limitata come segue:</w:t>
      </w:r>
    </w:p>
    <w:p w14:paraId="035A74E9" w14:textId="180DD7B1" w:rsidR="00016D09" w:rsidRPr="00FC1DC7" w:rsidRDefault="00016D09" w:rsidP="00362125">
      <w:pPr>
        <w:pStyle w:val="ListParagraph"/>
        <w:numPr>
          <w:ilvl w:val="0"/>
          <w:numId w:val="62"/>
        </w:numPr>
        <w:ind w:left="1440"/>
        <w:contextualSpacing w:val="0"/>
      </w:pPr>
      <w:r>
        <w:rPr>
          <w:b/>
          <w:bCs/>
        </w:rPr>
        <w:t>Responsabilità in caso di dolo, colpa grave “seria”, responsabilità prodotto, non divulgazione intenzionale di un Difetto e reclami basati su danni alla vita, alla persona o alla salute.</w:t>
      </w:r>
      <w:r w:rsidR="000C6507">
        <w:t xml:space="preserve"> </w:t>
      </w:r>
      <w:r>
        <w:t xml:space="preserve">Nel caso di atti intenzionali o </w:t>
      </w:r>
      <w:r>
        <w:rPr>
          <w:bCs/>
        </w:rPr>
        <w:t>di colpa grave “seria”</w:t>
      </w:r>
      <w:r>
        <w:t xml:space="preserve">, di reclami in base alla legge in materia di responsabilità prodotto, di non divulgazione intenzionale di un Difetto, nonché di reclami basati su danni alla vita, alla persona o alla salute, la responsabilità di Microsoft sarà determinata esclusivamente in conformità alla legge imperativa. </w:t>
      </w:r>
    </w:p>
    <w:p w14:paraId="4043CBA3" w14:textId="7B7F019F" w:rsidR="00016D09" w:rsidRPr="00FC1DC7" w:rsidRDefault="00016D09" w:rsidP="00362125">
      <w:pPr>
        <w:pStyle w:val="ListParagraph"/>
        <w:numPr>
          <w:ilvl w:val="0"/>
          <w:numId w:val="62"/>
        </w:numPr>
        <w:ind w:left="1440"/>
        <w:contextualSpacing w:val="0"/>
      </w:pPr>
      <w:r>
        <w:rPr>
          <w:b/>
          <w:bCs/>
        </w:rPr>
        <w:lastRenderedPageBreak/>
        <w:t>Limitazione in caso di colpa grave “semplice”.</w:t>
      </w:r>
      <w:r w:rsidR="000C6507">
        <w:t xml:space="preserve"> </w:t>
      </w:r>
      <w:r>
        <w:t>In caso di colpa grave “semplice”, la responsabilità di Microsoft sarà limitata al rimborso dei danni tipici prevedibili, ma solo per un importo massimo pari a quanto pagato dalla Società per i Servizi Professionali che non sono stati erogati in modo appropriato o, qualora siano coinvolti più Servizi Professionali, fino a concorrenza del relativo importo totale.</w:t>
      </w:r>
      <w:r w:rsidR="000C6507">
        <w:t xml:space="preserve"> </w:t>
      </w:r>
      <w:r>
        <w:t xml:space="preserve">Per i Servizi Professionali forniti alla Società a titolo gratuito, la responsabilità totale di Microsoft nei confronti della Società non potrà eccedere la somma di 5.000 dollari statunitensi o il suo equivalente in valuta locale. </w:t>
      </w:r>
    </w:p>
    <w:p w14:paraId="03E80083" w14:textId="6411A422" w:rsidR="00016D09" w:rsidRPr="00FC1DC7" w:rsidRDefault="00016D09" w:rsidP="00362125">
      <w:pPr>
        <w:ind w:left="1440"/>
      </w:pPr>
      <w:r>
        <w:t xml:space="preserve">In caso di colpa grave </w:t>
      </w:r>
      <w:r w:rsidR="009B72D1">
        <w:t>“</w:t>
      </w:r>
      <w:r>
        <w:t>semplice</w:t>
      </w:r>
      <w:r w:rsidR="009B72D1">
        <w:t>”</w:t>
      </w:r>
      <w:r>
        <w:t>, in nessun caso Microsoft sarà responsabile di perdite incidentali o danni consequenziali (inclusi, a titolo esemplificativo, la perdita di utili previsti, di avviamento e di dati, le perdite risultanti dall’interruzione dell’attività e altre perdite simili) derivanti da o in relazione a qualsiasi Attestazione di Servizi, Materiale Fornito con i Servizi, Fix, Prodotto o qualsiasi altro materiale o informazione.</w:t>
      </w:r>
    </w:p>
    <w:p w14:paraId="76686253" w14:textId="690E5D41" w:rsidR="00016D09" w:rsidRPr="00FC1DC7" w:rsidRDefault="00016D09" w:rsidP="00362125">
      <w:pPr>
        <w:pStyle w:val="ListParagraph"/>
        <w:numPr>
          <w:ilvl w:val="0"/>
          <w:numId w:val="62"/>
        </w:numPr>
        <w:ind w:left="1440"/>
        <w:contextualSpacing w:val="0"/>
      </w:pPr>
      <w:r>
        <w:rPr>
          <w:b/>
          <w:bCs/>
        </w:rPr>
        <w:t>Prova di dolo o di colpa grave.</w:t>
      </w:r>
      <w:r w:rsidR="000C6507">
        <w:t xml:space="preserve"> </w:t>
      </w:r>
      <w:r>
        <w:t>La Società avrà a proprio carico l’onere della prova dell’esistenza di dolo o di colpa grave.</w:t>
      </w:r>
    </w:p>
    <w:p w14:paraId="1D9107F6" w14:textId="47F1E533" w:rsidR="00016D09" w:rsidRPr="00FC1DC7" w:rsidRDefault="00016D09" w:rsidP="00362125">
      <w:pPr>
        <w:pStyle w:val="ListParagraph"/>
        <w:numPr>
          <w:ilvl w:val="0"/>
          <w:numId w:val="62"/>
        </w:numPr>
        <w:ind w:left="1440"/>
        <w:contextualSpacing w:val="0"/>
      </w:pPr>
      <w:r>
        <w:rPr>
          <w:b/>
          <w:bCs/>
        </w:rPr>
        <w:t>Limitazione in caso di colpa lieve.</w:t>
      </w:r>
      <w:r w:rsidR="000C6507">
        <w:t xml:space="preserve"> </w:t>
      </w:r>
      <w:r>
        <w:t>È esclusa la responsabilità di Microsoft per colpa lieve.</w:t>
      </w:r>
    </w:p>
    <w:p w14:paraId="5FEB1AF1" w14:textId="696124C7" w:rsidR="00016D09" w:rsidRPr="00FC1DC7" w:rsidRDefault="00016D09" w:rsidP="00362125">
      <w:pPr>
        <w:pStyle w:val="ListParagraph"/>
        <w:numPr>
          <w:ilvl w:val="0"/>
          <w:numId w:val="62"/>
        </w:numPr>
        <w:ind w:left="1440"/>
        <w:contextualSpacing w:val="0"/>
      </w:pPr>
      <w:r>
        <w:rPr>
          <w:b/>
          <w:bCs/>
        </w:rPr>
        <w:t>Responsabilità per la perdita di dati e i costi di ripristino.</w:t>
      </w:r>
      <w:r w:rsidR="000C6507">
        <w:t xml:space="preserve"> </w:t>
      </w:r>
      <w:r>
        <w:t>La Società è tenuta a mettere in sicurezza tutti i dati e i programmi in vista dell’impegno di Microsoft. In nessun caso Microsoft sarà responsabile per la perdita di dati o programmi o per i costi derivanti dal ripristino di dati o programmi, nella misura in cui ciò avrebbe potuto essere evitato dando adempimento alla presente obbligazione. Microsoft, inoltre, basa il proprio agire sulla considerazione che il software standard non sia stato alterato né modificato, salvo i casi in cui la Società abbia comunicato anticipatamente, in modo dettagliato e per iscritto, tali alterazioni o modifiche prima dell’impegno assunto da Microsoft.</w:t>
      </w:r>
    </w:p>
    <w:p w14:paraId="597580B1" w14:textId="00F3373C" w:rsidR="00016D09" w:rsidRPr="00FC1DC7" w:rsidRDefault="00016D09" w:rsidP="00362125">
      <w:pPr>
        <w:pStyle w:val="ListParagraph"/>
        <w:numPr>
          <w:ilvl w:val="0"/>
          <w:numId w:val="62"/>
        </w:numPr>
        <w:ind w:left="1440"/>
        <w:contextualSpacing w:val="0"/>
      </w:pPr>
      <w:r>
        <w:rPr>
          <w:b/>
          <w:bCs/>
        </w:rPr>
        <w:t>Periodo limitato per i reclami per responsabilità.</w:t>
      </w:r>
      <w:r w:rsidR="000C6507">
        <w:t xml:space="preserve"> </w:t>
      </w:r>
      <w:r>
        <w:t>Gli eventuali reclami per danni risultanti da Difetti si prescriveranno entro un anno.</w:t>
      </w:r>
      <w:r w:rsidR="000C6507">
        <w:t xml:space="preserve"> </w:t>
      </w:r>
      <w:r>
        <w:t>Per l’esecuzione di lavori, la prescrizione decorre dalla data di accettazione (Abnahme).</w:t>
      </w:r>
    </w:p>
    <w:p w14:paraId="0BD6EAC8" w14:textId="77777777" w:rsidR="00016D09" w:rsidRPr="00FC1DC7" w:rsidRDefault="00016D09" w:rsidP="00362125">
      <w:pPr>
        <w:ind w:left="1440"/>
      </w:pPr>
      <w:r>
        <w:t>Tutti gli altri reclami contro Microsoft per danni si prescriveranno in due anni dalla data in cui sia occorso l’evento che dà causa all’azione.</w:t>
      </w:r>
    </w:p>
    <w:p w14:paraId="4EF9C463" w14:textId="77777777" w:rsidR="00016D09" w:rsidRPr="00FC1DC7" w:rsidRDefault="00016D09" w:rsidP="00362125">
      <w:pPr>
        <w:ind w:left="1440"/>
      </w:pPr>
      <w:r>
        <w:t>La disposizione contenuta nel presente sottoparagrafo intitolato “Periodo limitato per i reclami per responsabilità” non si applica nei casi disciplinati dal precedente sottoparagrafo intitolato “Responsabilità in caso di dolo, colpa grave “seria”, responsabilità di prodotto, mancata divulgazione intenzionale di un Difetto e reclami basati su danni alla vita, alla persona o alla salute”. In tali casi si applicherà la legge imperativa.</w:t>
      </w:r>
    </w:p>
    <w:p w14:paraId="5EEFD99D" w14:textId="77777777" w:rsidR="00516C18" w:rsidRPr="00FC1DC7" w:rsidRDefault="00516C18" w:rsidP="00516C18">
      <w:pPr>
        <w:keepNext/>
        <w:shd w:val="clear" w:color="auto" w:fill="000000"/>
        <w:spacing w:before="360" w:after="120"/>
      </w:pPr>
      <w:r>
        <w:rPr>
          <w:b/>
          <w:bCs/>
          <w:color w:val="FFFFFF"/>
        </w:rPr>
        <w:t xml:space="preserve">Canada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62A73E7C" w14:textId="77777777" w:rsidTr="00BF349A">
        <w:trPr>
          <w:jc w:val="center"/>
        </w:trPr>
        <w:tc>
          <w:tcPr>
            <w:tcW w:w="9029" w:type="dxa"/>
            <w:shd w:val="clear" w:color="auto" w:fill="C6D9F1"/>
          </w:tcPr>
          <w:p w14:paraId="327C3919" w14:textId="16A57B4F" w:rsidR="00516C18" w:rsidRPr="00FD455A" w:rsidRDefault="00516C18" w:rsidP="00E92CC0">
            <w:pPr>
              <w:keepNext/>
              <w:spacing w:after="120"/>
              <w:ind w:left="86" w:right="86"/>
              <w:rPr>
                <w:b/>
                <w:bCs/>
              </w:rPr>
            </w:pPr>
            <w:r>
              <w:rPr>
                <w:b/>
                <w:bCs/>
              </w:rPr>
              <w:t>Sostituire l’Articolo “</w:t>
            </w:r>
            <w:r>
              <w:rPr>
                <w:b/>
              </w:rPr>
              <w:t>Legge applicabile e risoluzione delle controversie relative ai Servizi Professionali</w:t>
            </w:r>
            <w:r>
              <w:rPr>
                <w:b/>
                <w:bCs/>
              </w:rPr>
              <w:t>” con quanto segue:</w:t>
            </w:r>
          </w:p>
        </w:tc>
      </w:tr>
    </w:tbl>
    <w:p w14:paraId="4515030C" w14:textId="65B2DD39" w:rsidR="00516C18" w:rsidRPr="00FC1DC7" w:rsidRDefault="00516C18" w:rsidP="00362125">
      <w:pPr>
        <w:pStyle w:val="ListParagraph"/>
        <w:numPr>
          <w:ilvl w:val="0"/>
          <w:numId w:val="53"/>
        </w:numPr>
        <w:ind w:left="1080"/>
      </w:pPr>
      <w:r>
        <w:rPr>
          <w:b/>
        </w:rPr>
        <w:t>Legge applicabile e risoluzione delle controversie relative ai Servizi Professionali</w:t>
      </w:r>
      <w:r w:rsidR="003C0FD7">
        <w:rPr>
          <w:b/>
        </w:rPr>
        <w:t>.</w:t>
      </w:r>
      <w:r>
        <w:t xml:space="preserve"> Le condizioni di ciascuna Attestazione di Servizi saranno disciplinate e interpretate in conformità alla legge della giurisdizione dove ha sede legale la Consociata Microsoft che eroga i Servizi Professionali. Qualora la Società intenti un’azione legale avente ad oggetto un’</w:t>
      </w:r>
      <w:r>
        <w:rPr>
          <w:rFonts w:eastAsiaTheme="minorHAnsi"/>
          <w:color w:val="000000" w:themeColor="text1"/>
        </w:rPr>
        <w:t>Attestazione di Servizi, sarà competente il foro del Paese ove ha sede la Consociata Microsoft che eroga i servizi</w:t>
      </w:r>
      <w:r>
        <w:t>.</w:t>
      </w:r>
    </w:p>
    <w:p w14:paraId="5222C1B1" w14:textId="77777777" w:rsidR="00516C18" w:rsidRPr="00FC1DC7" w:rsidRDefault="00516C18" w:rsidP="00516C18">
      <w:pPr>
        <w:keepNext/>
        <w:shd w:val="clear" w:color="auto" w:fill="000000"/>
        <w:spacing w:before="360" w:after="120"/>
      </w:pPr>
      <w:r>
        <w:rPr>
          <w:b/>
          <w:bCs/>
          <w:color w:val="FFFFFF"/>
        </w:rPr>
        <w:t>Repubblica Ceca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16C18" w:rsidRPr="00FD455A" w14:paraId="7957925A" w14:textId="77777777" w:rsidTr="00BF349A">
        <w:trPr>
          <w:jc w:val="center"/>
        </w:trPr>
        <w:tc>
          <w:tcPr>
            <w:tcW w:w="9029" w:type="dxa"/>
            <w:shd w:val="clear" w:color="auto" w:fill="C6D9F1"/>
          </w:tcPr>
          <w:p w14:paraId="1A6D9771" w14:textId="2D271F2B" w:rsidR="00516C18" w:rsidRPr="00FD455A" w:rsidRDefault="00516C18" w:rsidP="00516C18">
            <w:pPr>
              <w:spacing w:after="120"/>
              <w:ind w:left="86" w:right="86"/>
              <w:rPr>
                <w:b/>
                <w:bCs/>
              </w:rPr>
            </w:pPr>
            <w:r>
              <w:rPr>
                <w:b/>
                <w:bCs/>
              </w:rPr>
              <w:t>Integrare l’Articolo “Garanzia per i Servizi Professionali” con quanto segue:</w:t>
            </w:r>
          </w:p>
        </w:tc>
      </w:tr>
    </w:tbl>
    <w:p w14:paraId="2F9691C3" w14:textId="0295A7A3" w:rsidR="00516C18" w:rsidRPr="00FC1DC7" w:rsidRDefault="00F17269" w:rsidP="00F17269">
      <w:pPr>
        <w:spacing w:after="240"/>
        <w:ind w:left="1440" w:hanging="360"/>
      </w:pPr>
      <w:r>
        <w:rPr>
          <w:b/>
        </w:rPr>
        <w:t>(i)</w:t>
      </w:r>
      <w:r>
        <w:rPr>
          <w:b/>
        </w:rPr>
        <w:tab/>
        <w:t>Materiale Fornito con i Servizi.</w:t>
      </w:r>
      <w:r w:rsidR="000C6507">
        <w:rPr>
          <w:b/>
        </w:rPr>
        <w:t xml:space="preserve"> </w:t>
      </w:r>
      <w:r>
        <w:t>Il Materiale Fornito con i Servizi Microsoft è sviluppato conformemente alle più recenti conoscenze tecniche e scientifiche.</w:t>
      </w:r>
      <w:r w:rsidR="000C6507">
        <w:t xml:space="preserve"> </w:t>
      </w:r>
      <w:r>
        <w:t>Microsoft fornisce espressa comunicazione alla Società che, sulla base dell’attuale stato della tecnologia, non è possibile sviluppare prodotti software complessi che siano completamente esenti da difetti tecnici, che potrebbero verificarsi in futuro.</w:t>
      </w:r>
      <w:r w:rsidR="000C6507">
        <w:t xml:space="preserve"> </w:t>
      </w:r>
      <w:r>
        <w:t>Il software fornito da Microsoft non è necessariamente esente da errori di programmazione, ma funziona in sostanziale conformità alla documentazione di Microsoft per l’utente o, qualora non esista tale documentazione, in conformità all’Attestazione di Servizi specifica o agli standard del settore.</w:t>
      </w:r>
    </w:p>
    <w:p w14:paraId="3E62C47A" w14:textId="77777777" w:rsidR="005F7E31" w:rsidRPr="00FC1DC7" w:rsidRDefault="005F7E31" w:rsidP="005F7E31">
      <w:pPr>
        <w:keepNext/>
        <w:shd w:val="clear" w:color="auto" w:fill="000000"/>
        <w:spacing w:before="360" w:after="120"/>
      </w:pPr>
      <w:r>
        <w:rPr>
          <w:b/>
          <w:bCs/>
          <w:color w:val="FFFFFF"/>
        </w:rPr>
        <w:lastRenderedPageBreak/>
        <w:t>Germania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334CFB7F" w14:textId="77777777" w:rsidTr="00BF349A">
        <w:trPr>
          <w:jc w:val="center"/>
        </w:trPr>
        <w:tc>
          <w:tcPr>
            <w:tcW w:w="9029" w:type="dxa"/>
            <w:shd w:val="clear" w:color="auto" w:fill="C6D9F1"/>
          </w:tcPr>
          <w:p w14:paraId="6E183F9A" w14:textId="65E30824" w:rsidR="005F7E31" w:rsidRPr="00FD455A" w:rsidRDefault="00110645" w:rsidP="00E92CC0">
            <w:pPr>
              <w:keepNext/>
              <w:spacing w:after="120"/>
              <w:ind w:left="86" w:right="86"/>
              <w:rPr>
                <w:b/>
                <w:bCs/>
              </w:rPr>
            </w:pPr>
            <w:r>
              <w:rPr>
                <w:b/>
                <w:bCs/>
              </w:rPr>
              <w:t>Sostituire l’Articolo “Garanzia per i Servizi Professionali” con quanto segue:</w:t>
            </w:r>
          </w:p>
        </w:tc>
      </w:tr>
    </w:tbl>
    <w:p w14:paraId="2B58F70D" w14:textId="77777777" w:rsidR="005F7E31" w:rsidRPr="00FC1DC7" w:rsidRDefault="005F7E31" w:rsidP="00362125">
      <w:pPr>
        <w:pStyle w:val="ListParagraph"/>
        <w:numPr>
          <w:ilvl w:val="0"/>
          <w:numId w:val="60"/>
        </w:numPr>
        <w:ind w:left="1080"/>
      </w:pPr>
      <w:r>
        <w:t>Nella misura in cui i Servizi Professionali di Microsoft siano eccezionalmente considerati l’esecuzione di un lavoro (Werkleistungen), ai reclami basati sui difetti di qualità o di titolarità (nell’insieme denominati “Difetti”) si applicheranno le seguenti disposizioni. Tali disposizioni, peraltro, non si applicheranno nel caso in cui i reclami abbiano a oggetto danni o rimborsi di spese. Le disposizioni contenute nell’Articolo “Limitazione di responsabilità dei Servizi Professionali” dovranno essere applicate ai reclami aventi a oggetto danni o spese derivanti dai Difetti.</w:t>
      </w:r>
    </w:p>
    <w:p w14:paraId="0F0A853E" w14:textId="77777777" w:rsidR="005F7E31" w:rsidRPr="00FC1DC7" w:rsidRDefault="005F7E31" w:rsidP="00362125">
      <w:pPr>
        <w:pStyle w:val="ListParagraph"/>
        <w:numPr>
          <w:ilvl w:val="0"/>
          <w:numId w:val="58"/>
        </w:numPr>
        <w:ind w:left="1440"/>
        <w:contextualSpacing w:val="0"/>
      </w:pPr>
      <w:r>
        <w:t>I diritti della Società e la relativa scadenza saranno determinati esclusivamente in conformità alla legge imperativa applicabile nel caso di non divulgazione intenzionale di un difetto (arglistiges Verschweigen).</w:t>
      </w:r>
    </w:p>
    <w:p w14:paraId="21A654FF" w14:textId="77777777" w:rsidR="005F7E31" w:rsidRPr="00FC1DC7" w:rsidRDefault="005F7E31" w:rsidP="00362125">
      <w:pPr>
        <w:pStyle w:val="ListParagraph"/>
        <w:numPr>
          <w:ilvl w:val="0"/>
          <w:numId w:val="58"/>
        </w:numPr>
        <w:ind w:left="1440"/>
        <w:contextualSpacing w:val="0"/>
      </w:pPr>
      <w:r>
        <w:t>Microsoft non sarà tenuta al rispetto delle proprie obbligazioni nella misura in cui un reclamo sia basato su (1) specifiche tecniche, codice o materiali forniti dalla Società; (2) utilizzo da parte della Società del Materiale Fornito con i Servizi dopo che Microsoft abbia comunicato alla Società di interromperne l’utilizzo proprio a causa dell’esistenza di tale reclamo; (3) combinazione del Materiale Fornito con i Servizi da parte della Società con prodotti, dati o procedimenti commerciali non Microsoft.</w:t>
      </w:r>
    </w:p>
    <w:p w14:paraId="05177A54" w14:textId="77777777" w:rsidR="005F7E31" w:rsidRPr="00FC1DC7" w:rsidRDefault="005F7E31" w:rsidP="00362125">
      <w:pPr>
        <w:pStyle w:val="ListParagraph"/>
        <w:numPr>
          <w:ilvl w:val="0"/>
          <w:numId w:val="58"/>
        </w:numPr>
        <w:ind w:left="1440"/>
        <w:contextualSpacing w:val="0"/>
      </w:pPr>
      <w:r>
        <w:t xml:space="preserve">Microsoft correggerà i difetti dei quali la Società abbia fornito comunicazione prima della scadenza del periodo indicato nel presente Articolo. Nella misura in cui la Società abbia presentato un reclamo contro Microsoft per l’esecuzione successiva (Nacherfüllung), Microsoft avrà il diritto, a sua esclusiva discrezione, di correggere il Difetto o di fornire una nuova cosa mobile o, qualora il difetto consista nell’esecuzione di un lavoro, di creare un nuovo lavoro esente da Difetti. La Società si impegna a cooperare nell’esecuzione successiva da parte di Microsoft fornendo le informazioni e la documentazione necessarie e fornendo altresì tutta la ragionevole assistenza necessaria. </w:t>
      </w:r>
    </w:p>
    <w:p w14:paraId="70BCAB20" w14:textId="15632BAC" w:rsidR="005F7E31" w:rsidRPr="00FC1DC7" w:rsidRDefault="005F7E31" w:rsidP="00A61A19">
      <w:pPr>
        <w:pStyle w:val="ListParagraph"/>
        <w:numPr>
          <w:ilvl w:val="0"/>
          <w:numId w:val="58"/>
        </w:numPr>
        <w:spacing w:after="240"/>
        <w:ind w:left="1440"/>
        <w:contextualSpacing w:val="0"/>
      </w:pPr>
      <w:r>
        <w:t>Tutti i reclami che la Società può presentare in base al presente Articolo si prescrivono in un anno.</w:t>
      </w:r>
      <w:r w:rsidR="000C6507">
        <w:t xml:space="preserve"> </w:t>
      </w:r>
      <w:r>
        <w:t>Per una cosa mobile fornita ancora da prodursi, la prescrizione decorre dalla data della consegna; nel caso di esecuzione di un lavoro, la prescrizione decorre dalla data di accettazione (Abnahme).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5F7E31" w:rsidRPr="00FD455A" w14:paraId="75271B37" w14:textId="77777777" w:rsidTr="00BF349A">
        <w:trPr>
          <w:jc w:val="center"/>
        </w:trPr>
        <w:tc>
          <w:tcPr>
            <w:tcW w:w="9029" w:type="dxa"/>
            <w:shd w:val="clear" w:color="auto" w:fill="C6D9F1"/>
          </w:tcPr>
          <w:p w14:paraId="10FDD6D3" w14:textId="3FB4176A" w:rsidR="005F7E31" w:rsidRPr="00FD455A" w:rsidRDefault="005F7E31" w:rsidP="00BF349A">
            <w:pPr>
              <w:spacing w:after="120"/>
              <w:ind w:left="86" w:right="86"/>
              <w:rPr>
                <w:b/>
                <w:bCs/>
              </w:rPr>
            </w:pPr>
            <w:r>
              <w:rPr>
                <w:b/>
                <w:bCs/>
              </w:rPr>
              <w:t>Sostituire l’Articolo “Limitazione di responsabilità dei Servizi Professionali” con quanto segue:</w:t>
            </w:r>
          </w:p>
        </w:tc>
      </w:tr>
    </w:tbl>
    <w:p w14:paraId="784C0084" w14:textId="4372D5E9" w:rsidR="005F7E31" w:rsidRPr="00FC1DC7" w:rsidRDefault="00362125" w:rsidP="00362125">
      <w:pPr>
        <w:ind w:left="1080" w:hanging="360"/>
      </w:pPr>
      <w:r>
        <w:rPr>
          <w:b/>
        </w:rPr>
        <w:t>e.</w:t>
      </w:r>
      <w:r>
        <w:tab/>
        <w:t>Limitazione di responsabilità dei Servizi Professionali. Potrebbero esservi casi nei quali la Società abbia titolo ad agire per il risarcimento dei danni o il rimborso di spese futili (Ersatz vergeblicher Aufwendungen) nei confronti di Microsoft.</w:t>
      </w:r>
      <w:r w:rsidR="000C6507">
        <w:t xml:space="preserve"> </w:t>
      </w:r>
      <w:r>
        <w:t>Qualunque sia il fondamento giuridico del reclamo della Società (inadempimento contrattuale, Difetti, illecito civile o altro fondamento giuridico), la responsabilità di Microsoft per ogni e qualsiasi danno che ne risulti, sarà limitata nel modo seguente:</w:t>
      </w:r>
    </w:p>
    <w:p w14:paraId="16BCCBC1" w14:textId="77777777" w:rsidR="005F7E31" w:rsidRPr="00FC1DC7" w:rsidRDefault="007A29DD" w:rsidP="00362125">
      <w:pPr>
        <w:ind w:left="1440" w:hanging="360"/>
      </w:pPr>
      <w:r>
        <w:rPr>
          <w:b/>
          <w:bCs/>
        </w:rPr>
        <w:t>(i)</w:t>
      </w:r>
      <w:r>
        <w:rPr>
          <w:bCs/>
        </w:rPr>
        <w:t xml:space="preserve"> </w:t>
      </w:r>
      <w:r>
        <w:tab/>
        <w:t>Nel caso di atti intenzionali, di reclami in base alla Legge Tedesca in materia di Responsabilità Prodotto, di non divulgazione intenzionale di un difetto, nonché di reclami basati su danni alla vita, alla persona o alla salute, la responsabilità di Microsoft sarà determinata esclusivamente in conformità alla legge imperativa applicabile.</w:t>
      </w:r>
    </w:p>
    <w:p w14:paraId="63E17212" w14:textId="10906D67" w:rsidR="005F7E31" w:rsidRPr="00FC1DC7" w:rsidRDefault="007A29DD" w:rsidP="00362125">
      <w:pPr>
        <w:ind w:left="1440" w:hanging="360"/>
      </w:pPr>
      <w:r>
        <w:rPr>
          <w:b/>
          <w:bCs/>
        </w:rPr>
        <w:t>(ii)</w:t>
      </w:r>
      <w:r>
        <w:rPr>
          <w:bCs/>
        </w:rPr>
        <w:t xml:space="preserve"> </w:t>
      </w:r>
      <w:r w:rsidR="007F5710">
        <w:rPr>
          <w:bCs/>
        </w:rPr>
        <w:tab/>
      </w:r>
      <w:r>
        <w:t>In caso di colpa grave, la responsabilità di Microsoft sarà limitata ai danni tipici prevedibili. La presente limitazione, peraltro, non si applica nella misura in cui i danni siano stati causati dai dipendenti di Microsoft con mansioni gestionali o dai suoi legali rappresentanti.</w:t>
      </w:r>
    </w:p>
    <w:p w14:paraId="5AE1F6E7" w14:textId="452A806B" w:rsidR="005F7E31" w:rsidRPr="00FC1DC7" w:rsidRDefault="007A29DD" w:rsidP="00362125">
      <w:pPr>
        <w:ind w:left="1440" w:hanging="360"/>
      </w:pPr>
      <w:r>
        <w:rPr>
          <w:b/>
          <w:bCs/>
        </w:rPr>
        <w:t>(iii)</w:t>
      </w:r>
      <w:r>
        <w:rPr>
          <w:bCs/>
        </w:rPr>
        <w:t xml:space="preserve"> </w:t>
      </w:r>
      <w:r>
        <w:rPr>
          <w:bCs/>
        </w:rPr>
        <w:tab/>
      </w:r>
      <w:r>
        <w:t xml:space="preserve">Nel caso di colpa lieve, Microsoft sarà responsabile solo nell’ipotesi di inadempimento di un’obbligazione contrattuale, l’adempimento della quale porterebbe all’esecuzione appropriata del presente contratto, l’inadempimento della quale metterebbe a repentaglio lo scopo del contratto stesso e la conformità alla quale la Società potrà costantemente fare affidamento (le cosiddette </w:t>
      </w:r>
      <w:r w:rsidR="009B72D1">
        <w:t>“</w:t>
      </w:r>
      <w:r>
        <w:t>obbligazioni fondamentali</w:t>
      </w:r>
      <w:r w:rsidR="009B72D1">
        <w:t>”</w:t>
      </w:r>
      <w:r>
        <w:t>).</w:t>
      </w:r>
      <w:r w:rsidR="000C6507">
        <w:t xml:space="preserve"> </w:t>
      </w:r>
      <w:r>
        <w:t>In tal caso, la responsabilità di Microsoft sarà limitata ai danni tipici prevedibili.</w:t>
      </w:r>
      <w:r w:rsidR="000C6507">
        <w:t xml:space="preserve"> </w:t>
      </w:r>
      <w:r>
        <w:t>In tutti gli altri casi, Microsoft non sarà responsabile per colpa lieve.</w:t>
      </w:r>
    </w:p>
    <w:p w14:paraId="29C9D802" w14:textId="77777777" w:rsidR="005F7E31" w:rsidRPr="00FC1DC7" w:rsidRDefault="007A29DD" w:rsidP="00362125">
      <w:pPr>
        <w:ind w:left="1440" w:hanging="360"/>
      </w:pPr>
      <w:r>
        <w:rPr>
          <w:b/>
          <w:bCs/>
        </w:rPr>
        <w:t>(iv)</w:t>
      </w:r>
      <w:r>
        <w:rPr>
          <w:b/>
          <w:bCs/>
        </w:rPr>
        <w:tab/>
      </w:r>
      <w:r>
        <w:rPr>
          <w:bCs/>
        </w:rPr>
        <w:t>Nel</w:t>
      </w:r>
      <w:r>
        <w:t xml:space="preserve"> caso di responsabilità senza colpa per impossibilità all’esecuzione durante un’esecuzione tardiva, la responsabilità di Microsoft sarà altresì limitata ai danni tipici prevedibili.</w:t>
      </w:r>
    </w:p>
    <w:p w14:paraId="3F708145" w14:textId="77777777" w:rsidR="005F7E31" w:rsidRPr="00FC1DC7" w:rsidRDefault="007A29DD" w:rsidP="00362125">
      <w:pPr>
        <w:ind w:left="1440" w:hanging="360"/>
      </w:pPr>
      <w:r>
        <w:rPr>
          <w:b/>
        </w:rPr>
        <w:t>(v)</w:t>
      </w:r>
      <w:r>
        <w:tab/>
        <w:t>Nel caso in cui a Microsoft venga richiesto di fornire una cosa mobile ancora da prodursi, Microsoft sarà responsabile per i danni o le spese dovuti a difetti solo se la Società sia conforme alle obbligazioni di cui all’Articolo relativo alla garanzia, per cui è prevista la comunicazione a Microsoft di tutti i Difetti.</w:t>
      </w:r>
    </w:p>
    <w:p w14:paraId="5A1C04EA" w14:textId="2F59554D" w:rsidR="005F7E31" w:rsidRPr="00FC1DC7" w:rsidRDefault="007A29DD" w:rsidP="00362125">
      <w:pPr>
        <w:ind w:left="1440" w:hanging="360"/>
      </w:pPr>
      <w:r>
        <w:rPr>
          <w:b/>
        </w:rPr>
        <w:lastRenderedPageBreak/>
        <w:t>(vi)</w:t>
      </w:r>
      <w:r>
        <w:tab/>
        <w:t>Tutti i reclami con richiesta di danni o rimborso spese derivanti da Difetti si prescrivono in un anno.</w:t>
      </w:r>
      <w:r w:rsidR="000C6507">
        <w:t xml:space="preserve"> </w:t>
      </w:r>
      <w:r>
        <w:t>Per una cosa mobile fornita ancora da prodursi, la prescrizione decorre dalla data della consegna; nel caso di esecuzione di un lavoro, la prescrizione decorre dalla data di accettazione (Abnahme).</w:t>
      </w:r>
    </w:p>
    <w:p w14:paraId="7FF55E78" w14:textId="77777777" w:rsidR="005F7E31" w:rsidRPr="00FC1DC7" w:rsidRDefault="005F7E31" w:rsidP="00362125">
      <w:pPr>
        <w:ind w:left="1440"/>
      </w:pPr>
      <w:r>
        <w:t>Tutti gli altri reclami contro Microsoft per danni o spese si prescriveranno in due anni dalla data in cui sia occorso l’evento che dà causa all’azione.</w:t>
      </w:r>
    </w:p>
    <w:p w14:paraId="03361D28" w14:textId="1B710A53" w:rsidR="005F7E31" w:rsidRPr="00FC1DC7" w:rsidRDefault="005F7E31" w:rsidP="00362125">
      <w:pPr>
        <w:ind w:left="1440"/>
      </w:pPr>
      <w:r>
        <w:t>La disposizione contenuta nel presente sottoparagrafo non si applica alla divulgazione non intenzionale di un Difetto, atti intenzionali e nel caso di colpa grave da parte di Microsoft e danni alla vita, alla persona o alla salute.</w:t>
      </w:r>
      <w:r w:rsidR="000C6507">
        <w:t xml:space="preserve"> </w:t>
      </w:r>
      <w:r>
        <w:t>In tali casi si applicherà la legge imperativa.</w:t>
      </w:r>
    </w:p>
    <w:p w14:paraId="4E0928E0" w14:textId="26968B1A" w:rsidR="00A10C25" w:rsidRPr="00FC1DC7" w:rsidRDefault="00A10C25" w:rsidP="00A10C25">
      <w:pPr>
        <w:keepNext/>
        <w:shd w:val="clear" w:color="auto" w:fill="000000"/>
        <w:spacing w:before="360" w:after="120"/>
      </w:pPr>
      <w:r>
        <w:rPr>
          <w:b/>
          <w:bCs/>
          <w:color w:val="FFFFFF"/>
        </w:rPr>
        <w:t>India, Repubblica Popolare Cinese, Thailandia e Vietnam.</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3D9258E8" w14:textId="77777777" w:rsidTr="00A10C25">
        <w:trPr>
          <w:jc w:val="center"/>
        </w:trPr>
        <w:tc>
          <w:tcPr>
            <w:tcW w:w="9029" w:type="dxa"/>
            <w:shd w:val="clear" w:color="auto" w:fill="C6D9F1"/>
          </w:tcPr>
          <w:p w14:paraId="5071ECB2" w14:textId="0ECA1131" w:rsidR="00A10C25" w:rsidRPr="00FD455A" w:rsidRDefault="00A10C25" w:rsidP="00185D2B">
            <w:pPr>
              <w:keepNext/>
              <w:spacing w:after="120"/>
              <w:ind w:left="86" w:right="86"/>
              <w:rPr>
                <w:b/>
                <w:bCs/>
              </w:rPr>
            </w:pPr>
            <w:r>
              <w:rPr>
                <w:b/>
                <w:bCs/>
              </w:rPr>
              <w:t>Sostituire l’Articolo “</w:t>
            </w:r>
            <w:r>
              <w:rPr>
                <w:b/>
              </w:rPr>
              <w:t>Legge applicabile e risoluzione delle controversie relative ai Servizi Professionali</w:t>
            </w:r>
            <w:r>
              <w:rPr>
                <w:b/>
                <w:bCs/>
              </w:rPr>
              <w:t>” con quanto segue:</w:t>
            </w:r>
          </w:p>
        </w:tc>
      </w:tr>
    </w:tbl>
    <w:p w14:paraId="326999DE" w14:textId="77777777" w:rsidR="00A10C25" w:rsidRPr="00FC1DC7" w:rsidRDefault="00A10C25" w:rsidP="00362125">
      <w:pPr>
        <w:pStyle w:val="ListParagraph"/>
        <w:numPr>
          <w:ilvl w:val="0"/>
          <w:numId w:val="55"/>
        </w:numPr>
        <w:ind w:left="1080"/>
      </w:pPr>
      <w:r>
        <w:rPr>
          <w:b/>
        </w:rPr>
        <w:t xml:space="preserve">Legge Applicabile. </w:t>
      </w:r>
      <w:r>
        <w:t xml:space="preserve">Le condizioni di ciascuna Attestazione di Servizi saranno disciplinate e interpretate in conformità alla legge della giurisdizione in cui si trova la sede legale della Consociata Microsoft che eroga i Servizi Professionali. </w:t>
      </w:r>
    </w:p>
    <w:p w14:paraId="1840AE78" w14:textId="77777777" w:rsidR="0087286D" w:rsidRPr="00FC1DC7" w:rsidRDefault="0087286D" w:rsidP="0087286D">
      <w:pPr>
        <w:keepNext/>
        <w:shd w:val="clear" w:color="auto" w:fill="000000"/>
        <w:spacing w:before="360" w:after="120"/>
      </w:pPr>
      <w:r>
        <w:rPr>
          <w:b/>
          <w:bCs/>
          <w:color w:val="FFFFFF"/>
        </w:rPr>
        <w:t>Bangladesh, Indonesia e Sri Lanka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7286D" w:rsidRPr="00FD455A" w14:paraId="23FA0C59" w14:textId="77777777" w:rsidTr="00BF349A">
        <w:trPr>
          <w:jc w:val="center"/>
        </w:trPr>
        <w:tc>
          <w:tcPr>
            <w:tcW w:w="9029" w:type="dxa"/>
            <w:shd w:val="clear" w:color="auto" w:fill="C6D9F1"/>
          </w:tcPr>
          <w:p w14:paraId="0471FCC0" w14:textId="65750A9E" w:rsidR="0087286D" w:rsidRPr="00FD455A" w:rsidRDefault="0087286D" w:rsidP="00E92CC0">
            <w:pPr>
              <w:keepNext/>
              <w:spacing w:after="120"/>
              <w:ind w:left="86" w:right="86"/>
              <w:rPr>
                <w:b/>
                <w:bCs/>
              </w:rPr>
            </w:pPr>
            <w:r>
              <w:rPr>
                <w:b/>
                <w:bCs/>
              </w:rPr>
              <w:t>Sostituire l’Articolo “</w:t>
            </w:r>
            <w:r>
              <w:rPr>
                <w:b/>
              </w:rPr>
              <w:t>Legge applicabile e risoluzione delle controversie relative ai Servizi Professionali</w:t>
            </w:r>
            <w:r>
              <w:rPr>
                <w:b/>
                <w:bCs/>
              </w:rPr>
              <w:t>” con quanto segue:</w:t>
            </w:r>
          </w:p>
        </w:tc>
      </w:tr>
    </w:tbl>
    <w:p w14:paraId="4AB86775" w14:textId="77777777" w:rsidR="0087286D" w:rsidRPr="00FC1DC7" w:rsidRDefault="0087286D" w:rsidP="00362125">
      <w:pPr>
        <w:pStyle w:val="ListParagraph"/>
        <w:numPr>
          <w:ilvl w:val="0"/>
          <w:numId w:val="61"/>
        </w:numPr>
        <w:ind w:left="1080"/>
      </w:pPr>
      <w:r>
        <w:rPr>
          <w:b/>
        </w:rPr>
        <w:t xml:space="preserve">Legge Applicabile. </w:t>
      </w:r>
      <w:r>
        <w:t xml:space="preserve">Le condizioni di ciascuna Attestazione di Servizi saranno disciplinate e interpretate in conformità alle leggi di Singapore. </w:t>
      </w:r>
    </w:p>
    <w:p w14:paraId="1F65C507" w14:textId="77777777" w:rsidR="00A10C25" w:rsidRPr="00FC1DC7" w:rsidRDefault="00A10C25" w:rsidP="00185D2B">
      <w:pPr>
        <w:keepNext/>
        <w:shd w:val="clear" w:color="auto" w:fill="000000"/>
        <w:spacing w:before="360" w:after="120"/>
      </w:pPr>
      <w:r>
        <w:rPr>
          <w:b/>
          <w:bCs/>
          <w:color w:val="FFFFFF"/>
        </w:rPr>
        <w:t>Filippine</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A10C25" w:rsidRPr="00FD455A" w14:paraId="417CD51B" w14:textId="77777777" w:rsidTr="00185D2B">
        <w:trPr>
          <w:jc w:val="center"/>
        </w:trPr>
        <w:tc>
          <w:tcPr>
            <w:tcW w:w="9029" w:type="dxa"/>
            <w:shd w:val="clear" w:color="auto" w:fill="C6D9F1"/>
          </w:tcPr>
          <w:p w14:paraId="1E446900" w14:textId="6E43B172" w:rsidR="00A10C25" w:rsidRPr="00FD455A" w:rsidRDefault="00E92CC0" w:rsidP="00E92CC0">
            <w:pPr>
              <w:keepNext/>
              <w:spacing w:after="120"/>
              <w:ind w:left="86" w:right="86"/>
              <w:rPr>
                <w:b/>
                <w:bCs/>
              </w:rPr>
            </w:pPr>
            <w:r>
              <w:rPr>
                <w:b/>
                <w:bCs/>
              </w:rPr>
              <w:t>Sostituire l’Articolo “</w:t>
            </w:r>
            <w:r>
              <w:rPr>
                <w:b/>
              </w:rPr>
              <w:t>Legge applicabile e risoluzione delle controversie relative ai Servizi Professionali</w:t>
            </w:r>
            <w:r>
              <w:rPr>
                <w:b/>
                <w:bCs/>
              </w:rPr>
              <w:t xml:space="preserve">” con quanto segue: </w:t>
            </w:r>
          </w:p>
        </w:tc>
      </w:tr>
    </w:tbl>
    <w:p w14:paraId="6D0837CF" w14:textId="03E7B5B9" w:rsidR="00A10C25" w:rsidRPr="00FC1DC7" w:rsidRDefault="004F78AC" w:rsidP="00A61A19">
      <w:pPr>
        <w:ind w:left="1080" w:hanging="360"/>
      </w:pPr>
      <w:r>
        <w:rPr>
          <w:b/>
        </w:rPr>
        <w:t>h.</w:t>
      </w:r>
      <w:r>
        <w:rPr>
          <w:b/>
        </w:rPr>
        <w:tab/>
        <w:t>Legge Applicabile e risoluzione delle controversie relative ai Servizi Professionali.</w:t>
      </w:r>
      <w:r>
        <w:t xml:space="preserve"> Le condizioni di ciascuna Attestazione di Servizi saranno disciplinate e interpretate in conformità alla legge della giurisdizione in cui si trova la sede legale della Consociata Microsoft che eroga i Servizi Professionali. Tutte le controversie derivanti o relative a qualsiasi Attestazione di Servizi, inclusa qualsiasi controversia riguardante la sua esistenza, validità o risoluzione verranno risolte tramite arbitrato in conformità alle Regole Arbitrali UNCITRAL in vigore in quel momento.</w:t>
      </w:r>
      <w:r w:rsidR="000C6507">
        <w:t xml:space="preserve"> </w:t>
      </w:r>
      <w:r>
        <w:t>La sede dell’arbitrato sarà Singapore.</w:t>
      </w:r>
      <w:r w:rsidR="000C6507">
        <w:t xml:space="preserve"> </w:t>
      </w:r>
      <w:r>
        <w:rPr>
          <w:bCs/>
        </w:rPr>
        <w:t>Il procedimento arbitrale</w:t>
      </w:r>
      <w:r>
        <w:t xml:space="preserve"> sarà condotto in lingua inglese.</w:t>
      </w:r>
    </w:p>
    <w:p w14:paraId="6F51F995" w14:textId="77777777" w:rsidR="000B527C" w:rsidRPr="00FC1DC7" w:rsidRDefault="000B527C" w:rsidP="0096128C">
      <w:pPr>
        <w:keepNext/>
        <w:shd w:val="clear" w:color="auto" w:fill="000000"/>
        <w:spacing w:before="360" w:after="120"/>
      </w:pPr>
      <w:r>
        <w:rPr>
          <w:b/>
          <w:bCs/>
          <w:color w:val="FFFFFF"/>
        </w:rPr>
        <w:t>Repubblica Slovacca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645444C5" w14:textId="77777777" w:rsidTr="00BF349A">
        <w:trPr>
          <w:jc w:val="center"/>
        </w:trPr>
        <w:tc>
          <w:tcPr>
            <w:tcW w:w="9243" w:type="dxa"/>
            <w:shd w:val="clear" w:color="auto" w:fill="C6D9F1"/>
          </w:tcPr>
          <w:p w14:paraId="36E0ACDC" w14:textId="5A9BFA6D" w:rsidR="000B527C" w:rsidRPr="00FD455A" w:rsidRDefault="000B527C" w:rsidP="00E92CC0">
            <w:pPr>
              <w:spacing w:after="120"/>
              <w:ind w:left="86" w:right="86"/>
              <w:rPr>
                <w:b/>
                <w:bCs/>
              </w:rPr>
            </w:pPr>
            <w:r>
              <w:rPr>
                <w:b/>
                <w:bCs/>
              </w:rPr>
              <w:t>Integrare l’Articolo “Garanzia per i Servizi Professionali” con quanto segue:</w:t>
            </w:r>
          </w:p>
        </w:tc>
      </w:tr>
    </w:tbl>
    <w:p w14:paraId="0FDF1309" w14:textId="5CFC7A02" w:rsidR="000B527C" w:rsidRPr="00FC1DC7" w:rsidRDefault="00F17269" w:rsidP="00F17269">
      <w:pPr>
        <w:spacing w:after="240"/>
        <w:ind w:left="1440" w:hanging="360"/>
      </w:pPr>
      <w:r>
        <w:rPr>
          <w:b/>
        </w:rPr>
        <w:t>(i)</w:t>
      </w:r>
      <w:r>
        <w:tab/>
        <w:t>Il Materiale Fornito con i Servizi Microsoft è sviluppato conformemente alle più recenti conoscenze tecniche e scientifiche.</w:t>
      </w:r>
      <w:r w:rsidR="000C6507">
        <w:t xml:space="preserve"> </w:t>
      </w:r>
      <w:r>
        <w:t>Microsoft fornisce espressa comunicazione alla Società che, sulla base dell’attuale stato della tecnologia, non è possibile sviluppare prodotti software complessi che siano completamente esenti da difetti tecnici, che potrebbero verificarsi in futuro.</w:t>
      </w:r>
      <w:r w:rsidR="000C6507">
        <w:t xml:space="preserve"> </w:t>
      </w:r>
      <w:r>
        <w:t>Il software fornito da Microsoft non è necessariamente esente da errori di programmazione, ma funziona in sostanziale conformità con la documentazione di Microsoft per l’utente o, qualora non esista la documentazione per l’utente, in conformità alle relative Attestazioni di Servizi.</w:t>
      </w:r>
    </w:p>
    <w:p w14:paraId="7BE9EF19" w14:textId="77777777" w:rsidR="000B527C" w:rsidRPr="00FC1DC7" w:rsidRDefault="000B527C" w:rsidP="0096128C">
      <w:pPr>
        <w:keepNext/>
        <w:shd w:val="clear" w:color="auto" w:fill="000000"/>
        <w:spacing w:before="360" w:after="120"/>
      </w:pPr>
      <w:r>
        <w:rPr>
          <w:b/>
          <w:bCs/>
          <w:color w:val="FFFFFF"/>
        </w:rPr>
        <w:t>Svizzera</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0B527C" w:rsidRPr="00FD455A" w14:paraId="3AEC4B9E" w14:textId="77777777" w:rsidTr="00BF349A">
        <w:trPr>
          <w:jc w:val="center"/>
        </w:trPr>
        <w:tc>
          <w:tcPr>
            <w:tcW w:w="9029" w:type="dxa"/>
            <w:shd w:val="clear" w:color="auto" w:fill="BDD6EE" w:themeFill="accent1" w:themeFillTint="66"/>
          </w:tcPr>
          <w:p w14:paraId="58868013" w14:textId="77777777" w:rsidR="000B527C" w:rsidRPr="00FD455A" w:rsidRDefault="000B527C" w:rsidP="00C84944">
            <w:pPr>
              <w:keepNext/>
              <w:spacing w:after="120"/>
              <w:ind w:left="86" w:right="86"/>
              <w:rPr>
                <w:b/>
                <w:bCs/>
              </w:rPr>
            </w:pPr>
            <w:r>
              <w:rPr>
                <w:b/>
                <w:bCs/>
              </w:rPr>
              <w:t>Integrare le Condizioni dei Servizi Professionali MPSA con quanto segue:</w:t>
            </w:r>
          </w:p>
        </w:tc>
      </w:tr>
    </w:tbl>
    <w:p w14:paraId="161DC9C3" w14:textId="77777777" w:rsidR="006460FE" w:rsidRPr="00FC1DC7" w:rsidRDefault="000B527C" w:rsidP="006B0AED">
      <w:pPr>
        <w:pStyle w:val="ListParagraph"/>
        <w:numPr>
          <w:ilvl w:val="0"/>
          <w:numId w:val="59"/>
        </w:numPr>
        <w:ind w:left="1080"/>
      </w:pPr>
      <w:r>
        <w:t>Tutti i Servizi Professionali vengono erogati ai sensi di un contratto di mandato, nel senso attribuito dal paragrafo 394 e seguenti del Codice Svizzero delle Obbligazioni.</w:t>
      </w:r>
    </w:p>
    <w:sectPr w:rsidR="006460FE" w:rsidRPr="00FC1DC7" w:rsidSect="00FD455A">
      <w:headerReference w:type="even" r:id="rId13"/>
      <w:headerReference w:type="default" r:id="rId14"/>
      <w:footerReference w:type="default" r:id="rId15"/>
      <w:headerReference w:type="first" r:id="rId16"/>
      <w:footerReference w:type="first" r:id="rId17"/>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8A1742E" w14:textId="77777777" w:rsidR="009E67C0" w:rsidRDefault="009E67C0" w:rsidP="00135BAF">
      <w:pPr>
        <w:spacing w:before="0"/>
      </w:pPr>
      <w:r>
        <w:separator/>
      </w:r>
    </w:p>
  </w:endnote>
  <w:endnote w:type="continuationSeparator" w:id="0">
    <w:p w14:paraId="00BF9CE1" w14:textId="77777777" w:rsidR="009E67C0" w:rsidRDefault="009E67C0"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B16E348" w14:textId="77777777" w:rsidR="009B72D1" w:rsidRDefault="009B72D1" w:rsidP="009B72D1"/>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3"/>
    </w:tblGrid>
    <w:tr w:rsidR="009B72D1" w:rsidRPr="00855DCB" w14:paraId="0E1CEF78" w14:textId="77777777" w:rsidTr="00540181">
      <w:trPr>
        <w:jc w:val="center"/>
      </w:trPr>
      <w:tc>
        <w:tcPr>
          <w:tcW w:w="4875" w:type="dxa"/>
        </w:tcPr>
        <w:p w14:paraId="281A1CCC" w14:textId="77777777" w:rsidR="009B72D1" w:rsidRPr="00855DCB" w:rsidRDefault="009B72D1" w:rsidP="00540181">
          <w:pPr>
            <w:pStyle w:val="Footer"/>
            <w:rPr>
              <w:sz w:val="16"/>
              <w:szCs w:val="16"/>
            </w:rPr>
          </w:pPr>
          <w:r>
            <w:rPr>
              <w:sz w:val="16"/>
              <w:szCs w:val="16"/>
            </w:rPr>
            <w:t>MPSA2016Agr(CountrySpecificProv)(WW)(ITA)(May2016)</w:t>
          </w:r>
        </w:p>
      </w:tc>
      <w:tc>
        <w:tcPr>
          <w:tcW w:w="4485" w:type="dxa"/>
        </w:tcPr>
        <w:p w14:paraId="0CCF7735" w14:textId="77777777" w:rsidR="009B72D1" w:rsidRPr="00855DCB" w:rsidRDefault="009B72D1" w:rsidP="00540181">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3862D2">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3862D2">
            <w:rPr>
              <w:noProof/>
              <w:sz w:val="16"/>
              <w:szCs w:val="16"/>
            </w:rPr>
            <w:t>9</w:t>
          </w:r>
          <w:r w:rsidRPr="00855DCB">
            <w:rPr>
              <w:sz w:val="16"/>
              <w:szCs w:val="16"/>
            </w:rPr>
            <w:fldChar w:fldCharType="end"/>
          </w:r>
        </w:p>
      </w:tc>
    </w:tr>
  </w:tbl>
  <w:p w14:paraId="071B7F73" w14:textId="77777777" w:rsidR="009B72D1" w:rsidRDefault="009B72D1" w:rsidP="009B72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70B719" w14:textId="77777777" w:rsidR="009B72D1" w:rsidRDefault="009B72D1" w:rsidP="009B72D1"/>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3"/>
    </w:tblGrid>
    <w:tr w:rsidR="009B72D1" w:rsidRPr="00855DCB" w14:paraId="52091E6D" w14:textId="77777777" w:rsidTr="00540181">
      <w:trPr>
        <w:jc w:val="center"/>
      </w:trPr>
      <w:tc>
        <w:tcPr>
          <w:tcW w:w="4875" w:type="dxa"/>
        </w:tcPr>
        <w:p w14:paraId="232D28E7" w14:textId="0C1E2873" w:rsidR="009B72D1" w:rsidRPr="00855DCB" w:rsidRDefault="009B72D1" w:rsidP="009B72D1">
          <w:pPr>
            <w:pStyle w:val="Footer"/>
            <w:rPr>
              <w:sz w:val="16"/>
              <w:szCs w:val="16"/>
            </w:rPr>
          </w:pPr>
          <w:r>
            <w:rPr>
              <w:sz w:val="16"/>
              <w:szCs w:val="16"/>
            </w:rPr>
            <w:t>MPSA2016Agr(CountrySpecificProv)(WW)(ITA)(May2016)</w:t>
          </w:r>
        </w:p>
      </w:tc>
      <w:tc>
        <w:tcPr>
          <w:tcW w:w="4485" w:type="dxa"/>
        </w:tcPr>
        <w:p w14:paraId="1686F246" w14:textId="77777777" w:rsidR="009B72D1" w:rsidRPr="00855DCB" w:rsidRDefault="009B72D1" w:rsidP="00540181">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3862D2">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3862D2">
            <w:rPr>
              <w:noProof/>
              <w:sz w:val="16"/>
              <w:szCs w:val="16"/>
            </w:rPr>
            <w:t>9</w:t>
          </w:r>
          <w:r w:rsidRPr="00855DCB">
            <w:rPr>
              <w:sz w:val="16"/>
              <w:szCs w:val="16"/>
            </w:rPr>
            <w:fldChar w:fldCharType="end"/>
          </w:r>
        </w:p>
      </w:tc>
    </w:tr>
  </w:tbl>
  <w:p w14:paraId="42E121E0" w14:textId="77777777" w:rsidR="009B72D1" w:rsidRDefault="009B72D1" w:rsidP="009B72D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288F21C" w14:textId="77777777" w:rsidR="009E67C0" w:rsidRDefault="009E67C0" w:rsidP="00135BAF">
      <w:pPr>
        <w:spacing w:before="0"/>
      </w:pPr>
      <w:r>
        <w:separator/>
      </w:r>
    </w:p>
  </w:footnote>
  <w:footnote w:type="continuationSeparator" w:id="0">
    <w:p w14:paraId="1401E01C" w14:textId="77777777" w:rsidR="009E67C0" w:rsidRDefault="009E67C0" w:rsidP="00135BAF">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2F2BA74" w14:textId="77777777" w:rsidR="00185D2B" w:rsidRDefault="009E67C0">
    <w:pPr>
      <w:pStyle w:val="Header"/>
    </w:pPr>
    <w:r>
      <w:pict w14:anchorId="589DE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3"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597AFC4" w14:textId="77777777" w:rsidR="00185D2B" w:rsidRDefault="009E67C0">
    <w:pPr>
      <w:pStyle w:val="Header"/>
    </w:pPr>
    <w:r>
      <w:pict w14:anchorId="3D3DFCA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4"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10374E" w14:textId="77777777" w:rsidR="00185D2B" w:rsidRDefault="009E67C0" w:rsidP="00135BAF">
    <w:pPr>
      <w:pStyle w:val="Header"/>
      <w:tabs>
        <w:tab w:val="clear" w:pos="4680"/>
        <w:tab w:val="clear" w:pos="9360"/>
      </w:tabs>
    </w:pPr>
    <w:r>
      <w:pict w14:anchorId="0E132D7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52" type="#_x0000_t75" style="position:absolute;left:0;text-align:left;margin-left:0;margin-top:0;width:508.85pt;height:305.3pt;z-index:-251658240;mso-position-horizontal:center;mso-position-horizontal-relative:margin;mso-position-vertical:center;mso-position-vertical-relative:margin" o:allowincell="f">
          <v:imagedata r:id="rId1" o:title="NGVLWatermark_transparent" gain="19661f" blacklevel="22938f"/>
          <w10:wrap anchorx="margin" anchory="margin"/>
        </v:shape>
      </w:pict>
    </w:r>
    <w:r w:rsidR="00DB1938">
      <w:rPr>
        <w:noProof/>
        <w:lang w:val="en-US" w:eastAsia="zh-CN" w:bidi="ar-SA"/>
      </w:rPr>
      <w:drawing>
        <wp:inline distT="0" distB="0" distL="0" distR="0" wp14:anchorId="10C35BE3" wp14:editId="31A8D567">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DDF4FC0"/>
    <w:multiLevelType w:val="hybridMultilevel"/>
    <w:tmpl w:val="68760CD2"/>
    <w:lvl w:ilvl="0" w:tplc="F28C9F3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7">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AE748FD"/>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4">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7">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9">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4">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nsid w:val="63A03406"/>
    <w:multiLevelType w:val="hybridMultilevel"/>
    <w:tmpl w:val="2B6658CA"/>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655A727A"/>
    <w:multiLevelType w:val="hybridMultilevel"/>
    <w:tmpl w:val="29E21C7C"/>
    <w:lvl w:ilvl="0" w:tplc="6276BAA4">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4">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5">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8"/>
  </w:num>
  <w:num w:numId="2">
    <w:abstractNumId w:val="44"/>
  </w:num>
  <w:num w:numId="3">
    <w:abstractNumId w:val="60"/>
  </w:num>
  <w:num w:numId="4">
    <w:abstractNumId w:val="4"/>
  </w:num>
  <w:num w:numId="5">
    <w:abstractNumId w:val="58"/>
  </w:num>
  <w:num w:numId="6">
    <w:abstractNumId w:val="47"/>
  </w:num>
  <w:num w:numId="7">
    <w:abstractNumId w:val="51"/>
  </w:num>
  <w:num w:numId="8">
    <w:abstractNumId w:val="43"/>
  </w:num>
  <w:num w:numId="9">
    <w:abstractNumId w:val="33"/>
  </w:num>
  <w:num w:numId="10">
    <w:abstractNumId w:val="20"/>
  </w:num>
  <w:num w:numId="11">
    <w:abstractNumId w:val="21"/>
  </w:num>
  <w:num w:numId="12">
    <w:abstractNumId w:val="31"/>
  </w:num>
  <w:num w:numId="13">
    <w:abstractNumId w:val="19"/>
  </w:num>
  <w:num w:numId="14">
    <w:abstractNumId w:val="59"/>
  </w:num>
  <w:num w:numId="15">
    <w:abstractNumId w:val="34"/>
  </w:num>
  <w:num w:numId="16">
    <w:abstractNumId w:val="5"/>
  </w:num>
  <w:num w:numId="17">
    <w:abstractNumId w:val="14"/>
  </w:num>
  <w:num w:numId="18">
    <w:abstractNumId w:val="2"/>
  </w:num>
  <w:num w:numId="19">
    <w:abstractNumId w:val="32"/>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6"/>
  </w:num>
  <w:num w:numId="22">
    <w:abstractNumId w:val="56"/>
  </w:num>
  <w:num w:numId="23">
    <w:abstractNumId w:val="0"/>
  </w:num>
  <w:num w:numId="24">
    <w:abstractNumId w:val="53"/>
  </w:num>
  <w:num w:numId="25">
    <w:abstractNumId w:val="15"/>
  </w:num>
  <w:num w:numId="26">
    <w:abstractNumId w:val="61"/>
  </w:num>
  <w:num w:numId="27">
    <w:abstractNumId w:val="38"/>
  </w:num>
  <w:num w:numId="28">
    <w:abstractNumId w:val="45"/>
  </w:num>
  <w:num w:numId="29">
    <w:abstractNumId w:val="41"/>
  </w:num>
  <w:num w:numId="30">
    <w:abstractNumId w:val="12"/>
  </w:num>
  <w:num w:numId="31">
    <w:abstractNumId w:val="42"/>
  </w:num>
  <w:num w:numId="32">
    <w:abstractNumId w:val="11"/>
  </w:num>
  <w:num w:numId="33">
    <w:abstractNumId w:val="40"/>
  </w:num>
  <w:num w:numId="34">
    <w:abstractNumId w:val="23"/>
  </w:num>
  <w:num w:numId="35">
    <w:abstractNumId w:val="16"/>
  </w:num>
  <w:num w:numId="36">
    <w:abstractNumId w:val="26"/>
  </w:num>
  <w:num w:numId="37">
    <w:abstractNumId w:val="28"/>
  </w:num>
  <w:num w:numId="38">
    <w:abstractNumId w:val="17"/>
  </w:num>
  <w:num w:numId="39">
    <w:abstractNumId w:val="48"/>
  </w:num>
  <w:num w:numId="40">
    <w:abstractNumId w:val="30"/>
  </w:num>
  <w:num w:numId="41">
    <w:abstractNumId w:val="7"/>
  </w:num>
  <w:num w:numId="42">
    <w:abstractNumId w:val="49"/>
  </w:num>
  <w:num w:numId="43">
    <w:abstractNumId w:val="46"/>
  </w:num>
  <w:num w:numId="44">
    <w:abstractNumId w:val="35"/>
  </w:num>
  <w:num w:numId="45">
    <w:abstractNumId w:val="55"/>
  </w:num>
  <w:num w:numId="46">
    <w:abstractNumId w:val="1"/>
  </w:num>
  <w:num w:numId="47">
    <w:abstractNumId w:val="3"/>
  </w:num>
  <w:num w:numId="48">
    <w:abstractNumId w:val="27"/>
  </w:num>
  <w:num w:numId="49">
    <w:abstractNumId w:val="50"/>
  </w:num>
  <w:num w:numId="50">
    <w:abstractNumId w:val="13"/>
  </w:num>
  <w:num w:numId="51">
    <w:abstractNumId w:val="6"/>
  </w:num>
  <w:num w:numId="52">
    <w:abstractNumId w:val="9"/>
  </w:num>
  <w:num w:numId="53">
    <w:abstractNumId w:val="54"/>
  </w:num>
  <w:num w:numId="54">
    <w:abstractNumId w:val="52"/>
  </w:num>
  <w:num w:numId="55">
    <w:abstractNumId w:val="29"/>
  </w:num>
  <w:num w:numId="56">
    <w:abstractNumId w:val="25"/>
  </w:num>
  <w:num w:numId="57">
    <w:abstractNumId w:val="22"/>
  </w:num>
  <w:num w:numId="58">
    <w:abstractNumId w:val="39"/>
  </w:num>
  <w:num w:numId="59">
    <w:abstractNumId w:val="10"/>
  </w:num>
  <w:num w:numId="60">
    <w:abstractNumId w:val="57"/>
  </w:num>
  <w:num w:numId="61">
    <w:abstractNumId w:val="18"/>
  </w:num>
  <w:num w:numId="62">
    <w:abstractNumId w:val="37"/>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hideSpellingErrors/>
  <w:hideGrammaticalErrors/>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E8C"/>
    <w:rsid w:val="000079F0"/>
    <w:rsid w:val="00016D09"/>
    <w:rsid w:val="00035D93"/>
    <w:rsid w:val="000619EF"/>
    <w:rsid w:val="0006594A"/>
    <w:rsid w:val="00083830"/>
    <w:rsid w:val="00087210"/>
    <w:rsid w:val="000B0BEF"/>
    <w:rsid w:val="000B527C"/>
    <w:rsid w:val="000C6507"/>
    <w:rsid w:val="000E05C7"/>
    <w:rsid w:val="00110645"/>
    <w:rsid w:val="00135BAF"/>
    <w:rsid w:val="00165BAD"/>
    <w:rsid w:val="00185D2B"/>
    <w:rsid w:val="001A0876"/>
    <w:rsid w:val="0020138D"/>
    <w:rsid w:val="002237A3"/>
    <w:rsid w:val="0024259A"/>
    <w:rsid w:val="00255419"/>
    <w:rsid w:val="00276EF2"/>
    <w:rsid w:val="002B3F28"/>
    <w:rsid w:val="002C4E29"/>
    <w:rsid w:val="002C66DE"/>
    <w:rsid w:val="002E7344"/>
    <w:rsid w:val="002F4512"/>
    <w:rsid w:val="0030478A"/>
    <w:rsid w:val="003060AF"/>
    <w:rsid w:val="00345612"/>
    <w:rsid w:val="00357856"/>
    <w:rsid w:val="00362125"/>
    <w:rsid w:val="00364445"/>
    <w:rsid w:val="00374E8C"/>
    <w:rsid w:val="0038410A"/>
    <w:rsid w:val="003862D2"/>
    <w:rsid w:val="003B7EAE"/>
    <w:rsid w:val="003C0FD7"/>
    <w:rsid w:val="003D11D6"/>
    <w:rsid w:val="00405F23"/>
    <w:rsid w:val="00424BA3"/>
    <w:rsid w:val="00452D4F"/>
    <w:rsid w:val="0046133B"/>
    <w:rsid w:val="00481CDA"/>
    <w:rsid w:val="004D42A6"/>
    <w:rsid w:val="004D4D80"/>
    <w:rsid w:val="004F54E7"/>
    <w:rsid w:val="004F78AC"/>
    <w:rsid w:val="004F7A94"/>
    <w:rsid w:val="005014D2"/>
    <w:rsid w:val="00510297"/>
    <w:rsid w:val="00512626"/>
    <w:rsid w:val="00516C18"/>
    <w:rsid w:val="005300EA"/>
    <w:rsid w:val="00541E1A"/>
    <w:rsid w:val="00543533"/>
    <w:rsid w:val="0054388F"/>
    <w:rsid w:val="005634F2"/>
    <w:rsid w:val="005A0CAB"/>
    <w:rsid w:val="005A7A05"/>
    <w:rsid w:val="005E272E"/>
    <w:rsid w:val="005F12E7"/>
    <w:rsid w:val="005F7E31"/>
    <w:rsid w:val="00640CCA"/>
    <w:rsid w:val="006460FE"/>
    <w:rsid w:val="0067026B"/>
    <w:rsid w:val="006B0AED"/>
    <w:rsid w:val="006B6D37"/>
    <w:rsid w:val="0072251B"/>
    <w:rsid w:val="00725834"/>
    <w:rsid w:val="0073165C"/>
    <w:rsid w:val="0076317F"/>
    <w:rsid w:val="007825CB"/>
    <w:rsid w:val="007A29DD"/>
    <w:rsid w:val="007A2CED"/>
    <w:rsid w:val="007C458C"/>
    <w:rsid w:val="007C664E"/>
    <w:rsid w:val="007D14D9"/>
    <w:rsid w:val="007D5004"/>
    <w:rsid w:val="007F3461"/>
    <w:rsid w:val="007F5710"/>
    <w:rsid w:val="00814ED5"/>
    <w:rsid w:val="00835503"/>
    <w:rsid w:val="0084352C"/>
    <w:rsid w:val="008442FB"/>
    <w:rsid w:val="00862614"/>
    <w:rsid w:val="00863388"/>
    <w:rsid w:val="008704CB"/>
    <w:rsid w:val="0087286D"/>
    <w:rsid w:val="00885A8A"/>
    <w:rsid w:val="008E51DD"/>
    <w:rsid w:val="00917716"/>
    <w:rsid w:val="00922639"/>
    <w:rsid w:val="00924DE4"/>
    <w:rsid w:val="0093018B"/>
    <w:rsid w:val="00930618"/>
    <w:rsid w:val="0096128C"/>
    <w:rsid w:val="009649F1"/>
    <w:rsid w:val="00967E5E"/>
    <w:rsid w:val="0097668A"/>
    <w:rsid w:val="00980692"/>
    <w:rsid w:val="0099473C"/>
    <w:rsid w:val="009A4D76"/>
    <w:rsid w:val="009B3B96"/>
    <w:rsid w:val="009B4437"/>
    <w:rsid w:val="009B6330"/>
    <w:rsid w:val="009B72D1"/>
    <w:rsid w:val="009D3977"/>
    <w:rsid w:val="009E3CA7"/>
    <w:rsid w:val="009E67C0"/>
    <w:rsid w:val="00A10C25"/>
    <w:rsid w:val="00A257D7"/>
    <w:rsid w:val="00A25F2E"/>
    <w:rsid w:val="00A44727"/>
    <w:rsid w:val="00A47B92"/>
    <w:rsid w:val="00A52B7A"/>
    <w:rsid w:val="00A61A19"/>
    <w:rsid w:val="00A87315"/>
    <w:rsid w:val="00AA6021"/>
    <w:rsid w:val="00AB7A91"/>
    <w:rsid w:val="00AE3058"/>
    <w:rsid w:val="00B0418C"/>
    <w:rsid w:val="00B06A64"/>
    <w:rsid w:val="00B10B6C"/>
    <w:rsid w:val="00B1406A"/>
    <w:rsid w:val="00B3185C"/>
    <w:rsid w:val="00B37691"/>
    <w:rsid w:val="00B4184B"/>
    <w:rsid w:val="00B471C1"/>
    <w:rsid w:val="00B74597"/>
    <w:rsid w:val="00BC2241"/>
    <w:rsid w:val="00BC390A"/>
    <w:rsid w:val="00BE678E"/>
    <w:rsid w:val="00BE7FE2"/>
    <w:rsid w:val="00BF349A"/>
    <w:rsid w:val="00C51440"/>
    <w:rsid w:val="00C51F30"/>
    <w:rsid w:val="00C53E2B"/>
    <w:rsid w:val="00C7130E"/>
    <w:rsid w:val="00C821E0"/>
    <w:rsid w:val="00C84944"/>
    <w:rsid w:val="00C85307"/>
    <w:rsid w:val="00C92A69"/>
    <w:rsid w:val="00C9572C"/>
    <w:rsid w:val="00CF236B"/>
    <w:rsid w:val="00CF39E0"/>
    <w:rsid w:val="00D04638"/>
    <w:rsid w:val="00D2067F"/>
    <w:rsid w:val="00D520FD"/>
    <w:rsid w:val="00D8252B"/>
    <w:rsid w:val="00D92D70"/>
    <w:rsid w:val="00DA452A"/>
    <w:rsid w:val="00DA4FBA"/>
    <w:rsid w:val="00DB1938"/>
    <w:rsid w:val="00DE3765"/>
    <w:rsid w:val="00DF01DB"/>
    <w:rsid w:val="00E040B9"/>
    <w:rsid w:val="00E20BB0"/>
    <w:rsid w:val="00E2102C"/>
    <w:rsid w:val="00E24C1F"/>
    <w:rsid w:val="00E27F2F"/>
    <w:rsid w:val="00E3259F"/>
    <w:rsid w:val="00E4769E"/>
    <w:rsid w:val="00E54ED5"/>
    <w:rsid w:val="00E55622"/>
    <w:rsid w:val="00E56923"/>
    <w:rsid w:val="00E85EED"/>
    <w:rsid w:val="00E913CE"/>
    <w:rsid w:val="00E92CC0"/>
    <w:rsid w:val="00F004FC"/>
    <w:rsid w:val="00F02B81"/>
    <w:rsid w:val="00F17269"/>
    <w:rsid w:val="00F25AC4"/>
    <w:rsid w:val="00F3569F"/>
    <w:rsid w:val="00F50B35"/>
    <w:rsid w:val="00F8197F"/>
    <w:rsid w:val="00F92B25"/>
    <w:rsid w:val="00FC1DC7"/>
    <w:rsid w:val="00FD21F4"/>
    <w:rsid w:val="00FD455A"/>
    <w:rsid w:val="00FD5029"/>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14:docId w14:val="341D81FF"/>
  <w:documentProtection w:edit="forms" w:enforcement="true" w:cryptProviderType="rsaFull" w:cryptAlgorithmClass="hash" w:cryptAlgorithmType="typeAny" w:cryptAlgorithmSid="4" w:cryptSpinCount="50000" w:hash="i7ppcrG6Rlf7u1j+Hy6dvNFDpF4=" w:salt="0j+lpWrG3gLCyMXgTu1ANQ=="/>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34"/>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255419"/>
    <w:rPr>
      <w:rFonts w:ascii="Arial" w:eastAsia="MS Mincho" w:hAnsi="Arial" w:cs="Arial"/>
      <w:color w:val="000000"/>
      <w:sz w:val="20"/>
      <w:szCs w:val="20"/>
    </w:rPr>
  </w:style>
  <w:style w:type="character" w:customStyle="1" w:styleId="LogoportMarkup">
    <w:name w:val="LogoportMarkup"/>
    <w:basedOn w:val="DefaultParagraphFont"/>
    <w:rsid w:val="00FC1DC7"/>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FC1DC7"/>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microsoft.com/japan/licensing/product.mspx"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B93B570-C109-4957-A961-42828F82ED62}">
  <ds:schemaRefs>
    <ds:schemaRef ds:uri="http://schemas.microsoft.com/sharepoint/v3/contenttype/forms"/>
  </ds:schemaRefs>
</ds:datastoreItem>
</file>

<file path=customXml/itemProps2.xml><?xml version="1.0" encoding="utf-8"?>
<ds:datastoreItem xmlns:ds="http://schemas.openxmlformats.org/officeDocument/2006/customXml" ds:itemID="{74067813-E4BE-4B6B-886F-E5C175FF6EAD}">
  <ds:schemaRefs>
    <ds:schemaRef ds:uri="http://schemas.microsoft.com/office/2006/metadata/properties"/>
    <ds:schemaRef ds:uri="http://schemas.microsoft.com/office/infopath/2007/PartnerControls"/>
    <ds:schemaRef ds:uri="230e9df3-be65-4c73-a93b-d1236ebd677e"/>
  </ds:schemaRefs>
</ds:datastoreItem>
</file>

<file path=customXml/itemProps3.xml><?xml version="1.0" encoding="utf-8"?>
<ds:datastoreItem xmlns:ds="http://schemas.openxmlformats.org/officeDocument/2006/customXml" ds:itemID="{6B285E29-813C-4AFC-B318-AF96DF83A1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76328F5-307C-4206-A159-678A7CAB0A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5470</Words>
  <Characters>31183</Characters>
  <Application>Microsoft Office Word</Application>
  <DocSecurity>0</DocSecurity>
  <Lines>259</Lines>
  <Paragraphs>73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2016-04-22T18:00:00Z</dcterms:created>
  <dcterms:modified xsi:type="dcterms:W3CDTF">2016-05-06T18:09:00Z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LCA Fiscal Year">
    <vt:lpwstr>17;#Fiscal Year 2016|3a14a61a-c35e-44de-8ad5-95b6c87d55bf</vt:lpwstr>
  </property>
  <property fmtid="{D5CDD505-2E9C-101B-9397-08002B2CF9AE}" pid="4" name="lcaregion">
    <vt:lpwstr>9;#United States Area|ea9d7a8d-1619-469c-b0a4-ef1cd3c07355</vt:lpwstr>
  </property>
  <property fmtid="{D5CDD505-2E9C-101B-9397-08002B2CF9AE}" pid="5" name="lcapracticegroup">
    <vt:lpwstr>12;#Worldwide Sales Group (LCA)|1d16be35-564c-4ad3-8159-4e0ae4cdba01</vt:lpwstr>
  </property>
</Properties>
</file>