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E57" w:rsidRPr="00483B32" w:rsidRDefault="00464E57" w:rsidP="00464E57">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28536B0B" wp14:editId="233E3E65">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Корпоративно лицензиране от Microsoft </w:t>
      </w:r>
    </w:p>
    <w:p w:rsidR="00464E57" w:rsidRPr="00483B32" w:rsidRDefault="00464E57" w:rsidP="00464E57">
      <w:pPr>
        <w:pStyle w:val="DocTitle"/>
        <w:spacing w:line="900" w:lineRule="exact"/>
        <w:ind w:left="2434"/>
      </w:pPr>
      <w:r>
        <w:t>Ръководство за лицензиране за Споразумение за продукти и услуги на Microsoft</w:t>
      </w:r>
    </w:p>
    <w:p w:rsidR="00464E57" w:rsidRPr="00CB66C2" w:rsidRDefault="00464E57" w:rsidP="00464E57">
      <w:pPr>
        <w:pStyle w:val="DocTitle"/>
        <w:spacing w:line="240" w:lineRule="auto"/>
        <w:ind w:left="2434"/>
        <w:rPr>
          <w:sz w:val="10"/>
          <w:szCs w:val="10"/>
          <w:lang w:val="en-US"/>
        </w:rPr>
      </w:pPr>
      <w:r w:rsidRPr="00CB66C2">
        <w:rPr>
          <w:sz w:val="10"/>
          <w:szCs w:val="10"/>
          <w:lang w:val="en-US"/>
        </w:rPr>
        <w:t>.</w:t>
      </w:r>
    </w:p>
    <w:p w:rsidR="00464E57" w:rsidRPr="00483B32" w:rsidRDefault="00464E57" w:rsidP="00464E57">
      <w:pPr>
        <w:pStyle w:val="DocTitle"/>
        <w:spacing w:line="800" w:lineRule="exact"/>
        <w:ind w:left="2434"/>
      </w:pPr>
      <w:r>
        <w:t>Август 2015 г.</w:t>
      </w:r>
    </w:p>
    <w:p w:rsidR="00464E57" w:rsidRPr="00483B32" w:rsidRDefault="00464E57" w:rsidP="00464E57"/>
    <w:p w:rsidR="00464E57" w:rsidRPr="00483B32" w:rsidRDefault="00464E57" w:rsidP="00464E57"/>
    <w:p w:rsidR="00464E57" w:rsidRPr="00483B32" w:rsidRDefault="00464E57" w:rsidP="00464E57">
      <w:r>
        <w:rPr>
          <w:noProof/>
          <w:lang w:val="en-US" w:eastAsia="en-US" w:bidi="ar-SA"/>
        </w:rPr>
        <w:drawing>
          <wp:anchor distT="0" distB="0" distL="114300" distR="114300" simplePos="0" relativeHeight="251659264" behindDoc="1" locked="1" layoutInCell="0" allowOverlap="1" wp14:anchorId="25EC616A" wp14:editId="7861E63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464E57" w:rsidRPr="00483B32" w:rsidRDefault="00464E57" w:rsidP="00464E57">
      <w:pPr>
        <w:pStyle w:val="DocTitlewhite"/>
      </w:pPr>
    </w:p>
    <w:p w:rsidR="00464E57" w:rsidRPr="00483B32" w:rsidRDefault="00464E57" w:rsidP="00464E57"/>
    <w:p w:rsidR="00464E57" w:rsidRPr="00483B32" w:rsidRDefault="00464E57" w:rsidP="00464E57"/>
    <w:p w:rsidR="00464E57" w:rsidRPr="00483B32" w:rsidRDefault="00464E57" w:rsidP="00464E57"/>
    <w:p w:rsidR="00464E57" w:rsidRPr="00483B32" w:rsidRDefault="00464E57" w:rsidP="00464E57">
      <w:pPr>
        <w:pStyle w:val="DocTitle"/>
      </w:pPr>
    </w:p>
    <w:p w:rsidR="00464E57" w:rsidRPr="00483B32" w:rsidRDefault="00464E57" w:rsidP="00464E57"/>
    <w:p w:rsidR="00464E57" w:rsidRDefault="00464E57" w:rsidP="00464E57">
      <w:pPr>
        <w:pStyle w:val="BodyText"/>
        <w:sectPr w:rsidR="00464E57"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464E57" w:rsidRPr="00483B32" w:rsidRDefault="00464E57" w:rsidP="00464E57">
      <w:pPr>
        <w:pStyle w:val="BodyText"/>
      </w:pPr>
      <w:r>
        <w:rPr>
          <w:rFonts w:ascii="Segoe UI Light" w:hAnsi="Segoe UI Light"/>
          <w:color w:val="68217A"/>
          <w:sz w:val="36"/>
        </w:rPr>
        <w:lastRenderedPageBreak/>
        <w:t>Съдържание</w:t>
      </w:r>
    </w:p>
    <w:p w:rsidR="00464E57" w:rsidRDefault="00464E57" w:rsidP="00464E57">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189971" w:history="1">
        <w:r w:rsidRPr="00E919B6">
          <w:rPr>
            <w:rStyle w:val="Hyperlink"/>
          </w:rPr>
          <w:t>Цел на документа и ресурси</w:t>
        </w:r>
        <w:r>
          <w:rPr>
            <w:webHidden/>
          </w:rPr>
          <w:tab/>
        </w:r>
        <w:r>
          <w:rPr>
            <w:webHidden/>
          </w:rPr>
          <w:fldChar w:fldCharType="begin"/>
        </w:r>
        <w:r>
          <w:rPr>
            <w:webHidden/>
          </w:rPr>
          <w:instrText xml:space="preserve"> PAGEREF _Toc428189971 \h </w:instrText>
        </w:r>
        <w:r>
          <w:rPr>
            <w:webHidden/>
          </w:rPr>
        </w:r>
        <w:r>
          <w:rPr>
            <w:webHidden/>
          </w:rPr>
          <w:fldChar w:fldCharType="separate"/>
        </w:r>
        <w:r>
          <w:rPr>
            <w:webHidden/>
          </w:rPr>
          <w:t>2</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2" w:history="1">
        <w:r w:rsidRPr="00E919B6">
          <w:rPr>
            <w:rStyle w:val="Hyperlink"/>
          </w:rPr>
          <w:t>Раздел 1</w:t>
        </w:r>
        <w:r>
          <w:rPr>
            <w:webHidden/>
          </w:rPr>
          <w:tab/>
        </w:r>
        <w:r>
          <w:rPr>
            <w:webHidden/>
          </w:rPr>
          <w:fldChar w:fldCharType="begin"/>
        </w:r>
        <w:r>
          <w:rPr>
            <w:webHidden/>
          </w:rPr>
          <w:instrText xml:space="preserve"> PAGEREF _Toc428189972 \h </w:instrText>
        </w:r>
        <w:r>
          <w:rPr>
            <w:webHidden/>
          </w:rPr>
        </w:r>
        <w:r>
          <w:rPr>
            <w:webHidden/>
          </w:rPr>
          <w:fldChar w:fldCharType="separate"/>
        </w:r>
        <w:r>
          <w:rPr>
            <w:webHidden/>
          </w:rPr>
          <w:t>3</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3" w:history="1">
        <w:r w:rsidRPr="00E919B6">
          <w:rPr>
            <w:rStyle w:val="Hyperlink"/>
            <w:rFonts w:asciiTheme="majorHAnsi" w:eastAsiaTheme="majorEastAsia" w:hAnsiTheme="majorHAnsi" w:cstheme="majorBidi"/>
            <w:bCs/>
          </w:rPr>
          <w:t>Как работи Споразумението за продукти и услуги на Microsoft</w:t>
        </w:r>
        <w:r>
          <w:rPr>
            <w:webHidden/>
          </w:rPr>
          <w:tab/>
        </w:r>
        <w:r>
          <w:rPr>
            <w:webHidden/>
          </w:rPr>
          <w:fldChar w:fldCharType="begin"/>
        </w:r>
        <w:r>
          <w:rPr>
            <w:webHidden/>
          </w:rPr>
          <w:instrText xml:space="preserve"> PAGEREF _Toc428189973 \h </w:instrText>
        </w:r>
        <w:r>
          <w:rPr>
            <w:webHidden/>
          </w:rPr>
        </w:r>
        <w:r>
          <w:rPr>
            <w:webHidden/>
          </w:rPr>
          <w:fldChar w:fldCharType="separate"/>
        </w:r>
        <w:r>
          <w:rPr>
            <w:webHidden/>
          </w:rPr>
          <w:t>3</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4" w:history="1">
        <w:r w:rsidRPr="00E919B6">
          <w:rPr>
            <w:rStyle w:val="Hyperlink"/>
            <w:rFonts w:asciiTheme="majorHAnsi" w:eastAsiaTheme="majorEastAsia" w:hAnsiTheme="majorHAnsi" w:cstheme="majorBidi"/>
            <w:bCs/>
          </w:rPr>
          <w:t>Структура на Споразумението</w:t>
        </w:r>
        <w:r>
          <w:rPr>
            <w:webHidden/>
          </w:rPr>
          <w:tab/>
        </w:r>
        <w:r>
          <w:rPr>
            <w:webHidden/>
          </w:rPr>
          <w:fldChar w:fldCharType="begin"/>
        </w:r>
        <w:r>
          <w:rPr>
            <w:webHidden/>
          </w:rPr>
          <w:instrText xml:space="preserve"> PAGEREF _Toc428189974 \h </w:instrText>
        </w:r>
        <w:r>
          <w:rPr>
            <w:webHidden/>
          </w:rPr>
        </w:r>
        <w:r>
          <w:rPr>
            <w:webHidden/>
          </w:rPr>
          <w:fldChar w:fldCharType="separate"/>
        </w:r>
        <w:r>
          <w:rPr>
            <w:webHidden/>
          </w:rPr>
          <w:t>4</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5" w:history="1">
        <w:r w:rsidRPr="00E919B6">
          <w:rPr>
            <w:rStyle w:val="Hyperlink"/>
            <w:rFonts w:asciiTheme="majorHAnsi" w:eastAsiaTheme="majorEastAsia" w:hAnsiTheme="majorHAnsi" w:cstheme="majorBidi"/>
            <w:bCs/>
          </w:rPr>
          <w:t>Транзакционни покупки</w:t>
        </w:r>
        <w:r>
          <w:rPr>
            <w:webHidden/>
          </w:rPr>
          <w:tab/>
        </w:r>
        <w:r>
          <w:rPr>
            <w:webHidden/>
          </w:rPr>
          <w:fldChar w:fldCharType="begin"/>
        </w:r>
        <w:r>
          <w:rPr>
            <w:webHidden/>
          </w:rPr>
          <w:instrText xml:space="preserve"> PAGEREF _Toc428189975 \h </w:instrText>
        </w:r>
        <w:r>
          <w:rPr>
            <w:webHidden/>
          </w:rPr>
        </w:r>
        <w:r>
          <w:rPr>
            <w:webHidden/>
          </w:rPr>
          <w:fldChar w:fldCharType="separate"/>
        </w:r>
        <w:r>
          <w:rPr>
            <w:webHidden/>
          </w:rPr>
          <w:t>4</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6" w:history="1">
        <w:r w:rsidRPr="00E919B6">
          <w:rPr>
            <w:rStyle w:val="Hyperlink"/>
          </w:rPr>
          <w:t>Раздел 2</w:t>
        </w:r>
        <w:r>
          <w:rPr>
            <w:webHidden/>
          </w:rPr>
          <w:tab/>
        </w:r>
        <w:r>
          <w:rPr>
            <w:webHidden/>
          </w:rPr>
          <w:fldChar w:fldCharType="begin"/>
        </w:r>
        <w:r>
          <w:rPr>
            <w:webHidden/>
          </w:rPr>
          <w:instrText xml:space="preserve"> PAGEREF _Toc428189976 \h </w:instrText>
        </w:r>
        <w:r>
          <w:rPr>
            <w:webHidden/>
          </w:rPr>
        </w:r>
        <w:r>
          <w:rPr>
            <w:webHidden/>
          </w:rPr>
          <w:fldChar w:fldCharType="separate"/>
        </w:r>
        <w:r>
          <w:rPr>
            <w:webHidden/>
          </w:rPr>
          <w:t>6</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7" w:history="1">
        <w:r w:rsidRPr="00E919B6">
          <w:rPr>
            <w:rStyle w:val="Hyperlink"/>
            <w:rFonts w:asciiTheme="majorHAnsi" w:eastAsiaTheme="majorEastAsia" w:hAnsiTheme="majorHAnsi" w:cstheme="majorBidi"/>
            <w:bCs/>
          </w:rPr>
          <w:t>Ползи от Онлайн услугите</w:t>
        </w:r>
        <w:r>
          <w:rPr>
            <w:webHidden/>
          </w:rPr>
          <w:tab/>
        </w:r>
        <w:r>
          <w:rPr>
            <w:webHidden/>
          </w:rPr>
          <w:fldChar w:fldCharType="begin"/>
        </w:r>
        <w:r>
          <w:rPr>
            <w:webHidden/>
          </w:rPr>
          <w:instrText xml:space="preserve"> PAGEREF _Toc428189977 \h </w:instrText>
        </w:r>
        <w:r>
          <w:rPr>
            <w:webHidden/>
          </w:rPr>
        </w:r>
        <w:r>
          <w:rPr>
            <w:webHidden/>
          </w:rPr>
          <w:fldChar w:fldCharType="separate"/>
        </w:r>
        <w:r>
          <w:rPr>
            <w:webHidden/>
          </w:rPr>
          <w:t>6</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8" w:history="1">
        <w:r w:rsidRPr="00E919B6">
          <w:rPr>
            <w:rStyle w:val="Hyperlink"/>
            <w:rFonts w:asciiTheme="majorHAnsi" w:eastAsiaTheme="majorEastAsia" w:hAnsiTheme="majorHAnsi" w:cstheme="majorBidi"/>
            <w:bCs/>
          </w:rPr>
          <w:t>Софтуерна осигуровка и Ползи</w:t>
        </w:r>
        <w:r>
          <w:rPr>
            <w:webHidden/>
          </w:rPr>
          <w:tab/>
        </w:r>
        <w:r>
          <w:rPr>
            <w:webHidden/>
          </w:rPr>
          <w:fldChar w:fldCharType="begin"/>
        </w:r>
        <w:r>
          <w:rPr>
            <w:webHidden/>
          </w:rPr>
          <w:instrText xml:space="preserve"> PAGEREF _Toc428189978 \h </w:instrText>
        </w:r>
        <w:r>
          <w:rPr>
            <w:webHidden/>
          </w:rPr>
        </w:r>
        <w:r>
          <w:rPr>
            <w:webHidden/>
          </w:rPr>
          <w:fldChar w:fldCharType="separate"/>
        </w:r>
        <w:r>
          <w:rPr>
            <w:webHidden/>
          </w:rPr>
          <w:t>7</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79" w:history="1">
        <w:r w:rsidRPr="00E919B6">
          <w:rPr>
            <w:rStyle w:val="Hyperlink"/>
            <w:rFonts w:asciiTheme="majorHAnsi" w:eastAsiaTheme="majorEastAsia" w:hAnsiTheme="majorHAnsi" w:cstheme="majorBidi"/>
            <w:bCs/>
          </w:rPr>
          <w:t>Наличност на Ползи от Софтуерна осигуровка по MPSA</w:t>
        </w:r>
        <w:r>
          <w:rPr>
            <w:webHidden/>
          </w:rPr>
          <w:tab/>
        </w:r>
        <w:r>
          <w:rPr>
            <w:webHidden/>
          </w:rPr>
          <w:fldChar w:fldCharType="begin"/>
        </w:r>
        <w:r>
          <w:rPr>
            <w:webHidden/>
          </w:rPr>
          <w:instrText xml:space="preserve"> PAGEREF _Toc428189979 \h </w:instrText>
        </w:r>
        <w:r>
          <w:rPr>
            <w:webHidden/>
          </w:rPr>
        </w:r>
        <w:r>
          <w:rPr>
            <w:webHidden/>
          </w:rPr>
          <w:fldChar w:fldCharType="separate"/>
        </w:r>
        <w:r>
          <w:rPr>
            <w:webHidden/>
          </w:rPr>
          <w:t>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80" w:history="1">
        <w:r w:rsidRPr="00E919B6">
          <w:rPr>
            <w:rStyle w:val="Hyperlink"/>
            <w:rFonts w:asciiTheme="majorHAnsi" w:eastAsiaTheme="majorEastAsia" w:hAnsiTheme="majorHAnsi" w:cstheme="majorBidi"/>
            <w:bCs/>
          </w:rPr>
          <w:t>Ползи, базирани на точки</w:t>
        </w:r>
        <w:r>
          <w:rPr>
            <w:webHidden/>
          </w:rPr>
          <w:tab/>
        </w:r>
        <w:r>
          <w:rPr>
            <w:webHidden/>
          </w:rPr>
          <w:fldChar w:fldCharType="begin"/>
        </w:r>
        <w:r>
          <w:rPr>
            <w:webHidden/>
          </w:rPr>
          <w:instrText xml:space="preserve"> PAGEREF _Toc428189980 \h </w:instrText>
        </w:r>
        <w:r>
          <w:rPr>
            <w:webHidden/>
          </w:rPr>
        </w:r>
        <w:r>
          <w:rPr>
            <w:webHidden/>
          </w:rPr>
          <w:fldChar w:fldCharType="separate"/>
        </w:r>
        <w:r>
          <w:rPr>
            <w:webHidden/>
          </w:rPr>
          <w:t>8</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1" w:history="1">
        <w:r w:rsidRPr="00E919B6">
          <w:rPr>
            <w:rStyle w:val="Hyperlink"/>
          </w:rPr>
          <w:t>Услуги за планиране</w:t>
        </w:r>
        <w:r>
          <w:rPr>
            <w:webHidden/>
          </w:rPr>
          <w:tab/>
        </w:r>
        <w:r>
          <w:rPr>
            <w:webHidden/>
          </w:rPr>
          <w:fldChar w:fldCharType="begin"/>
        </w:r>
        <w:r>
          <w:rPr>
            <w:webHidden/>
          </w:rPr>
          <w:instrText xml:space="preserve"> PAGEREF _Toc428189981 \h </w:instrText>
        </w:r>
        <w:r>
          <w:rPr>
            <w:webHidden/>
          </w:rPr>
        </w:r>
        <w:r>
          <w:rPr>
            <w:webHidden/>
          </w:rPr>
          <w:fldChar w:fldCharType="separate"/>
        </w:r>
        <w:r>
          <w:rPr>
            <w:webHidden/>
          </w:rPr>
          <w:t>9</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2" w:history="1">
        <w:r w:rsidRPr="00E919B6">
          <w:rPr>
            <w:rStyle w:val="Hyperlink"/>
          </w:rPr>
          <w:t>Ваучери за обучение</w:t>
        </w:r>
        <w:r>
          <w:rPr>
            <w:webHidden/>
          </w:rPr>
          <w:tab/>
        </w:r>
        <w:r>
          <w:rPr>
            <w:webHidden/>
          </w:rPr>
          <w:fldChar w:fldCharType="begin"/>
        </w:r>
        <w:r>
          <w:rPr>
            <w:webHidden/>
          </w:rPr>
          <w:instrText xml:space="preserve"> PAGEREF _Toc428189982 \h </w:instrText>
        </w:r>
        <w:r>
          <w:rPr>
            <w:webHidden/>
          </w:rPr>
        </w:r>
        <w:r>
          <w:rPr>
            <w:webHidden/>
          </w:rPr>
          <w:fldChar w:fldCharType="separate"/>
        </w:r>
        <w:r>
          <w:rPr>
            <w:webHidden/>
          </w:rPr>
          <w:t>10</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3" w:history="1">
        <w:r w:rsidRPr="00E919B6">
          <w:rPr>
            <w:rStyle w:val="Hyperlink"/>
          </w:rPr>
          <w:t>Денонощна поддръжка за разрешаване на проблеми</w:t>
        </w:r>
        <w:r>
          <w:rPr>
            <w:webHidden/>
          </w:rPr>
          <w:tab/>
        </w:r>
        <w:r>
          <w:rPr>
            <w:webHidden/>
          </w:rPr>
          <w:fldChar w:fldCharType="begin"/>
        </w:r>
        <w:r>
          <w:rPr>
            <w:webHidden/>
          </w:rPr>
          <w:instrText xml:space="preserve"> PAGEREF _Toc428189983 \h </w:instrText>
        </w:r>
        <w:r>
          <w:rPr>
            <w:webHidden/>
          </w:rPr>
        </w:r>
        <w:r>
          <w:rPr>
            <w:webHidden/>
          </w:rPr>
          <w:fldChar w:fldCharType="separate"/>
        </w:r>
        <w:r>
          <w:rPr>
            <w:webHidden/>
          </w:rPr>
          <w:t>11</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84" w:history="1">
        <w:r w:rsidRPr="00E919B6">
          <w:rPr>
            <w:rStyle w:val="Hyperlink"/>
            <w:rFonts w:asciiTheme="majorHAnsi" w:eastAsiaTheme="majorEastAsia" w:hAnsiTheme="majorHAnsi" w:cstheme="majorBidi"/>
            <w:bCs/>
          </w:rPr>
          <w:t>Ползи от Отговарящи на условията продукти</w:t>
        </w:r>
        <w:r>
          <w:rPr>
            <w:webHidden/>
          </w:rPr>
          <w:tab/>
        </w:r>
        <w:r>
          <w:rPr>
            <w:webHidden/>
          </w:rPr>
          <w:fldChar w:fldCharType="begin"/>
        </w:r>
        <w:r>
          <w:rPr>
            <w:webHidden/>
          </w:rPr>
          <w:instrText xml:space="preserve"> PAGEREF _Toc428189984 \h </w:instrText>
        </w:r>
        <w:r>
          <w:rPr>
            <w:webHidden/>
          </w:rPr>
        </w:r>
        <w:r>
          <w:rPr>
            <w:webHidden/>
          </w:rPr>
          <w:fldChar w:fldCharType="separate"/>
        </w:r>
        <w:r>
          <w:rPr>
            <w:webHidden/>
          </w:rPr>
          <w:t>14</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5" w:history="1">
        <w:r w:rsidRPr="00E919B6">
          <w:rPr>
            <w:rStyle w:val="Hyperlink"/>
          </w:rPr>
          <w:t>Права върху Нови версии</w:t>
        </w:r>
        <w:r>
          <w:rPr>
            <w:webHidden/>
          </w:rPr>
          <w:tab/>
        </w:r>
        <w:r>
          <w:rPr>
            <w:webHidden/>
          </w:rPr>
          <w:fldChar w:fldCharType="begin"/>
        </w:r>
        <w:r>
          <w:rPr>
            <w:webHidden/>
          </w:rPr>
          <w:instrText xml:space="preserve"> PAGEREF _Toc428189985 \h </w:instrText>
        </w:r>
        <w:r>
          <w:rPr>
            <w:webHidden/>
          </w:rPr>
        </w:r>
        <w:r>
          <w:rPr>
            <w:webHidden/>
          </w:rPr>
          <w:fldChar w:fldCharType="separate"/>
        </w:r>
        <w:r>
          <w:rPr>
            <w:webHidden/>
          </w:rPr>
          <w:t>14</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6" w:history="1">
        <w:r w:rsidRPr="00E919B6">
          <w:rPr>
            <w:rStyle w:val="Hyperlink"/>
          </w:rPr>
          <w:t>Office Multi Language Pack</w:t>
        </w:r>
        <w:r>
          <w:rPr>
            <w:webHidden/>
          </w:rPr>
          <w:tab/>
        </w:r>
        <w:r>
          <w:rPr>
            <w:webHidden/>
          </w:rPr>
          <w:fldChar w:fldCharType="begin"/>
        </w:r>
        <w:r>
          <w:rPr>
            <w:webHidden/>
          </w:rPr>
          <w:instrText xml:space="preserve"> PAGEREF _Toc428189986 \h </w:instrText>
        </w:r>
        <w:r>
          <w:rPr>
            <w:webHidden/>
          </w:rPr>
        </w:r>
        <w:r>
          <w:rPr>
            <w:webHidden/>
          </w:rPr>
          <w:fldChar w:fldCharType="separate"/>
        </w:r>
        <w:r>
          <w:rPr>
            <w:webHidden/>
          </w:rPr>
          <w:t>14</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7" w:history="1">
        <w:r w:rsidRPr="00E919B6">
          <w:rPr>
            <w:rStyle w:val="Hyperlink"/>
          </w:rPr>
          <w:t>Електронно обучение</w:t>
        </w:r>
        <w:r>
          <w:rPr>
            <w:webHidden/>
          </w:rPr>
          <w:tab/>
        </w:r>
        <w:r>
          <w:rPr>
            <w:webHidden/>
          </w:rPr>
          <w:fldChar w:fldCharType="begin"/>
        </w:r>
        <w:r>
          <w:rPr>
            <w:webHidden/>
          </w:rPr>
          <w:instrText xml:space="preserve"> PAGEREF _Toc428189987 \h </w:instrText>
        </w:r>
        <w:r>
          <w:rPr>
            <w:webHidden/>
          </w:rPr>
        </w:r>
        <w:r>
          <w:rPr>
            <w:webHidden/>
          </w:rPr>
          <w:fldChar w:fldCharType="separate"/>
        </w:r>
        <w:r>
          <w:rPr>
            <w:webHidden/>
          </w:rPr>
          <w:t>15</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8" w:history="1">
        <w:r w:rsidRPr="00E919B6">
          <w:rPr>
            <w:rStyle w:val="Hyperlink"/>
          </w:rPr>
          <w:t>Програма за домашно ползване</w:t>
        </w:r>
        <w:r>
          <w:rPr>
            <w:webHidden/>
          </w:rPr>
          <w:tab/>
        </w:r>
        <w:r>
          <w:rPr>
            <w:webHidden/>
          </w:rPr>
          <w:fldChar w:fldCharType="begin"/>
        </w:r>
        <w:r>
          <w:rPr>
            <w:webHidden/>
          </w:rPr>
          <w:instrText xml:space="preserve"> PAGEREF _Toc428189988 \h </w:instrText>
        </w:r>
        <w:r>
          <w:rPr>
            <w:webHidden/>
          </w:rPr>
        </w:r>
        <w:r>
          <w:rPr>
            <w:webHidden/>
          </w:rPr>
          <w:fldChar w:fldCharType="separate"/>
        </w:r>
        <w:r>
          <w:rPr>
            <w:webHidden/>
          </w:rPr>
          <w:t>15</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89" w:history="1">
        <w:r w:rsidRPr="00E919B6">
          <w:rPr>
            <w:rStyle w:val="Hyperlink"/>
          </w:rPr>
          <w:t>Програма за лицензиране на корпоративни кодове</w:t>
        </w:r>
        <w:r>
          <w:rPr>
            <w:webHidden/>
          </w:rPr>
          <w:tab/>
        </w:r>
        <w:r>
          <w:rPr>
            <w:webHidden/>
          </w:rPr>
          <w:fldChar w:fldCharType="begin"/>
        </w:r>
        <w:r>
          <w:rPr>
            <w:webHidden/>
          </w:rPr>
          <w:instrText xml:space="preserve"> PAGEREF _Toc428189989 \h </w:instrText>
        </w:r>
        <w:r>
          <w:rPr>
            <w:webHidden/>
          </w:rPr>
        </w:r>
        <w:r>
          <w:rPr>
            <w:webHidden/>
          </w:rPr>
          <w:fldChar w:fldCharType="separate"/>
        </w:r>
        <w:r>
          <w:rPr>
            <w:webHidden/>
          </w:rPr>
          <w:t>16</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90" w:history="1">
        <w:r w:rsidRPr="00E919B6">
          <w:rPr>
            <w:rStyle w:val="Hyperlink"/>
          </w:rPr>
          <w:t>Архивиране за Аварийно възстановяване</w:t>
        </w:r>
        <w:r>
          <w:rPr>
            <w:webHidden/>
          </w:rPr>
          <w:tab/>
        </w:r>
        <w:r>
          <w:rPr>
            <w:webHidden/>
          </w:rPr>
          <w:fldChar w:fldCharType="begin"/>
        </w:r>
        <w:r>
          <w:rPr>
            <w:webHidden/>
          </w:rPr>
          <w:instrText xml:space="preserve"> PAGEREF _Toc428189990 \h </w:instrText>
        </w:r>
        <w:r>
          <w:rPr>
            <w:webHidden/>
          </w:rPr>
        </w:r>
        <w:r>
          <w:rPr>
            <w:webHidden/>
          </w:rPr>
          <w:fldChar w:fldCharType="separate"/>
        </w:r>
        <w:r>
          <w:rPr>
            <w:webHidden/>
          </w:rPr>
          <w:t>16</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91" w:history="1">
        <w:r w:rsidRPr="00E919B6">
          <w:rPr>
            <w:rStyle w:val="Hyperlink"/>
          </w:rPr>
          <w:t>Подвижност на лицензи чрез Софтуерна осигуровка</w:t>
        </w:r>
        <w:r>
          <w:rPr>
            <w:webHidden/>
          </w:rPr>
          <w:tab/>
        </w:r>
        <w:r>
          <w:rPr>
            <w:webHidden/>
          </w:rPr>
          <w:fldChar w:fldCharType="begin"/>
        </w:r>
        <w:r>
          <w:rPr>
            <w:webHidden/>
          </w:rPr>
          <w:instrText xml:space="preserve"> PAGEREF _Toc428189991 \h </w:instrText>
        </w:r>
        <w:r>
          <w:rPr>
            <w:webHidden/>
          </w:rPr>
        </w:r>
        <w:r>
          <w:rPr>
            <w:webHidden/>
          </w:rPr>
          <w:fldChar w:fldCharType="separate"/>
        </w:r>
        <w:r>
          <w:rPr>
            <w:webHidden/>
          </w:rPr>
          <w:t>16</w:t>
        </w:r>
        <w:r>
          <w:rPr>
            <w:webHidden/>
          </w:rPr>
          <w:fldChar w:fldCharType="end"/>
        </w:r>
      </w:hyperlink>
    </w:p>
    <w:p w:rsidR="00464E57" w:rsidRDefault="00464E57" w:rsidP="00464E57">
      <w:pPr>
        <w:pStyle w:val="TOC2"/>
        <w:rPr>
          <w:rFonts w:asciiTheme="minorHAnsi" w:eastAsiaTheme="minorEastAsia" w:hAnsiTheme="minorHAnsi" w:cstheme="minorBidi"/>
          <w:color w:val="auto"/>
          <w:sz w:val="22"/>
          <w:szCs w:val="22"/>
          <w:lang w:val="en-US" w:eastAsia="en-US" w:bidi="ar-SA"/>
        </w:rPr>
      </w:pPr>
      <w:hyperlink w:anchor="_Toc428189992" w:history="1">
        <w:r w:rsidRPr="00E919B6">
          <w:rPr>
            <w:rStyle w:val="Hyperlink"/>
          </w:rPr>
          <w:t>Разширена поддръжка за Гореща поправка</w:t>
        </w:r>
        <w:r>
          <w:rPr>
            <w:webHidden/>
          </w:rPr>
          <w:tab/>
        </w:r>
        <w:r>
          <w:rPr>
            <w:webHidden/>
          </w:rPr>
          <w:fldChar w:fldCharType="begin"/>
        </w:r>
        <w:r>
          <w:rPr>
            <w:webHidden/>
          </w:rPr>
          <w:instrText xml:space="preserve"> PAGEREF _Toc428189992 \h </w:instrText>
        </w:r>
        <w:r>
          <w:rPr>
            <w:webHidden/>
          </w:rPr>
        </w:r>
        <w:r>
          <w:rPr>
            <w:webHidden/>
          </w:rPr>
          <w:fldChar w:fldCharType="separate"/>
        </w:r>
        <w:r>
          <w:rPr>
            <w:webHidden/>
          </w:rPr>
          <w:t>17</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3" w:history="1">
        <w:r w:rsidRPr="00E919B6">
          <w:rPr>
            <w:rStyle w:val="Hyperlink"/>
          </w:rPr>
          <w:t>Раздел 3</w:t>
        </w:r>
        <w:r>
          <w:rPr>
            <w:webHidden/>
          </w:rPr>
          <w:tab/>
        </w:r>
        <w:r>
          <w:rPr>
            <w:webHidden/>
          </w:rPr>
          <w:fldChar w:fldCharType="begin"/>
        </w:r>
        <w:r>
          <w:rPr>
            <w:webHidden/>
          </w:rPr>
          <w:instrText xml:space="preserve"> PAGEREF _Toc428189993 \h </w:instrText>
        </w:r>
        <w:r>
          <w:rPr>
            <w:webHidden/>
          </w:rPr>
        </w:r>
        <w:r>
          <w:rPr>
            <w:webHidden/>
          </w:rPr>
          <w:fldChar w:fldCharType="separate"/>
        </w:r>
        <w:r>
          <w:rPr>
            <w:webHidden/>
          </w:rPr>
          <w:t>17</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4" w:history="1">
        <w:r w:rsidRPr="00E919B6">
          <w:rPr>
            <w:rStyle w:val="Hyperlink"/>
            <w:rFonts w:asciiTheme="majorHAnsi" w:eastAsiaTheme="majorEastAsia" w:hAnsiTheme="majorHAnsi" w:cstheme="majorBidi"/>
            <w:bCs/>
          </w:rPr>
          <w:t>Права за създаване на копия и дублиране на Продукти</w:t>
        </w:r>
        <w:r>
          <w:rPr>
            <w:webHidden/>
          </w:rPr>
          <w:tab/>
        </w:r>
        <w:r>
          <w:rPr>
            <w:webHidden/>
          </w:rPr>
          <w:fldChar w:fldCharType="begin"/>
        </w:r>
        <w:r>
          <w:rPr>
            <w:webHidden/>
          </w:rPr>
          <w:instrText xml:space="preserve"> PAGEREF _Toc428189994 \h </w:instrText>
        </w:r>
        <w:r>
          <w:rPr>
            <w:webHidden/>
          </w:rPr>
        </w:r>
        <w:r>
          <w:rPr>
            <w:webHidden/>
          </w:rPr>
          <w:fldChar w:fldCharType="separate"/>
        </w:r>
        <w:r>
          <w:rPr>
            <w:webHidden/>
          </w:rPr>
          <w:t>17</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5" w:history="1">
        <w:r w:rsidRPr="00E919B6">
          <w:rPr>
            <w:rStyle w:val="Hyperlink"/>
            <w:rFonts w:asciiTheme="majorHAnsi" w:eastAsiaTheme="majorEastAsia" w:hAnsiTheme="majorHAnsi" w:cstheme="majorBidi"/>
            <w:bCs/>
          </w:rPr>
          <w:t>Процес на прехвърляне на лиценз</w:t>
        </w:r>
        <w:r>
          <w:rPr>
            <w:webHidden/>
          </w:rPr>
          <w:tab/>
        </w:r>
        <w:r>
          <w:rPr>
            <w:webHidden/>
          </w:rPr>
          <w:fldChar w:fldCharType="begin"/>
        </w:r>
        <w:r>
          <w:rPr>
            <w:webHidden/>
          </w:rPr>
          <w:instrText xml:space="preserve"> PAGEREF _Toc428189995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6" w:history="1">
        <w:r w:rsidRPr="00E919B6">
          <w:rPr>
            <w:rStyle w:val="Hyperlink"/>
            <w:rFonts w:asciiTheme="majorHAnsi" w:eastAsiaTheme="majorEastAsia" w:hAnsiTheme="majorHAnsi" w:cstheme="majorBidi"/>
            <w:bCs/>
          </w:rPr>
          <w:t xml:space="preserve">Процес на проверка на съответствието и </w:t>
        </w:r>
        <w:r w:rsidRPr="00E919B6">
          <w:rPr>
            <w:rStyle w:val="Hyperlink"/>
            <w:rFonts w:asciiTheme="majorHAnsi" w:eastAsiaTheme="majorEastAsia" w:hAnsiTheme="majorHAnsi"/>
          </w:rPr>
          <w:t>ограничения</w:t>
        </w:r>
        <w:r>
          <w:rPr>
            <w:webHidden/>
          </w:rPr>
          <w:tab/>
        </w:r>
        <w:r>
          <w:rPr>
            <w:webHidden/>
          </w:rPr>
          <w:fldChar w:fldCharType="begin"/>
        </w:r>
        <w:r>
          <w:rPr>
            <w:webHidden/>
          </w:rPr>
          <w:instrText xml:space="preserve"> PAGEREF _Toc428189996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7" w:history="1">
        <w:r w:rsidRPr="00E919B6">
          <w:rPr>
            <w:rStyle w:val="Hyperlink"/>
            <w:rFonts w:asciiTheme="majorHAnsi" w:eastAsiaTheme="majorEastAsia" w:hAnsiTheme="majorHAnsi" w:cstheme="majorBidi"/>
            <w:bCs/>
          </w:rPr>
          <w:t>Лишаване от права</w:t>
        </w:r>
        <w:r>
          <w:rPr>
            <w:webHidden/>
          </w:rPr>
          <w:tab/>
        </w:r>
        <w:r>
          <w:rPr>
            <w:webHidden/>
          </w:rPr>
          <w:fldChar w:fldCharType="begin"/>
        </w:r>
        <w:r>
          <w:rPr>
            <w:webHidden/>
          </w:rPr>
          <w:instrText xml:space="preserve"> PAGEREF _Toc428189997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8" w:history="1">
        <w:r w:rsidRPr="00AD6DC1">
          <w:rPr>
            <w:rStyle w:val="Hyperlink"/>
            <w:rFonts w:asciiTheme="majorHAnsi" w:eastAsiaTheme="majorEastAsia" w:hAnsiTheme="majorHAnsi" w:cstheme="majorBidi"/>
            <w:bCs/>
          </w:rPr>
          <w:t>Природни бедствия</w:t>
        </w:r>
        <w:r>
          <w:rPr>
            <w:webHidden/>
          </w:rPr>
          <w:tab/>
        </w:r>
        <w:r>
          <w:rPr>
            <w:webHidden/>
          </w:rPr>
          <w:fldChar w:fldCharType="begin"/>
        </w:r>
        <w:r>
          <w:rPr>
            <w:webHidden/>
          </w:rPr>
          <w:instrText xml:space="preserve"> PAGEREF _Toc428189998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89999" w:history="1">
        <w:r w:rsidRPr="00E919B6">
          <w:rPr>
            <w:rStyle w:val="Hyperlink"/>
          </w:rPr>
          <w:t>Раздел 4</w:t>
        </w:r>
        <w:r>
          <w:rPr>
            <w:webHidden/>
          </w:rPr>
          <w:tab/>
        </w:r>
        <w:r>
          <w:rPr>
            <w:webHidden/>
          </w:rPr>
          <w:fldChar w:fldCharType="begin"/>
        </w:r>
        <w:r>
          <w:rPr>
            <w:webHidden/>
          </w:rPr>
          <w:instrText xml:space="preserve"> PAGEREF _Toc428189999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90000" w:history="1">
        <w:r w:rsidRPr="00E919B6">
          <w:rPr>
            <w:rStyle w:val="Hyperlink"/>
            <w:rFonts w:asciiTheme="majorHAnsi" w:eastAsiaTheme="majorEastAsia" w:hAnsiTheme="majorHAnsi" w:cstheme="majorBidi"/>
          </w:rPr>
          <w:t>Промени в Ръководството за лицензиране през последните 12 месеца</w:t>
        </w:r>
        <w:r>
          <w:rPr>
            <w:webHidden/>
          </w:rPr>
          <w:tab/>
        </w:r>
        <w:r>
          <w:rPr>
            <w:webHidden/>
          </w:rPr>
          <w:fldChar w:fldCharType="begin"/>
        </w:r>
        <w:r>
          <w:rPr>
            <w:webHidden/>
          </w:rPr>
          <w:instrText xml:space="preserve"> PAGEREF _Toc428190000 \h </w:instrText>
        </w:r>
        <w:r>
          <w:rPr>
            <w:webHidden/>
          </w:rPr>
        </w:r>
        <w:r>
          <w:rPr>
            <w:webHidden/>
          </w:rPr>
          <w:fldChar w:fldCharType="separate"/>
        </w:r>
        <w:r>
          <w:rPr>
            <w:webHidden/>
          </w:rPr>
          <w:t>18</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90001" w:history="1">
        <w:r w:rsidRPr="00E919B6">
          <w:rPr>
            <w:rStyle w:val="Hyperlink"/>
          </w:rPr>
          <w:t>Приложение</w:t>
        </w:r>
        <w:r>
          <w:rPr>
            <w:webHidden/>
          </w:rPr>
          <w:tab/>
        </w:r>
        <w:r>
          <w:rPr>
            <w:webHidden/>
          </w:rPr>
          <w:fldChar w:fldCharType="begin"/>
        </w:r>
        <w:r>
          <w:rPr>
            <w:webHidden/>
          </w:rPr>
          <w:instrText xml:space="preserve"> PAGEREF _Toc428190001 \h </w:instrText>
        </w:r>
        <w:r>
          <w:rPr>
            <w:webHidden/>
          </w:rPr>
        </w:r>
        <w:r>
          <w:rPr>
            <w:webHidden/>
          </w:rPr>
          <w:fldChar w:fldCharType="separate"/>
        </w:r>
        <w:r>
          <w:rPr>
            <w:webHidden/>
          </w:rPr>
          <w:t>19</w:t>
        </w:r>
        <w:r>
          <w:rPr>
            <w:webHidden/>
          </w:rPr>
          <w:fldChar w:fldCharType="end"/>
        </w:r>
      </w:hyperlink>
    </w:p>
    <w:p w:rsidR="00464E57" w:rsidRDefault="00464E57" w:rsidP="00464E57">
      <w:pPr>
        <w:pStyle w:val="TOC1"/>
        <w:rPr>
          <w:rFonts w:asciiTheme="minorHAnsi" w:eastAsiaTheme="minorEastAsia" w:hAnsiTheme="minorHAnsi"/>
          <w:color w:val="auto"/>
          <w:sz w:val="22"/>
          <w:lang w:val="en-US" w:eastAsia="en-US" w:bidi="ar-SA"/>
        </w:rPr>
      </w:pPr>
      <w:hyperlink w:anchor="_Toc428190002" w:history="1">
        <w:r w:rsidRPr="00E919B6">
          <w:rPr>
            <w:rStyle w:val="Hyperlink"/>
            <w:rFonts w:asciiTheme="majorHAnsi" w:eastAsiaTheme="majorEastAsia" w:hAnsiTheme="majorHAnsi" w:cstheme="majorBidi"/>
            <w:bCs/>
          </w:rPr>
          <w:t>Определение за Р</w:t>
        </w:r>
        <w:r w:rsidRPr="00E919B6">
          <w:rPr>
            <w:rStyle w:val="Hyperlink"/>
            <w:rFonts w:asciiTheme="majorHAnsi" w:eastAsiaTheme="majorEastAsia" w:hAnsiTheme="majorHAnsi" w:cstheme="majorBidi"/>
          </w:rPr>
          <w:t>егиони</w:t>
        </w:r>
        <w:r>
          <w:rPr>
            <w:webHidden/>
          </w:rPr>
          <w:tab/>
        </w:r>
        <w:r>
          <w:rPr>
            <w:webHidden/>
          </w:rPr>
          <w:fldChar w:fldCharType="begin"/>
        </w:r>
        <w:r>
          <w:rPr>
            <w:webHidden/>
          </w:rPr>
          <w:instrText xml:space="preserve"> PAGEREF _Toc428190002 \h </w:instrText>
        </w:r>
        <w:r>
          <w:rPr>
            <w:webHidden/>
          </w:rPr>
        </w:r>
        <w:r>
          <w:rPr>
            <w:webHidden/>
          </w:rPr>
          <w:fldChar w:fldCharType="separate"/>
        </w:r>
        <w:r>
          <w:rPr>
            <w:webHidden/>
          </w:rPr>
          <w:t>19</w:t>
        </w:r>
        <w:r>
          <w:rPr>
            <w:webHidden/>
          </w:rPr>
          <w:fldChar w:fldCharType="end"/>
        </w:r>
      </w:hyperlink>
    </w:p>
    <w:p w:rsidR="00464E57" w:rsidRPr="00483B32" w:rsidRDefault="00464E57" w:rsidP="00464E57">
      <w:pPr>
        <w:pStyle w:val="BodyText"/>
      </w:pPr>
      <w:r>
        <w:fldChar w:fldCharType="end"/>
      </w:r>
    </w:p>
    <w:p w:rsidR="00464E57" w:rsidRPr="00483B32" w:rsidRDefault="00464E57" w:rsidP="00464E57">
      <w:pPr>
        <w:pStyle w:val="Hdg1noborder"/>
      </w:pPr>
      <w:bookmarkStart w:id="1" w:name="_Toc403380293"/>
      <w:bookmarkStart w:id="2" w:name="_Toc403985011"/>
      <w:bookmarkStart w:id="3" w:name="_Toc428189971"/>
      <w:r>
        <w:lastRenderedPageBreak/>
        <w:t>Цел на документа и ресурси</w:t>
      </w:r>
      <w:bookmarkEnd w:id="1"/>
      <w:bookmarkEnd w:id="2"/>
      <w:bookmarkEnd w:id="3"/>
    </w:p>
    <w:p w:rsidR="00464E57" w:rsidRPr="00483B32" w:rsidRDefault="00464E57" w:rsidP="00464E57">
      <w:pPr>
        <w:pStyle w:val="BodyText"/>
      </w:pPr>
      <w:r>
        <w:t>Настоящото Ръководство за лицензиране предоставя допълнителна информация за клиенти със Споразумение за продукти и услуги на Microsoft (MPSA) относно структурата на акаунта, процесите на поръчване, ценообразуването, Софтуерната осигуровка, Ползите от Софтуерната осигуровка и други условия. Всички термини, изписани с главна буква, които се използват в настоящото Ръководство за лицензиране, но не са дефинирани тук, следва да се разбират според значенията, дадени им в MPSA.</w:t>
      </w:r>
    </w:p>
    <w:p w:rsidR="00464E57" w:rsidRPr="00483B32" w:rsidRDefault="00464E57" w:rsidP="00464E57">
      <w:pPr>
        <w:pStyle w:val="BodyText"/>
      </w:pPr>
      <w:r>
        <w:t xml:space="preserve">Общ преглед на MPSA можете да намерите в ръководството за лицензиране на адрес </w:t>
      </w:r>
      <w:hyperlink r:id="rId11" w:history="1">
        <w:r>
          <w:rPr>
            <w:rStyle w:val="Hyperlink"/>
          </w:rPr>
          <w:t>http://www.microsoft.com/licensing/mpsa/</w:t>
        </w:r>
      </w:hyperlink>
      <w:r w:rsidRPr="00372947">
        <w:rPr>
          <w:rStyle w:val="Hyperlink"/>
        </w:rPr>
        <w:t>.</w:t>
      </w:r>
      <w:r>
        <w:rPr>
          <w:rStyle w:val="Hyperlink"/>
        </w:rPr>
        <w:t xml:space="preserve"> </w:t>
      </w:r>
    </w:p>
    <w:p w:rsidR="00464E57" w:rsidRPr="00483B32" w:rsidRDefault="00464E57" w:rsidP="00464E57">
      <w:pPr>
        <w:pStyle w:val="BodyText"/>
      </w:pPr>
      <w:r>
        <w:t xml:space="preserve">За последната версия на настоящия документ и подробна информация относно правата за използване и Условията за продукти вж. </w:t>
      </w:r>
      <w:hyperlink r:id="rId12" w:history="1">
        <w:r>
          <w:rPr>
            <w:rStyle w:val="Hyperlink"/>
          </w:rPr>
          <w:t>http://www.microsoft.com/licensing/contracts</w:t>
        </w:r>
      </w:hyperlink>
      <w:r w:rsidRPr="00372947">
        <w:rPr>
          <w:rStyle w:val="Hyperlink"/>
        </w:rPr>
        <w:t>.</w:t>
      </w:r>
      <w:r>
        <w:t xml:space="preserve"> </w:t>
      </w:r>
    </w:p>
    <w:p w:rsidR="00464E57" w:rsidRPr="00483B32" w:rsidRDefault="00464E57" w:rsidP="00464E57">
      <w:pPr>
        <w:spacing w:line="240" w:lineRule="auto"/>
      </w:pPr>
      <w:r>
        <w:br w:type="page"/>
      </w:r>
    </w:p>
    <w:p w:rsidR="00464E57" w:rsidRPr="00483B32" w:rsidRDefault="00464E57" w:rsidP="00464E57">
      <w:pPr>
        <w:pStyle w:val="Hdg1noborder"/>
        <w:spacing w:before="120" w:after="0"/>
      </w:pPr>
      <w:bookmarkStart w:id="4" w:name="_Toc403380294"/>
      <w:bookmarkStart w:id="5" w:name="_Toc403985012"/>
      <w:bookmarkStart w:id="6" w:name="_Toc428189972"/>
      <w:r>
        <w:lastRenderedPageBreak/>
        <w:t>Раздел 1</w:t>
      </w:r>
      <w:bookmarkEnd w:id="4"/>
      <w:bookmarkEnd w:id="5"/>
      <w:bookmarkEnd w:id="6"/>
    </w:p>
    <w:p w:rsidR="00464E57" w:rsidRPr="00483B32" w:rsidRDefault="00464E57" w:rsidP="00464E57">
      <w:pPr>
        <w:pStyle w:val="Hdg1noborder"/>
        <w:spacing w:before="120" w:after="120" w:line="240" w:lineRule="auto"/>
        <w:rPr>
          <w:rFonts w:eastAsiaTheme="majorEastAsia"/>
        </w:rPr>
      </w:pPr>
      <w:bookmarkStart w:id="7" w:name="_Toc403380295"/>
      <w:bookmarkStart w:id="8" w:name="_Toc403985013"/>
      <w:bookmarkStart w:id="9" w:name="_Toc428189973"/>
      <w:r>
        <w:rPr>
          <w:rFonts w:asciiTheme="majorHAnsi" w:eastAsiaTheme="majorEastAsia" w:hAnsiTheme="majorHAnsi" w:cstheme="majorBidi"/>
          <w:bCs/>
          <w:color w:val="FFC000" w:themeColor="accent4"/>
          <w:sz w:val="28"/>
          <w:szCs w:val="26"/>
        </w:rPr>
        <w:t>Как работи Споразумението за продукти и услуги на Microsoft</w:t>
      </w:r>
      <w:bookmarkEnd w:id="7"/>
      <w:bookmarkEnd w:id="8"/>
      <w:bookmarkEnd w:id="9"/>
    </w:p>
    <w:p w:rsidR="00464E57" w:rsidRPr="00483B32" w:rsidRDefault="00464E57" w:rsidP="00464E57">
      <w:pPr>
        <w:pStyle w:val="Thirdheading"/>
      </w:pPr>
      <w:r>
        <w:rPr>
          <w:b/>
        </w:rPr>
        <w:t>Структура на акаунта</w:t>
      </w:r>
    </w:p>
    <w:p w:rsidR="00464E57" w:rsidRPr="00483B32" w:rsidRDefault="00464E57" w:rsidP="00464E57">
      <w:pPr>
        <w:pStyle w:val="BodyText"/>
      </w:pPr>
      <w:r>
        <w:t>Със Споразумението за продукти и услуги на Microsoft разполагате с гъвкавостта да зададете желаната от Вас структура на закупуване чрез Корпоративно лицензиране посредством Акаунти за закупуване. Акаунт за закупуване означава всяка единица в рамките на Вашата организация, на която желаете да разрешите да закупува Продукти – както Софтуер, така и Онлайн услуги. Вашите Акаунти за закупуване са свързани с MPSA на Вашата организация чрез юридическото лице, посочено от Вас във формуляра за регистрация на Акаунт за закупуване.</w:t>
      </w:r>
    </w:p>
    <w:p w:rsidR="00464E57" w:rsidRPr="00483B32" w:rsidRDefault="00464E57" w:rsidP="00464E57">
      <w:pPr>
        <w:pStyle w:val="BodyText"/>
      </w:pPr>
      <w:r>
        <w:t xml:space="preserve">Има три типа Акаунти за закупуване, които се поддържат за различните типове Клиенти: Акаунт за закупуване за Търговски организации, Акаунт за закупуване за Правителствени организации и Акаунт за закупуване за Академични организации. </w:t>
      </w:r>
    </w:p>
    <w:p w:rsidR="00464E57" w:rsidRPr="00483B32" w:rsidRDefault="00464E57" w:rsidP="00464E57">
      <w:pPr>
        <w:pStyle w:val="BodyText"/>
      </w:pPr>
      <w:r>
        <w:t>Гъвкавата структура на Акаунта за закупуване Ви дава възможност да дефинирате и предефинирате конфигурацията на закупуване на Вашата организация според Вашите бизнес нужди. Тези акаунти могат да се създадат на ниво организация, свързано лице, отдел или дори за поднабор от служители.</w:t>
      </w:r>
    </w:p>
    <w:p w:rsidR="00464E57" w:rsidRPr="00483B32" w:rsidRDefault="00464E57" w:rsidP="00464E57">
      <w:pPr>
        <w:pStyle w:val="BodyText"/>
      </w:pPr>
      <w:r>
        <w:t xml:space="preserve">Първата стъпка е да решите как желаете Вашата организация да закупува Продукти. Това ще улесни ръководенето на структурата, създадена за Вашите транзакционни покупки чрез Корпоративно лицензиране. </w:t>
      </w:r>
    </w:p>
    <w:p w:rsidR="00464E57" w:rsidRPr="00483B32" w:rsidRDefault="00464E57" w:rsidP="00464E57">
      <w:pPr>
        <w:pStyle w:val="BodyText"/>
      </w:pPr>
      <w:r>
        <w:t xml:space="preserve">Например, ако желаете да управлявате централно покупките, може да регистрирате един Акаунт за закупуване: </w:t>
      </w:r>
    </w:p>
    <w:tbl>
      <w:tblPr>
        <w:tblStyle w:val="MediumShading1-Accent4"/>
        <w:tblW w:w="0" w:type="auto"/>
        <w:tblInd w:w="108" w:type="dxa"/>
        <w:tblLook w:val="04A0" w:firstRow="1" w:lastRow="0" w:firstColumn="1" w:lastColumn="0" w:noHBand="0" w:noVBand="1"/>
      </w:tblPr>
      <w:tblGrid>
        <w:gridCol w:w="7020"/>
      </w:tblGrid>
      <w:tr w:rsidR="00464E5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vAlign w:val="center"/>
          </w:tcPr>
          <w:p w:rsidR="00464E57" w:rsidRPr="004105EA" w:rsidRDefault="00464E57" w:rsidP="0019337E">
            <w:pPr>
              <w:pStyle w:val="BodyText"/>
              <w:spacing w:after="0" w:line="240" w:lineRule="auto"/>
              <w:jc w:val="center"/>
              <w:rPr>
                <w:color w:val="FFFFFF" w:themeColor="background1"/>
                <w:sz w:val="16"/>
              </w:rPr>
            </w:pPr>
            <w:r>
              <w:rPr>
                <w:color w:val="FFFFFF" w:themeColor="background1"/>
                <w:sz w:val="16"/>
              </w:rPr>
              <w:t>АКАУНТ ЗА ЗАКУПУВАНЕ</w:t>
            </w:r>
          </w:p>
        </w:tc>
      </w:tr>
      <w:tr w:rsidR="00464E5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vAlign w:val="center"/>
          </w:tcPr>
          <w:p w:rsidR="00464E57" w:rsidRPr="004105EA" w:rsidRDefault="00464E57" w:rsidP="0019337E">
            <w:pPr>
              <w:pStyle w:val="BodyText"/>
              <w:spacing w:after="0" w:line="240" w:lineRule="auto"/>
              <w:jc w:val="center"/>
              <w:rPr>
                <w:color w:val="FFFFFF" w:themeColor="background1"/>
                <w:sz w:val="16"/>
              </w:rPr>
            </w:pPr>
            <w:r>
              <w:rPr>
                <w:color w:val="FFC000" w:themeColor="accent4"/>
                <w:sz w:val="16"/>
              </w:rPr>
              <w:t>MPSA</w:t>
            </w:r>
          </w:p>
        </w:tc>
      </w:tr>
    </w:tbl>
    <w:p w:rsidR="00464E57" w:rsidRPr="00483B32" w:rsidRDefault="00464E57" w:rsidP="00464E57">
      <w:pPr>
        <w:pStyle w:val="BodyText"/>
        <w:spacing w:before="240"/>
      </w:pPr>
      <w:r>
        <w:t xml:space="preserve">Като алтернатива, ако желаете да използвате по-децентрализиран подход, можете да регистрирате няколко Акаунта за закупуване и също така можете да имате различни типове Акаунти за закупуване в едно MPSA: </w:t>
      </w:r>
    </w:p>
    <w:tbl>
      <w:tblPr>
        <w:tblStyle w:val="MediumShading1-Accent4"/>
        <w:tblW w:w="0" w:type="auto"/>
        <w:tblInd w:w="108" w:type="dxa"/>
        <w:tblLook w:val="04A0" w:firstRow="1" w:lastRow="0" w:firstColumn="1" w:lastColumn="0" w:noHBand="0" w:noVBand="1"/>
      </w:tblPr>
      <w:tblGrid>
        <w:gridCol w:w="2340"/>
        <w:gridCol w:w="2340"/>
        <w:gridCol w:w="2340"/>
      </w:tblGrid>
      <w:tr w:rsidR="00464E57" w:rsidRPr="004105EA" w:rsidTr="0019337E">
        <w:trPr>
          <w:cnfStyle w:val="100000000000" w:firstRow="1" w:lastRow="0" w:firstColumn="0" w:lastColumn="0" w:oddVBand="0" w:evenVBand="0" w:oddHBand="0" w:evenHBand="0" w:firstRowFirstColumn="0" w:firstRowLastColumn="0" w:lastRowFirstColumn="0" w:lastRowLastColumn="0"/>
          <w:trHeight w:val="718"/>
        </w:trPr>
        <w:tc>
          <w:tcPr>
            <w:cnfStyle w:val="001000000000" w:firstRow="0" w:lastRow="0" w:firstColumn="1" w:lastColumn="0" w:oddVBand="0" w:evenVBand="0" w:oddHBand="0" w:evenHBand="0" w:firstRowFirstColumn="0" w:firstRowLastColumn="0" w:lastRowFirstColumn="0" w:lastRowLastColumn="0"/>
            <w:tcW w:w="2340" w:type="dxa"/>
            <w:vAlign w:val="center"/>
          </w:tcPr>
          <w:p w:rsidR="00464E57" w:rsidRPr="00483B32" w:rsidRDefault="00464E57" w:rsidP="0019337E">
            <w:pPr>
              <w:pStyle w:val="BodyText"/>
              <w:spacing w:after="0" w:line="240" w:lineRule="auto"/>
              <w:jc w:val="center"/>
            </w:pPr>
            <w:r>
              <w:rPr>
                <w:color w:val="FFFFFF" w:themeColor="background1"/>
                <w:sz w:val="16"/>
              </w:rPr>
              <w:t>АКАУНТ ЗА ЗАКУПУВАНЕ 1</w:t>
            </w:r>
          </w:p>
          <w:p w:rsidR="00464E57" w:rsidRPr="004105EA" w:rsidRDefault="00464E57" w:rsidP="0019337E">
            <w:pPr>
              <w:pStyle w:val="BodyText"/>
              <w:spacing w:after="0" w:line="240" w:lineRule="auto"/>
              <w:jc w:val="center"/>
              <w:rPr>
                <w:color w:val="FFFFFF" w:themeColor="background1"/>
                <w:sz w:val="16"/>
              </w:rPr>
            </w:pPr>
            <w:r>
              <w:rPr>
                <w:color w:val="FFFFFF" w:themeColor="background1"/>
                <w:sz w:val="16"/>
              </w:rPr>
              <w:t>Academic</w:t>
            </w:r>
          </w:p>
        </w:tc>
        <w:tc>
          <w:tcPr>
            <w:tcW w:w="2340" w:type="dxa"/>
            <w:vAlign w:val="center"/>
          </w:tcPr>
          <w:p w:rsidR="00464E57" w:rsidRPr="00483B32"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rsidR="00464E57" w:rsidRPr="004105EA"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rsidR="00464E57" w:rsidRPr="00483B32" w:rsidRDefault="00464E5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rsidR="00464E57" w:rsidRPr="004105EA"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464E5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464E57" w:rsidRPr="004105EA" w:rsidRDefault="00464E57" w:rsidP="0019337E">
            <w:pPr>
              <w:pStyle w:val="BodyText"/>
              <w:spacing w:after="0" w:line="240" w:lineRule="auto"/>
              <w:jc w:val="center"/>
              <w:rPr>
                <w:color w:val="FFFFFF" w:themeColor="background1"/>
                <w:sz w:val="16"/>
              </w:rPr>
            </w:pPr>
            <w:r>
              <w:rPr>
                <w:color w:val="FFC000" w:themeColor="accent4"/>
                <w:sz w:val="16"/>
              </w:rPr>
              <w:t>MPSA</w:t>
            </w:r>
          </w:p>
        </w:tc>
      </w:tr>
    </w:tbl>
    <w:p w:rsidR="00464E57" w:rsidRPr="00483B32" w:rsidRDefault="00464E57" w:rsidP="00464E57">
      <w:pPr>
        <w:pStyle w:val="Thirdheading"/>
      </w:pPr>
    </w:p>
    <w:tbl>
      <w:tblPr>
        <w:tblStyle w:val="MediumShading1-Accent4"/>
        <w:tblW w:w="0" w:type="auto"/>
        <w:tblInd w:w="108" w:type="dxa"/>
        <w:tblLook w:val="04A0" w:firstRow="1" w:lastRow="0" w:firstColumn="1" w:lastColumn="0" w:noHBand="0" w:noVBand="1"/>
      </w:tblPr>
      <w:tblGrid>
        <w:gridCol w:w="2340"/>
        <w:gridCol w:w="2340"/>
        <w:gridCol w:w="2340"/>
      </w:tblGrid>
      <w:tr w:rsidR="00464E57" w:rsidRPr="004105EA" w:rsidTr="0019337E">
        <w:trPr>
          <w:cnfStyle w:val="100000000000" w:firstRow="1" w:lastRow="0" w:firstColumn="0" w:lastColumn="0" w:oddVBand="0" w:evenVBand="0" w:oddHBand="0" w:evenHBand="0" w:firstRowFirstColumn="0" w:firstRowLastColumn="0" w:lastRowFirstColumn="0" w:lastRowLastColumn="0"/>
          <w:trHeight w:val="727"/>
        </w:trPr>
        <w:tc>
          <w:tcPr>
            <w:cnfStyle w:val="001000000000" w:firstRow="0" w:lastRow="0" w:firstColumn="1" w:lastColumn="0" w:oddVBand="0" w:evenVBand="0" w:oddHBand="0" w:evenHBand="0" w:firstRowFirstColumn="0" w:firstRowLastColumn="0" w:lastRowFirstColumn="0" w:lastRowLastColumn="0"/>
            <w:tcW w:w="2340" w:type="dxa"/>
            <w:vAlign w:val="center"/>
          </w:tcPr>
          <w:p w:rsidR="00464E57" w:rsidRPr="00483B32" w:rsidRDefault="00464E57" w:rsidP="0019337E">
            <w:pPr>
              <w:pStyle w:val="BodyText"/>
              <w:spacing w:after="0" w:line="240" w:lineRule="auto"/>
              <w:jc w:val="center"/>
            </w:pPr>
            <w:r>
              <w:rPr>
                <w:color w:val="FFFFFF" w:themeColor="background1"/>
                <w:sz w:val="16"/>
              </w:rPr>
              <w:t>АКАУНТ ЗА ЗАКУПУВАНЕ 1</w:t>
            </w:r>
          </w:p>
          <w:p w:rsidR="00464E57" w:rsidRPr="004105EA" w:rsidRDefault="00464E57" w:rsidP="0019337E">
            <w:pPr>
              <w:pStyle w:val="BodyText"/>
              <w:spacing w:after="0" w:line="240" w:lineRule="auto"/>
              <w:jc w:val="center"/>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rsidR="00464E57" w:rsidRPr="00483B32"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rsidR="00464E57" w:rsidRPr="004105EA"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rsidR="00464E57" w:rsidRPr="00483B32" w:rsidRDefault="00464E5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rsidR="00464E57" w:rsidRPr="004105EA" w:rsidRDefault="00464E5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464E5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464E57" w:rsidRPr="004105EA" w:rsidRDefault="00464E57" w:rsidP="0019337E">
            <w:pPr>
              <w:pStyle w:val="BodyText"/>
              <w:spacing w:after="0" w:line="240" w:lineRule="auto"/>
              <w:jc w:val="center"/>
              <w:rPr>
                <w:color w:val="FFFFFF" w:themeColor="background1"/>
                <w:sz w:val="16"/>
              </w:rPr>
            </w:pPr>
            <w:r>
              <w:rPr>
                <w:color w:val="FFC000" w:themeColor="accent4"/>
                <w:sz w:val="16"/>
              </w:rPr>
              <w:t>MPSA</w:t>
            </w:r>
          </w:p>
        </w:tc>
      </w:tr>
    </w:tbl>
    <w:p w:rsidR="00464E57" w:rsidRPr="00483B32" w:rsidRDefault="00464E57" w:rsidP="00464E57">
      <w:pPr>
        <w:pStyle w:val="Thirdheading"/>
      </w:pPr>
    </w:p>
    <w:p w:rsidR="00464E57" w:rsidRPr="00483B32" w:rsidRDefault="00464E57" w:rsidP="00464E57">
      <w:pPr>
        <w:pStyle w:val="Thirdheading"/>
      </w:pPr>
      <w:r>
        <w:rPr>
          <w:b/>
        </w:rPr>
        <w:t>Месец на годишнина на Акаунт за закупуване</w:t>
      </w:r>
    </w:p>
    <w:p w:rsidR="00464E57" w:rsidRPr="00483B32" w:rsidRDefault="00464E57" w:rsidP="00464E57">
      <w:pPr>
        <w:pStyle w:val="BodyText"/>
      </w:pPr>
      <w:r>
        <w:t xml:space="preserve">При регистрацията на всеки Акаунт за закупуване се избира конкретен месец за изравняване на покупките с абонаментните срокове с цел осигуряване на единна и последователна годишнина за подновяване. Например, ако един от Вашите акаунти избере януари като месец на годишнина, всяка покупка на Онлайн услуги, извършена чрез този акаунт, се изравнява към този месец, което задава извършване на подновяванията за Онлайн услуги през януари всяка година. Това задаване може да се промени по-късно според нуждите на Вашата организация чрез Центъра за корпоративно лицензиране на Microsoft (MVLC). </w:t>
      </w:r>
    </w:p>
    <w:p w:rsidR="00464E57" w:rsidRPr="00483B32" w:rsidRDefault="00464E57" w:rsidP="00464E57">
      <w:pPr>
        <w:pStyle w:val="BodyText"/>
      </w:pPr>
      <w:r>
        <w:t xml:space="preserve">За Акаунти за закупуване за Правителствени организации и Академични организации е възможно да се определи крайна дата за покупки. Ако се избере тази опция, сроковете на абонамент не се удължават след тази дата. Възможна е промяна на тази дата на по-късна, ако е необходимо. </w:t>
      </w:r>
    </w:p>
    <w:p w:rsidR="00464E57" w:rsidRPr="00483B32" w:rsidRDefault="00464E57" w:rsidP="00464E57">
      <w:pPr>
        <w:pStyle w:val="BodyText"/>
      </w:pPr>
    </w:p>
    <w:p w:rsidR="00464E57" w:rsidRPr="00483B32" w:rsidRDefault="00464E57" w:rsidP="00464E57">
      <w:pPr>
        <w:pStyle w:val="Thirdheading"/>
        <w:keepNext/>
        <w:keepLines/>
      </w:pPr>
      <w:r>
        <w:rPr>
          <w:b/>
        </w:rPr>
        <w:lastRenderedPageBreak/>
        <w:t>Администратор на споразумението</w:t>
      </w:r>
    </w:p>
    <w:p w:rsidR="00464E57" w:rsidRPr="00483B32" w:rsidRDefault="00464E57" w:rsidP="00464E57">
      <w:pPr>
        <w:pStyle w:val="BodyText"/>
      </w:pPr>
      <w:r>
        <w:t>За всяко MPSA един Акаунт за закупуване функционира като Администратор на споразумението. Това Ви осигурява цялостен преглед на всички активи в рамките на Вашата организация и е удобен единен източник за управление на всички Акаунти за закупуване. Акаунтът на Администратора на споразумението:</w:t>
      </w:r>
    </w:p>
    <w:p w:rsidR="00464E57" w:rsidRPr="00483B32" w:rsidRDefault="00464E57" w:rsidP="00464E57">
      <w:pPr>
        <w:pStyle w:val="BodyText"/>
        <w:numPr>
          <w:ilvl w:val="0"/>
          <w:numId w:val="16"/>
        </w:numPr>
        <w:spacing w:after="0"/>
      </w:pPr>
      <w:r>
        <w:t>разполага с подробен преглед на активите на всички Акаунти за закупуване;</w:t>
      </w:r>
    </w:p>
    <w:p w:rsidR="00464E57" w:rsidRPr="00483B32" w:rsidRDefault="00464E57" w:rsidP="00464E57">
      <w:pPr>
        <w:pStyle w:val="BodyText"/>
        <w:numPr>
          <w:ilvl w:val="0"/>
          <w:numId w:val="16"/>
        </w:numPr>
        <w:spacing w:after="0"/>
      </w:pPr>
      <w:r>
        <w:t>получава уведомление, когато Акаунт за закупуване се свързва с Вашето MPSA.</w:t>
      </w:r>
    </w:p>
    <w:p w:rsidR="00464E57" w:rsidRPr="00483B32" w:rsidRDefault="00464E57" w:rsidP="00464E57">
      <w:pPr>
        <w:pStyle w:val="BodyText"/>
        <w:numPr>
          <w:ilvl w:val="0"/>
          <w:numId w:val="16"/>
        </w:numPr>
        <w:spacing w:after="0"/>
      </w:pPr>
      <w:r>
        <w:t>има право да прекрати свързването на всеки от Акаунтите за закупуване с MPSA;</w:t>
      </w:r>
    </w:p>
    <w:p w:rsidR="00464E57" w:rsidRPr="00483B32" w:rsidRDefault="00464E57" w:rsidP="00464E57">
      <w:pPr>
        <w:pStyle w:val="BodyText"/>
        <w:numPr>
          <w:ilvl w:val="0"/>
          <w:numId w:val="16"/>
        </w:numPr>
        <w:spacing w:after="0"/>
      </w:pPr>
      <w:r>
        <w:t>има право да прекрати MPSA;</w:t>
      </w:r>
    </w:p>
    <w:p w:rsidR="00464E57" w:rsidRPr="00483B32" w:rsidRDefault="00464E57" w:rsidP="00464E57">
      <w:pPr>
        <w:pStyle w:val="BodyText"/>
        <w:numPr>
          <w:ilvl w:val="0"/>
          <w:numId w:val="16"/>
        </w:numPr>
        <w:spacing w:after="0"/>
      </w:pPr>
      <w:r>
        <w:t xml:space="preserve">няма право да поръчва от името на другите Акаунти за закупуване или да управлява техните активи. </w:t>
      </w:r>
    </w:p>
    <w:p w:rsidR="00464E57" w:rsidRPr="00483B32" w:rsidRDefault="00464E57" w:rsidP="00464E57">
      <w:pPr>
        <w:pStyle w:val="BodyText"/>
        <w:numPr>
          <w:ilvl w:val="0"/>
          <w:numId w:val="16"/>
        </w:numPr>
        <w:spacing w:after="0"/>
      </w:pPr>
      <w:r>
        <w:t>Клиентът (юридическото лице) на Администратора на споразумението се използва за определението за Свързано лице.</w:t>
      </w:r>
    </w:p>
    <w:p w:rsidR="00464E57" w:rsidRPr="00483B32" w:rsidRDefault="00464E57" w:rsidP="00464E57">
      <w:pPr>
        <w:pStyle w:val="Thirdheading"/>
        <w:spacing w:line="240" w:lineRule="auto"/>
      </w:pPr>
      <w:r>
        <w:rPr>
          <w:b/>
        </w:rPr>
        <w:t>Партньори</w:t>
      </w:r>
    </w:p>
    <w:p w:rsidR="00464E57" w:rsidRPr="00A44669" w:rsidRDefault="00464E57" w:rsidP="00464E57">
      <w:pPr>
        <w:pStyle w:val="BodyText"/>
        <w:spacing w:after="0"/>
      </w:pPr>
      <w:r>
        <w:t>Покупките съгласно MPSA може да се извършват чрез Партньори за лицензионни решения (LSP). Всеки Акаунт за закупуване може да избере конкретен LSP, който ще работи с Вас по регистрацията на Акаунти за закупуване и електронното създаване на споразумението посредством електронен подпис</w:t>
      </w:r>
      <w:r>
        <w:rPr>
          <w:rStyle w:val="FootnoteReference"/>
        </w:rPr>
        <w:footnoteReference w:id="1"/>
      </w:r>
      <w:r>
        <w:t xml:space="preserve">. Можете да добавяте LSP към Вашия(те) акаунт(и) с течение на времето според нуждите от транзакционни покупки. За повече информация относно местоположенията на Партньорите по света вж. </w:t>
      </w:r>
      <w:hyperlink r:id="rId13" w:history="1">
        <w:r>
          <w:rPr>
            <w:rStyle w:val="Hyperlink"/>
          </w:rPr>
          <w:t>http://pinpoint.microsoft.com</w:t>
        </w:r>
      </w:hyperlink>
      <w:r>
        <w:rPr>
          <w:color w:val="FF0000"/>
        </w:rPr>
        <w:t>.</w:t>
      </w:r>
    </w:p>
    <w:p w:rsidR="00464E57" w:rsidRPr="00483B32" w:rsidRDefault="00464E57" w:rsidP="00464E57">
      <w:pPr>
        <w:pStyle w:val="Hdg1noborder"/>
        <w:spacing w:before="240"/>
        <w:rPr>
          <w:rFonts w:eastAsiaTheme="majorEastAsia"/>
        </w:rPr>
      </w:pPr>
      <w:bookmarkStart w:id="10" w:name="_Toc403380296"/>
      <w:bookmarkStart w:id="11" w:name="_Toc403985014"/>
      <w:bookmarkStart w:id="12" w:name="_Toc428189974"/>
      <w:r>
        <w:rPr>
          <w:rFonts w:asciiTheme="majorHAnsi" w:eastAsiaTheme="majorEastAsia" w:hAnsiTheme="majorHAnsi" w:cstheme="majorBidi"/>
          <w:bCs/>
          <w:color w:val="FFC000" w:themeColor="accent4"/>
          <w:sz w:val="28"/>
          <w:szCs w:val="26"/>
        </w:rPr>
        <w:t>Структура на Споразумението</w:t>
      </w:r>
      <w:bookmarkEnd w:id="10"/>
      <w:bookmarkEnd w:id="11"/>
      <w:bookmarkEnd w:id="12"/>
    </w:p>
    <w:p w:rsidR="00464E57" w:rsidRPr="00483B32" w:rsidRDefault="00464E57" w:rsidP="00464E57">
      <w:pPr>
        <w:pStyle w:val="BodyText"/>
      </w:pPr>
      <w:r>
        <w:t xml:space="preserve">За да съответстват оптимално на Вашата организационна структура, правилата и условията на Вашето MPSA се структурират чрез следните раздели: </w:t>
      </w:r>
    </w:p>
    <w:p w:rsidR="00464E57" w:rsidRPr="00483B32" w:rsidRDefault="00464E57" w:rsidP="00464E57">
      <w:pPr>
        <w:pStyle w:val="BodyText"/>
        <w:numPr>
          <w:ilvl w:val="0"/>
          <w:numId w:val="45"/>
        </w:numPr>
      </w:pPr>
      <w:r>
        <w:t>Общи правила и условия – приложими за всички типове Клиенти по целия свят</w:t>
      </w:r>
    </w:p>
    <w:p w:rsidR="00464E57" w:rsidRPr="00483B32" w:rsidRDefault="00464E57" w:rsidP="00464E57">
      <w:pPr>
        <w:pStyle w:val="BodyText"/>
        <w:numPr>
          <w:ilvl w:val="0"/>
          <w:numId w:val="45"/>
        </w:numPr>
      </w:pPr>
      <w:r>
        <w:t>Професионални услуги – правила и условия за консултантските услуги и услугите за поддръжка, предоставяни от Microsoft по целия свят</w:t>
      </w:r>
    </w:p>
    <w:p w:rsidR="00464E57" w:rsidRPr="00483B32" w:rsidRDefault="00464E57" w:rsidP="00464E57">
      <w:pPr>
        <w:pStyle w:val="BodyText"/>
        <w:numPr>
          <w:ilvl w:val="0"/>
          <w:numId w:val="45"/>
        </w:numPr>
      </w:pPr>
      <w:r>
        <w:t>Условия за типа Акаунт за закупуване – при регистрация на Акаунт за закупуване за Правителствени организации или Академични организации те покриват тези специфични за типа Клиент правила и условия</w:t>
      </w:r>
    </w:p>
    <w:p w:rsidR="00464E57" w:rsidRPr="00483B32" w:rsidRDefault="00464E57" w:rsidP="00464E57">
      <w:pPr>
        <w:pStyle w:val="BodyText"/>
        <w:numPr>
          <w:ilvl w:val="0"/>
          <w:numId w:val="45"/>
        </w:numPr>
      </w:pPr>
      <w:r>
        <w:t xml:space="preserve">Условия за типа Акаунт за закупуване според страната – за Клиенти, които са Правителствени организации и Академични организации, се прилагат допълнителни правила и условия </w:t>
      </w:r>
    </w:p>
    <w:p w:rsidR="00464E57" w:rsidRPr="00483B32" w:rsidRDefault="00464E57" w:rsidP="00464E57">
      <w:pPr>
        <w:pStyle w:val="BodyText"/>
      </w:pPr>
      <w:r>
        <w:t xml:space="preserve">За да отговорят на условията за Акаунт за закупуване за Правителствени организации или Академични организации, организациите трябва да отговарят на съответните изисквания, които се намират на адрес </w:t>
      </w:r>
      <w:hyperlink r:id="rId14" w:history="1">
        <w:r>
          <w:rPr>
            <w:rStyle w:val="Hyperlink"/>
          </w:rPr>
          <w:t>http://www.microsoftvolumelicensing.com/contracts</w:t>
        </w:r>
      </w:hyperlink>
      <w:r>
        <w:t>.</w:t>
      </w:r>
    </w:p>
    <w:p w:rsidR="00464E57" w:rsidRPr="00AD6DC1" w:rsidRDefault="00464E57" w:rsidP="00464E57">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189975"/>
      <w:r>
        <w:rPr>
          <w:rFonts w:asciiTheme="majorHAnsi" w:eastAsiaTheme="majorEastAsia" w:hAnsiTheme="majorHAnsi" w:cstheme="majorBidi"/>
          <w:bCs/>
          <w:color w:val="FFC000" w:themeColor="accent4"/>
          <w:sz w:val="28"/>
          <w:szCs w:val="26"/>
        </w:rPr>
        <w:t>Транзакционни покупки</w:t>
      </w:r>
      <w:bookmarkEnd w:id="13"/>
      <w:bookmarkEnd w:id="14"/>
      <w:bookmarkEnd w:id="15"/>
    </w:p>
    <w:p w:rsidR="00464E57" w:rsidRPr="00483B32" w:rsidRDefault="00464E57" w:rsidP="00464E57">
      <w:pPr>
        <w:pStyle w:val="Thirdheading"/>
      </w:pPr>
      <w:r>
        <w:rPr>
          <w:b/>
        </w:rPr>
        <w:t>Продукти</w:t>
      </w:r>
    </w:p>
    <w:p w:rsidR="00464E57" w:rsidRPr="00483B32" w:rsidRDefault="00464E57" w:rsidP="00464E57">
      <w:pPr>
        <w:pStyle w:val="BodyText"/>
      </w:pPr>
      <w:r>
        <w:t xml:space="preserve">Можете да поръчате Софтуер и Онлайн услуги чрез MPSA. В момента по-голямата част от Софтуера, който се продава и чрез Select Plus и Office 365, Intune, CRM Online и Продуктите на Yammer, е налична чрез MPSA. За пълен списък с Продуктите, налични чрез MPSA, вж. Условията за продукти на адрес: </w:t>
      </w:r>
      <w:hyperlink r:id="rId15" w:history="1">
        <w:r>
          <w:rPr>
            <w:rStyle w:val="Hyperlink"/>
          </w:rPr>
          <w:t>http://www.microsoft.com/licensing/contracts</w:t>
        </w:r>
      </w:hyperlink>
      <w:r>
        <w:t xml:space="preserve">. </w:t>
      </w:r>
    </w:p>
    <w:p w:rsidR="00464E57" w:rsidRPr="00483B32" w:rsidRDefault="00464E57" w:rsidP="00464E57">
      <w:pPr>
        <w:pStyle w:val="Thirdheading"/>
      </w:pPr>
      <w:r>
        <w:rPr>
          <w:b/>
        </w:rPr>
        <w:t>Достъп до изтегляния и информация за акаунта</w:t>
      </w:r>
    </w:p>
    <w:p w:rsidR="00464E57" w:rsidRPr="00483B32" w:rsidRDefault="00464E57" w:rsidP="00464E57">
      <w:pPr>
        <w:pStyle w:val="BodyText"/>
      </w:pPr>
      <w:r>
        <w:t>Центърът за корпоративно лицензиране на Microsoft (MVLC) е наличният портал за изтегляне на Софтуер, достъп до Продуктови ключове, преглед на Вашето портфолио от лицензи и услуги и предоставяне на Онлайн услуги. Можете да осъществите достъп до MVLC на адрес:</w:t>
      </w:r>
      <w:r>
        <w:rPr>
          <w:color w:val="1F497D"/>
        </w:rPr>
        <w:t xml:space="preserve"> </w:t>
      </w:r>
      <w:hyperlink r:id="rId16" w:history="1">
        <w:r>
          <w:rPr>
            <w:rStyle w:val="Hyperlink"/>
          </w:rPr>
          <w:t>https://licensing.microsoft.com/customer/</w:t>
        </w:r>
      </w:hyperlink>
      <w:r>
        <w:rPr>
          <w:color w:val="1F497D"/>
        </w:rPr>
        <w:t>.</w:t>
      </w:r>
    </w:p>
    <w:p w:rsidR="00464E57" w:rsidRPr="00483B32" w:rsidRDefault="00464E57" w:rsidP="00464E57">
      <w:pPr>
        <w:pStyle w:val="Thirdheading"/>
        <w:keepNext/>
      </w:pPr>
      <w:r>
        <w:rPr>
          <w:b/>
        </w:rPr>
        <w:lastRenderedPageBreak/>
        <w:t>Ценови нива</w:t>
      </w:r>
    </w:p>
    <w:p w:rsidR="00464E57" w:rsidRPr="00483B32" w:rsidRDefault="00464E57" w:rsidP="00464E57">
      <w:pPr>
        <w:pStyle w:val="BodyText"/>
      </w:pPr>
      <w:r>
        <w:t>Трябва да достигнете минимум 500 точки на набор на година, за да отговаряте на условията за закупуване на продукти от този набор чрез MPSA. Като алтернатива може да отговорите на условията, като закупите не по-малко от 250 точки за Онлайн услуги от този набор или свържете действащ и отговарящ на условията договор (Записване Enterprise, Записване Enterprise Subscription или Споразумение Select Plus) с MPSA. Трябва да имате одобрение от и да сте свързани с Клиента, който е сключил този отговарящ на условията договор, за да го свържете с MPSA. Също така можете да използвате Услуги на Microsoft Azure, платени чрез Акаунт за закупуване, без да отговаряте на изискването за минимален брой точки.</w:t>
      </w:r>
    </w:p>
    <w:p w:rsidR="00464E57" w:rsidRPr="00483B32" w:rsidRDefault="00464E57" w:rsidP="00464E57">
      <w:pPr>
        <w:pStyle w:val="BodyText"/>
      </w:pPr>
      <w:r>
        <w:t xml:space="preserve">Търговските организации, които регистрират Акаунти за закупуване чрез MPSA, разполагат с четири налични ценови нива по набори Продукти, както е дефинирано по-долу. За Акаунти за закупуване за Търговски организации точките за всяко ценово ниво са посочени в таблицата по-долу. </w:t>
      </w:r>
    </w:p>
    <w:tbl>
      <w:tblPr>
        <w:tblStyle w:val="MediumShading1-Accent4"/>
        <w:tblW w:w="4126" w:type="pct"/>
        <w:tblInd w:w="108" w:type="dxa"/>
        <w:tblLook w:val="04A0" w:firstRow="1" w:lastRow="0" w:firstColumn="1" w:lastColumn="0" w:noHBand="0" w:noVBand="1"/>
      </w:tblPr>
      <w:tblGrid>
        <w:gridCol w:w="4500"/>
        <w:gridCol w:w="4590"/>
      </w:tblGrid>
      <w:tr w:rsidR="00464E57"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464E57" w:rsidRPr="00B50681" w:rsidRDefault="00464E57" w:rsidP="0019337E">
            <w:pPr>
              <w:pStyle w:val="VLTableHeader"/>
              <w:spacing w:before="0" w:after="0"/>
              <w:jc w:val="center"/>
              <w:rPr>
                <w:b/>
              </w:rPr>
            </w:pPr>
            <w:r>
              <w:rPr>
                <w:b/>
              </w:rPr>
              <w:t>Ценово ниво – Акаунт за закупуване за Търговски организации</w:t>
            </w:r>
          </w:p>
        </w:tc>
        <w:tc>
          <w:tcPr>
            <w:tcW w:w="2525" w:type="pct"/>
          </w:tcPr>
          <w:p w:rsidR="00464E57" w:rsidRPr="00B50681" w:rsidRDefault="00464E57"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Минимален брой точки на година по набори</w:t>
            </w:r>
          </w:p>
        </w:tc>
      </w:tr>
      <w:tr w:rsidR="00464E5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64E57" w:rsidRPr="00B50681" w:rsidRDefault="00464E57" w:rsidP="0019337E">
            <w:pPr>
              <w:pStyle w:val="VLBodyCopy2"/>
              <w:jc w:val="center"/>
              <w:rPr>
                <w:b w:val="0"/>
              </w:rPr>
            </w:pPr>
            <w:r>
              <w:rPr>
                <w:b w:val="0"/>
              </w:rPr>
              <w:t>A</w:t>
            </w:r>
          </w:p>
        </w:tc>
        <w:tc>
          <w:tcPr>
            <w:tcW w:w="2525" w:type="pct"/>
          </w:tcPr>
          <w:p w:rsidR="00464E57" w:rsidRPr="00B50681" w:rsidRDefault="00464E57" w:rsidP="0019337E">
            <w:pPr>
              <w:pStyle w:val="VLBodyCopy2"/>
              <w:jc w:val="center"/>
              <w:cnfStyle w:val="000000100000" w:firstRow="0" w:lastRow="0" w:firstColumn="0" w:lastColumn="0" w:oddVBand="0" w:evenVBand="0" w:oddHBand="1" w:evenHBand="0" w:firstRowFirstColumn="0" w:firstRowLastColumn="0" w:lastRowFirstColumn="0" w:lastRowLastColumn="0"/>
            </w:pPr>
            <w:r>
              <w:t>500 или 250 само за OLS</w:t>
            </w:r>
          </w:p>
        </w:tc>
      </w:tr>
      <w:tr w:rsidR="00464E57"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64E57" w:rsidRPr="00B50681" w:rsidRDefault="00464E57" w:rsidP="0019337E">
            <w:pPr>
              <w:pStyle w:val="VLBodyCopy2"/>
              <w:jc w:val="center"/>
              <w:rPr>
                <w:b w:val="0"/>
              </w:rPr>
            </w:pPr>
            <w:r>
              <w:rPr>
                <w:b w:val="0"/>
              </w:rPr>
              <w:t>B</w:t>
            </w:r>
          </w:p>
        </w:tc>
        <w:tc>
          <w:tcPr>
            <w:tcW w:w="2525" w:type="pct"/>
          </w:tcPr>
          <w:p w:rsidR="00464E57" w:rsidRPr="00B50681" w:rsidRDefault="00464E57"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464E5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64E57" w:rsidRPr="00B50681" w:rsidRDefault="00464E57" w:rsidP="0019337E">
            <w:pPr>
              <w:pStyle w:val="VLBodyCopy2"/>
              <w:jc w:val="center"/>
              <w:rPr>
                <w:b w:val="0"/>
              </w:rPr>
            </w:pPr>
            <w:r>
              <w:rPr>
                <w:b w:val="0"/>
              </w:rPr>
              <w:t>C</w:t>
            </w:r>
          </w:p>
        </w:tc>
        <w:tc>
          <w:tcPr>
            <w:tcW w:w="2525" w:type="pct"/>
          </w:tcPr>
          <w:p w:rsidR="00464E57" w:rsidRPr="00B50681" w:rsidRDefault="00464E57"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464E57"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464E57" w:rsidRPr="00B50681" w:rsidRDefault="00464E57" w:rsidP="0019337E">
            <w:pPr>
              <w:pStyle w:val="VLBodyCopy2"/>
              <w:jc w:val="center"/>
              <w:rPr>
                <w:b w:val="0"/>
              </w:rPr>
            </w:pPr>
            <w:r>
              <w:rPr>
                <w:b w:val="0"/>
              </w:rPr>
              <w:t>D</w:t>
            </w:r>
          </w:p>
        </w:tc>
        <w:tc>
          <w:tcPr>
            <w:tcW w:w="2525" w:type="pct"/>
          </w:tcPr>
          <w:p w:rsidR="00464E57" w:rsidRPr="00B50681" w:rsidRDefault="00464E57"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464E57" w:rsidRPr="00483B32" w:rsidRDefault="00464E57" w:rsidP="00464E57">
      <w:pPr>
        <w:pStyle w:val="BodyText"/>
      </w:pPr>
      <w:bookmarkStart w:id="16" w:name="_Toc364455186"/>
      <w:r>
        <w:t>По подразбиране първоначалното ценово ниво при сключването е ниво A. Вашата организация ще премине автоматично на по-добро ценово ниво в момента, в който настъпи едно от следните събития:</w:t>
      </w:r>
    </w:p>
    <w:p w:rsidR="00464E57" w:rsidRPr="00483B32" w:rsidRDefault="00464E57" w:rsidP="00464E57">
      <w:pPr>
        <w:pStyle w:val="BodyText"/>
        <w:numPr>
          <w:ilvl w:val="0"/>
          <w:numId w:val="16"/>
        </w:numPr>
        <w:spacing w:after="0"/>
      </w:pPr>
      <w:r>
        <w:t xml:space="preserve">подадете поръчка, която има достатъчно точки, за да Ви отведе на следващото ценово ниво; </w:t>
      </w:r>
    </w:p>
    <w:p w:rsidR="00464E57" w:rsidRPr="00483B32" w:rsidRDefault="00464E57" w:rsidP="00464E57">
      <w:pPr>
        <w:pStyle w:val="BodyText"/>
        <w:numPr>
          <w:ilvl w:val="0"/>
          <w:numId w:val="16"/>
        </w:numPr>
        <w:spacing w:after="0"/>
      </w:pPr>
      <w:r>
        <w:t xml:space="preserve">свържете действащ и отговарящ на условията договор, който има по-добро ценово ниво на набора продукти от съответния набор в MPSA. </w:t>
      </w:r>
    </w:p>
    <w:p w:rsidR="00464E57" w:rsidRPr="00483B32" w:rsidRDefault="00464E57" w:rsidP="00464E57">
      <w:pPr>
        <w:pStyle w:val="BodyText"/>
      </w:pPr>
    </w:p>
    <w:p w:rsidR="00464E57" w:rsidRPr="00483B32" w:rsidRDefault="00464E57" w:rsidP="00464E57">
      <w:pPr>
        <w:pStyle w:val="BodyText"/>
      </w:pPr>
      <w:r>
        <w:t xml:space="preserve">Акаунтите за закупуване за Правителствени организации и Академични организации имат едно ценово ниво, което отразява най-изгодното ценообразуване, което Microsoft може да предложи чрез MPSA (за Правителствените организации е еквивалентно на ценообразуване от Ниво D за Търговски организации). </w:t>
      </w:r>
    </w:p>
    <w:p w:rsidR="00464E57" w:rsidRPr="00483B32" w:rsidRDefault="00464E57" w:rsidP="00464E57">
      <w:pPr>
        <w:pStyle w:val="Thirdheading"/>
      </w:pPr>
      <w:r>
        <w:rPr>
          <w:b/>
        </w:rPr>
        <w:t>Точки</w:t>
      </w:r>
    </w:p>
    <w:p w:rsidR="00464E57" w:rsidRPr="00483B32" w:rsidRDefault="00464E57" w:rsidP="00464E57">
      <w:pPr>
        <w:pStyle w:val="BodyText"/>
      </w:pPr>
      <w:r>
        <w:t>Microsoft категоризира Продуктите в три отделни набора Продукти</w:t>
      </w:r>
      <w:r>
        <w:rPr>
          <w:szCs w:val="22"/>
        </w:rPr>
        <w:t xml:space="preserve"> със степенувани ценови нива</w:t>
      </w:r>
      <w:r>
        <w:t xml:space="preserve">: Приложения, Системи и Сървъри. Ценовото ниво за всеки набор зависи от точките, които сте спечелили за покупки в тези набори. Точките се изчисляват с натрупване за Вашите Акаунти за закупуване от един и същ тип (например Акаунти за закупуване за Търговски организации). </w:t>
      </w:r>
    </w:p>
    <w:p w:rsidR="00464E57" w:rsidRPr="00483B32" w:rsidRDefault="00464E57" w:rsidP="00464E57">
      <w:pPr>
        <w:pStyle w:val="BodyText"/>
        <w:numPr>
          <w:ilvl w:val="0"/>
          <w:numId w:val="16"/>
        </w:numPr>
        <w:spacing w:after="0"/>
      </w:pPr>
      <w:r>
        <w:t xml:space="preserve">Приложения. Примери за продукти, които са приложения, са Microsoft Office Professional, клиент Microsoft Lync и Office 365. </w:t>
      </w:r>
    </w:p>
    <w:p w:rsidR="00464E57" w:rsidRPr="00483B32" w:rsidRDefault="00464E57" w:rsidP="00464E57">
      <w:pPr>
        <w:pStyle w:val="BodyText"/>
        <w:numPr>
          <w:ilvl w:val="0"/>
          <w:numId w:val="16"/>
        </w:numPr>
        <w:spacing w:after="0"/>
      </w:pPr>
      <w:r>
        <w:t>Системи. Пример за продукт, който е система, е надстройка на операционната система Windows като Windows Professional.</w:t>
      </w:r>
    </w:p>
    <w:p w:rsidR="00464E57" w:rsidRPr="00483B32" w:rsidRDefault="00464E57" w:rsidP="00464E57">
      <w:pPr>
        <w:pStyle w:val="BodyText"/>
        <w:numPr>
          <w:ilvl w:val="0"/>
          <w:numId w:val="16"/>
        </w:numPr>
        <w:spacing w:after="0"/>
      </w:pPr>
      <w:r>
        <w:t>Сървъри. Примери за продукти, които са сървъри, са Microsoft Exchange Server, Софтуер за база данни на Microsoft SQL Server, Intune и свързаните Лицензи за клиентски достъп (ЛКД).</w:t>
      </w:r>
    </w:p>
    <w:p w:rsidR="00464E57" w:rsidRPr="00483B32" w:rsidRDefault="00464E57" w:rsidP="00464E57">
      <w:pPr>
        <w:pStyle w:val="BodyText"/>
        <w:spacing w:after="0"/>
      </w:pPr>
    </w:p>
    <w:p w:rsidR="00464E57" w:rsidRPr="00483B32" w:rsidRDefault="00464E57" w:rsidP="00464E57">
      <w:pPr>
        <w:pStyle w:val="BodyText"/>
        <w:spacing w:after="0" w:line="240" w:lineRule="auto"/>
      </w:pPr>
      <w:r>
        <w:t>Пример:</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464E57"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464E57" w:rsidRPr="0020545D" w:rsidRDefault="00464E57" w:rsidP="0019337E">
            <w:pPr>
              <w:pStyle w:val="BodyText"/>
              <w:spacing w:after="0" w:line="240" w:lineRule="auto"/>
              <w:rPr>
                <w:color w:val="FFFFFF" w:themeColor="background1"/>
              </w:rPr>
            </w:pPr>
            <w:r>
              <w:rPr>
                <w:color w:val="FFFFFF" w:themeColor="background1"/>
              </w:rPr>
              <w:t>Набор с приложения</w:t>
            </w:r>
          </w:p>
        </w:tc>
        <w:tc>
          <w:tcPr>
            <w:tcW w:w="989" w:type="dxa"/>
          </w:tcPr>
          <w:p w:rsidR="00464E57" w:rsidRPr="0020545D" w:rsidRDefault="00464E5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993" w:type="dxa"/>
          </w:tcPr>
          <w:p w:rsidR="00464E57" w:rsidRPr="0020545D" w:rsidRDefault="00464E5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със системи</w:t>
            </w:r>
          </w:p>
        </w:tc>
        <w:tc>
          <w:tcPr>
            <w:tcW w:w="810" w:type="dxa"/>
          </w:tcPr>
          <w:p w:rsidR="00464E57" w:rsidRPr="0020545D" w:rsidRDefault="00464E5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610" w:type="dxa"/>
          </w:tcPr>
          <w:p w:rsidR="00464E57" w:rsidRPr="0020545D" w:rsidRDefault="00464E5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Сървъри</w:t>
            </w:r>
          </w:p>
        </w:tc>
        <w:tc>
          <w:tcPr>
            <w:tcW w:w="1260" w:type="dxa"/>
          </w:tcPr>
          <w:p w:rsidR="00464E57" w:rsidRPr="0020545D" w:rsidRDefault="00464E5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r>
      <w:tr w:rsidR="00464E57"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64E57" w:rsidRDefault="00464E57" w:rsidP="0019337E">
            <w:pPr>
              <w:pStyle w:val="BodyText"/>
              <w:spacing w:after="0" w:line="240" w:lineRule="auto"/>
            </w:pPr>
            <w:r>
              <w:rPr>
                <w:b w:val="0"/>
                <w:color w:val="000000" w:themeColor="text1"/>
                <w:sz w:val="16"/>
              </w:rPr>
              <w:t>Office Professional</w:t>
            </w:r>
          </w:p>
        </w:tc>
        <w:tc>
          <w:tcPr>
            <w:tcW w:w="989" w:type="dxa"/>
            <w:vAlign w:val="center"/>
          </w:tcPr>
          <w:p w:rsidR="00464E57" w:rsidRDefault="00464E5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464E57" w:rsidRDefault="00464E5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Надстройка на Windows Professional</w:t>
            </w:r>
          </w:p>
        </w:tc>
        <w:tc>
          <w:tcPr>
            <w:tcW w:w="810" w:type="dxa"/>
            <w:vAlign w:val="center"/>
          </w:tcPr>
          <w:p w:rsidR="00464E57" w:rsidRDefault="00464E5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464E57" w:rsidRDefault="00464E5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w:t>
            </w:r>
          </w:p>
        </w:tc>
        <w:tc>
          <w:tcPr>
            <w:tcW w:w="1260" w:type="dxa"/>
            <w:vAlign w:val="center"/>
          </w:tcPr>
          <w:p w:rsidR="00464E57" w:rsidRDefault="00464E5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464E57"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64E57" w:rsidRPr="0020545D" w:rsidRDefault="00464E57"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464E57" w:rsidRPr="0020545D" w:rsidRDefault="00464E5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464E57" w:rsidRPr="0020545D" w:rsidRDefault="00464E5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464E57" w:rsidRPr="0020545D" w:rsidRDefault="00464E5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464E57" w:rsidRPr="0020545D" w:rsidRDefault="00464E5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464E57" w:rsidRPr="0020545D" w:rsidRDefault="00464E5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464E57" w:rsidRPr="00483B32" w:rsidRDefault="00464E57" w:rsidP="00464E57">
      <w:pPr>
        <w:pStyle w:val="BodyText"/>
        <w:spacing w:before="120"/>
      </w:pPr>
      <w:r>
        <w:rPr>
          <w:bCs/>
        </w:rPr>
        <w:t xml:space="preserve">За повече информация, включително подробен списък с Продукти с точки за лицензи, вж. </w:t>
      </w:r>
      <w:hyperlink r:id="rId17" w:history="1">
        <w:r>
          <w:rPr>
            <w:rStyle w:val="Hyperlink"/>
          </w:rPr>
          <w:t>http://www.microsoft.com/licensing/contracts</w:t>
        </w:r>
      </w:hyperlink>
    </w:p>
    <w:bookmarkEnd w:id="16"/>
    <w:p w:rsidR="00464E57" w:rsidRPr="00483B32" w:rsidRDefault="00464E57" w:rsidP="00464E57">
      <w:pPr>
        <w:pStyle w:val="Thirdheading"/>
      </w:pPr>
      <w:r>
        <w:rPr>
          <w:b/>
        </w:rPr>
        <w:t>Корекции на ценовото ниво</w:t>
      </w:r>
    </w:p>
    <w:p w:rsidR="00464E57" w:rsidRPr="00483B32" w:rsidRDefault="00464E57" w:rsidP="00464E57">
      <w:pPr>
        <w:pStyle w:val="BodyText"/>
      </w:pPr>
      <w:r>
        <w:t xml:space="preserve">Ще достигнете следващото ценово ниво за даден набор в момента, в който Вашата организация достигне съответния минимален брой точки на година. Поръчката, в резултат на която вече отговаряте на условията за следващото ниво на праг за отстъпка (например от Ниво A до Ниво B), получава отстъпката, свързана със следващото ниво. Ценовите нива за всеки набор Продукти се преразглеждат всяка година в месеца на годишнината съгласно споразумението, който се определя на база на </w:t>
      </w:r>
      <w:r>
        <w:lastRenderedPageBreak/>
        <w:t>месеца на активиране на Вашето MPSA. Всички точки, спечели от Вас в рамките на дадена година, които са над текущото ценово ниво, но под следващото ценово ниво, се прехвърлят за следващата година за отчитане към съответствието за нея.</w:t>
      </w:r>
    </w:p>
    <w:p w:rsidR="00464E57" w:rsidRPr="00483B32" w:rsidRDefault="00464E57" w:rsidP="00464E57">
      <w:pPr>
        <w:pStyle w:val="BodyText"/>
      </w:pPr>
      <w:r>
        <w:t>Ако Вашите покупки паднат под минималния брой точки на година в набор Продукти през дадена година, ценовото ниво на Вашата организация се понижава с едно ниво (например преминавате от Ниво C на Ниво B) за този набор за следващата година и не се пренасят точки за следващата година. Вашето ценово ниво може да се понижава най-много с едно ниво всяка година.</w:t>
      </w:r>
    </w:p>
    <w:p w:rsidR="00464E57" w:rsidRPr="00483B32" w:rsidRDefault="00464E57" w:rsidP="00464E57">
      <w:pPr>
        <w:pStyle w:val="BodyText"/>
      </w:pPr>
      <w:r>
        <w:t>Ако имате действащ отговарящ на условията договор, свързан с Вашето MPSA, който е с по-добро ценово ниво за набор Продукти от съответния набор в MPSA, това по-добро ценово ниво за набор Продукти се използва за всички поръчки в MPSA.</w:t>
      </w:r>
    </w:p>
    <w:p w:rsidR="00464E57" w:rsidRPr="00483B32" w:rsidRDefault="00464E57" w:rsidP="00464E57">
      <w:pPr>
        <w:pStyle w:val="Thirdheading"/>
      </w:pPr>
      <w:r>
        <w:rPr>
          <w:b/>
        </w:rPr>
        <w:t>Механизми на Поръчките</w:t>
      </w:r>
    </w:p>
    <w:p w:rsidR="00464E57" w:rsidRPr="00483B32" w:rsidRDefault="00464E57" w:rsidP="00464E57">
      <w:pPr>
        <w:pStyle w:val="BodyText"/>
      </w:pPr>
      <w:r>
        <w:t>Поръчките за Продукти, които Microsoft предоставя като налични чрез MPSA, може да се подават при Вашия(те) Партньор(и) за лицензионни решения. Цената и условията на плащане за всички поръчки, подадени чрез Партньор, се определят чрез споразумение между Вас и Вашия Партньор. При подаване на поръчките трябва да определите всички страни, в които Вашата организация ще използва Продуктите.</w:t>
      </w:r>
    </w:p>
    <w:p w:rsidR="00464E57" w:rsidRPr="00483B32" w:rsidRDefault="00464E57" w:rsidP="00464E57">
      <w:pPr>
        <w:pStyle w:val="BodyText"/>
      </w:pPr>
      <w:r>
        <w:t xml:space="preserve">Всички поръчки за Софтуерна осигуровка и лицензи за абонамент за Софтуер се изравняват към третата годишнина на Вашия Акаунт за закупуване, следваща съответната поръчка, и се заплащат, по Ваш избор, или на година, или в пълен размер в момента на подаване. </w:t>
      </w:r>
    </w:p>
    <w:p w:rsidR="00464E57" w:rsidRPr="00483B32" w:rsidRDefault="00464E57" w:rsidP="00464E57">
      <w:pPr>
        <w:pStyle w:val="BodyText"/>
      </w:pPr>
      <w:r>
        <w:t xml:space="preserve">Поръчки за абонаменти за Онлайн услуги или Пакет може да се изравняват към следващата, втората или третата годишнина на Вашия Акаунт за закупуване, следваща датата на поръчката. Опциите за изравняване зависят от избраните Продукти. Допълнителните поръчки за абонамент в рамките на този срок ще се изравняват автоматично към същата крайна дата. Поръчките се заплащат, по Ваш избор, или на година, или в пълен размер в момента на подаване. Ценообразуването за допълнителни поръчки за абонамент е същото като при първоначалната поръчка за абонамента, освен ако няма промоция в момента на подаването, която е по-изгодна. Ако срокът на абонамента е по-дълъг от една година, за допълнителните поръчки се прилага по-добрата от текущата цена към датата на допълнителната поръчка и цената на първоначалната поръчка. Цените се връщат на първоначалните при подновяване на срока на абонамента. </w:t>
      </w:r>
    </w:p>
    <w:p w:rsidR="00464E57" w:rsidRPr="00483B32" w:rsidRDefault="00464E57" w:rsidP="00464E57">
      <w:pPr>
        <w:pStyle w:val="BodyText"/>
      </w:pPr>
      <w:r>
        <w:t xml:space="preserve">Възможно е да се предоставят други опции за плащане и изравняване за поръчки чрез Вашето MPSA в бъдеще. </w:t>
      </w:r>
    </w:p>
    <w:p w:rsidR="00464E57" w:rsidRPr="00483B32" w:rsidRDefault="00464E57" w:rsidP="00464E57">
      <w:pPr>
        <w:pStyle w:val="BodyText"/>
      </w:pPr>
      <w:r>
        <w:t>След като Microsoft приеме регистрацията на Вашия Акаунт за закупуване, можете да използвате всеки Продукт като лицензиран по силата на условията на MPSA, при условие че подадете поръчка за достатъчен брой лицензи, които да покрият използването на Продукта от Ваша страна, в същия календарен месец, през който Продуктът е използван за първи път. За допълнителни количества лицензиран Продукт трябва да подадете поръчка в месеца, през който тези количества са използвани за първи път. За места за Онлайн услуги, които изискват изравнителна поръчка, можете да намерите отчет относно тези количества чрез MVLC или с помощта на Вашия Партньор. </w:t>
      </w:r>
    </w:p>
    <w:p w:rsidR="00464E57" w:rsidRPr="00483B32" w:rsidRDefault="00464E57" w:rsidP="00464E57">
      <w:pPr>
        <w:pStyle w:val="BodyText"/>
      </w:pPr>
      <w:r>
        <w:t>Microsoft може да променя Продуктите, налични чрез MSPA, и може да откаже да приеме поръчка, ако има бизнес основание за това.</w:t>
      </w:r>
    </w:p>
    <w:p w:rsidR="00464E57" w:rsidRPr="00483B32" w:rsidRDefault="00464E57" w:rsidP="00464E57">
      <w:pPr>
        <w:pStyle w:val="BodyText"/>
      </w:pPr>
      <w:r>
        <w:t xml:space="preserve">Информация относно поръчките, получени и обработени от Microsoft, е налична в MVLC на адрес: </w:t>
      </w:r>
      <w:hyperlink r:id="rId18" w:history="1">
        <w:r>
          <w:rPr>
            <w:rStyle w:val="Hyperlink"/>
          </w:rPr>
          <w:t>https://licensing.microsoft.com/customer</w:t>
        </w:r>
      </w:hyperlink>
      <w:r>
        <w:t>. След регистрацията на лицето за контакт за Акаунта за закупуване ще се предостави достъп до MVLC и Вашият определен акаунт на Администратор на споразумението ще има достъп до информацията относно всички Акаунти за закупуване.</w:t>
      </w:r>
    </w:p>
    <w:p w:rsidR="00464E57" w:rsidRPr="00483B32" w:rsidRDefault="00464E57" w:rsidP="00464E57">
      <w:pPr>
        <w:pStyle w:val="Hdg1noborder"/>
      </w:pPr>
      <w:bookmarkStart w:id="17" w:name="_Toc403380298"/>
      <w:bookmarkStart w:id="18" w:name="_Toc403985016"/>
      <w:bookmarkStart w:id="19" w:name="_Toc428189976"/>
      <w:r>
        <w:t>Раздел 2</w:t>
      </w:r>
      <w:bookmarkEnd w:id="17"/>
      <w:bookmarkEnd w:id="18"/>
      <w:bookmarkEnd w:id="19"/>
    </w:p>
    <w:p w:rsidR="00464E57" w:rsidRPr="00AD6DC1" w:rsidRDefault="00464E57" w:rsidP="00464E57">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189977"/>
      <w:r>
        <w:rPr>
          <w:rFonts w:asciiTheme="majorHAnsi" w:eastAsiaTheme="majorEastAsia" w:hAnsiTheme="majorHAnsi" w:cstheme="majorBidi"/>
          <w:bCs/>
          <w:color w:val="FFC000" w:themeColor="accent4"/>
          <w:sz w:val="28"/>
          <w:szCs w:val="26"/>
        </w:rPr>
        <w:t>Ползи от Онлайн услугите</w:t>
      </w:r>
      <w:bookmarkEnd w:id="20"/>
      <w:bookmarkEnd w:id="21"/>
      <w:bookmarkEnd w:id="22"/>
    </w:p>
    <w:p w:rsidR="00464E57" w:rsidRPr="00483B32" w:rsidRDefault="00464E57" w:rsidP="00464E57">
      <w:pPr>
        <w:pStyle w:val="BodyText"/>
        <w:rPr>
          <w:rFonts w:eastAsiaTheme="majorEastAsia"/>
        </w:rPr>
      </w:pPr>
      <w:r>
        <w:t xml:space="preserve">Ако закупите Онлайн услуги, можете също да имате право на Ползи от Онлайн услуги. Например за Office 365 имате право на ползата „Електронно обучение“. Подробна информация относно ползите, налични за Онлайн услуги, е заснета в Записа на продукта в Условията за продукти и чрез MVLC след закупуване. За списък с Ползите от Софтуерната осигуровка вж. по-долу. </w:t>
      </w:r>
    </w:p>
    <w:p w:rsidR="00464E57" w:rsidRPr="00AD6DC1" w:rsidRDefault="00464E57" w:rsidP="00464E57">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189978"/>
      <w:r>
        <w:rPr>
          <w:rFonts w:asciiTheme="majorHAnsi" w:eastAsiaTheme="majorEastAsia" w:hAnsiTheme="majorHAnsi" w:cstheme="majorBidi"/>
          <w:bCs/>
          <w:color w:val="FFC000" w:themeColor="accent4"/>
          <w:sz w:val="28"/>
          <w:szCs w:val="26"/>
        </w:rPr>
        <w:lastRenderedPageBreak/>
        <w:t>Софтуерна осигуровка и Ползи</w:t>
      </w:r>
      <w:bookmarkEnd w:id="23"/>
      <w:bookmarkEnd w:id="24"/>
      <w:bookmarkEnd w:id="25"/>
    </w:p>
    <w:p w:rsidR="00464E57" w:rsidRPr="00483B32" w:rsidRDefault="00464E57" w:rsidP="00464E57">
      <w:pPr>
        <w:pStyle w:val="BodyText"/>
      </w:pPr>
      <w:r>
        <w:rPr>
          <w:color w:val="000000" w:themeColor="text1"/>
        </w:rPr>
        <w:t xml:space="preserve">Софтуерната осигуровка на Microsoft за Корпоративно лицензиране (СО) е набор от инструменти и ресурси, които Ви подпомагат при внедряването и управлението на Продукти на Microsoft. Софтуерната осигуровка, закупена от Вас съгласно MPSA, се подчинява на условията на настоящото Ръководство за лицензиране и не се регулира от Приложение B – раздел „Софтуерна осигуровка“ на Условията за продукти. </w:t>
      </w:r>
      <w:r>
        <w:t>Имайте предвид, че ако сте запознати с правилата за изчисляване и квалифициране за условията за Ползи от СО в Select Plus, тези правила остават в съответствие с MPSA с изключение на Денонощната поддръжка за разрешаване на проблеми и Ваучерите за обучение, както е посочено по-долу.</w:t>
      </w:r>
    </w:p>
    <w:p w:rsidR="00464E57" w:rsidRPr="00483B32" w:rsidRDefault="00464E57" w:rsidP="00464E57">
      <w:pPr>
        <w:pStyle w:val="Thirdheading"/>
      </w:pPr>
      <w:r>
        <w:rPr>
          <w:b/>
        </w:rPr>
        <w:t>Закупуване на Софтуерна осигуровка</w:t>
      </w:r>
    </w:p>
    <w:p w:rsidR="00464E57" w:rsidRPr="00483B32" w:rsidRDefault="00464E57" w:rsidP="00464E57">
      <w:pPr>
        <w:pStyle w:val="BodyText"/>
      </w:pPr>
      <w:r>
        <w:t>Можете да закупите Софтуерна осигуровка (СО) чрез MPSA по следния начин:</w:t>
      </w:r>
    </w:p>
    <w:p w:rsidR="00464E57" w:rsidRPr="00483B32" w:rsidRDefault="00464E57" w:rsidP="00464E57">
      <w:pPr>
        <w:pStyle w:val="BodyText"/>
        <w:numPr>
          <w:ilvl w:val="0"/>
          <w:numId w:val="16"/>
        </w:numPr>
        <w:spacing w:after="0"/>
      </w:pPr>
      <w:r>
        <w:t xml:space="preserve">като поемете ангажимент да прикачите СО към всички покупки от конкретен набор Продукти (Приложения, Системи или Сървъри), което се нарича Членство в Софтуерната осигуровка (ЧСО); </w:t>
      </w:r>
    </w:p>
    <w:p w:rsidR="00464E57" w:rsidRPr="00483B32" w:rsidRDefault="00464E57" w:rsidP="00464E57">
      <w:pPr>
        <w:pStyle w:val="BodyText"/>
        <w:numPr>
          <w:ilvl w:val="0"/>
          <w:numId w:val="16"/>
        </w:numPr>
      </w:pPr>
      <w:r>
        <w:t>като закупите СО за отделни Продукти без поемане на каквито и да е ангажименти за разширяване на СО за други Продукти.</w:t>
      </w:r>
    </w:p>
    <w:p w:rsidR="00464E57" w:rsidRPr="00483B32" w:rsidRDefault="00464E57" w:rsidP="00464E57">
      <w:pPr>
        <w:pStyle w:val="BodyText"/>
      </w:pPr>
      <w:r>
        <w:rPr>
          <w:color w:val="000000" w:themeColor="text1"/>
        </w:rPr>
        <w:t>СО трябва да се придобие към момента на придобиването на Лиценза или при подновяване на срока на съществуваща СО. Освен ако не е указано друго, само лицензи за най-новата версия на даден Продукт отговарят на условията за СО.</w:t>
      </w:r>
    </w:p>
    <w:p w:rsidR="00464E57" w:rsidRPr="00483B32" w:rsidRDefault="00464E57" w:rsidP="00464E57">
      <w:pPr>
        <w:pStyle w:val="Thirdheading"/>
      </w:pPr>
      <w:r>
        <w:rPr>
          <w:rFonts w:ascii="Segoe UI" w:hAnsi="Segoe UI" w:cs="Times New Roman"/>
          <w:color w:val="000000" w:themeColor="text1"/>
          <w:sz w:val="18"/>
          <w:szCs w:val="20"/>
        </w:rPr>
        <w:t>Като изключение от общото правило, 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в Наборите Системи и Сървъри в MPSA. В Набора Приложения нито един от Цялостните продукти (включително Карти с продуктови ключове) не отговаря на условията за това изключение и единствено за Microsoft Office Professional 2013, закупен чрез OEM, може да се придобие SA за Microsoft Office Standard в рамките на 90 дни от датата на закупуване.</w:t>
      </w:r>
    </w:p>
    <w:p w:rsidR="00464E57" w:rsidRPr="00483B32" w:rsidRDefault="00464E57" w:rsidP="00464E57">
      <w:pPr>
        <w:pStyle w:val="Thirdheading"/>
      </w:pPr>
      <w:r>
        <w:rPr>
          <w:b/>
        </w:rPr>
        <w:t>Подновяване на Софтуерна осигуровка</w:t>
      </w:r>
    </w:p>
    <w:p w:rsidR="00464E57" w:rsidRPr="00483B32" w:rsidRDefault="00464E57" w:rsidP="00464E57">
      <w:pPr>
        <w:pStyle w:val="BodyText"/>
      </w:pPr>
      <w:r>
        <w:rPr>
          <w:color w:val="000000" w:themeColor="text1"/>
        </w:rPr>
        <w:t>Имате право да подновите СО, без да е нужно едновременно да поръчвате Лиценз, стига покритието на СО да не е изтекло.</w:t>
      </w:r>
    </w:p>
    <w:p w:rsidR="00464E57" w:rsidRPr="00483B32" w:rsidRDefault="00464E57" w:rsidP="00464E57">
      <w:pPr>
        <w:pStyle w:val="Thirdheading"/>
      </w:pPr>
      <w:r>
        <w:rPr>
          <w:b/>
        </w:rPr>
        <w:t>Подновяване на покритието по Отделно споразумение</w:t>
      </w:r>
    </w:p>
    <w:p w:rsidR="00464E57" w:rsidRPr="00483B32" w:rsidRDefault="00464E57" w:rsidP="00464E57">
      <w:pPr>
        <w:pStyle w:val="BodyText"/>
      </w:pPr>
      <w:r>
        <w:t xml:space="preserve">Имате право да подновите СО за всеки Продукт, ако сте придобили постоянен лиценз и СО за този Продукт съгласно предишно споразумение и: </w:t>
      </w:r>
    </w:p>
    <w:p w:rsidR="00464E57" w:rsidRPr="00483B32" w:rsidRDefault="00464E57" w:rsidP="00464E57">
      <w:pPr>
        <w:pStyle w:val="BodyText"/>
        <w:numPr>
          <w:ilvl w:val="0"/>
          <w:numId w:val="16"/>
        </w:numPr>
        <w:spacing w:after="0"/>
      </w:pPr>
      <w:r>
        <w:t xml:space="preserve">подновяването на покритието на СО влиза в сила не по-късно от ден след датата на изтичане на предишното покритие на СО; </w:t>
      </w:r>
    </w:p>
    <w:p w:rsidR="00464E57" w:rsidRPr="00483B32" w:rsidRDefault="00464E57" w:rsidP="00464E57">
      <w:pPr>
        <w:pStyle w:val="BodyText"/>
        <w:numPr>
          <w:ilvl w:val="0"/>
          <w:numId w:val="16"/>
        </w:numPr>
        <w:spacing w:after="0"/>
      </w:pPr>
      <w:r>
        <w:t xml:space="preserve">поръчката за подновяване на СО е подадена преди изтичането на предишното покритие на СО. </w:t>
      </w:r>
    </w:p>
    <w:p w:rsidR="00464E57" w:rsidRPr="00483B32" w:rsidRDefault="00464E57" w:rsidP="00464E57">
      <w:pPr>
        <w:pStyle w:val="Thirdheading"/>
        <w:spacing w:before="240"/>
      </w:pPr>
      <w:r>
        <w:rPr>
          <w:b/>
        </w:rPr>
        <w:t>Лицензи за клиентски достъп (ЛКД) и Клиентски Лицензи за управление (ЛУ)</w:t>
      </w:r>
    </w:p>
    <w:p w:rsidR="00464E57" w:rsidRPr="00483B32" w:rsidRDefault="00464E57" w:rsidP="00464E57">
      <w:pPr>
        <w:pStyle w:val="BodyText"/>
      </w:pPr>
      <w:r>
        <w:t xml:space="preserve">Осъществяване на преход между ЛКД за Потребител и ЛКД за Устройство: При подновяване на СО за ЛКД, имате право да превключвате между „За Потребител“ и „За Устройство“. Този преход не променя изданието на ЛКД (т.е. от Standard към Enterprise). </w:t>
      </w:r>
    </w:p>
    <w:p w:rsidR="00464E57" w:rsidRPr="00483B32" w:rsidRDefault="00464E57" w:rsidP="00464E57">
      <w:pPr>
        <w:pStyle w:val="BodyText"/>
      </w:pPr>
      <w:r>
        <w:t>Осъществяване на преход между ЛУ за Потребител и ЛУ за клиент на OSE: При подновяване на СО за ЛУ за клиент, имате право да превключвате между „За Потребител</w:t>
      </w:r>
      <w:r w:rsidRPr="00F87CAF">
        <w:t>“</w:t>
      </w:r>
      <w:r>
        <w:t xml:space="preserve"> и „За OSE</w:t>
      </w:r>
      <w:r w:rsidRPr="00F87CAF">
        <w:t>“</w:t>
      </w:r>
      <w:r>
        <w:t>.</w:t>
      </w:r>
    </w:p>
    <w:p w:rsidR="00464E57" w:rsidRPr="00483B32" w:rsidRDefault="00464E57" w:rsidP="00464E57">
      <w:pPr>
        <w:pStyle w:val="Thirdheading"/>
      </w:pPr>
      <w:r>
        <w:rPr>
          <w:b/>
        </w:rPr>
        <w:t>Ползи от Софтуерната осигуровка</w:t>
      </w:r>
    </w:p>
    <w:p w:rsidR="00464E57" w:rsidRPr="00483B32" w:rsidRDefault="00464E57" w:rsidP="00464E57">
      <w:pPr>
        <w:pStyle w:val="BodyText"/>
      </w:pPr>
      <w:r>
        <w:t xml:space="preserve">Ползите от Софтуерната осигуровка се различават според Продукта и набора Продукти. Достъпът и правата Ви да използвате ползите от Вашата СО принципно изтичат при изтичането на покритието на СО, освен ако не е отбелязано друго по-долу. Повечето ползи от СО се предоставят в началото на периода на покритие. Всички промени, възникнали по време на периода на покритие (например допълнителни покупки или връщания), може да доведат до промяна в правото на ползи. Всички изключения от горните правила са указани в разделите за отделните ползи по-долу. Ползите подлежат на промяна и прекратяване по всяко време без предизвестие. Ползите от СО се разпределят чрез MPSA по Акаунт за закупуване. </w:t>
      </w:r>
    </w:p>
    <w:p w:rsidR="00464E57" w:rsidRPr="00483B32" w:rsidRDefault="00464E57" w:rsidP="00464E57">
      <w:pPr>
        <w:spacing w:line="240" w:lineRule="auto"/>
      </w:pPr>
      <w:r>
        <w:rPr>
          <w:rFonts w:eastAsia="Times New Roman" w:cs="Times New Roman"/>
          <w:color w:val="505050"/>
          <w:szCs w:val="20"/>
        </w:rPr>
        <w:t xml:space="preserve">Действаща СО за всеки отговарящ на условията продукт чрез MPSA, независимо от версията на Продукта, която използвате в действителност, Ви дава право на ползите, посочени в таблицата по-долу. Вижте раздела „Софтуерна осигуровка“ за всеки продукт за специфични за продукта ползи като Microsoft Desktop Optimization Pack и Windows Thin PC. Отговарящите на </w:t>
      </w:r>
      <w:r>
        <w:rPr>
          <w:rFonts w:eastAsia="Times New Roman" w:cs="Times New Roman"/>
          <w:color w:val="505050"/>
          <w:szCs w:val="20"/>
        </w:rPr>
        <w:lastRenderedPageBreak/>
        <w:t xml:space="preserve">условията продукти са посочени в раздела на всеки продукт в Условията за продукти. Някои ползи изискват Членство в СО; Членство в СО за приложимия набор Продукти осигурява право на тези ползи. </w:t>
      </w:r>
    </w:p>
    <w:p w:rsidR="00464E57" w:rsidRPr="00AD6DC1" w:rsidRDefault="00464E57" w:rsidP="00464E57">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189979"/>
      <w:r>
        <w:rPr>
          <w:rFonts w:asciiTheme="majorHAnsi" w:eastAsiaTheme="majorEastAsia" w:hAnsiTheme="majorHAnsi" w:cstheme="majorBidi"/>
          <w:bCs/>
          <w:color w:val="FFC000" w:themeColor="accent4"/>
          <w:sz w:val="28"/>
          <w:szCs w:val="26"/>
        </w:rPr>
        <w:t>Наличност на Ползи от Софтуерна осигуровка по MPSA</w:t>
      </w:r>
      <w:bookmarkEnd w:id="26"/>
      <w:bookmarkEnd w:id="27"/>
      <w:bookmarkEnd w:id="28"/>
    </w:p>
    <w:p w:rsidR="00464E57" w:rsidRPr="00483B32" w:rsidRDefault="00464E57" w:rsidP="00464E57">
      <w:pPr>
        <w:pStyle w:val="BodyText"/>
        <w:spacing w:after="0"/>
      </w:pPr>
      <w:r>
        <w:t xml:space="preserve">Освен ако не е посочено друго по-долу, може да осъществите достъп до Ползите от СО чрез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464E57" w:rsidRPr="00717EC0" w:rsidTr="0019337E">
        <w:trPr>
          <w:trHeight w:val="56"/>
          <w:tblHeader/>
        </w:trPr>
        <w:tc>
          <w:tcPr>
            <w:tcW w:w="5736" w:type="dxa"/>
            <w:shd w:val="clear" w:color="auto" w:fill="BF8F00" w:themeFill="accent4" w:themeFillShade="BF"/>
            <w:vAlign w:val="center"/>
          </w:tcPr>
          <w:p w:rsidR="00464E57" w:rsidRPr="00422D62" w:rsidRDefault="00464E57" w:rsidP="0019337E">
            <w:pPr>
              <w:pStyle w:val="ProductList-Body"/>
              <w:tabs>
                <w:tab w:val="clear" w:pos="158"/>
              </w:tabs>
              <w:rPr>
                <w:rFonts w:cstheme="minorHAnsi"/>
                <w:color w:val="FFFFFF" w:themeColor="background1"/>
                <w:szCs w:val="18"/>
              </w:rPr>
            </w:pPr>
            <w:r>
              <w:rPr>
                <w:rFonts w:cstheme="minorHAnsi"/>
                <w:color w:val="FFFFFF" w:themeColor="background1"/>
                <w:szCs w:val="18"/>
              </w:rPr>
              <w:t>Ползи от СО</w:t>
            </w:r>
          </w:p>
        </w:tc>
        <w:tc>
          <w:tcPr>
            <w:tcW w:w="1648" w:type="dxa"/>
            <w:shd w:val="clear" w:color="auto" w:fill="BF8F00" w:themeFill="accent4" w:themeFillShade="BF"/>
            <w:vAlign w:val="center"/>
          </w:tcPr>
          <w:p w:rsidR="00464E57" w:rsidRPr="00422D62" w:rsidRDefault="00464E57" w:rsidP="0019337E">
            <w:pPr>
              <w:pStyle w:val="ProductList-Body"/>
              <w:jc w:val="center"/>
              <w:rPr>
                <w:rFonts w:cstheme="minorHAnsi"/>
                <w:color w:val="FFFFFF" w:themeColor="background1"/>
                <w:szCs w:val="18"/>
              </w:rPr>
            </w:pPr>
            <w:r>
              <w:rPr>
                <w:rFonts w:cstheme="minorHAnsi"/>
                <w:color w:val="FFFFFF" w:themeColor="background1"/>
                <w:szCs w:val="18"/>
              </w:rPr>
              <w:t>Набор с приложения</w:t>
            </w:r>
          </w:p>
        </w:tc>
        <w:tc>
          <w:tcPr>
            <w:tcW w:w="1828" w:type="dxa"/>
            <w:shd w:val="clear" w:color="auto" w:fill="BF8F00" w:themeFill="accent4" w:themeFillShade="BF"/>
            <w:vAlign w:val="center"/>
          </w:tcPr>
          <w:p w:rsidR="00464E57" w:rsidRPr="00422D62" w:rsidRDefault="00464E57" w:rsidP="0019337E">
            <w:pPr>
              <w:pStyle w:val="ProductList-Body"/>
              <w:jc w:val="center"/>
              <w:rPr>
                <w:rFonts w:cstheme="minorHAnsi"/>
                <w:color w:val="FFFFFF" w:themeColor="background1"/>
                <w:szCs w:val="18"/>
              </w:rPr>
            </w:pPr>
            <w:r>
              <w:rPr>
                <w:rFonts w:cstheme="minorHAnsi"/>
                <w:color w:val="FFFFFF" w:themeColor="background1"/>
                <w:szCs w:val="18"/>
              </w:rPr>
              <w:t>Набор със системи</w:t>
            </w:r>
          </w:p>
        </w:tc>
        <w:tc>
          <w:tcPr>
            <w:tcW w:w="1508" w:type="dxa"/>
            <w:shd w:val="clear" w:color="auto" w:fill="BF8F00" w:themeFill="accent4" w:themeFillShade="BF"/>
            <w:vAlign w:val="center"/>
          </w:tcPr>
          <w:p w:rsidR="00464E57" w:rsidRPr="00422D62" w:rsidRDefault="00464E57" w:rsidP="0019337E">
            <w:pPr>
              <w:pStyle w:val="ProductList-Body"/>
              <w:jc w:val="center"/>
              <w:rPr>
                <w:rFonts w:cstheme="minorHAnsi"/>
                <w:color w:val="FFFFFF" w:themeColor="background1"/>
                <w:szCs w:val="18"/>
              </w:rPr>
            </w:pPr>
            <w:r>
              <w:rPr>
                <w:rFonts w:cstheme="minorHAnsi"/>
                <w:color w:val="FFFFFF" w:themeColor="background1"/>
                <w:szCs w:val="18"/>
              </w:rPr>
              <w:t>Набор със сървъри</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rStyle w:val="Hyperlink"/>
                <w:sz w:val="17"/>
                <w:szCs w:val="17"/>
              </w:rPr>
            </w:pPr>
            <w:hyperlink w:anchor="_Planning_Services" w:history="1">
              <w:r>
                <w:rPr>
                  <w:rStyle w:val="Hyperlink"/>
                  <w:sz w:val="17"/>
                  <w:szCs w:val="17"/>
                </w:rPr>
                <w:t>Услуги за планиране</w:t>
              </w:r>
            </w:hyperlink>
          </w:p>
        </w:tc>
        <w:tc>
          <w:tcPr>
            <w:tcW w:w="164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508" w:type="dxa"/>
            <w:vAlign w:val="center"/>
          </w:tcPr>
          <w:p w:rsidR="00464E57" w:rsidRPr="00BC431D" w:rsidRDefault="00464E5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rStyle w:val="Hyperlink"/>
                <w:sz w:val="17"/>
                <w:szCs w:val="17"/>
              </w:rPr>
            </w:pPr>
            <w:hyperlink w:anchor="_Enhanced_Edition_Benefits" w:history="1">
              <w:r>
                <w:rPr>
                  <w:rStyle w:val="Hyperlink"/>
                  <w:sz w:val="17"/>
                  <w:szCs w:val="17"/>
                </w:rPr>
                <w:t>Ваучери за обучение</w:t>
              </w:r>
            </w:hyperlink>
          </w:p>
        </w:tc>
        <w:tc>
          <w:tcPr>
            <w:tcW w:w="164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64E57" w:rsidRPr="00BC431D" w:rsidRDefault="00464E57" w:rsidP="0019337E">
            <w:pPr>
              <w:pStyle w:val="ProductList-Body"/>
              <w:jc w:val="center"/>
              <w:rPr>
                <w:rFonts w:cstheme="minorHAnsi"/>
                <w:color w:val="000000" w:themeColor="text1"/>
                <w:sz w:val="17"/>
                <w:szCs w:val="17"/>
              </w:rPr>
            </w:pPr>
          </w:p>
        </w:tc>
      </w:tr>
      <w:tr w:rsidR="00464E57" w:rsidRPr="00A84C84" w:rsidTr="0019337E">
        <w:trPr>
          <w:trHeight w:val="255"/>
        </w:trPr>
        <w:tc>
          <w:tcPr>
            <w:tcW w:w="5736" w:type="dxa"/>
          </w:tcPr>
          <w:p w:rsidR="00464E57" w:rsidRPr="00BC431D" w:rsidRDefault="00464E57" w:rsidP="0019337E">
            <w:pPr>
              <w:pStyle w:val="ProductList-Body"/>
              <w:tabs>
                <w:tab w:val="clear" w:pos="158"/>
              </w:tabs>
              <w:rPr>
                <w:sz w:val="17"/>
                <w:szCs w:val="17"/>
              </w:rPr>
            </w:pPr>
            <w:hyperlink w:anchor="_24x7_Problem_Resolution_1" w:history="1">
              <w:r>
                <w:rPr>
                  <w:rStyle w:val="Hyperlink"/>
                  <w:sz w:val="17"/>
                  <w:szCs w:val="17"/>
                </w:rPr>
                <w:t>Денонощна поддръжка за разрешаване на проблеми</w:t>
              </w:r>
            </w:hyperlink>
          </w:p>
        </w:tc>
        <w:tc>
          <w:tcPr>
            <w:tcW w:w="1648" w:type="dxa"/>
            <w:vAlign w:val="center"/>
          </w:tcPr>
          <w:p w:rsidR="00464E57" w:rsidRPr="00BC431D" w:rsidRDefault="00464E5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64E57" w:rsidRPr="00BC431D" w:rsidRDefault="00464E5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Права_върху_Нови" w:history="1">
              <w:r>
                <w:rPr>
                  <w:rStyle w:val="Hyperlink"/>
                  <w:rFonts w:cstheme="minorHAnsi"/>
                  <w:sz w:val="17"/>
                  <w:szCs w:val="17"/>
                </w:rPr>
                <w:t>Права върху Нови версии</w:t>
              </w:r>
            </w:hyperlink>
          </w:p>
        </w:tc>
        <w:tc>
          <w:tcPr>
            <w:tcW w:w="164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sz w:val="17"/>
                <w:szCs w:val="17"/>
              </w:rPr>
            </w:pPr>
            <w:hyperlink w:anchor="_Office_Multi_Language_1" w:history="1">
              <w:r>
                <w:rPr>
                  <w:rStyle w:val="Hyperlink"/>
                  <w:rFonts w:cstheme="minorHAnsi"/>
                  <w:sz w:val="17"/>
                  <w:szCs w:val="17"/>
                </w:rPr>
                <w:t>Office Multi Language Pack</w:t>
              </w:r>
            </w:hyperlink>
          </w:p>
        </w:tc>
        <w:tc>
          <w:tcPr>
            <w:tcW w:w="1648" w:type="dxa"/>
          </w:tcPr>
          <w:p w:rsidR="00464E57" w:rsidRPr="00BC431D" w:rsidRDefault="00464E5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508" w:type="dxa"/>
            <w:vAlign w:val="center"/>
          </w:tcPr>
          <w:p w:rsidR="00464E57" w:rsidRPr="00BC431D" w:rsidRDefault="00464E57" w:rsidP="0019337E">
            <w:pPr>
              <w:pStyle w:val="ProductList-Body"/>
              <w:jc w:val="center"/>
              <w:rPr>
                <w:rFonts w:ascii="Wingdings" w:hAnsi="Wingdings" w:cs="Wingdings"/>
                <w:color w:val="000000" w:themeColor="text1"/>
                <w:sz w:val="17"/>
                <w:szCs w:val="17"/>
              </w:rPr>
            </w:pP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E-Learning" w:history="1">
              <w:r>
                <w:rPr>
                  <w:rStyle w:val="Hyperlink"/>
                  <w:rFonts w:cstheme="minorHAnsi"/>
                  <w:sz w:val="17"/>
                  <w:szCs w:val="17"/>
                </w:rPr>
                <w:t>Електронно обучение</w:t>
              </w:r>
            </w:hyperlink>
          </w:p>
        </w:tc>
        <w:tc>
          <w:tcPr>
            <w:tcW w:w="164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Home_Use_Program" w:history="1">
              <w:r>
                <w:rPr>
                  <w:rStyle w:val="Hyperlink"/>
                  <w:rFonts w:cstheme="minorHAnsi"/>
                  <w:sz w:val="17"/>
                  <w:szCs w:val="17"/>
                </w:rPr>
                <w:t>Програма за домашно ползване</w:t>
              </w:r>
            </w:hyperlink>
          </w:p>
        </w:tc>
        <w:tc>
          <w:tcPr>
            <w:tcW w:w="164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508" w:type="dxa"/>
            <w:vAlign w:val="center"/>
          </w:tcPr>
          <w:p w:rsidR="00464E57" w:rsidRPr="00BC431D" w:rsidRDefault="00464E57" w:rsidP="0019337E">
            <w:pPr>
              <w:pStyle w:val="ProductList-Body"/>
              <w:jc w:val="center"/>
              <w:rPr>
                <w:rFonts w:cstheme="minorHAnsi"/>
                <w:color w:val="000000" w:themeColor="text1"/>
                <w:sz w:val="17"/>
                <w:szCs w:val="17"/>
              </w:rPr>
            </w:pP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Enterprise_Source_Licensing" w:history="1">
              <w:r>
                <w:rPr>
                  <w:rStyle w:val="Hyperlink"/>
                  <w:rFonts w:cstheme="minorHAnsi"/>
                  <w:sz w:val="17"/>
                  <w:szCs w:val="17"/>
                </w:rPr>
                <w:t>Програма за лицензиране на корпоративни кодове</w:t>
              </w:r>
            </w:hyperlink>
          </w:p>
        </w:tc>
        <w:tc>
          <w:tcPr>
            <w:tcW w:w="164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464E57" w:rsidRPr="00BC431D" w:rsidRDefault="00464E57" w:rsidP="0019337E">
            <w:pPr>
              <w:pStyle w:val="ProductList-Body"/>
              <w:jc w:val="center"/>
              <w:rPr>
                <w:rFonts w:cstheme="minorHAnsi"/>
                <w:color w:val="000000" w:themeColor="text1"/>
                <w:sz w:val="17"/>
                <w:szCs w:val="17"/>
              </w:rPr>
            </w:pP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Архивиране_за_Аварийно" w:history="1">
              <w:r>
                <w:rPr>
                  <w:rStyle w:val="Hyperlink"/>
                  <w:rFonts w:cstheme="minorHAnsi"/>
                  <w:sz w:val="17"/>
                  <w:szCs w:val="17"/>
                </w:rPr>
                <w:t>Архивиране за Аварийно възстановяване</w:t>
              </w:r>
            </w:hyperlink>
          </w:p>
        </w:tc>
        <w:tc>
          <w:tcPr>
            <w:tcW w:w="164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82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50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46"/>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License_Mobility_through" w:history="1">
              <w:r>
                <w:rPr>
                  <w:rStyle w:val="Hyperlink"/>
                  <w:rFonts w:cstheme="minorHAnsi"/>
                  <w:sz w:val="17"/>
                  <w:szCs w:val="17"/>
                </w:rPr>
                <w:t>Подвижност на лицензи чрез SA</w:t>
              </w:r>
            </w:hyperlink>
          </w:p>
        </w:tc>
        <w:tc>
          <w:tcPr>
            <w:tcW w:w="1648" w:type="dxa"/>
            <w:vAlign w:val="center"/>
          </w:tcPr>
          <w:p w:rsidR="00464E57" w:rsidRPr="00BC431D" w:rsidRDefault="00464E57" w:rsidP="0019337E">
            <w:pPr>
              <w:pStyle w:val="ProductList-Body"/>
              <w:jc w:val="center"/>
              <w:rPr>
                <w:rFonts w:cstheme="minorHAnsi"/>
                <w:color w:val="000000" w:themeColor="text1"/>
                <w:sz w:val="17"/>
                <w:szCs w:val="17"/>
              </w:rPr>
            </w:pPr>
          </w:p>
        </w:tc>
        <w:tc>
          <w:tcPr>
            <w:tcW w:w="1828" w:type="dxa"/>
            <w:vAlign w:val="center"/>
          </w:tcPr>
          <w:p w:rsidR="00464E57" w:rsidRPr="00BC431D" w:rsidRDefault="00464E57" w:rsidP="0019337E">
            <w:pPr>
              <w:pStyle w:val="ProductList-Body"/>
              <w:jc w:val="center"/>
              <w:rPr>
                <w:rFonts w:ascii="Wingdings" w:hAnsi="Wingdings" w:cs="Wingdings"/>
                <w:color w:val="000000" w:themeColor="text1"/>
                <w:sz w:val="17"/>
                <w:szCs w:val="17"/>
              </w:rPr>
            </w:pPr>
          </w:p>
        </w:tc>
        <w:tc>
          <w:tcPr>
            <w:tcW w:w="1508" w:type="dxa"/>
            <w:vAlign w:val="center"/>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64E57" w:rsidRPr="00A84C84" w:rsidTr="0019337E">
        <w:trPr>
          <w:trHeight w:val="255"/>
        </w:trPr>
        <w:tc>
          <w:tcPr>
            <w:tcW w:w="5736" w:type="dxa"/>
          </w:tcPr>
          <w:p w:rsidR="00464E57" w:rsidRPr="00BC431D" w:rsidRDefault="00464E57" w:rsidP="0019337E">
            <w:pPr>
              <w:pStyle w:val="ProductList-Body"/>
              <w:tabs>
                <w:tab w:val="clear" w:pos="158"/>
              </w:tabs>
              <w:rPr>
                <w:rFonts w:cstheme="minorHAnsi"/>
                <w:color w:val="000000" w:themeColor="text1"/>
                <w:sz w:val="17"/>
                <w:szCs w:val="17"/>
                <w:lang w:eastAsia="ja-JP"/>
              </w:rPr>
            </w:pPr>
            <w:hyperlink w:anchor="_Extended_Hotfix_Support" w:history="1">
              <w:r>
                <w:rPr>
                  <w:rStyle w:val="Hyperlink"/>
                  <w:rFonts w:cstheme="minorHAnsi"/>
                  <w:sz w:val="17"/>
                  <w:szCs w:val="17"/>
                </w:rPr>
                <w:t>Разширена поддръжка за Гореща поправка</w:t>
              </w:r>
            </w:hyperlink>
          </w:p>
        </w:tc>
        <w:tc>
          <w:tcPr>
            <w:tcW w:w="1648" w:type="dxa"/>
            <w:vAlign w:val="center"/>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64E57" w:rsidRPr="00BC431D" w:rsidRDefault="00464E5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64E57" w:rsidRPr="00BC431D" w:rsidRDefault="00464E5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464E57" w:rsidRPr="00483B32" w:rsidRDefault="00464E57" w:rsidP="00464E57">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означава, че Членство в SA, придобиване на SA за отговарящи на условията продукти или разходи за SA за отговарящи на условията продукти в този набор дават право на тази полза.</w:t>
      </w:r>
    </w:p>
    <w:p w:rsidR="00464E57" w:rsidRPr="00483B32" w:rsidRDefault="00464E57" w:rsidP="00464E57">
      <w:pPr>
        <w:pStyle w:val="ProductList-Body"/>
        <w:tabs>
          <w:tab w:val="clear" w:pos="158"/>
          <w:tab w:val="left" w:pos="180"/>
        </w:tabs>
      </w:pPr>
      <w:r>
        <w:rPr>
          <w:rFonts w:cstheme="minorHAnsi"/>
          <w:i/>
          <w:color w:val="000000" w:themeColor="text1"/>
          <w:sz w:val="16"/>
          <w:szCs w:val="18"/>
        </w:rPr>
        <w:t>Обикновено абонаментите, които включват софтуерни компоненти, които са част от версия на софтуер, включват права върху нови версии за тези компоненти.</w:t>
      </w:r>
    </w:p>
    <w:p w:rsidR="00464E57" w:rsidRPr="00483B32" w:rsidRDefault="00464E57" w:rsidP="00464E57">
      <w:pPr>
        <w:pStyle w:val="ProductList-Body"/>
      </w:pPr>
      <w:r>
        <w:rPr>
          <w:rFonts w:cstheme="minorHAnsi"/>
          <w:color w:val="000000" w:themeColor="text1"/>
          <w:sz w:val="16"/>
          <w:szCs w:val="18"/>
          <w:vertAlign w:val="superscript"/>
        </w:rPr>
        <w:t>1</w:t>
      </w:r>
      <w:r>
        <w:rPr>
          <w:rFonts w:cstheme="minorHAnsi"/>
          <w:i/>
          <w:color w:val="000000" w:themeColor="text1"/>
          <w:sz w:val="16"/>
          <w:szCs w:val="18"/>
        </w:rPr>
        <w:t>Не е полза от СО за Продукти Windows Embedded.</w:t>
      </w:r>
    </w:p>
    <w:p w:rsidR="00464E57" w:rsidRPr="00AD6DC1" w:rsidRDefault="00464E57" w:rsidP="00464E57">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189980"/>
      <w:r>
        <w:rPr>
          <w:rFonts w:asciiTheme="majorHAnsi" w:eastAsiaTheme="majorEastAsia" w:hAnsiTheme="majorHAnsi" w:cstheme="majorBidi"/>
          <w:bCs/>
          <w:color w:val="FFC000" w:themeColor="accent4"/>
          <w:sz w:val="28"/>
          <w:szCs w:val="26"/>
        </w:rPr>
        <w:t>Ползи, базирани на точки</w:t>
      </w:r>
      <w:bookmarkEnd w:id="29"/>
      <w:bookmarkEnd w:id="30"/>
      <w:bookmarkEnd w:id="31"/>
    </w:p>
    <w:p w:rsidR="00464E57" w:rsidRPr="00483B32" w:rsidRDefault="00464E57" w:rsidP="00464E57">
      <w:pPr>
        <w:pStyle w:val="Thirdheading"/>
      </w:pPr>
      <w:r>
        <w:rPr>
          <w:b/>
        </w:rPr>
        <w:t xml:space="preserve">Изчисляване на точките за Ползи от Софтуерна осигуровка за MPSA </w:t>
      </w:r>
    </w:p>
    <w:p w:rsidR="00464E57" w:rsidRPr="00483B32" w:rsidRDefault="00464E57" w:rsidP="00464E57">
      <w:pPr>
        <w:pStyle w:val="BodyText"/>
      </w:pPr>
      <w:r>
        <w:t>С MPSA правата се определят въз основа на система, базирана на точки, за следните ползи:</w:t>
      </w:r>
    </w:p>
    <w:p w:rsidR="00464E57" w:rsidRPr="00483B32" w:rsidRDefault="00464E57" w:rsidP="00464E57">
      <w:pPr>
        <w:pStyle w:val="BodyText"/>
        <w:numPr>
          <w:ilvl w:val="0"/>
          <w:numId w:val="16"/>
        </w:numPr>
        <w:spacing w:after="0"/>
      </w:pPr>
      <w:r>
        <w:t>Услуги за планиране</w:t>
      </w:r>
    </w:p>
    <w:p w:rsidR="00464E57" w:rsidRPr="00483B32" w:rsidRDefault="00464E57" w:rsidP="00464E57">
      <w:pPr>
        <w:pStyle w:val="BodyText"/>
        <w:numPr>
          <w:ilvl w:val="0"/>
          <w:numId w:val="16"/>
        </w:numPr>
        <w:spacing w:after="0"/>
      </w:pPr>
      <w:r>
        <w:t>Ваучери за обучение</w:t>
      </w:r>
    </w:p>
    <w:p w:rsidR="00464E57" w:rsidRPr="00483B32" w:rsidRDefault="00464E57" w:rsidP="00464E57">
      <w:pPr>
        <w:pStyle w:val="BodyText"/>
        <w:numPr>
          <w:ilvl w:val="0"/>
          <w:numId w:val="16"/>
        </w:numPr>
      </w:pPr>
      <w:r>
        <w:t>Денонощна поддръжка за разрешаване на проблеми (по телефона)</w:t>
      </w:r>
    </w:p>
    <w:p w:rsidR="00464E57" w:rsidRPr="00483B32" w:rsidRDefault="00464E57" w:rsidP="00464E57">
      <w:r>
        <w:rPr>
          <w:color w:val="000000" w:themeColor="text1"/>
          <w:szCs w:val="18"/>
        </w:rP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Вижте таблицата „Ползи от СО, налични чрез MPSA по Набор</w:t>
      </w:r>
      <w:r w:rsidRPr="002D4759">
        <w:rPr>
          <w:color w:val="000000" w:themeColor="text1"/>
          <w:szCs w:val="18"/>
        </w:rPr>
        <w:t>“</w:t>
      </w:r>
      <w:r>
        <w:rPr>
          <w:color w:val="000000" w:themeColor="text1"/>
          <w:szCs w:val="18"/>
        </w:rPr>
        <w:t xml:space="preserve"> по-горе за подробна информация относно наборите, които печелят точки за всяка Полза от СО. Точките не могат да се комбинират между Акаунти за закупуване </w:t>
      </w:r>
      <w:r>
        <w:rPr>
          <w:rFonts w:cs="Tahoma"/>
          <w:color w:val="000000" w:themeColor="text1"/>
          <w:szCs w:val="18"/>
        </w:rPr>
        <w:t xml:space="preserve">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64E57"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464E57" w:rsidRPr="00CC21B3" w:rsidRDefault="00464E57" w:rsidP="0019337E">
            <w:pPr>
              <w:pStyle w:val="ProductList-Body"/>
              <w:tabs>
                <w:tab w:val="clear" w:pos="158"/>
              </w:tabs>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BF8F00" w:themeFill="accent4" w:themeFillShade="BF"/>
            <w:tcMar>
              <w:top w:w="15" w:type="dxa"/>
              <w:left w:w="108" w:type="dxa"/>
              <w:bottom w:w="0" w:type="dxa"/>
              <w:right w:w="108" w:type="dxa"/>
            </w:tcMar>
          </w:tcPr>
          <w:p w:rsidR="00464E57" w:rsidRPr="00CC21B3" w:rsidRDefault="00464E57"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Точки</w:t>
            </w:r>
          </w:p>
        </w:tc>
      </w:tr>
      <w:tr w:rsidR="00464E57" w:rsidRPr="00CC21B3" w:rsidTr="0019337E">
        <w:trPr>
          <w:trHeight w:val="127"/>
        </w:trPr>
        <w:tc>
          <w:tcPr>
            <w:tcW w:w="9995" w:type="dxa"/>
            <w:shd w:val="clear" w:color="auto" w:fill="FFFFFF"/>
            <w:tcMar>
              <w:top w:w="15" w:type="dxa"/>
              <w:left w:w="108" w:type="dxa"/>
              <w:bottom w:w="0" w:type="dxa"/>
              <w:right w:w="108" w:type="dxa"/>
            </w:tcMar>
          </w:tcPr>
          <w:p w:rsidR="00464E57" w:rsidRPr="00BC431D" w:rsidRDefault="00464E57" w:rsidP="0019337E">
            <w:pPr>
              <w:pStyle w:val="ProductList-Body"/>
              <w:tabs>
                <w:tab w:val="clear" w:pos="158"/>
              </w:tabs>
              <w:rPr>
                <w:color w:val="000000" w:themeColor="text1"/>
                <w:sz w:val="16"/>
                <w:szCs w:val="18"/>
              </w:rPr>
            </w:pPr>
            <w:r>
              <w:rPr>
                <w:color w:val="000000" w:themeColor="text1"/>
                <w:sz w:val="16"/>
                <w:szCs w:val="18"/>
              </w:rPr>
              <w:t>Продукти от набор Приложения на Office (включително пакети на Office, Project Standard и Professional, Visio Standard и Professional), Продукти от набор Системи, ЛКД за Microsoft Dynamics CRM</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464E57" w:rsidRPr="00BC431D" w:rsidRDefault="00464E57" w:rsidP="0019337E">
            <w:pPr>
              <w:pStyle w:val="ProductList-Body"/>
              <w:jc w:val="center"/>
              <w:rPr>
                <w:color w:val="000000" w:themeColor="text1"/>
                <w:sz w:val="16"/>
                <w:szCs w:val="18"/>
              </w:rPr>
            </w:pPr>
            <w:r>
              <w:rPr>
                <w:color w:val="000000" w:themeColor="text1"/>
                <w:sz w:val="16"/>
                <w:szCs w:val="18"/>
              </w:rPr>
              <w:t>1</w:t>
            </w:r>
          </w:p>
        </w:tc>
      </w:tr>
      <w:tr w:rsidR="00464E57" w:rsidRPr="00CC21B3" w:rsidTr="0019337E">
        <w:trPr>
          <w:trHeight w:val="45"/>
        </w:trPr>
        <w:tc>
          <w:tcPr>
            <w:tcW w:w="9995" w:type="dxa"/>
            <w:shd w:val="clear" w:color="auto" w:fill="FFFFFF"/>
            <w:tcMar>
              <w:top w:w="15" w:type="dxa"/>
              <w:left w:w="108" w:type="dxa"/>
              <w:bottom w:w="0" w:type="dxa"/>
              <w:right w:w="108" w:type="dxa"/>
            </w:tcMar>
          </w:tcPr>
          <w:p w:rsidR="00464E57" w:rsidRPr="00BC431D" w:rsidRDefault="00464E57" w:rsidP="0019337E">
            <w:pPr>
              <w:pStyle w:val="ProductList-Body"/>
              <w:tabs>
                <w:tab w:val="clear" w:pos="158"/>
              </w:tabs>
              <w:rPr>
                <w:color w:val="000000" w:themeColor="text1"/>
                <w:sz w:val="16"/>
                <w:szCs w:val="18"/>
              </w:rPr>
            </w:pPr>
            <w:r>
              <w:rPr>
                <w:rFonts w:eastAsia="Calibri"/>
                <w:color w:val="000000" w:themeColor="text1"/>
                <w:sz w:val="16"/>
                <w:szCs w:val="18"/>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Сървърен лиценз за управление (за 2 процесора) на</w:t>
            </w:r>
            <w:r>
              <w:fldChar w:fldCharType="begin"/>
            </w:r>
            <w:r>
              <w:instrText>XE "System Center 2012 Standard"</w:instrText>
            </w:r>
            <w:r>
              <w:fldChar w:fldCharType="end"/>
            </w:r>
            <w:r>
              <w:rPr>
                <w:rFonts w:eastAsia="Calibri"/>
                <w:color w:val="000000" w:themeColor="text1"/>
                <w:sz w:val="16"/>
                <w:szCs w:val="18"/>
              </w:rPr>
              <w:t xml:space="preserve"> System Center 2012 Standard, Visual Studio Professional с MSDN и Visual Studio Test Professional с MSDN</w:t>
            </w:r>
          </w:p>
        </w:tc>
        <w:tc>
          <w:tcPr>
            <w:tcW w:w="720" w:type="dxa"/>
            <w:shd w:val="clear" w:color="auto" w:fill="FFFFFF"/>
            <w:tcMar>
              <w:top w:w="15" w:type="dxa"/>
              <w:left w:w="108" w:type="dxa"/>
              <w:bottom w:w="0" w:type="dxa"/>
              <w:right w:w="108" w:type="dxa"/>
            </w:tcMar>
          </w:tcPr>
          <w:p w:rsidR="00464E57" w:rsidRPr="00BC431D" w:rsidRDefault="00464E57" w:rsidP="0019337E">
            <w:pPr>
              <w:pStyle w:val="ProductList-Body"/>
              <w:jc w:val="center"/>
              <w:rPr>
                <w:color w:val="000000" w:themeColor="text1"/>
                <w:sz w:val="16"/>
                <w:szCs w:val="18"/>
              </w:rPr>
            </w:pPr>
            <w:r>
              <w:rPr>
                <w:color w:val="000000" w:themeColor="text1"/>
                <w:sz w:val="16"/>
                <w:szCs w:val="18"/>
              </w:rPr>
              <w:t>25</w:t>
            </w:r>
          </w:p>
        </w:tc>
      </w:tr>
      <w:tr w:rsidR="00464E57" w:rsidRPr="00CC21B3" w:rsidTr="0019337E">
        <w:trPr>
          <w:trHeight w:val="45"/>
        </w:trPr>
        <w:tc>
          <w:tcPr>
            <w:tcW w:w="9995" w:type="dxa"/>
            <w:shd w:val="clear" w:color="auto" w:fill="FFFFFF"/>
            <w:tcMar>
              <w:top w:w="15" w:type="dxa"/>
              <w:left w:w="108" w:type="dxa"/>
              <w:bottom w:w="0" w:type="dxa"/>
              <w:right w:w="108" w:type="dxa"/>
            </w:tcMar>
          </w:tcPr>
          <w:p w:rsidR="00464E57" w:rsidRPr="00BC431D" w:rsidRDefault="00464E57" w:rsidP="0019337E">
            <w:pPr>
              <w:pStyle w:val="ProductList-Body"/>
              <w:tabs>
                <w:tab w:val="clear" w:pos="158"/>
              </w:tabs>
              <w:rPr>
                <w:color w:val="000000" w:themeColor="text1"/>
                <w:sz w:val="16"/>
                <w:szCs w:val="18"/>
              </w:rPr>
            </w:pPr>
            <w:r>
              <w:rPr>
                <w:rFonts w:eastAsia="Calibri"/>
                <w:color w:val="000000" w:themeColor="text1"/>
                <w:sz w:val="16"/>
                <w:szCs w:val="18"/>
              </w:rPr>
              <w:t xml:space="preserve">SQL Server Enterprise, </w:t>
            </w:r>
            <w:r>
              <w:rPr>
                <w:color w:val="000000" w:themeColor="text1"/>
                <w:sz w:val="16"/>
                <w:szCs w:val="18"/>
              </w:rPr>
              <w:t xml:space="preserve">SQL Server Business Intelligence, </w:t>
            </w:r>
            <w:r>
              <w:rPr>
                <w:rFonts w:eastAsia="Calibri"/>
                <w:color w:val="000000" w:themeColor="text1"/>
                <w:sz w:val="16"/>
                <w:szCs w:val="18"/>
              </w:rPr>
              <w:t>Windows Server Enterprise и Visual Studio Premium с MSDN</w:t>
            </w:r>
          </w:p>
        </w:tc>
        <w:tc>
          <w:tcPr>
            <w:tcW w:w="720" w:type="dxa"/>
            <w:shd w:val="clear" w:color="auto" w:fill="FFFFFF"/>
            <w:tcMar>
              <w:top w:w="15" w:type="dxa"/>
              <w:left w:w="108" w:type="dxa"/>
              <w:bottom w:w="0" w:type="dxa"/>
              <w:right w:w="108" w:type="dxa"/>
            </w:tcMar>
          </w:tcPr>
          <w:p w:rsidR="00464E57" w:rsidRPr="00BC431D" w:rsidRDefault="00464E57" w:rsidP="0019337E">
            <w:pPr>
              <w:pStyle w:val="ProductList-Body"/>
              <w:jc w:val="center"/>
              <w:rPr>
                <w:color w:val="000000" w:themeColor="text1"/>
                <w:sz w:val="16"/>
                <w:szCs w:val="18"/>
              </w:rPr>
            </w:pPr>
            <w:r>
              <w:rPr>
                <w:color w:val="000000" w:themeColor="text1"/>
                <w:sz w:val="16"/>
                <w:szCs w:val="18"/>
              </w:rPr>
              <w:t>50</w:t>
            </w:r>
          </w:p>
        </w:tc>
      </w:tr>
      <w:tr w:rsidR="00464E57" w:rsidRPr="00CC21B3" w:rsidTr="0019337E">
        <w:trPr>
          <w:trHeight w:val="45"/>
        </w:trPr>
        <w:tc>
          <w:tcPr>
            <w:tcW w:w="9995" w:type="dxa"/>
            <w:shd w:val="clear" w:color="auto" w:fill="FFFFFF"/>
            <w:tcMar>
              <w:top w:w="15" w:type="dxa"/>
              <w:left w:w="108" w:type="dxa"/>
              <w:bottom w:w="0" w:type="dxa"/>
              <w:right w:w="108" w:type="dxa"/>
            </w:tcMar>
          </w:tcPr>
          <w:p w:rsidR="00464E57" w:rsidRPr="00BC431D" w:rsidRDefault="00464E57" w:rsidP="0019337E">
            <w:pPr>
              <w:pStyle w:val="ProductList-Body"/>
              <w:tabs>
                <w:tab w:val="clear" w:pos="158"/>
              </w:tabs>
              <w:rPr>
                <w:color w:val="000000" w:themeColor="text1"/>
                <w:sz w:val="16"/>
                <w:szCs w:val="18"/>
              </w:rPr>
            </w:pPr>
            <w:r>
              <w:rPr>
                <w:rFonts w:eastAsia="Calibri"/>
                <w:color w:val="000000" w:themeColor="text1"/>
                <w:sz w:val="16"/>
                <w:szCs w:val="18"/>
              </w:rPr>
              <w:t>SQL Server Data Center, SQL Parallel Data Warehouse, Windows Server Data Center, Сървърен лиценз за управление (за 2 процесора) на</w:t>
            </w:r>
            <w:r>
              <w:fldChar w:fldCharType="begin"/>
            </w:r>
            <w:r>
              <w:instrText>XE "System Center 2012 Datacenter"</w:instrText>
            </w:r>
            <w:r>
              <w:fldChar w:fldCharType="end"/>
            </w:r>
            <w:r>
              <w:rPr>
                <w:rFonts w:eastAsia="Calibri"/>
                <w:color w:val="000000" w:themeColor="text1"/>
                <w:sz w:val="16"/>
                <w:szCs w:val="18"/>
              </w:rPr>
              <w:t xml:space="preserve"> System Center 2012 Datacenter и Visual Studio Ultimate с MSDN</w:t>
            </w:r>
          </w:p>
        </w:tc>
        <w:tc>
          <w:tcPr>
            <w:tcW w:w="720" w:type="dxa"/>
            <w:shd w:val="clear" w:color="auto" w:fill="FFFFFF"/>
            <w:tcMar>
              <w:top w:w="15" w:type="dxa"/>
              <w:left w:w="108" w:type="dxa"/>
              <w:bottom w:w="0" w:type="dxa"/>
              <w:right w:w="108" w:type="dxa"/>
            </w:tcMar>
          </w:tcPr>
          <w:p w:rsidR="00464E57" w:rsidRPr="00BC431D" w:rsidRDefault="00464E57" w:rsidP="0019337E">
            <w:pPr>
              <w:pStyle w:val="ProductList-Body"/>
              <w:jc w:val="center"/>
              <w:rPr>
                <w:color w:val="000000" w:themeColor="text1"/>
                <w:sz w:val="16"/>
                <w:szCs w:val="18"/>
              </w:rPr>
            </w:pPr>
            <w:r>
              <w:rPr>
                <w:color w:val="000000" w:themeColor="text1"/>
                <w:sz w:val="16"/>
                <w:szCs w:val="18"/>
              </w:rPr>
              <w:t>75</w:t>
            </w:r>
          </w:p>
        </w:tc>
      </w:tr>
    </w:tbl>
    <w:p w:rsidR="00464E57" w:rsidRPr="00483B32" w:rsidRDefault="00464E57" w:rsidP="00464E57">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ЛКД за Microsoft Dynamics CRM Professional се брои за две (2) точки</w:t>
      </w:r>
    </w:p>
    <w:p w:rsidR="00464E57" w:rsidRPr="00483B32" w:rsidRDefault="00464E57" w:rsidP="00464E57">
      <w:pPr>
        <w:pStyle w:val="ProductList-Body"/>
        <w:tabs>
          <w:tab w:val="clear" w:pos="158"/>
          <w:tab w:val="left" w:pos="180"/>
        </w:tabs>
      </w:pPr>
      <w:r>
        <w:rPr>
          <w:i/>
          <w:color w:val="000000" w:themeColor="text1"/>
          <w:sz w:val="16"/>
          <w:szCs w:val="18"/>
        </w:rPr>
        <w:t>*Покритие на СО за Пакет с Core ЛКД и ЛКД за SQL се брои за една (1) точка, покритие на СО за Пакет с Enterprise ЛКД се брои за две (2) точки</w:t>
      </w:r>
    </w:p>
    <w:p w:rsidR="00464E57" w:rsidRPr="00483B32" w:rsidRDefault="00464E57" w:rsidP="00464E57">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189981"/>
      <w:bookmarkEnd w:id="32"/>
      <w:bookmarkEnd w:id="33"/>
      <w:bookmarkEnd w:id="34"/>
      <w:bookmarkEnd w:id="35"/>
      <w:r>
        <w:t>Услуги за планиране</w:t>
      </w:r>
      <w:bookmarkEnd w:id="36"/>
      <w:bookmarkEnd w:id="37"/>
      <w:bookmarkEnd w:id="38"/>
    </w:p>
    <w:p w:rsidR="00464E57" w:rsidRPr="00483B32" w:rsidRDefault="00464E57" w:rsidP="00464E57">
      <w:pPr>
        <w:pStyle w:val="ProductList-Body"/>
      </w:pPr>
      <w:r>
        <w:rPr>
          <w:color w:val="000000" w:themeColor="text1"/>
          <w:szCs w:val="18"/>
        </w:rPr>
        <w:t xml:space="preserve">Ако сте избрали Членство в Софтуерна осигуровка (ЧСО) в набора Приложения и/или Сървъри, Вие отговаряте на условията за Ваучери за обучение на Microsoft. Ползата „Услуги за планиране“ Ви предоставя предварително определени предложения за услуги, които са описани на адрес </w:t>
      </w:r>
      <w:hyperlink r:id="rId19" w:history="1">
        <w:r>
          <w:rPr>
            <w:rStyle w:val="Hyperlink"/>
          </w:rPr>
          <w:t>http://www.microsoft.com/licensing/software-assurance/planning-services-overview.aspx</w:t>
        </w:r>
      </w:hyperlink>
      <w:r>
        <w:rPr>
          <w:color w:val="000000" w:themeColor="text1"/>
          <w:szCs w:val="18"/>
        </w:rPr>
        <w:t xml:space="preserve">. Списъкът с наличните услуги и свързаните </w:t>
      </w:r>
      <w:r>
        <w:rPr>
          <w:color w:val="000000" w:themeColor="text1"/>
          <w:szCs w:val="18"/>
        </w:rPr>
        <w:lastRenderedPageBreak/>
        <w:t xml:space="preserve">нива на услуги може да се променят по всяко време. </w:t>
      </w:r>
      <w:r>
        <w:rPr>
          <w:rFonts w:ascii="Segoe UI" w:hAnsi="Segoe UI"/>
          <w:color w:val="000000" w:themeColor="text1"/>
          <w:szCs w:val="18"/>
        </w:rPr>
        <w:t xml:space="preserve">Партньорите за Услуги за планиране (които се намират на адрес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ще Ви предоставят обяснение на наличния Обхват на услугите за всяко от горните предложения за услуги при поискване. Имате право да изберете едно или повече от наличните предложения, описани по-долу, и може да изберете от наличните нива на услуги до броя на дните от Услуги за планиране, с които разполагате.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"Пакет с Core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p>
    <w:p w:rsidR="00464E57" w:rsidRPr="00483B32" w:rsidRDefault="00464E57" w:rsidP="00464E57">
      <w:r>
        <w:rPr>
          <w:color w:val="000000" w:themeColor="text1"/>
          <w:szCs w:val="18"/>
        </w:rPr>
        <w:t xml:space="preserve">Когато се отговаряте на условията, получавате определен брой дни от Услуги за планиране на база броя отговарящи на условията лицензи за Приложения на Office, отговарящи на условията Сървърни лицензи и броя пакети с Core ЛКД, ЛКД за SQL и пакети с Enterprise ЛКД, за които е придобита СО. Броят дни, които получавате за наличните предложения за Услуги за планиране, се комбинира в набор дни от Услуги за планиране за всеки Акаунт за закупуване. </w:t>
      </w:r>
    </w:p>
    <w:p w:rsidR="00464E57" w:rsidRPr="00483B32" w:rsidRDefault="00464E57" w:rsidP="00464E57">
      <w:pPr>
        <w:pStyle w:val="ProductList-Body"/>
      </w:pPr>
    </w:p>
    <w:p w:rsidR="00464E57" w:rsidRPr="00483B32" w:rsidRDefault="00464E57" w:rsidP="00464E57">
      <w:pPr>
        <w:pStyle w:val="ProductList-Body"/>
      </w:pPr>
      <w:r>
        <w:rPr>
          <w:rFonts w:ascii="Segoe UI" w:hAnsi="Segoe UI"/>
          <w:color w:val="000000" w:themeColor="text1"/>
          <w:szCs w:val="18"/>
        </w:rPr>
        <w:t>Броят дни от Услугите за планиране, на които имате право, се базира на общия брой точки, спечелени чрез Вашия Акаунт за закупуване, както е показано по-долу (вж. раздела „Изчисляване на точките за ползи от Софтуерна осигуровка за MPSA</w:t>
      </w:r>
      <w:r w:rsidRPr="00FD6062">
        <w:rPr>
          <w:rFonts w:ascii="Segoe UI" w:hAnsi="Segoe UI"/>
          <w:color w:val="000000" w:themeColor="text1"/>
          <w:szCs w:val="18"/>
        </w:rPr>
        <w:t>“</w:t>
      </w:r>
      <w:r>
        <w:rPr>
          <w:rFonts w:ascii="Segoe UI" w:hAnsi="Segoe UI"/>
          <w:color w:val="000000" w:themeColor="text1"/>
          <w:szCs w:val="18"/>
        </w:rPr>
        <w:t xml:space="preserve"> от настоящия документ за подробна информация относно начина на изчисляване на точките за Ползи от СО):</w:t>
      </w:r>
    </w:p>
    <w:p w:rsidR="00464E57" w:rsidRPr="00483B32" w:rsidRDefault="00464E57" w:rsidP="00464E5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64E57"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464E57" w:rsidRPr="005B13F2" w:rsidRDefault="00464E57" w:rsidP="0019337E">
            <w:pPr>
              <w:pStyle w:val="ProductList-Body"/>
              <w:tabs>
                <w:tab w:val="clear" w:pos="158"/>
              </w:tabs>
              <w:spacing w:before="20" w:after="20"/>
              <w:rPr>
                <w:color w:val="FFFFFF" w:themeColor="background1"/>
                <w:szCs w:val="18"/>
              </w:rPr>
            </w:pPr>
            <w:r>
              <w:rPr>
                <w:color w:val="FFFFFF" w:themeColor="background1"/>
                <w:szCs w:val="18"/>
              </w:rPr>
              <w:t>Точки за Приложения на Office и/или Сървъри с ЧСО</w:t>
            </w:r>
          </w:p>
        </w:tc>
        <w:tc>
          <w:tcPr>
            <w:tcW w:w="2210" w:type="dxa"/>
            <w:shd w:val="clear" w:color="auto" w:fill="BF8F00" w:themeFill="accent4" w:themeFillShade="BF"/>
            <w:tcMar>
              <w:top w:w="15" w:type="dxa"/>
              <w:left w:w="108" w:type="dxa"/>
              <w:bottom w:w="0" w:type="dxa"/>
              <w:right w:w="108" w:type="dxa"/>
            </w:tcMar>
          </w:tcPr>
          <w:p w:rsidR="00464E57" w:rsidRPr="005B13F2" w:rsidRDefault="00464E57" w:rsidP="0019337E">
            <w:pPr>
              <w:pStyle w:val="ProductList-Body"/>
              <w:spacing w:before="20" w:after="20"/>
              <w:rPr>
                <w:color w:val="FFFFFF" w:themeColor="background1"/>
                <w:szCs w:val="18"/>
              </w:rPr>
            </w:pPr>
            <w:r>
              <w:rPr>
                <w:color w:val="FFFFFF" w:themeColor="background1"/>
                <w:szCs w:val="18"/>
              </w:rPr>
              <w:t>Дни от Услуги за планиране</w:t>
            </w:r>
          </w:p>
        </w:tc>
      </w:tr>
      <w:tr w:rsidR="00464E57" w:rsidRPr="005B13F2" w:rsidTr="0019337E">
        <w:trPr>
          <w:trHeight w:val="127"/>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200</w:t>
            </w:r>
            <w:r>
              <w:rPr>
                <w:rFonts w:cstheme="minorHAnsi"/>
                <w:color w:val="000000" w:themeColor="text1"/>
                <w:szCs w:val="18"/>
              </w:rPr>
              <w:t xml:space="preserve"> – </w:t>
            </w:r>
            <w:r>
              <w:rPr>
                <w:color w:val="000000" w:themeColor="text1"/>
                <w:szCs w:val="18"/>
              </w:rPr>
              <w:t>499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1</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500</w:t>
            </w:r>
            <w:r>
              <w:rPr>
                <w:rFonts w:cstheme="minorHAnsi"/>
                <w:color w:val="000000" w:themeColor="text1"/>
                <w:szCs w:val="18"/>
              </w:rPr>
              <w:t xml:space="preserve"> – </w:t>
            </w:r>
            <w:r>
              <w:rPr>
                <w:color w:val="000000" w:themeColor="text1"/>
                <w:szCs w:val="18"/>
              </w:rPr>
              <w:t>1,999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3</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2,000</w:t>
            </w:r>
            <w:r>
              <w:rPr>
                <w:rFonts w:cstheme="minorHAnsi"/>
                <w:color w:val="000000" w:themeColor="text1"/>
                <w:szCs w:val="18"/>
              </w:rPr>
              <w:t xml:space="preserve"> – </w:t>
            </w:r>
            <w:r>
              <w:rPr>
                <w:color w:val="000000" w:themeColor="text1"/>
                <w:szCs w:val="18"/>
              </w:rPr>
              <w:t>3,999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5</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10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15</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20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30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40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50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D814DA" w:rsidRDefault="00464E57" w:rsidP="0019337E">
            <w:pPr>
              <w:pStyle w:val="ProductList-Body"/>
              <w:tabs>
                <w:tab w:val="clear" w:pos="158"/>
              </w:tabs>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464E57" w:rsidRPr="00D814DA" w:rsidRDefault="00464E57" w:rsidP="0019337E">
            <w:pPr>
              <w:pStyle w:val="ProductList-Body"/>
              <w:jc w:val="center"/>
              <w:rPr>
                <w:color w:val="000000" w:themeColor="text1"/>
                <w:szCs w:val="18"/>
              </w:rPr>
            </w:pPr>
            <w:r>
              <w:rPr>
                <w:color w:val="000000" w:themeColor="text1"/>
                <w:szCs w:val="18"/>
              </w:rPr>
              <w:t>75</w:t>
            </w:r>
          </w:p>
        </w:tc>
      </w:tr>
    </w:tbl>
    <w:p w:rsidR="00464E57" w:rsidRPr="00483B32" w:rsidRDefault="00464E57" w:rsidP="00464E5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64E57"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464E57" w:rsidRPr="005B13F2" w:rsidRDefault="00464E57" w:rsidP="0019337E">
            <w:pPr>
              <w:pStyle w:val="ProductList-Body"/>
              <w:tabs>
                <w:tab w:val="clear" w:pos="158"/>
              </w:tabs>
              <w:spacing w:before="20" w:after="20"/>
              <w:rPr>
                <w:color w:val="FFFFFF" w:themeColor="background1"/>
                <w:szCs w:val="18"/>
              </w:rPr>
            </w:pPr>
            <w:r>
              <w:rPr>
                <w:color w:val="FFFFFF" w:themeColor="background1"/>
                <w:szCs w:val="18"/>
              </w:rPr>
              <w:t>Точки за пакети с ЛКД с ЧСО</w:t>
            </w:r>
          </w:p>
        </w:tc>
        <w:tc>
          <w:tcPr>
            <w:tcW w:w="2210" w:type="dxa"/>
            <w:shd w:val="clear" w:color="auto" w:fill="BF8F00" w:themeFill="accent4" w:themeFillShade="BF"/>
            <w:tcMar>
              <w:top w:w="15" w:type="dxa"/>
              <w:left w:w="108" w:type="dxa"/>
              <w:bottom w:w="0" w:type="dxa"/>
              <w:right w:w="108" w:type="dxa"/>
            </w:tcMar>
          </w:tcPr>
          <w:p w:rsidR="00464E57" w:rsidRPr="005B13F2" w:rsidRDefault="00464E57" w:rsidP="0019337E">
            <w:pPr>
              <w:pStyle w:val="ProductList-Body"/>
              <w:spacing w:before="20" w:after="20"/>
              <w:rPr>
                <w:color w:val="FFFFFF" w:themeColor="background1"/>
                <w:szCs w:val="18"/>
              </w:rPr>
            </w:pPr>
            <w:r>
              <w:rPr>
                <w:color w:val="FFFFFF" w:themeColor="background1"/>
                <w:szCs w:val="18"/>
              </w:rPr>
              <w:t xml:space="preserve">Дни от Услуги за планиране </w:t>
            </w:r>
          </w:p>
        </w:tc>
      </w:tr>
      <w:tr w:rsidR="00464E57" w:rsidRPr="005B13F2" w:rsidTr="0019337E">
        <w:trPr>
          <w:trHeight w:val="235"/>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200 – 3,999</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1</w:t>
            </w:r>
          </w:p>
        </w:tc>
      </w:tr>
      <w:tr w:rsidR="00464E57" w:rsidRPr="005B13F2" w:rsidTr="0019337E">
        <w:trPr>
          <w:trHeight w:val="55"/>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3</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5</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7</w:t>
            </w:r>
          </w:p>
        </w:tc>
      </w:tr>
      <w:tr w:rsidR="00464E57" w:rsidRPr="005B13F2" w:rsidTr="0019337E">
        <w:trPr>
          <w:trHeight w:val="36"/>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10</w:t>
            </w:r>
          </w:p>
        </w:tc>
      </w:tr>
      <w:tr w:rsidR="00464E57" w:rsidRPr="005B13F2" w:rsidTr="0019337E">
        <w:trPr>
          <w:trHeight w:val="45"/>
        </w:trPr>
        <w:tc>
          <w:tcPr>
            <w:tcW w:w="5265" w:type="dxa"/>
            <w:shd w:val="clear" w:color="auto" w:fill="FFFFFF"/>
            <w:tcMar>
              <w:top w:w="15" w:type="dxa"/>
              <w:left w:w="108" w:type="dxa"/>
              <w:bottom w:w="0" w:type="dxa"/>
              <w:right w:w="108" w:type="dxa"/>
            </w:tcMar>
          </w:tcPr>
          <w:p w:rsidR="00464E57" w:rsidRPr="00C144DF" w:rsidRDefault="00464E57" w:rsidP="0019337E">
            <w:pPr>
              <w:pStyle w:val="ProductList-Body"/>
              <w:tabs>
                <w:tab w:val="clear" w:pos="158"/>
              </w:tabs>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464E57" w:rsidRPr="00C144DF" w:rsidRDefault="00464E57" w:rsidP="0019337E">
            <w:pPr>
              <w:pStyle w:val="ProductList-Body"/>
              <w:jc w:val="center"/>
              <w:rPr>
                <w:rFonts w:cstheme="minorHAnsi"/>
                <w:color w:val="000000" w:themeColor="text1"/>
                <w:szCs w:val="18"/>
              </w:rPr>
            </w:pPr>
            <w:r>
              <w:rPr>
                <w:rFonts w:cstheme="minorHAnsi"/>
                <w:color w:val="000000" w:themeColor="text1"/>
                <w:szCs w:val="18"/>
              </w:rPr>
              <w:t>12</w:t>
            </w:r>
          </w:p>
        </w:tc>
      </w:tr>
    </w:tbl>
    <w:p w:rsidR="00464E57" w:rsidRPr="00483B32" w:rsidRDefault="00464E57" w:rsidP="00464E57">
      <w:pPr>
        <w:pStyle w:val="Thirdheading"/>
        <w:rPr>
          <w:rFonts w:eastAsiaTheme="majorEastAsia"/>
        </w:rPr>
      </w:pPr>
      <w:r>
        <w:rPr>
          <w:rFonts w:eastAsiaTheme="majorEastAsia" w:cstheme="majorBidi"/>
          <w:b/>
          <w:bCs/>
          <w:color w:val="FFC000" w:themeColor="accent4"/>
          <w:sz w:val="18"/>
          <w:szCs w:val="18"/>
        </w:rPr>
        <w:t>Използване на дни от Услуги за планиране</w:t>
      </w:r>
    </w:p>
    <w:p w:rsidR="00464E57" w:rsidRPr="00483B32" w:rsidRDefault="00464E57" w:rsidP="00464E57">
      <w:pPr>
        <w:pStyle w:val="ListParagraph"/>
        <w:numPr>
          <w:ilvl w:val="0"/>
          <w:numId w:val="16"/>
        </w:numPr>
      </w:pPr>
      <w:r>
        <w:rPr>
          <w:rFonts w:eastAsia="Times New Roman" w:cs="Times New Roman"/>
          <w:color w:val="505050"/>
          <w:szCs w:val="20"/>
        </w:rPr>
        <w:t>Списъкът с Партньорите за Услуги за планиране на Microsoft се намира на адрес:</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464E57" w:rsidRPr="00483B32" w:rsidRDefault="00464E57" w:rsidP="00464E57">
      <w:pPr>
        <w:pStyle w:val="BodyText"/>
        <w:numPr>
          <w:ilvl w:val="0"/>
          <w:numId w:val="16"/>
        </w:numPr>
        <w:spacing w:after="0"/>
      </w:pPr>
      <w:r>
        <w:t xml:space="preserve">Услугите за планиране може да се предоставят чрез квалифицирани Партньори на Microsoft или Консултантски услуги на Microsoft. Прилагат се местните „Условия за използване“, установени от Партньора за Услуги за планиране. Услуги, предоставяни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 </w:t>
      </w:r>
    </w:p>
    <w:p w:rsidR="00464E57" w:rsidRPr="00483B32" w:rsidRDefault="00464E57" w:rsidP="00464E57">
      <w:pPr>
        <w:pStyle w:val="BodyText"/>
        <w:numPr>
          <w:ilvl w:val="0"/>
          <w:numId w:val="16"/>
        </w:numPr>
        <w:spacing w:after="0"/>
      </w:pPr>
      <w:r>
        <w:t>Ангажиментите за Услуги за планиране предоставят консултации, покриващи предварително определен обхват на услугите, което води до план за внедряване на високо ниво; действителното внедряване на софтуера не може да бъде включено.</w:t>
      </w:r>
    </w:p>
    <w:p w:rsidR="00464E57" w:rsidRPr="00483B32" w:rsidRDefault="00464E57" w:rsidP="00464E57">
      <w:pPr>
        <w:pStyle w:val="BodyText"/>
        <w:numPr>
          <w:ilvl w:val="0"/>
          <w:numId w:val="16"/>
        </w:numPr>
        <w:spacing w:after="0"/>
      </w:pPr>
      <w:r>
        <w:t>Ваучерите за Услуги за планиране може да се осребряват само от Клиента, който има право на тази полза.</w:t>
      </w:r>
    </w:p>
    <w:p w:rsidR="00464E57" w:rsidRPr="00483B32" w:rsidRDefault="00464E57" w:rsidP="00464E57">
      <w:pPr>
        <w:pStyle w:val="BodyText"/>
        <w:numPr>
          <w:ilvl w:val="0"/>
          <w:numId w:val="16"/>
        </w:numPr>
        <w:spacing w:after="0"/>
      </w:pPr>
      <w:r>
        <w:t>Ваучерите за Услуги за планиране не може да се заменят за пари в брой или други еквиваленти с парична стойност.</w:t>
      </w:r>
    </w:p>
    <w:p w:rsidR="00464E57" w:rsidRPr="00483B32" w:rsidRDefault="00464E57" w:rsidP="00464E57">
      <w:pPr>
        <w:pStyle w:val="BodyText"/>
        <w:numPr>
          <w:ilvl w:val="0"/>
          <w:numId w:val="16"/>
        </w:numPr>
        <w:spacing w:after="0"/>
      </w:pPr>
      <w:r>
        <w:t>Имате право да закупите допълнителни услуги извън обхвата на услугите (както е дефинирано от типа ваучер и нивото на услугите) от Вашия Партньор за Услуги за планиране.</w:t>
      </w:r>
    </w:p>
    <w:p w:rsidR="00464E57" w:rsidRPr="00483B32" w:rsidRDefault="00464E57" w:rsidP="00464E57">
      <w:pPr>
        <w:pStyle w:val="BodyText"/>
        <w:numPr>
          <w:ilvl w:val="0"/>
          <w:numId w:val="16"/>
        </w:numPr>
        <w:spacing w:after="0"/>
      </w:pPr>
      <w:r>
        <w:t>Намаляването на отговарящо на изискванията покритие на СО в резултат на връщания и други корекции във фактурирането, където е позволено, може да намали броя дни от Услуги за планиране, на които имате право.</w:t>
      </w:r>
    </w:p>
    <w:p w:rsidR="00464E57" w:rsidRPr="00483B32" w:rsidRDefault="00464E57" w:rsidP="00464E57">
      <w:pPr>
        <w:pStyle w:val="BodyText"/>
        <w:numPr>
          <w:ilvl w:val="0"/>
          <w:numId w:val="16"/>
        </w:numPr>
        <w:spacing w:after="0"/>
      </w:pPr>
      <w:r>
        <w:t>Ваучерите не може да се слагат в пакет или комбинират. Фирмата следва да предостави един ваучер за един ангажимент за наличния брой дни.</w:t>
      </w:r>
    </w:p>
    <w:p w:rsidR="00464E57" w:rsidRPr="00483B32" w:rsidRDefault="00464E57" w:rsidP="00464E57">
      <w:pPr>
        <w:pStyle w:val="BodyText"/>
        <w:numPr>
          <w:ilvl w:val="0"/>
          <w:numId w:val="16"/>
        </w:numPr>
        <w:spacing w:after="0"/>
      </w:pPr>
      <w:r>
        <w:lastRenderedPageBreak/>
        <w:t>Ваучерите са валидни само пред Партньора за Услуги за планиране за конкретния тип услуга, за която се осребрява ваучерът. Ваучерът може да се използва пред всеки Партньор за Услуги за планиране навсякъде по света. Участието може да се различава. Партньорът за Услуги за планиране може да отмени дадена услуга според местните правила за анулиране.</w:t>
      </w:r>
    </w:p>
    <w:p w:rsidR="00464E57" w:rsidRPr="00483B32" w:rsidRDefault="00464E57" w:rsidP="00464E57">
      <w:pPr>
        <w:pStyle w:val="BodyText"/>
        <w:numPr>
          <w:ilvl w:val="0"/>
          <w:numId w:val="16"/>
        </w:numPr>
        <w:spacing w:after="0"/>
      </w:pPr>
      <w:r>
        <w:t>Ваучерите трябва да се възлагат в периода на покритие на СО.</w:t>
      </w:r>
    </w:p>
    <w:p w:rsidR="00464E57" w:rsidRPr="00483B32" w:rsidRDefault="00464E57" w:rsidP="00464E57">
      <w:pPr>
        <w:pStyle w:val="BodyText"/>
        <w:numPr>
          <w:ilvl w:val="0"/>
          <w:numId w:val="16"/>
        </w:numPr>
        <w:spacing w:after="0"/>
      </w:pPr>
      <w:r>
        <w:t xml:space="preserve">Ваучерите изтичат 180 дни след датата на възлагането им, независимо дали е изтекло покритието на СО. Всички услуги трябва да се доставят (при осребрен ваучер) преди изтичането на ваучера. Ваучери, които изтичат преди изтичането на покритието на СО, се връщат към наличния набор дни от Услуги за планиране. </w:t>
      </w:r>
    </w:p>
    <w:p w:rsidR="00464E57" w:rsidRPr="00483B32" w:rsidRDefault="00464E57" w:rsidP="00464E57">
      <w:pPr>
        <w:pStyle w:val="BodyText"/>
        <w:numPr>
          <w:ilvl w:val="0"/>
          <w:numId w:val="16"/>
        </w:numPr>
        <w:spacing w:after="0"/>
      </w:pPr>
      <w:r>
        <w:t xml:space="preserve">Чрез приемането на ангажимента за Услуги за планиране Вие потвърждавате, че ще получите анкета при приключване на ангажимента с цел проверка на качеството. </w:t>
      </w:r>
    </w:p>
    <w:p w:rsidR="00464E57" w:rsidRPr="00483B32" w:rsidRDefault="00464E57" w:rsidP="00464E57">
      <w:pPr>
        <w:pStyle w:val="BodyText"/>
        <w:numPr>
          <w:ilvl w:val="0"/>
          <w:numId w:val="16"/>
        </w:numPr>
        <w:spacing w:after="0"/>
      </w:pPr>
      <w:r>
        <w:t>Таблицата по-долу показва наличните дни от Услуги за планиране на база пълен 3-годишен период на закупуване чрез даден Акаунт за закупуване. Ако покритието на СО е за по-малко от 3 години, броят дни от Услуги за планиране, на които имате право, се изчислява пропорционално.</w:t>
      </w:r>
    </w:p>
    <w:p w:rsidR="00464E57" w:rsidRPr="00483B32" w:rsidRDefault="00464E57" w:rsidP="00464E57">
      <w:pPr>
        <w:pStyle w:val="ProductList-Body"/>
      </w:pPr>
    </w:p>
    <w:p w:rsidR="00464E57" w:rsidRPr="00483B32" w:rsidRDefault="00464E57" w:rsidP="00464E57">
      <w:pPr>
        <w:pStyle w:val="ProductList-Body"/>
      </w:pPr>
      <w:r>
        <w:rPr>
          <w:rFonts w:ascii="Segoe UI" w:hAnsi="Segoe UI"/>
          <w:color w:val="000000" w:themeColor="text1"/>
          <w:szCs w:val="18"/>
        </w:rPr>
        <w:t>Попълнените обекти, доставяни във връзка с услугите, подадени от Партньора за Услуги за планиране в края на ангажимента към Microsoft, може да се използват от Microsoft с цел проверка на качеството и може да се споделят с Вашия екип за акаунти в Microsoft за същата цел.</w:t>
      </w:r>
    </w:p>
    <w:p w:rsidR="00464E57" w:rsidRPr="00483B32" w:rsidRDefault="00464E57" w:rsidP="00464E57">
      <w:pPr>
        <w:pStyle w:val="Heading2"/>
      </w:pPr>
      <w:bookmarkStart w:id="39" w:name="_Enhanced_Edition_Benefits"/>
      <w:bookmarkStart w:id="40" w:name="_Toc403380304"/>
      <w:bookmarkStart w:id="41" w:name="_Toc403985022"/>
      <w:bookmarkStart w:id="42" w:name="_Toc428189982"/>
      <w:bookmarkStart w:id="43" w:name="_Toc394601024"/>
      <w:bookmarkEnd w:id="39"/>
      <w:r>
        <w:t>Ваучери за обучение</w:t>
      </w:r>
      <w:bookmarkEnd w:id="40"/>
      <w:bookmarkEnd w:id="41"/>
      <w:bookmarkEnd w:id="42"/>
    </w:p>
    <w:p w:rsidR="00464E57" w:rsidRPr="00483B32" w:rsidRDefault="00464E57" w:rsidP="00464E57">
      <w:pPr>
        <w:pStyle w:val="ProductList-Body"/>
      </w:pPr>
      <w:r>
        <w:rPr>
          <w:color w:val="000000" w:themeColor="text1"/>
        </w:rPr>
        <w:t>Ако сте избрали Членство в Софтуерната осигуровка (ЧСО) в набора Приложения или Системи, Вие отговаряте на условията за Ваучери за обучение на Microsoft. Тези ваучери Ви предоставят права да получавате курсове от Партньор на Microsoft с Компетентност в обучението (Партньор в сферата на обучението на Microsoft) за определен брой дни на обучение.</w:t>
      </w:r>
    </w:p>
    <w:p w:rsidR="00464E57" w:rsidRPr="00483B32" w:rsidRDefault="00464E57" w:rsidP="00464E57">
      <w:pPr>
        <w:pStyle w:val="ProductList-Body"/>
        <w:spacing w:before="120" w:after="120"/>
      </w:pPr>
      <w:r>
        <w:rPr>
          <w:color w:val="000000" w:themeColor="text1"/>
          <w:szCs w:val="18"/>
        </w:rPr>
        <w:t>Броят дни от Ваучерa за обучение, на които имате право, се базира на общия брой точки, спечелени</w:t>
      </w:r>
      <w:r>
        <w:rPr>
          <w:rFonts w:ascii="Segoe UI" w:hAnsi="Segoe UI"/>
          <w:color w:val="000000" w:themeColor="text1"/>
          <w:szCs w:val="18"/>
        </w:rPr>
        <w:t xml:space="preserve"> чрез Вашия Акаунт за закупуване,</w:t>
      </w:r>
      <w:r>
        <w:rPr>
          <w:color w:val="000000" w:themeColor="text1"/>
          <w:szCs w:val="18"/>
        </w:rPr>
        <w:t xml:space="preserve"> както е показано по-долу </w:t>
      </w:r>
      <w:r>
        <w:rPr>
          <w:rFonts w:ascii="Segoe UI" w:hAnsi="Segoe UI"/>
          <w:color w:val="000000" w:themeColor="text1"/>
          <w:szCs w:val="18"/>
        </w:rPr>
        <w:t>(вж. раздела „Изчисляване на точките за ползи от Софтуерна осигуровка за MPSA“ от настоящия документ за подробна информация относно начина на изчисляване на точките за Ползи от СО)</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464E57" w:rsidRPr="005B13F2" w:rsidTr="0019337E">
        <w:trPr>
          <w:tblHeader/>
        </w:trPr>
        <w:tc>
          <w:tcPr>
            <w:tcW w:w="3198" w:type="dxa"/>
            <w:shd w:val="clear" w:color="auto" w:fill="BF8F00" w:themeFill="accent4" w:themeFillShade="BF"/>
            <w:vAlign w:val="center"/>
          </w:tcPr>
          <w:p w:rsidR="00464E57" w:rsidRPr="005B13F2" w:rsidRDefault="00464E57" w:rsidP="0019337E">
            <w:pPr>
              <w:pStyle w:val="ProductList-Body"/>
              <w:rPr>
                <w:color w:val="FFFFFF" w:themeColor="background1"/>
                <w:szCs w:val="18"/>
              </w:rPr>
            </w:pPr>
            <w:r>
              <w:rPr>
                <w:color w:val="FFFFFF" w:themeColor="background1"/>
                <w:szCs w:val="18"/>
              </w:rPr>
              <w:t>Точки с ЧСО</w:t>
            </w:r>
          </w:p>
        </w:tc>
        <w:tc>
          <w:tcPr>
            <w:tcW w:w="2382" w:type="dxa"/>
            <w:shd w:val="clear" w:color="auto" w:fill="BF8F00" w:themeFill="accent4" w:themeFillShade="BF"/>
            <w:vAlign w:val="center"/>
          </w:tcPr>
          <w:p w:rsidR="00464E57" w:rsidRPr="005B13F2" w:rsidRDefault="00464E57" w:rsidP="0019337E">
            <w:pPr>
              <w:pStyle w:val="ProductList-Body"/>
              <w:spacing w:before="20" w:after="20"/>
              <w:jc w:val="center"/>
              <w:rPr>
                <w:color w:val="FFFFFF" w:themeColor="background1"/>
                <w:szCs w:val="18"/>
              </w:rPr>
            </w:pPr>
            <w:r>
              <w:rPr>
                <w:color w:val="FFFFFF" w:themeColor="background1"/>
                <w:szCs w:val="18"/>
              </w:rPr>
              <w:t>Дни от Ваучер за</w:t>
            </w:r>
            <w:r>
              <w:rPr>
                <w:i/>
                <w:color w:val="FFFFFF" w:themeColor="background1"/>
                <w:szCs w:val="18"/>
              </w:rPr>
              <w:t xml:space="preserve"> </w:t>
            </w:r>
            <w:r>
              <w:rPr>
                <w:color w:val="FFFFFF" w:themeColor="background1"/>
                <w:szCs w:val="18"/>
              </w:rPr>
              <w:t>продукти от набор Приложения</w:t>
            </w:r>
          </w:p>
        </w:tc>
        <w:tc>
          <w:tcPr>
            <w:tcW w:w="1890" w:type="dxa"/>
            <w:shd w:val="clear" w:color="auto" w:fill="BF8F00" w:themeFill="accent4" w:themeFillShade="BF"/>
            <w:vAlign w:val="center"/>
          </w:tcPr>
          <w:p w:rsidR="00464E57" w:rsidRPr="005B13F2" w:rsidRDefault="00464E57" w:rsidP="0019337E">
            <w:pPr>
              <w:pStyle w:val="ProductList-Body"/>
              <w:spacing w:before="20" w:after="20"/>
              <w:jc w:val="center"/>
              <w:rPr>
                <w:color w:val="FFFFFF" w:themeColor="background1"/>
                <w:szCs w:val="18"/>
              </w:rPr>
            </w:pPr>
            <w:r>
              <w:rPr>
                <w:color w:val="FFFFFF" w:themeColor="background1"/>
                <w:szCs w:val="18"/>
              </w:rPr>
              <w:t>Дни от Ваучер за продукти от набор Системи</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464E57" w:rsidRPr="005B13F2" w:rsidTr="0019337E">
        <w:trPr>
          <w:trHeight w:val="70"/>
        </w:trPr>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464E57" w:rsidRPr="005B13F2" w:rsidTr="0019337E">
        <w:trPr>
          <w:trHeight w:val="51"/>
        </w:trPr>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464E57" w:rsidRPr="005B13F2" w:rsidTr="0019337E">
        <w:tc>
          <w:tcPr>
            <w:tcW w:w="3198"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464E57" w:rsidRPr="00483B32" w:rsidRDefault="00464E57" w:rsidP="00464E57">
      <w:pPr>
        <w:pStyle w:val="Thirdheading"/>
        <w:rPr>
          <w:rFonts w:eastAsiaTheme="majorEastAsia"/>
        </w:rPr>
      </w:pPr>
      <w:r>
        <w:rPr>
          <w:rFonts w:eastAsiaTheme="majorEastAsia" w:cstheme="majorBidi"/>
          <w:b/>
          <w:bCs/>
          <w:color w:val="FFC000" w:themeColor="accent4"/>
          <w:sz w:val="18"/>
          <w:szCs w:val="18"/>
        </w:rPr>
        <w:t>Използване на дни от Ваучер за обучение</w:t>
      </w:r>
    </w:p>
    <w:p w:rsidR="00464E57" w:rsidRPr="00483B32" w:rsidRDefault="00464E57" w:rsidP="00464E57">
      <w:pPr>
        <w:pStyle w:val="BodyText"/>
        <w:numPr>
          <w:ilvl w:val="0"/>
          <w:numId w:val="16"/>
        </w:numPr>
        <w:spacing w:after="0"/>
      </w:pPr>
      <w:r>
        <w:rPr>
          <w:color w:val="000000" w:themeColor="text1"/>
          <w:szCs w:val="18"/>
        </w:rPr>
        <w:t>Н</w:t>
      </w:r>
      <w:r>
        <w:t>е всички курсове се предлагат на всички езици.</w:t>
      </w:r>
    </w:p>
    <w:p w:rsidR="00464E57" w:rsidRPr="00483B32" w:rsidRDefault="00464E57" w:rsidP="00464E57">
      <w:pPr>
        <w:pStyle w:val="BodyText"/>
        <w:numPr>
          <w:ilvl w:val="0"/>
          <w:numId w:val="16"/>
        </w:numPr>
        <w:spacing w:after="0"/>
      </w:pPr>
      <w:r>
        <w:t>Прилагат се местните правила и Условия за използване, създадени от Партньора в сферата на обучението на Microsoft.</w:t>
      </w:r>
    </w:p>
    <w:p w:rsidR="00464E57" w:rsidRPr="00483B32" w:rsidRDefault="00464E57" w:rsidP="00464E57">
      <w:pPr>
        <w:pStyle w:val="BodyText"/>
        <w:numPr>
          <w:ilvl w:val="0"/>
          <w:numId w:val="16"/>
        </w:numPr>
        <w:spacing w:after="0"/>
      </w:pPr>
      <w:r>
        <w:t>Мениджърите на ползите разполагат с възможността да оттеглят даден ваучер във възложено състояние до датата на отмяна на класа, установена от Партньора в сферата на обучението на Microsoft.</w:t>
      </w:r>
    </w:p>
    <w:p w:rsidR="00464E57" w:rsidRPr="00483B32" w:rsidRDefault="00464E57" w:rsidP="00464E57">
      <w:pPr>
        <w:pStyle w:val="BodyText"/>
        <w:numPr>
          <w:ilvl w:val="0"/>
          <w:numId w:val="16"/>
        </w:numPr>
        <w:spacing w:after="0"/>
      </w:pPr>
      <w:r>
        <w:t>Всички дни от даден курс, които не се покриват от ваучера, се заплащат от лицето, което участва в обучението.</w:t>
      </w:r>
    </w:p>
    <w:p w:rsidR="00464E57" w:rsidRPr="00483B32" w:rsidRDefault="00464E57" w:rsidP="00464E57">
      <w:pPr>
        <w:pStyle w:val="BodyText"/>
        <w:numPr>
          <w:ilvl w:val="0"/>
          <w:numId w:val="16"/>
        </w:numPr>
        <w:spacing w:after="0"/>
      </w:pPr>
      <w:r>
        <w:t>Всички дни от ваучерa, надвишаващи броя дни, приложими за конкретен клас, се връщат към набора дни, налични за прехвърляне от Мениджърите на ползи.</w:t>
      </w:r>
    </w:p>
    <w:p w:rsidR="00464E57" w:rsidRPr="00483B32" w:rsidRDefault="00464E57" w:rsidP="00464E57">
      <w:pPr>
        <w:pStyle w:val="BodyText"/>
        <w:numPr>
          <w:ilvl w:val="0"/>
          <w:numId w:val="16"/>
        </w:numPr>
        <w:spacing w:after="0"/>
      </w:pPr>
      <w:r>
        <w:t>Курсовете, предоставени в ускорен формат, изискват дни от ваучер, равни на броя дни от курс, приложим за нормалното провеждане на курс.</w:t>
      </w:r>
    </w:p>
    <w:p w:rsidR="00464E57" w:rsidRPr="00483B32" w:rsidRDefault="00464E57" w:rsidP="00464E57">
      <w:pPr>
        <w:pStyle w:val="BodyText"/>
        <w:numPr>
          <w:ilvl w:val="0"/>
          <w:numId w:val="16"/>
        </w:numPr>
        <w:spacing w:after="0"/>
      </w:pPr>
      <w:r>
        <w:lastRenderedPageBreak/>
        <w:t xml:space="preserve">Ваучерът може да се осребри само за дните обучение, провеждано от инструктор при квалифицирани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условията за покритие чрез тези ваучери. За повече информация относно одобрените курсове вж. </w:t>
      </w:r>
      <w:hyperlink r:id="rId22" w:history="1">
        <w:r>
          <w:rPr>
            <w:rStyle w:val="Hyperlink"/>
            <w:szCs w:val="18"/>
          </w:rPr>
          <w:t>http://www.microsoft.com/learning/sa/training.mspx</w:t>
        </w:r>
      </w:hyperlink>
      <w:r>
        <w:rPr>
          <w:color w:val="000000" w:themeColor="text1"/>
          <w:szCs w:val="18"/>
        </w:rPr>
        <w:t xml:space="preserve">. </w:t>
      </w:r>
    </w:p>
    <w:p w:rsidR="00464E57" w:rsidRPr="00483B32" w:rsidRDefault="00464E57" w:rsidP="00464E57">
      <w:pPr>
        <w:pStyle w:val="BodyText"/>
        <w:numPr>
          <w:ilvl w:val="0"/>
          <w:numId w:val="16"/>
        </w:numPr>
        <w:spacing w:after="0"/>
      </w:pPr>
      <w:r>
        <w:t>Ваучерите не може да се използват за покриване на каквито и да e такси, свързани с непоявяването на запазен курс. Всякакви такси, свързани с „Неявявания</w:t>
      </w:r>
      <w:r>
        <w:rPr>
          <w:lang w:val="en-US"/>
        </w:rPr>
        <w:t>“</w:t>
      </w:r>
      <w:r>
        <w:t xml:space="preserve">, са Ваша отговорност. </w:t>
      </w:r>
    </w:p>
    <w:p w:rsidR="00464E57" w:rsidRPr="00483B32" w:rsidRDefault="00464E57" w:rsidP="00464E57">
      <w:pPr>
        <w:pStyle w:val="BodyText"/>
        <w:numPr>
          <w:ilvl w:val="0"/>
          <w:numId w:val="16"/>
        </w:numPr>
        <w:spacing w:after="0"/>
      </w:pPr>
      <w:r>
        <w:t xml:space="preserve">Ваучерите може да се осребряват само от физическото лице, одобрено от Вашата организация да използва ваучера. </w:t>
      </w:r>
    </w:p>
    <w:p w:rsidR="00464E57" w:rsidRPr="00483B32" w:rsidRDefault="00464E57" w:rsidP="00464E57">
      <w:pPr>
        <w:pStyle w:val="BodyText"/>
        <w:numPr>
          <w:ilvl w:val="0"/>
          <w:numId w:val="16"/>
        </w:numPr>
        <w:spacing w:after="0"/>
      </w:pPr>
      <w:r>
        <w:t>Ваучерите не може да се заменят за пари в брой или други еквиваленти с парична стойност.</w:t>
      </w:r>
    </w:p>
    <w:p w:rsidR="00464E57" w:rsidRPr="00483B32" w:rsidRDefault="00464E57" w:rsidP="00464E57">
      <w:pPr>
        <w:pStyle w:val="BodyText"/>
        <w:numPr>
          <w:ilvl w:val="0"/>
          <w:numId w:val="16"/>
        </w:numPr>
        <w:spacing w:after="0"/>
      </w:pPr>
      <w:r>
        <w:t>Ваучерите трябва да се възлагат в периода на покритие на СО.</w:t>
      </w:r>
    </w:p>
    <w:p w:rsidR="00464E57" w:rsidRPr="00483B32" w:rsidRDefault="00464E57" w:rsidP="00464E57">
      <w:pPr>
        <w:pStyle w:val="BodyText"/>
        <w:numPr>
          <w:ilvl w:val="0"/>
          <w:numId w:val="16"/>
        </w:numPr>
        <w:spacing w:after="0"/>
      </w:pPr>
      <w:r>
        <w:t>Ваучерите изтичат 180 дни след датата на възлагането им, независимо дали е изтекло покритието на СО. Всички услуги трябва да се доставят (при предоставено обучение и осребрен ваучер) преди изтичането на ваучера. Ваучери, които изтичат преди изтичането на покритието на СО, се връщат към наличния набор дни от Ваучер за обучение.</w:t>
      </w:r>
    </w:p>
    <w:p w:rsidR="00464E57" w:rsidRPr="00483B32" w:rsidRDefault="00464E57" w:rsidP="00464E57">
      <w:pPr>
        <w:pStyle w:val="BodyText"/>
        <w:numPr>
          <w:ilvl w:val="0"/>
          <w:numId w:val="16"/>
        </w:numPr>
        <w:spacing w:after="0"/>
      </w:pPr>
      <w:r>
        <w:t>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w:t>
      </w:r>
    </w:p>
    <w:p w:rsidR="00464E57" w:rsidRPr="00483B32" w:rsidRDefault="00464E57" w:rsidP="00464E57">
      <w:pPr>
        <w:pStyle w:val="BodyText"/>
        <w:numPr>
          <w:ilvl w:val="0"/>
          <w:numId w:val="16"/>
        </w:numPr>
        <w:spacing w:after="0"/>
      </w:pPr>
      <w:r>
        <w:t>Трябва да осребрявате Ваучери за обучение за набори Сесии за демонстрация от четири или повече броя</w:t>
      </w:r>
    </w:p>
    <w:p w:rsidR="00464E57" w:rsidRPr="00483B32" w:rsidRDefault="00464E57" w:rsidP="00464E57">
      <w:pPr>
        <w:pStyle w:val="BodyText"/>
        <w:numPr>
          <w:ilvl w:val="0"/>
          <w:numId w:val="16"/>
        </w:numPr>
        <w:spacing w:after="0"/>
      </w:pPr>
      <w:r>
        <w:t>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w:t>
      </w:r>
    </w:p>
    <w:p w:rsidR="00464E57" w:rsidRPr="00483B32" w:rsidRDefault="00464E57" w:rsidP="00464E57">
      <w:pPr>
        <w:pStyle w:val="BodyText"/>
        <w:numPr>
          <w:ilvl w:val="0"/>
          <w:numId w:val="16"/>
        </w:numPr>
        <w:spacing w:after="0"/>
      </w:pPr>
      <w:r>
        <w:t xml:space="preserve">Ваучерите може да се използват за запазване на обучение при само един квалифициран Партньор в сферата на обучението на Microsoft към даден момент. </w:t>
      </w:r>
    </w:p>
    <w:p w:rsidR="00464E57" w:rsidRPr="00483B32" w:rsidRDefault="00464E57" w:rsidP="00464E57">
      <w:pPr>
        <w:pStyle w:val="BodyText"/>
        <w:numPr>
          <w:ilvl w:val="0"/>
          <w:numId w:val="16"/>
        </w:numPr>
        <w:spacing w:after="0"/>
      </w:pPr>
      <w:r>
        <w:t>Партньорът в сферата на обучението на Microsoft си запазва правото да отменя даден клас според местната политика за анулиране.</w:t>
      </w:r>
    </w:p>
    <w:p w:rsidR="00464E57" w:rsidRPr="00483B32" w:rsidRDefault="00464E57" w:rsidP="00464E57">
      <w:pPr>
        <w:pStyle w:val="BodyText"/>
        <w:numPr>
          <w:ilvl w:val="0"/>
          <w:numId w:val="16"/>
        </w:numPr>
        <w:spacing w:after="0"/>
      </w:pPr>
      <w:r>
        <w:t xml:space="preserve">Ваучерите са валидни само пред участващи Партньори в сферата на обучението на Microsoft. Те може да се използват пред всеки квалифициран Партньор в сферата на обучението на Microsoft навсякъде по света. </w:t>
      </w:r>
    </w:p>
    <w:p w:rsidR="00464E57" w:rsidRPr="00483B32" w:rsidRDefault="00464E57" w:rsidP="00464E57">
      <w:pPr>
        <w:pStyle w:val="BodyText"/>
        <w:numPr>
          <w:ilvl w:val="0"/>
          <w:numId w:val="16"/>
        </w:numPr>
        <w:spacing w:after="0"/>
      </w:pPr>
      <w:r>
        <w:t xml:space="preserve">Вие трябва да предоставите на Партньора в сферата на обучението на Microsoft информация за ваучера, който искате да приложите към курса преди края му, за да използвате ваучера като заплащане за курса. </w:t>
      </w:r>
    </w:p>
    <w:p w:rsidR="00464E57" w:rsidRPr="00483B32" w:rsidRDefault="00464E57" w:rsidP="00464E57">
      <w:pPr>
        <w:pStyle w:val="BodyText"/>
        <w:numPr>
          <w:ilvl w:val="0"/>
          <w:numId w:val="16"/>
        </w:numPr>
        <w:spacing w:after="0"/>
      </w:pPr>
      <w:r>
        <w:t>Microsoft не носи отговорност за загубени, откраднати, поставени погрешно или използвани неправилно ваучери.</w:t>
      </w:r>
    </w:p>
    <w:p w:rsidR="00464E57" w:rsidRPr="00483B32" w:rsidRDefault="00464E57" w:rsidP="00464E57">
      <w:pPr>
        <w:pStyle w:val="BodyText"/>
        <w:numPr>
          <w:ilvl w:val="0"/>
          <w:numId w:val="16"/>
        </w:numPr>
        <w:spacing w:after="0"/>
      </w:pPr>
      <w:r>
        <w:t>Намаляването на броя на отговарящите на условията лицензи, за които е придобита СО, в резултат на връщания и други корекции във фактурирането, където е позволено, може да понижи пригодността за ниво на Вашата услуга Ваучери за обучение.</w:t>
      </w:r>
    </w:p>
    <w:p w:rsidR="00464E57" w:rsidRPr="00483B32" w:rsidRDefault="00464E57" w:rsidP="00464E57">
      <w:pPr>
        <w:pStyle w:val="BodyText"/>
        <w:numPr>
          <w:ilvl w:val="0"/>
          <w:numId w:val="16"/>
        </w:numPr>
        <w:spacing w:after="0"/>
      </w:pPr>
      <w:r>
        <w:t>Ваучерите може да се осребряват само от организацията, която отговаря на условията за тази полза.</w:t>
      </w:r>
    </w:p>
    <w:p w:rsidR="00464E57" w:rsidRPr="00483B32" w:rsidRDefault="00464E57" w:rsidP="00464E57">
      <w:pPr>
        <w:pStyle w:val="BodyText"/>
        <w:numPr>
          <w:ilvl w:val="0"/>
          <w:numId w:val="16"/>
        </w:numPr>
        <w:spacing w:after="0"/>
      </w:pPr>
      <w:r>
        <w:t>Услуги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w:t>
      </w:r>
    </w:p>
    <w:p w:rsidR="00464E57" w:rsidRPr="00483B32" w:rsidRDefault="00464E57" w:rsidP="00464E57">
      <w:pPr>
        <w:pStyle w:val="BodyText"/>
        <w:numPr>
          <w:ilvl w:val="0"/>
          <w:numId w:val="16"/>
        </w:numPr>
        <w:spacing w:after="0"/>
      </w:pPr>
      <w:r>
        <w:t>Таблицата по-горе показва наличните дни на обучение на база пълен 3-годишен период на закупуване чрез даден Акаунт за закупуване. Ако покритието на СО е за по-малко от 3 години, броят Дни за обучение, на които имате право, се изчислява пропорционално.</w:t>
      </w:r>
    </w:p>
    <w:p w:rsidR="00464E57" w:rsidRPr="00483B32" w:rsidRDefault="00464E57" w:rsidP="00464E57">
      <w:pPr>
        <w:pStyle w:val="Heading2"/>
      </w:pPr>
      <w:bookmarkStart w:id="44" w:name="_24x7_Problem_Resolution_1"/>
      <w:bookmarkStart w:id="45" w:name="_Toc403380305"/>
      <w:bookmarkStart w:id="46" w:name="_Toc403985023"/>
      <w:bookmarkStart w:id="47" w:name="_Toc428189983"/>
      <w:bookmarkEnd w:id="44"/>
      <w:r>
        <w:t>Денонощна поддръжка за разрешаване на проблеми</w:t>
      </w:r>
      <w:bookmarkEnd w:id="45"/>
      <w:bookmarkEnd w:id="46"/>
      <w:bookmarkEnd w:id="47"/>
      <w:r>
        <w:t xml:space="preserve"> </w:t>
      </w:r>
    </w:p>
    <w:p w:rsidR="00464E57" w:rsidRPr="00483B32" w:rsidRDefault="00464E57" w:rsidP="00464E57">
      <w:r>
        <w:rPr>
          <w:color w:val="000000" w:themeColor="text1"/>
          <w:szCs w:val="18"/>
        </w:rPr>
        <w:t xml:space="preserve">Ако имате покритие на СО, Вашите покупки отговарят на условията за денонощна поддръжка за разрешаване на проблеми. 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в случаите, когато са налични разумни основания да се смята, че проблемите са причинени от продукти на Microsoft. Microsoft ще предприема разумни усилия да Ви съдейства със заявки за поддръжка в съответствие с правилата за Поддръжка на продукти на Microsoft. Microsoft си запазва правото да отказва неразумни заявки за предоставяне на услуги за поддръжка и от време на време може да Ви насочва към допълнително споразумение за услуги, което може да изисква допълнителна такса. </w:t>
      </w:r>
    </w:p>
    <w:p w:rsidR="00464E57" w:rsidRPr="00483B32" w:rsidRDefault="00464E57" w:rsidP="00464E57">
      <w:pPr>
        <w:spacing w:before="120"/>
      </w:pPr>
      <w:r>
        <w:rPr>
          <w:color w:val="000000" w:themeColor="text1"/>
          <w:szCs w:val="18"/>
        </w:rPr>
        <w:t xml:space="preserve">Microsoft има право да добавя поддръжка за нови Продукти или да прекратява поддръжката за съществуващи Продукти. Може да възникнат случаи, в които реализацията от страна на Вашите организации на продукти на Microsoft не може да бъде поддържана ефективно. Като част от предоставянето на услугите за поддръжка, Microsoft Ви уведомява, ако стигне до такова заключение. Ако Вашата организация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за поддръжка за тази реализация, но въпреки това Microsoft ще продължи да осигурява поддръжка за всички други реализации, които може да се поддържат и се покриват от тези правила и условия. </w:t>
      </w:r>
    </w:p>
    <w:p w:rsidR="00464E57" w:rsidRPr="00483B32" w:rsidRDefault="00464E57" w:rsidP="00464E57">
      <w:pPr>
        <w:spacing w:before="120"/>
      </w:pPr>
      <w:r>
        <w:rPr>
          <w:color w:val="000000" w:themeColor="text1"/>
          <w:szCs w:val="18"/>
        </w:rPr>
        <w:lastRenderedPageBreak/>
        <w:t>Заявка за съдействие за поддръжка при повреда, известна още като инцидент, се дефинира като единичен проблем на поддръжката и на разумните усилия, необходими за разрешаването му. Единичен проблем в компетенцията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можем да Ви предоставим променена версия на наличния в търговската мрежа софтуерен код на продукт на Microsoft за отстраняване на специфични критични проблеми („Гореща(и) поправка(и)</w:t>
      </w:r>
      <w:r w:rsidRPr="003D1632">
        <w:rPr>
          <w:color w:val="000000" w:themeColor="text1"/>
          <w:szCs w:val="18"/>
        </w:rPr>
        <w:t>“</w:t>
      </w:r>
      <w:r>
        <w:rPr>
          <w:color w:val="000000" w:themeColor="text1"/>
          <w:szCs w:val="18"/>
        </w:rPr>
        <w:t>) в отговор на заявка за съдействие за поддръжка при повреда. Горещите поправки се проектират с цел разрешаването на конкретни проблеми и не са тествани за връщане към предишно състояние. Освен ако в настоящия документ не е указано друго, не се разрешава разпространението на Горещи поправки на несвързани трети лица без изрично писмено съгласие от страна на Microsoft.</w:t>
      </w:r>
    </w:p>
    <w:p w:rsidR="00464E57" w:rsidRPr="00483B32" w:rsidRDefault="00464E57" w:rsidP="00464E57">
      <w:pPr>
        <w:spacing w:before="120" w:after="120"/>
      </w:pPr>
      <w:r>
        <w:rPr>
          <w:color w:val="000000" w:themeColor="text1"/>
          <w:szCs w:val="18"/>
        </w:rPr>
        <w:t>Продукти, налични чрез Корпоративно лицензиране и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Пригодността на продуктите за поддръжка по телефона е обвързана с наличността на предложение за СО за този Продукт. Където не е налична опция за СО за сървъра, а за ЛКД, точките за броя ЛКД се зачисляват за инциденти за използване за други отговарящи на условията Продукти, както е упоменато по-долу в раздела „Инциденти с поддръжка по телефона“. Вижте конкретния раздел за този Продукт в Условията за продукти за консултация с правилата за услугата и поддръжката. Предишни версии на Продукта, които са налични в момента в Базовата поддръжка, които избирате да използвате вместо текущата лицензирана версия, също са налични. Издания за разработчици на всички сървъри, HED продукти и абонаменти за MSDN са изключени.</w:t>
      </w:r>
    </w:p>
    <w:p w:rsidR="00464E57" w:rsidRPr="00483B32" w:rsidRDefault="00464E57" w:rsidP="00464E57">
      <w:r>
        <w:rPr>
          <w:color w:val="000000" w:themeColor="text1"/>
          <w:szCs w:val="18"/>
        </w:rPr>
        <w:t xml:space="preserve">Денонощната поддръжка за разрешаване на проблеми Ви предоставя определен брой решения на инциденти и лица за контакт за иницииране на подобни инциденти, както е описано по-долу. Поддръжката може да се инициира чрез подаване на инциденти или по електронен път чрез Интернет, или по Телефона. За всеки тип способ се прилагат различни разпоредби. </w:t>
      </w:r>
    </w:p>
    <w:p w:rsidR="00464E57" w:rsidRPr="00483B32" w:rsidRDefault="00464E57" w:rsidP="00464E57">
      <w:pPr>
        <w:pStyle w:val="Thirdheading"/>
      </w:pPr>
      <w:r>
        <w:rPr>
          <w:b/>
        </w:rPr>
        <w:t>Инциденти с поддръжка по телефона</w:t>
      </w:r>
    </w:p>
    <w:p w:rsidR="00464E57" w:rsidRPr="00483B32" w:rsidRDefault="00464E57" w:rsidP="00464E57">
      <w:r>
        <w:rPr>
          <w:color w:val="000000" w:themeColor="text1"/>
          <w:szCs w:val="18"/>
        </w:rPr>
        <w:t>Броят позволени инциденти с поддръжка по телефона се различава според спечелените от Вас точки за ползи от СО. Ако имате покритие на СО за поне един отговарящ на условията Сървърен софтуерен Продукт, имате право на безплатна поддръжка за един инцидент.</w:t>
      </w:r>
      <w:r>
        <w:rPr>
          <w:rFonts w:cs="Tahoma"/>
          <w:color w:val="000000" w:themeColor="text1"/>
          <w:szCs w:val="18"/>
        </w:rPr>
        <w:t xml:space="preserve"> Броят инциденти с поддръжка по телефона, на който имате право, се базира на изчисления общ брой точки, спечелени чрез Вашия </w:t>
      </w:r>
      <w:r>
        <w:rPr>
          <w:color w:val="000000" w:themeColor="text1"/>
          <w:szCs w:val="18"/>
        </w:rPr>
        <w:t>Акаунт за закупуване, както е показано по-долу (вж. раздела „Изчисляване на точките за ползи от Софтуерна осигуровка за MPSA“ от настоящия документ за подробна информация относно начина на изчисляване на точките за Ползи от СО):</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464E57" w:rsidRPr="005B13F2" w:rsidTr="0019337E">
        <w:trPr>
          <w:tblHeader/>
        </w:trPr>
        <w:tc>
          <w:tcPr>
            <w:tcW w:w="3060" w:type="dxa"/>
            <w:shd w:val="clear" w:color="auto" w:fill="BF8F00" w:themeFill="accent4" w:themeFillShade="BF"/>
            <w:vAlign w:val="center"/>
          </w:tcPr>
          <w:p w:rsidR="00464E57" w:rsidRPr="005B13F2" w:rsidRDefault="00464E57" w:rsidP="0019337E">
            <w:pPr>
              <w:pStyle w:val="ProductList-Body"/>
              <w:spacing w:before="20" w:after="20"/>
              <w:rPr>
                <w:color w:val="FFFFFF" w:themeColor="background1"/>
                <w:szCs w:val="18"/>
              </w:rPr>
            </w:pPr>
            <w:r>
              <w:rPr>
                <w:color w:val="FFFFFF" w:themeColor="background1"/>
                <w:szCs w:val="18"/>
              </w:rPr>
              <w:t>Набор</w:t>
            </w:r>
          </w:p>
        </w:tc>
        <w:tc>
          <w:tcPr>
            <w:tcW w:w="3240" w:type="dxa"/>
            <w:shd w:val="clear" w:color="auto" w:fill="BF8F00" w:themeFill="accent4" w:themeFillShade="BF"/>
            <w:vAlign w:val="center"/>
          </w:tcPr>
          <w:p w:rsidR="00464E57" w:rsidRPr="005B13F2" w:rsidRDefault="00464E57" w:rsidP="0019337E">
            <w:pPr>
              <w:pStyle w:val="ProductList-Body"/>
              <w:spacing w:before="20" w:after="20"/>
              <w:jc w:val="center"/>
              <w:rPr>
                <w:color w:val="FFFFFF" w:themeColor="background1"/>
                <w:szCs w:val="18"/>
              </w:rPr>
            </w:pPr>
            <w:r>
              <w:rPr>
                <w:color w:val="FFFFFF" w:themeColor="background1"/>
                <w:szCs w:val="18"/>
              </w:rPr>
              <w:t>Точки за инцидент с поддръжка по телефона</w:t>
            </w:r>
          </w:p>
        </w:tc>
      </w:tr>
      <w:tr w:rsidR="00464E57" w:rsidRPr="005B13F2" w:rsidTr="0019337E">
        <w:trPr>
          <w:trHeight w:val="60"/>
        </w:trPr>
        <w:tc>
          <w:tcPr>
            <w:tcW w:w="3060" w:type="dxa"/>
          </w:tcPr>
          <w:p w:rsidR="00464E57" w:rsidRPr="00C118D4" w:rsidRDefault="00464E57" w:rsidP="0019337E">
            <w:pPr>
              <w:pStyle w:val="ProductList-Body"/>
              <w:rPr>
                <w:color w:val="000000" w:themeColor="text1"/>
                <w:szCs w:val="18"/>
              </w:rPr>
            </w:pPr>
            <w:r>
              <w:rPr>
                <w:rFonts w:cs="Tahoma"/>
                <w:color w:val="000000" w:themeColor="text1"/>
                <w:szCs w:val="18"/>
              </w:rPr>
              <w:t>Приложения и Системи (комбиниран)</w:t>
            </w:r>
          </w:p>
        </w:tc>
        <w:tc>
          <w:tcPr>
            <w:tcW w:w="3240" w:type="dxa"/>
            <w:vAlign w:val="center"/>
          </w:tcPr>
          <w:p w:rsidR="00464E57" w:rsidRPr="00C118D4" w:rsidRDefault="00464E57" w:rsidP="0019337E">
            <w:pPr>
              <w:pStyle w:val="ProductList-Body"/>
              <w:jc w:val="center"/>
              <w:rPr>
                <w:color w:val="000000" w:themeColor="text1"/>
                <w:szCs w:val="18"/>
              </w:rPr>
            </w:pPr>
            <w:r>
              <w:rPr>
                <w:color w:val="000000" w:themeColor="text1"/>
                <w:szCs w:val="18"/>
              </w:rPr>
              <w:t>2,000</w:t>
            </w:r>
          </w:p>
        </w:tc>
      </w:tr>
      <w:tr w:rsidR="00464E57" w:rsidRPr="005B13F2" w:rsidTr="0019337E">
        <w:trPr>
          <w:trHeight w:val="60"/>
        </w:trPr>
        <w:tc>
          <w:tcPr>
            <w:tcW w:w="3060" w:type="dxa"/>
          </w:tcPr>
          <w:p w:rsidR="00464E57" w:rsidRPr="00C118D4" w:rsidRDefault="00464E57" w:rsidP="0019337E">
            <w:pPr>
              <w:pStyle w:val="ProductList-Body"/>
              <w:rPr>
                <w:rFonts w:cs="Tahoma"/>
                <w:color w:val="000000" w:themeColor="text1"/>
                <w:szCs w:val="18"/>
              </w:rPr>
            </w:pPr>
            <w:r>
              <w:rPr>
                <w:rFonts w:cs="Tahoma"/>
                <w:color w:val="000000" w:themeColor="text1"/>
                <w:szCs w:val="18"/>
              </w:rPr>
              <w:t>Сървърни</w:t>
            </w:r>
          </w:p>
        </w:tc>
        <w:tc>
          <w:tcPr>
            <w:tcW w:w="3240" w:type="dxa"/>
            <w:vAlign w:val="center"/>
          </w:tcPr>
          <w:p w:rsidR="00464E57" w:rsidRPr="00C118D4" w:rsidRDefault="00464E57" w:rsidP="0019337E">
            <w:pPr>
              <w:pStyle w:val="ProductList-Body"/>
              <w:jc w:val="center"/>
              <w:rPr>
                <w:color w:val="000000" w:themeColor="text1"/>
                <w:szCs w:val="18"/>
              </w:rPr>
            </w:pPr>
            <w:r>
              <w:rPr>
                <w:color w:val="000000" w:themeColor="text1"/>
                <w:szCs w:val="18"/>
              </w:rPr>
              <w:t>400</w:t>
            </w:r>
          </w:p>
        </w:tc>
      </w:tr>
      <w:tr w:rsidR="00464E57" w:rsidRPr="005B13F2" w:rsidTr="0019337E">
        <w:trPr>
          <w:trHeight w:val="60"/>
        </w:trPr>
        <w:tc>
          <w:tcPr>
            <w:tcW w:w="3060" w:type="dxa"/>
          </w:tcPr>
          <w:p w:rsidR="00464E57" w:rsidRPr="00C118D4" w:rsidRDefault="00464E57" w:rsidP="0019337E">
            <w:pPr>
              <w:pStyle w:val="ProductList-Body"/>
              <w:rPr>
                <w:rFonts w:cs="Tahoma"/>
                <w:color w:val="000000" w:themeColor="text1"/>
                <w:szCs w:val="18"/>
              </w:rPr>
            </w:pPr>
            <w:r>
              <w:rPr>
                <w:rFonts w:cs="Tahoma"/>
                <w:color w:val="000000" w:themeColor="text1"/>
                <w:szCs w:val="18"/>
              </w:rPr>
              <w:t>ЛКД</w:t>
            </w:r>
          </w:p>
        </w:tc>
        <w:tc>
          <w:tcPr>
            <w:tcW w:w="3240" w:type="dxa"/>
            <w:vAlign w:val="center"/>
          </w:tcPr>
          <w:p w:rsidR="00464E57" w:rsidRPr="00C118D4" w:rsidRDefault="00464E57" w:rsidP="0019337E">
            <w:pPr>
              <w:pStyle w:val="ProductList-Body"/>
              <w:jc w:val="center"/>
              <w:rPr>
                <w:color w:val="000000" w:themeColor="text1"/>
                <w:szCs w:val="18"/>
              </w:rPr>
            </w:pPr>
            <w:r>
              <w:rPr>
                <w:color w:val="000000" w:themeColor="text1"/>
                <w:szCs w:val="18"/>
              </w:rPr>
              <w:t>400</w:t>
            </w:r>
          </w:p>
        </w:tc>
      </w:tr>
    </w:tbl>
    <w:p w:rsidR="00464E57" w:rsidRPr="00483B32" w:rsidRDefault="00464E57" w:rsidP="00464E57">
      <w:pPr>
        <w:ind w:firstLine="180"/>
      </w:pPr>
    </w:p>
    <w:p w:rsidR="00464E57" w:rsidRPr="00483B32" w:rsidRDefault="00464E57" w:rsidP="00464E57">
      <w:pPr>
        <w:pStyle w:val="ProductList-Body"/>
        <w:spacing w:after="120"/>
      </w:pPr>
      <w:r>
        <w:rPr>
          <w:rFonts w:ascii="Segoe UI" w:hAnsi="Segoe UI"/>
          <w:color w:val="000000" w:themeColor="text1"/>
          <w:szCs w:val="18"/>
        </w:rPr>
        <w:t>Инцидентите се полагат за периода на покритие на СО и са налични за използване от началната дата на покритието на Вашата СО, независимо дали сте избрали да разсрочвате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Инцидентите с поддръжка по телефона, които не са използвани, изтичат с изтичането на покритието на СО. Инцидентите с поддръжка по телефона не може да се прехвърлят между Акаунти за закупуване.</w:t>
      </w:r>
    </w:p>
    <w:p w:rsidR="00464E57" w:rsidRPr="00483B32" w:rsidRDefault="00464E57" w:rsidP="00464E57">
      <w:pPr>
        <w:pStyle w:val="ProductList-Body"/>
      </w:pPr>
      <w:r>
        <w:rPr>
          <w:rFonts w:ascii="Segoe UI" w:hAnsi="Segoe UI"/>
          <w:color w:val="000000" w:themeColor="text1"/>
          <w:szCs w:val="18"/>
        </w:rPr>
        <w:t xml:space="preserve">Достъпът до местна поддръжка по телефона е наличен през работното време на адрес: </w:t>
      </w:r>
      <w:hyperlink r:id="rId23" w:history="1">
        <w:r>
          <w:rPr>
            <w:rStyle w:val="Hyperlink"/>
            <w:rFonts w:ascii="Segoe UI" w:hAnsi="Segoe UI"/>
            <w:szCs w:val="18"/>
          </w:rPr>
          <w:t>http://support.microsoft.com/gp/saphone</w:t>
        </w:r>
      </w:hyperlink>
      <w:r>
        <w:rPr>
          <w:rFonts w:ascii="Segoe UI" w:hAnsi="Segoe UI"/>
          <w:color w:val="000000" w:themeColor="text1"/>
          <w:szCs w:val="18"/>
        </w:rPr>
        <w:t>. Поддръжката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заявки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64E57" w:rsidRPr="00483B32" w:rsidRDefault="00464E57" w:rsidP="00464E57">
      <w:pPr>
        <w:pStyle w:val="Thirdheading"/>
      </w:pPr>
      <w:r>
        <w:rPr>
          <w:b/>
        </w:rPr>
        <w:t xml:space="preserve">Уеб-базирани инциденти </w:t>
      </w:r>
    </w:p>
    <w:p w:rsidR="00464E57" w:rsidRPr="00483B32" w:rsidRDefault="00464E57" w:rsidP="00464E57">
      <w:pPr>
        <w:pStyle w:val="ProductList-Body"/>
      </w:pPr>
      <w:r>
        <w:rPr>
          <w:rFonts w:ascii="Segoe UI" w:hAnsi="Segoe UI"/>
          <w:color w:val="000000" w:themeColor="text1"/>
          <w:szCs w:val="18"/>
        </w:rPr>
        <w:t>За всички закупени издания Standard, Enterprise и Datacenter на сървърен софтуер с покритие на СО е наличен достъп до електронните уеб-базирани услуги за Поддръжка за разрешаване на проблеми на база „при необходимост“. Достъпът до сайтовете за електронна поддръжка е наличен 24 часа на ден, 7 дни в седмицата, въпреки че отговорите ще се появят през Работното време. Вижте Вариациите на Работното време по Регион в горния раздел „Инциденти с поддръжка по телефона“.</w:t>
      </w:r>
    </w:p>
    <w:p w:rsidR="00464E57" w:rsidRPr="00483B32" w:rsidRDefault="00464E57" w:rsidP="00464E57">
      <w:pPr>
        <w:pStyle w:val="ProductList-Body"/>
        <w:spacing w:before="120" w:after="120"/>
      </w:pPr>
      <w:r>
        <w:rPr>
          <w:rFonts w:ascii="Segoe UI" w:hAnsi="Segoe UI"/>
          <w:color w:val="000000" w:themeColor="text1"/>
          <w:szCs w:val="18"/>
        </w:rPr>
        <w:lastRenderedPageBreak/>
        <w:t xml:space="preserve">Инциденти, инициирани по Телефона, ще се приспадат от наличния баланс на инцидентите с поддръжка по телефона при разрешаване. Инцидентите, инициирани чрез Интернет, са на база „при необходимост“ и ще се разрешават чрез интернет, имейл и други електронни средства. Инциденти, инициирани чрез интернет, а след това конвертирани от Вас в инциденти за разрешаване по телефона, ще се приспадат от наличния баланс на инциденти с поддръжка по телефона при разрешаване. Инциденти, инициирани чрез Интернет, след това проследени по телефона от Microsoft, няма да се приспадат от наличния баланс на инциденти с поддръжка по телефона, ако разрешаването продължава чрез Интернет, имейл и други електронни средства. </w:t>
      </w:r>
    </w:p>
    <w:p w:rsidR="00464E57" w:rsidRPr="00237995" w:rsidRDefault="00464E57" w:rsidP="00464E57">
      <w:pPr>
        <w:pStyle w:val="ProductList-Body"/>
        <w:rPr>
          <w:rFonts w:ascii="Segoe UI" w:hAnsi="Segoe UI"/>
          <w:color w:val="000000" w:themeColor="text1"/>
          <w:szCs w:val="18"/>
        </w:rPr>
      </w:pPr>
      <w:r>
        <w:rPr>
          <w:rFonts w:ascii="Segoe UI" w:hAnsi="Segoe UI"/>
          <w:color w:val="000000" w:themeColor="text1"/>
          <w:szCs w:val="18"/>
        </w:rPr>
        <w:t xml:space="preserve">СО се изисква както за сървърния софтуер, така и за свързаните ЛКД за инциденти с Интернет поддръжка. Имате право да подавате само заявки за уеб-базирана Поддръжка за разрешаване на проблеми на тези лицензирани копия на сървърния софтуер, покрити от СО. Инциденти с Интернет поддръжка не може да се прехвърлят между лицензи. Направете справка с </w:t>
      </w:r>
      <w:r w:rsidRPr="00237995">
        <w:rPr>
          <w:rFonts w:ascii="Segoe UI" w:hAnsi="Segoe UI"/>
          <w:color w:val="000000" w:themeColor="text1"/>
          <w:szCs w:val="18"/>
        </w:rPr>
        <w:t>Условията за продукти за допълнителна информация относно назначаването и прехвърлянето на лицензи на физически сървъри.</w:t>
      </w:r>
    </w:p>
    <w:p w:rsidR="00464E57" w:rsidRPr="00483B32" w:rsidRDefault="00464E57" w:rsidP="00464E57">
      <w:pPr>
        <w:pStyle w:val="Thirdheading"/>
      </w:pPr>
      <w:r>
        <w:rPr>
          <w:b/>
        </w:rPr>
        <w:t>Лица за контакт за поддръжка</w:t>
      </w:r>
    </w:p>
    <w:p w:rsidR="00464E57" w:rsidRPr="00483B32" w:rsidRDefault="00464E57" w:rsidP="00464E57">
      <w:pPr>
        <w:spacing w:line="240" w:lineRule="auto"/>
      </w:pPr>
      <w:r>
        <w:rPr>
          <w:rFonts w:cs="Tahoma"/>
          <w:color w:val="000000" w:themeColor="text1"/>
          <w:szCs w:val="18"/>
        </w:rPr>
        <w:t xml:space="preserve">Броят </w:t>
      </w:r>
      <w:r>
        <w:rPr>
          <w:color w:val="000000" w:themeColor="text1"/>
          <w:szCs w:val="18"/>
        </w:rPr>
        <w:t>на</w:t>
      </w:r>
      <w:r>
        <w:rPr>
          <w:rFonts w:cs="Tahoma"/>
          <w:color w:val="000000" w:themeColor="text1"/>
          <w:szCs w:val="18"/>
        </w:rPr>
        <w:t xml:space="preserve"> разрешените лица за контакт за поддръжка по Акаунт за закупуване е според показаното по-долу. Лицата за контакт трябва да са назовани физически лица и могат да включват физически лица извън Вашата организация. Обаче име на организация, отдел или група не може да се посочи като лице за контакт.</w:t>
      </w:r>
    </w:p>
    <w:p w:rsidR="00464E57" w:rsidRPr="00483B32" w:rsidRDefault="00464E57" w:rsidP="00464E57">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464E57" w:rsidRPr="005B13F2" w:rsidTr="0019337E">
        <w:trPr>
          <w:trHeight w:val="178"/>
          <w:tblHeader/>
        </w:trPr>
        <w:tc>
          <w:tcPr>
            <w:tcW w:w="4140" w:type="dxa"/>
            <w:shd w:val="clear" w:color="auto" w:fill="8064A2"/>
            <w:vAlign w:val="center"/>
          </w:tcPr>
          <w:p w:rsidR="00464E57" w:rsidRPr="002123CF" w:rsidRDefault="00464E57" w:rsidP="0019337E">
            <w:pPr>
              <w:pStyle w:val="ProductList-Body"/>
              <w:tabs>
                <w:tab w:val="clear" w:pos="158"/>
              </w:tabs>
              <w:rPr>
                <w:rFonts w:ascii="Segoe UI" w:hAnsi="Segoe UI"/>
                <w:color w:val="FFFFFF" w:themeColor="background1"/>
                <w:szCs w:val="18"/>
              </w:rPr>
            </w:pPr>
            <w:r>
              <w:rPr>
                <w:rFonts w:ascii="Segoe UI" w:hAnsi="Segoe UI"/>
                <w:color w:val="FFFFFF" w:themeColor="background1"/>
                <w:szCs w:val="18"/>
              </w:rPr>
              <w:t>Ползи</w:t>
            </w:r>
          </w:p>
        </w:tc>
        <w:tc>
          <w:tcPr>
            <w:tcW w:w="2430" w:type="dxa"/>
            <w:shd w:val="clear" w:color="auto" w:fill="8064A2"/>
            <w:vAlign w:val="center"/>
          </w:tcPr>
          <w:p w:rsidR="00464E57" w:rsidRPr="002123CF" w:rsidRDefault="00464E57"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Акаунт за закупуване</w:t>
            </w:r>
          </w:p>
        </w:tc>
      </w:tr>
      <w:tr w:rsidR="00464E57" w:rsidRPr="005B13F2" w:rsidTr="0019337E">
        <w:trPr>
          <w:trHeight w:val="236"/>
        </w:trPr>
        <w:tc>
          <w:tcPr>
            <w:tcW w:w="4140"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Брой Лица за контакт за Поддръжка за разрешаване на проблеми по телефона</w:t>
            </w:r>
          </w:p>
        </w:tc>
        <w:tc>
          <w:tcPr>
            <w:tcW w:w="243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При необходимост</w:t>
            </w:r>
          </w:p>
        </w:tc>
      </w:tr>
      <w:tr w:rsidR="00464E57" w:rsidRPr="005B13F2" w:rsidTr="0019337E">
        <w:trPr>
          <w:trHeight w:val="236"/>
        </w:trPr>
        <w:tc>
          <w:tcPr>
            <w:tcW w:w="4140" w:type="dxa"/>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Брой Упълномощени лица за контакт за Интернет поддръжка</w:t>
            </w:r>
          </w:p>
        </w:tc>
        <w:tc>
          <w:tcPr>
            <w:tcW w:w="2430" w:type="dxa"/>
            <w:vAlign w:val="center"/>
          </w:tcPr>
          <w:p w:rsidR="00464E57" w:rsidRPr="002123CF" w:rsidRDefault="00464E5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464E57" w:rsidRPr="00483B32" w:rsidRDefault="00464E57" w:rsidP="00464E57">
      <w:pPr>
        <w:pStyle w:val="Thirdheading"/>
      </w:pPr>
      <w:bookmarkStart w:id="48" w:name="_Toc240899166"/>
      <w:r>
        <w:rPr>
          <w:b/>
        </w:rPr>
        <w:t>Ниво на услуги за Клиенти на Софтуерна осигуровка</w:t>
      </w:r>
      <w:bookmarkEnd w:id="48"/>
    </w:p>
    <w:p w:rsidR="00464E57" w:rsidRPr="00483B32" w:rsidRDefault="00464E57" w:rsidP="00464E57">
      <w:pPr>
        <w:pStyle w:val="ProductList-Body"/>
      </w:pPr>
      <w:r>
        <w:rPr>
          <w:rFonts w:ascii="Segoe UI" w:hAnsi="Segoe UI"/>
          <w:color w:val="000000" w:themeColor="text1"/>
          <w:szCs w:val="18"/>
        </w:rPr>
        <w:t>Заявките за поддръжка може да се подават по телефона или по електронен път от посочените лица за контакт на Вашата организация, освен за проблемите със Спешност A и B, които следва да се подават по телефона, както е описано по-долу. Ваше задължение е да определите първоначалното ниво на спешност при консултация с нас, като може да заявите промяна на нивото на спешност по всяко време. Приблизителното време на реакция по ниво на спешност и Вашите задължения са посочени в следната таблица:</w:t>
      </w:r>
    </w:p>
    <w:p w:rsidR="00464E57" w:rsidRPr="00483B32" w:rsidRDefault="00464E57" w:rsidP="00464E57">
      <w:pPr>
        <w:pStyle w:val="ProductList-Body"/>
      </w:pPr>
    </w:p>
    <w:tbl>
      <w:tblPr>
        <w:tblW w:w="1052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3"/>
        <w:gridCol w:w="2628"/>
        <w:gridCol w:w="3690"/>
        <w:gridCol w:w="2880"/>
      </w:tblGrid>
      <w:tr w:rsidR="00464E57" w:rsidRPr="00717EC0" w:rsidTr="0019337E">
        <w:trPr>
          <w:trHeight w:val="160"/>
          <w:tblHeader/>
        </w:trPr>
        <w:tc>
          <w:tcPr>
            <w:tcW w:w="1323"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tabs>
                <w:tab w:val="clear" w:pos="158"/>
              </w:tabs>
              <w:spacing w:before="20" w:after="20"/>
              <w:rPr>
                <w:rFonts w:ascii="Segoe UI" w:hAnsi="Segoe UI"/>
                <w:color w:val="FFFFFF" w:themeColor="background1"/>
                <w:szCs w:val="18"/>
              </w:rPr>
            </w:pPr>
            <w:r>
              <w:rPr>
                <w:rFonts w:ascii="Segoe UI" w:hAnsi="Segoe UI"/>
                <w:color w:val="FFFFFF" w:themeColor="background1"/>
                <w:szCs w:val="18"/>
              </w:rPr>
              <w:t>Спешност</w:t>
            </w:r>
          </w:p>
        </w:tc>
        <w:tc>
          <w:tcPr>
            <w:tcW w:w="2628"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690"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нас</w:t>
            </w:r>
          </w:p>
        </w:tc>
        <w:tc>
          <w:tcPr>
            <w:tcW w:w="2880"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Вас</w:t>
            </w:r>
          </w:p>
        </w:tc>
      </w:tr>
      <w:tr w:rsidR="00464E57" w:rsidRPr="00717EC0" w:rsidTr="0019337E">
        <w:tc>
          <w:tcPr>
            <w:tcW w:w="1323" w:type="dxa"/>
            <w:tcMar>
              <w:top w:w="0" w:type="dxa"/>
              <w:left w:w="108" w:type="dxa"/>
              <w:bottom w:w="0" w:type="dxa"/>
              <w:right w:w="108" w:type="dxa"/>
            </w:tcMa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 xml:space="preserve">А. Подаване по телефона </w:t>
            </w:r>
          </w:p>
        </w:tc>
        <w:tc>
          <w:tcPr>
            <w:tcW w:w="2628"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 xml:space="preserve">Критично въздействие върху бизнес процеса: </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Вашият бизнес търпи значителна загуба или влошаване на услугите</w:t>
            </w:r>
          </w:p>
        </w:tc>
        <w:tc>
          <w:tcPr>
            <w:tcW w:w="369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Отговор на 1-во обаждане в рамките на 2 часа или по-малко на база предложението за поддръжка</w:t>
            </w:r>
          </w:p>
          <w:p w:rsidR="00464E57" w:rsidRPr="00483B32" w:rsidRDefault="00464E57" w:rsidP="0019337E">
            <w:pPr>
              <w:pStyle w:val="ProductList-Body"/>
            </w:pPr>
            <w:r>
              <w:rPr>
                <w:rFonts w:ascii="Segoe UI" w:hAnsi="Segoe UI"/>
                <w:color w:val="000000" w:themeColor="text1"/>
                <w:szCs w:val="18"/>
              </w:rPr>
              <w:t>Ресурси на Microsoft на място при заявка.</w:t>
            </w:r>
          </w:p>
          <w:p w:rsidR="00464E57" w:rsidRPr="00483B32" w:rsidRDefault="00464E57" w:rsidP="0019337E">
            <w:pPr>
              <w:pStyle w:val="ProductList-Body"/>
            </w:pPr>
            <w:r>
              <w:rPr>
                <w:rFonts w:ascii="Segoe UI" w:hAnsi="Segoe UI"/>
                <w:color w:val="000000" w:themeColor="text1"/>
                <w:szCs w:val="18"/>
              </w:rPr>
              <w:t>Непрестанни усилия на денонощна база</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Уведомяване на Главните мениджъри на Microsoft на база предложението за поддръжка</w:t>
            </w:r>
          </w:p>
        </w:tc>
        <w:tc>
          <w:tcPr>
            <w:tcW w:w="288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Разпределение на подходящи ресурси за поддържане на непрестанни усилия на денонощна база</w:t>
            </w:r>
            <w:r>
              <w:rPr>
                <w:rFonts w:ascii="Segoe UI" w:hAnsi="Segoe UI"/>
                <w:color w:val="000000" w:themeColor="text1"/>
                <w:szCs w:val="18"/>
                <w:vertAlign w:val="superscript"/>
              </w:rPr>
              <w:t>2</w:t>
            </w:r>
          </w:p>
          <w:p w:rsidR="00464E57" w:rsidRPr="00483B32" w:rsidRDefault="00464E57" w:rsidP="0019337E">
            <w:pPr>
              <w:pStyle w:val="ProductList-Body"/>
            </w:pPr>
            <w:r>
              <w:rPr>
                <w:rFonts w:ascii="Segoe UI" w:hAnsi="Segoe UI"/>
                <w:color w:val="000000" w:themeColor="text1"/>
                <w:szCs w:val="18"/>
              </w:rPr>
              <w:t>Скоростен достъп и отговор от компетентния орган за промяна</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Уведомяване на мениджърите</w:t>
            </w:r>
          </w:p>
        </w:tc>
      </w:tr>
      <w:tr w:rsidR="00464E57" w:rsidRPr="00717EC0" w:rsidTr="0019337E">
        <w:tc>
          <w:tcPr>
            <w:tcW w:w="1323" w:type="dxa"/>
            <w:tcMar>
              <w:top w:w="0" w:type="dxa"/>
              <w:left w:w="108" w:type="dxa"/>
              <w:bottom w:w="0" w:type="dxa"/>
              <w:right w:w="108" w:type="dxa"/>
            </w:tcMa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 xml:space="preserve">B. Подаване по телефона </w:t>
            </w:r>
          </w:p>
        </w:tc>
        <w:tc>
          <w:tcPr>
            <w:tcW w:w="2628"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 xml:space="preserve">Умерено въздействие върху бизнес процеса: </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Вашият бизнес търпи умерена загуба или влошаване на услугите, но работата може разумно да продължи с намалена продуктивност.</w:t>
            </w:r>
          </w:p>
        </w:tc>
        <w:tc>
          <w:tcPr>
            <w:tcW w:w="369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Отговор на 1-во обаждане в рамките на 4 часа или по-малко на база предложението за поддръжка</w:t>
            </w:r>
          </w:p>
          <w:p w:rsidR="00464E57" w:rsidRPr="00483B32" w:rsidRDefault="00464E57" w:rsidP="0019337E">
            <w:pPr>
              <w:pStyle w:val="ProductList-Body"/>
            </w:pPr>
            <w:r>
              <w:rPr>
                <w:rFonts w:ascii="Segoe UI" w:hAnsi="Segoe UI"/>
                <w:color w:val="000000" w:themeColor="text1"/>
                <w:szCs w:val="18"/>
              </w:rPr>
              <w:t xml:space="preserve">Работа по отстраняването само в </w:t>
            </w:r>
            <w:r w:rsidRPr="005532A8">
              <w:rPr>
                <w:rFonts w:ascii="Segoe UI" w:hAnsi="Segoe UI"/>
                <w:color w:val="000000" w:themeColor="text1"/>
                <w:szCs w:val="18"/>
              </w:rPr>
              <w:t>Работно време</w:t>
            </w:r>
            <w:r w:rsidRPr="005532A8">
              <w:rPr>
                <w:rFonts w:ascii="Segoe UI" w:hAnsi="Segoe UI"/>
                <w:color w:val="000000" w:themeColor="text1"/>
                <w:szCs w:val="18"/>
                <w:vertAlign w:val="superscript"/>
              </w:rPr>
              <w:t>1</w:t>
            </w:r>
          </w:p>
          <w:p w:rsidR="00464E57" w:rsidRPr="002123CF" w:rsidRDefault="00464E5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t>Разпределение на подходящи ресурси за поддържане на непрестанни усилия в Работно време</w:t>
            </w:r>
            <w:r>
              <w:rPr>
                <w:rFonts w:ascii="Segoe UI" w:hAnsi="Segoe UI"/>
                <w:color w:val="000000" w:themeColor="text1"/>
                <w:szCs w:val="18"/>
                <w:vertAlign w:val="superscript"/>
              </w:rPr>
              <w:t>1</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Достъп и отговор от компетентния орган за промяна в рамките на 4 Работни часа</w:t>
            </w:r>
            <w:r>
              <w:rPr>
                <w:rFonts w:ascii="Segoe UI" w:hAnsi="Segoe UI"/>
                <w:color w:val="000000" w:themeColor="text1"/>
                <w:szCs w:val="18"/>
                <w:vertAlign w:val="superscript"/>
              </w:rPr>
              <w:t>1</w:t>
            </w:r>
          </w:p>
        </w:tc>
      </w:tr>
      <w:tr w:rsidR="00464E57" w:rsidRPr="00717EC0" w:rsidTr="0019337E">
        <w:tc>
          <w:tcPr>
            <w:tcW w:w="1323" w:type="dxa"/>
            <w:tcMar>
              <w:top w:w="0" w:type="dxa"/>
              <w:left w:w="108" w:type="dxa"/>
              <w:bottom w:w="0" w:type="dxa"/>
              <w:right w:w="108" w:type="dxa"/>
            </w:tcMa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 xml:space="preserve">С. Подаване по телефона или в </w:t>
            </w:r>
            <w:r>
              <w:rPr>
                <w:rFonts w:ascii="Segoe UI" w:hAnsi="Segoe UI"/>
                <w:color w:val="000000" w:themeColor="text1"/>
                <w:szCs w:val="18"/>
              </w:rPr>
              <w:lastRenderedPageBreak/>
              <w:t>интернет</w:t>
            </w:r>
          </w:p>
        </w:tc>
        <w:tc>
          <w:tcPr>
            <w:tcW w:w="2628"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lastRenderedPageBreak/>
              <w:t xml:space="preserve">Минимално въздействие върху бизнес процеса: </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 xml:space="preserve">В основни линии Вашият </w:t>
            </w:r>
            <w:r>
              <w:rPr>
                <w:rFonts w:ascii="Segoe UI" w:hAnsi="Segoe UI"/>
                <w:color w:val="000000" w:themeColor="text1"/>
                <w:szCs w:val="18"/>
              </w:rPr>
              <w:lastRenderedPageBreak/>
              <w:t>бизнес функционира с минимални или никакви препятствия на услугите.</w:t>
            </w:r>
          </w:p>
        </w:tc>
        <w:tc>
          <w:tcPr>
            <w:tcW w:w="369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lastRenderedPageBreak/>
              <w:t>Отговор на 1-во обаждане в рамките на един работен ден или по-малко на база предложението за поддръжка</w:t>
            </w:r>
          </w:p>
          <w:p w:rsidR="00464E57" w:rsidRPr="00483B32" w:rsidRDefault="00464E57" w:rsidP="0019337E">
            <w:pPr>
              <w:pStyle w:val="ProductList-Body"/>
            </w:pPr>
            <w:r>
              <w:rPr>
                <w:rFonts w:ascii="Segoe UI" w:hAnsi="Segoe UI"/>
                <w:color w:val="000000" w:themeColor="text1"/>
                <w:szCs w:val="18"/>
              </w:rPr>
              <w:lastRenderedPageBreak/>
              <w:t xml:space="preserve">Работа по отстраняването само в </w:t>
            </w:r>
            <w:r w:rsidRPr="005532A8">
              <w:rPr>
                <w:rFonts w:ascii="Segoe UI" w:hAnsi="Segoe UI"/>
                <w:color w:val="000000" w:themeColor="text1"/>
                <w:szCs w:val="18"/>
              </w:rPr>
              <w:t>Работно време</w:t>
            </w:r>
            <w:r w:rsidRPr="005532A8">
              <w:rPr>
                <w:rFonts w:ascii="Segoe UI" w:hAnsi="Segoe UI"/>
                <w:color w:val="000000" w:themeColor="text1"/>
                <w:szCs w:val="18"/>
                <w:vertAlign w:val="superscript"/>
              </w:rPr>
              <w:t>1</w:t>
            </w:r>
          </w:p>
          <w:p w:rsidR="00464E57" w:rsidRPr="002123CF" w:rsidRDefault="00464E5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64E57" w:rsidRPr="00483B32" w:rsidRDefault="00464E57" w:rsidP="0019337E">
            <w:pPr>
              <w:pStyle w:val="ProductList-Body"/>
            </w:pPr>
            <w:r>
              <w:rPr>
                <w:rFonts w:ascii="Segoe UI" w:hAnsi="Segoe UI"/>
                <w:color w:val="000000" w:themeColor="text1"/>
                <w:szCs w:val="18"/>
              </w:rPr>
              <w:lastRenderedPageBreak/>
              <w:t>Точна информация за контакт с притежателя на случая</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 xml:space="preserve">Отговор в рамките на един </w:t>
            </w:r>
            <w:r>
              <w:rPr>
                <w:rFonts w:ascii="Segoe UI" w:hAnsi="Segoe UI"/>
                <w:color w:val="000000" w:themeColor="text1"/>
                <w:szCs w:val="18"/>
              </w:rPr>
              <w:lastRenderedPageBreak/>
              <w:t>работен ден.</w:t>
            </w:r>
          </w:p>
        </w:tc>
      </w:tr>
    </w:tbl>
    <w:p w:rsidR="00464E57" w:rsidRPr="00483B32" w:rsidRDefault="00464E57" w:rsidP="00464E57">
      <w:pPr>
        <w:pStyle w:val="ProductList-Body"/>
        <w:tabs>
          <w:tab w:val="clear" w:pos="158"/>
          <w:tab w:val="left" w:pos="180"/>
        </w:tabs>
      </w:pPr>
      <w:r>
        <w:rPr>
          <w:rFonts w:ascii="Segoe UI" w:hAnsi="Segoe UI"/>
          <w:color w:val="000000" w:themeColor="text1"/>
          <w:szCs w:val="18"/>
        </w:rPr>
        <w:lastRenderedPageBreak/>
        <w:t>1 Свържете се с представител на Microsoft за местното работно време.</w:t>
      </w:r>
    </w:p>
    <w:p w:rsidR="00464E57" w:rsidRPr="00483B32" w:rsidRDefault="00464E57" w:rsidP="00464E57">
      <w:pPr>
        <w:pStyle w:val="ProductList-Body"/>
        <w:tabs>
          <w:tab w:val="clear" w:pos="158"/>
          <w:tab w:val="left" w:pos="180"/>
        </w:tabs>
      </w:pPr>
      <w:r>
        <w:rPr>
          <w:rFonts w:ascii="Segoe UI" w:hAnsi="Segoe UI"/>
          <w:color w:val="000000" w:themeColor="text1"/>
          <w:szCs w:val="18"/>
        </w:rPr>
        <w:t>2 Може да се наложи да понижим нивото на спешност, ако не сте в състояние да осигурите адекватни ресурси или ответни реакции за полагането на непрестанни усилия от наша страна за разрешаване на проблема.</w:t>
      </w:r>
    </w:p>
    <w:p w:rsidR="00464E57" w:rsidRPr="00483B32" w:rsidRDefault="00464E57" w:rsidP="00464E57">
      <w:pPr>
        <w:pStyle w:val="ProductList-Body"/>
        <w:spacing w:before="120" w:after="120"/>
      </w:pPr>
      <w:r>
        <w:rPr>
          <w:rFonts w:ascii="Segoe UI" w:hAnsi="Segoe UI"/>
          <w:color w:val="000000" w:themeColor="text1"/>
          <w:szCs w:val="18"/>
        </w:rPr>
        <w:t xml:space="preserve">Възможно е да се наложи да изпълните изисквани от нас дейности за определяне и разрешаване на даден проблем, като например проследяване на мрежи, заснемане на съобщения за грешки, събиране на информация за конфигурация, промяна на конфигурацията на определени продукти, инсталиране на нови версии на софтуер или нови компоненти или промяна на процеси. </w:t>
      </w:r>
    </w:p>
    <w:p w:rsidR="00464E57" w:rsidRPr="00483B32" w:rsidRDefault="00464E57" w:rsidP="00464E57">
      <w:pPr>
        <w:pStyle w:val="ProductList-Body"/>
      </w:pPr>
      <w:r>
        <w:rPr>
          <w:rFonts w:ascii="Segoe UI" w:hAnsi="Segoe UI"/>
          <w:color w:val="000000" w:themeColor="text1"/>
          <w:szCs w:val="18"/>
        </w:rPr>
        <w:t>Вие отговаряте за внедряването на процедурите, необходими за гарантиране целостта и защитата на софтуера и данните от неоторизиран достъп, както и за възстановяването на загубени или променени файлове в резултат на катастрофални повреди.</w:t>
      </w:r>
    </w:p>
    <w:p w:rsidR="00464E57" w:rsidRPr="00483B32" w:rsidRDefault="00464E57" w:rsidP="00464E57">
      <w:pPr>
        <w:pStyle w:val="ProductList-Body"/>
      </w:pPr>
      <w:r>
        <w:rPr>
          <w:rFonts w:ascii="Segoe UI" w:hAnsi="Segoe UI"/>
          <w:color w:val="000000" w:themeColor="text1"/>
          <w:szCs w:val="18"/>
        </w:rPr>
        <w:t xml:space="preserve">Тази полза за поддръжка е обвързана с инвестиране в СО, а не с версия. </w:t>
      </w:r>
    </w:p>
    <w:p w:rsidR="00464E57" w:rsidRPr="00483B32" w:rsidRDefault="00464E57" w:rsidP="00464E57">
      <w:pPr>
        <w:pStyle w:val="Hdg1noborder"/>
        <w:spacing w:before="120"/>
        <w:rPr>
          <w:rFonts w:eastAsiaTheme="majorEastAsia"/>
        </w:rPr>
      </w:pPr>
      <w:bookmarkStart w:id="49" w:name="_New_Version_Rights_1"/>
      <w:bookmarkStart w:id="50" w:name="_Toc403380306"/>
      <w:bookmarkStart w:id="51" w:name="_Toc403985024"/>
      <w:bookmarkStart w:id="52" w:name="_Toc428189984"/>
      <w:bookmarkEnd w:id="49"/>
      <w:r>
        <w:rPr>
          <w:rFonts w:asciiTheme="majorHAnsi" w:eastAsiaTheme="majorEastAsia" w:hAnsiTheme="majorHAnsi" w:cstheme="majorBidi"/>
          <w:bCs/>
          <w:color w:val="FFC000" w:themeColor="accent4"/>
          <w:sz w:val="28"/>
          <w:szCs w:val="26"/>
        </w:rPr>
        <w:t>Ползи от Отговарящи на условията продукти</w:t>
      </w:r>
      <w:bookmarkEnd w:id="50"/>
      <w:bookmarkEnd w:id="51"/>
      <w:bookmarkEnd w:id="52"/>
    </w:p>
    <w:p w:rsidR="00464E57" w:rsidRPr="00483B32" w:rsidRDefault="00464E57" w:rsidP="00464E57">
      <w:pPr>
        <w:pStyle w:val="Heading2"/>
      </w:pPr>
      <w:bookmarkStart w:id="53" w:name="_Права_върху_Нови"/>
      <w:bookmarkStart w:id="54" w:name="_Toc403380307"/>
      <w:bookmarkStart w:id="55" w:name="_Toc403985025"/>
      <w:bookmarkStart w:id="56" w:name="_Toc428189985"/>
      <w:bookmarkEnd w:id="53"/>
      <w:r>
        <w:t>Права върху Нови версии</w:t>
      </w:r>
      <w:bookmarkEnd w:id="54"/>
      <w:bookmarkEnd w:id="55"/>
      <w:bookmarkEnd w:id="56"/>
    </w:p>
    <w:p w:rsidR="00464E57" w:rsidRPr="00483B32" w:rsidRDefault="00464E57" w:rsidP="00464E57">
      <w:pPr>
        <w:pStyle w:val="ProductList-Body"/>
      </w:pPr>
      <w:r>
        <w:rPr>
          <w:rFonts w:ascii="Segoe UI" w:hAnsi="Segoe UI"/>
          <w:color w:val="000000" w:themeColor="text1"/>
          <w:szCs w:val="18"/>
        </w:rPr>
        <w:t>Под „Права върху Нови версии</w:t>
      </w:r>
      <w:r w:rsidRPr="002A0E3D">
        <w:rPr>
          <w:rFonts w:ascii="Segoe UI" w:hAnsi="Segoe UI"/>
          <w:color w:val="000000" w:themeColor="text1"/>
          <w:szCs w:val="18"/>
        </w:rPr>
        <w:t>“</w:t>
      </w:r>
      <w:r>
        <w:rPr>
          <w:rFonts w:ascii="Segoe UI" w:hAnsi="Segoe UI"/>
          <w:color w:val="000000" w:themeColor="text1"/>
          <w:szCs w:val="18"/>
        </w:rPr>
        <w:t xml:space="preserve"> се разбира, по отношение на всеки основен лицензиран Продукт, за който се поръчва покритие на СО, правото на надстройка до и изпълнение на най-новата версия на Продукта, станала налична по време на периода на действие на СО, вместо основния лицензиран Продукт. Използването на новата версия се подчинява на лицензионните условия за тази версия. Когато придобиете постоянни лицензи чрез СО, може да внедрите надстройките след изтичането на покритието им.</w:t>
      </w:r>
    </w:p>
    <w:p w:rsidR="00464E57" w:rsidRPr="00483B32" w:rsidRDefault="00464E57" w:rsidP="00464E57">
      <w:pPr>
        <w:pStyle w:val="Heading2"/>
      </w:pPr>
      <w:bookmarkStart w:id="57" w:name="_Office_Multi_Language_1"/>
      <w:bookmarkStart w:id="58" w:name="_Toc403380308"/>
      <w:bookmarkStart w:id="59" w:name="_Toc403985026"/>
      <w:bookmarkStart w:id="60" w:name="_Toc428189986"/>
      <w:bookmarkEnd w:id="57"/>
      <w:r>
        <w:t>Office Multi Language Pack</w:t>
      </w:r>
      <w:bookmarkEnd w:id="58"/>
      <w:bookmarkEnd w:id="59"/>
      <w:bookmarkEnd w:id="60"/>
    </w:p>
    <w:p w:rsidR="00464E57" w:rsidRPr="00483B32" w:rsidRDefault="00464E57" w:rsidP="00464E57">
      <w:pPr>
        <w:pStyle w:val="ProductList-Body"/>
      </w:pPr>
      <w:r>
        <w:rPr>
          <w:rFonts w:ascii="Segoe UI" w:hAnsi="Segoe UI"/>
          <w:color w:val="000000" w:themeColor="text1"/>
          <w:szCs w:val="18"/>
        </w:rPr>
        <w:t>Тази полза Ви предоставя опцията да използвате най-новата версия на Office Multi Language Pack с копия на софтуера Office System (вж. таблицата по-долу), който имате право да използвате съгласно Вашите отговарящи на условията лицензи. Когато притежавате право да използвате софтуера съгласно отговарящ на условията лиценз, имате право да използвате Office Multi Language Pack с този софтуер. Правото да се използва Office Multi Language Pack изтича при изтичането на правата по отговарящия на условията лиценз за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64E57" w:rsidRPr="00717EC0" w:rsidTr="0019337E">
        <w:trPr>
          <w:trHeight w:val="60"/>
          <w:tblHeader/>
        </w:trPr>
        <w:tc>
          <w:tcPr>
            <w:tcW w:w="10800" w:type="dxa"/>
            <w:gridSpan w:val="3"/>
            <w:shd w:val="clear" w:color="auto" w:fill="FFC000" w:themeFill="accent4"/>
            <w:vAlign w:val="center"/>
          </w:tcPr>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FFFFFF" w:themeColor="background1"/>
                <w:szCs w:val="18"/>
              </w:rPr>
              <w:t>Продукти от набор Приложения на Office System</w:t>
            </w:r>
          </w:p>
        </w:tc>
      </w:tr>
      <w:tr w:rsidR="00464E57" w:rsidRPr="00717EC0" w:rsidTr="0019337E">
        <w:trPr>
          <w:trHeight w:val="438"/>
        </w:trPr>
        <w:tc>
          <w:tcPr>
            <w:tcW w:w="3600" w:type="dxa"/>
          </w:tcPr>
          <w:p w:rsidR="00464E57" w:rsidRPr="00483B32" w:rsidRDefault="00464E57" w:rsidP="0019337E">
            <w:pPr>
              <w:pStyle w:val="ProductList-Body"/>
              <w:tabs>
                <w:tab w:val="clear" w:pos="158"/>
              </w:tabs>
            </w:pPr>
            <w:r>
              <w:rPr>
                <w:rFonts w:ascii="Segoe UI" w:hAnsi="Segoe UI"/>
                <w:color w:val="000000" w:themeColor="text1"/>
                <w:szCs w:val="18"/>
              </w:rPr>
              <w:t>Office Standard 2013</w:t>
            </w:r>
            <w:r>
              <w:fldChar w:fldCharType="begin"/>
            </w:r>
            <w:r>
              <w:instrText>XE "Office Standard 2013"</w:instrText>
            </w:r>
            <w:r>
              <w:fldChar w:fldCharType="end"/>
            </w:r>
          </w:p>
          <w:p w:rsidR="00464E57" w:rsidRPr="00483B32" w:rsidRDefault="00464E57" w:rsidP="0019337E">
            <w:pPr>
              <w:pStyle w:val="ProductList-Body"/>
              <w:tabs>
                <w:tab w:val="clear" w:pos="158"/>
              </w:tabs>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464E57" w:rsidRPr="00483B32" w:rsidRDefault="00464E57" w:rsidP="0019337E">
            <w:pPr>
              <w:pStyle w:val="ProductList-Body"/>
              <w:tabs>
                <w:tab w:val="clear" w:pos="158"/>
              </w:tabs>
            </w:pPr>
            <w:r>
              <w:rPr>
                <w:rFonts w:ascii="Segoe UI" w:hAnsi="Segoe UI"/>
                <w:color w:val="000000" w:themeColor="text1"/>
                <w:szCs w:val="18"/>
              </w:rPr>
              <w:t>Project Standard 2013</w:t>
            </w:r>
            <w:r>
              <w:fldChar w:fldCharType="begin"/>
            </w:r>
            <w:r>
              <w:instrText>XE "Project Standard 2013"</w:instrText>
            </w:r>
            <w:r>
              <w:fldChar w:fldCharType="end"/>
            </w:r>
          </w:p>
          <w:p w:rsidR="00464E57" w:rsidRPr="00483B32" w:rsidRDefault="00464E57" w:rsidP="0019337E">
            <w:pPr>
              <w:pStyle w:val="ProductList-Body"/>
              <w:tabs>
                <w:tab w:val="clear" w:pos="158"/>
              </w:tabs>
            </w:pPr>
            <w:r>
              <w:rPr>
                <w:rFonts w:ascii="Segoe UI" w:hAnsi="Segoe UI"/>
                <w:color w:val="000000" w:themeColor="text1"/>
                <w:szCs w:val="18"/>
              </w:rPr>
              <w:t>Project Professional 2013</w:t>
            </w:r>
            <w:r>
              <w:fldChar w:fldCharType="begin"/>
            </w:r>
            <w:r>
              <w:instrText>XE "Project Professional 2013"</w:instrText>
            </w:r>
            <w:r>
              <w:fldChar w:fldCharType="end"/>
            </w:r>
          </w:p>
          <w:p w:rsidR="00464E57" w:rsidRPr="00483B32" w:rsidRDefault="00464E57" w:rsidP="0019337E">
            <w:pPr>
              <w:pStyle w:val="ProductList-Body"/>
              <w:tabs>
                <w:tab w:val="clear" w:pos="158"/>
              </w:tabs>
            </w:pPr>
            <w:r>
              <w:rPr>
                <w:rFonts w:ascii="Segoe UI" w:hAnsi="Segoe UI"/>
                <w:color w:val="000000" w:themeColor="text1"/>
                <w:szCs w:val="18"/>
              </w:rPr>
              <w:t>Visio Standard 2013</w:t>
            </w:r>
            <w:r>
              <w:fldChar w:fldCharType="begin"/>
            </w:r>
            <w:r>
              <w:instrText>XE "Visio Standard 2013"</w:instrText>
            </w:r>
            <w:r>
              <w:fldChar w:fldCharType="end"/>
            </w:r>
          </w:p>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464E57" w:rsidRPr="00483B32" w:rsidRDefault="00464E57"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464E57" w:rsidRPr="00483B32" w:rsidRDefault="00464E57"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464E57" w:rsidRPr="00483B32" w:rsidRDefault="00464E57"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464E57" w:rsidRPr="00483B32" w:rsidRDefault="00464E57"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464E57" w:rsidRPr="00483B32" w:rsidRDefault="00464E57"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464E57" w:rsidRPr="00483B32" w:rsidRDefault="00464E57"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464E57" w:rsidRPr="00483B32" w:rsidRDefault="00464E57"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464E57" w:rsidRPr="00483B32" w:rsidRDefault="00464E57"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464E57" w:rsidRPr="00483B32" w:rsidRDefault="00464E57"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464E57" w:rsidRPr="00483B32" w:rsidRDefault="00464E57"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464E57" w:rsidRPr="00483B32" w:rsidRDefault="00464E57"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464E57" w:rsidRPr="00483B32" w:rsidRDefault="00464E57"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464E57" w:rsidRPr="00483B32" w:rsidRDefault="00464E57"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464E57" w:rsidRPr="00483B32" w:rsidRDefault="00464E57" w:rsidP="00464E57">
      <w:pPr>
        <w:pStyle w:val="ProductList-Body"/>
        <w:tabs>
          <w:tab w:val="clear" w:pos="158"/>
          <w:tab w:val="left" w:pos="180"/>
        </w:tabs>
      </w:pPr>
      <w:r>
        <w:rPr>
          <w:rFonts w:ascii="Segoe UI" w:hAnsi="Segoe UI"/>
          <w:color w:val="000000" w:themeColor="text1"/>
          <w:szCs w:val="18"/>
        </w:rPr>
        <w:t>Забележка: Списъкът с продукти от набор Приложения на Office system подлежи на промяна.</w:t>
      </w:r>
    </w:p>
    <w:p w:rsidR="00464E57" w:rsidRPr="00483B32" w:rsidRDefault="00464E57" w:rsidP="00464E57">
      <w:bookmarkStart w:id="61" w:name="_Office_Online_1"/>
      <w:bookmarkStart w:id="62" w:name="_Enhanced_Edition_Benefits_1"/>
      <w:bookmarkEnd w:id="43"/>
      <w:bookmarkEnd w:id="61"/>
      <w:bookmarkEnd w:id="62"/>
    </w:p>
    <w:p w:rsidR="00464E57" w:rsidRPr="00483B32" w:rsidRDefault="00464E57" w:rsidP="00464E57">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189987"/>
      <w:bookmarkEnd w:id="63"/>
      <w:bookmarkEnd w:id="64"/>
      <w:bookmarkEnd w:id="65"/>
      <w:r>
        <w:t>Електронно обучение</w:t>
      </w:r>
      <w:bookmarkEnd w:id="66"/>
      <w:bookmarkEnd w:id="67"/>
      <w:bookmarkEnd w:id="68"/>
    </w:p>
    <w:p w:rsidR="00464E57" w:rsidRPr="00483B32" w:rsidRDefault="00464E57" w:rsidP="00464E57">
      <w:pPr>
        <w:pStyle w:val="ProductList-Body"/>
      </w:pPr>
      <w:r>
        <w:rPr>
          <w:rFonts w:ascii="Segoe UI" w:hAnsi="Segoe UI"/>
          <w:color w:val="000000" w:themeColor="text1"/>
          <w:szCs w:val="18"/>
        </w:rPr>
        <w:t xml:space="preserve">Ако закупите Продукт, който предлага електронно обучение, ще имате право да получите един код за достъп на приложим набор (набори Приложения, Системи и Сървъри) и на Акаунт за закупуване. Имате право също така да изтегляте файлове за Електронно обучение само със съдържание, съвместимо със SCORM (за избрани Приложения и Системи), от MVLC за импортиране във Вашата Система за управление на обучението (LMS). Не е необходим код за достъп за изтегляне на файлове от MVLC. </w:t>
      </w:r>
    </w:p>
    <w:p w:rsidR="00464E57" w:rsidRPr="00483B32" w:rsidRDefault="00464E57" w:rsidP="00464E57">
      <w:pPr>
        <w:pStyle w:val="ProductList-Body"/>
        <w:spacing w:before="120" w:after="120"/>
      </w:pPr>
      <w:r>
        <w:rPr>
          <w:rFonts w:ascii="Segoe UI" w:hAnsi="Segoe UI"/>
          <w:color w:val="000000" w:themeColor="text1"/>
          <w:szCs w:val="18"/>
        </w:rPr>
        <w:lastRenderedPageBreak/>
        <w:t xml:space="preserve">Максималният брой потребители, за които имате право да използвате Електронно обучение, е равен на броя на лицензираните копия със Софтуерна осигуровка, която имате за съответните продукти, които предлагат електронно обучение. Трябва да назначавате всеки лиценз на отделен потребител. Достъпът не може да се прехвърля от един потребител на друг. </w:t>
      </w:r>
    </w:p>
    <w:p w:rsidR="00464E57" w:rsidRPr="00483B32" w:rsidRDefault="00464E57" w:rsidP="00464E57">
      <w:pPr>
        <w:pStyle w:val="ProductList-Body"/>
      </w:pPr>
      <w:r>
        <w:rPr>
          <w:rFonts w:ascii="Segoe UI" w:hAnsi="Segoe UI"/>
          <w:color w:val="000000" w:themeColor="text1"/>
          <w:szCs w:val="18"/>
        </w:rPr>
        <w:t xml:space="preserve">Когато отговаряте на условията, имате право да закупите комплекти за Електронно обучение в регионалния изпълнителен център, ако опцията за закупуване онлайн не Ви удовлетворява. </w:t>
      </w:r>
    </w:p>
    <w:p w:rsidR="00464E57" w:rsidRPr="00483B32" w:rsidRDefault="00464E57" w:rsidP="00464E57">
      <w:pPr>
        <w:pStyle w:val="ProductList-Body"/>
      </w:pPr>
      <w:r>
        <w:rPr>
          <w:rFonts w:ascii="Segoe UI" w:hAnsi="Segoe UI"/>
          <w:color w:val="000000" w:themeColor="text1"/>
          <w:szCs w:val="18"/>
        </w:rPr>
        <w:t xml:space="preserve">Внедряването и използването от Ваша страна на курсове за Електронно обучение се подчиняват на правилата и условията на лиценза. </w:t>
      </w:r>
    </w:p>
    <w:p w:rsidR="00464E57" w:rsidRPr="00483B32" w:rsidRDefault="00464E57" w:rsidP="00464E57">
      <w:pPr>
        <w:pStyle w:val="ProductList-Body"/>
        <w:rPr>
          <w:highlight w:val="yellow"/>
        </w:rPr>
      </w:pPr>
    </w:p>
    <w:p w:rsidR="00464E57" w:rsidRPr="00483B32" w:rsidRDefault="00464E57" w:rsidP="00464E57">
      <w:pPr>
        <w:pStyle w:val="ProductList-Body"/>
      </w:pPr>
      <w:r>
        <w:rPr>
          <w:rFonts w:ascii="Segoe UI" w:hAnsi="Segoe UI"/>
          <w:color w:val="000000" w:themeColor="text1"/>
          <w:szCs w:val="18"/>
        </w:rPr>
        <w:t>Ако имате СО за отговарящи на условията Продукти, които са Приложения или Системи, Вие отговаряте на условията за използване на хоствани курсове за Електронно обучение и съдържание, съвместимо със SCORM. Ако имате отговарящи на условията Сървърни продукти, отговаряте на условията за използване на хоствани Сървърни курсове за Електронно обучение, но не и съдържание, съвместимо със SCORM.</w:t>
      </w:r>
    </w:p>
    <w:p w:rsidR="00464E57" w:rsidRPr="00483B32" w:rsidRDefault="00464E57" w:rsidP="00464E57">
      <w:pPr>
        <w:pStyle w:val="Heading2"/>
      </w:pPr>
      <w:bookmarkStart w:id="69" w:name="_Home_Use_Program"/>
      <w:bookmarkStart w:id="70" w:name="_Toc403380311"/>
      <w:bookmarkStart w:id="71" w:name="_Toc403985029"/>
      <w:bookmarkStart w:id="72" w:name="_Toc428189988"/>
      <w:bookmarkEnd w:id="69"/>
      <w:r>
        <w:t>Програма за домашно ползване</w:t>
      </w:r>
      <w:bookmarkEnd w:id="70"/>
      <w:bookmarkEnd w:id="71"/>
      <w:bookmarkEnd w:id="72"/>
    </w:p>
    <w:p w:rsidR="00464E57" w:rsidRPr="00483B32" w:rsidRDefault="00464E57" w:rsidP="00464E57">
      <w:pPr>
        <w:pStyle w:val="ProductList-Body"/>
        <w:spacing w:after="120"/>
      </w:pPr>
      <w:r>
        <w:rPr>
          <w:rFonts w:ascii="Segoe UI" w:hAnsi="Segoe UI"/>
          <w:color w:val="000000" w:themeColor="text1"/>
          <w:szCs w:val="18"/>
        </w:rPr>
        <w:t>Ако имате действащо покритие на СО за отговарящи на условията Продукти за настолни приложения, Вие отговаряте на условията за участие в Програмата за домашно ползване, която позволява на Вашите служители, които са потребители на лицензираните отговарящи на условията приложения, да придобиват един лиценз за съответния софтуер на Програмата за домашно ползване, който ще се инсталира на максимум две устройства (или на 2 PC, или на 2 Mac, в зависимост от софтуера, който е закупен), за всеки лиценз на приложимото настолно приложение, придобито от Вас. При условие че Вашите служители първо получат съответните продуктови ключове за Програмата за домашно ползване от Microsoft, имате право да позволите на служителите си да инсталират съответния софтуер за Програмата за домашно ползване, придобит от Вас съгласно MPSA, на домашните компютри на служителите и преносимите устройства в офисните помещения на Вашата организация. Ако е издадена нова версия по време на периода на валидност на правата за използване, основните потребители могат да придобият най-новата версия, която да замести тяхната инсталирана към момента версия. Настолните приложения, които Ви дават право на участие в Програмата за домашно ползване, и тези, които са налични в Програмата за домашно ползване, са посочени в таблицата по-долу.</w:t>
      </w:r>
    </w:p>
    <w:p w:rsidR="00464E57" w:rsidRPr="00483B32" w:rsidRDefault="00464E57" w:rsidP="00464E57">
      <w:pPr>
        <w:pStyle w:val="ProductList-Body"/>
      </w:pPr>
      <w:r>
        <w:rPr>
          <w:rFonts w:ascii="Segoe UI" w:hAnsi="Segoe UI"/>
          <w:color w:val="000000" w:themeColor="text1"/>
          <w:szCs w:val="18"/>
        </w:rPr>
        <w:t xml:space="preserve">Microsoft има право да прекрати участието Ви в Програмата за домашно ползване незабавно и без предупреждение във връзка с неупълномощен достъп до или лицензиране чрез уеб сайта на Програмата за домашно ползване с Вашия код за програмата. </w:t>
      </w:r>
    </w:p>
    <w:p w:rsidR="00464E57" w:rsidRPr="00483B32" w:rsidRDefault="00464E57" w:rsidP="00464E57">
      <w:pPr>
        <w:pStyle w:val="ProductList-Body"/>
        <w:spacing w:before="120" w:after="120"/>
      </w:pPr>
      <w:r>
        <w:rPr>
          <w:rFonts w:ascii="Segoe UI" w:hAnsi="Segoe UI"/>
          <w:color w:val="000000" w:themeColor="text1"/>
          <w:szCs w:val="18"/>
        </w:rPr>
        <w:t>Лицензите за Домашно ползване изтичат с прекратяването на назначението на служителя, прекратяване или изтичане на покритието на СО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домашно ползване.</w:t>
      </w:r>
    </w:p>
    <w:p w:rsidR="00464E57" w:rsidRPr="00483B32" w:rsidRDefault="00464E57" w:rsidP="00464E57">
      <w:pPr>
        <w:pStyle w:val="ProductList-Body"/>
      </w:pPr>
      <w:r>
        <w:rPr>
          <w:rFonts w:ascii="Segoe UI" w:hAnsi="Segoe UI"/>
          <w:color w:val="000000" w:themeColor="text1"/>
          <w:szCs w:val="18"/>
        </w:rPr>
        <w:t>Условията за използване за софтуера на Програмата за домашно ползване са между Microsoft и Вашия служител и са достъпни чрез уеб сайта на Програмата за домашно ползване. Тези условия може да се различават от правата, предоставени съгласно MPSA. Трябва да ограничите достъпа до Програмата за домашно ползване само до служителите и да ги уведомите кога трябва да прекратят използването на софтуера на Програмата за домашно ползване във връзка с изтичане на покритието на СО или прекратяване на назначението на служител.</w:t>
      </w:r>
    </w:p>
    <w:p w:rsidR="00464E57" w:rsidRPr="00483B32" w:rsidRDefault="00464E57" w:rsidP="00464E57">
      <w:pPr>
        <w:pStyle w:val="ProductList-Body"/>
        <w:spacing w:before="120"/>
      </w:pPr>
      <w:r>
        <w:rPr>
          <w:rFonts w:ascii="Segoe UI" w:hAnsi="Segoe UI"/>
          <w:color w:val="000000" w:themeColor="text1"/>
          <w:szCs w:val="18"/>
        </w:rPr>
        <w:t>Участието в тази програма може да е свързано с данъци за Вашата организация и Вашите служители. Microsoft не поема отговорност за съобразяване с каквито и да е задължения, свързани с доходи от заетост, данъци или отчетност, които може да има или Вашата организация, или неин служител. Допълнителни условия, които се прилагат за служители в Нова Зеландия, са изложени по-долу:</w:t>
      </w:r>
    </w:p>
    <w:p w:rsidR="00464E57" w:rsidRPr="00483B32" w:rsidRDefault="00464E57" w:rsidP="00464E57">
      <w:pPr>
        <w:pStyle w:val="BodyText"/>
        <w:numPr>
          <w:ilvl w:val="0"/>
          <w:numId w:val="16"/>
        </w:numPr>
        <w:spacing w:after="0"/>
      </w:pPr>
      <w:r>
        <w:t xml:space="preserve">Не трябва да изисквате каквито и да плащания или възнаграждения от служители във връзка с HUP, нито да предприемате действия или бездействия, които могат да доведат до увеличаване на общата цена на която и да е полза от HUP, към който и да е служител в Нова Зеландия извън каквато и да е сума, начислена от Microsoft. </w:t>
      </w:r>
    </w:p>
    <w:p w:rsidR="00464E57" w:rsidRPr="00483B32" w:rsidRDefault="00464E57" w:rsidP="00464E57">
      <w:pPr>
        <w:pStyle w:val="BodyText"/>
        <w:numPr>
          <w:ilvl w:val="0"/>
          <w:numId w:val="16"/>
        </w:numPr>
        <w:spacing w:after="0"/>
      </w:pPr>
      <w:r>
        <w:t xml:space="preserve">Трябва да обезщетявате и да защитавате Microsoft и нейните свързани лица срещу разноски, загуби или щети, понесени от Microsoft и нейните свързани лица в резултат от неспазването на задълженията по този раздел от страна на Вашата организация. </w:t>
      </w:r>
    </w:p>
    <w:p w:rsidR="00464E57" w:rsidRPr="00483B32" w:rsidRDefault="00464E57" w:rsidP="00464E57">
      <w:pPr>
        <w:pStyle w:val="BodyText"/>
        <w:spacing w:after="0"/>
      </w:pPr>
    </w:p>
    <w:p w:rsidR="00464E57" w:rsidRPr="00483B32" w:rsidRDefault="00464E57" w:rsidP="00464E57">
      <w:pPr>
        <w:pStyle w:val="ProductList-Body"/>
      </w:pPr>
      <w:r>
        <w:rPr>
          <w:rFonts w:ascii="Segoe UI" w:hAnsi="Segoe UI"/>
          <w:color w:val="000000" w:themeColor="text1"/>
          <w:szCs w:val="18"/>
        </w:rPr>
        <w:t xml:space="preserve">Настолните приложения, които дават право на участие в Програмата за домашно ползване, и тези, които са налични в Програмата за домашно ползване, са посочени тук: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464E57"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tabs>
                <w:tab w:val="clear" w:pos="158"/>
              </w:tabs>
              <w:spacing w:before="20" w:after="20"/>
              <w:rPr>
                <w:rFonts w:ascii="Segoe UI" w:hAnsi="Segoe UI"/>
                <w:color w:val="FFFFFF" w:themeColor="background1"/>
                <w:szCs w:val="18"/>
              </w:rPr>
            </w:pPr>
            <w:r>
              <w:rPr>
                <w:rFonts w:ascii="Segoe UI" w:hAnsi="Segoe UI"/>
                <w:color w:val="FFFFFF" w:themeColor="background1"/>
                <w:szCs w:val="18"/>
              </w:rPr>
              <w:t>Отговарящи на условията Настолни приложения</w:t>
            </w:r>
          </w:p>
        </w:tc>
        <w:tc>
          <w:tcPr>
            <w:tcW w:w="5355" w:type="dxa"/>
            <w:shd w:val="clear" w:color="auto" w:fill="FFC000" w:themeFill="accent4"/>
            <w:tcMar>
              <w:top w:w="0" w:type="dxa"/>
              <w:left w:w="108" w:type="dxa"/>
              <w:bottom w:w="0" w:type="dxa"/>
              <w:right w:w="108" w:type="dxa"/>
            </w:tcMar>
            <w:vAlign w:val="center"/>
          </w:tcPr>
          <w:p w:rsidR="00464E57" w:rsidRPr="002123CF" w:rsidRDefault="00464E5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Съответен лиценз за Програмата за домашно ползване</w:t>
            </w:r>
          </w:p>
        </w:tc>
      </w:tr>
      <w:tr w:rsidR="00464E57" w:rsidRPr="00E23144" w:rsidTr="0019337E">
        <w:trPr>
          <w:trHeight w:val="438"/>
        </w:trPr>
        <w:tc>
          <w:tcPr>
            <w:tcW w:w="5355" w:type="dxa"/>
            <w:tcMar>
              <w:top w:w="0" w:type="dxa"/>
              <w:left w:w="108" w:type="dxa"/>
              <w:bottom w:w="0" w:type="dxa"/>
              <w:right w:w="108" w:type="dxa"/>
            </w:tcMar>
            <w:vAlign w:val="center"/>
          </w:tcPr>
          <w:p w:rsidR="00464E57" w:rsidRPr="00483B32" w:rsidRDefault="00464E57" w:rsidP="0019337E">
            <w:pPr>
              <w:pStyle w:val="ProductList-Body"/>
              <w:tabs>
                <w:tab w:val="clear" w:pos="158"/>
              </w:tabs>
            </w:pPr>
            <w:r>
              <w:rPr>
                <w:rFonts w:ascii="Segoe UI" w:hAnsi="Segoe UI"/>
                <w:color w:val="000000" w:themeColor="text1"/>
                <w:szCs w:val="18"/>
              </w:rPr>
              <w:lastRenderedPageBreak/>
              <w:t>Office Standard 2010/2013</w:t>
            </w:r>
          </w:p>
          <w:p w:rsidR="00464E57" w:rsidRPr="00483B32" w:rsidRDefault="00464E57" w:rsidP="0019337E">
            <w:pPr>
              <w:pStyle w:val="ProductList-Body"/>
              <w:tabs>
                <w:tab w:val="clear" w:pos="158"/>
              </w:tabs>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464E57" w:rsidRPr="00483B32" w:rsidRDefault="00464E57" w:rsidP="0019337E">
            <w:pPr>
              <w:pStyle w:val="ProductList-Body"/>
            </w:pPr>
            <w:r>
              <w:rPr>
                <w:rFonts w:ascii="Segoe UI" w:hAnsi="Segoe UI"/>
                <w:color w:val="000000" w:themeColor="text1"/>
                <w:szCs w:val="18"/>
              </w:rPr>
              <w:t>HUP за</w:t>
            </w:r>
            <w:r>
              <w:fldChar w:fldCharType="begin"/>
            </w:r>
            <w:r>
              <w:instrText>XE "Office Professional Plus 2013"</w:instrText>
            </w:r>
            <w:r>
              <w:fldChar w:fldCharType="end"/>
            </w:r>
            <w:r>
              <w:rPr>
                <w:rFonts w:ascii="Segoe UI" w:hAnsi="Segoe UI"/>
                <w:color w:val="000000" w:themeColor="text1"/>
                <w:szCs w:val="18"/>
              </w:rPr>
              <w:t xml:space="preserve"> Office Professional Plus 2013 или</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HUP за Office 2016 for Mac Home &amp; Business с Lync DL</w:t>
            </w:r>
          </w:p>
        </w:tc>
      </w:tr>
      <w:tr w:rsidR="00464E57" w:rsidRPr="00E23144" w:rsidTr="0019337E">
        <w:trPr>
          <w:trHeight w:val="438"/>
        </w:trPr>
        <w:tc>
          <w:tcPr>
            <w:tcW w:w="5355" w:type="dxa"/>
            <w:tcMar>
              <w:top w:w="0" w:type="dxa"/>
              <w:left w:w="108" w:type="dxa"/>
              <w:bottom w:w="0" w:type="dxa"/>
              <w:right w:w="108" w:type="dxa"/>
            </w:tcMar>
            <w:vAlign w:val="center"/>
          </w:tcPr>
          <w:p w:rsidR="00464E57" w:rsidRPr="00483B32" w:rsidRDefault="00464E57" w:rsidP="0019337E">
            <w:pPr>
              <w:pStyle w:val="ProductList-Body"/>
              <w:tabs>
                <w:tab w:val="clear" w:pos="158"/>
              </w:tabs>
            </w:pPr>
            <w:r>
              <w:rPr>
                <w:rFonts w:ascii="Segoe UI" w:hAnsi="Segoe UI"/>
                <w:color w:val="000000" w:themeColor="text1"/>
                <w:szCs w:val="18"/>
              </w:rPr>
              <w:t>Access 2010/2013</w:t>
            </w:r>
          </w:p>
          <w:p w:rsidR="00464E57" w:rsidRPr="00483B32" w:rsidRDefault="00464E57" w:rsidP="0019337E">
            <w:pPr>
              <w:pStyle w:val="ProductList-Body"/>
              <w:tabs>
                <w:tab w:val="clear" w:pos="158"/>
              </w:tabs>
            </w:pPr>
            <w:r>
              <w:rPr>
                <w:rFonts w:ascii="Segoe UI" w:hAnsi="Segoe UI"/>
                <w:color w:val="000000" w:themeColor="text1"/>
                <w:szCs w:val="18"/>
              </w:rPr>
              <w:t>Excel 2010/2013</w:t>
            </w:r>
          </w:p>
          <w:p w:rsidR="00464E57" w:rsidRPr="00483B32" w:rsidRDefault="00464E57" w:rsidP="0019337E">
            <w:pPr>
              <w:pStyle w:val="ProductList-Body"/>
              <w:tabs>
                <w:tab w:val="clear" w:pos="158"/>
              </w:tabs>
            </w:pPr>
            <w:r>
              <w:rPr>
                <w:rFonts w:ascii="Segoe UI" w:hAnsi="Segoe UI"/>
                <w:color w:val="000000" w:themeColor="text1"/>
                <w:szCs w:val="18"/>
              </w:rPr>
              <w:t>PowerPoint 2010/2013</w:t>
            </w:r>
          </w:p>
          <w:p w:rsidR="00464E57" w:rsidRPr="00A44669"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InfoPath 2010/2013</w:t>
            </w:r>
          </w:p>
          <w:p w:rsidR="00464E57" w:rsidRPr="00A44669" w:rsidRDefault="00464E57" w:rsidP="0019337E">
            <w:pPr>
              <w:pStyle w:val="ProductList-Body"/>
              <w:tabs>
                <w:tab w:val="clear" w:pos="158"/>
              </w:tabs>
              <w:rPr>
                <w:rFonts w:ascii="Segoe UI" w:hAnsi="Segoe UI"/>
                <w:color w:val="000000" w:themeColor="text1"/>
                <w:szCs w:val="18"/>
              </w:rPr>
            </w:pPr>
            <w:r w:rsidRPr="00A44669">
              <w:rPr>
                <w:rFonts w:ascii="Segoe UI" w:hAnsi="Segoe UI"/>
                <w:color w:val="000000" w:themeColor="text1"/>
                <w:szCs w:val="18"/>
              </w:rPr>
              <w:t>Lync 2010/2013</w:t>
            </w:r>
          </w:p>
          <w:p w:rsidR="00464E57" w:rsidRPr="00A44669"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OneNote 2010/2013</w:t>
            </w:r>
          </w:p>
          <w:p w:rsidR="00464E57" w:rsidRPr="00A44669"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Outlook 2010/2013</w:t>
            </w:r>
          </w:p>
          <w:p w:rsidR="00464E57" w:rsidRPr="00483B32" w:rsidRDefault="00464E57" w:rsidP="0019337E">
            <w:pPr>
              <w:pStyle w:val="ProductList-Body"/>
              <w:tabs>
                <w:tab w:val="clear" w:pos="158"/>
              </w:tabs>
            </w:pPr>
            <w:r>
              <w:rPr>
                <w:rFonts w:ascii="Segoe UI" w:hAnsi="Segoe UI"/>
                <w:color w:val="000000" w:themeColor="text1"/>
                <w:szCs w:val="18"/>
              </w:rPr>
              <w:t>Publisher 2010/2013</w:t>
            </w:r>
          </w:p>
          <w:p w:rsidR="00464E57" w:rsidRPr="00483B32" w:rsidRDefault="00464E57" w:rsidP="0019337E">
            <w:pPr>
              <w:pStyle w:val="ProductList-Body"/>
              <w:tabs>
                <w:tab w:val="clear" w:pos="158"/>
              </w:tabs>
            </w:pPr>
            <w:r>
              <w:rPr>
                <w:rFonts w:ascii="Segoe UI" w:hAnsi="Segoe UI"/>
                <w:color w:val="000000" w:themeColor="text1"/>
                <w:szCs w:val="18"/>
              </w:rPr>
              <w:t>Skype за бизнеса 2015</w:t>
            </w:r>
          </w:p>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464E57" w:rsidRPr="00483B32" w:rsidRDefault="00464E57" w:rsidP="0019337E">
            <w:pPr>
              <w:pStyle w:val="ProductList-Body"/>
            </w:pPr>
            <w:r>
              <w:rPr>
                <w:rFonts w:ascii="Segoe UI" w:hAnsi="Segoe UI"/>
                <w:color w:val="000000" w:themeColor="text1"/>
                <w:szCs w:val="18"/>
              </w:rPr>
              <w:t>HUP за</w:t>
            </w:r>
            <w:r>
              <w:fldChar w:fldCharType="begin"/>
            </w:r>
            <w:r>
              <w:instrText>XE "Office Professional Plus 2013"</w:instrText>
            </w:r>
            <w:r>
              <w:fldChar w:fldCharType="end"/>
            </w:r>
            <w:r>
              <w:rPr>
                <w:rFonts w:ascii="Segoe UI" w:hAnsi="Segoe UI"/>
                <w:color w:val="000000" w:themeColor="text1"/>
                <w:szCs w:val="18"/>
              </w:rPr>
              <w:t xml:space="preserve"> Office Professional Plus 2013 или</w:t>
            </w:r>
          </w:p>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HUP за Office 2016 for Mac Home &amp; Business с Lync DL</w:t>
            </w:r>
          </w:p>
        </w:tc>
      </w:tr>
      <w:tr w:rsidR="00464E57" w:rsidRPr="00E23144" w:rsidTr="0019337E">
        <w:trPr>
          <w:trHeight w:val="438"/>
        </w:trPr>
        <w:tc>
          <w:tcPr>
            <w:tcW w:w="5355" w:type="dxa"/>
            <w:tcMar>
              <w:top w:w="0" w:type="dxa"/>
              <w:left w:w="108" w:type="dxa"/>
              <w:bottom w:w="0" w:type="dxa"/>
              <w:right w:w="108" w:type="dxa"/>
            </w:tcMar>
            <w:vAlign w:val="center"/>
          </w:tcPr>
          <w:p w:rsidR="00464E57" w:rsidRPr="00483B32" w:rsidRDefault="00464E57" w:rsidP="0019337E">
            <w:pPr>
              <w:pStyle w:val="ProductList-Body"/>
              <w:tabs>
                <w:tab w:val="clear" w:pos="158"/>
              </w:tabs>
            </w:pPr>
            <w:r>
              <w:rPr>
                <w:rFonts w:ascii="Segoe UI" w:hAnsi="Segoe UI"/>
                <w:color w:val="000000" w:themeColor="text1"/>
                <w:szCs w:val="18"/>
              </w:rPr>
              <w:t xml:space="preserve">Visio Standard 2010/2013 </w:t>
            </w:r>
          </w:p>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HUP за</w:t>
            </w:r>
            <w:r>
              <w:fldChar w:fldCharType="begin"/>
            </w:r>
            <w:r>
              <w:instrText>XE "Visio Professional 2013"</w:instrText>
            </w:r>
            <w:r>
              <w:fldChar w:fldCharType="end"/>
            </w:r>
            <w:r>
              <w:rPr>
                <w:rFonts w:ascii="Segoe UI" w:hAnsi="Segoe UI"/>
                <w:color w:val="000000" w:themeColor="text1"/>
                <w:szCs w:val="18"/>
              </w:rPr>
              <w:t xml:space="preserve"> Visio Professional 2013</w:t>
            </w:r>
          </w:p>
        </w:tc>
      </w:tr>
      <w:tr w:rsidR="00464E57" w:rsidRPr="00E23144" w:rsidTr="0019337E">
        <w:trPr>
          <w:trHeight w:val="438"/>
        </w:trPr>
        <w:tc>
          <w:tcPr>
            <w:tcW w:w="5355" w:type="dxa"/>
            <w:tcMar>
              <w:top w:w="0" w:type="dxa"/>
              <w:left w:w="108" w:type="dxa"/>
              <w:bottom w:w="0" w:type="dxa"/>
              <w:right w:w="108" w:type="dxa"/>
            </w:tcMar>
            <w:vAlign w:val="center"/>
          </w:tcPr>
          <w:p w:rsidR="00464E57" w:rsidRPr="00483B32" w:rsidRDefault="00464E57" w:rsidP="0019337E">
            <w:pPr>
              <w:pStyle w:val="ProductList-Body"/>
              <w:tabs>
                <w:tab w:val="clear" w:pos="158"/>
              </w:tabs>
            </w:pPr>
            <w:r>
              <w:rPr>
                <w:rFonts w:ascii="Segoe UI" w:hAnsi="Segoe UI"/>
                <w:color w:val="000000" w:themeColor="text1"/>
                <w:szCs w:val="18"/>
              </w:rPr>
              <w:t>Project Standard 2010/2013</w:t>
            </w:r>
          </w:p>
          <w:p w:rsidR="00464E57" w:rsidRPr="002123CF" w:rsidRDefault="00464E5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464E57" w:rsidRPr="002123CF" w:rsidRDefault="00464E57" w:rsidP="0019337E">
            <w:pPr>
              <w:pStyle w:val="ProductList-Body"/>
              <w:rPr>
                <w:rFonts w:ascii="Segoe UI" w:hAnsi="Segoe UI"/>
                <w:color w:val="000000" w:themeColor="text1"/>
                <w:szCs w:val="18"/>
              </w:rPr>
            </w:pPr>
            <w:r>
              <w:rPr>
                <w:rFonts w:ascii="Segoe UI" w:hAnsi="Segoe UI"/>
                <w:color w:val="000000" w:themeColor="text1"/>
                <w:szCs w:val="18"/>
              </w:rPr>
              <w:t>HUP за</w:t>
            </w:r>
            <w:r>
              <w:fldChar w:fldCharType="begin"/>
            </w:r>
            <w:r>
              <w:instrText>XE "Project Standard 2013"</w:instrText>
            </w:r>
            <w:r>
              <w:fldChar w:fldCharType="end"/>
            </w:r>
            <w:r>
              <w:rPr>
                <w:rFonts w:ascii="Segoe UI" w:hAnsi="Segoe UI"/>
                <w:color w:val="000000" w:themeColor="text1"/>
                <w:szCs w:val="18"/>
              </w:rPr>
              <w:t xml:space="preserve"> Project Professional 2013</w:t>
            </w:r>
          </w:p>
        </w:tc>
      </w:tr>
    </w:tbl>
    <w:p w:rsidR="00464E57" w:rsidRPr="00483B32" w:rsidRDefault="00464E57" w:rsidP="00464E57">
      <w:pPr>
        <w:pStyle w:val="ProductList-Body"/>
        <w:tabs>
          <w:tab w:val="clear" w:pos="158"/>
          <w:tab w:val="left" w:pos="180"/>
        </w:tabs>
      </w:pPr>
      <w:r>
        <w:rPr>
          <w:rFonts w:ascii="Segoe UI" w:hAnsi="Segoe UI"/>
          <w:color w:val="000000" w:themeColor="text1"/>
          <w:szCs w:val="18"/>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464E57" w:rsidRPr="00483B32" w:rsidRDefault="00464E57" w:rsidP="00464E57">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189989"/>
      <w:bookmarkEnd w:id="73"/>
      <w:r>
        <w:t>Програма за лицензиране на корпоративни кодове</w:t>
      </w:r>
      <w:bookmarkEnd w:id="74"/>
      <w:bookmarkEnd w:id="75"/>
      <w:bookmarkEnd w:id="76"/>
      <w:bookmarkEnd w:id="77"/>
      <w:bookmarkEnd w:id="78"/>
      <w:bookmarkEnd w:id="79"/>
      <w:bookmarkEnd w:id="80"/>
      <w:r>
        <w:t xml:space="preserve"> </w:t>
      </w:r>
    </w:p>
    <w:p w:rsidR="00464E57" w:rsidRPr="00483B32" w:rsidRDefault="00464E57" w:rsidP="00464E57">
      <w:pPr>
        <w:pStyle w:val="ProductList-Body"/>
      </w:pPr>
      <w:r>
        <w:rPr>
          <w:rFonts w:ascii="Segoe UI" w:hAnsi="Segoe UI"/>
          <w:color w:val="000000" w:themeColor="text1"/>
          <w:szCs w:val="18"/>
        </w:rPr>
        <w:t>Ако Вашият Акаунт за закупуване е с 10 000 или повече лиценза с покритие на СО в набора системи може да отговаряте на условията за участие в Програмата за лицензиране на корпоративни кодове (ESLP), която предоставя достъп до първичен код на Microsoft Windows за вътрешно внедряване и поддръжка и се предоставя за Акаунт за закупуване. За допълнителна подробна информация относно изпълнение на условията и наличност за различните страни вж.</w:t>
      </w:r>
      <w:r>
        <w:t xml:space="preserve"> </w:t>
      </w:r>
      <w:hyperlink r:id="rId25" w:history="1">
        <w:r>
          <w:rPr>
            <w:rStyle w:val="Hyperlink"/>
          </w:rPr>
          <w:t>http://www.microsoft.com/en-us/sharedsource/enterprise-source-licensing-program.aspx</w:t>
        </w:r>
      </w:hyperlink>
      <w:r>
        <w:t>.</w:t>
      </w:r>
      <w:r>
        <w:rPr>
          <w:strike/>
        </w:rPr>
        <w:t xml:space="preserve"> </w:t>
      </w:r>
    </w:p>
    <w:p w:rsidR="00464E57" w:rsidRPr="00483B32" w:rsidRDefault="00464E57" w:rsidP="00464E57">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464E57" w:rsidRPr="00483B32" w:rsidRDefault="00464E57" w:rsidP="00464E57">
      <w:pPr>
        <w:pStyle w:val="Heading2"/>
      </w:pPr>
      <w:bookmarkStart w:id="91" w:name="_Архивиране_за_Аварийно"/>
      <w:bookmarkStart w:id="92" w:name="_Toc403380314"/>
      <w:bookmarkStart w:id="93" w:name="_Toc403985032"/>
      <w:bookmarkStart w:id="94" w:name="_Toc428189990"/>
      <w:bookmarkEnd w:id="91"/>
      <w:r>
        <w:t>Архивиране за Аварийно възстановяване</w:t>
      </w:r>
      <w:bookmarkEnd w:id="85"/>
      <w:bookmarkEnd w:id="86"/>
      <w:bookmarkEnd w:id="87"/>
      <w:bookmarkEnd w:id="88"/>
      <w:bookmarkEnd w:id="89"/>
      <w:bookmarkEnd w:id="90"/>
      <w:bookmarkEnd w:id="92"/>
      <w:bookmarkEnd w:id="93"/>
      <w:bookmarkEnd w:id="94"/>
      <w:r>
        <w:t xml:space="preserve"> </w:t>
      </w:r>
    </w:p>
    <w:p w:rsidR="00464E57" w:rsidRPr="00483B32" w:rsidRDefault="00464E57" w:rsidP="00464E57">
      <w:r>
        <w:rPr>
          <w:color w:val="000000" w:themeColor="text1"/>
          <w:szCs w:val="18"/>
        </w:rPr>
        <w:t xml:space="preserve">Ако имате СО за отговарящи на условията Сървърни продукти и свързани ЛКД, Вие отговаряте на условията за безплатни Сървърни лицензи за тези продукти за целите на възстановяване от повреда. Също вж. </w:t>
      </w:r>
      <w:hyperlink r:id="rId26" w:anchor="tab=4" w:history="1">
        <w:r>
          <w:rPr>
            <w:rStyle w:val="Hyperlink"/>
          </w:rPr>
          <w:t>http://www.microsoft.com/licensing/software-assurance/by-benefits.aspx#tab=4</w:t>
        </w:r>
      </w:hyperlink>
      <w:r>
        <w:rPr>
          <w:color w:val="1F497D"/>
        </w:rPr>
        <w:t>.</w:t>
      </w:r>
    </w:p>
    <w:p w:rsidR="00464E57" w:rsidRPr="00483B32" w:rsidRDefault="00464E57" w:rsidP="00464E57">
      <w:pPr>
        <w:pStyle w:val="Heading2"/>
      </w:pPr>
      <w:bookmarkStart w:id="95" w:name="_License_Mobility_through"/>
      <w:bookmarkStart w:id="96" w:name="_Toc336338242"/>
      <w:bookmarkStart w:id="97" w:name="_Toc372892149"/>
      <w:bookmarkStart w:id="98" w:name="_Toc403380315"/>
      <w:bookmarkStart w:id="99" w:name="_Toc403985033"/>
      <w:bookmarkStart w:id="100" w:name="_Toc428189991"/>
      <w:bookmarkEnd w:id="95"/>
      <w:r>
        <w:t>Подвижност на лицензи чрез Софтуерна осигуровка</w:t>
      </w:r>
      <w:bookmarkEnd w:id="96"/>
      <w:bookmarkEnd w:id="97"/>
      <w:bookmarkEnd w:id="98"/>
      <w:bookmarkEnd w:id="99"/>
      <w:bookmarkEnd w:id="100"/>
    </w:p>
    <w:p w:rsidR="00464E57" w:rsidRPr="00483B32" w:rsidRDefault="00464E57" w:rsidP="00464E57">
      <w:pPr>
        <w:pStyle w:val="ProductList-Body"/>
      </w:pPr>
      <w:r>
        <w:rPr>
          <w:rFonts w:ascii="Segoe UI" w:hAnsi="Segoe UI"/>
          <w:color w:val="000000" w:themeColor="text1"/>
          <w:szCs w:val="18"/>
        </w:rPr>
        <w:t>Подвижността на лицензи чрез СО Ви позволява да пренасяте определени локални лицензи с покритие на СО на споделени сървъри на трети лица. Всички Продукти, които към момента отговарят на условията за „Подвижност на лицензи в рамките на Сървърни групи“, както е дефинирано в PUR, и са покрити от СО, отговарят на условията за Подвижност на лицензи чрез СО. Освен за тях имате право също да използвате Подвижност на лицензи чрез СО и за следните Продукти:</w:t>
      </w:r>
    </w:p>
    <w:p w:rsidR="00464E57" w:rsidRPr="00483B32" w:rsidRDefault="00464E57" w:rsidP="00464E57">
      <w:pPr>
        <w:pStyle w:val="BodyText"/>
        <w:numPr>
          <w:ilvl w:val="0"/>
          <w:numId w:val="16"/>
        </w:numPr>
        <w:spacing w:after="0"/>
      </w:pPr>
      <w:r>
        <w:t>System Center – всички Сървърни лицензи за управление (ЛУ), включително SMSE и SMSD със СО, и System Center 2012 Standard</w:t>
      </w:r>
      <w:r>
        <w:fldChar w:fldCharType="begin"/>
      </w:r>
      <w:r>
        <w:instrText>XE "System Center 2012 Standard"</w:instrText>
      </w:r>
      <w:r>
        <w:fldChar w:fldCharType="end"/>
      </w:r>
      <w:r>
        <w:t xml:space="preserve"> и Datacenter със СО.</w:t>
      </w:r>
    </w:p>
    <w:p w:rsidR="00464E57" w:rsidRPr="00483B32" w:rsidRDefault="00464E57" w:rsidP="00464E57">
      <w:pPr>
        <w:pStyle w:val="BodyText"/>
        <w:numPr>
          <w:ilvl w:val="0"/>
          <w:numId w:val="16"/>
        </w:numPr>
        <w:spacing w:after="0"/>
      </w:pPr>
      <w:r>
        <w:t>За да използвате Подвижност на лицензи чрез СО, Вие трябва:</w:t>
      </w:r>
    </w:p>
    <w:p w:rsidR="00464E57" w:rsidRPr="00483B32" w:rsidRDefault="00464E57" w:rsidP="00464E57">
      <w:pPr>
        <w:pStyle w:val="BodyText"/>
        <w:numPr>
          <w:ilvl w:val="1"/>
          <w:numId w:val="16"/>
        </w:numPr>
        <w:spacing w:after="0"/>
        <w:ind w:left="720" w:hanging="288"/>
      </w:pPr>
      <w:r>
        <w:t>да поддържате покритие на СО за лицензите, съгласно които изпълнявате софтуер или управлявате среди на операционна система на споделени сървъри на трети лица, както и за всички съответни ЛКД, лицензи за Външен конектор и лицензи за управление;</w:t>
      </w:r>
    </w:p>
    <w:p w:rsidR="00464E57" w:rsidRPr="00483B32" w:rsidRDefault="00464E57" w:rsidP="00464E57">
      <w:pPr>
        <w:pStyle w:val="BodyText"/>
        <w:numPr>
          <w:ilvl w:val="1"/>
          <w:numId w:val="16"/>
        </w:numPr>
        <w:spacing w:after="0"/>
        <w:ind w:left="720" w:hanging="288"/>
      </w:pPr>
      <w:r>
        <w:t xml:space="preserve">да внедрявате лицензите си само с квалифицирани Партньори за Подвижност на лицензи чрез Софтуерна осигуровка (вж. </w:t>
      </w:r>
      <w:hyperlink r:id="rId27" w:history="1">
        <w:r>
          <w:rPr>
            <w:rStyle w:val="Hyperlink"/>
            <w:szCs w:val="18"/>
          </w:rPr>
          <w:t>http://www.microsoft.com/licensing/software-assurance/license-mobility.aspx</w:t>
        </w:r>
      </w:hyperlink>
      <w:r>
        <w:rPr>
          <w:color w:val="000000" w:themeColor="text1"/>
          <w:szCs w:val="18"/>
        </w:rPr>
        <w:t xml:space="preserve">) </w:t>
      </w:r>
    </w:p>
    <w:p w:rsidR="00464E57" w:rsidRPr="00483B32" w:rsidRDefault="00464E57" w:rsidP="00464E57">
      <w:pPr>
        <w:pStyle w:val="BodyText"/>
        <w:numPr>
          <w:ilvl w:val="1"/>
          <w:numId w:val="16"/>
        </w:numPr>
        <w:spacing w:after="0"/>
        <w:ind w:left="720" w:hanging="288"/>
      </w:pPr>
      <w:r>
        <w:t>да попълните и изпратите формуляра за Проверка на валидност за Подвижност на лицензи за всеки Партньор за Подвижност на лицензи чрез Софтуерна осигуровка, който ще изпълнява лицензирания от Вас софтуер на своите споделени сървъри. Формулярът за Проверка на валидност за Подвижност на лицензи ще Ви бъде предоставен от квалифициран Партньор за Подвижност на лицензи чрез Софтуерна осигуровка.</w:t>
      </w:r>
    </w:p>
    <w:p w:rsidR="00464E57" w:rsidRPr="00483B32" w:rsidRDefault="00464E57" w:rsidP="00464E57">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189992"/>
      <w:bookmarkEnd w:id="101"/>
      <w:bookmarkEnd w:id="102"/>
      <w:r>
        <w:lastRenderedPageBreak/>
        <w:t>Разширена поддръжка за Гореща поправка</w:t>
      </w:r>
      <w:bookmarkEnd w:id="103"/>
      <w:bookmarkEnd w:id="104"/>
      <w:bookmarkEnd w:id="105"/>
      <w:bookmarkEnd w:id="106"/>
      <w:bookmarkEnd w:id="107"/>
      <w:bookmarkEnd w:id="108"/>
      <w:bookmarkEnd w:id="109"/>
      <w:bookmarkEnd w:id="110"/>
      <w:bookmarkEnd w:id="111"/>
      <w:bookmarkEnd w:id="112"/>
    </w:p>
    <w:p w:rsidR="00464E57" w:rsidRPr="00483B32" w:rsidRDefault="00464E57" w:rsidP="00464E57">
      <w:pPr>
        <w:pStyle w:val="ProductList-Body"/>
      </w:pPr>
      <w:r>
        <w:rPr>
          <w:rFonts w:ascii="Segoe UI" w:hAnsi="Segoe UI"/>
          <w:color w:val="000000" w:themeColor="text1"/>
          <w:szCs w:val="18"/>
        </w:rPr>
        <w:t>Разширената поддръжка за Гореща поправка е налична за Вас, в случай че сте подписали споразумение за поддръжка тип Premier и сте закупили СО.</w:t>
      </w:r>
    </w:p>
    <w:p w:rsidR="00464E57" w:rsidRPr="00483B32" w:rsidRDefault="00464E57" w:rsidP="00464E57">
      <w:pPr>
        <w:pStyle w:val="BodyText"/>
        <w:numPr>
          <w:ilvl w:val="0"/>
          <w:numId w:val="16"/>
        </w:numPr>
        <w:spacing w:after="0"/>
      </w:pPr>
      <w:r>
        <w:t xml:space="preserve">Ако сте избрали покритие на Членство в Софтуерната осигуровка в набора Приложения, Вие отговаряте на условията за Разширена поддръжка за Гореща поправка за продукти от набор Приложения. </w:t>
      </w:r>
    </w:p>
    <w:p w:rsidR="00464E57" w:rsidRPr="00483B32" w:rsidRDefault="00464E57" w:rsidP="00464E57">
      <w:pPr>
        <w:pStyle w:val="BodyText"/>
        <w:numPr>
          <w:ilvl w:val="0"/>
          <w:numId w:val="16"/>
        </w:numPr>
        <w:spacing w:after="0"/>
      </w:pPr>
      <w:r>
        <w:t>Ако сте избрали покритие на Членство в Софтуерната осигуровка в набора Системи, Вие отговаряте на условията за Разширена поддръжка за Гореща поправка за продукти от набор Приложения за настолна операционна система Windows и/или операционна система Windows Embedded (с покритие на Членство в Софтуерната осигуровка на продукт Windows Embedded).</w:t>
      </w:r>
    </w:p>
    <w:p w:rsidR="00464E57" w:rsidRPr="00483B32" w:rsidRDefault="00464E57" w:rsidP="00464E57">
      <w:pPr>
        <w:pStyle w:val="BodyText"/>
        <w:numPr>
          <w:ilvl w:val="0"/>
          <w:numId w:val="16"/>
        </w:numPr>
        <w:spacing w:after="0"/>
      </w:pPr>
      <w:r>
        <w:t>Ако имате СО на поне един сървърен продукт, Вие отговаряте на условията за Разширена поддръжка за Гореща поправка за Сървърни продукти. Покриват се следните сървърни продукти:</w:t>
      </w:r>
    </w:p>
    <w:p w:rsidR="00464E57" w:rsidRPr="00483B32" w:rsidRDefault="00464E57" w:rsidP="00464E57">
      <w:pPr>
        <w:pStyle w:val="BodyText"/>
        <w:numPr>
          <w:ilvl w:val="1"/>
          <w:numId w:val="16"/>
        </w:numPr>
        <w:spacing w:after="0"/>
        <w:ind w:left="720" w:hanging="288"/>
      </w:pPr>
      <w:r>
        <w:t>Microsoft Exchange Server, Microsoft SQL Server, System Center 2012 и Windows Server.</w:t>
      </w:r>
    </w:p>
    <w:p w:rsidR="00464E57" w:rsidRPr="00483B32" w:rsidRDefault="00464E57" w:rsidP="00464E57"/>
    <w:p w:rsidR="00464E57" w:rsidRPr="00483B32" w:rsidRDefault="00464E57" w:rsidP="00464E57">
      <w:r>
        <w:rPr>
          <w:color w:val="000000" w:themeColor="text1"/>
          <w:szCs w:val="18"/>
        </w:rPr>
        <w:t xml:space="preserve">Разширената поддръжка за Гореща поправка е полза за по-стари софтуерни версии, за които е осъществен преход от Базова към Разширена поддръжка. Годишните такси, които обикновено се начисляват като част от даден договор за Разширена поддръжка, вече са отменени за Вас, при условие че отговаряте на условията за тази полза от СО. Все пак носите отговорност за таксите за отделни Горещи поправки. Ако отговаряте на условията за тази полза, не е необходимо да се запишете в рамките на периода от 90 дни за преход на продукта към Разширена поддръжка. Също вж. </w:t>
      </w:r>
      <w:hyperlink r:id="rId28" w:anchor="tab=4" w:history="1">
        <w:r>
          <w:rPr>
            <w:rStyle w:val="Hyperlink"/>
          </w:rPr>
          <w:t>http://www.microsoft.com/licensing/software-assurance/by-benefits.aspx#tab=4</w:t>
        </w:r>
      </w:hyperlink>
      <w:r>
        <w:rPr>
          <w:color w:val="1F497D"/>
        </w:rPr>
        <w:t>.</w:t>
      </w:r>
    </w:p>
    <w:p w:rsidR="00464E57" w:rsidRPr="00237995" w:rsidRDefault="00464E57" w:rsidP="00464E57">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464E57" w:rsidRPr="00483B32" w:rsidRDefault="00464E57" w:rsidP="00464E57">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189993"/>
      <w:bookmarkEnd w:id="117"/>
      <w:bookmarkEnd w:id="118"/>
      <w:bookmarkEnd w:id="119"/>
      <w:bookmarkEnd w:id="120"/>
      <w:bookmarkEnd w:id="121"/>
      <w:bookmarkEnd w:id="122"/>
      <w:r>
        <w:t>Раздел 3</w:t>
      </w:r>
      <w:bookmarkEnd w:id="123"/>
      <w:bookmarkEnd w:id="124"/>
      <w:bookmarkEnd w:id="125"/>
      <w:r>
        <w:t xml:space="preserve"> </w:t>
      </w:r>
    </w:p>
    <w:p w:rsidR="00464E57" w:rsidRPr="00483B32" w:rsidRDefault="00464E57" w:rsidP="00464E57">
      <w:pPr>
        <w:pStyle w:val="Hdg1noborder"/>
        <w:spacing w:before="120" w:after="120" w:line="240" w:lineRule="auto"/>
        <w:rPr>
          <w:rFonts w:eastAsiaTheme="majorEastAsia"/>
        </w:rPr>
      </w:pPr>
      <w:bookmarkStart w:id="126" w:name="_Toc403380323"/>
      <w:bookmarkStart w:id="127" w:name="_Toc403985041"/>
      <w:bookmarkStart w:id="128" w:name="_Toc428189994"/>
      <w:r>
        <w:rPr>
          <w:rFonts w:asciiTheme="majorHAnsi" w:eastAsiaTheme="majorEastAsia" w:hAnsiTheme="majorHAnsi" w:cstheme="majorBidi"/>
          <w:bCs/>
          <w:color w:val="FFC000" w:themeColor="accent4"/>
          <w:sz w:val="28"/>
          <w:szCs w:val="26"/>
        </w:rPr>
        <w:t>Права за създаване на копия и дублиране на Продукти</w:t>
      </w:r>
      <w:bookmarkEnd w:id="126"/>
      <w:bookmarkEnd w:id="127"/>
      <w:bookmarkEnd w:id="128"/>
    </w:p>
    <w:p w:rsidR="00464E57" w:rsidRPr="00483B32" w:rsidRDefault="00464E57" w:rsidP="00464E57">
      <w:pPr>
        <w:spacing w:before="120" w:line="240" w:lineRule="auto"/>
      </w:pPr>
      <w:r>
        <w:rPr>
          <w:rFonts w:eastAsia="Times New Roman" w:cs="Times New Roman"/>
          <w:color w:val="505050"/>
          <w:szCs w:val="20"/>
        </w:rPr>
        <w:t>Вашите регистрирани</w:t>
      </w:r>
      <w:r>
        <w:t xml:space="preserve"> </w:t>
      </w:r>
      <w:r>
        <w:rPr>
          <w:rFonts w:eastAsia="Times New Roman" w:cs="Times New Roman"/>
          <w:color w:val="505050"/>
          <w:szCs w:val="20"/>
        </w:rPr>
        <w:t>Акаунти за закупуване могат да създават произволен брой копия на Продуктите с цел разпространението им във Вашата организация. Копията трябва да са пълни и верни (включително бележките за авторски права и търговски марки) с основните копия, получени от одобрен от Microsoft източник на софтуерни носители. Акаунтите за закупуване могат да използват услугите на трети лица за създаването на тези копия; Вие и Вашите акаунти обаче продължавате да носите отговорност за всички действия на тези трети лица.</w:t>
      </w:r>
      <w:r>
        <w:t xml:space="preserve"> </w:t>
      </w:r>
    </w:p>
    <w:p w:rsidR="00464E57" w:rsidRPr="00483B32" w:rsidRDefault="00464E57" w:rsidP="00464E57">
      <w:pPr>
        <w:spacing w:before="120" w:line="240" w:lineRule="auto"/>
      </w:pPr>
      <w:r>
        <w:rPr>
          <w:rFonts w:eastAsia="Times New Roman" w:cs="Times New Roman"/>
          <w:color w:val="505050"/>
          <w:szCs w:val="20"/>
        </w:rPr>
        <w:t>В някои случаи се разрешава дублирането чрез носителя на Продукта. В случай че даден Продукт е лицензиран (1) от производител на оригинално оборудване (OEM), (2) като пълен пакет от магазин за продажба на дребно или (3) по друга програма на Microsoft, носителят, предоставен чрез MPSA, може принципно да се използва за създаване на дубликати, които да се използват вместо копията, предоставени от този отделен източник. Това право е налице при следните условия:</w:t>
      </w:r>
    </w:p>
    <w:p w:rsidR="00464E57" w:rsidRPr="00483B32" w:rsidRDefault="00464E57" w:rsidP="00464E57">
      <w:pPr>
        <w:pStyle w:val="BodyText"/>
        <w:numPr>
          <w:ilvl w:val="0"/>
          <w:numId w:val="16"/>
        </w:numPr>
        <w:spacing w:after="0"/>
      </w:pPr>
      <w:r>
        <w:t>за всички дублирани Продукти трябва да се придобият отделни лицензи от отделните източници;</w:t>
      </w:r>
    </w:p>
    <w:p w:rsidR="00464E57" w:rsidRPr="00483B32" w:rsidRDefault="00464E57" w:rsidP="00464E57">
      <w:pPr>
        <w:pStyle w:val="BodyText"/>
        <w:numPr>
          <w:ilvl w:val="0"/>
          <w:numId w:val="16"/>
        </w:numPr>
        <w:spacing w:after="0"/>
      </w:pPr>
      <w:r>
        <w:t>Продуктът, езикът, версията и компонентите на направените копия трябва да са идентични с тези на заместваните копия, а разрешеният брой на копията на дублирания Продукт остава същият;</w:t>
      </w:r>
    </w:p>
    <w:p w:rsidR="00464E57" w:rsidRPr="00483B32" w:rsidRDefault="00464E57" w:rsidP="00464E57">
      <w:pPr>
        <w:pStyle w:val="BodyText"/>
        <w:numPr>
          <w:ilvl w:val="0"/>
          <w:numId w:val="16"/>
        </w:numPr>
        <w:spacing w:after="0"/>
      </w:pPr>
      <w:r>
        <w:t>Освен за копия на операционна система и копия на Продукти, лицензирани по друга програма на Microsoft, типът на дублирания Продукт (например надстройка или пълен лиценз) трябва да е същият като този на Продукта, лицензиран от отделния източник.</w:t>
      </w:r>
    </w:p>
    <w:p w:rsidR="00464E57" w:rsidRPr="00483B32" w:rsidRDefault="00464E57" w:rsidP="00464E57">
      <w:pPr>
        <w:pStyle w:val="BodyText"/>
        <w:numPr>
          <w:ilvl w:val="0"/>
          <w:numId w:val="16"/>
        </w:numPr>
        <w:spacing w:after="0"/>
      </w:pPr>
      <w:r>
        <w:t>Акаунтът за закупуване трябва да се придържа към всички специфични за отделните Продукти процеси или изисквания за дублиране, указани в Условията за продукти.</w:t>
      </w:r>
    </w:p>
    <w:p w:rsidR="00464E57" w:rsidRPr="00483B32" w:rsidRDefault="00464E57" w:rsidP="00464E57">
      <w:pPr>
        <w:pStyle w:val="BodyText"/>
        <w:numPr>
          <w:ilvl w:val="0"/>
          <w:numId w:val="16"/>
        </w:numPr>
        <w:spacing w:after="0"/>
      </w:pPr>
      <w:r>
        <w:t xml:space="preserve">дублираните Продукти се подчиняват на правилата и правата за използване на придобития лиценз от отделния източник. </w:t>
      </w:r>
    </w:p>
    <w:p w:rsidR="00464E57" w:rsidRPr="00483B32" w:rsidRDefault="00464E57" w:rsidP="00464E57">
      <w:pPr>
        <w:pStyle w:val="Thirdheading"/>
        <w:keepNext/>
      </w:pPr>
      <w:r>
        <w:rPr>
          <w:b/>
        </w:rPr>
        <w:t xml:space="preserve">Копиране за обучение/оценка и архивиране </w:t>
      </w:r>
    </w:p>
    <w:p w:rsidR="00464E57" w:rsidRPr="00483B32" w:rsidRDefault="00464E57" w:rsidP="00464E57">
      <w:pPr>
        <w:spacing w:before="120" w:line="240" w:lineRule="auto"/>
      </w:pPr>
      <w:r>
        <w:rPr>
          <w:rFonts w:eastAsia="Times New Roman" w:cs="Times New Roman"/>
          <w:color w:val="505050"/>
          <w:szCs w:val="20"/>
        </w:rPr>
        <w:t xml:space="preserve">За всички Продукти, различни от Онлайн услуги, всеки Акаунт за закупуване може да (1) използва до 20 безплатни копия на който и да е лицензиран Продукт в специално обособено за обучение помещение с цел обучение по този конкретен Продукт, (2) използва до 10 безплатни копия на който и да е Продукт за 60-дневен период за оценка и (3) използва едно безплатно копие на който и да е лицензиран Продукт с цел създаване на резервни копия или архивиране за всяко отделно негово географско местоположение. </w:t>
      </w:r>
    </w:p>
    <w:p w:rsidR="00464E57" w:rsidRPr="00483B32" w:rsidRDefault="00464E57" w:rsidP="00464E57">
      <w:pPr>
        <w:pStyle w:val="Hdg1noborder"/>
        <w:spacing w:before="120" w:after="120" w:line="240" w:lineRule="auto"/>
        <w:rPr>
          <w:rFonts w:eastAsiaTheme="majorEastAsia"/>
        </w:rPr>
      </w:pPr>
      <w:bookmarkStart w:id="129" w:name="_Toc403380324"/>
      <w:bookmarkStart w:id="130" w:name="_Toc403985042"/>
      <w:bookmarkStart w:id="131" w:name="_Toc428189995"/>
      <w:r>
        <w:rPr>
          <w:rFonts w:asciiTheme="majorHAnsi" w:eastAsiaTheme="majorEastAsia" w:hAnsiTheme="majorHAnsi" w:cstheme="majorBidi"/>
          <w:bCs/>
          <w:color w:val="FFC000" w:themeColor="accent4"/>
          <w:sz w:val="28"/>
          <w:szCs w:val="26"/>
        </w:rPr>
        <w:lastRenderedPageBreak/>
        <w:t>Процес на прехвърляне на лиценз</w:t>
      </w:r>
      <w:bookmarkEnd w:id="129"/>
      <w:bookmarkEnd w:id="130"/>
      <w:bookmarkEnd w:id="131"/>
    </w:p>
    <w:p w:rsidR="00464E57" w:rsidRPr="00483B32" w:rsidRDefault="00464E57" w:rsidP="00464E57">
      <w:pPr>
        <w:pStyle w:val="BodyText"/>
      </w:pPr>
      <w:r>
        <w:t xml:space="preserve">Трябва да уведомите Microsoft за прехвърлянето на даден лиценз чрез попълването на формуляр за прехвърляне на лиценз, който може да се изтегли от адрес: </w:t>
      </w:r>
      <w:hyperlink r:id="rId29" w:history="1">
        <w:r>
          <w:rPr>
            <w:rStyle w:val="Hyperlink"/>
          </w:rPr>
          <w:t>http://www.microsoft.com/licensing/contracts</w:t>
        </w:r>
      </w:hyperlink>
      <w:r>
        <w:t>, и изпращането на попълнения формуляр до Microsoft преди прехвърлянето на лиценза. Прехвърлянето на лицензи е валидно само ако предоставите на получателя, а получателят приеме писмено приложимите Права за използване на продукти, ограниченията за използване, ограниченията за отговорност (включително изключенията и условията за гаранция) и ограниченията при прехвърляне, описани в настоящия раздел.</w:t>
      </w:r>
    </w:p>
    <w:p w:rsidR="00464E57" w:rsidRPr="00483B32" w:rsidRDefault="00464E57" w:rsidP="00464E57">
      <w:pPr>
        <w:pStyle w:val="Hdg1noborder"/>
        <w:spacing w:before="120" w:after="120" w:line="240" w:lineRule="auto"/>
        <w:rPr>
          <w:rFonts w:eastAsiaTheme="majorEastAsia"/>
        </w:rPr>
      </w:pPr>
      <w:bookmarkStart w:id="132" w:name="_Toc428189996"/>
      <w:r>
        <w:rPr>
          <w:rFonts w:asciiTheme="majorHAnsi" w:eastAsiaTheme="majorEastAsia" w:hAnsiTheme="majorHAnsi" w:cstheme="majorBidi"/>
          <w:bCs/>
          <w:color w:val="FFC000" w:themeColor="accent4"/>
          <w:sz w:val="28"/>
          <w:szCs w:val="26"/>
        </w:rPr>
        <w:t xml:space="preserve">Процес на проверка на съответствието и </w:t>
      </w:r>
      <w:r>
        <w:rPr>
          <w:rFonts w:asciiTheme="majorHAnsi" w:eastAsiaTheme="majorEastAsia" w:hAnsiTheme="majorHAnsi"/>
          <w:color w:val="FFC000" w:themeColor="accent4"/>
          <w:sz w:val="28"/>
        </w:rPr>
        <w:t>ограничения</w:t>
      </w:r>
      <w:bookmarkEnd w:id="132"/>
      <w:r>
        <w:rPr>
          <w:rFonts w:asciiTheme="majorHAnsi" w:eastAsiaTheme="majorEastAsia" w:hAnsiTheme="majorHAnsi"/>
          <w:color w:val="FFC000" w:themeColor="accent4"/>
          <w:sz w:val="28"/>
        </w:rPr>
        <w:t xml:space="preserve"> </w:t>
      </w:r>
    </w:p>
    <w:p w:rsidR="00464E57" w:rsidRPr="00483B32" w:rsidRDefault="00464E57" w:rsidP="00464E57">
      <w:pPr>
        <w:pStyle w:val="BodyText"/>
      </w:pPr>
      <w:r>
        <w:t xml:space="preserve">Microsoft ще Ви уведоми най-малко 30 дни предварително за намерението си да провери спазването от Ваша страна на лицензионните условия за Продуктите, които Вие и Вашите Свързани лица използвате или разпространявате. Microsoft ще наеме независим одитор, който се подчинява на задължение за поверителност. Всяка информация, събрана по време на самостоятелната проверка, ще бъде използвана единствено за установяване на спазването. Тази проверка се извършва в рамките на обичайното работно време и по начин, който не засяга неоснователно Вашите операции. </w:t>
      </w:r>
    </w:p>
    <w:p w:rsidR="00464E57" w:rsidRPr="00483B32" w:rsidRDefault="00464E57" w:rsidP="00464E57">
      <w:pPr>
        <w:pStyle w:val="Hdg1noborder"/>
        <w:spacing w:before="120" w:after="120" w:line="240" w:lineRule="auto"/>
        <w:rPr>
          <w:rFonts w:eastAsiaTheme="majorEastAsia"/>
        </w:rPr>
      </w:pPr>
      <w:bookmarkStart w:id="133" w:name="_Toc428189997"/>
      <w:bookmarkStart w:id="134" w:name="_Toc403380325"/>
      <w:bookmarkStart w:id="135" w:name="_Toc403985043"/>
      <w:r>
        <w:rPr>
          <w:rFonts w:asciiTheme="majorHAnsi" w:eastAsiaTheme="majorEastAsia" w:hAnsiTheme="majorHAnsi" w:cstheme="majorBidi"/>
          <w:bCs/>
          <w:color w:val="FFC000" w:themeColor="accent4"/>
          <w:sz w:val="28"/>
          <w:szCs w:val="26"/>
        </w:rPr>
        <w:t>Лишаване от права</w:t>
      </w:r>
      <w:bookmarkEnd w:id="133"/>
    </w:p>
    <w:p w:rsidR="00464E57" w:rsidRPr="00483B32" w:rsidRDefault="00464E57" w:rsidP="00464E57">
      <w:pPr>
        <w:pStyle w:val="BodyText"/>
      </w:pPr>
      <w:r>
        <w:t>Ако възнамерявате да прехвърлите повече от десет процента от Вашите лицензи във връзка с лишаване от права на Свързано лице, оперативен отдел или който и да е от оперативните отдели на Ваше Свързано лице, Microsoft ще работи добросъвестно с Вас с цел осъществяване на прехвърлянето.</w:t>
      </w:r>
    </w:p>
    <w:p w:rsidR="00464E57" w:rsidRPr="00483B32" w:rsidRDefault="00464E57" w:rsidP="00464E57">
      <w:pPr>
        <w:pStyle w:val="Hdg1noborder"/>
        <w:spacing w:before="120" w:after="120" w:line="240" w:lineRule="auto"/>
        <w:rPr>
          <w:rFonts w:eastAsiaTheme="majorEastAsia"/>
        </w:rPr>
      </w:pPr>
      <w:bookmarkStart w:id="136" w:name="_Toc428189998"/>
      <w:r w:rsidRPr="00F1004E">
        <w:rPr>
          <w:rFonts w:asciiTheme="majorHAnsi" w:eastAsiaTheme="majorEastAsia" w:hAnsiTheme="majorHAnsi" w:cstheme="majorBidi"/>
          <w:bCs/>
          <w:color w:val="FFC000" w:themeColor="accent4"/>
          <w:kern w:val="0"/>
          <w:sz w:val="28"/>
          <w:szCs w:val="26"/>
          <w:lang w:eastAsia="en-US" w:bidi="ar-SA"/>
        </w:rPr>
        <w:t>Природни бедствия</w:t>
      </w:r>
      <w:bookmarkEnd w:id="134"/>
      <w:bookmarkEnd w:id="135"/>
      <w:bookmarkEnd w:id="136"/>
      <w:r w:rsidRPr="00F1004E">
        <w:rPr>
          <w:rFonts w:asciiTheme="majorHAnsi" w:eastAsiaTheme="majorEastAsia" w:hAnsiTheme="majorHAnsi" w:cstheme="majorBidi"/>
          <w:bCs/>
          <w:color w:val="FFC000" w:themeColor="accent4"/>
          <w:kern w:val="0"/>
          <w:sz w:val="28"/>
          <w:szCs w:val="26"/>
          <w:lang w:eastAsia="en-US" w:bidi="ar-SA"/>
        </w:rPr>
        <w:t xml:space="preserve"> </w:t>
      </w:r>
    </w:p>
    <w:p w:rsidR="00464E57" w:rsidRPr="00483B32" w:rsidRDefault="00464E57" w:rsidP="00464E57">
      <w:pPr>
        <w:pStyle w:val="BodyText"/>
      </w:pPr>
      <w:r>
        <w:t>В случай на природно бедствие Microsoft може да предостави допълнителна помощ или права, като ги публикува своевременно на адрес: http://www.microsoft.com.</w:t>
      </w:r>
    </w:p>
    <w:p w:rsidR="00464E57" w:rsidRPr="00483B32" w:rsidRDefault="00464E57" w:rsidP="00464E57">
      <w:pPr>
        <w:pStyle w:val="Hdg1noborder"/>
      </w:pPr>
      <w:bookmarkStart w:id="137" w:name="_Toc403380326"/>
      <w:bookmarkStart w:id="138" w:name="_Toc403985044"/>
      <w:bookmarkStart w:id="139" w:name="_Toc428189999"/>
      <w:r>
        <w:t>Раздел 4</w:t>
      </w:r>
      <w:bookmarkEnd w:id="137"/>
      <w:bookmarkEnd w:id="138"/>
      <w:bookmarkEnd w:id="139"/>
    </w:p>
    <w:p w:rsidR="00464E57" w:rsidRPr="00483B32" w:rsidRDefault="00464E57" w:rsidP="00464E57">
      <w:pPr>
        <w:pStyle w:val="Hdg1noborder"/>
        <w:spacing w:before="120" w:after="120" w:line="240" w:lineRule="auto"/>
        <w:rPr>
          <w:rFonts w:eastAsiaTheme="majorEastAsia"/>
        </w:rPr>
      </w:pPr>
      <w:bookmarkStart w:id="140" w:name="_Toc403380327"/>
      <w:bookmarkStart w:id="141" w:name="_Toc403985045"/>
      <w:bookmarkStart w:id="142" w:name="_Toc428190000"/>
      <w:r>
        <w:rPr>
          <w:rFonts w:asciiTheme="majorHAnsi" w:eastAsiaTheme="majorEastAsia" w:hAnsiTheme="majorHAnsi" w:cstheme="majorBidi"/>
          <w:color w:val="FFC000" w:themeColor="accent4"/>
          <w:sz w:val="28"/>
          <w:szCs w:val="26"/>
        </w:rPr>
        <w:t>Промени в Ръководството за лицензиране през последните 12 месеца</w:t>
      </w:r>
      <w:bookmarkEnd w:id="140"/>
      <w:bookmarkEnd w:id="141"/>
      <w:bookmarkEnd w:id="142"/>
    </w:p>
    <w:p w:rsidR="00464E57" w:rsidRPr="00483B32" w:rsidRDefault="00464E57" w:rsidP="00464E57">
      <w:pPr>
        <w:pStyle w:val="BodyText"/>
        <w:numPr>
          <w:ilvl w:val="0"/>
          <w:numId w:val="16"/>
        </w:numPr>
        <w:spacing w:after="0"/>
      </w:pPr>
      <w:r>
        <w:t xml:space="preserve">През август 2015 г. е направена актуализация във връзка с допълнителни опции за закупуване на Услуги на Azure, Онлайн услуги и Пакет и позоваване на и съответствие с документа „Условия за продукти“. Считано от 1 юли 2015 г., Условията за продукти заменят документите „Списък с продукти“ и „Права за използване на продукти“ (PUR). </w:t>
      </w:r>
    </w:p>
    <w:p w:rsidR="00464E57" w:rsidRPr="00483B32" w:rsidRDefault="00464E57" w:rsidP="00464E57">
      <w:pPr>
        <w:pStyle w:val="BodyText"/>
        <w:numPr>
          <w:ilvl w:val="0"/>
          <w:numId w:val="16"/>
        </w:numPr>
        <w:spacing w:after="0"/>
      </w:pPr>
      <w:r>
        <w:t>През май 2015 г. е добавена информация, свързана с процеса на проверка на съответствието, прехвърляния на лицензи въз основа на лишаване от права и SA към OEM/FPP.</w:t>
      </w:r>
    </w:p>
    <w:p w:rsidR="00464E57" w:rsidRPr="00483B32" w:rsidRDefault="00464E57" w:rsidP="00464E57">
      <w:pPr>
        <w:pStyle w:val="BodyText"/>
        <w:numPr>
          <w:ilvl w:val="0"/>
          <w:numId w:val="16"/>
        </w:numPr>
        <w:spacing w:after="0"/>
      </w:pPr>
      <w:r>
        <w:t xml:space="preserve">През февруари 2015 г. е направена актуализация във връзка с въвеждането на процесите, свързани с типовете Акаунти за закупуване за Правителствени организации и Академични организации. </w:t>
      </w:r>
    </w:p>
    <w:p w:rsidR="00464E57" w:rsidRPr="00483B32" w:rsidRDefault="00464E57" w:rsidP="00464E57">
      <w:pPr>
        <w:pStyle w:val="BodyText"/>
        <w:numPr>
          <w:ilvl w:val="0"/>
          <w:numId w:val="16"/>
        </w:numPr>
        <w:spacing w:after="0"/>
      </w:pPr>
      <w:r>
        <w:t>През декември 2014 г. е направена актуализация на информацията относно Програмата за домашно ползване и е премахната препратката към Абонамента за Windows Companion.</w:t>
      </w:r>
    </w:p>
    <w:p w:rsidR="00464E57" w:rsidRPr="00483B32" w:rsidRDefault="00464E57" w:rsidP="00464E57">
      <w:pPr>
        <w:pStyle w:val="BodyText"/>
        <w:numPr>
          <w:ilvl w:val="0"/>
          <w:numId w:val="16"/>
        </w:numPr>
        <w:spacing w:after="0"/>
      </w:pPr>
      <w:r>
        <w:t>През септември 2014 г. е направена актуализация във връзка с въвеждането на Софтуерната осигуровка и ползите от Софтуерната осигуровка.</w:t>
      </w:r>
    </w:p>
    <w:p w:rsidR="00464E57" w:rsidRPr="00483B32" w:rsidRDefault="00464E57" w:rsidP="00464E57">
      <w:pPr>
        <w:pStyle w:val="Hdg1noborder"/>
      </w:pPr>
      <w:bookmarkStart w:id="143" w:name="_Toc403380328"/>
      <w:bookmarkStart w:id="144" w:name="_Toc403985046"/>
      <w:bookmarkStart w:id="145" w:name="_Toc428190001"/>
      <w:r>
        <w:t>Приложение</w:t>
      </w:r>
      <w:bookmarkEnd w:id="143"/>
      <w:bookmarkEnd w:id="144"/>
      <w:bookmarkEnd w:id="145"/>
    </w:p>
    <w:p w:rsidR="00464E57" w:rsidRPr="00483B32" w:rsidRDefault="00464E57" w:rsidP="00464E57">
      <w:pPr>
        <w:pStyle w:val="Hdg1noborder"/>
        <w:spacing w:before="120" w:after="120" w:line="240" w:lineRule="auto"/>
        <w:rPr>
          <w:rFonts w:eastAsiaTheme="majorEastAsia"/>
        </w:rPr>
      </w:pPr>
      <w:bookmarkStart w:id="146" w:name="_Toc403985047"/>
      <w:bookmarkStart w:id="147" w:name="_Toc428190002"/>
      <w:bookmarkStart w:id="148" w:name="_Toc403380329"/>
      <w:r>
        <w:rPr>
          <w:rFonts w:asciiTheme="majorHAnsi" w:eastAsiaTheme="majorEastAsia" w:hAnsiTheme="majorHAnsi" w:cstheme="majorBidi"/>
          <w:bCs/>
          <w:color w:val="FFC000" w:themeColor="accent4"/>
          <w:sz w:val="28"/>
          <w:szCs w:val="26"/>
        </w:rPr>
        <w:t>Определение за Р</w:t>
      </w:r>
      <w:r>
        <w:rPr>
          <w:rFonts w:asciiTheme="majorHAnsi" w:eastAsiaTheme="majorEastAsia" w:hAnsiTheme="majorHAnsi" w:cstheme="majorBidi"/>
          <w:color w:val="FFC000" w:themeColor="accent4"/>
          <w:sz w:val="28"/>
          <w:szCs w:val="26"/>
        </w:rPr>
        <w:t>егиони</w:t>
      </w:r>
      <w:bookmarkEnd w:id="146"/>
      <w:bookmarkEnd w:id="147"/>
      <w:r>
        <w:rPr>
          <w:rFonts w:asciiTheme="majorHAnsi" w:eastAsiaTheme="majorEastAsia" w:hAnsiTheme="majorHAnsi" w:cstheme="majorBidi"/>
          <w:color w:val="FFC000" w:themeColor="accent4"/>
          <w:sz w:val="28"/>
          <w:szCs w:val="26"/>
        </w:rPr>
        <w:t xml:space="preserve"> </w:t>
      </w:r>
      <w:bookmarkEnd w:id="148"/>
    </w:p>
    <w:p w:rsidR="00464E57" w:rsidRPr="00483B32" w:rsidRDefault="00464E57" w:rsidP="00464E57">
      <w:pPr>
        <w:pStyle w:val="BodyText"/>
      </w:pPr>
      <w:r>
        <w:t>Списъкът по-долу включва страните</w:t>
      </w:r>
      <w:r>
        <w:rPr>
          <w:color w:val="1F497D"/>
        </w:rPr>
        <w:t xml:space="preserve">, </w:t>
      </w:r>
      <w:r>
        <w:t>регионите или териториите</w:t>
      </w:r>
      <w:r>
        <w:rPr>
          <w:color w:val="FF0000"/>
        </w:rPr>
        <w:t xml:space="preserve"> </w:t>
      </w:r>
      <w:r>
        <w:t>, които са част от определението на Microsoft за региона ЕБИА (Европа, Близкият изток и Африка), които може да са упоменати в някои Условия за типа Акаунт за закупуване според страната. Имайте предвид, че MPSA може да не е налично във всички страни.</w:t>
      </w:r>
    </w:p>
    <w:p w:rsidR="00464E57" w:rsidRPr="002A0E3D" w:rsidRDefault="00464E57" w:rsidP="00464E57">
      <w:pPr>
        <w:pStyle w:val="BodyText"/>
        <w:rPr>
          <w:sz w:val="14"/>
          <w:szCs w:val="14"/>
        </w:rPr>
      </w:pPr>
      <w:r w:rsidRPr="002A0E3D">
        <w:rPr>
          <w:sz w:val="14"/>
          <w:szCs w:val="14"/>
        </w:rPr>
        <w:t xml:space="preserve">Афганистан, Албания, Алжир, Андора, Ангола, Армения, Австрия, Азербайджан, Бахрейн, Беларус, Белгия, Бенин, Босна и Херцеговина, Ботсвана, България, Буркина Фасо, Бурунди, Камерун, Кабо Верде, Централноафриканска република, Чад, Коморски острови, Конго, Конго (ДРК), Кот д'Ивоар, Хърватия, Кипър, Република Чехия, </w:t>
      </w:r>
      <w:r w:rsidRPr="002A0E3D">
        <w:rPr>
          <w:sz w:val="14"/>
          <w:szCs w:val="14"/>
        </w:rPr>
        <w:lastRenderedPageBreak/>
        <w:t>Дания, Джибути, Египет, Екваториална Гвинея, Еритрея, Естония, Етиопия, Финландия, Франция, Френска Полинезия, Габон, Гамбия, Грузия, Германия, Гана, Гърция, Гвинея, Гвинея-Бисау, Светият престол (Ватикан), Унгария, Исландия, Ирак, Ирландия, Израел, Италия, Йордания, Казахстан, Кения, Кувейт, Киргизстан, Латвия, Ливан, Либия, Лихтенщайн, Литва, Люксембург, Македония, Мадагаскар, Малави, Мали, Малта, Мавритания, Мавриций, Молдова, Монако, Монголия, Черна гора, Мароко, Мозамбик, Намибия, Нидерландия, Нова Каледония, Нигер, Нигерия, Норвегия, Оман, Пакистан, Полша, Португалия, Катар, Румъния, Русия, Руанда, Сан Марино, Саудитска Арабия, Сенегал, Сърбия, Сейшели, Сиера Леоне, Словакия, Словения, Сомалия, Република Южна Африка, Южен Судан, Испания, Швеция, Швейцария, Сирия, Таджикистан, Танзания, Того, Тунис, Турция, Туркменистан, Уганда, Украйна, Обединените арабски емирства, Обединеното кралство, Узбекистан, Йемен, Замбия, Зимбабве</w:t>
      </w:r>
      <w:r w:rsidRPr="002A0E3D">
        <w:rPr>
          <w:rFonts w:cs="Segoe UI"/>
          <w:color w:val="1C4269"/>
          <w:sz w:val="14"/>
          <w:szCs w:val="14"/>
        </w:rPr>
        <w:t>.</w:t>
      </w:r>
    </w:p>
    <w:p w:rsidR="00464E57" w:rsidRPr="00483B32" w:rsidRDefault="00464E57" w:rsidP="00464E57">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4E57" w:rsidRDefault="00464E57" w:rsidP="00464E57">
      <w:pPr>
        <w:spacing w:line="240" w:lineRule="auto"/>
      </w:pPr>
      <w:r>
        <w:separator/>
      </w:r>
    </w:p>
  </w:endnote>
  <w:endnote w:type="continuationSeparator" w:id="0">
    <w:p w:rsidR="00464E57" w:rsidRDefault="00464E57" w:rsidP="00464E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E57" w:rsidRPr="00175A86" w:rsidRDefault="00464E57"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DC1" w:rsidRDefault="001D0B38" w:rsidP="00354F87">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AD6DC1" w:rsidRPr="00C537F0" w:rsidRDefault="001D0B38" w:rsidP="00354F87">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w:instrText>
    </w:r>
    <w:r>
      <w:instrText xml:space="preserve">AGE   \* MERGEFORMAT </w:instrText>
    </w:r>
    <w:r>
      <w:fldChar w:fldCharType="separate"/>
    </w:r>
    <w:r>
      <w:rPr>
        <w:noProof/>
      </w:rPr>
      <w:t>19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DC1" w:rsidRDefault="001D0B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4E57" w:rsidRDefault="00464E57" w:rsidP="00464E57">
      <w:pPr>
        <w:spacing w:line="240" w:lineRule="auto"/>
      </w:pPr>
      <w:r>
        <w:separator/>
      </w:r>
    </w:p>
  </w:footnote>
  <w:footnote w:type="continuationSeparator" w:id="0">
    <w:p w:rsidR="00464E57" w:rsidRDefault="00464E57" w:rsidP="00464E57">
      <w:pPr>
        <w:spacing w:line="240" w:lineRule="auto"/>
      </w:pPr>
      <w:r>
        <w:continuationSeparator/>
      </w:r>
    </w:p>
  </w:footnote>
  <w:footnote w:id="1">
    <w:p w:rsidR="00464E57" w:rsidRPr="006E63AD" w:rsidRDefault="00464E57" w:rsidP="00464E57">
      <w:pPr>
        <w:pStyle w:val="FootnoteText"/>
        <w:rPr>
          <w:sz w:val="14"/>
          <w:lang w:val="en-US" w:eastAsia="en-US" w:bidi="ar-SA"/>
        </w:rPr>
      </w:pPr>
      <w:r w:rsidRPr="007B5219">
        <w:rPr>
          <w:rStyle w:val="FootnoteReference"/>
          <w:sz w:val="18"/>
        </w:rPr>
        <w:footnoteRef/>
      </w:r>
      <w:r>
        <w:rPr>
          <w:sz w:val="14"/>
        </w:rPr>
        <w:t xml:space="preserve"> </w:t>
      </w:r>
      <w:r w:rsidRPr="006E63AD">
        <w:rPr>
          <w:sz w:val="14"/>
          <w:lang w:val="en-US" w:eastAsia="en-US" w:bidi="ar-SA"/>
        </w:rPr>
        <w:t>При необходимост се поддържа физически подпис на споразумения, създадени в електронна форма.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E57" w:rsidRPr="00175A86" w:rsidRDefault="00464E57"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E57" w:rsidRDefault="00464E57"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DC1" w:rsidRPr="00C537F0" w:rsidRDefault="001D0B38"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DC1" w:rsidRDefault="001D0B38"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k8KcyEQA6nndSUXW9UkxgRpRwK1cuCn7jxkvRYugSQafhGbBclTyBFQ+H4d925sYkAATsEZLgrPgpgE572mrSg==" w:salt="EuKRsWuNvjF/tPnIlpHlO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E57"/>
    <w:rsid w:val="001D0B38"/>
    <w:rsid w:val="00464E57"/>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E3B27E-6734-41F7-B7D5-2A60ACC9E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464E57"/>
    <w:pPr>
      <w:spacing w:after="0" w:line="240" w:lineRule="atLeast"/>
    </w:pPr>
    <w:rPr>
      <w:rFonts w:ascii="Segoe UI" w:hAnsi="Segoe UI"/>
      <w:sz w:val="18"/>
      <w:lang w:val="bg-BG" w:eastAsia="bg-BG" w:bidi="bg-BG"/>
    </w:rPr>
  </w:style>
  <w:style w:type="paragraph" w:styleId="Heading1">
    <w:name w:val="heading 1"/>
    <w:aliases w:val="Hdg 1 w/ border"/>
    <w:next w:val="Normal"/>
    <w:link w:val="Heading1Char"/>
    <w:uiPriority w:val="2"/>
    <w:qFormat/>
    <w:rsid w:val="00464E57"/>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bg-BG" w:eastAsia="bg-BG" w:bidi="bg-BG"/>
    </w:rPr>
  </w:style>
  <w:style w:type="paragraph" w:styleId="Heading2">
    <w:name w:val="heading 2"/>
    <w:next w:val="Normal"/>
    <w:link w:val="Heading2Char"/>
    <w:uiPriority w:val="2"/>
    <w:qFormat/>
    <w:rsid w:val="00464E57"/>
    <w:pPr>
      <w:keepNext/>
      <w:keepLines/>
      <w:spacing w:before="120" w:after="120" w:line="240" w:lineRule="auto"/>
      <w:outlineLvl w:val="1"/>
    </w:pPr>
    <w:rPr>
      <w:rFonts w:asciiTheme="majorHAnsi" w:eastAsiaTheme="majorEastAsia" w:hAnsiTheme="majorHAnsi" w:cstheme="majorBidi"/>
      <w:b/>
      <w:bCs/>
      <w:color w:val="FFC000" w:themeColor="accent4"/>
      <w:szCs w:val="18"/>
      <w:lang w:val="bg-BG" w:eastAsia="bg-BG" w:bidi="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464E57"/>
    <w:rPr>
      <w:rFonts w:ascii="Segoe UI Light" w:eastAsia="Times New Roman" w:hAnsi="Segoe UI Light" w:cs="Times New Roman"/>
      <w:color w:val="68217A"/>
      <w:kern w:val="36"/>
      <w:sz w:val="36"/>
      <w:szCs w:val="39"/>
      <w:lang w:val="bg-BG" w:eastAsia="bg-BG" w:bidi="bg-BG"/>
    </w:rPr>
  </w:style>
  <w:style w:type="character" w:customStyle="1" w:styleId="Heading2Char">
    <w:name w:val="Heading 2 Char"/>
    <w:basedOn w:val="DefaultParagraphFont"/>
    <w:link w:val="Heading2"/>
    <w:uiPriority w:val="2"/>
    <w:rsid w:val="00464E57"/>
    <w:rPr>
      <w:rFonts w:asciiTheme="majorHAnsi" w:eastAsiaTheme="majorEastAsia" w:hAnsiTheme="majorHAnsi" w:cstheme="majorBidi"/>
      <w:b/>
      <w:bCs/>
      <w:color w:val="FFC000" w:themeColor="accent4"/>
      <w:szCs w:val="18"/>
      <w:lang w:val="bg-BG" w:eastAsia="bg-BG" w:bidi="bg-BG"/>
    </w:rPr>
  </w:style>
  <w:style w:type="paragraph" w:styleId="BalloonText">
    <w:name w:val="Balloon Text"/>
    <w:basedOn w:val="Normal"/>
    <w:link w:val="BalloonTextChar"/>
    <w:uiPriority w:val="99"/>
    <w:semiHidden/>
    <w:unhideWhenUsed/>
    <w:rsid w:val="00464E57"/>
    <w:rPr>
      <w:rFonts w:ascii="Tahoma" w:hAnsi="Tahoma" w:cs="Tahoma"/>
      <w:sz w:val="16"/>
      <w:szCs w:val="16"/>
    </w:rPr>
  </w:style>
  <w:style w:type="character" w:customStyle="1" w:styleId="BalloonTextChar">
    <w:name w:val="Balloon Text Char"/>
    <w:basedOn w:val="DefaultParagraphFont"/>
    <w:link w:val="BalloonText"/>
    <w:uiPriority w:val="99"/>
    <w:semiHidden/>
    <w:rsid w:val="00464E57"/>
    <w:rPr>
      <w:rFonts w:ascii="Tahoma" w:hAnsi="Tahoma" w:cs="Tahoma"/>
      <w:sz w:val="16"/>
      <w:szCs w:val="16"/>
      <w:lang w:val="bg-BG" w:eastAsia="bg-BG" w:bidi="bg-BG"/>
    </w:rPr>
  </w:style>
  <w:style w:type="paragraph" w:customStyle="1" w:styleId="ecxmsonormal">
    <w:name w:val="ecxmsonormal"/>
    <w:basedOn w:val="Normal"/>
    <w:uiPriority w:val="98"/>
    <w:semiHidden/>
    <w:rsid w:val="00464E57"/>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464E57"/>
    <w:rPr>
      <w:color w:val="0563C1" w:themeColor="hyperlink"/>
      <w:u w:val="single"/>
    </w:rPr>
  </w:style>
  <w:style w:type="paragraph" w:styleId="Title">
    <w:name w:val="Title"/>
    <w:basedOn w:val="Normal"/>
    <w:next w:val="Normal"/>
    <w:link w:val="TitleChar"/>
    <w:uiPriority w:val="99"/>
    <w:unhideWhenUsed/>
    <w:rsid w:val="00464E57"/>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464E57"/>
    <w:rPr>
      <w:rFonts w:asciiTheme="majorHAnsi" w:eastAsiaTheme="majorEastAsia" w:hAnsiTheme="majorHAnsi" w:cstheme="majorBidi"/>
      <w:color w:val="323E4F" w:themeColor="text2" w:themeShade="BF"/>
      <w:spacing w:val="5"/>
      <w:kern w:val="28"/>
      <w:sz w:val="52"/>
      <w:szCs w:val="52"/>
      <w:lang w:val="bg-BG" w:eastAsia="bg-BG" w:bidi="bg-BG"/>
    </w:rPr>
  </w:style>
  <w:style w:type="paragraph" w:styleId="Subtitle">
    <w:name w:val="Subtitle"/>
    <w:basedOn w:val="Normal"/>
    <w:next w:val="Normal"/>
    <w:link w:val="SubtitleChar"/>
    <w:uiPriority w:val="99"/>
    <w:unhideWhenUsed/>
    <w:rsid w:val="00464E57"/>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464E57"/>
    <w:rPr>
      <w:rFonts w:asciiTheme="majorHAnsi" w:eastAsiaTheme="majorEastAsia" w:hAnsiTheme="majorHAnsi" w:cstheme="majorBidi"/>
      <w:i/>
      <w:iCs/>
      <w:color w:val="5B9BD5" w:themeColor="accent1"/>
      <w:spacing w:val="15"/>
      <w:sz w:val="24"/>
      <w:szCs w:val="24"/>
      <w:lang w:val="bg-BG" w:eastAsia="bg-BG" w:bidi="bg-BG"/>
    </w:rPr>
  </w:style>
  <w:style w:type="character" w:styleId="SubtleEmphasis">
    <w:name w:val="Subtle Emphasis"/>
    <w:basedOn w:val="DefaultParagraphFont"/>
    <w:uiPriority w:val="99"/>
    <w:rsid w:val="00464E57"/>
    <w:rPr>
      <w:i/>
      <w:iCs/>
      <w:color w:val="808080" w:themeColor="text1" w:themeTint="7F"/>
    </w:rPr>
  </w:style>
  <w:style w:type="character" w:styleId="Emphasis">
    <w:name w:val="Emphasis"/>
    <w:basedOn w:val="DefaultParagraphFont"/>
    <w:uiPriority w:val="99"/>
    <w:rsid w:val="00464E57"/>
    <w:rPr>
      <w:i/>
      <w:iCs/>
    </w:rPr>
  </w:style>
  <w:style w:type="character" w:styleId="IntenseEmphasis">
    <w:name w:val="Intense Emphasis"/>
    <w:basedOn w:val="DefaultParagraphFont"/>
    <w:uiPriority w:val="21"/>
    <w:unhideWhenUsed/>
    <w:rsid w:val="00464E57"/>
    <w:rPr>
      <w:b/>
      <w:bCs/>
      <w:i/>
      <w:iCs/>
      <w:color w:val="5B9BD5" w:themeColor="accent1"/>
    </w:rPr>
  </w:style>
  <w:style w:type="character" w:styleId="Strong">
    <w:name w:val="Strong"/>
    <w:basedOn w:val="DefaultParagraphFont"/>
    <w:uiPriority w:val="22"/>
    <w:unhideWhenUsed/>
    <w:rsid w:val="00464E57"/>
    <w:rPr>
      <w:b/>
      <w:bCs/>
    </w:rPr>
  </w:style>
  <w:style w:type="paragraph" w:styleId="Quote">
    <w:name w:val="Quote"/>
    <w:basedOn w:val="Normal"/>
    <w:next w:val="Normal"/>
    <w:link w:val="QuoteChar"/>
    <w:uiPriority w:val="29"/>
    <w:unhideWhenUsed/>
    <w:rsid w:val="00464E57"/>
    <w:rPr>
      <w:i/>
      <w:iCs/>
      <w:color w:val="000000" w:themeColor="text1"/>
    </w:rPr>
  </w:style>
  <w:style w:type="character" w:customStyle="1" w:styleId="QuoteChar">
    <w:name w:val="Quote Char"/>
    <w:basedOn w:val="DefaultParagraphFont"/>
    <w:link w:val="Quote"/>
    <w:uiPriority w:val="29"/>
    <w:rsid w:val="00464E57"/>
    <w:rPr>
      <w:rFonts w:ascii="Segoe UI" w:hAnsi="Segoe UI"/>
      <w:i/>
      <w:iCs/>
      <w:color w:val="000000" w:themeColor="text1"/>
      <w:sz w:val="18"/>
      <w:lang w:val="bg-BG" w:eastAsia="bg-BG" w:bidi="bg-BG"/>
    </w:rPr>
  </w:style>
  <w:style w:type="paragraph" w:styleId="IntenseQuote">
    <w:name w:val="Intense Quote"/>
    <w:basedOn w:val="Normal"/>
    <w:next w:val="Normal"/>
    <w:link w:val="IntenseQuoteChar"/>
    <w:uiPriority w:val="30"/>
    <w:unhideWhenUsed/>
    <w:rsid w:val="00464E57"/>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464E57"/>
    <w:rPr>
      <w:rFonts w:ascii="Segoe UI" w:hAnsi="Segoe UI"/>
      <w:b/>
      <w:bCs/>
      <w:i/>
      <w:iCs/>
      <w:color w:val="5B9BD5" w:themeColor="accent1"/>
      <w:sz w:val="18"/>
      <w:lang w:val="bg-BG" w:eastAsia="bg-BG" w:bidi="bg-BG"/>
    </w:rPr>
  </w:style>
  <w:style w:type="character" w:styleId="SubtleReference">
    <w:name w:val="Subtle Reference"/>
    <w:basedOn w:val="DefaultParagraphFont"/>
    <w:uiPriority w:val="31"/>
    <w:unhideWhenUsed/>
    <w:rsid w:val="00464E57"/>
    <w:rPr>
      <w:smallCaps/>
      <w:color w:val="ED7D31" w:themeColor="accent2"/>
      <w:u w:val="single"/>
    </w:rPr>
  </w:style>
  <w:style w:type="character" w:styleId="IntenseReference">
    <w:name w:val="Intense Reference"/>
    <w:basedOn w:val="DefaultParagraphFont"/>
    <w:uiPriority w:val="32"/>
    <w:unhideWhenUsed/>
    <w:rsid w:val="00464E57"/>
    <w:rPr>
      <w:b/>
      <w:bCs/>
      <w:smallCaps/>
      <w:color w:val="ED7D31" w:themeColor="accent2"/>
      <w:spacing w:val="5"/>
      <w:u w:val="single"/>
    </w:rPr>
  </w:style>
  <w:style w:type="character" w:styleId="BookTitle">
    <w:name w:val="Book Title"/>
    <w:basedOn w:val="DefaultParagraphFont"/>
    <w:uiPriority w:val="33"/>
    <w:unhideWhenUsed/>
    <w:rsid w:val="00464E57"/>
    <w:rPr>
      <w:b/>
      <w:bCs/>
      <w:smallCaps/>
      <w:spacing w:val="5"/>
    </w:rPr>
  </w:style>
  <w:style w:type="paragraph" w:styleId="ListParagraph">
    <w:name w:val="List Paragraph"/>
    <w:basedOn w:val="Normal"/>
    <w:uiPriority w:val="34"/>
    <w:unhideWhenUsed/>
    <w:qFormat/>
    <w:rsid w:val="00464E57"/>
  </w:style>
  <w:style w:type="paragraph" w:styleId="NoSpacing">
    <w:name w:val="No Spacing"/>
    <w:uiPriority w:val="98"/>
    <w:rsid w:val="00464E57"/>
    <w:pPr>
      <w:spacing w:after="0" w:line="240" w:lineRule="auto"/>
    </w:pPr>
    <w:rPr>
      <w:rFonts w:ascii="Arial" w:hAnsi="Arial"/>
      <w:lang w:val="bg-BG" w:eastAsia="bg-BG" w:bidi="bg-BG"/>
    </w:rPr>
  </w:style>
  <w:style w:type="table" w:styleId="TableGrid">
    <w:name w:val="Table Grid"/>
    <w:basedOn w:val="TableNormal"/>
    <w:uiPriority w:val="39"/>
    <w:rsid w:val="00464E57"/>
    <w:pPr>
      <w:spacing w:after="0" w:line="240" w:lineRule="auto"/>
    </w:pPr>
    <w:rPr>
      <w:rFonts w:ascii="Arial" w:hAnsi="Arial"/>
      <w:sz w:val="20"/>
      <w:lang w:val="bg-BG" w:eastAsia="bg-BG" w:bidi="bg-BG"/>
    </w:rPr>
    <w:tblPr>
      <w:tblCellMar>
        <w:left w:w="0" w:type="dxa"/>
        <w:right w:w="0" w:type="dxa"/>
      </w:tblCellMar>
    </w:tblPr>
    <w:trPr>
      <w:cantSplit/>
    </w:trPr>
  </w:style>
  <w:style w:type="paragraph" w:customStyle="1" w:styleId="BodyTextIndented">
    <w:name w:val="Body Text Indented"/>
    <w:basedOn w:val="BodyText"/>
    <w:uiPriority w:val="6"/>
    <w:qFormat/>
    <w:rsid w:val="00464E57"/>
    <w:pPr>
      <w:ind w:left="3168"/>
    </w:pPr>
  </w:style>
  <w:style w:type="paragraph" w:styleId="Header">
    <w:name w:val="header"/>
    <w:basedOn w:val="Normal"/>
    <w:link w:val="HeaderChar"/>
    <w:uiPriority w:val="99"/>
    <w:unhideWhenUsed/>
    <w:rsid w:val="00464E57"/>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464E57"/>
    <w:rPr>
      <w:rFonts w:asciiTheme="majorHAnsi" w:hAnsiTheme="majorHAnsi"/>
      <w:color w:val="68217A"/>
      <w:sz w:val="40"/>
      <w:lang w:val="bg-BG" w:eastAsia="bg-BG" w:bidi="bg-BG"/>
    </w:rPr>
  </w:style>
  <w:style w:type="paragraph" w:styleId="Footer">
    <w:name w:val="footer"/>
    <w:link w:val="FooterChar"/>
    <w:uiPriority w:val="99"/>
    <w:unhideWhenUsed/>
    <w:rsid w:val="00464E57"/>
    <w:pPr>
      <w:pBdr>
        <w:top w:val="single" w:sz="4" w:space="5" w:color="969696"/>
      </w:pBdr>
      <w:tabs>
        <w:tab w:val="center" w:pos="4680"/>
        <w:tab w:val="right" w:pos="9360"/>
      </w:tabs>
      <w:spacing w:after="0" w:line="240" w:lineRule="auto"/>
    </w:pPr>
    <w:rPr>
      <w:rFonts w:ascii="Segoe UI" w:hAnsi="Segoe UI"/>
      <w:color w:val="505050"/>
      <w:sz w:val="18"/>
      <w:lang w:val="bg-BG" w:eastAsia="bg-BG" w:bidi="bg-BG"/>
    </w:rPr>
  </w:style>
  <w:style w:type="character" w:customStyle="1" w:styleId="FooterChar">
    <w:name w:val="Footer Char"/>
    <w:basedOn w:val="DefaultParagraphFont"/>
    <w:link w:val="Footer"/>
    <w:uiPriority w:val="99"/>
    <w:rsid w:val="00464E57"/>
    <w:rPr>
      <w:rFonts w:ascii="Segoe UI" w:hAnsi="Segoe UI"/>
      <w:color w:val="505050"/>
      <w:sz w:val="18"/>
      <w:lang w:val="bg-BG" w:eastAsia="bg-BG" w:bidi="bg-BG"/>
    </w:rPr>
  </w:style>
  <w:style w:type="paragraph" w:customStyle="1" w:styleId="DocTitle">
    <w:name w:val="DocTitle"/>
    <w:rsid w:val="00464E57"/>
    <w:pPr>
      <w:spacing w:after="0" w:line="880" w:lineRule="atLeast"/>
      <w:ind w:left="2430" w:right="14"/>
    </w:pPr>
    <w:rPr>
      <w:rFonts w:ascii="Segoe UI Light" w:eastAsia="Times New Roman" w:hAnsi="Segoe UI Light" w:cs="Times New Roman"/>
      <w:color w:val="B4009E"/>
      <w:sz w:val="80"/>
      <w:szCs w:val="20"/>
      <w:lang w:val="bg-BG" w:eastAsia="bg-BG" w:bidi="bg-BG"/>
    </w:rPr>
  </w:style>
  <w:style w:type="paragraph" w:customStyle="1" w:styleId="TOCHeadingV1">
    <w:name w:val="TOC Heading V1"/>
    <w:uiPriority w:val="19"/>
    <w:rsid w:val="00464E57"/>
    <w:pPr>
      <w:pageBreakBefore/>
      <w:pBdr>
        <w:bottom w:val="single" w:sz="36" w:space="6" w:color="68217A"/>
      </w:pBdr>
      <w:spacing w:before="1320" w:after="720" w:line="240" w:lineRule="auto"/>
      <w:ind w:right="1440"/>
    </w:pPr>
    <w:rPr>
      <w:rFonts w:ascii="Segoe UI" w:hAnsi="Segoe UI"/>
      <w:color w:val="68217A"/>
      <w:sz w:val="32"/>
      <w:lang w:val="bg-BG" w:eastAsia="bg-BG" w:bidi="bg-BG"/>
    </w:rPr>
  </w:style>
  <w:style w:type="paragraph" w:styleId="Caption">
    <w:name w:val="caption"/>
    <w:aliases w:val="Caption underneath"/>
    <w:basedOn w:val="Normal"/>
    <w:uiPriority w:val="9"/>
    <w:qFormat/>
    <w:rsid w:val="00464E57"/>
    <w:pPr>
      <w:spacing w:before="60" w:after="300" w:line="180" w:lineRule="atLeast"/>
    </w:pPr>
    <w:rPr>
      <w:i/>
      <w:sz w:val="14"/>
    </w:rPr>
  </w:style>
  <w:style w:type="paragraph" w:customStyle="1" w:styleId="Legalese">
    <w:name w:val="Legalese"/>
    <w:uiPriority w:val="13"/>
    <w:qFormat/>
    <w:rsid w:val="00464E57"/>
    <w:pPr>
      <w:spacing w:after="120" w:line="180" w:lineRule="atLeast"/>
    </w:pPr>
    <w:rPr>
      <w:rFonts w:ascii="Segoe UI" w:eastAsia="Times New Roman" w:hAnsi="Segoe UI" w:cs="Times New Roman"/>
      <w:color w:val="000000" w:themeColor="text1"/>
      <w:sz w:val="14"/>
      <w:szCs w:val="20"/>
      <w:lang w:val="bg-BG" w:eastAsia="bg-BG" w:bidi="bg-BG"/>
    </w:rPr>
  </w:style>
  <w:style w:type="paragraph" w:styleId="TOC1">
    <w:name w:val="toc 1"/>
    <w:basedOn w:val="Normal"/>
    <w:next w:val="Normal"/>
    <w:uiPriority w:val="39"/>
    <w:unhideWhenUsed/>
    <w:rsid w:val="00464E57"/>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464E57"/>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464E57"/>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464E57"/>
    <w:pPr>
      <w:spacing w:after="0" w:line="240" w:lineRule="auto"/>
    </w:pPr>
    <w:rPr>
      <w:sz w:val="18"/>
      <w:lang w:val="bg-BG" w:eastAsia="bg-BG" w:bidi="bg-BG"/>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464E57"/>
    <w:pPr>
      <w:keepNext/>
    </w:pPr>
    <w:rPr>
      <w:color w:val="FFFFFF"/>
      <w:sz w:val="22"/>
    </w:rPr>
  </w:style>
  <w:style w:type="paragraph" w:customStyle="1" w:styleId="Hdg1noborder">
    <w:name w:val="Hdg 1 no border"/>
    <w:basedOn w:val="Heading1"/>
    <w:uiPriority w:val="2"/>
    <w:qFormat/>
    <w:rsid w:val="00464E57"/>
    <w:pPr>
      <w:pBdr>
        <w:top w:val="none" w:sz="0" w:space="0" w:color="auto"/>
      </w:pBdr>
      <w:spacing w:before="360"/>
    </w:pPr>
    <w:rPr>
      <w:rFonts w:ascii="Segoe UI" w:hAnsi="Segoe UI"/>
      <w:b/>
      <w:szCs w:val="20"/>
    </w:rPr>
  </w:style>
  <w:style w:type="paragraph" w:customStyle="1" w:styleId="DocSubtitle">
    <w:name w:val="DocSubtitle"/>
    <w:next w:val="DocTitle"/>
    <w:rsid w:val="00464E57"/>
    <w:pPr>
      <w:pageBreakBefore/>
      <w:spacing w:before="1080" w:after="0" w:line="340" w:lineRule="atLeast"/>
      <w:ind w:left="2434"/>
    </w:pPr>
    <w:rPr>
      <w:rFonts w:ascii="Segoe UI" w:eastAsia="Times New Roman" w:hAnsi="Segoe UI" w:cs="Times New Roman"/>
      <w:color w:val="68217A"/>
      <w:sz w:val="30"/>
      <w:szCs w:val="20"/>
      <w:lang w:val="bg-BG" w:eastAsia="bg-BG" w:bidi="bg-BG"/>
    </w:rPr>
  </w:style>
  <w:style w:type="paragraph" w:styleId="BodyText">
    <w:name w:val="Body Text"/>
    <w:basedOn w:val="Normal"/>
    <w:link w:val="BodyTextChar"/>
    <w:uiPriority w:val="3"/>
    <w:qFormat/>
    <w:rsid w:val="00464E57"/>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464E57"/>
    <w:rPr>
      <w:rFonts w:ascii="Segoe UI" w:eastAsia="Times New Roman" w:hAnsi="Segoe UI" w:cs="Times New Roman"/>
      <w:color w:val="505050"/>
      <w:sz w:val="18"/>
      <w:szCs w:val="20"/>
      <w:lang w:val="bg-BG" w:eastAsia="bg-BG" w:bidi="bg-BG"/>
    </w:rPr>
  </w:style>
  <w:style w:type="paragraph" w:customStyle="1" w:styleId="Imagetablespacerrows">
    <w:name w:val="Image table spacer rows"/>
    <w:uiPriority w:val="8"/>
    <w:qFormat/>
    <w:rsid w:val="00464E57"/>
    <w:pPr>
      <w:keepNext/>
      <w:spacing w:after="0" w:line="240" w:lineRule="auto"/>
    </w:pPr>
    <w:rPr>
      <w:rFonts w:ascii="Segoe UI" w:eastAsia="Times New Roman" w:hAnsi="Segoe UI" w:cs="Times New Roman"/>
      <w:noProof/>
      <w:color w:val="000000" w:themeColor="text1"/>
      <w:sz w:val="16"/>
      <w:szCs w:val="20"/>
      <w:lang w:val="bg-BG" w:eastAsia="bg-BG" w:bidi="bg-BG"/>
    </w:rPr>
  </w:style>
  <w:style w:type="paragraph" w:customStyle="1" w:styleId="Sidebarheading">
    <w:name w:val="Sidebar heading"/>
    <w:uiPriority w:val="7"/>
    <w:qFormat/>
    <w:rsid w:val="00464E57"/>
    <w:pPr>
      <w:spacing w:after="180" w:line="290" w:lineRule="exact"/>
    </w:pPr>
    <w:rPr>
      <w:rFonts w:ascii="Segoe UI" w:eastAsia="Times New Roman" w:hAnsi="Segoe UI" w:cs="Times New Roman"/>
      <w:color w:val="68217A"/>
      <w:sz w:val="24"/>
      <w:szCs w:val="20"/>
      <w:lang w:val="bg-BG" w:eastAsia="bg-BG" w:bidi="bg-BG"/>
    </w:rPr>
  </w:style>
  <w:style w:type="paragraph" w:customStyle="1" w:styleId="DocTitlewhite">
    <w:name w:val="DocTitle white"/>
    <w:uiPriority w:val="1"/>
    <w:rsid w:val="00464E57"/>
    <w:pPr>
      <w:spacing w:after="0" w:line="880" w:lineRule="atLeast"/>
      <w:ind w:left="-144"/>
    </w:pPr>
    <w:rPr>
      <w:rFonts w:ascii="Segoe UI Light" w:eastAsia="Times New Roman" w:hAnsi="Segoe UI Light" w:cs="Times New Roman"/>
      <w:color w:val="FFFFFF"/>
      <w:sz w:val="80"/>
      <w:szCs w:val="20"/>
      <w:lang w:val="bg-BG" w:eastAsia="bg-BG" w:bidi="bg-BG"/>
    </w:rPr>
  </w:style>
  <w:style w:type="paragraph" w:customStyle="1" w:styleId="DocSubtitlewhite">
    <w:name w:val="DocSubtitle white"/>
    <w:basedOn w:val="DocSubtitle"/>
    <w:next w:val="DocTitlewhite"/>
    <w:uiPriority w:val="1"/>
    <w:rsid w:val="00464E57"/>
    <w:pPr>
      <w:spacing w:before="3000"/>
      <w:ind w:left="-144"/>
    </w:pPr>
    <w:rPr>
      <w:color w:val="FFFFFF"/>
    </w:rPr>
  </w:style>
  <w:style w:type="paragraph" w:customStyle="1" w:styleId="SpacerafterToChdgV3">
    <w:name w:val="Spacer after ToC hdg V3"/>
    <w:uiPriority w:val="20"/>
    <w:rsid w:val="00464E57"/>
    <w:pPr>
      <w:spacing w:after="0" w:line="240" w:lineRule="auto"/>
    </w:pPr>
    <w:rPr>
      <w:rFonts w:ascii="Segoe UI" w:eastAsia="Times New Roman" w:hAnsi="Segoe UI" w:cs="Times New Roman"/>
      <w:sz w:val="8"/>
      <w:szCs w:val="20"/>
      <w:lang w:val="bg-BG" w:eastAsia="bg-BG" w:bidi="bg-BG"/>
    </w:rPr>
  </w:style>
  <w:style w:type="paragraph" w:customStyle="1" w:styleId="Hdg1wborderindented">
    <w:name w:val="Hdg 1 w/ border indented"/>
    <w:basedOn w:val="Heading1"/>
    <w:uiPriority w:val="4"/>
    <w:qFormat/>
    <w:rsid w:val="00464E57"/>
    <w:pPr>
      <w:ind w:left="3150"/>
    </w:pPr>
    <w:rPr>
      <w:szCs w:val="20"/>
    </w:rPr>
  </w:style>
  <w:style w:type="paragraph" w:customStyle="1" w:styleId="Hdg1noborderindented">
    <w:name w:val="Hdg 1 no border indented"/>
    <w:basedOn w:val="Hdg1noborder"/>
    <w:uiPriority w:val="4"/>
    <w:qFormat/>
    <w:rsid w:val="00464E57"/>
    <w:pPr>
      <w:ind w:left="3150"/>
    </w:pPr>
  </w:style>
  <w:style w:type="paragraph" w:customStyle="1" w:styleId="Heading2indented">
    <w:name w:val="Heading 2 indented"/>
    <w:basedOn w:val="Heading2"/>
    <w:uiPriority w:val="5"/>
    <w:qFormat/>
    <w:rsid w:val="00464E57"/>
    <w:pPr>
      <w:ind w:left="3150"/>
    </w:pPr>
    <w:rPr>
      <w:rFonts w:eastAsia="Times New Roman" w:cs="Times New Roman"/>
      <w:szCs w:val="20"/>
    </w:rPr>
  </w:style>
  <w:style w:type="paragraph" w:customStyle="1" w:styleId="Bullet">
    <w:name w:val="Bullet"/>
    <w:basedOn w:val="BodyText"/>
    <w:uiPriority w:val="3"/>
    <w:qFormat/>
    <w:rsid w:val="00464E57"/>
    <w:pPr>
      <w:numPr>
        <w:numId w:val="12"/>
      </w:numPr>
    </w:pPr>
  </w:style>
  <w:style w:type="paragraph" w:customStyle="1" w:styleId="Bulletindented">
    <w:name w:val="Bullet indented"/>
    <w:basedOn w:val="Bullet"/>
    <w:uiPriority w:val="7"/>
    <w:qFormat/>
    <w:rsid w:val="00464E57"/>
    <w:pPr>
      <w:ind w:left="3528"/>
    </w:pPr>
  </w:style>
  <w:style w:type="paragraph" w:customStyle="1" w:styleId="Bulletnexttosidebar">
    <w:name w:val="Bullet next to sidebar"/>
    <w:basedOn w:val="Bulletindented"/>
    <w:uiPriority w:val="7"/>
    <w:qFormat/>
    <w:rsid w:val="00464E57"/>
    <w:pPr>
      <w:ind w:left="3442" w:hanging="3442"/>
    </w:pPr>
  </w:style>
  <w:style w:type="paragraph" w:customStyle="1" w:styleId="TOCHeadingV2">
    <w:name w:val="TOC Heading V2"/>
    <w:basedOn w:val="TOCHeadingV1"/>
    <w:uiPriority w:val="19"/>
    <w:qFormat/>
    <w:rsid w:val="00464E57"/>
    <w:pPr>
      <w:pBdr>
        <w:bottom w:val="none" w:sz="0" w:space="0" w:color="auto"/>
      </w:pBdr>
      <w:spacing w:before="1440" w:after="120"/>
      <w:ind w:left="1440"/>
    </w:pPr>
  </w:style>
  <w:style w:type="paragraph" w:customStyle="1" w:styleId="TOCHeadingV3">
    <w:name w:val="TOC Heading V3"/>
    <w:basedOn w:val="TOCHeadingV1"/>
    <w:uiPriority w:val="19"/>
    <w:qFormat/>
    <w:rsid w:val="00464E57"/>
    <w:pPr>
      <w:pBdr>
        <w:bottom w:val="none" w:sz="0" w:space="0" w:color="auto"/>
      </w:pBdr>
      <w:spacing w:before="120" w:after="0"/>
    </w:pPr>
    <w:rPr>
      <w:sz w:val="40"/>
    </w:rPr>
  </w:style>
  <w:style w:type="paragraph" w:customStyle="1" w:styleId="Tablespacerrows">
    <w:name w:val="Table spacer rows"/>
    <w:uiPriority w:val="12"/>
    <w:qFormat/>
    <w:rsid w:val="00464E57"/>
    <w:pPr>
      <w:keepNext/>
      <w:spacing w:after="0" w:line="240" w:lineRule="auto"/>
    </w:pPr>
    <w:rPr>
      <w:rFonts w:ascii="Segoe UI" w:eastAsia="Times New Roman" w:hAnsi="Segoe UI" w:cs="Times New Roman"/>
      <w:noProof/>
      <w:color w:val="000000" w:themeColor="text1"/>
      <w:sz w:val="16"/>
      <w:szCs w:val="20"/>
      <w:lang w:val="bg-BG" w:eastAsia="bg-BG" w:bidi="bg-BG"/>
    </w:rPr>
  </w:style>
  <w:style w:type="paragraph" w:customStyle="1" w:styleId="Captiontotheleft">
    <w:name w:val="Caption to the left"/>
    <w:basedOn w:val="Caption"/>
    <w:uiPriority w:val="9"/>
    <w:rsid w:val="00464E57"/>
    <w:pPr>
      <w:spacing w:after="120"/>
    </w:pPr>
    <w:rPr>
      <w:rFonts w:eastAsia="Times New Roman" w:cs="Times New Roman"/>
      <w:iCs/>
      <w:szCs w:val="20"/>
    </w:rPr>
  </w:style>
  <w:style w:type="paragraph" w:customStyle="1" w:styleId="VLBodyBullet">
    <w:name w:val="VL Body Bullet"/>
    <w:basedOn w:val="Normal"/>
    <w:qFormat/>
    <w:rsid w:val="00464E57"/>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464E57"/>
    <w:pPr>
      <w:spacing w:after="0" w:line="240" w:lineRule="auto"/>
    </w:pPr>
    <w:rPr>
      <w:sz w:val="24"/>
      <w:szCs w:val="24"/>
      <w:lang w:val="bg-BG" w:eastAsia="bg-BG" w:bidi="bg-BG"/>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464E57"/>
    <w:pPr>
      <w:spacing w:before="60" w:after="60" w:line="240" w:lineRule="auto"/>
    </w:pPr>
    <w:rPr>
      <w:b/>
      <w:bCs/>
      <w:color w:val="FFFFFF" w:themeColor="background1"/>
    </w:rPr>
  </w:style>
  <w:style w:type="paragraph" w:customStyle="1" w:styleId="VLTableBullets">
    <w:name w:val="VL Table Bullets"/>
    <w:basedOn w:val="VLBodyBullet"/>
    <w:rsid w:val="00464E57"/>
    <w:pPr>
      <w:spacing w:line="200" w:lineRule="exact"/>
      <w:ind w:left="432"/>
    </w:pPr>
    <w:rPr>
      <w:spacing w:val="-2"/>
      <w:sz w:val="17"/>
    </w:rPr>
  </w:style>
  <w:style w:type="paragraph" w:customStyle="1" w:styleId="VLTabletext">
    <w:name w:val="VL Table text"/>
    <w:basedOn w:val="Normal"/>
    <w:rsid w:val="00464E57"/>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464E57"/>
    <w:pPr>
      <w:spacing w:after="0" w:line="240" w:lineRule="auto"/>
    </w:pPr>
    <w:rPr>
      <w:rFonts w:ascii="Arial" w:hAnsi="Arial"/>
      <w:lang w:val="bg-BG" w:eastAsia="bg-BG" w:bidi="bg-BG"/>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464E57"/>
    <w:pPr>
      <w:spacing w:after="0" w:line="240" w:lineRule="auto"/>
    </w:pPr>
    <w:rPr>
      <w:rFonts w:ascii="Arial" w:hAnsi="Arial"/>
      <w:lang w:val="bg-BG" w:eastAsia="bg-BG" w:bidi="bg-BG"/>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464E57"/>
    <w:pPr>
      <w:numPr>
        <w:numId w:val="14"/>
      </w:numPr>
      <w:spacing w:after="60" w:line="240" w:lineRule="auto"/>
    </w:pPr>
    <w:rPr>
      <w:rFonts w:ascii="Segoe Light" w:eastAsia="Times New Roman" w:hAnsi="Segoe Light" w:cs="Times New Roman"/>
      <w:sz w:val="14"/>
      <w:szCs w:val="24"/>
      <w:lang w:val="bg-BG" w:eastAsia="bg-BG" w:bidi="bg-BG"/>
    </w:rPr>
  </w:style>
  <w:style w:type="character" w:styleId="FollowedHyperlink">
    <w:name w:val="FollowedHyperlink"/>
    <w:basedOn w:val="DefaultParagraphFont"/>
    <w:uiPriority w:val="99"/>
    <w:semiHidden/>
    <w:unhideWhenUsed/>
    <w:rsid w:val="00464E57"/>
    <w:rPr>
      <w:color w:val="954F72" w:themeColor="followedHyperlink"/>
      <w:u w:val="single"/>
    </w:rPr>
  </w:style>
  <w:style w:type="paragraph" w:customStyle="1" w:styleId="VLBodyCopy2">
    <w:name w:val="VL Body Copy 2"/>
    <w:basedOn w:val="Normal"/>
    <w:next w:val="Normal"/>
    <w:link w:val="VLBodyCopy2Char"/>
    <w:qFormat/>
    <w:rsid w:val="00464E57"/>
    <w:pPr>
      <w:spacing w:line="240" w:lineRule="auto"/>
    </w:pPr>
    <w:rPr>
      <w:color w:val="595959" w:themeColor="text1" w:themeTint="A6"/>
      <w:sz w:val="19"/>
    </w:rPr>
  </w:style>
  <w:style w:type="character" w:customStyle="1" w:styleId="VLBodyCopy2Char">
    <w:name w:val="VL Body Copy 2 Char"/>
    <w:basedOn w:val="DefaultParagraphFont"/>
    <w:link w:val="VLBodyCopy2"/>
    <w:rsid w:val="00464E57"/>
    <w:rPr>
      <w:rFonts w:ascii="Segoe UI" w:hAnsi="Segoe UI"/>
      <w:color w:val="595959" w:themeColor="text1" w:themeTint="A6"/>
      <w:sz w:val="19"/>
      <w:lang w:val="bg-BG" w:eastAsia="bg-BG" w:bidi="bg-BG"/>
    </w:rPr>
  </w:style>
  <w:style w:type="character" w:styleId="CommentReference">
    <w:name w:val="annotation reference"/>
    <w:basedOn w:val="DefaultParagraphFont"/>
    <w:unhideWhenUsed/>
    <w:rsid w:val="00464E57"/>
    <w:rPr>
      <w:sz w:val="16"/>
      <w:szCs w:val="16"/>
    </w:rPr>
  </w:style>
  <w:style w:type="paragraph" w:styleId="CommentText">
    <w:name w:val="annotation text"/>
    <w:basedOn w:val="Normal"/>
    <w:link w:val="CommentTextChar"/>
    <w:uiPriority w:val="99"/>
    <w:semiHidden/>
    <w:unhideWhenUsed/>
    <w:rsid w:val="00464E57"/>
    <w:pPr>
      <w:spacing w:line="240" w:lineRule="auto"/>
    </w:pPr>
    <w:rPr>
      <w:sz w:val="20"/>
      <w:szCs w:val="20"/>
    </w:rPr>
  </w:style>
  <w:style w:type="character" w:customStyle="1" w:styleId="CommentTextChar">
    <w:name w:val="Comment Text Char"/>
    <w:basedOn w:val="DefaultParagraphFont"/>
    <w:link w:val="CommentText"/>
    <w:uiPriority w:val="99"/>
    <w:semiHidden/>
    <w:rsid w:val="00464E57"/>
    <w:rPr>
      <w:rFonts w:ascii="Segoe UI" w:hAnsi="Segoe UI"/>
      <w:sz w:val="20"/>
      <w:szCs w:val="20"/>
      <w:lang w:val="bg-BG" w:eastAsia="bg-BG" w:bidi="bg-BG"/>
    </w:rPr>
  </w:style>
  <w:style w:type="paragraph" w:styleId="CommentSubject">
    <w:name w:val="annotation subject"/>
    <w:basedOn w:val="CommentText"/>
    <w:next w:val="CommentText"/>
    <w:link w:val="CommentSubjectChar"/>
    <w:uiPriority w:val="99"/>
    <w:semiHidden/>
    <w:unhideWhenUsed/>
    <w:rsid w:val="00464E57"/>
    <w:rPr>
      <w:b/>
      <w:bCs/>
    </w:rPr>
  </w:style>
  <w:style w:type="character" w:customStyle="1" w:styleId="CommentSubjectChar">
    <w:name w:val="Comment Subject Char"/>
    <w:basedOn w:val="CommentTextChar"/>
    <w:link w:val="CommentSubject"/>
    <w:uiPriority w:val="99"/>
    <w:semiHidden/>
    <w:rsid w:val="00464E57"/>
    <w:rPr>
      <w:rFonts w:ascii="Segoe UI" w:hAnsi="Segoe UI"/>
      <w:b/>
      <w:bCs/>
      <w:sz w:val="20"/>
      <w:szCs w:val="20"/>
      <w:lang w:val="bg-BG" w:eastAsia="bg-BG" w:bidi="bg-BG"/>
    </w:rPr>
  </w:style>
  <w:style w:type="paragraph" w:styleId="NormalWeb">
    <w:name w:val="Normal (Web)"/>
    <w:basedOn w:val="Normal"/>
    <w:uiPriority w:val="99"/>
    <w:unhideWhenUsed/>
    <w:rsid w:val="00464E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464E57"/>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464E57"/>
    <w:rPr>
      <w:rFonts w:ascii="Segoe UI" w:hAnsi="Segoe UI"/>
      <w:color w:val="5B9BD5" w:themeColor="accent1"/>
      <w:sz w:val="25"/>
      <w:szCs w:val="24"/>
      <w:lang w:val="bg-BG" w:eastAsia="bg-BG" w:bidi="bg-BG"/>
    </w:rPr>
  </w:style>
  <w:style w:type="paragraph" w:styleId="FootnoteText">
    <w:name w:val="footnote text"/>
    <w:basedOn w:val="Normal"/>
    <w:link w:val="FootnoteTextChar"/>
    <w:uiPriority w:val="99"/>
    <w:semiHidden/>
    <w:unhideWhenUsed/>
    <w:rsid w:val="00464E57"/>
    <w:pPr>
      <w:spacing w:line="240" w:lineRule="auto"/>
    </w:pPr>
    <w:rPr>
      <w:sz w:val="20"/>
      <w:szCs w:val="20"/>
    </w:rPr>
  </w:style>
  <w:style w:type="character" w:customStyle="1" w:styleId="FootnoteTextChar">
    <w:name w:val="Footnote Text Char"/>
    <w:basedOn w:val="DefaultParagraphFont"/>
    <w:link w:val="FootnoteText"/>
    <w:uiPriority w:val="99"/>
    <w:semiHidden/>
    <w:rsid w:val="00464E57"/>
    <w:rPr>
      <w:rFonts w:ascii="Segoe UI" w:hAnsi="Segoe UI"/>
      <w:sz w:val="20"/>
      <w:szCs w:val="20"/>
      <w:lang w:val="bg-BG" w:eastAsia="bg-BG" w:bidi="bg-BG"/>
    </w:rPr>
  </w:style>
  <w:style w:type="character" w:styleId="FootnoteReference">
    <w:name w:val="footnote reference"/>
    <w:basedOn w:val="DefaultParagraphFont"/>
    <w:uiPriority w:val="99"/>
    <w:semiHidden/>
    <w:unhideWhenUsed/>
    <w:rsid w:val="00464E57"/>
    <w:rPr>
      <w:vertAlign w:val="superscript"/>
    </w:rPr>
  </w:style>
  <w:style w:type="paragraph" w:customStyle="1" w:styleId="AppendixTableHeadings">
    <w:name w:val="Appendix Table Headings"/>
    <w:basedOn w:val="AppendixTableText"/>
    <w:rsid w:val="00464E57"/>
    <w:rPr>
      <w:b/>
      <w:bCs/>
    </w:rPr>
  </w:style>
  <w:style w:type="paragraph" w:customStyle="1" w:styleId="AppendixTableText">
    <w:name w:val="Appendix Table Text"/>
    <w:basedOn w:val="Normal"/>
    <w:rsid w:val="00464E57"/>
    <w:pPr>
      <w:jc w:val="center"/>
    </w:pPr>
    <w:rPr>
      <w:rFonts w:ascii="Trebuchet MS" w:eastAsia="MS Mincho" w:hAnsi="Trebuchet MS" w:cs="Arial"/>
      <w:szCs w:val="18"/>
    </w:rPr>
  </w:style>
  <w:style w:type="paragraph" w:styleId="Revision">
    <w:name w:val="Revision"/>
    <w:hidden/>
    <w:uiPriority w:val="99"/>
    <w:semiHidden/>
    <w:rsid w:val="00464E57"/>
    <w:pPr>
      <w:spacing w:after="0" w:line="240" w:lineRule="auto"/>
    </w:pPr>
    <w:rPr>
      <w:rFonts w:ascii="Segoe UI" w:hAnsi="Segoe UI"/>
      <w:sz w:val="18"/>
      <w:lang w:val="bg-BG" w:eastAsia="bg-BG" w:bidi="bg-BG"/>
    </w:rPr>
  </w:style>
  <w:style w:type="table" w:customStyle="1" w:styleId="GridTable4-Accent41">
    <w:name w:val="Grid Table 4 - Accent 41"/>
    <w:basedOn w:val="TableNormal"/>
    <w:uiPriority w:val="49"/>
    <w:rsid w:val="00464E57"/>
    <w:pPr>
      <w:spacing w:after="0" w:line="240" w:lineRule="auto"/>
    </w:pPr>
    <w:rPr>
      <w:rFonts w:ascii="Arial" w:hAnsi="Arial"/>
      <w:lang w:val="bg-BG" w:eastAsia="bg-BG" w:bidi="bg-BG"/>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464E57"/>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464E57"/>
    <w:rPr>
      <w:rFonts w:ascii="Segoe UI Semibold" w:hAnsi="Segoe UI Semibold"/>
      <w:color w:val="404040" w:themeColor="text1" w:themeTint="BF"/>
      <w:sz w:val="19"/>
      <w:lang w:val="bg-BG" w:eastAsia="bg-BG" w:bidi="bg-BG"/>
    </w:rPr>
  </w:style>
  <w:style w:type="paragraph" w:customStyle="1" w:styleId="tableheading">
    <w:name w:val="table heading"/>
    <w:basedOn w:val="BodyText"/>
    <w:next w:val="Hdg1noborder"/>
    <w:link w:val="tableheadingChar"/>
    <w:uiPriority w:val="11"/>
    <w:qFormat/>
    <w:rsid w:val="00464E57"/>
    <w:pPr>
      <w:spacing w:before="120"/>
    </w:pPr>
    <w:rPr>
      <w:color w:val="68217A"/>
      <w:sz w:val="40"/>
    </w:rPr>
  </w:style>
  <w:style w:type="paragraph" w:customStyle="1" w:styleId="newheading2shurley">
    <w:name w:val="new heading 2 shurley"/>
    <w:basedOn w:val="Heading2"/>
    <w:link w:val="newheading2shurleyChar"/>
    <w:uiPriority w:val="11"/>
    <w:qFormat/>
    <w:rsid w:val="00464E57"/>
    <w:rPr>
      <w:b w:val="0"/>
      <w:sz w:val="28"/>
    </w:rPr>
  </w:style>
  <w:style w:type="character" w:customStyle="1" w:styleId="tableheadingChar">
    <w:name w:val="table heading Char"/>
    <w:basedOn w:val="BodyTextChar"/>
    <w:link w:val="tableheading"/>
    <w:uiPriority w:val="11"/>
    <w:rsid w:val="00464E57"/>
    <w:rPr>
      <w:rFonts w:ascii="Segoe UI" w:eastAsia="Times New Roman" w:hAnsi="Segoe UI" w:cs="Times New Roman"/>
      <w:color w:val="68217A"/>
      <w:sz w:val="40"/>
      <w:szCs w:val="20"/>
      <w:lang w:val="bg-BG" w:eastAsia="bg-BG" w:bidi="bg-BG"/>
    </w:rPr>
  </w:style>
  <w:style w:type="paragraph" w:customStyle="1" w:styleId="Thirdheading">
    <w:name w:val="Third heading"/>
    <w:basedOn w:val="BodyText"/>
    <w:link w:val="ThirdheadingChar"/>
    <w:uiPriority w:val="11"/>
    <w:qFormat/>
    <w:rsid w:val="00464E57"/>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464E57"/>
    <w:rPr>
      <w:rFonts w:asciiTheme="majorHAnsi" w:eastAsiaTheme="majorEastAsia" w:hAnsiTheme="majorHAnsi" w:cstheme="majorBidi"/>
      <w:b w:val="0"/>
      <w:bCs/>
      <w:color w:val="FFC000" w:themeColor="accent4"/>
      <w:sz w:val="28"/>
      <w:szCs w:val="18"/>
      <w:lang w:val="bg-BG" w:eastAsia="bg-BG" w:bidi="bg-BG"/>
    </w:rPr>
  </w:style>
  <w:style w:type="character" w:customStyle="1" w:styleId="ThirdheadingChar">
    <w:name w:val="Third heading Char"/>
    <w:basedOn w:val="BodyTextChar"/>
    <w:link w:val="Thirdheading"/>
    <w:uiPriority w:val="11"/>
    <w:rsid w:val="00464E57"/>
    <w:rPr>
      <w:rFonts w:asciiTheme="majorHAnsi" w:eastAsia="Times New Roman" w:hAnsiTheme="majorHAnsi" w:cstheme="majorHAnsi"/>
      <w:color w:val="68217A"/>
      <w:sz w:val="20"/>
      <w:szCs w:val="24"/>
      <w:lang w:val="bg-BG" w:eastAsia="bg-BG" w:bidi="bg-BG"/>
    </w:rPr>
  </w:style>
  <w:style w:type="paragraph" w:customStyle="1" w:styleId="ProductList-Body">
    <w:name w:val="Product List - Body"/>
    <w:basedOn w:val="Normal"/>
    <w:link w:val="ProductList-BodyChar"/>
    <w:qFormat/>
    <w:rsid w:val="00464E57"/>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464E57"/>
    <w:rPr>
      <w:sz w:val="18"/>
      <w:lang w:val="bg-BG" w:eastAsia="bg-BG" w:bidi="bg-BG"/>
    </w:rPr>
  </w:style>
  <w:style w:type="paragraph" w:customStyle="1" w:styleId="ProductList-Offering1Heading">
    <w:name w:val="Product List - Offering 1 Heading"/>
    <w:basedOn w:val="ProductList-Body"/>
    <w:next w:val="ProductList-Body"/>
    <w:link w:val="ProductList-Offering1HeadingChar"/>
    <w:qFormat/>
    <w:rsid w:val="00464E5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64E57"/>
    <w:rPr>
      <w:rFonts w:asciiTheme="majorHAnsi" w:hAnsiTheme="majorHAnsi"/>
      <w:b/>
      <w:sz w:val="28"/>
      <w:lang w:val="bg-BG" w:eastAsia="bg-BG" w:bidi="bg-BG"/>
    </w:rPr>
  </w:style>
  <w:style w:type="paragraph" w:customStyle="1" w:styleId="ProductList-SubSubSectionHeading">
    <w:name w:val="Product List - SubSubSection Heading"/>
    <w:basedOn w:val="ProductList-Body"/>
    <w:link w:val="ProductList-SubSubSectionHeadingChar"/>
    <w:qFormat/>
    <w:rsid w:val="00464E57"/>
  </w:style>
  <w:style w:type="character" w:customStyle="1" w:styleId="ProductList-SubSubSectionHeadingChar">
    <w:name w:val="Product List - SubSubSection Heading Char"/>
    <w:basedOn w:val="ProductList-BodyChar"/>
    <w:link w:val="ProductList-SubSubSectionHeading"/>
    <w:rsid w:val="00464E57"/>
    <w:rPr>
      <w:sz w:val="18"/>
      <w:lang w:val="bg-BG" w:eastAsia="bg-BG" w:bidi="bg-BG"/>
    </w:rPr>
  </w:style>
  <w:style w:type="paragraph" w:styleId="TOC5">
    <w:name w:val="toc 5"/>
    <w:basedOn w:val="Normal"/>
    <w:next w:val="Normal"/>
    <w:autoRedefine/>
    <w:uiPriority w:val="39"/>
    <w:semiHidden/>
    <w:unhideWhenUsed/>
    <w:rsid w:val="00464E57"/>
    <w:pPr>
      <w:spacing w:after="100"/>
      <w:ind w:left="720"/>
    </w:pPr>
  </w:style>
  <w:style w:type="table" w:customStyle="1" w:styleId="PlainTable11">
    <w:name w:val="Plain Table 11"/>
    <w:basedOn w:val="TableNormal"/>
    <w:uiPriority w:val="41"/>
    <w:rsid w:val="00464E57"/>
    <w:pPr>
      <w:spacing w:after="0" w:line="240" w:lineRule="auto"/>
    </w:pPr>
    <w:rPr>
      <w:rFonts w:ascii="Arial" w:hAnsi="Arial"/>
      <w:lang w:val="bg-BG" w:eastAsia="bg-BG" w:bidi="bg-BG"/>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464E57"/>
    <w:rPr>
      <w:rFonts w:ascii="Courier New" w:hAnsi="Courier New" w:cs="Courier New"/>
      <w:b w:val="0"/>
      <w:i w:val="0"/>
      <w:color w:val="FF0000"/>
      <w:sz w:val="18"/>
    </w:rPr>
  </w:style>
  <w:style w:type="character" w:customStyle="1" w:styleId="LogoportDoNotTranslate">
    <w:name w:val="LogoportDoNotTranslate"/>
    <w:basedOn w:val="DefaultParagraphFont"/>
    <w:rsid w:val="00464E57"/>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10067</Words>
  <Characters>57384</Characters>
  <Application>Microsoft Office Word</Application>
  <DocSecurity>0</DocSecurity>
  <Lines>478</Lines>
  <Paragraphs>134</Paragraphs>
  <ScaleCrop>false</ScaleCrop>
  <Company/>
  <LinksUpToDate>false</LinksUpToDate>
  <CharactersWithSpaces>67317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