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3A2A3" w14:textId="38F63827" w:rsidR="00112B7F" w:rsidRPr="001165AA" w:rsidRDefault="00840B46" w:rsidP="00777C56">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Multilicenční programy společnosti Microsoft </w:t>
      </w:r>
    </w:p>
    <w:p w14:paraId="5A22EF86" w14:textId="77777777" w:rsidR="00C415FE" w:rsidRPr="001165AA" w:rsidRDefault="003B5822" w:rsidP="00F54A43">
      <w:pPr>
        <w:pStyle w:val="DocTitle"/>
        <w:spacing w:line="1000" w:lineRule="exact"/>
        <w:ind w:left="2434"/>
      </w:pPr>
      <w:r>
        <w:t>Příručka k licencování smlouvy Microsoft Products and Services Agreement</w:t>
      </w:r>
    </w:p>
    <w:p w14:paraId="094BDD3F" w14:textId="77777777" w:rsidR="00C415FE" w:rsidRPr="00F54A43" w:rsidRDefault="00C415FE" w:rsidP="00F54A43">
      <w:pPr>
        <w:pStyle w:val="DocTitle"/>
        <w:spacing w:line="240" w:lineRule="auto"/>
        <w:ind w:left="2434"/>
        <w:rPr>
          <w:sz w:val="40"/>
          <w:szCs w:val="40"/>
        </w:rPr>
      </w:pPr>
    </w:p>
    <w:p w14:paraId="3E736D23" w14:textId="25D397D1" w:rsidR="001D1377" w:rsidRPr="001165AA" w:rsidRDefault="003355F7" w:rsidP="00F54A43">
      <w:pPr>
        <w:pStyle w:val="DocTitle"/>
        <w:spacing w:line="800" w:lineRule="exact"/>
        <w:ind w:left="2434"/>
      </w:pPr>
      <w:r>
        <w:t>srpen 2016</w:t>
      </w:r>
    </w:p>
    <w:p w14:paraId="6D2EBAD8" w14:textId="77777777" w:rsidR="001D1377" w:rsidRPr="001165AA" w:rsidRDefault="001D1377" w:rsidP="003F7CA9"/>
    <w:p w14:paraId="34C2D639" w14:textId="77777777" w:rsidR="002322E1" w:rsidRPr="001165AA" w:rsidRDefault="002322E1" w:rsidP="003F7CA9"/>
    <w:p w14:paraId="31A115F6" w14:textId="1570FF82" w:rsidR="00112B7F" w:rsidRPr="001165AA" w:rsidRDefault="00112B7F" w:rsidP="003F7CA9">
      <w:r>
        <w:rPr>
          <w:noProof/>
          <w:lang w:val="en-US" w:eastAsia="en-US" w:bidi="ar-SA"/>
        </w:rPr>
        <w:drawing>
          <wp:anchor distT="0" distB="0" distL="114300" distR="114300" simplePos="0" relativeHeight="251658240" behindDoc="1" locked="1" layoutInCell="0" allowOverlap="1" wp14:anchorId="43C64A56" wp14:editId="291EA04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0BD43C43" w14:textId="77777777" w:rsidR="00112B7F" w:rsidRPr="001165AA" w:rsidRDefault="00112B7F" w:rsidP="00B8569E">
      <w:pPr>
        <w:pStyle w:val="DocTitlewhite"/>
      </w:pPr>
    </w:p>
    <w:p w14:paraId="68188B2A" w14:textId="77777777" w:rsidR="00112B7F" w:rsidRPr="001165AA" w:rsidRDefault="00112B7F" w:rsidP="00B8569E"/>
    <w:p w14:paraId="109FA646" w14:textId="77777777" w:rsidR="001D1377" w:rsidRPr="001165AA" w:rsidRDefault="001D1377" w:rsidP="00B8569E"/>
    <w:p w14:paraId="57BA8101" w14:textId="77777777" w:rsidR="00112B7F" w:rsidRPr="001165AA" w:rsidRDefault="00112B7F" w:rsidP="00B8569E"/>
    <w:p w14:paraId="28F3D855" w14:textId="77777777" w:rsidR="00112B7F" w:rsidRPr="001165AA" w:rsidRDefault="00112B7F" w:rsidP="00B8569E">
      <w:pPr>
        <w:pStyle w:val="DocTitle"/>
      </w:pPr>
    </w:p>
    <w:p w14:paraId="2DBF0DF8" w14:textId="77777777" w:rsidR="00112B7F" w:rsidRPr="001165AA" w:rsidRDefault="00112B7F" w:rsidP="00B8569E"/>
    <w:p w14:paraId="758A6957" w14:textId="77777777" w:rsidR="00175A86" w:rsidRDefault="00175A86" w:rsidP="00281B0C">
      <w:pPr>
        <w:pStyle w:val="BodyText"/>
        <w:sectPr w:rsidR="00175A86" w:rsidSect="00175A86">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docGrid w:linePitch="360"/>
        </w:sectPr>
      </w:pPr>
    </w:p>
    <w:p w14:paraId="59F82C09" w14:textId="77777777" w:rsidR="00112B7F" w:rsidRPr="001165AA" w:rsidRDefault="00C415FE" w:rsidP="00EC190C">
      <w:pPr>
        <w:pStyle w:val="BodyText"/>
      </w:pPr>
      <w:r>
        <w:rPr>
          <w:rFonts w:ascii="Segoe UI Light" w:hAnsi="Segoe UI Light"/>
          <w:color w:val="68217A"/>
          <w:sz w:val="36"/>
        </w:rPr>
        <w:lastRenderedPageBreak/>
        <w:t>Obsah</w:t>
      </w:r>
    </w:p>
    <w:p w14:paraId="48A709C2" w14:textId="77777777" w:rsidR="00F54A43" w:rsidRDefault="0037779D">
      <w:pPr>
        <w:pStyle w:val="TOC1"/>
        <w:rPr>
          <w:rFonts w:asciiTheme="minorHAnsi" w:eastAsiaTheme="minorEastAsia" w:hAnsiTheme="minorHAnsi"/>
          <w:color w:val="auto"/>
          <w:sz w:val="22"/>
          <w:lang w:val="en-IN" w:eastAsia="en-IN" w:bidi="ar-SA"/>
        </w:rPr>
      </w:pPr>
      <w:r>
        <w:fldChar w:fldCharType="begin"/>
      </w:r>
      <w:r>
        <w:instrText xml:space="preserve"> TOC \o "1-2" \h \z \u </w:instrText>
      </w:r>
      <w:r>
        <w:fldChar w:fldCharType="separate"/>
      </w:r>
      <w:hyperlink w:anchor="_Toc458120563" w:history="1">
        <w:r w:rsidR="00F54A43" w:rsidRPr="0097680C">
          <w:rPr>
            <w:rStyle w:val="Hyperlink"/>
          </w:rPr>
          <w:t>Účel dokumentu a zdroje</w:t>
        </w:r>
        <w:r w:rsidR="00F54A43">
          <w:rPr>
            <w:webHidden/>
          </w:rPr>
          <w:tab/>
        </w:r>
        <w:r w:rsidR="00F54A43">
          <w:rPr>
            <w:webHidden/>
          </w:rPr>
          <w:fldChar w:fldCharType="begin"/>
        </w:r>
        <w:r w:rsidR="00F54A43">
          <w:rPr>
            <w:webHidden/>
          </w:rPr>
          <w:instrText xml:space="preserve"> PAGEREF _Toc458120563 \h </w:instrText>
        </w:r>
        <w:r w:rsidR="00F54A43">
          <w:rPr>
            <w:webHidden/>
          </w:rPr>
        </w:r>
        <w:r w:rsidR="00F54A43">
          <w:rPr>
            <w:webHidden/>
          </w:rPr>
          <w:fldChar w:fldCharType="separate"/>
        </w:r>
        <w:r w:rsidR="0098167A">
          <w:rPr>
            <w:webHidden/>
          </w:rPr>
          <w:t>1</w:t>
        </w:r>
        <w:r w:rsidR="00F54A43">
          <w:rPr>
            <w:webHidden/>
          </w:rPr>
          <w:fldChar w:fldCharType="end"/>
        </w:r>
      </w:hyperlink>
    </w:p>
    <w:p w14:paraId="4B2E30A4" w14:textId="77777777" w:rsidR="00F54A43" w:rsidRDefault="00AB4E4E">
      <w:pPr>
        <w:pStyle w:val="TOC1"/>
        <w:rPr>
          <w:rFonts w:asciiTheme="minorHAnsi" w:eastAsiaTheme="minorEastAsia" w:hAnsiTheme="minorHAnsi"/>
          <w:color w:val="auto"/>
          <w:sz w:val="22"/>
          <w:lang w:val="en-IN" w:eastAsia="en-IN" w:bidi="ar-SA"/>
        </w:rPr>
      </w:pPr>
      <w:hyperlink w:anchor="_Toc458120564" w:history="1">
        <w:r w:rsidR="00F54A43" w:rsidRPr="0097680C">
          <w:rPr>
            <w:rStyle w:val="Hyperlink"/>
          </w:rPr>
          <w:t>Oddíl 1</w:t>
        </w:r>
        <w:r w:rsidR="00F54A43">
          <w:rPr>
            <w:webHidden/>
          </w:rPr>
          <w:tab/>
        </w:r>
        <w:r w:rsidR="00F54A43">
          <w:rPr>
            <w:webHidden/>
          </w:rPr>
          <w:fldChar w:fldCharType="begin"/>
        </w:r>
        <w:r w:rsidR="00F54A43">
          <w:rPr>
            <w:webHidden/>
          </w:rPr>
          <w:instrText xml:space="preserve"> PAGEREF _Toc458120564 \h </w:instrText>
        </w:r>
        <w:r w:rsidR="00F54A43">
          <w:rPr>
            <w:webHidden/>
          </w:rPr>
        </w:r>
        <w:r w:rsidR="00F54A43">
          <w:rPr>
            <w:webHidden/>
          </w:rPr>
          <w:fldChar w:fldCharType="separate"/>
        </w:r>
        <w:r w:rsidR="0098167A">
          <w:rPr>
            <w:webHidden/>
          </w:rPr>
          <w:t>2</w:t>
        </w:r>
        <w:r w:rsidR="00F54A43">
          <w:rPr>
            <w:webHidden/>
          </w:rPr>
          <w:fldChar w:fldCharType="end"/>
        </w:r>
      </w:hyperlink>
    </w:p>
    <w:p w14:paraId="460CE343" w14:textId="77777777" w:rsidR="00F54A43" w:rsidRDefault="00AB4E4E">
      <w:pPr>
        <w:pStyle w:val="TOC1"/>
        <w:rPr>
          <w:rFonts w:asciiTheme="minorHAnsi" w:eastAsiaTheme="minorEastAsia" w:hAnsiTheme="minorHAnsi"/>
          <w:color w:val="auto"/>
          <w:sz w:val="22"/>
          <w:lang w:val="en-IN" w:eastAsia="en-IN" w:bidi="ar-SA"/>
        </w:rPr>
      </w:pPr>
      <w:hyperlink w:anchor="_Toc458120565" w:history="1">
        <w:r w:rsidR="00F54A43" w:rsidRPr="0097680C">
          <w:rPr>
            <w:rStyle w:val="Hyperlink"/>
            <w:rFonts w:asciiTheme="majorHAnsi" w:eastAsiaTheme="majorEastAsia" w:hAnsiTheme="majorHAnsi" w:cstheme="majorBidi"/>
            <w:bCs/>
          </w:rPr>
          <w:t>Jak funguje smlouva Microsoft Products and Services Agreement</w:t>
        </w:r>
        <w:r w:rsidR="00F54A43">
          <w:rPr>
            <w:webHidden/>
          </w:rPr>
          <w:tab/>
        </w:r>
        <w:r w:rsidR="00F54A43">
          <w:rPr>
            <w:webHidden/>
          </w:rPr>
          <w:fldChar w:fldCharType="begin"/>
        </w:r>
        <w:r w:rsidR="00F54A43">
          <w:rPr>
            <w:webHidden/>
          </w:rPr>
          <w:instrText xml:space="preserve"> PAGEREF _Toc458120565 \h </w:instrText>
        </w:r>
        <w:r w:rsidR="00F54A43">
          <w:rPr>
            <w:webHidden/>
          </w:rPr>
        </w:r>
        <w:r w:rsidR="00F54A43">
          <w:rPr>
            <w:webHidden/>
          </w:rPr>
          <w:fldChar w:fldCharType="separate"/>
        </w:r>
        <w:r w:rsidR="0098167A">
          <w:rPr>
            <w:webHidden/>
          </w:rPr>
          <w:t>2</w:t>
        </w:r>
        <w:r w:rsidR="00F54A43">
          <w:rPr>
            <w:webHidden/>
          </w:rPr>
          <w:fldChar w:fldCharType="end"/>
        </w:r>
      </w:hyperlink>
    </w:p>
    <w:p w14:paraId="77775974" w14:textId="77777777" w:rsidR="00F54A43" w:rsidRDefault="00AB4E4E">
      <w:pPr>
        <w:pStyle w:val="TOC1"/>
        <w:rPr>
          <w:rFonts w:asciiTheme="minorHAnsi" w:eastAsiaTheme="minorEastAsia" w:hAnsiTheme="minorHAnsi"/>
          <w:color w:val="auto"/>
          <w:sz w:val="22"/>
          <w:lang w:val="en-IN" w:eastAsia="en-IN" w:bidi="ar-SA"/>
        </w:rPr>
      </w:pPr>
      <w:hyperlink w:anchor="_Toc458120566" w:history="1">
        <w:r w:rsidR="00F54A43" w:rsidRPr="0097680C">
          <w:rPr>
            <w:rStyle w:val="Hyperlink"/>
            <w:rFonts w:asciiTheme="majorHAnsi" w:eastAsiaTheme="majorEastAsia" w:hAnsiTheme="majorHAnsi" w:cstheme="majorBidi"/>
            <w:bCs/>
          </w:rPr>
          <w:t>Transakční nákupy</w:t>
        </w:r>
        <w:r w:rsidR="00F54A43">
          <w:rPr>
            <w:webHidden/>
          </w:rPr>
          <w:tab/>
        </w:r>
        <w:r w:rsidR="00F54A43">
          <w:rPr>
            <w:webHidden/>
          </w:rPr>
          <w:fldChar w:fldCharType="begin"/>
        </w:r>
        <w:r w:rsidR="00F54A43">
          <w:rPr>
            <w:webHidden/>
          </w:rPr>
          <w:instrText xml:space="preserve"> PAGEREF _Toc458120566 \h </w:instrText>
        </w:r>
        <w:r w:rsidR="00F54A43">
          <w:rPr>
            <w:webHidden/>
          </w:rPr>
        </w:r>
        <w:r w:rsidR="00F54A43">
          <w:rPr>
            <w:webHidden/>
          </w:rPr>
          <w:fldChar w:fldCharType="separate"/>
        </w:r>
        <w:r w:rsidR="0098167A">
          <w:rPr>
            <w:webHidden/>
          </w:rPr>
          <w:t>3</w:t>
        </w:r>
        <w:r w:rsidR="00F54A43">
          <w:rPr>
            <w:webHidden/>
          </w:rPr>
          <w:fldChar w:fldCharType="end"/>
        </w:r>
      </w:hyperlink>
    </w:p>
    <w:p w14:paraId="38AFA85C" w14:textId="77777777" w:rsidR="00F54A43" w:rsidRDefault="00AB4E4E">
      <w:pPr>
        <w:pStyle w:val="TOC1"/>
        <w:rPr>
          <w:rFonts w:asciiTheme="minorHAnsi" w:eastAsiaTheme="minorEastAsia" w:hAnsiTheme="minorHAnsi"/>
          <w:color w:val="auto"/>
          <w:sz w:val="22"/>
          <w:lang w:val="en-IN" w:eastAsia="en-IN" w:bidi="ar-SA"/>
        </w:rPr>
      </w:pPr>
      <w:hyperlink w:anchor="_Toc458120567" w:history="1">
        <w:r w:rsidR="00F54A43" w:rsidRPr="0097680C">
          <w:rPr>
            <w:rStyle w:val="Hyperlink"/>
          </w:rPr>
          <w:t>Oddíl 2</w:t>
        </w:r>
        <w:r w:rsidR="00F54A43">
          <w:rPr>
            <w:webHidden/>
          </w:rPr>
          <w:tab/>
        </w:r>
        <w:r w:rsidR="00F54A43">
          <w:rPr>
            <w:webHidden/>
          </w:rPr>
          <w:fldChar w:fldCharType="begin"/>
        </w:r>
        <w:r w:rsidR="00F54A43">
          <w:rPr>
            <w:webHidden/>
          </w:rPr>
          <w:instrText xml:space="preserve"> PAGEREF _Toc458120567 \h </w:instrText>
        </w:r>
        <w:r w:rsidR="00F54A43">
          <w:rPr>
            <w:webHidden/>
          </w:rPr>
        </w:r>
        <w:r w:rsidR="00F54A43">
          <w:rPr>
            <w:webHidden/>
          </w:rPr>
          <w:fldChar w:fldCharType="separate"/>
        </w:r>
        <w:r w:rsidR="0098167A">
          <w:rPr>
            <w:webHidden/>
          </w:rPr>
          <w:t>5</w:t>
        </w:r>
        <w:r w:rsidR="00F54A43">
          <w:rPr>
            <w:webHidden/>
          </w:rPr>
          <w:fldChar w:fldCharType="end"/>
        </w:r>
      </w:hyperlink>
    </w:p>
    <w:p w14:paraId="45DA9695" w14:textId="77777777" w:rsidR="00F54A43" w:rsidRDefault="00AB4E4E">
      <w:pPr>
        <w:pStyle w:val="TOC1"/>
        <w:rPr>
          <w:rFonts w:asciiTheme="minorHAnsi" w:eastAsiaTheme="minorEastAsia" w:hAnsiTheme="minorHAnsi"/>
          <w:color w:val="auto"/>
          <w:sz w:val="22"/>
          <w:lang w:val="en-IN" w:eastAsia="en-IN" w:bidi="ar-SA"/>
        </w:rPr>
      </w:pPr>
      <w:hyperlink w:anchor="_Toc458120568" w:history="1">
        <w:r w:rsidR="00F54A43" w:rsidRPr="0097680C">
          <w:rPr>
            <w:rStyle w:val="Hyperlink"/>
            <w:rFonts w:asciiTheme="majorHAnsi" w:eastAsiaTheme="majorEastAsia" w:hAnsiTheme="majorHAnsi" w:cstheme="majorBidi"/>
            <w:bCs/>
          </w:rPr>
          <w:t>Vytváření kopií produktů a práva na přeinstalaci (re-imaging)</w:t>
        </w:r>
        <w:r w:rsidR="00F54A43">
          <w:rPr>
            <w:webHidden/>
          </w:rPr>
          <w:tab/>
        </w:r>
        <w:r w:rsidR="00F54A43">
          <w:rPr>
            <w:webHidden/>
          </w:rPr>
          <w:fldChar w:fldCharType="begin"/>
        </w:r>
        <w:r w:rsidR="00F54A43">
          <w:rPr>
            <w:webHidden/>
          </w:rPr>
          <w:instrText xml:space="preserve"> PAGEREF _Toc458120568 \h </w:instrText>
        </w:r>
        <w:r w:rsidR="00F54A43">
          <w:rPr>
            <w:webHidden/>
          </w:rPr>
        </w:r>
        <w:r w:rsidR="00F54A43">
          <w:rPr>
            <w:webHidden/>
          </w:rPr>
          <w:fldChar w:fldCharType="separate"/>
        </w:r>
        <w:r w:rsidR="0098167A">
          <w:rPr>
            <w:webHidden/>
          </w:rPr>
          <w:t>5</w:t>
        </w:r>
        <w:r w:rsidR="00F54A43">
          <w:rPr>
            <w:webHidden/>
          </w:rPr>
          <w:fldChar w:fldCharType="end"/>
        </w:r>
      </w:hyperlink>
    </w:p>
    <w:p w14:paraId="6DCF9EB4" w14:textId="77777777" w:rsidR="00F54A43" w:rsidRDefault="00AB4E4E">
      <w:pPr>
        <w:pStyle w:val="TOC1"/>
        <w:rPr>
          <w:rFonts w:asciiTheme="minorHAnsi" w:eastAsiaTheme="minorEastAsia" w:hAnsiTheme="minorHAnsi"/>
          <w:color w:val="auto"/>
          <w:sz w:val="22"/>
          <w:lang w:val="en-IN" w:eastAsia="en-IN" w:bidi="ar-SA"/>
        </w:rPr>
      </w:pPr>
      <w:hyperlink w:anchor="_Toc458120569" w:history="1">
        <w:r w:rsidR="00F54A43" w:rsidRPr="0097680C">
          <w:rPr>
            <w:rStyle w:val="Hyperlink"/>
            <w:rFonts w:asciiTheme="majorHAnsi" w:eastAsiaTheme="majorEastAsia" w:hAnsiTheme="majorHAnsi" w:cstheme="majorBidi"/>
            <w:bCs/>
          </w:rPr>
          <w:t>Proces převodu licencí</w:t>
        </w:r>
        <w:r w:rsidR="00F54A43">
          <w:rPr>
            <w:webHidden/>
          </w:rPr>
          <w:tab/>
        </w:r>
        <w:r w:rsidR="00F54A43">
          <w:rPr>
            <w:webHidden/>
          </w:rPr>
          <w:fldChar w:fldCharType="begin"/>
        </w:r>
        <w:r w:rsidR="00F54A43">
          <w:rPr>
            <w:webHidden/>
          </w:rPr>
          <w:instrText xml:space="preserve"> PAGEREF _Toc458120569 \h </w:instrText>
        </w:r>
        <w:r w:rsidR="00F54A43">
          <w:rPr>
            <w:webHidden/>
          </w:rPr>
        </w:r>
        <w:r w:rsidR="00F54A43">
          <w:rPr>
            <w:webHidden/>
          </w:rPr>
          <w:fldChar w:fldCharType="separate"/>
        </w:r>
        <w:r w:rsidR="0098167A">
          <w:rPr>
            <w:webHidden/>
          </w:rPr>
          <w:t>6</w:t>
        </w:r>
        <w:r w:rsidR="00F54A43">
          <w:rPr>
            <w:webHidden/>
          </w:rPr>
          <w:fldChar w:fldCharType="end"/>
        </w:r>
      </w:hyperlink>
    </w:p>
    <w:p w14:paraId="510851A8" w14:textId="77777777" w:rsidR="00F54A43" w:rsidRDefault="00AB4E4E">
      <w:pPr>
        <w:pStyle w:val="TOC1"/>
        <w:rPr>
          <w:rFonts w:asciiTheme="minorHAnsi" w:eastAsiaTheme="minorEastAsia" w:hAnsiTheme="minorHAnsi"/>
          <w:color w:val="auto"/>
          <w:sz w:val="22"/>
          <w:lang w:val="en-IN" w:eastAsia="en-IN" w:bidi="ar-SA"/>
        </w:rPr>
      </w:pPr>
      <w:hyperlink w:anchor="_Toc458120570" w:history="1">
        <w:r w:rsidR="00F54A43" w:rsidRPr="0097680C">
          <w:rPr>
            <w:rStyle w:val="Hyperlink"/>
            <w:rFonts w:asciiTheme="majorHAnsi" w:eastAsiaTheme="majorEastAsia" w:hAnsiTheme="majorHAnsi" w:cstheme="majorBidi"/>
            <w:bCs/>
          </w:rPr>
          <w:t xml:space="preserve">Proces ověření souladu a </w:t>
        </w:r>
        <w:r w:rsidR="00F54A43" w:rsidRPr="0097680C">
          <w:rPr>
            <w:rStyle w:val="Hyperlink"/>
            <w:rFonts w:asciiTheme="majorHAnsi" w:eastAsiaTheme="majorEastAsia" w:hAnsiTheme="majorHAnsi"/>
          </w:rPr>
          <w:t>omezení</w:t>
        </w:r>
        <w:r w:rsidR="00F54A43">
          <w:rPr>
            <w:webHidden/>
          </w:rPr>
          <w:tab/>
        </w:r>
        <w:r w:rsidR="00F54A43">
          <w:rPr>
            <w:webHidden/>
          </w:rPr>
          <w:fldChar w:fldCharType="begin"/>
        </w:r>
        <w:r w:rsidR="00F54A43">
          <w:rPr>
            <w:webHidden/>
          </w:rPr>
          <w:instrText xml:space="preserve"> PAGEREF _Toc458120570 \h </w:instrText>
        </w:r>
        <w:r w:rsidR="00F54A43">
          <w:rPr>
            <w:webHidden/>
          </w:rPr>
        </w:r>
        <w:r w:rsidR="00F54A43">
          <w:rPr>
            <w:webHidden/>
          </w:rPr>
          <w:fldChar w:fldCharType="separate"/>
        </w:r>
        <w:r w:rsidR="0098167A">
          <w:rPr>
            <w:webHidden/>
          </w:rPr>
          <w:t>6</w:t>
        </w:r>
        <w:r w:rsidR="00F54A43">
          <w:rPr>
            <w:webHidden/>
          </w:rPr>
          <w:fldChar w:fldCharType="end"/>
        </w:r>
      </w:hyperlink>
    </w:p>
    <w:p w14:paraId="47317405" w14:textId="77777777" w:rsidR="00F54A43" w:rsidRDefault="00AB4E4E">
      <w:pPr>
        <w:pStyle w:val="TOC1"/>
        <w:rPr>
          <w:rFonts w:asciiTheme="minorHAnsi" w:eastAsiaTheme="minorEastAsia" w:hAnsiTheme="minorHAnsi"/>
          <w:color w:val="auto"/>
          <w:sz w:val="22"/>
          <w:lang w:val="en-IN" w:eastAsia="en-IN" w:bidi="ar-SA"/>
        </w:rPr>
      </w:pPr>
      <w:hyperlink w:anchor="_Toc458120571" w:history="1">
        <w:r w:rsidR="00F54A43" w:rsidRPr="0097680C">
          <w:rPr>
            <w:rStyle w:val="Hyperlink"/>
            <w:rFonts w:asciiTheme="majorHAnsi" w:eastAsiaTheme="majorEastAsia" w:hAnsiTheme="majorHAnsi" w:cstheme="majorBidi"/>
            <w:bCs/>
          </w:rPr>
          <w:t>Rozdělení</w:t>
        </w:r>
        <w:r w:rsidR="00F54A43">
          <w:rPr>
            <w:webHidden/>
          </w:rPr>
          <w:tab/>
        </w:r>
        <w:r w:rsidR="00F54A43">
          <w:rPr>
            <w:webHidden/>
          </w:rPr>
          <w:fldChar w:fldCharType="begin"/>
        </w:r>
        <w:r w:rsidR="00F54A43">
          <w:rPr>
            <w:webHidden/>
          </w:rPr>
          <w:instrText xml:space="preserve"> PAGEREF _Toc458120571 \h </w:instrText>
        </w:r>
        <w:r w:rsidR="00F54A43">
          <w:rPr>
            <w:webHidden/>
          </w:rPr>
        </w:r>
        <w:r w:rsidR="00F54A43">
          <w:rPr>
            <w:webHidden/>
          </w:rPr>
          <w:fldChar w:fldCharType="separate"/>
        </w:r>
        <w:r w:rsidR="0098167A">
          <w:rPr>
            <w:webHidden/>
          </w:rPr>
          <w:t>6</w:t>
        </w:r>
        <w:r w:rsidR="00F54A43">
          <w:rPr>
            <w:webHidden/>
          </w:rPr>
          <w:fldChar w:fldCharType="end"/>
        </w:r>
      </w:hyperlink>
    </w:p>
    <w:p w14:paraId="4F3CC36D" w14:textId="77777777" w:rsidR="00F54A43" w:rsidRDefault="00AB4E4E">
      <w:pPr>
        <w:pStyle w:val="TOC1"/>
        <w:rPr>
          <w:rFonts w:asciiTheme="minorHAnsi" w:eastAsiaTheme="minorEastAsia" w:hAnsiTheme="minorHAnsi"/>
          <w:color w:val="auto"/>
          <w:sz w:val="22"/>
          <w:lang w:val="en-IN" w:eastAsia="en-IN" w:bidi="ar-SA"/>
        </w:rPr>
      </w:pPr>
      <w:hyperlink w:anchor="_Toc458120572" w:history="1">
        <w:r w:rsidR="00F54A43" w:rsidRPr="0097680C">
          <w:rPr>
            <w:rStyle w:val="Hyperlink"/>
          </w:rPr>
          <w:t>Přírodní katastrofy</w:t>
        </w:r>
        <w:r w:rsidR="00F54A43">
          <w:rPr>
            <w:webHidden/>
          </w:rPr>
          <w:tab/>
        </w:r>
        <w:r w:rsidR="00F54A43">
          <w:rPr>
            <w:webHidden/>
          </w:rPr>
          <w:fldChar w:fldCharType="begin"/>
        </w:r>
        <w:r w:rsidR="00F54A43">
          <w:rPr>
            <w:webHidden/>
          </w:rPr>
          <w:instrText xml:space="preserve"> PAGEREF _Toc458120572 \h </w:instrText>
        </w:r>
        <w:r w:rsidR="00F54A43">
          <w:rPr>
            <w:webHidden/>
          </w:rPr>
        </w:r>
        <w:r w:rsidR="00F54A43">
          <w:rPr>
            <w:webHidden/>
          </w:rPr>
          <w:fldChar w:fldCharType="separate"/>
        </w:r>
        <w:r w:rsidR="0098167A">
          <w:rPr>
            <w:webHidden/>
          </w:rPr>
          <w:t>6</w:t>
        </w:r>
        <w:r w:rsidR="00F54A43">
          <w:rPr>
            <w:webHidden/>
          </w:rPr>
          <w:fldChar w:fldCharType="end"/>
        </w:r>
      </w:hyperlink>
    </w:p>
    <w:p w14:paraId="6921FDBE" w14:textId="77777777" w:rsidR="00F54A43" w:rsidRDefault="00AB4E4E">
      <w:pPr>
        <w:pStyle w:val="TOC1"/>
        <w:rPr>
          <w:rFonts w:asciiTheme="minorHAnsi" w:eastAsiaTheme="minorEastAsia" w:hAnsiTheme="minorHAnsi"/>
          <w:color w:val="auto"/>
          <w:sz w:val="22"/>
          <w:lang w:val="en-IN" w:eastAsia="en-IN" w:bidi="ar-SA"/>
        </w:rPr>
      </w:pPr>
      <w:hyperlink w:anchor="_Toc458120573" w:history="1">
        <w:r w:rsidR="00F54A43" w:rsidRPr="0097680C">
          <w:rPr>
            <w:rStyle w:val="Hyperlink"/>
          </w:rPr>
          <w:t>Oddíl 3</w:t>
        </w:r>
        <w:r w:rsidR="00F54A43">
          <w:rPr>
            <w:webHidden/>
          </w:rPr>
          <w:tab/>
        </w:r>
        <w:r w:rsidR="00F54A43">
          <w:rPr>
            <w:webHidden/>
          </w:rPr>
          <w:fldChar w:fldCharType="begin"/>
        </w:r>
        <w:r w:rsidR="00F54A43">
          <w:rPr>
            <w:webHidden/>
          </w:rPr>
          <w:instrText xml:space="preserve"> PAGEREF _Toc458120573 \h </w:instrText>
        </w:r>
        <w:r w:rsidR="00F54A43">
          <w:rPr>
            <w:webHidden/>
          </w:rPr>
        </w:r>
        <w:r w:rsidR="00F54A43">
          <w:rPr>
            <w:webHidden/>
          </w:rPr>
          <w:fldChar w:fldCharType="separate"/>
        </w:r>
        <w:r w:rsidR="0098167A">
          <w:rPr>
            <w:webHidden/>
          </w:rPr>
          <w:t>6</w:t>
        </w:r>
        <w:r w:rsidR="00F54A43">
          <w:rPr>
            <w:webHidden/>
          </w:rPr>
          <w:fldChar w:fldCharType="end"/>
        </w:r>
      </w:hyperlink>
    </w:p>
    <w:p w14:paraId="5810575C" w14:textId="77777777" w:rsidR="00F54A43" w:rsidRDefault="00AB4E4E">
      <w:pPr>
        <w:pStyle w:val="TOC1"/>
        <w:rPr>
          <w:rFonts w:asciiTheme="minorHAnsi" w:eastAsiaTheme="minorEastAsia" w:hAnsiTheme="minorHAnsi"/>
          <w:color w:val="auto"/>
          <w:sz w:val="22"/>
          <w:lang w:val="en-IN" w:eastAsia="en-IN" w:bidi="ar-SA"/>
        </w:rPr>
      </w:pPr>
      <w:hyperlink w:anchor="_Toc458120574" w:history="1">
        <w:r w:rsidR="00F54A43" w:rsidRPr="0097680C">
          <w:rPr>
            <w:rStyle w:val="Hyperlink"/>
            <w:rFonts w:asciiTheme="majorHAnsi" w:eastAsiaTheme="majorEastAsia" w:hAnsiTheme="majorHAnsi" w:cstheme="majorBidi"/>
          </w:rPr>
          <w:t>Změny příručky k licencování za posledních 12 měsíců</w:t>
        </w:r>
        <w:r w:rsidR="00F54A43">
          <w:rPr>
            <w:webHidden/>
          </w:rPr>
          <w:tab/>
        </w:r>
        <w:r w:rsidR="00F54A43">
          <w:rPr>
            <w:webHidden/>
          </w:rPr>
          <w:fldChar w:fldCharType="begin"/>
        </w:r>
        <w:r w:rsidR="00F54A43">
          <w:rPr>
            <w:webHidden/>
          </w:rPr>
          <w:instrText xml:space="preserve"> PAGEREF _Toc458120574 \h </w:instrText>
        </w:r>
        <w:r w:rsidR="00F54A43">
          <w:rPr>
            <w:webHidden/>
          </w:rPr>
        </w:r>
        <w:r w:rsidR="00F54A43">
          <w:rPr>
            <w:webHidden/>
          </w:rPr>
          <w:fldChar w:fldCharType="separate"/>
        </w:r>
        <w:r w:rsidR="0098167A">
          <w:rPr>
            <w:webHidden/>
          </w:rPr>
          <w:t>6</w:t>
        </w:r>
        <w:r w:rsidR="00F54A43">
          <w:rPr>
            <w:webHidden/>
          </w:rPr>
          <w:fldChar w:fldCharType="end"/>
        </w:r>
      </w:hyperlink>
    </w:p>
    <w:p w14:paraId="05F44F80" w14:textId="77777777" w:rsidR="00F54A43" w:rsidRDefault="00AB4E4E">
      <w:pPr>
        <w:pStyle w:val="TOC1"/>
        <w:rPr>
          <w:rFonts w:asciiTheme="minorHAnsi" w:eastAsiaTheme="minorEastAsia" w:hAnsiTheme="minorHAnsi"/>
          <w:color w:val="auto"/>
          <w:sz w:val="22"/>
          <w:lang w:val="en-IN" w:eastAsia="en-IN" w:bidi="ar-SA"/>
        </w:rPr>
      </w:pPr>
      <w:hyperlink w:anchor="_Toc458120575" w:history="1">
        <w:r w:rsidR="00F54A43" w:rsidRPr="0097680C">
          <w:rPr>
            <w:rStyle w:val="Hyperlink"/>
          </w:rPr>
          <w:t>Příloha</w:t>
        </w:r>
        <w:r w:rsidR="00F54A43">
          <w:rPr>
            <w:webHidden/>
          </w:rPr>
          <w:tab/>
        </w:r>
        <w:r w:rsidR="00F54A43">
          <w:rPr>
            <w:webHidden/>
          </w:rPr>
          <w:fldChar w:fldCharType="begin"/>
        </w:r>
        <w:r w:rsidR="00F54A43">
          <w:rPr>
            <w:webHidden/>
          </w:rPr>
          <w:instrText xml:space="preserve"> PAGEREF _Toc458120575 \h </w:instrText>
        </w:r>
        <w:r w:rsidR="00F54A43">
          <w:rPr>
            <w:webHidden/>
          </w:rPr>
        </w:r>
        <w:r w:rsidR="00F54A43">
          <w:rPr>
            <w:webHidden/>
          </w:rPr>
          <w:fldChar w:fldCharType="separate"/>
        </w:r>
        <w:r w:rsidR="0098167A">
          <w:rPr>
            <w:webHidden/>
          </w:rPr>
          <w:t>7</w:t>
        </w:r>
        <w:r w:rsidR="00F54A43">
          <w:rPr>
            <w:webHidden/>
          </w:rPr>
          <w:fldChar w:fldCharType="end"/>
        </w:r>
      </w:hyperlink>
    </w:p>
    <w:p w14:paraId="089A8445" w14:textId="77777777" w:rsidR="00F54A43" w:rsidRDefault="00AB4E4E">
      <w:pPr>
        <w:pStyle w:val="TOC1"/>
        <w:rPr>
          <w:rFonts w:asciiTheme="minorHAnsi" w:eastAsiaTheme="minorEastAsia" w:hAnsiTheme="minorHAnsi"/>
          <w:color w:val="auto"/>
          <w:sz w:val="22"/>
          <w:lang w:val="en-IN" w:eastAsia="en-IN" w:bidi="ar-SA"/>
        </w:rPr>
      </w:pPr>
      <w:hyperlink w:anchor="_Toc458120576" w:history="1">
        <w:r w:rsidR="00F54A43" w:rsidRPr="0097680C">
          <w:rPr>
            <w:rStyle w:val="Hyperlink"/>
            <w:rFonts w:asciiTheme="majorHAnsi" w:eastAsiaTheme="majorEastAsia" w:hAnsiTheme="majorHAnsi" w:cstheme="majorBidi"/>
            <w:bCs/>
          </w:rPr>
          <w:t>Definice r</w:t>
        </w:r>
        <w:r w:rsidR="00F54A43" w:rsidRPr="0097680C">
          <w:rPr>
            <w:rStyle w:val="Hyperlink"/>
            <w:rFonts w:asciiTheme="majorHAnsi" w:eastAsiaTheme="majorEastAsia" w:hAnsiTheme="majorHAnsi" w:cstheme="majorBidi"/>
          </w:rPr>
          <w:t>egionů</w:t>
        </w:r>
        <w:r w:rsidR="00F54A43">
          <w:rPr>
            <w:webHidden/>
          </w:rPr>
          <w:tab/>
        </w:r>
        <w:r w:rsidR="00F54A43">
          <w:rPr>
            <w:webHidden/>
          </w:rPr>
          <w:fldChar w:fldCharType="begin"/>
        </w:r>
        <w:r w:rsidR="00F54A43">
          <w:rPr>
            <w:webHidden/>
          </w:rPr>
          <w:instrText xml:space="preserve"> PAGEREF _Toc458120576 \h </w:instrText>
        </w:r>
        <w:r w:rsidR="00F54A43">
          <w:rPr>
            <w:webHidden/>
          </w:rPr>
        </w:r>
        <w:r w:rsidR="00F54A43">
          <w:rPr>
            <w:webHidden/>
          </w:rPr>
          <w:fldChar w:fldCharType="separate"/>
        </w:r>
        <w:r w:rsidR="0098167A">
          <w:rPr>
            <w:webHidden/>
          </w:rPr>
          <w:t>7</w:t>
        </w:r>
        <w:r w:rsidR="00F54A43">
          <w:rPr>
            <w:webHidden/>
          </w:rPr>
          <w:fldChar w:fldCharType="end"/>
        </w:r>
      </w:hyperlink>
    </w:p>
    <w:p w14:paraId="53DEC633" w14:textId="063D8185" w:rsidR="00BC6802" w:rsidRPr="001165AA" w:rsidRDefault="0037779D" w:rsidP="002123CF">
      <w:pPr>
        <w:pStyle w:val="BodyText"/>
      </w:pPr>
      <w:r>
        <w:fldChar w:fldCharType="end"/>
      </w:r>
    </w:p>
    <w:p w14:paraId="24667BE1" w14:textId="6BC4FB6A" w:rsidR="00BC6802" w:rsidRPr="001165AA" w:rsidRDefault="00BC6802" w:rsidP="00CC6A48">
      <w:pPr>
        <w:pStyle w:val="Hdg1noborder"/>
      </w:pPr>
      <w:bookmarkStart w:id="1" w:name="_Toc403380293"/>
      <w:bookmarkStart w:id="2" w:name="_Toc403985011"/>
      <w:bookmarkStart w:id="3" w:name="_Toc458120563"/>
      <w:r>
        <w:t>Účel dokumentu a zdroje</w:t>
      </w:r>
      <w:bookmarkEnd w:id="1"/>
      <w:bookmarkEnd w:id="2"/>
      <w:bookmarkEnd w:id="3"/>
    </w:p>
    <w:p w14:paraId="0AAB290E" w14:textId="3AEE3C03" w:rsidR="0038541A" w:rsidRPr="001165AA" w:rsidRDefault="00BC6802" w:rsidP="00551301">
      <w:pPr>
        <w:pStyle w:val="BodyText"/>
      </w:pPr>
      <w:r>
        <w:t>Tato licenční příručka poskytuje podpůrné informace pro zákazníky smlouvy Microsoft Products and Services Agreement (MPSA) týkající se struktury účtu, procesů objednávání, cen a ostatních podmínek.</w:t>
      </w:r>
      <w:r w:rsidR="00F54A43">
        <w:t xml:space="preserve"> </w:t>
      </w:r>
      <w:r>
        <w:t>Veškeré termíny uvedené velkými písmeny, které jsou v této licenční příručce použity, ale nejsou zde definovány, mají stejný význam jako ve smlouvě MPSA, včetně podmínek produktu.</w:t>
      </w:r>
    </w:p>
    <w:p w14:paraId="6352A80B" w14:textId="5538A207" w:rsidR="00BC6802" w:rsidRPr="001165AA" w:rsidRDefault="00BC6802" w:rsidP="00551301">
      <w:pPr>
        <w:pStyle w:val="BodyText"/>
      </w:pPr>
      <w:r>
        <w:t xml:space="preserve">Obecný přehled smlouvy MPSA naleznete na adrese </w:t>
      </w:r>
      <w:hyperlink r:id="rId15" w:history="1">
        <w:r>
          <w:rPr>
            <w:rStyle w:val="Hyperlink"/>
          </w:rPr>
          <w:t>http://www.microsoft.com/licensing/mpsa/</w:t>
        </w:r>
      </w:hyperlink>
      <w:r w:rsidRPr="005142D3">
        <w:rPr>
          <w:rStyle w:val="Hyperlink"/>
          <w:u w:val="none"/>
        </w:rPr>
        <w:t>.</w:t>
      </w:r>
      <w:r w:rsidR="00F54A43" w:rsidRPr="005142D3">
        <w:rPr>
          <w:rStyle w:val="Hyperlink"/>
          <w:u w:val="none"/>
        </w:rPr>
        <w:t xml:space="preserve"> </w:t>
      </w:r>
    </w:p>
    <w:p w14:paraId="7505A368" w14:textId="305FD98C" w:rsidR="00BC6802" w:rsidRPr="001165AA" w:rsidRDefault="00BC6802" w:rsidP="00BC6802">
      <w:pPr>
        <w:pStyle w:val="BodyText"/>
      </w:pPr>
      <w:r>
        <w:t xml:space="preserve">Nejnovější verzi tohoto dokumentu, podrobnosti o užívacích právech a podmínky produktu naleznete na adrese </w:t>
      </w:r>
      <w:hyperlink r:id="rId16" w:history="1">
        <w:r>
          <w:rPr>
            <w:rStyle w:val="Hyperlink"/>
          </w:rPr>
          <w:t>http://www.microsoft.com/licensing/contracts</w:t>
        </w:r>
      </w:hyperlink>
      <w:r w:rsidRPr="005142D3">
        <w:rPr>
          <w:rStyle w:val="Hyperlink"/>
          <w:u w:val="none"/>
        </w:rPr>
        <w:t>.</w:t>
      </w:r>
      <w:r w:rsidR="00F54A43">
        <w:t xml:space="preserve"> </w:t>
      </w:r>
    </w:p>
    <w:p w14:paraId="745ABED2" w14:textId="77777777" w:rsidR="00BE480E" w:rsidRPr="00F54A43" w:rsidRDefault="00BE480E">
      <w:pPr>
        <w:spacing w:line="240" w:lineRule="auto"/>
        <w:rPr>
          <w:sz w:val="40"/>
          <w:szCs w:val="40"/>
        </w:rPr>
      </w:pPr>
      <w:r>
        <w:br w:type="page"/>
      </w:r>
    </w:p>
    <w:p w14:paraId="585769CF" w14:textId="20522273" w:rsidR="00BC6802" w:rsidRPr="001165AA" w:rsidRDefault="00BC6802" w:rsidP="002123CF">
      <w:pPr>
        <w:pStyle w:val="Hdg1noborder"/>
        <w:spacing w:before="120" w:after="0"/>
      </w:pPr>
      <w:bookmarkStart w:id="4" w:name="_Toc403380294"/>
      <w:bookmarkStart w:id="5" w:name="_Toc403985012"/>
      <w:bookmarkStart w:id="6" w:name="_Toc458120564"/>
      <w:r>
        <w:lastRenderedPageBreak/>
        <w:t>Oddíl 1</w:t>
      </w:r>
      <w:bookmarkEnd w:id="4"/>
      <w:bookmarkEnd w:id="5"/>
      <w:bookmarkEnd w:id="6"/>
    </w:p>
    <w:p w14:paraId="2C831D37" w14:textId="2308B238" w:rsidR="003B5822" w:rsidRPr="001165AA" w:rsidRDefault="00EC190C" w:rsidP="002123CF">
      <w:pPr>
        <w:pStyle w:val="Hdg1noborder"/>
        <w:spacing w:before="120" w:after="120" w:line="240" w:lineRule="auto"/>
        <w:rPr>
          <w:rFonts w:eastAsiaTheme="majorEastAsia"/>
        </w:rPr>
      </w:pPr>
      <w:bookmarkStart w:id="7" w:name="_Toc403380295"/>
      <w:bookmarkStart w:id="8" w:name="_Toc403985013"/>
      <w:bookmarkStart w:id="9" w:name="_Toc458120565"/>
      <w:r>
        <w:rPr>
          <w:rFonts w:asciiTheme="majorHAnsi" w:eastAsiaTheme="majorEastAsia" w:hAnsiTheme="majorHAnsi" w:cstheme="majorBidi"/>
          <w:bCs/>
          <w:color w:val="8064A2" w:themeColor="accent4"/>
          <w:sz w:val="28"/>
          <w:szCs w:val="26"/>
        </w:rPr>
        <w:t>Jak funguje smlouva Microsoft Products and Services Agreement</w:t>
      </w:r>
      <w:bookmarkEnd w:id="7"/>
      <w:bookmarkEnd w:id="8"/>
      <w:bookmarkEnd w:id="9"/>
    </w:p>
    <w:p w14:paraId="3D0499DA" w14:textId="77777777" w:rsidR="00EE5D60" w:rsidRPr="001165AA" w:rsidRDefault="00FD4C65" w:rsidP="00CC6A48">
      <w:pPr>
        <w:pStyle w:val="Thirdheading"/>
      </w:pPr>
      <w:r>
        <w:rPr>
          <w:b/>
        </w:rPr>
        <w:t>Struktura účtu</w:t>
      </w:r>
    </w:p>
    <w:p w14:paraId="748F15FC" w14:textId="02C55238" w:rsidR="002B4822" w:rsidRPr="001165AA" w:rsidRDefault="002B4822" w:rsidP="002B4822">
      <w:pPr>
        <w:pStyle w:val="BodyText"/>
      </w:pPr>
      <w:r>
        <w:t>V rámci smlouvy Microsoft Products and Services Agreement máte možnost nastavit pro nákupy v rámci multilicenčního programu pomocí nákupních jednotek požadovanou nákupní strukturu.</w:t>
      </w:r>
      <w:r w:rsidR="00F54A43">
        <w:t xml:space="preserve"> </w:t>
      </w:r>
      <w:r>
        <w:t>Nákupní jednotka je definována jako jakákoli jednotka ve vaší organizaci, kterou chcete aktivovat pro nákup produktů, a to softwaru i služeb online.</w:t>
      </w:r>
      <w:r w:rsidR="00F54A43">
        <w:t xml:space="preserve"> </w:t>
      </w:r>
      <w:r>
        <w:t>Vaše nákupní jednotky jsou spojeny se smlouvou MPSA vaší organizace prostřednictvím vaší definované právnické osoby na registračním formuláři nákupní jednotky.</w:t>
      </w:r>
    </w:p>
    <w:p w14:paraId="71AABA69" w14:textId="1CF338BD" w:rsidR="00551301" w:rsidRPr="001165AA" w:rsidRDefault="00986457" w:rsidP="00551301">
      <w:pPr>
        <w:pStyle w:val="BodyText"/>
      </w:pPr>
      <w:r>
        <w:t>Pro různé typy zákazníků jsou definovány tři typy nákupních jednotek: program Commercial, Government a Academic.</w:t>
      </w:r>
      <w:r w:rsidR="00F54A43">
        <w:t xml:space="preserve"> </w:t>
      </w:r>
      <w:r>
        <w:t xml:space="preserve">Pokud se organizace chtějí kvalifikovat jako nákupní jednotky pro program Government nebo Academic, musí splnit příslušné požadavky na kvalifikaci, které jsou uvedeny na adrese </w:t>
      </w:r>
      <w:hyperlink r:id="rId17" w:history="1">
        <w:r>
          <w:rPr>
            <w:rStyle w:val="Hyperlink"/>
          </w:rPr>
          <w:t>http://www.microsoftvolumelicensing.com/contracts</w:t>
        </w:r>
      </w:hyperlink>
      <w:r>
        <w:t>.</w:t>
      </w:r>
    </w:p>
    <w:p w14:paraId="57454CD8" w14:textId="279BA34E" w:rsidR="002B4822" w:rsidRPr="001165AA" w:rsidRDefault="002B4822" w:rsidP="002B4822">
      <w:pPr>
        <w:pStyle w:val="BodyText"/>
      </w:pPr>
      <w:r>
        <w:t>Flexibilní struktura nákupních jednotek vám umožňuje definovat a předefinovat nákupní konfiguraci organizace na základě svých obchodních potřeb.</w:t>
      </w:r>
      <w:r w:rsidR="00F54A43">
        <w:t xml:space="preserve"> </w:t>
      </w:r>
      <w:r>
        <w:t>Tyto účty lze nastavit na úrovni organizace, afilace nebo oddělení nebo pouze pro podskupinu personálu.</w:t>
      </w:r>
    </w:p>
    <w:p w14:paraId="18A1DAD4" w14:textId="70AC0B73" w:rsidR="003B5822" w:rsidRPr="001165AA" w:rsidRDefault="002B4822" w:rsidP="002B4822">
      <w:pPr>
        <w:pStyle w:val="BodyText"/>
      </w:pPr>
      <w:r>
        <w:t>Nejprve je třeba rozhodnout, jak chcete, aby vaše organizace nákup produktů realizovala.</w:t>
      </w:r>
      <w:r w:rsidR="00F54A43">
        <w:t xml:space="preserve"> </w:t>
      </w:r>
      <w:r>
        <w:t>Poté určíte strukturu, která bude vytvořena pro vaše nákupy transakcí v rámci multilicenčního programu.</w:t>
      </w:r>
      <w:r w:rsidR="00F54A43">
        <w:t xml:space="preserve"> </w:t>
      </w:r>
    </w:p>
    <w:p w14:paraId="1454C11F" w14:textId="1F1883E8" w:rsidR="00EE5D60" w:rsidRPr="001165AA" w:rsidRDefault="00EE5D60" w:rsidP="003B5822">
      <w:pPr>
        <w:pStyle w:val="BodyText"/>
      </w:pPr>
      <w:r>
        <w:t>Pokud například chcete centrálně spravovat nákupy, můžete si zaregistrovat jednu nákupní jednotku:</w:t>
      </w:r>
      <w:r w:rsidR="00F54A43">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14:paraId="0F405AC9"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12818E64" w14:textId="77777777"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NÁKUPNÍ JEDNOTKA</w:t>
            </w:r>
          </w:p>
        </w:tc>
      </w:tr>
      <w:tr w:rsidR="002678BC" w:rsidRPr="004105EA" w14:paraId="7A8A4300"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32E79D4C"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25394166" w14:textId="479A938D" w:rsidR="002C6347" w:rsidRPr="001165AA" w:rsidRDefault="001273AD" w:rsidP="00EF5842">
      <w:pPr>
        <w:pStyle w:val="BodyText"/>
        <w:spacing w:before="240"/>
      </w:pPr>
      <w:r>
        <w:t>Pokud například požadujete decentralizovanější přístup, můžete si zaregistrovat několik nákupních jednotek a v rámci jediné smlouvy MPSA můžete využívat různé typy jednotek:</w:t>
      </w:r>
      <w:r w:rsidR="00F54A43">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14:paraId="34BEAFEC"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208EBD33" w14:textId="77777777" w:rsidR="002678BC" w:rsidRPr="001165AA" w:rsidRDefault="002678BC" w:rsidP="00E77ED7">
            <w:pPr>
              <w:pStyle w:val="BodyText"/>
              <w:spacing w:after="0" w:line="240" w:lineRule="auto"/>
              <w:jc w:val="center"/>
            </w:pPr>
            <w:r>
              <w:rPr>
                <w:color w:val="FFFFFF" w:themeColor="background1"/>
                <w:sz w:val="16"/>
              </w:rPr>
              <w:t>NÁKUPNÍ JEDNOTKA 1</w:t>
            </w:r>
          </w:p>
          <w:p w14:paraId="1EFD0A85" w14:textId="77777777"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vzdělávací instituce</w:t>
            </w:r>
          </w:p>
        </w:tc>
        <w:tc>
          <w:tcPr>
            <w:tcW w:w="2250" w:type="dxa"/>
            <w:vAlign w:val="center"/>
          </w:tcPr>
          <w:p w14:paraId="6C89649C" w14:textId="77777777" w:rsidR="002678BC" w:rsidRPr="001165AA"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NÁKUPNÍ JEDNOTKA 2</w:t>
            </w:r>
          </w:p>
          <w:p w14:paraId="6DE59BC5" w14:textId="77777777"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komerční</w:t>
            </w:r>
          </w:p>
        </w:tc>
        <w:tc>
          <w:tcPr>
            <w:tcW w:w="2250" w:type="dxa"/>
            <w:vAlign w:val="center"/>
          </w:tcPr>
          <w:p w14:paraId="1C95D260" w14:textId="77777777" w:rsidR="00E77ED7" w:rsidRPr="001165AA"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NÁKUPNÍ JEDNOTKA 3</w:t>
            </w:r>
          </w:p>
          <w:p w14:paraId="3AB45F74" w14:textId="77777777"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komerční</w:t>
            </w:r>
          </w:p>
        </w:tc>
      </w:tr>
      <w:tr w:rsidR="002678BC" w:rsidRPr="004105EA" w14:paraId="6193AAEC"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126FAEDA"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791115BE" w14:textId="77777777" w:rsidR="002C6347" w:rsidRPr="001165AA"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14:paraId="304424C5" w14:textId="77777777"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1F7C1D73" w14:textId="77777777" w:rsidR="002C6347" w:rsidRPr="001165AA" w:rsidRDefault="002C6347" w:rsidP="007B0011">
            <w:pPr>
              <w:pStyle w:val="BodyText"/>
              <w:spacing w:after="0" w:line="240" w:lineRule="auto"/>
              <w:jc w:val="center"/>
            </w:pPr>
            <w:r>
              <w:rPr>
                <w:color w:val="FFFFFF" w:themeColor="background1"/>
                <w:sz w:val="16"/>
              </w:rPr>
              <w:t>NÁKUPNÍ JEDNOTKA 1</w:t>
            </w:r>
          </w:p>
          <w:p w14:paraId="77828F54" w14:textId="77777777"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komerční</w:t>
            </w:r>
          </w:p>
        </w:tc>
        <w:tc>
          <w:tcPr>
            <w:tcW w:w="2250" w:type="dxa"/>
            <w:vAlign w:val="center"/>
          </w:tcPr>
          <w:p w14:paraId="66C17F73" w14:textId="77777777" w:rsidR="002C6347" w:rsidRPr="001165A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NÁKUPNÍ JEDNOTKA 2</w:t>
            </w:r>
          </w:p>
          <w:p w14:paraId="28435B63" w14:textId="77777777"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komerční</w:t>
            </w:r>
          </w:p>
        </w:tc>
        <w:tc>
          <w:tcPr>
            <w:tcW w:w="2250" w:type="dxa"/>
            <w:vAlign w:val="center"/>
          </w:tcPr>
          <w:p w14:paraId="3B159B10" w14:textId="77777777" w:rsidR="002C6347" w:rsidRPr="001165A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NÁKUPNÍ JEDNOTKA 3</w:t>
            </w:r>
          </w:p>
          <w:p w14:paraId="46EA9432" w14:textId="77777777"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komerční</w:t>
            </w:r>
          </w:p>
        </w:tc>
      </w:tr>
      <w:tr w:rsidR="002C6347" w:rsidRPr="004105EA" w14:paraId="53E8ABDE" w14:textId="77777777"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414374E7" w14:textId="77777777"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14:paraId="20163758" w14:textId="7B2F5030" w:rsidR="001660CB" w:rsidRPr="001165AA" w:rsidRDefault="001660CB" w:rsidP="00CC6A48">
      <w:pPr>
        <w:pStyle w:val="Thirdheading"/>
      </w:pPr>
    </w:p>
    <w:p w14:paraId="0F5600B1" w14:textId="77777777" w:rsidR="000F6294" w:rsidRPr="001165AA" w:rsidRDefault="000F6294" w:rsidP="00CC6A48">
      <w:pPr>
        <w:pStyle w:val="Thirdheading"/>
      </w:pPr>
      <w:r>
        <w:rPr>
          <w:b/>
        </w:rPr>
        <w:t>Výroční měsíc nákupní jednotky</w:t>
      </w:r>
    </w:p>
    <w:p w14:paraId="716531FB" w14:textId="69DBB465" w:rsidR="00BA0D95" w:rsidRPr="001165AA" w:rsidRDefault="00F55CB5" w:rsidP="000F6294">
      <w:pPr>
        <w:pStyle w:val="BodyText"/>
      </w:pPr>
      <w:r>
        <w:t>Při registraci jednotlivých nákupních jednotek si můžete zvolit konkrétní měsíc, v rámci kterého se sjednotí nákupy s obdobími předplatného, k zajištění jednoho konzistentního výročí pro prodloužení.</w:t>
      </w:r>
      <w:r w:rsidR="00F54A43">
        <w:t xml:space="preserve"> </w:t>
      </w:r>
      <w:r>
        <w:t>Pokud si například některá z vašich jednotek zvolí jako výroční měsíc leden, sjednotí se jakýkoli nákup služeb online v rámci daného účtu s daným měsícem, a prodloužení služeb online tedy bude vždy probíhat v lednu.</w:t>
      </w:r>
      <w:r w:rsidR="00F54A43">
        <w:t xml:space="preserve"> </w:t>
      </w:r>
      <w:r>
        <w:t>Toto určení můžete pro organizaci podle potřeby změnit prostřednictvím centra Microsoft Business Center.</w:t>
      </w:r>
      <w:r w:rsidR="00F54A43">
        <w:t xml:space="preserve"> </w:t>
      </w:r>
      <w:r>
        <w:t>Jakékoli změny ovlivní pouze budoucí objednávky.</w:t>
      </w:r>
    </w:p>
    <w:p w14:paraId="523B666A" w14:textId="629B5778" w:rsidR="009C6617" w:rsidRPr="001165AA" w:rsidRDefault="00351635" w:rsidP="000F6294">
      <w:pPr>
        <w:pStyle w:val="BodyText"/>
      </w:pPr>
      <w:r>
        <w:t>Pro nákupní jednotky v rámci programu Government a Academic lze pro nákupy určit datum skončení.</w:t>
      </w:r>
      <w:r w:rsidR="00F54A43">
        <w:t xml:space="preserve"> </w:t>
      </w:r>
      <w:r>
        <w:t>Je-li vybrána tato volba, období předplatného nebudou po tomto datu prodloužena.</w:t>
      </w:r>
      <w:r w:rsidR="00F54A43">
        <w:t xml:space="preserve"> </w:t>
      </w:r>
      <w:r>
        <w:t>Toto datum je v případě potřeby možné posunout.</w:t>
      </w:r>
      <w:r w:rsidR="00F54A43">
        <w:t xml:space="preserve"> </w:t>
      </w:r>
    </w:p>
    <w:p w14:paraId="3E54FF24" w14:textId="77777777" w:rsidR="00EE5D60" w:rsidRPr="001165AA" w:rsidRDefault="00EE5D60" w:rsidP="00CC6A48">
      <w:pPr>
        <w:pStyle w:val="Thirdheading"/>
      </w:pPr>
      <w:r>
        <w:rPr>
          <w:b/>
        </w:rPr>
        <w:t>Správce smlouvy</w:t>
      </w:r>
    </w:p>
    <w:p w14:paraId="5DCCE091" w14:textId="7FFDBDC5" w:rsidR="00EE5D60" w:rsidRPr="00F54A43" w:rsidRDefault="00B60D55" w:rsidP="00EE5D60">
      <w:pPr>
        <w:pStyle w:val="BodyText"/>
        <w:rPr>
          <w:spacing w:val="-2"/>
        </w:rPr>
      </w:pPr>
      <w:r w:rsidRPr="00F54A43">
        <w:rPr>
          <w:spacing w:val="-2"/>
        </w:rPr>
        <w:t>Každá smlouva MPSA musí být podepsána právnickou osobou, která je „zákazníkem</w:t>
      </w:r>
      <w:r w:rsidR="00025844">
        <w:rPr>
          <w:spacing w:val="-2"/>
        </w:rPr>
        <w:t>“</w:t>
      </w:r>
      <w:r w:rsidRPr="00F54A43">
        <w:rPr>
          <w:spacing w:val="-2"/>
        </w:rPr>
        <w:t>. Zákazník označí jednu nákupní jednotku jako správce smlouvy.</w:t>
      </w:r>
      <w:r w:rsidR="00F54A43" w:rsidRPr="00F54A43">
        <w:rPr>
          <w:spacing w:val="-2"/>
        </w:rPr>
        <w:t xml:space="preserve"> </w:t>
      </w:r>
      <w:r w:rsidRPr="00F54A43">
        <w:rPr>
          <w:spacing w:val="-2"/>
        </w:rPr>
        <w:t>Je možné přidat další nákupní jednotky a přidružit je ke správci smlouvy.</w:t>
      </w:r>
      <w:r w:rsidR="00F54A43" w:rsidRPr="00F54A43">
        <w:rPr>
          <w:spacing w:val="-2"/>
        </w:rPr>
        <w:t xml:space="preserve"> </w:t>
      </w:r>
      <w:r w:rsidRPr="00F54A43">
        <w:rPr>
          <w:spacing w:val="-2"/>
        </w:rPr>
        <w:t>Tím poskytnete správci smlouvy konsolidovaný přehled o všech aktivech v rámci organizace a vhodný jednotný zdroj pro správu všech nákupních jednotek.</w:t>
      </w:r>
      <w:r w:rsidR="00F54A43" w:rsidRPr="00F54A43">
        <w:rPr>
          <w:spacing w:val="-2"/>
        </w:rPr>
        <w:t xml:space="preserve"> </w:t>
      </w:r>
      <w:r w:rsidRPr="00F54A43">
        <w:rPr>
          <w:spacing w:val="-2"/>
        </w:rPr>
        <w:t>Účet správce smlouvy:</w:t>
      </w:r>
    </w:p>
    <w:p w14:paraId="17D00860" w14:textId="77777777" w:rsidR="00EE5D60" w:rsidRPr="001165AA" w:rsidRDefault="00EE5D60" w:rsidP="00F54A43">
      <w:pPr>
        <w:pStyle w:val="BodyText"/>
        <w:keepNext/>
        <w:keepLines/>
        <w:widowControl w:val="0"/>
        <w:numPr>
          <w:ilvl w:val="0"/>
          <w:numId w:val="16"/>
        </w:numPr>
        <w:spacing w:after="0"/>
      </w:pPr>
      <w:r>
        <w:lastRenderedPageBreak/>
        <w:t>zahrnuje kompletní přehled o aktivech v rámci všech nákupních jednotek;</w:t>
      </w:r>
    </w:p>
    <w:p w14:paraId="22DDFB5B" w14:textId="5DF06EAD" w:rsidR="00EE5D60" w:rsidRPr="001165AA" w:rsidRDefault="00EE5D60" w:rsidP="00732568">
      <w:pPr>
        <w:pStyle w:val="BodyText"/>
        <w:numPr>
          <w:ilvl w:val="0"/>
          <w:numId w:val="16"/>
        </w:numPr>
        <w:spacing w:after="0"/>
      </w:pPr>
      <w:r>
        <w:t>obdrží upozornění, když se k vaší smlouvě MPSA přiřadí nákupní jednotka;</w:t>
      </w:r>
    </w:p>
    <w:p w14:paraId="3900998A" w14:textId="77777777" w:rsidR="00EE5D60" w:rsidRPr="001165AA" w:rsidRDefault="00EE5D60" w:rsidP="00732568">
      <w:pPr>
        <w:pStyle w:val="BodyText"/>
        <w:numPr>
          <w:ilvl w:val="0"/>
          <w:numId w:val="16"/>
        </w:numPr>
        <w:spacing w:after="0"/>
      </w:pPr>
      <w:r>
        <w:t>může ukončit přiřazení libovolné nákupní jednotky ke smlouvě MPSA;</w:t>
      </w:r>
    </w:p>
    <w:p w14:paraId="670F27E9" w14:textId="77777777" w:rsidR="00EE5D60" w:rsidRPr="001165AA" w:rsidRDefault="00EE5D60" w:rsidP="00732568">
      <w:pPr>
        <w:pStyle w:val="BodyText"/>
        <w:numPr>
          <w:ilvl w:val="0"/>
          <w:numId w:val="16"/>
        </w:numPr>
        <w:spacing w:after="0"/>
      </w:pPr>
      <w:r>
        <w:t>má právo ukončit smlouvu MPSA;</w:t>
      </w:r>
    </w:p>
    <w:p w14:paraId="4B7AFB3F" w14:textId="77777777" w:rsidR="00732568" w:rsidRPr="001165AA" w:rsidRDefault="00732568" w:rsidP="00A80953">
      <w:pPr>
        <w:pStyle w:val="BodyText"/>
        <w:numPr>
          <w:ilvl w:val="0"/>
          <w:numId w:val="16"/>
        </w:numPr>
        <w:spacing w:after="0"/>
      </w:pPr>
      <w:r>
        <w:t xml:space="preserve">nemůže objednávat pro jiné nákupní jednotky nebo spravovat jejich aktiva. </w:t>
      </w:r>
    </w:p>
    <w:p w14:paraId="4805856A" w14:textId="7316D0FD" w:rsidR="00E66243" w:rsidRPr="001165AA" w:rsidRDefault="00E66243" w:rsidP="008073E9">
      <w:pPr>
        <w:pStyle w:val="BodyText"/>
        <w:spacing w:before="120" w:after="0"/>
      </w:pPr>
      <w:r>
        <w:t>Zákazník (právnická osoba) správce smlouvy se používá pro definici afilace ve smlouvě MPSA.</w:t>
      </w:r>
    </w:p>
    <w:p w14:paraId="16DC1212" w14:textId="77777777" w:rsidR="00BA0D95" w:rsidRPr="001165AA" w:rsidRDefault="00BA0D95" w:rsidP="002123CF">
      <w:pPr>
        <w:pStyle w:val="Thirdheading"/>
        <w:spacing w:line="240" w:lineRule="auto"/>
      </w:pPr>
      <w:r>
        <w:rPr>
          <w:b/>
        </w:rPr>
        <w:t>Partneři</w:t>
      </w:r>
    </w:p>
    <w:p w14:paraId="13ADF8DC" w14:textId="72E77FCD" w:rsidR="00BA0D95" w:rsidRPr="001165AA" w:rsidRDefault="00DF4813" w:rsidP="00CF38B4">
      <w:pPr>
        <w:pStyle w:val="BodyText"/>
        <w:spacing w:after="0"/>
      </w:pPr>
      <w:r>
        <w:t>Objednávky v rámci vaší nákupní jednotky MPSA můžete předkládat prostřednictvím partnera licenčního řešení (LSP) oprávněného k prodeji produktů společnosti Microsoft prostřednictvím MPSA.</w:t>
      </w:r>
      <w:r w:rsidR="00F54A43">
        <w:t xml:space="preserve"> </w:t>
      </w:r>
      <w:r>
        <w:t>Každá nákupní jednotka si může zvolit konkrétního partnera řešení licencování, který s vámi bude spolupracovat při registraci nákupních jednotek a elektronickém vytvoření smlouvy pomocí elektronického podpisu</w:t>
      </w:r>
      <w:r w:rsidR="003750AF">
        <w:rPr>
          <w:rStyle w:val="FootnoteReference"/>
        </w:rPr>
        <w:footnoteReference w:id="2"/>
      </w:r>
      <w:r>
        <w:t>.</w:t>
      </w:r>
      <w:r w:rsidR="00F54A43">
        <w:t xml:space="preserve"> </w:t>
      </w:r>
      <w:r>
        <w:t>Partnery řešení licencování můžete do svého účtu průběžně přidávat tak, jak je třeba pro účely nákupu transakcí.</w:t>
      </w:r>
      <w:r w:rsidR="00F54A43">
        <w:t xml:space="preserve"> </w:t>
      </w:r>
      <w:r>
        <w:t xml:space="preserve">Další informace o celosvětových partnerech ve vaší oblasti naleznete na adrese </w:t>
      </w:r>
      <w:hyperlink r:id="rId18" w:history="1">
        <w:r>
          <w:rPr>
            <w:rStyle w:val="Hyperlink"/>
          </w:rPr>
          <w:t>http://pinpoint.microsoft.com</w:t>
        </w:r>
      </w:hyperlink>
      <w:r w:rsidRPr="002F2AB0">
        <w:rPr>
          <w:color w:val="auto"/>
        </w:rPr>
        <w:t>.</w:t>
      </w:r>
    </w:p>
    <w:p w14:paraId="1E9FBD4F" w14:textId="19C7971B" w:rsidR="00F360FC" w:rsidRPr="001165AA" w:rsidRDefault="00F360FC" w:rsidP="00F360FC">
      <w:pPr>
        <w:pStyle w:val="Thirdheading"/>
        <w:spacing w:line="240" w:lineRule="auto"/>
      </w:pPr>
      <w:r>
        <w:rPr>
          <w:b/>
        </w:rPr>
        <w:t>Přímé prodeje</w:t>
      </w:r>
    </w:p>
    <w:p w14:paraId="712E4874" w14:textId="0C8821C7" w:rsidR="00F360FC" w:rsidRPr="001165AA" w:rsidRDefault="000273F6" w:rsidP="00F360FC">
      <w:pPr>
        <w:pStyle w:val="BodyText"/>
        <w:spacing w:after="0"/>
      </w:pPr>
      <w:r>
        <w:t>Konkrétní profesionální prodejci společnosti Microsoft jsou oprávněni k nabízení produktů prostřednictvím smlouvy MPSA a mohou s vámi spolupracovat při registraci nákupních jednotek.</w:t>
      </w:r>
    </w:p>
    <w:p w14:paraId="79D98F33" w14:textId="38B7D733" w:rsidR="003B5822" w:rsidRPr="001165AA" w:rsidRDefault="00CE3059" w:rsidP="00CC6A48">
      <w:pPr>
        <w:pStyle w:val="Hdg1noborder"/>
        <w:spacing w:before="240"/>
        <w:rPr>
          <w:rFonts w:eastAsiaTheme="majorEastAsia"/>
        </w:rPr>
      </w:pPr>
      <w:bookmarkStart w:id="10" w:name="_Toc403380297"/>
      <w:bookmarkStart w:id="11" w:name="_Toc403985015"/>
      <w:bookmarkStart w:id="12" w:name="_Toc458120566"/>
      <w:r>
        <w:rPr>
          <w:rFonts w:asciiTheme="majorHAnsi" w:eastAsiaTheme="majorEastAsia" w:hAnsiTheme="majorHAnsi" w:cstheme="majorBidi"/>
          <w:bCs/>
          <w:color w:val="8064A2" w:themeColor="accent4"/>
          <w:sz w:val="28"/>
          <w:szCs w:val="26"/>
        </w:rPr>
        <w:t>Transakční nákupy</w:t>
      </w:r>
      <w:bookmarkEnd w:id="10"/>
      <w:bookmarkEnd w:id="11"/>
      <w:bookmarkEnd w:id="12"/>
    </w:p>
    <w:p w14:paraId="2A578B5E" w14:textId="77777777" w:rsidR="009D6481" w:rsidRPr="001165AA" w:rsidRDefault="00FD50F2" w:rsidP="00CC6A48">
      <w:pPr>
        <w:pStyle w:val="Thirdheading"/>
      </w:pPr>
      <w:r>
        <w:rPr>
          <w:b/>
        </w:rPr>
        <w:t>Produkty</w:t>
      </w:r>
    </w:p>
    <w:p w14:paraId="7B8A6817" w14:textId="4DC9CBB7" w:rsidR="009D6481" w:rsidRPr="001165AA" w:rsidRDefault="00C72F37" w:rsidP="009D6481">
      <w:pPr>
        <w:pStyle w:val="BodyText"/>
      </w:pPr>
      <w:r>
        <w:t>Prostřednictvím smlouvy MPSA si můžete objednat většinu produktů multilicenčního programu společnosti Microsoft.</w:t>
      </w:r>
      <w:r w:rsidR="00F54A43">
        <w:t xml:space="preserve"> </w:t>
      </w:r>
      <w:r>
        <w:t xml:space="preserve">Kompletní seznam produktů dostupných prostřednictvím smlouvy MPSA naleznete v podmínkách produktu na adrese </w:t>
      </w:r>
      <w:hyperlink r:id="rId19" w:history="1">
        <w:r>
          <w:rPr>
            <w:rStyle w:val="Hyperlink"/>
          </w:rPr>
          <w:t>http://www.microsoft.com/licensing/contracts</w:t>
        </w:r>
      </w:hyperlink>
      <w:r>
        <w:t>.</w:t>
      </w:r>
      <w:r w:rsidR="00F54A43">
        <w:t xml:space="preserve"> </w:t>
      </w:r>
    </w:p>
    <w:p w14:paraId="07C83D7C" w14:textId="77777777" w:rsidR="009D6481" w:rsidRPr="001165AA" w:rsidRDefault="00FD50F2" w:rsidP="00CC6A48">
      <w:pPr>
        <w:pStyle w:val="Thirdheading"/>
      </w:pPr>
      <w:r>
        <w:rPr>
          <w:b/>
        </w:rPr>
        <w:t>Přístup k položkám ke stažení a informacím o účtu</w:t>
      </w:r>
    </w:p>
    <w:p w14:paraId="27EB6CBB" w14:textId="747F82B4" w:rsidR="009D6481" w:rsidRPr="001165AA" w:rsidRDefault="003732E1" w:rsidP="00994CAB">
      <w:pPr>
        <w:pStyle w:val="BodyText"/>
      </w:pPr>
      <w:r>
        <w:t>Budete mít přístup k centru Microsoft Business Center, ve kterém můžete stahovat software, přistupovat ke kódům Product Key, zobrazovat portfolio licencí a služeb a zajišťovat služby online.</w:t>
      </w:r>
      <w:r w:rsidR="00F54A43">
        <w:t xml:space="preserve"> </w:t>
      </w:r>
      <w:r>
        <w:t xml:space="preserve">Centrum Microsoft Business Center je k dispozici na adrese </w:t>
      </w:r>
      <w:hyperlink r:id="rId20" w:history="1">
        <w:r>
          <w:rPr>
            <w:rStyle w:val="Hyperlink"/>
          </w:rPr>
          <w:t>https://licensing.microsoft.com/customer/</w:t>
        </w:r>
      </w:hyperlink>
      <w:r>
        <w:rPr>
          <w:color w:val="1F497D"/>
        </w:rPr>
        <w:t>.</w:t>
      </w:r>
    </w:p>
    <w:p w14:paraId="0DB6FBA2" w14:textId="0E9DB4C2" w:rsidR="008E77D5" w:rsidRPr="001165AA" w:rsidRDefault="0020545D" w:rsidP="00CC6A48">
      <w:pPr>
        <w:pStyle w:val="Thirdheading"/>
      </w:pPr>
      <w:r>
        <w:rPr>
          <w:b/>
        </w:rPr>
        <w:t>Cenové stupně</w:t>
      </w:r>
    </w:p>
    <w:p w14:paraId="3FE02415" w14:textId="4023C850" w:rsidR="00D17BBE" w:rsidRPr="001165AA" w:rsidRDefault="009D5624" w:rsidP="00E30CB7">
      <w:pPr>
        <w:pStyle w:val="BodyText"/>
      </w:pPr>
      <w:r>
        <w:t>Chcete-li se kvalifikovat k objednávání produktů v rámci této skupiny produktů, musíte v rámci dané skupiny produktů za rok dosáhnout minimálně 500 bodů.</w:t>
      </w:r>
      <w:r w:rsidR="00F54A43">
        <w:t xml:space="preserve"> </w:t>
      </w:r>
      <w:r>
        <w:t>Můžete se také kvalifikovat objednáním minimálně 250 bodů pro služby online v dané skupině produktů nebo přidružením aktivní kvalifikující smlouvy (prováděcí smlouva Enterprise, prováděcí smlouva Enterprise Subscription nebo smlouva Select Plus) ke smlouvě MPSA.</w:t>
      </w:r>
      <w:r w:rsidR="00F54A43">
        <w:t xml:space="preserve"> </w:t>
      </w:r>
      <w:r>
        <w:t>Pro každou skupinu produktů můžete použít jinou kvalifikující smlouvu.</w:t>
      </w:r>
      <w:r w:rsidR="00F54A43">
        <w:t xml:space="preserve"> </w:t>
      </w:r>
      <w:r>
        <w:t>Přidružení ke smlouvě MPSA však vyžaduje, abyste (1) byli afilací zákazníka, který uzavřel kvalifikující smlouvu, a (2) získali jeho souhlas.</w:t>
      </w:r>
      <w:r w:rsidR="00F54A43">
        <w:t xml:space="preserve"> </w:t>
      </w:r>
      <w:r>
        <w:t>Můžete využívat služby Microsoft Azure, aniž by bylo nutné dodržet požadavek na minimální počet bodů.</w:t>
      </w:r>
    </w:p>
    <w:p w14:paraId="14D5163E" w14:textId="6796DD14" w:rsidR="00BC6802" w:rsidRPr="001165AA" w:rsidRDefault="00433D47" w:rsidP="00E30CB7">
      <w:pPr>
        <w:pStyle w:val="BodyText"/>
      </w:pPr>
      <w:r>
        <w:t>Komerční nákupní jednotky mají k dispozici čtyři cenové stupně, a to podle skupin produktů definovaných níže.</w:t>
      </w:r>
      <w:r w:rsidR="00F54A43">
        <w:t xml:space="preserve"> </w:t>
      </w:r>
      <w:r>
        <w:t>Pro nákupní jednotky programu Commercial jsou body pro jednotlivé cenové stupně uvedeny v následující tabulce.</w:t>
      </w:r>
      <w:r w:rsidR="00F54A43">
        <w:t xml:space="preserve"> </w:t>
      </w:r>
    </w:p>
    <w:tbl>
      <w:tblPr>
        <w:tblStyle w:val="MediumShading1-Accent4"/>
        <w:tblW w:w="4126" w:type="pct"/>
        <w:tblInd w:w="108" w:type="dxa"/>
        <w:tblLook w:val="04A0" w:firstRow="1" w:lastRow="0" w:firstColumn="1" w:lastColumn="0" w:noHBand="0" w:noVBand="1"/>
      </w:tblPr>
      <w:tblGrid>
        <w:gridCol w:w="4500"/>
        <w:gridCol w:w="4590"/>
      </w:tblGrid>
      <w:tr w:rsidR="00FB2B2F" w:rsidRPr="00B50681" w14:paraId="5B7BF472" w14:textId="77777777"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14:paraId="4DC30F7B" w14:textId="41B1F2C3" w:rsidR="00FB2B2F" w:rsidRPr="00B50681" w:rsidRDefault="00FB2B2F" w:rsidP="00A80953">
            <w:pPr>
              <w:pStyle w:val="VLTableHeader"/>
              <w:spacing w:before="0" w:after="0"/>
              <w:jc w:val="center"/>
              <w:rPr>
                <w:b/>
              </w:rPr>
            </w:pPr>
            <w:r>
              <w:rPr>
                <w:b/>
              </w:rPr>
              <w:t>Cenový stupeň – program Commercial</w:t>
            </w:r>
          </w:p>
        </w:tc>
        <w:tc>
          <w:tcPr>
            <w:tcW w:w="2525" w:type="pct"/>
          </w:tcPr>
          <w:p w14:paraId="4F35BC0C" w14:textId="06531961" w:rsidR="00FB2B2F" w:rsidRPr="00B50681" w:rsidRDefault="00FB2B2F">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Roční minimum bodů na skupinu produktů</w:t>
            </w:r>
          </w:p>
        </w:tc>
      </w:tr>
      <w:tr w:rsidR="00FB2B2F" w14:paraId="5BCB34AE"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3D5D9C52" w14:textId="77777777" w:rsidR="00FB2B2F" w:rsidRPr="00B50681" w:rsidRDefault="00FB2B2F" w:rsidP="006D44F4">
            <w:pPr>
              <w:pStyle w:val="VLBodyCopy2"/>
              <w:jc w:val="center"/>
              <w:rPr>
                <w:b w:val="0"/>
              </w:rPr>
            </w:pPr>
            <w:r>
              <w:rPr>
                <w:b w:val="0"/>
              </w:rPr>
              <w:t>A</w:t>
            </w:r>
          </w:p>
        </w:tc>
        <w:tc>
          <w:tcPr>
            <w:tcW w:w="2525" w:type="pct"/>
          </w:tcPr>
          <w:p w14:paraId="4B42C6A3"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nebo 250, pouze pro OLS</w:t>
            </w:r>
          </w:p>
        </w:tc>
      </w:tr>
      <w:tr w:rsidR="00FB2B2F" w14:paraId="34A4A3DC" w14:textId="77777777"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1DB0CC68" w14:textId="77777777" w:rsidR="00FB2B2F" w:rsidRPr="00B50681" w:rsidRDefault="00FB2B2F" w:rsidP="006D44F4">
            <w:pPr>
              <w:pStyle w:val="VLBodyCopy2"/>
              <w:jc w:val="center"/>
              <w:rPr>
                <w:b w:val="0"/>
              </w:rPr>
            </w:pPr>
            <w:r>
              <w:rPr>
                <w:b w:val="0"/>
              </w:rPr>
              <w:t>B</w:t>
            </w:r>
          </w:p>
        </w:tc>
        <w:tc>
          <w:tcPr>
            <w:tcW w:w="2525" w:type="pct"/>
          </w:tcPr>
          <w:p w14:paraId="229E796A" w14:textId="56C3DD90" w:rsidR="00FB2B2F" w:rsidRPr="00B50681" w:rsidRDefault="00FB2B2F" w:rsidP="001D23BA">
            <w:pPr>
              <w:pStyle w:val="VLBodyCopy2"/>
              <w:jc w:val="center"/>
              <w:cnfStyle w:val="000000010000" w:firstRow="0" w:lastRow="0" w:firstColumn="0" w:lastColumn="0" w:oddVBand="0" w:evenVBand="0" w:oddHBand="0" w:evenHBand="1" w:firstRowFirstColumn="0" w:firstRowLastColumn="0" w:lastRowFirstColumn="0" w:lastRowLastColumn="0"/>
            </w:pPr>
            <w:r>
              <w:t>4</w:t>
            </w:r>
            <w:r w:rsidR="001D23BA">
              <w:t xml:space="preserve"> </w:t>
            </w:r>
            <w:r>
              <w:t>000</w:t>
            </w:r>
          </w:p>
        </w:tc>
      </w:tr>
      <w:tr w:rsidR="00FB2B2F" w14:paraId="0EA4D5D8"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2B2F0C49" w14:textId="77777777" w:rsidR="00FB2B2F" w:rsidRPr="00B50681" w:rsidRDefault="00FB2B2F" w:rsidP="006D44F4">
            <w:pPr>
              <w:pStyle w:val="VLBodyCopy2"/>
              <w:jc w:val="center"/>
              <w:rPr>
                <w:b w:val="0"/>
              </w:rPr>
            </w:pPr>
            <w:r>
              <w:rPr>
                <w:b w:val="0"/>
              </w:rPr>
              <w:t>C</w:t>
            </w:r>
          </w:p>
        </w:tc>
        <w:tc>
          <w:tcPr>
            <w:tcW w:w="2525" w:type="pct"/>
          </w:tcPr>
          <w:p w14:paraId="46F70C6F" w14:textId="32A5E4A4" w:rsidR="00FB2B2F" w:rsidRPr="00B50681" w:rsidRDefault="00FB2B2F" w:rsidP="001D23BA">
            <w:pPr>
              <w:pStyle w:val="VLBodyCopy2"/>
              <w:jc w:val="center"/>
              <w:cnfStyle w:val="000000100000" w:firstRow="0" w:lastRow="0" w:firstColumn="0" w:lastColumn="0" w:oddVBand="0" w:evenVBand="0" w:oddHBand="1" w:evenHBand="0" w:firstRowFirstColumn="0" w:firstRowLastColumn="0" w:lastRowFirstColumn="0" w:lastRowLastColumn="0"/>
            </w:pPr>
            <w:r>
              <w:t>10</w:t>
            </w:r>
            <w:r w:rsidR="001D23BA">
              <w:t xml:space="preserve"> </w:t>
            </w:r>
            <w:r>
              <w:t>000</w:t>
            </w:r>
          </w:p>
        </w:tc>
      </w:tr>
      <w:tr w:rsidR="00FB2B2F" w14:paraId="24A68E23" w14:textId="77777777"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14:paraId="64AC78F0" w14:textId="77777777" w:rsidR="00FB2B2F" w:rsidRPr="00B50681" w:rsidRDefault="00FB2B2F" w:rsidP="006D44F4">
            <w:pPr>
              <w:pStyle w:val="VLBodyCopy2"/>
              <w:jc w:val="center"/>
              <w:rPr>
                <w:b w:val="0"/>
              </w:rPr>
            </w:pPr>
            <w:r>
              <w:rPr>
                <w:b w:val="0"/>
              </w:rPr>
              <w:t>D</w:t>
            </w:r>
          </w:p>
        </w:tc>
        <w:tc>
          <w:tcPr>
            <w:tcW w:w="2525" w:type="pct"/>
          </w:tcPr>
          <w:p w14:paraId="47A8753D" w14:textId="5B1949D9" w:rsidR="00FB2B2F" w:rsidRPr="00B50681" w:rsidRDefault="00FB2B2F" w:rsidP="001D23BA">
            <w:pPr>
              <w:pStyle w:val="VLBodyCopy2"/>
              <w:jc w:val="center"/>
              <w:cnfStyle w:val="000000010000" w:firstRow="0" w:lastRow="0" w:firstColumn="0" w:lastColumn="0" w:oddVBand="0" w:evenVBand="0" w:oddHBand="0" w:evenHBand="1" w:firstRowFirstColumn="0" w:firstRowLastColumn="0" w:lastRowFirstColumn="0" w:lastRowLastColumn="0"/>
            </w:pPr>
            <w:r>
              <w:t>25</w:t>
            </w:r>
            <w:r w:rsidR="001D23BA">
              <w:t xml:space="preserve"> </w:t>
            </w:r>
            <w:r>
              <w:t>000</w:t>
            </w:r>
          </w:p>
        </w:tc>
      </w:tr>
    </w:tbl>
    <w:p w14:paraId="24A79A8D" w14:textId="3D014F9E" w:rsidR="008E77D5" w:rsidRPr="001165AA" w:rsidRDefault="008E77D5" w:rsidP="008073E9">
      <w:pPr>
        <w:pStyle w:val="BodyText"/>
        <w:spacing w:before="120"/>
      </w:pPr>
      <w:bookmarkStart w:id="13" w:name="_Toc364455186"/>
      <w:r>
        <w:t>Počátečním cenovým stupněm po podpisu je standardně úroveň A. Vaše organizace se automaticky přesune na výhodnější cenový stupeň, jestliže nastane jedna z následujících událostí:</w:t>
      </w:r>
    </w:p>
    <w:p w14:paraId="4CE0D1CA" w14:textId="20870693" w:rsidR="00A80953" w:rsidRPr="001165AA" w:rsidRDefault="008E77D5" w:rsidP="00F54A43">
      <w:pPr>
        <w:pStyle w:val="BodyText"/>
        <w:keepNext/>
        <w:keepLines/>
        <w:widowControl w:val="0"/>
        <w:numPr>
          <w:ilvl w:val="0"/>
          <w:numId w:val="16"/>
        </w:numPr>
        <w:spacing w:after="0"/>
      </w:pPr>
      <w:r>
        <w:lastRenderedPageBreak/>
        <w:t>Odešlete objednávku, která má dostatek bodů, abyste se kvalifikovali pro další cenový stupeň pro skupinu produktů.</w:t>
      </w:r>
    </w:p>
    <w:p w14:paraId="67DCFF8F" w14:textId="48660B9F" w:rsidR="00A80953" w:rsidRPr="001165AA" w:rsidRDefault="00A80953" w:rsidP="00A80953">
      <w:pPr>
        <w:pStyle w:val="BodyText"/>
        <w:numPr>
          <w:ilvl w:val="0"/>
          <w:numId w:val="16"/>
        </w:numPr>
        <w:spacing w:after="0"/>
      </w:pPr>
      <w:r>
        <w:t xml:space="preserve">Přiřadíte aktivní kvalifikující smlouvu s výhodnějším cenovým stupněm pro skupinu produktů než pro odpovídající skupinu produktů ve smlouvě MPSA, díky čemuž bude pro budoucí objednávky použit výhodnější cenový stupeň. </w:t>
      </w:r>
    </w:p>
    <w:p w14:paraId="0374531C" w14:textId="659F20B8" w:rsidR="00D17BBE" w:rsidRPr="001165AA" w:rsidRDefault="00D17BBE" w:rsidP="008073E9">
      <w:pPr>
        <w:pStyle w:val="BodyText"/>
        <w:spacing w:before="120"/>
      </w:pPr>
      <w:r>
        <w:t>Nákupní účty v rámci programu Government a Academic mají vždy jeden cenový stupeň, jenž odráží nejvhodnější ceny, které společnost Microsoft může nabídnout těmto typům zákazníků prostřednictvím smlouvy MPSA.</w:t>
      </w:r>
      <w:r w:rsidR="00F54A43">
        <w:t xml:space="preserve"> </w:t>
      </w:r>
      <w:r>
        <w:t>V případě programu Government se jedná o ekvivalent komerčního cenového stupně úrovně D.</w:t>
      </w:r>
    </w:p>
    <w:p w14:paraId="20A50E73" w14:textId="77777777" w:rsidR="00CE4C53" w:rsidRPr="002D2FD1" w:rsidRDefault="0020545D" w:rsidP="00A80953">
      <w:pPr>
        <w:pStyle w:val="Thirdheading"/>
        <w:rPr>
          <w:b/>
        </w:rPr>
      </w:pPr>
      <w:r>
        <w:rPr>
          <w:b/>
        </w:rPr>
        <w:t>Body</w:t>
      </w:r>
    </w:p>
    <w:p w14:paraId="77280ADF" w14:textId="426B5B89" w:rsidR="00CE4C53" w:rsidRPr="001165AA" w:rsidRDefault="0020545D" w:rsidP="00CE4C53">
      <w:pPr>
        <w:pStyle w:val="BodyText"/>
      </w:pPr>
      <w:r>
        <w:t>Společnost Microsoft kategorizuje produkty do tří různých skupin produktů</w:t>
      </w:r>
      <w:r>
        <w:rPr>
          <w:szCs w:val="22"/>
        </w:rPr>
        <w:t xml:space="preserve"> s různými cenovými stupni</w:t>
      </w:r>
      <w:r>
        <w:t>: aplikace, systémy a servery.</w:t>
      </w:r>
      <w:r w:rsidR="00F54A43">
        <w:t xml:space="preserve"> </w:t>
      </w:r>
      <w:r>
        <w:t>Cenový stupeň pro každou skupinu produktů vychází z bodů, které jste získali na základě nákupů v těchto skupinách produktů.</w:t>
      </w:r>
      <w:r w:rsidR="00F54A43">
        <w:t xml:space="preserve"> </w:t>
      </w:r>
      <w:r>
        <w:t>Body jsou počítány v rámci všech vašich nákupních jednotek stejného typu (</w:t>
      </w:r>
      <w:r>
        <w:rPr>
          <w:i/>
        </w:rPr>
        <w:t>např.</w:t>
      </w:r>
      <w:r>
        <w:t xml:space="preserve"> program Commercial). </w:t>
      </w:r>
    </w:p>
    <w:p w14:paraId="5635F696" w14:textId="36DC3116" w:rsidR="00CE4C53" w:rsidRPr="001165AA" w:rsidRDefault="00CE4C53" w:rsidP="00A80953">
      <w:pPr>
        <w:pStyle w:val="BodyText"/>
        <w:numPr>
          <w:ilvl w:val="0"/>
          <w:numId w:val="16"/>
        </w:numPr>
        <w:spacing w:after="0"/>
      </w:pPr>
      <w:r>
        <w:t>Aplikace.</w:t>
      </w:r>
      <w:r w:rsidR="00F54A43">
        <w:t xml:space="preserve"> </w:t>
      </w:r>
      <w:r>
        <w:t xml:space="preserve">Mezi aplikační produkty patří Microsoft Office Professional, klient Microsoft Lync a Office 365. </w:t>
      </w:r>
    </w:p>
    <w:p w14:paraId="6F41AFC8" w14:textId="08F09789" w:rsidR="00372F76" w:rsidRPr="001165AA" w:rsidRDefault="00CE4C53" w:rsidP="00A80953">
      <w:pPr>
        <w:pStyle w:val="BodyText"/>
        <w:numPr>
          <w:ilvl w:val="0"/>
          <w:numId w:val="16"/>
        </w:numPr>
        <w:spacing w:after="0"/>
      </w:pPr>
      <w:r>
        <w:t>Systémy.</w:t>
      </w:r>
      <w:r w:rsidR="00F54A43">
        <w:t xml:space="preserve"> </w:t>
      </w:r>
      <w:r>
        <w:t>Příkladem systémového produktu je upgrade operačního systému Windows, například Windows Enterprise.</w:t>
      </w:r>
    </w:p>
    <w:p w14:paraId="46017CF3" w14:textId="32DBFA18" w:rsidR="00461D21" w:rsidRPr="001165AA" w:rsidRDefault="00CE4C53" w:rsidP="00A80953">
      <w:pPr>
        <w:pStyle w:val="BodyText"/>
        <w:numPr>
          <w:ilvl w:val="0"/>
          <w:numId w:val="16"/>
        </w:numPr>
        <w:spacing w:after="0"/>
      </w:pPr>
      <w:r>
        <w:t>Servery.</w:t>
      </w:r>
      <w:r w:rsidR="00F54A43">
        <w:t xml:space="preserve"> </w:t>
      </w:r>
      <w:r>
        <w:t>Příklady serverových produktů zahrnují Windows Server, Microsoft Exchange Server, software databáze Microsoft SQL Server, Intune a související licence CAL.</w:t>
      </w:r>
    </w:p>
    <w:p w14:paraId="42234254" w14:textId="77777777" w:rsidR="00A80953" w:rsidRPr="001165AA" w:rsidRDefault="00A80953" w:rsidP="00A80953">
      <w:pPr>
        <w:pStyle w:val="BodyText"/>
        <w:spacing w:after="0"/>
      </w:pPr>
    </w:p>
    <w:p w14:paraId="5DB4785D" w14:textId="7603B7D9" w:rsidR="00CE4C53" w:rsidRPr="001165AA" w:rsidRDefault="005B47F8" w:rsidP="0020545D">
      <w:pPr>
        <w:pStyle w:val="BodyText"/>
        <w:spacing w:after="0" w:line="240" w:lineRule="auto"/>
      </w:pPr>
      <w:r>
        <w:t>Příklady:</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2993"/>
        <w:gridCol w:w="810"/>
        <w:gridCol w:w="2610"/>
        <w:gridCol w:w="1260"/>
      </w:tblGrid>
      <w:tr w:rsidR="0020545D" w:rsidRPr="0020545D" w14:paraId="280F2046" w14:textId="77777777" w:rsidTr="00CC6A4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14:paraId="6F7A7E8B" w14:textId="22C7C23F" w:rsidR="0020545D" w:rsidRPr="0020545D" w:rsidRDefault="0020545D">
            <w:pPr>
              <w:pStyle w:val="BodyText"/>
              <w:spacing w:after="0" w:line="240" w:lineRule="auto"/>
              <w:rPr>
                <w:color w:val="FFFFFF" w:themeColor="background1"/>
              </w:rPr>
            </w:pPr>
            <w:r>
              <w:rPr>
                <w:color w:val="FFFFFF" w:themeColor="background1"/>
              </w:rPr>
              <w:t xml:space="preserve">Aplikace </w:t>
            </w:r>
          </w:p>
        </w:tc>
        <w:tc>
          <w:tcPr>
            <w:tcW w:w="989" w:type="dxa"/>
          </w:tcPr>
          <w:p w14:paraId="495596E0"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Body</w:t>
            </w:r>
          </w:p>
        </w:tc>
        <w:tc>
          <w:tcPr>
            <w:tcW w:w="2993" w:type="dxa"/>
          </w:tcPr>
          <w:p w14:paraId="7389FD4B" w14:textId="6473B091" w:rsidR="0020545D" w:rsidRPr="0020545D" w:rsidRDefault="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 xml:space="preserve">Systémy </w:t>
            </w:r>
          </w:p>
        </w:tc>
        <w:tc>
          <w:tcPr>
            <w:tcW w:w="810" w:type="dxa"/>
          </w:tcPr>
          <w:p w14:paraId="0FC711FF"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Body</w:t>
            </w:r>
          </w:p>
        </w:tc>
        <w:tc>
          <w:tcPr>
            <w:tcW w:w="2610" w:type="dxa"/>
          </w:tcPr>
          <w:p w14:paraId="630A1EE7" w14:textId="4549A808" w:rsidR="0020545D" w:rsidRPr="0020545D" w:rsidRDefault="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 xml:space="preserve">Servery </w:t>
            </w:r>
          </w:p>
        </w:tc>
        <w:tc>
          <w:tcPr>
            <w:tcW w:w="1260" w:type="dxa"/>
          </w:tcPr>
          <w:p w14:paraId="165077C3"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Body</w:t>
            </w:r>
          </w:p>
        </w:tc>
      </w:tr>
      <w:tr w:rsidR="00D302A8" w14:paraId="5055512B" w14:textId="77777777" w:rsidTr="00CC6A48">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6755EC41" w14:textId="77777777" w:rsidR="00D302A8" w:rsidRDefault="00D302A8">
            <w:pPr>
              <w:pStyle w:val="BodyText"/>
              <w:spacing w:after="0" w:line="240" w:lineRule="auto"/>
            </w:pPr>
            <w:r>
              <w:rPr>
                <w:b w:val="0"/>
                <w:color w:val="58595B" w:themeColor="text1"/>
                <w:sz w:val="16"/>
              </w:rPr>
              <w:t>Office Professional</w:t>
            </w:r>
          </w:p>
        </w:tc>
        <w:tc>
          <w:tcPr>
            <w:tcW w:w="989" w:type="dxa"/>
            <w:vAlign w:val="center"/>
          </w:tcPr>
          <w:p w14:paraId="665556BF" w14:textId="77777777"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93" w:type="dxa"/>
            <w:vAlign w:val="center"/>
          </w:tcPr>
          <w:p w14:paraId="72EDD51F" w14:textId="243F1CB1" w:rsidR="00D302A8" w:rsidRDefault="00D302A8" w:rsidP="00406496">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Windows Enterprise LTSB Upgrade </w:t>
            </w:r>
          </w:p>
        </w:tc>
        <w:tc>
          <w:tcPr>
            <w:tcW w:w="810" w:type="dxa"/>
            <w:vAlign w:val="center"/>
          </w:tcPr>
          <w:p w14:paraId="2915EA25" w14:textId="243C724B" w:rsidR="00D302A8" w:rsidRDefault="00406496"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610" w:type="dxa"/>
            <w:vAlign w:val="center"/>
          </w:tcPr>
          <w:p w14:paraId="48C445DD" w14:textId="3DF95F5E" w:rsidR="00D302A8" w:rsidRDefault="00D302A8" w:rsidP="00C92A69">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Windows Server Standard </w:t>
            </w:r>
          </w:p>
        </w:tc>
        <w:tc>
          <w:tcPr>
            <w:tcW w:w="1260" w:type="dxa"/>
            <w:vAlign w:val="center"/>
          </w:tcPr>
          <w:p w14:paraId="2CB90082"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14:paraId="4F24FE0A" w14:textId="77777777" w:rsidTr="00CC6A48">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7417C592" w14:textId="22CC74DD" w:rsidR="00A80953" w:rsidRPr="0020545D" w:rsidRDefault="00A80953" w:rsidP="00C92A69">
            <w:pPr>
              <w:pStyle w:val="BodyText"/>
              <w:spacing w:after="0" w:line="240" w:lineRule="auto"/>
              <w:rPr>
                <w:b w:val="0"/>
                <w:color w:val="58595B" w:themeColor="text1"/>
                <w:sz w:val="16"/>
              </w:rPr>
            </w:pPr>
            <w:r>
              <w:rPr>
                <w:b w:val="0"/>
                <w:color w:val="58595B" w:themeColor="text1"/>
                <w:sz w:val="16"/>
              </w:rPr>
              <w:t>O365 K1/E1/E3/E5</w:t>
            </w:r>
          </w:p>
        </w:tc>
        <w:tc>
          <w:tcPr>
            <w:tcW w:w="989" w:type="dxa"/>
            <w:vAlign w:val="center"/>
          </w:tcPr>
          <w:p w14:paraId="4F0361E8" w14:textId="77777777"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93" w:type="dxa"/>
            <w:vAlign w:val="center"/>
          </w:tcPr>
          <w:p w14:paraId="4FCFE276"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14:paraId="752FB942"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14:paraId="42E30480" w14:textId="18AC025A" w:rsidR="00A80953" w:rsidRPr="0020545D" w:rsidRDefault="00361E6F">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Intune</w:t>
            </w:r>
          </w:p>
        </w:tc>
        <w:tc>
          <w:tcPr>
            <w:tcW w:w="1260" w:type="dxa"/>
            <w:vAlign w:val="center"/>
          </w:tcPr>
          <w:p w14:paraId="1A306F27"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14:paraId="59329B6D" w14:textId="4FABFE7C" w:rsidR="0020545D" w:rsidRPr="001165AA" w:rsidRDefault="0020545D" w:rsidP="00372F76">
      <w:pPr>
        <w:pStyle w:val="BodyText"/>
        <w:spacing w:before="120"/>
      </w:pPr>
      <w:r>
        <w:rPr>
          <w:bCs/>
        </w:rPr>
        <w:t xml:space="preserve">Další informace naleznete v podmínkách produktu na adrese </w:t>
      </w:r>
      <w:hyperlink r:id="rId21" w:history="1">
        <w:r>
          <w:rPr>
            <w:rStyle w:val="Hyperlink"/>
          </w:rPr>
          <w:t>http://www.microsoft.com/licensing/contracts</w:t>
        </w:r>
      </w:hyperlink>
      <w:r>
        <w:rPr>
          <w:bCs/>
        </w:rPr>
        <w:t xml:space="preserve"> nebo se obraťte na vašeho partnera či profesionálního prodejce společnosti Microsoft.</w:t>
      </w:r>
    </w:p>
    <w:bookmarkEnd w:id="13"/>
    <w:p w14:paraId="05817D9E" w14:textId="35BEB6B1" w:rsidR="008E77D5" w:rsidRPr="001165AA" w:rsidRDefault="008E77D5" w:rsidP="00CC6A48">
      <w:pPr>
        <w:pStyle w:val="Thirdheading"/>
      </w:pPr>
      <w:r>
        <w:rPr>
          <w:b/>
        </w:rPr>
        <w:t>Úpravy cenového stupně</w:t>
      </w:r>
    </w:p>
    <w:p w14:paraId="53BCC1C8" w14:textId="523937BA" w:rsidR="00E30CB7" w:rsidRPr="001165AA" w:rsidRDefault="00E30CB7" w:rsidP="00E30CB7">
      <w:pPr>
        <w:pStyle w:val="BodyText"/>
      </w:pPr>
      <w:r>
        <w:t>Dalšího cenového stupně pro skupinu produktů dosáhnete, jakmile vaše organizace splní odpovídající minimální roční počet bodů.</w:t>
      </w:r>
      <w:r w:rsidR="00F54A43">
        <w:t xml:space="preserve"> </w:t>
      </w:r>
      <w:r>
        <w:t>Objednávka, která vás kvalifikuje pro další cenový stupeň (např. ze stupně A na stupeň B), bude mít cenu stanovenou podle daného cenového stupně.</w:t>
      </w:r>
      <w:r w:rsidR="00F54A43">
        <w:t xml:space="preserve"> </w:t>
      </w:r>
      <w:r>
        <w:t>Cenové stupně pro každou skupinu produktů budou každý rok revidovány během výročního měsíce splnění smlouvy, který závisí na měsíci aktivace vaší smlouvy MPSA.</w:t>
      </w:r>
      <w:r w:rsidR="00F54A43">
        <w:t xml:space="preserve"> </w:t>
      </w:r>
      <w:r>
        <w:t>Všechny body získané za daný rok, které jsou nad rámec aktuálního cenového stupně, ale pod hodnotou dalšího cenového stupně, budou převedeny do dalšího roku a budou započítány do splnění smlouvy pro daný rok.</w:t>
      </w:r>
    </w:p>
    <w:p w14:paraId="0B62F604" w14:textId="7DCF2951" w:rsidR="000720F7" w:rsidRPr="001165AA" w:rsidRDefault="00BB2634" w:rsidP="000720F7">
      <w:pPr>
        <w:pStyle w:val="BodyText"/>
      </w:pPr>
      <w:r>
        <w:t>Jsou-li ve výročním měsíci splnění smlouvy vaše souhrnné body nižší než minimální počet bodů ve skupině produktů, cenový stupeň vaší organizace pro danou skupinu produktů bude v dalším roce snížen o jeden stupeň (</w:t>
      </w:r>
      <w:r>
        <w:rPr>
          <w:i/>
        </w:rPr>
        <w:t>např.</w:t>
      </w:r>
      <w:r>
        <w:t xml:space="preserve"> ze stupně C na stupeň B) a do dalšího roku nebudou převedeny žádné body.</w:t>
      </w:r>
      <w:r w:rsidR="00F54A43">
        <w:t xml:space="preserve"> </w:t>
      </w:r>
      <w:r>
        <w:t>Váš cenový stupeň může být každý rok snížen maximálně o jednu úroveň.</w:t>
      </w:r>
      <w:r w:rsidR="00F54A43">
        <w:t xml:space="preserve"> </w:t>
      </w:r>
      <w:r>
        <w:t xml:space="preserve">Nejste-li schopni splnit minimální požadavky pro kvalifikaci k objednávání produktů ve skupině produktů, nebudete mít možnost předkládat objednávky produktů v rámci této skupiny produktů, dokud nebude předložena jedna objednávka splňující tuto minimální kvalifikaci. </w:t>
      </w:r>
    </w:p>
    <w:p w14:paraId="6E84C18E" w14:textId="56AF92E6" w:rsidR="005E1FDC" w:rsidRPr="001165AA" w:rsidRDefault="00A708FB" w:rsidP="000720F7">
      <w:pPr>
        <w:pStyle w:val="BodyText"/>
      </w:pPr>
      <w:r>
        <w:t>Pokud ke své smlouvě MPSA máte přiřazenou aktivní kvalifikující smlouvu s výhodnějším cenovým stupněm pro skupinu produktů než pro odpovídající skupinu produktů ve smlouvě MPSA, bude pro objednávky dle MPSA použit výhodnější cenový stupeň z hlediska skupiny produktů.</w:t>
      </w:r>
    </w:p>
    <w:p w14:paraId="76025713" w14:textId="77777777" w:rsidR="00245EA6" w:rsidRPr="001165AA" w:rsidRDefault="000323FD" w:rsidP="00CC6A48">
      <w:pPr>
        <w:pStyle w:val="Thirdheading"/>
      </w:pPr>
      <w:r>
        <w:rPr>
          <w:b/>
        </w:rPr>
        <w:t>Mechanismy objednávky</w:t>
      </w:r>
    </w:p>
    <w:p w14:paraId="1AC9F3E3" w14:textId="3FB1C425" w:rsidR="009D1152" w:rsidRPr="001165AA" w:rsidRDefault="00203D81" w:rsidP="00E10622">
      <w:pPr>
        <w:pStyle w:val="BodyText"/>
      </w:pPr>
      <w:r>
        <w:t>Objednávky pro produkty můžete předkládat prostřednictvím smlouvy MPSA vašemu zvolenému partnerovi licenčního řešení nebo profesionálnímu prodejci společnosti Microsoft.</w:t>
      </w:r>
      <w:r w:rsidR="00F54A43">
        <w:t xml:space="preserve"> </w:t>
      </w:r>
      <w:r>
        <w:t>Cena a platební podmínky ve vztahu ke všem objednávkám zadaným prostřednictvím partnera budou určeny dohodou mezi vámi a vaším partnerem.</w:t>
      </w:r>
      <w:r w:rsidR="00F54A43">
        <w:t xml:space="preserve"> </w:t>
      </w:r>
      <w:r>
        <w:t>Při odesílání objednávek musíte uvést všechny země, ve kterých vaše organizace bude produkty používat.</w:t>
      </w:r>
    </w:p>
    <w:p w14:paraId="1696708D" w14:textId="28C048AF" w:rsidR="004840AE" w:rsidRPr="001165AA" w:rsidRDefault="008E740A" w:rsidP="00E10622">
      <w:pPr>
        <w:pStyle w:val="BodyText"/>
      </w:pPr>
      <w:r>
        <w:t>Při každé objednávce licencí na odběr krytí Software Assurance nebo softwaru si můžete zvolit, zda doba platnosti těchto odběrů vyprší v den před třetím výročím vaší nákupní jednotky, nebo poslední den období 36 celých kalendářních měsíců.</w:t>
      </w:r>
      <w:r w:rsidR="00F54A43">
        <w:t xml:space="preserve"> </w:t>
      </w:r>
      <w:r>
        <w:t>Tyto odběry můžete platit (1) v plné výši při objednání, nebo (2) předem v ročních zálohových splátkách fakturovaných buďto ročně ve výročí nákupní jednotky, nebo ve výročí objednávky.</w:t>
      </w:r>
    </w:p>
    <w:p w14:paraId="06E80410" w14:textId="5B7E13B6" w:rsidR="00E04AD6" w:rsidRPr="001165AA" w:rsidRDefault="001A4514" w:rsidP="00FA0A26">
      <w:pPr>
        <w:pStyle w:val="BodyText"/>
        <w:widowControl w:val="0"/>
      </w:pPr>
      <w:r>
        <w:t>Platnost objednávky na první období účinnosti nebo dobu prodloužení pro odběry služeb online nebo balíčků může vypršet (1) v den před následujícím, druhým nebo třetím výročím vaší nákupní jednotky, nebo (2) poslední den období 12, 24 nebo 36 měsíců, které jste si zvolili při předložení objednávky.</w:t>
      </w:r>
      <w:r w:rsidR="00F54A43">
        <w:t xml:space="preserve"> </w:t>
      </w:r>
      <w:r>
        <w:t xml:space="preserve">Další objednávky odběru tohoto produktu zadané v tomto období ve stejné nákupní jednotce budou </w:t>
      </w:r>
      <w:r>
        <w:lastRenderedPageBreak/>
        <w:t>automaticky připojeny ke stejnému datu skončení.</w:t>
      </w:r>
      <w:r w:rsidR="00F54A43">
        <w:t xml:space="preserve"> </w:t>
      </w:r>
      <w:r>
        <w:t>Společnost Microsoft může zpřístupnit pouze několik možností délky počátečního nebo prodlouženého období odběru, v závislosti na vybraném produktu.</w:t>
      </w:r>
    </w:p>
    <w:p w14:paraId="31EA8E50" w14:textId="008E19D2" w:rsidR="00E10622" w:rsidRPr="001165AA" w:rsidRDefault="001A4514" w:rsidP="00E10622">
      <w:pPr>
        <w:pStyle w:val="BodyText"/>
      </w:pPr>
      <w:r>
        <w:t>Fakturace odběrů služeb online nebo balíčků mohou být prováděna buďto (1) v plné výši při objednání, nebo (2) předem v ročních zálohových splátkách ve výročí nákupní jednotky nebo ve výročí objednávky.</w:t>
      </w:r>
      <w:r w:rsidR="00F54A43">
        <w:t xml:space="preserve"> </w:t>
      </w:r>
      <w:r>
        <w:t>Ceny pro další objednávky předplatného budou stejné jako pro úvodní objednávku předplatného, pokud v době objednání není k dispozici výhodnější nabídka.</w:t>
      </w:r>
      <w:r w:rsidR="00F54A43">
        <w:t xml:space="preserve"> </w:t>
      </w:r>
      <w:r>
        <w:t>Jestliže je období odběru delší než jeden rok, dalším objednávkám bude přiřazena buďto aktuální cena v době další objednávky nebo cena stejná jako u úvodní objednávky podle toho, která bude výhodnější.</w:t>
      </w:r>
      <w:r w:rsidR="00F54A43">
        <w:t xml:space="preserve"> </w:t>
      </w:r>
      <w:r>
        <w:t xml:space="preserve">Po prodloužení období předplatného budou ceny resetovány. </w:t>
      </w:r>
    </w:p>
    <w:p w14:paraId="46DEAF93" w14:textId="5E681EA2" w:rsidR="00770503" w:rsidRPr="001165AA" w:rsidRDefault="00FA2ABF" w:rsidP="00E10622">
      <w:pPr>
        <w:pStyle w:val="BodyText"/>
      </w:pPr>
      <w:r>
        <w:t>Kromě výše uvedených možností si můžete některé služby online objednat ve formě krátkodobého odběru.</w:t>
      </w:r>
      <w:r w:rsidR="00F54A43">
        <w:t xml:space="preserve"> </w:t>
      </w:r>
      <w:r>
        <w:t>Krátkodobé odběry mohou mít délku jeden až jedenáct měsíců bez automatického připojení ke stávajícím odběrům stejného produktu.</w:t>
      </w:r>
      <w:r w:rsidR="00F54A43">
        <w:t xml:space="preserve"> </w:t>
      </w:r>
      <w:r>
        <w:t>Cena objednávek krátkodobých odběrů se liší od ceny pro jiné možnosti délky období odběru a je stanovena při objednání.</w:t>
      </w:r>
    </w:p>
    <w:p w14:paraId="6C746BD2" w14:textId="5E2EF918" w:rsidR="00E64636" w:rsidRPr="001165AA" w:rsidRDefault="00E64636" w:rsidP="00E64636">
      <w:pPr>
        <w:pStyle w:val="BodyText"/>
      </w:pPr>
      <w:r>
        <w:t>Zakoupíte-li služby Microsoft Azure prostřednictvím smlouvy MPSA, budou vám fakturovány zpětně na základě vašeho užívání služeb během tohoto fakturačního období.</w:t>
      </w:r>
      <w:r w:rsidR="00F54A43">
        <w:t xml:space="preserve"> </w:t>
      </w:r>
      <w:r>
        <w:t>Fakturační období pro služby Microsoft Azure je čtvrtletní a váže se na výročí nákupní jednotky, kdy byl odběr služeb Microsoft Azure zahájen.</w:t>
      </w:r>
    </w:p>
    <w:p w14:paraId="598812A0" w14:textId="7532D366" w:rsidR="00E770FC" w:rsidRPr="001165AA" w:rsidRDefault="00E770FC" w:rsidP="00D11874">
      <w:pPr>
        <w:pStyle w:val="BodyText"/>
      </w:pPr>
      <w:r>
        <w:t>Můžete také přecházet mezi typy licencí, na které se vztahuje krytí Software Assurance, nebo typy licencí k odběru ve smlouvě MPSA objednáním přestupů na vyšší úroveň nebo přechodem z licence na zařízení na licenci na uživatele nebo z licence na uživatele na licenci na zařízení.</w:t>
      </w:r>
      <w:r w:rsidR="00F54A43">
        <w:t xml:space="preserve"> </w:t>
      </w:r>
      <w:r>
        <w:t>Některé z těchto přechodů mohou být provedeny při prodloužení nebo během období vašeho odběru či období krytí Software Assurance, například přestupy na vyšší verzi, zatímco jiné mohou být provedeny pouze při prodloužení, například změny modelu z licence na zařízení na licenci na uživatele.</w:t>
      </w:r>
      <w:r w:rsidR="00F54A43">
        <w:t xml:space="preserve"> </w:t>
      </w:r>
      <w:r>
        <w:t>Další informace o možnostech přechodu získáte u vašeho partnera nebo profesionálního prodejce společnosti Microsoft.</w:t>
      </w:r>
    </w:p>
    <w:p w14:paraId="0E6252FB" w14:textId="501BF112" w:rsidR="00D11874" w:rsidRPr="001165AA" w:rsidRDefault="00EF3BBE" w:rsidP="00D11874">
      <w:pPr>
        <w:pStyle w:val="BodyText"/>
      </w:pPr>
      <w:r>
        <w:t xml:space="preserve">Další možnosti účtování a přidělování objednávek v rámci vaší smlouvy MPSA budou zpřístupněny v budoucnu. </w:t>
      </w:r>
    </w:p>
    <w:p w14:paraId="6D161856" w14:textId="5698F14D" w:rsidR="00A90CD0" w:rsidRPr="001165AA" w:rsidRDefault="00A90CD0" w:rsidP="00D11874">
      <w:pPr>
        <w:pStyle w:val="BodyText"/>
      </w:pPr>
      <w:r>
        <w:t>Poté, co společnost Microsoft přijme registraci vaší nákupní jednotky, smíte používat jakýkoli produkt jako licencovaný na základě podmínek smlouvy MPSA, pokud zadáte objednávku na dostatečný počet licencí, které budou pokrývat používání daného produktu ve stejném kalendářním měsíci, ve kterém byl produkt poprvé použit.</w:t>
      </w:r>
      <w:r w:rsidR="00F54A43">
        <w:t xml:space="preserve"> </w:t>
      </w:r>
      <w:r>
        <w:t>Pro dodatečné počty licencovaného produktu musíte zadat objednávku v měsíci, kdy byly tyto počty použity poprvé.</w:t>
      </w:r>
      <w:r w:rsidR="00F54A43">
        <w:t xml:space="preserve"> </w:t>
      </w:r>
      <w:r>
        <w:t>Pro odběry služeb online, které vyžadují vyrovnávací objednávku, naleznete vykazování pro tato množství v centru Microsoft Business Center, popřípadě vám pomůže váš partner nebo profesionální prodejce společnosti Microsoft.</w:t>
      </w:r>
      <w:r w:rsidR="00F54A43">
        <w:t xml:space="preserve"> </w:t>
      </w:r>
    </w:p>
    <w:p w14:paraId="03B07B14" w14:textId="0C20A168" w:rsidR="0037779D" w:rsidRPr="001165AA" w:rsidRDefault="00D84DF6" w:rsidP="00D11874">
      <w:pPr>
        <w:pStyle w:val="BodyText"/>
      </w:pPr>
      <w:r>
        <w:t>Společnost Microsoft smí změnit produkty dostupné prostřednictvím smlouvy MPSA a může odmítnout přijetí nabídky, pokud k tomu má obchodní důvod.</w:t>
      </w:r>
    </w:p>
    <w:p w14:paraId="246E6E08" w14:textId="47FB95E6" w:rsidR="0037779D" w:rsidRPr="003750AF" w:rsidRDefault="00D84DF6" w:rsidP="002123CF">
      <w:pPr>
        <w:pStyle w:val="BodyText"/>
        <w:rPr>
          <w:spacing w:val="-2"/>
        </w:rPr>
      </w:pPr>
      <w:r w:rsidRPr="003750AF">
        <w:rPr>
          <w:spacing w:val="-2"/>
        </w:rPr>
        <w:t xml:space="preserve">Informace o objednávkách přijatých a zpracovaných společností Microsoft jsou k dispozici u vašeho partnera nebo v centru Microsoft Business Center na adrese </w:t>
      </w:r>
      <w:hyperlink r:id="rId22" w:history="1">
        <w:r w:rsidRPr="003750AF">
          <w:rPr>
            <w:rStyle w:val="Hyperlink"/>
            <w:spacing w:val="-2"/>
          </w:rPr>
          <w:t>https://licensing.microsoft.com/customer</w:t>
        </w:r>
      </w:hyperlink>
      <w:r w:rsidRPr="003750AF">
        <w:rPr>
          <w:spacing w:val="-2"/>
        </w:rPr>
        <w:t>.</w:t>
      </w:r>
      <w:r w:rsidR="00F54A43" w:rsidRPr="003750AF">
        <w:rPr>
          <w:spacing w:val="-2"/>
        </w:rPr>
        <w:t xml:space="preserve"> </w:t>
      </w:r>
      <w:r w:rsidRPr="003750AF">
        <w:rPr>
          <w:spacing w:val="-2"/>
        </w:rPr>
        <w:t>Po registraci získá kontaktní osoba nákupní jednotky přístup k centru Microsoft Business Center a účet vašeho určeného správce smlouvy bude mít přístup k informacím v rámci všech nákupních jednotek.</w:t>
      </w:r>
    </w:p>
    <w:p w14:paraId="5E4C2844" w14:textId="3B4E46A2" w:rsidR="007B134C" w:rsidRPr="001165AA" w:rsidRDefault="007B134C" w:rsidP="00CC6A48">
      <w:pPr>
        <w:pStyle w:val="Hdg1noborder"/>
      </w:pPr>
      <w:bookmarkStart w:id="14" w:name="_New_Version_Rights"/>
      <w:bookmarkStart w:id="15" w:name="_Office_Multi_Language"/>
      <w:bookmarkStart w:id="16" w:name="_Office_Online"/>
      <w:bookmarkStart w:id="17" w:name="_Planning_Services"/>
      <w:bookmarkStart w:id="18" w:name="_Enhanced_Edition_Benefits"/>
      <w:bookmarkStart w:id="19" w:name="_24x7_Problem_Resolution_1"/>
      <w:bookmarkStart w:id="20" w:name="_New_Version_Rights_1"/>
      <w:bookmarkStart w:id="21" w:name="_Office_Multi_Language_1"/>
      <w:bookmarkStart w:id="22" w:name="_Office_Online_1"/>
      <w:bookmarkStart w:id="23" w:name="_Enhanced_Edition_Benefits_1"/>
      <w:bookmarkStart w:id="24" w:name="_Windows_Companion_Subscription"/>
      <w:bookmarkStart w:id="25" w:name="_Training_Vouchers"/>
      <w:bookmarkStart w:id="26" w:name="_E-Learning"/>
      <w:bookmarkStart w:id="27" w:name="_Home_Use_Program"/>
      <w:bookmarkStart w:id="28" w:name="_Enterprise_Source_Licensing"/>
      <w:bookmarkStart w:id="29" w:name="_24x7_Problem_Resolution"/>
      <w:bookmarkStart w:id="30" w:name="__System_Center"/>
      <w:bookmarkStart w:id="31" w:name="__System_Center_1"/>
      <w:bookmarkStart w:id="32" w:name="_Back-up_for_Disaster"/>
      <w:bookmarkStart w:id="33" w:name="_License_Mobility_through"/>
      <w:bookmarkStart w:id="34" w:name="_Windows_Thin_PC"/>
      <w:bookmarkStart w:id="35" w:name="_Extended_Hotfix_Support"/>
      <w:bookmarkStart w:id="36" w:name="_Microsoft_Desktop_Optimization"/>
      <w:bookmarkStart w:id="37" w:name="_Microsoft_Dynamics_CustomerSource"/>
      <w:bookmarkStart w:id="38" w:name="_Virtualization_Rights_for"/>
      <w:bookmarkStart w:id="39" w:name="_Windows_Virtual_Desktop"/>
      <w:bookmarkStart w:id="40" w:name="_Dynamics_CustomerSource"/>
      <w:bookmarkStart w:id="41" w:name="_Toc207701228"/>
      <w:bookmarkStart w:id="42" w:name="_Toc295673421"/>
      <w:bookmarkStart w:id="43" w:name="_Toc336949456"/>
      <w:bookmarkStart w:id="44" w:name="_Toc359876008"/>
      <w:bookmarkStart w:id="45" w:name="_Toc370837298"/>
      <w:bookmarkStart w:id="46" w:name="_Toc403380322"/>
      <w:bookmarkStart w:id="47" w:name="_Toc403985040"/>
      <w:bookmarkStart w:id="48" w:name="_Toc458120567"/>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r>
        <w:t xml:space="preserve">Oddíl </w:t>
      </w:r>
      <w:bookmarkEnd w:id="46"/>
      <w:bookmarkEnd w:id="47"/>
      <w:r>
        <w:t>2</w:t>
      </w:r>
      <w:bookmarkEnd w:id="48"/>
      <w:r>
        <w:t xml:space="preserve"> </w:t>
      </w:r>
    </w:p>
    <w:p w14:paraId="2AB192C5" w14:textId="593BC8EF" w:rsidR="00D23B42" w:rsidRPr="001165AA" w:rsidRDefault="00D23B42" w:rsidP="00D23B42">
      <w:pPr>
        <w:pStyle w:val="Hdg1noborder"/>
        <w:spacing w:before="120" w:after="120" w:line="240" w:lineRule="auto"/>
        <w:rPr>
          <w:rFonts w:eastAsiaTheme="majorEastAsia"/>
        </w:rPr>
      </w:pPr>
      <w:bookmarkStart w:id="49" w:name="_Toc403380323"/>
      <w:bookmarkStart w:id="50" w:name="_Toc403985041"/>
      <w:bookmarkStart w:id="51" w:name="_Toc458120568"/>
      <w:r>
        <w:rPr>
          <w:rFonts w:asciiTheme="majorHAnsi" w:eastAsiaTheme="majorEastAsia" w:hAnsiTheme="majorHAnsi" w:cstheme="majorBidi"/>
          <w:bCs/>
          <w:color w:val="8064A2" w:themeColor="accent4"/>
          <w:sz w:val="28"/>
          <w:szCs w:val="26"/>
        </w:rPr>
        <w:t>Vytváření kopií produktů a práva na přeinstalaci (re-imaging)</w:t>
      </w:r>
      <w:bookmarkEnd w:id="49"/>
      <w:bookmarkEnd w:id="50"/>
      <w:bookmarkEnd w:id="51"/>
    </w:p>
    <w:p w14:paraId="79584FC7" w14:textId="772DBC90" w:rsidR="00D23B42" w:rsidRPr="001165AA" w:rsidRDefault="00D23B42" w:rsidP="00D23B42">
      <w:pPr>
        <w:spacing w:before="120" w:line="240" w:lineRule="auto"/>
      </w:pPr>
      <w:r>
        <w:rPr>
          <w:rFonts w:eastAsia="Times New Roman" w:cs="Times New Roman"/>
          <w:color w:val="505050"/>
          <w:szCs w:val="20"/>
        </w:rPr>
        <w:t>Vaše registrované</w:t>
      </w:r>
      <w:r>
        <w:t xml:space="preserve"> </w:t>
      </w:r>
      <w:r>
        <w:rPr>
          <w:rFonts w:eastAsia="Times New Roman" w:cs="Times New Roman"/>
          <w:color w:val="505050"/>
          <w:szCs w:val="20"/>
        </w:rPr>
        <w:t>obchodní jednotky smí vytvořit libovolný počet kopií produktů, které potřebuje k distribuci v rámci své organizace.</w:t>
      </w:r>
      <w:r w:rsidR="00F54A43">
        <w:rPr>
          <w:rFonts w:eastAsia="Times New Roman" w:cs="Times New Roman"/>
          <w:color w:val="505050"/>
          <w:szCs w:val="20"/>
        </w:rPr>
        <w:t xml:space="preserve"> </w:t>
      </w:r>
      <w:r>
        <w:rPr>
          <w:rFonts w:eastAsia="Times New Roman" w:cs="Times New Roman"/>
          <w:color w:val="505050"/>
          <w:szCs w:val="20"/>
        </w:rPr>
        <w:t>Kopie musí být věrné a úplné (včetně sdělení o autorských právech a ochranných známkách) a vytvořené z hlavních kopií získaných ze zdroje schváleného společností Microsoft.</w:t>
      </w:r>
      <w:r w:rsidR="00F54A43">
        <w:rPr>
          <w:rFonts w:eastAsia="Times New Roman" w:cs="Times New Roman"/>
          <w:color w:val="505050"/>
          <w:szCs w:val="20"/>
        </w:rPr>
        <w:t xml:space="preserve"> </w:t>
      </w:r>
      <w:r>
        <w:rPr>
          <w:rFonts w:eastAsia="Times New Roman" w:cs="Times New Roman"/>
          <w:color w:val="505050"/>
          <w:szCs w:val="20"/>
        </w:rPr>
        <w:t>K vytváření a instalaci těchto kopií mohou nákupní jednotky využít služby třetí strany, avšak vy a vaše jednotky za jednání takové třetí strany ponesete odpovědnost.</w:t>
      </w:r>
      <w:r w:rsidR="00F54A43">
        <w:t xml:space="preserve"> </w:t>
      </w:r>
    </w:p>
    <w:p w14:paraId="4BF978AF" w14:textId="7EDB236E" w:rsidR="00D23B42" w:rsidRPr="001165AA" w:rsidRDefault="00D23B42" w:rsidP="00D23B42">
      <w:pPr>
        <w:spacing w:before="120" w:line="240" w:lineRule="auto"/>
      </w:pPr>
      <w:r>
        <w:rPr>
          <w:rFonts w:eastAsia="Times New Roman" w:cs="Times New Roman"/>
          <w:color w:val="505050"/>
          <w:szCs w:val="20"/>
        </w:rPr>
        <w:t>V určitých případech je povolena přeinstalace s použitím médií produktu.</w:t>
      </w:r>
      <w:r w:rsidR="00F54A43">
        <w:rPr>
          <w:rFonts w:eastAsia="Times New Roman" w:cs="Times New Roman"/>
          <w:color w:val="505050"/>
          <w:szCs w:val="20"/>
        </w:rPr>
        <w:t xml:space="preserve"> </w:t>
      </w:r>
      <w:r>
        <w:rPr>
          <w:rFonts w:eastAsia="Times New Roman" w:cs="Times New Roman"/>
          <w:color w:val="505050"/>
          <w:szCs w:val="20"/>
        </w:rPr>
        <w:t>Jestliže je produkt licencován (1) od výrobce originálních dílů OEM, (2) jako kompletní zabalený produkt z maloobchodního zdroje nebo (3) na základě jiného programu společnosti Microsoft, lze média poskytnutá prostřednictvím smlouvy MPSA obecně používat k vytváření instalačních obrazů, které budou užívány namísto kopií získaných prostřednictvím takového samostatného zdroje.</w:t>
      </w:r>
      <w:r w:rsidR="00F54A43">
        <w:rPr>
          <w:rFonts w:eastAsia="Times New Roman" w:cs="Times New Roman"/>
          <w:color w:val="505050"/>
          <w:szCs w:val="20"/>
        </w:rPr>
        <w:t xml:space="preserve"> </w:t>
      </w:r>
      <w:r>
        <w:rPr>
          <w:rFonts w:eastAsia="Times New Roman" w:cs="Times New Roman"/>
          <w:color w:val="505050"/>
          <w:szCs w:val="20"/>
        </w:rPr>
        <w:t>Toto právo je podmíněno následujícím:</w:t>
      </w:r>
    </w:p>
    <w:p w14:paraId="3C97A0EC" w14:textId="77777777" w:rsidR="00D23B42" w:rsidRPr="001165AA" w:rsidRDefault="00D23B42" w:rsidP="003750AF">
      <w:pPr>
        <w:pStyle w:val="BodyText"/>
        <w:keepNext/>
        <w:keepLines/>
        <w:widowControl w:val="0"/>
        <w:numPr>
          <w:ilvl w:val="0"/>
          <w:numId w:val="16"/>
        </w:numPr>
        <w:spacing w:after="0"/>
      </w:pPr>
      <w:r>
        <w:t>pro každý přeinstalovaný (re-image) produkt musí být pořízena samostatná licence získaná od zvláštního zdroje;</w:t>
      </w:r>
    </w:p>
    <w:p w14:paraId="2005654A" w14:textId="77777777" w:rsidR="00D23B42" w:rsidRPr="001165AA" w:rsidRDefault="00D23B42" w:rsidP="00D23B42">
      <w:pPr>
        <w:pStyle w:val="BodyText"/>
        <w:numPr>
          <w:ilvl w:val="0"/>
          <w:numId w:val="16"/>
        </w:numPr>
        <w:spacing w:after="0"/>
      </w:pPr>
      <w:r>
        <w:t>produkt, jazyk, verze a komponenty vytvořených kopií musejí být identické s produktem, jazykem, verzí a všemi komponentami kopií, které jsou novými kopiemi nahrazovány, a přípustný počet kopií nebo instancí produktu, pro nějž je vytvářen nový instalační obraz, zůstává stejný.</w:t>
      </w:r>
    </w:p>
    <w:p w14:paraId="0A0B7C69" w14:textId="3ED72F45" w:rsidR="00D23B42" w:rsidRPr="001165AA" w:rsidRDefault="00D23B42" w:rsidP="00D23B42">
      <w:pPr>
        <w:pStyle w:val="BodyText"/>
        <w:numPr>
          <w:ilvl w:val="0"/>
          <w:numId w:val="16"/>
        </w:numPr>
        <w:spacing w:after="0"/>
      </w:pPr>
      <w:r>
        <w:lastRenderedPageBreak/>
        <w:t>S výjimkou kopií operačního systému a kopií produktů, ke kterým byla získána licence v rámci jiného programu společnosti Microsoft, musí být typ přeinstalovaného (re-image) produktu (</w:t>
      </w:r>
      <w:r>
        <w:rPr>
          <w:i/>
        </w:rPr>
        <w:t>například</w:t>
      </w:r>
      <w:r>
        <w:t xml:space="preserve"> s licencí k upgradu nebo plnou licencí) identický s typem produktu licencovaného ze samostatného zdroje.</w:t>
      </w:r>
    </w:p>
    <w:p w14:paraId="75B08848" w14:textId="2276119B" w:rsidR="00D23B42" w:rsidRPr="001165AA" w:rsidRDefault="00D23B42" w:rsidP="00D23B42">
      <w:pPr>
        <w:pStyle w:val="BodyText"/>
        <w:numPr>
          <w:ilvl w:val="0"/>
          <w:numId w:val="16"/>
        </w:numPr>
        <w:spacing w:after="0"/>
      </w:pPr>
      <w:r>
        <w:t>Nákupní jednotka musí dodržovat veškeré postupy a požadavky na přeinstalaci (re-imaging) uvedené v podmínkách produktu.</w:t>
      </w:r>
    </w:p>
    <w:p w14:paraId="10691E95" w14:textId="5233E52A" w:rsidR="00D23B42" w:rsidRPr="001165AA" w:rsidRDefault="00D23B42" w:rsidP="00D23B42">
      <w:pPr>
        <w:pStyle w:val="BodyText"/>
        <w:numPr>
          <w:ilvl w:val="0"/>
          <w:numId w:val="16"/>
        </w:numPr>
        <w:spacing w:after="0"/>
      </w:pPr>
      <w:r>
        <w:t>Přeinstalované produkty dále podléhají podmínkám a užívacím právům licence získané od samostatného zdroje.</w:t>
      </w:r>
      <w:r w:rsidR="00F54A43">
        <w:t xml:space="preserve"> </w:t>
      </w:r>
    </w:p>
    <w:p w14:paraId="2BC6E750" w14:textId="01BF8750" w:rsidR="00D23B42" w:rsidRPr="001165AA" w:rsidRDefault="00D23B42" w:rsidP="00D23B42">
      <w:pPr>
        <w:pStyle w:val="Thirdheading"/>
      </w:pPr>
      <w:r>
        <w:rPr>
          <w:b/>
        </w:rPr>
        <w:t>Kopie pro školení, testování a zálohování</w:t>
      </w:r>
      <w:r w:rsidR="00F54A43">
        <w:rPr>
          <w:b/>
        </w:rPr>
        <w:t xml:space="preserve"> </w:t>
      </w:r>
    </w:p>
    <w:p w14:paraId="08A4AFD9" w14:textId="6CC47AC6" w:rsidR="00D23B42" w:rsidRPr="001165AA" w:rsidRDefault="00D23B42" w:rsidP="00D23B42">
      <w:pPr>
        <w:spacing w:before="120" w:line="240" w:lineRule="auto"/>
      </w:pPr>
      <w:r>
        <w:rPr>
          <w:rFonts w:eastAsia="Times New Roman" w:cs="Times New Roman"/>
          <w:color w:val="505050"/>
          <w:szCs w:val="20"/>
        </w:rPr>
        <w:t xml:space="preserve">Pro všechny produkty kromě služeb online smí každá nákupní jednotka (1) užívat až 20 bezplatných kopií jakýchkoli licencovaných produktů v zařízeních určených ke školení v rámci svých prostor pro účely školení obsluhy tohoto konkrétního produktu, (2) užívat až 10 bezplatných kopií jakýchkoli produktů v průběhu 60denního zkušebního období a (3) užívat jednu bezplatnou kopii jakéhokoli licencovaného produktu pro účely zálohování nebo archivace pro každou ze svých oddělených místních poboček. </w:t>
      </w:r>
    </w:p>
    <w:p w14:paraId="30FACBC2" w14:textId="5DC94825" w:rsidR="00D23B42" w:rsidRPr="001D23BA" w:rsidRDefault="00D23B42" w:rsidP="00D23B42">
      <w:pPr>
        <w:pStyle w:val="Hdg1noborder"/>
        <w:spacing w:before="120" w:after="120" w:line="240" w:lineRule="auto"/>
        <w:rPr>
          <w:rFonts w:asciiTheme="majorHAnsi" w:eastAsiaTheme="majorEastAsia" w:hAnsiTheme="majorHAnsi" w:cstheme="majorBidi"/>
          <w:bCs/>
          <w:color w:val="8064A2" w:themeColor="accent4"/>
          <w:kern w:val="0"/>
          <w:sz w:val="28"/>
          <w:szCs w:val="26"/>
          <w:lang w:eastAsia="en-US" w:bidi="ar-SA"/>
        </w:rPr>
      </w:pPr>
      <w:bookmarkStart w:id="52" w:name="_Toc403380324"/>
      <w:bookmarkStart w:id="53" w:name="_Toc403985042"/>
      <w:bookmarkStart w:id="54" w:name="_Toc458120569"/>
      <w:r>
        <w:rPr>
          <w:rFonts w:asciiTheme="majorHAnsi" w:eastAsiaTheme="majorEastAsia" w:hAnsiTheme="majorHAnsi" w:cstheme="majorBidi"/>
          <w:bCs/>
          <w:color w:val="8064A2" w:themeColor="accent4"/>
          <w:sz w:val="28"/>
          <w:szCs w:val="26"/>
        </w:rPr>
        <w:t>Proces převodu licencí</w:t>
      </w:r>
      <w:bookmarkEnd w:id="52"/>
      <w:bookmarkEnd w:id="53"/>
      <w:bookmarkEnd w:id="54"/>
    </w:p>
    <w:p w14:paraId="2067A699" w14:textId="1D8FFFF0" w:rsidR="0053246B" w:rsidRPr="001165AA" w:rsidRDefault="00D23B42" w:rsidP="00D23B42">
      <w:pPr>
        <w:pStyle w:val="BodyText"/>
      </w:pPr>
      <w:r>
        <w:t xml:space="preserve">Před převodem licence musíte vyplnit formulář převodu licence, který je k dispozici na adrese </w:t>
      </w:r>
      <w:hyperlink r:id="rId23" w:history="1">
        <w:r>
          <w:rPr>
            <w:rStyle w:val="Hyperlink"/>
          </w:rPr>
          <w:t>http://www.microsoft.com/licensing/contracts</w:t>
        </w:r>
      </w:hyperlink>
      <w:r>
        <w:t>, a zaslat jej společnosti Microsoft před převodem licence.</w:t>
      </w:r>
      <w:r w:rsidR="00F54A43">
        <w:t xml:space="preserve"> </w:t>
      </w:r>
      <w:r>
        <w:t>Žádný převod licence nebude platný, pokud nabyvateli licence neposkytnete a nabyvatel licence písemně nepřistoupí na příslušná užívací práva k produktu, omezení používání, omezení odpovědnosti (včetně vyloučení a záručních ustanovení) a omezení převoditelnosti uvedená v tomto oddílu.</w:t>
      </w:r>
    </w:p>
    <w:p w14:paraId="436EFC3F" w14:textId="4895D10D" w:rsidR="00A85D72" w:rsidRPr="001D23BA" w:rsidRDefault="00A85D72" w:rsidP="00754E04">
      <w:pPr>
        <w:pStyle w:val="Hdg1noborder"/>
        <w:spacing w:before="120" w:after="120" w:line="240" w:lineRule="auto"/>
        <w:rPr>
          <w:rFonts w:asciiTheme="majorHAnsi" w:eastAsiaTheme="majorEastAsia" w:hAnsiTheme="majorHAnsi" w:cstheme="majorBidi"/>
          <w:bCs/>
          <w:color w:val="8064A2" w:themeColor="accent4"/>
          <w:kern w:val="0"/>
          <w:sz w:val="28"/>
          <w:szCs w:val="26"/>
          <w:lang w:eastAsia="en-US" w:bidi="ar-SA"/>
        </w:rPr>
      </w:pPr>
      <w:bookmarkStart w:id="55" w:name="_Toc458120570"/>
      <w:r>
        <w:rPr>
          <w:rFonts w:asciiTheme="majorHAnsi" w:eastAsiaTheme="majorEastAsia" w:hAnsiTheme="majorHAnsi" w:cstheme="majorBidi"/>
          <w:bCs/>
          <w:color w:val="8064A2" w:themeColor="accent4"/>
          <w:sz w:val="28"/>
          <w:szCs w:val="26"/>
        </w:rPr>
        <w:t xml:space="preserve">Proces ověření souladu a </w:t>
      </w:r>
      <w:r>
        <w:rPr>
          <w:rFonts w:asciiTheme="majorHAnsi" w:eastAsiaTheme="majorEastAsia" w:hAnsiTheme="majorHAnsi"/>
          <w:color w:val="8064A2" w:themeColor="accent4"/>
          <w:sz w:val="28"/>
        </w:rPr>
        <w:t>omezení</w:t>
      </w:r>
      <w:bookmarkEnd w:id="55"/>
      <w:r>
        <w:rPr>
          <w:rFonts w:asciiTheme="majorHAnsi" w:eastAsiaTheme="majorEastAsia" w:hAnsiTheme="majorHAnsi"/>
          <w:color w:val="8064A2" w:themeColor="accent4"/>
          <w:sz w:val="28"/>
        </w:rPr>
        <w:t xml:space="preserve"> </w:t>
      </w:r>
    </w:p>
    <w:p w14:paraId="26061F69" w14:textId="2BC07A0D" w:rsidR="00D23B42" w:rsidRPr="001165AA" w:rsidRDefault="00577E2B" w:rsidP="00754E04">
      <w:pPr>
        <w:pStyle w:val="BodyText"/>
      </w:pPr>
      <w:r>
        <w:t>Společnost Microsoft vás o svém záměru ověřit plnění licenčních podmínek produktů, které vy a vaše afilace užíváte nebo distribuujete, informuje v předstihu nejméně 30 dnů.</w:t>
      </w:r>
      <w:r w:rsidR="00F54A43">
        <w:t xml:space="preserve"> </w:t>
      </w:r>
      <w:r>
        <w:t>Společnost Microsoft najme nezávislého auditora, který bude podléhat povinnosti zachovávat důvěrnost.</w:t>
      </w:r>
      <w:r w:rsidR="00F54A43">
        <w:t xml:space="preserve"> </w:t>
      </w:r>
      <w:r>
        <w:t>Informace shromážděné během vlastního auditu budou použity výhradně pro účely ověření plnění podmínek.</w:t>
      </w:r>
      <w:r w:rsidR="00F54A43">
        <w:t xml:space="preserve"> </w:t>
      </w:r>
      <w:r>
        <w:t xml:space="preserve">Toto ověřování se uskuteční během obvyklé pracovní doby a způsobem, který nepřiměřeně nezasáhne do vašeho provozu. </w:t>
      </w:r>
    </w:p>
    <w:p w14:paraId="1B45229C" w14:textId="7E47C78A" w:rsidR="003C0DC6" w:rsidRPr="001D23BA" w:rsidRDefault="003C0DC6" w:rsidP="00D7507A">
      <w:pPr>
        <w:pStyle w:val="Hdg1noborder"/>
        <w:spacing w:before="120" w:after="120" w:line="240" w:lineRule="auto"/>
        <w:rPr>
          <w:rFonts w:asciiTheme="majorHAnsi" w:eastAsiaTheme="majorEastAsia" w:hAnsiTheme="majorHAnsi" w:cstheme="majorBidi"/>
          <w:bCs/>
          <w:color w:val="8064A2" w:themeColor="accent4"/>
          <w:kern w:val="0"/>
          <w:sz w:val="28"/>
          <w:szCs w:val="26"/>
          <w:lang w:eastAsia="en-US" w:bidi="ar-SA"/>
        </w:rPr>
      </w:pPr>
      <w:bookmarkStart w:id="56" w:name="_Toc458120571"/>
      <w:bookmarkStart w:id="57" w:name="_Toc403380325"/>
      <w:bookmarkStart w:id="58" w:name="_Toc403985043"/>
      <w:r>
        <w:rPr>
          <w:rFonts w:asciiTheme="majorHAnsi" w:eastAsiaTheme="majorEastAsia" w:hAnsiTheme="majorHAnsi" w:cstheme="majorBidi"/>
          <w:bCs/>
          <w:color w:val="8064A2" w:themeColor="accent4"/>
          <w:sz w:val="28"/>
          <w:szCs w:val="26"/>
        </w:rPr>
        <w:t>Rozdělení</w:t>
      </w:r>
      <w:bookmarkEnd w:id="56"/>
    </w:p>
    <w:p w14:paraId="49773C0E" w14:textId="45A30E47" w:rsidR="003C0DC6" w:rsidRPr="001165AA" w:rsidRDefault="003C0DC6" w:rsidP="00754E04">
      <w:pPr>
        <w:pStyle w:val="BodyText"/>
      </w:pPr>
      <w:r>
        <w:t>Jestliže plánujete převést více než deset procent svých licencí v souvislosti se změnou vlastníka afilace, provozní divize nebo provozní divize jakékoli z vašich afilací, společnost Microsoft s vámi bude v dobré víře spolupracovat na umožnění takového převodu.</w:t>
      </w:r>
    </w:p>
    <w:p w14:paraId="53EFC294" w14:textId="671FBE23" w:rsidR="00D23B42" w:rsidRPr="001D23BA" w:rsidRDefault="00D23B42" w:rsidP="00D7507A">
      <w:pPr>
        <w:pStyle w:val="Hdg1noborder"/>
        <w:spacing w:before="120" w:after="120" w:line="240" w:lineRule="auto"/>
        <w:rPr>
          <w:rFonts w:asciiTheme="majorHAnsi" w:eastAsiaTheme="majorEastAsia" w:hAnsiTheme="majorHAnsi" w:cstheme="majorBidi"/>
          <w:bCs/>
          <w:color w:val="8064A2" w:themeColor="accent4"/>
          <w:kern w:val="0"/>
          <w:sz w:val="28"/>
          <w:szCs w:val="26"/>
          <w:lang w:eastAsia="en-US" w:bidi="ar-SA"/>
        </w:rPr>
      </w:pPr>
      <w:bookmarkStart w:id="59" w:name="_Toc458120572"/>
      <w:r w:rsidRPr="003750AF">
        <w:rPr>
          <w:rFonts w:asciiTheme="majorHAnsi" w:eastAsiaTheme="majorEastAsia" w:hAnsiTheme="majorHAnsi" w:cstheme="majorBidi"/>
          <w:bCs/>
          <w:color w:val="8064A2" w:themeColor="accent4"/>
          <w:sz w:val="28"/>
          <w:szCs w:val="26"/>
        </w:rPr>
        <w:t>Přírodní</w:t>
      </w:r>
      <w:r w:rsidRPr="003750AF">
        <w:rPr>
          <w:rFonts w:asciiTheme="majorHAnsi" w:hAnsiTheme="majorHAnsi"/>
          <w:b w:val="0"/>
          <w:sz w:val="28"/>
          <w:szCs w:val="28"/>
        </w:rPr>
        <w:t xml:space="preserve"> </w:t>
      </w:r>
      <w:r w:rsidRPr="003750AF">
        <w:rPr>
          <w:rFonts w:asciiTheme="majorHAnsi" w:eastAsiaTheme="majorEastAsia" w:hAnsiTheme="majorHAnsi" w:cstheme="majorBidi"/>
          <w:bCs/>
          <w:color w:val="8064A2" w:themeColor="accent4"/>
          <w:sz w:val="28"/>
          <w:szCs w:val="26"/>
        </w:rPr>
        <w:t>katastrofy</w:t>
      </w:r>
      <w:bookmarkEnd w:id="57"/>
      <w:bookmarkEnd w:id="58"/>
      <w:bookmarkEnd w:id="59"/>
      <w:r w:rsidRPr="003750AF">
        <w:rPr>
          <w:rFonts w:asciiTheme="majorHAnsi" w:eastAsiaTheme="majorEastAsia" w:hAnsiTheme="majorHAnsi" w:cstheme="majorBidi"/>
          <w:b w:val="0"/>
          <w:bCs/>
          <w:color w:val="8064A2" w:themeColor="accent4"/>
          <w:sz w:val="28"/>
          <w:szCs w:val="28"/>
        </w:rPr>
        <w:t xml:space="preserve"> </w:t>
      </w:r>
    </w:p>
    <w:p w14:paraId="300893E3" w14:textId="48829BBE" w:rsidR="00D23B42" w:rsidRPr="001165AA" w:rsidRDefault="00D23B42" w:rsidP="00D7507A">
      <w:pPr>
        <w:pStyle w:val="BodyText"/>
      </w:pPr>
      <w:r>
        <w:t xml:space="preserve">V případě přírodní katastrofy může společnost Microsoft poskytovat další pomoc a práva formou zveřejnění na adrese </w:t>
      </w:r>
      <w:hyperlink r:id="rId24" w:history="1">
        <w:r>
          <w:rPr>
            <w:rStyle w:val="Hyperlink"/>
          </w:rPr>
          <w:t>http://www.microsoft.com</w:t>
        </w:r>
      </w:hyperlink>
      <w:r>
        <w:t xml:space="preserve"> v okamžiku, kdy by taková situace nastala.</w:t>
      </w:r>
    </w:p>
    <w:p w14:paraId="541E496D" w14:textId="559D9BCB" w:rsidR="00D23B42" w:rsidRPr="001165AA" w:rsidRDefault="00D23B42" w:rsidP="00CC6A48">
      <w:pPr>
        <w:pStyle w:val="Hdg1noborder"/>
      </w:pPr>
      <w:bookmarkStart w:id="60" w:name="_Toc403380326"/>
      <w:bookmarkStart w:id="61" w:name="_Toc403985044"/>
      <w:bookmarkStart w:id="62" w:name="_Toc458120573"/>
      <w:r>
        <w:t xml:space="preserve">Oddíl </w:t>
      </w:r>
      <w:bookmarkEnd w:id="60"/>
      <w:bookmarkEnd w:id="61"/>
      <w:r>
        <w:t>3</w:t>
      </w:r>
      <w:bookmarkEnd w:id="62"/>
    </w:p>
    <w:p w14:paraId="28F3ABE6" w14:textId="5055B321" w:rsidR="00D23B42" w:rsidRPr="001D23BA" w:rsidRDefault="00D23B42" w:rsidP="00D7507A">
      <w:pPr>
        <w:pStyle w:val="Hdg1noborder"/>
        <w:spacing w:before="120" w:after="120" w:line="240" w:lineRule="auto"/>
        <w:rPr>
          <w:rFonts w:asciiTheme="majorHAnsi" w:eastAsiaTheme="majorEastAsia" w:hAnsiTheme="majorHAnsi" w:cstheme="majorBidi"/>
          <w:bCs/>
          <w:color w:val="8064A2" w:themeColor="accent4"/>
          <w:kern w:val="0"/>
          <w:sz w:val="28"/>
          <w:szCs w:val="26"/>
          <w:lang w:eastAsia="en-US" w:bidi="ar-SA"/>
        </w:rPr>
      </w:pPr>
      <w:bookmarkStart w:id="63" w:name="_Toc403380327"/>
      <w:bookmarkStart w:id="64" w:name="_Toc403985045"/>
      <w:bookmarkStart w:id="65" w:name="_Toc458120574"/>
      <w:r>
        <w:rPr>
          <w:rFonts w:asciiTheme="majorHAnsi" w:eastAsiaTheme="majorEastAsia" w:hAnsiTheme="majorHAnsi" w:cstheme="majorBidi"/>
          <w:color w:val="8064A2" w:themeColor="accent4"/>
          <w:sz w:val="28"/>
          <w:szCs w:val="26"/>
        </w:rPr>
        <w:t>Změny příručky k licencování za posledních 12 měsíců</w:t>
      </w:r>
      <w:bookmarkEnd w:id="63"/>
      <w:bookmarkEnd w:id="64"/>
      <w:bookmarkEnd w:id="65"/>
    </w:p>
    <w:p w14:paraId="001EC066" w14:textId="1C49E87F" w:rsidR="00884731" w:rsidRPr="001165AA" w:rsidRDefault="008B5155" w:rsidP="00884731">
      <w:pPr>
        <w:pStyle w:val="BodyText"/>
        <w:numPr>
          <w:ilvl w:val="0"/>
          <w:numId w:val="16"/>
        </w:numPr>
        <w:spacing w:after="0"/>
      </w:pPr>
      <w:r>
        <w:t>Srpen 2016: Aktualizace zohledňující odebrání obsahu týkajícího se krytí Software Assurance z licenční příručky, dostupnost centra Microsoft Business Center (dříve známého pod názvem Volume Licensing Center) pro všechny zákazníky, možnost zakoupení přestupů na vyšší verzi a dalších přechodů v rámci smlouvy MPSA, a zpřesnění formulací na základě odezvy zákazníků.</w:t>
      </w:r>
      <w:r w:rsidR="00F54A43">
        <w:t xml:space="preserve"> </w:t>
      </w:r>
      <w:r>
        <w:t>Podmínky, kterými se řídí krytí Software Assurance, které kupujete v rámci smlouvy MPSA, jsou uvedeny v podmínkách produktu.</w:t>
      </w:r>
    </w:p>
    <w:p w14:paraId="39F904CA" w14:textId="6DB75BB9" w:rsidR="00D6443C" w:rsidRPr="001165AA" w:rsidRDefault="00D6443C" w:rsidP="00F83C1F">
      <w:pPr>
        <w:pStyle w:val="BodyText"/>
        <w:numPr>
          <w:ilvl w:val="0"/>
          <w:numId w:val="16"/>
        </w:numPr>
        <w:spacing w:after="0"/>
      </w:pPr>
      <w:r>
        <w:t>Březen 2016: Aktualizace zohledňující nový zákaznický portál v některých oblastech (</w:t>
      </w:r>
      <w:r w:rsidR="00025844">
        <w:t>„</w:t>
      </w:r>
      <w:r>
        <w:t>Microsoft Business Center</w:t>
      </w:r>
      <w:r w:rsidR="00025844">
        <w:t>“</w:t>
      </w:r>
      <w:r>
        <w:t>), podporu celoročního trvání odběrů a přidání možnosti krátkodobých odběrů u některých produktů, a také srozumitelnější obsah upravený na základě zpětné vazby zákazníků.</w:t>
      </w:r>
    </w:p>
    <w:p w14:paraId="402A1F99" w14:textId="0A3DC9E4" w:rsidR="00686E90" w:rsidRPr="001165AA" w:rsidRDefault="00686E90" w:rsidP="00F83C1F">
      <w:pPr>
        <w:pStyle w:val="BodyText"/>
        <w:numPr>
          <w:ilvl w:val="0"/>
          <w:numId w:val="16"/>
        </w:numPr>
        <w:spacing w:after="0"/>
      </w:pPr>
      <w:r>
        <w:t>Srpen 2015: Aktualizace odrážející další možnosti nákupu služeb Azure, služeb online a balíčků a doplnění odkazů na dokument podmínky produktu a uvedení do souladu s ním.</w:t>
      </w:r>
      <w:r w:rsidR="00F54A43">
        <w:t xml:space="preserve"> </w:t>
      </w:r>
      <w:r>
        <w:t xml:space="preserve">Počátkem července 2015 byly dokumenty seznam produktů a užívací práva k produktu (PUR) nahrazeny dokumentem podmínky produktu. </w:t>
      </w:r>
    </w:p>
    <w:p w14:paraId="583A9945" w14:textId="77777777" w:rsidR="004807F4" w:rsidRPr="002F2AB0" w:rsidRDefault="004807F4">
      <w:pPr>
        <w:spacing w:line="240" w:lineRule="auto"/>
        <w:rPr>
          <w:sz w:val="10"/>
          <w:szCs w:val="10"/>
        </w:rPr>
      </w:pPr>
      <w:bookmarkStart w:id="66" w:name="_Toc403380328"/>
      <w:bookmarkStart w:id="67" w:name="_Toc403985046"/>
      <w:r>
        <w:br w:type="page"/>
      </w:r>
    </w:p>
    <w:p w14:paraId="5D2D1593" w14:textId="190E64B8" w:rsidR="00D23B42" w:rsidRPr="001165AA" w:rsidRDefault="00D23B42" w:rsidP="00D23B42">
      <w:pPr>
        <w:pStyle w:val="Hdg1noborder"/>
      </w:pPr>
      <w:bookmarkStart w:id="68" w:name="_Toc458120575"/>
      <w:r>
        <w:lastRenderedPageBreak/>
        <w:t>Příloha</w:t>
      </w:r>
      <w:bookmarkEnd w:id="66"/>
      <w:bookmarkEnd w:id="67"/>
      <w:bookmarkEnd w:id="68"/>
    </w:p>
    <w:p w14:paraId="25A1895D" w14:textId="2283E001" w:rsidR="00BE480E" w:rsidRPr="001D23BA" w:rsidRDefault="007279C8" w:rsidP="00D7507A">
      <w:pPr>
        <w:pStyle w:val="Hdg1noborder"/>
        <w:spacing w:before="120" w:after="120" w:line="240" w:lineRule="auto"/>
        <w:rPr>
          <w:rFonts w:asciiTheme="majorHAnsi" w:eastAsiaTheme="majorEastAsia" w:hAnsiTheme="majorHAnsi" w:cstheme="majorBidi"/>
          <w:bCs/>
          <w:color w:val="8064A2" w:themeColor="accent4"/>
          <w:kern w:val="0"/>
          <w:sz w:val="28"/>
          <w:szCs w:val="26"/>
          <w:lang w:eastAsia="en-US" w:bidi="ar-SA"/>
        </w:rPr>
      </w:pPr>
      <w:bookmarkStart w:id="69" w:name="_Toc403985047"/>
      <w:bookmarkStart w:id="70" w:name="_Toc458120576"/>
      <w:bookmarkStart w:id="71" w:name="_Toc403380329"/>
      <w:r>
        <w:rPr>
          <w:rFonts w:asciiTheme="majorHAnsi" w:eastAsiaTheme="majorEastAsia" w:hAnsiTheme="majorHAnsi" w:cstheme="majorBidi"/>
          <w:bCs/>
          <w:color w:val="8064A2" w:themeColor="accent4"/>
          <w:sz w:val="28"/>
          <w:szCs w:val="26"/>
        </w:rPr>
        <w:t>Definice r</w:t>
      </w:r>
      <w:r>
        <w:rPr>
          <w:rFonts w:asciiTheme="majorHAnsi" w:eastAsiaTheme="majorEastAsia" w:hAnsiTheme="majorHAnsi" w:cstheme="majorBidi"/>
          <w:color w:val="8064A2" w:themeColor="accent4"/>
          <w:sz w:val="28"/>
          <w:szCs w:val="26"/>
        </w:rPr>
        <w:t>egionů</w:t>
      </w:r>
      <w:bookmarkEnd w:id="69"/>
      <w:bookmarkEnd w:id="70"/>
      <w:r>
        <w:rPr>
          <w:rFonts w:asciiTheme="majorHAnsi" w:eastAsiaTheme="majorEastAsia" w:hAnsiTheme="majorHAnsi" w:cstheme="majorBidi"/>
          <w:color w:val="8064A2" w:themeColor="accent4"/>
          <w:sz w:val="28"/>
          <w:szCs w:val="26"/>
        </w:rPr>
        <w:t xml:space="preserve"> </w:t>
      </w:r>
      <w:bookmarkEnd w:id="71"/>
    </w:p>
    <w:p w14:paraId="411F69E9" w14:textId="0FDE0ECB" w:rsidR="0074401C" w:rsidRPr="001165AA" w:rsidRDefault="0074401C" w:rsidP="00D7507A">
      <w:pPr>
        <w:pStyle w:val="BodyText"/>
      </w:pPr>
      <w:r>
        <w:t>V seznamu níže jsou uvedeny země</w:t>
      </w:r>
      <w:r>
        <w:rPr>
          <w:color w:val="1F497D"/>
        </w:rPr>
        <w:t xml:space="preserve">, </w:t>
      </w:r>
      <w:r>
        <w:t>regiony nebo oblasti,</w:t>
      </w:r>
      <w:r>
        <w:rPr>
          <w:color w:val="FF0000"/>
        </w:rPr>
        <w:t xml:space="preserve"> </w:t>
      </w:r>
      <w:r>
        <w:t>které jsou zahrnuty do definice regionu EMEA (Evropa, Střední výhod a Afrika)společnosti Microsoft, jež může být odkazována v některých podmínkách typu nákupní jednotky pro jednotlivé země.</w:t>
      </w:r>
      <w:r w:rsidR="00F54A43">
        <w:t xml:space="preserve"> </w:t>
      </w:r>
      <w:r>
        <w:t>Upozorňujeme, že v některých zemích nemusí být smlouva MPSA k dispozici.</w:t>
      </w:r>
    </w:p>
    <w:p w14:paraId="3A80FA13" w14:textId="37A99DEB" w:rsidR="003B5822" w:rsidRPr="00F2368C" w:rsidRDefault="00632BEC" w:rsidP="003B5822">
      <w:pPr>
        <w:pStyle w:val="BodyText"/>
        <w:rPr>
          <w:sz w:val="14"/>
          <w:szCs w:val="14"/>
        </w:rPr>
      </w:pPr>
      <w:r w:rsidRPr="00F2368C">
        <w:rPr>
          <w:sz w:val="14"/>
          <w:szCs w:val="14"/>
        </w:rPr>
        <w:t>Afghánistán, Albánie, Andora, Angola, Arménie, Ázerbájdžán, Alžírsko, Bahrajn, Belgie, Benin, Bělorusko, Bosna a Hercegovina, Botswana, Bulharsko, Burkina Faso, Burundi, Cape Verde, Čad, Černá hora, Česká republika, Dánsko, Džibuti, Egypt, Eritrea, Estonsko, Etiopie, Francie, Francouzská Polynésie, Finsko, Gabun, Gambie, Ghana, Gruzie, Guinea, Guinea-Bissau, Chorvatsko, Island, Irák, Irsko, Izrael, Jemen, Jižní Afrika, Jižní Súdán, Jordánsko, Kamerun, Katar, Kazachstán, Keňa, Komory, Kongo, Kongo (DRK), Kuvajt, Kypr, Libanon, Libye, Lichtenštejnsko, Litva, Lotyšsko, Lucembursko, Madagaskar, Maďarsko, Makedonie, Malawi, Mali, Malta, Maroko, Mauretánie, Mauricius, Moldavsko, Monako, Mongolsko, Mozambik, Namibie, Německo, Nizozemsko, Nová Kaledonie, Niger, Nigérie, Norsko, Omán, Pákistán, Pobřeží slonoviny, Polsko, Portugalsko, Rakousko, Rumunsko, Rusko, Rovníková Guinea, Rwanda, Řecko, San Marino, Saúdská Arábie, Senegal, Seychely, Sierra Leone, Slovensko, Slovinsko, Somálsko, Spojené Arabské Emiráty, Srbsko, Středoafrická republika, Sýrie, Španělsko, Švédsko, Švýcarsko, Tádžikistán, Tanzanie, Togo, Tunis, Turecko, Turkmenistán, Uganda, Ukrajina, Uzbekistán, Vatikán, Velká Británie, Zambie, Zimbabwe</w:t>
      </w:r>
      <w:r w:rsidRPr="00F2368C">
        <w:rPr>
          <w:rFonts w:cs="Segoe UI"/>
          <w:color w:val="1C4269"/>
          <w:sz w:val="14"/>
          <w:szCs w:val="14"/>
        </w:rPr>
        <w:t>.</w:t>
      </w:r>
    </w:p>
    <w:sectPr w:rsidR="003B5822" w:rsidRPr="00F2368C" w:rsidSect="00BC431D">
      <w:headerReference w:type="default" r:id="rId25"/>
      <w:footerReference w:type="default" r:id="rId26"/>
      <w:headerReference w:type="first" r:id="rId27"/>
      <w:footerReference w:type="first" r:id="rId28"/>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2A2ACB8" w14:textId="77777777" w:rsidR="00AB4E4E" w:rsidRDefault="00AB4E4E" w:rsidP="00B85670">
      <w:pPr>
        <w:spacing w:line="240" w:lineRule="auto"/>
      </w:pPr>
      <w:r>
        <w:separator/>
      </w:r>
    </w:p>
  </w:endnote>
  <w:endnote w:type="continuationSeparator" w:id="0">
    <w:p w14:paraId="6F0AB589" w14:textId="77777777" w:rsidR="00AB4E4E" w:rsidRDefault="00AB4E4E" w:rsidP="00B85670">
      <w:pPr>
        <w:spacing w:line="240" w:lineRule="auto"/>
      </w:pPr>
      <w:r>
        <w:continuationSeparator/>
      </w:r>
    </w:p>
  </w:endnote>
  <w:endnote w:type="continuationNotice" w:id="1">
    <w:p w14:paraId="0E03DD37" w14:textId="77777777" w:rsidR="00AB4E4E" w:rsidRDefault="00AB4E4E">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Light">
    <w:altName w:val="Times New Roman"/>
    <w:charset w:val="00"/>
    <w:family w:val="swiss"/>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F35574" w14:textId="77777777" w:rsidR="00F14451" w:rsidRDefault="00F144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2F13B" w14:textId="77777777" w:rsidR="0092123D" w:rsidRPr="00175A86" w:rsidRDefault="0092123D"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883453" w14:textId="77777777" w:rsidR="00F14451" w:rsidRDefault="00F1445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55E208" w14:textId="27131C63" w:rsidR="00F54A43" w:rsidRDefault="00F54A43" w:rsidP="00F54A43">
    <w:pPr>
      <w:pStyle w:val="Footer"/>
      <w:tabs>
        <w:tab w:val="clear" w:pos="4680"/>
        <w:tab w:val="clear" w:pos="9360"/>
        <w:tab w:val="right" w:pos="10800"/>
      </w:tabs>
    </w:pPr>
    <w:r w:rsidRPr="00CC6A48">
      <w:rPr>
        <w:sz w:val="16"/>
      </w:rPr>
      <w:t>© 201</w:t>
    </w:r>
    <w:r>
      <w:rPr>
        <w:sz w:val="16"/>
      </w:rPr>
      <w:t>6</w:t>
    </w:r>
    <w:r w:rsidR="00D214E7">
      <w:rPr>
        <w:sz w:val="16"/>
      </w:rPr>
      <w:t xml:space="preserve"> Microsoft Corporation. </w:t>
    </w:r>
    <w:r w:rsidRPr="00CC6A48">
      <w:rPr>
        <w:sz w:val="16"/>
      </w:rPr>
      <w:t>All rights reserved.</w:t>
    </w:r>
  </w:p>
  <w:p w14:paraId="60CCF66A" w14:textId="4EDF6465" w:rsidR="00F54A43" w:rsidRPr="00C537F0" w:rsidRDefault="00F54A43" w:rsidP="00F54A43">
    <w:pPr>
      <w:pStyle w:val="Footer"/>
      <w:tabs>
        <w:tab w:val="clear" w:pos="4680"/>
        <w:tab w:val="clear" w:pos="9360"/>
        <w:tab w:val="right" w:pos="10800"/>
      </w:tabs>
    </w:pPr>
    <w:r w:rsidRPr="00CC6A48">
      <w:rPr>
        <w:sz w:val="16"/>
      </w:rPr>
      <w:t>Microsoft is a registered trademark of Microsoft Corporation in the United States and/or other countries</w:t>
    </w:r>
    <w:r>
      <w:tab/>
    </w:r>
    <w:r>
      <w:fldChar w:fldCharType="begin"/>
    </w:r>
    <w:r>
      <w:instrText xml:space="preserve"> PAGE   \* MERGEFORMAT </w:instrText>
    </w:r>
    <w:r>
      <w:fldChar w:fldCharType="separate"/>
    </w:r>
    <w:r w:rsidR="00F14451">
      <w:rPr>
        <w:noProof/>
      </w:rPr>
      <w:t>1</w:t>
    </w:r>
    <w:r>
      <w:rPr>
        <w:noProof/>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5934F" w14:textId="77777777" w:rsidR="0092123D" w:rsidRDefault="009212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558B4C3" w14:textId="77777777" w:rsidR="00AB4E4E" w:rsidRDefault="00AB4E4E" w:rsidP="00B85670">
      <w:pPr>
        <w:spacing w:line="240" w:lineRule="auto"/>
      </w:pPr>
      <w:r>
        <w:separator/>
      </w:r>
    </w:p>
  </w:footnote>
  <w:footnote w:type="continuationSeparator" w:id="0">
    <w:p w14:paraId="072B5A47" w14:textId="77777777" w:rsidR="00AB4E4E" w:rsidRDefault="00AB4E4E" w:rsidP="00B85670">
      <w:pPr>
        <w:spacing w:line="240" w:lineRule="auto"/>
      </w:pPr>
      <w:r>
        <w:continuationSeparator/>
      </w:r>
    </w:p>
  </w:footnote>
  <w:footnote w:type="continuationNotice" w:id="1">
    <w:p w14:paraId="3372DCAB" w14:textId="77777777" w:rsidR="00AB4E4E" w:rsidRDefault="00AB4E4E">
      <w:pPr>
        <w:spacing w:line="240" w:lineRule="auto"/>
      </w:pPr>
    </w:p>
  </w:footnote>
  <w:footnote w:id="2">
    <w:p w14:paraId="27F7E783" w14:textId="1E5D63DA" w:rsidR="003750AF" w:rsidRDefault="003750AF" w:rsidP="003750AF">
      <w:pPr>
        <w:pStyle w:val="FootnoteText"/>
      </w:pPr>
      <w:r w:rsidRPr="007B5219">
        <w:rPr>
          <w:rStyle w:val="FootnoteReference"/>
          <w:sz w:val="18"/>
        </w:rPr>
        <w:footnoteRef/>
      </w:r>
      <w:r>
        <w:rPr>
          <w:sz w:val="14"/>
        </w:rPr>
        <w:t xml:space="preserve"> </w:t>
      </w:r>
      <w:r w:rsidRPr="003750AF">
        <w:rPr>
          <w:sz w:val="14"/>
          <w:lang w:val="en-US" w:eastAsia="en-US" w:bidi="ar-SA"/>
        </w:rPr>
        <w:t>Fyzický podpis elektronicky vytvořených smluv je podporován podle potřeby.</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C436AA" w14:textId="77777777" w:rsidR="00F14451" w:rsidRDefault="00F144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CD070" w14:textId="77777777" w:rsidR="0092123D" w:rsidRPr="00175A86" w:rsidRDefault="0092123D"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976AB" w14:textId="77777777" w:rsidR="0092123D" w:rsidRDefault="0092123D"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0C462" w14:textId="072372D9" w:rsidR="0092123D" w:rsidRPr="00C537F0" w:rsidRDefault="0092123D"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9E76F" w14:textId="77777777" w:rsidR="0092123D" w:rsidRDefault="0092123D"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activeWritingStyle w:lang="en-US" w:vendorID="64" w:dllVersion="131078" w:nlCheck="1" w:checkStyle="0" w:appName="MSWord"/>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5B11"/>
    <w:rsid w:val="00001B32"/>
    <w:rsid w:val="00002884"/>
    <w:rsid w:val="00003E0A"/>
    <w:rsid w:val="00003F19"/>
    <w:rsid w:val="0000602A"/>
    <w:rsid w:val="0000619D"/>
    <w:rsid w:val="00015315"/>
    <w:rsid w:val="00016D00"/>
    <w:rsid w:val="00017AC2"/>
    <w:rsid w:val="000212DA"/>
    <w:rsid w:val="00021CB0"/>
    <w:rsid w:val="00025844"/>
    <w:rsid w:val="0002636F"/>
    <w:rsid w:val="0002652A"/>
    <w:rsid w:val="000273F6"/>
    <w:rsid w:val="000323FD"/>
    <w:rsid w:val="00040529"/>
    <w:rsid w:val="000409EA"/>
    <w:rsid w:val="000424EE"/>
    <w:rsid w:val="00042822"/>
    <w:rsid w:val="00043CE8"/>
    <w:rsid w:val="00044308"/>
    <w:rsid w:val="0004581C"/>
    <w:rsid w:val="0005071D"/>
    <w:rsid w:val="000525EF"/>
    <w:rsid w:val="00053ED1"/>
    <w:rsid w:val="0006155B"/>
    <w:rsid w:val="0006555C"/>
    <w:rsid w:val="0006684E"/>
    <w:rsid w:val="00066FCF"/>
    <w:rsid w:val="00071079"/>
    <w:rsid w:val="000720F7"/>
    <w:rsid w:val="00073A60"/>
    <w:rsid w:val="000759FF"/>
    <w:rsid w:val="00082282"/>
    <w:rsid w:val="00083375"/>
    <w:rsid w:val="0009057E"/>
    <w:rsid w:val="00090662"/>
    <w:rsid w:val="00092E4D"/>
    <w:rsid w:val="000977E7"/>
    <w:rsid w:val="000A1A63"/>
    <w:rsid w:val="000A23F4"/>
    <w:rsid w:val="000A2A6A"/>
    <w:rsid w:val="000A39BE"/>
    <w:rsid w:val="000B14EF"/>
    <w:rsid w:val="000B1507"/>
    <w:rsid w:val="000B5DB7"/>
    <w:rsid w:val="000B7603"/>
    <w:rsid w:val="000B7BBE"/>
    <w:rsid w:val="000C5095"/>
    <w:rsid w:val="000C55AE"/>
    <w:rsid w:val="000C61E2"/>
    <w:rsid w:val="000C706F"/>
    <w:rsid w:val="000C793E"/>
    <w:rsid w:val="000C7CDD"/>
    <w:rsid w:val="000D0738"/>
    <w:rsid w:val="000D62CF"/>
    <w:rsid w:val="000D6315"/>
    <w:rsid w:val="000D6D10"/>
    <w:rsid w:val="000E0D1D"/>
    <w:rsid w:val="000E0D27"/>
    <w:rsid w:val="000E4C2D"/>
    <w:rsid w:val="000E5195"/>
    <w:rsid w:val="000F07D1"/>
    <w:rsid w:val="000F116B"/>
    <w:rsid w:val="000F12B8"/>
    <w:rsid w:val="000F140F"/>
    <w:rsid w:val="000F6294"/>
    <w:rsid w:val="000F6D6F"/>
    <w:rsid w:val="000F7DED"/>
    <w:rsid w:val="000F7E26"/>
    <w:rsid w:val="00100F1A"/>
    <w:rsid w:val="001026BE"/>
    <w:rsid w:val="001028FA"/>
    <w:rsid w:val="00102A9A"/>
    <w:rsid w:val="00106B1A"/>
    <w:rsid w:val="00110065"/>
    <w:rsid w:val="00112B7F"/>
    <w:rsid w:val="00115459"/>
    <w:rsid w:val="001165AA"/>
    <w:rsid w:val="00116C36"/>
    <w:rsid w:val="00117419"/>
    <w:rsid w:val="00117F1E"/>
    <w:rsid w:val="0012043E"/>
    <w:rsid w:val="00120E85"/>
    <w:rsid w:val="00122697"/>
    <w:rsid w:val="001249C9"/>
    <w:rsid w:val="001273AD"/>
    <w:rsid w:val="00127F78"/>
    <w:rsid w:val="00130945"/>
    <w:rsid w:val="001310E5"/>
    <w:rsid w:val="001320CD"/>
    <w:rsid w:val="00135247"/>
    <w:rsid w:val="00135C6B"/>
    <w:rsid w:val="00136723"/>
    <w:rsid w:val="00141066"/>
    <w:rsid w:val="00141526"/>
    <w:rsid w:val="0014200A"/>
    <w:rsid w:val="00144451"/>
    <w:rsid w:val="00144BFA"/>
    <w:rsid w:val="00147EA4"/>
    <w:rsid w:val="00150ABC"/>
    <w:rsid w:val="00157E07"/>
    <w:rsid w:val="00164356"/>
    <w:rsid w:val="001645CF"/>
    <w:rsid w:val="00164C1C"/>
    <w:rsid w:val="001660CB"/>
    <w:rsid w:val="001660F0"/>
    <w:rsid w:val="00166B80"/>
    <w:rsid w:val="00170D4D"/>
    <w:rsid w:val="001711E4"/>
    <w:rsid w:val="00172EAD"/>
    <w:rsid w:val="0017396A"/>
    <w:rsid w:val="00175A86"/>
    <w:rsid w:val="0018021B"/>
    <w:rsid w:val="00181464"/>
    <w:rsid w:val="001845F8"/>
    <w:rsid w:val="00185211"/>
    <w:rsid w:val="00185376"/>
    <w:rsid w:val="00190E26"/>
    <w:rsid w:val="001926BE"/>
    <w:rsid w:val="00192B86"/>
    <w:rsid w:val="001943DB"/>
    <w:rsid w:val="00195106"/>
    <w:rsid w:val="00195B0A"/>
    <w:rsid w:val="001A1F6E"/>
    <w:rsid w:val="001A289C"/>
    <w:rsid w:val="001A4514"/>
    <w:rsid w:val="001A45FF"/>
    <w:rsid w:val="001B055F"/>
    <w:rsid w:val="001B1954"/>
    <w:rsid w:val="001B290F"/>
    <w:rsid w:val="001B2CA6"/>
    <w:rsid w:val="001C0208"/>
    <w:rsid w:val="001C08A0"/>
    <w:rsid w:val="001C49C7"/>
    <w:rsid w:val="001C4E58"/>
    <w:rsid w:val="001C5448"/>
    <w:rsid w:val="001D1377"/>
    <w:rsid w:val="001D165B"/>
    <w:rsid w:val="001D23BA"/>
    <w:rsid w:val="001D3917"/>
    <w:rsid w:val="001D44CA"/>
    <w:rsid w:val="001D7147"/>
    <w:rsid w:val="001E14B6"/>
    <w:rsid w:val="001F2AF5"/>
    <w:rsid w:val="001F3E0F"/>
    <w:rsid w:val="001F5FA6"/>
    <w:rsid w:val="001F754E"/>
    <w:rsid w:val="002004AD"/>
    <w:rsid w:val="00201815"/>
    <w:rsid w:val="00201F12"/>
    <w:rsid w:val="002027E1"/>
    <w:rsid w:val="00203D81"/>
    <w:rsid w:val="0020545D"/>
    <w:rsid w:val="002071D5"/>
    <w:rsid w:val="002123CF"/>
    <w:rsid w:val="00212F1A"/>
    <w:rsid w:val="00213837"/>
    <w:rsid w:val="002156C9"/>
    <w:rsid w:val="002211BA"/>
    <w:rsid w:val="002214FF"/>
    <w:rsid w:val="00222A2C"/>
    <w:rsid w:val="00225150"/>
    <w:rsid w:val="00226773"/>
    <w:rsid w:val="00230574"/>
    <w:rsid w:val="00231281"/>
    <w:rsid w:val="00231902"/>
    <w:rsid w:val="002322E1"/>
    <w:rsid w:val="00232D11"/>
    <w:rsid w:val="0023397B"/>
    <w:rsid w:val="00235935"/>
    <w:rsid w:val="00243205"/>
    <w:rsid w:val="00243A0B"/>
    <w:rsid w:val="002447C5"/>
    <w:rsid w:val="00245EA6"/>
    <w:rsid w:val="00246795"/>
    <w:rsid w:val="00247A67"/>
    <w:rsid w:val="00250800"/>
    <w:rsid w:val="00250EED"/>
    <w:rsid w:val="00252051"/>
    <w:rsid w:val="002525BA"/>
    <w:rsid w:val="00253974"/>
    <w:rsid w:val="002557E1"/>
    <w:rsid w:val="00263125"/>
    <w:rsid w:val="002678BC"/>
    <w:rsid w:val="00267F89"/>
    <w:rsid w:val="00270FD7"/>
    <w:rsid w:val="00274938"/>
    <w:rsid w:val="00275852"/>
    <w:rsid w:val="00281B0C"/>
    <w:rsid w:val="00281CE1"/>
    <w:rsid w:val="00284DB9"/>
    <w:rsid w:val="00287304"/>
    <w:rsid w:val="00297131"/>
    <w:rsid w:val="002A5A53"/>
    <w:rsid w:val="002A6018"/>
    <w:rsid w:val="002A6712"/>
    <w:rsid w:val="002B0AD4"/>
    <w:rsid w:val="002B33C0"/>
    <w:rsid w:val="002B4822"/>
    <w:rsid w:val="002B5135"/>
    <w:rsid w:val="002C1941"/>
    <w:rsid w:val="002C1C5D"/>
    <w:rsid w:val="002C2C9B"/>
    <w:rsid w:val="002C2F99"/>
    <w:rsid w:val="002C40AC"/>
    <w:rsid w:val="002C6347"/>
    <w:rsid w:val="002C6EEB"/>
    <w:rsid w:val="002C7415"/>
    <w:rsid w:val="002D0211"/>
    <w:rsid w:val="002D2FD1"/>
    <w:rsid w:val="002D3B31"/>
    <w:rsid w:val="002D5A6B"/>
    <w:rsid w:val="002D7524"/>
    <w:rsid w:val="002E0C2D"/>
    <w:rsid w:val="002E2152"/>
    <w:rsid w:val="002E27CA"/>
    <w:rsid w:val="002E3EA3"/>
    <w:rsid w:val="002E5149"/>
    <w:rsid w:val="002F1F6D"/>
    <w:rsid w:val="002F2035"/>
    <w:rsid w:val="002F2290"/>
    <w:rsid w:val="002F2AB0"/>
    <w:rsid w:val="003020AC"/>
    <w:rsid w:val="00302F72"/>
    <w:rsid w:val="0030462C"/>
    <w:rsid w:val="00307A7A"/>
    <w:rsid w:val="00307E5E"/>
    <w:rsid w:val="00310042"/>
    <w:rsid w:val="00310934"/>
    <w:rsid w:val="00310BE9"/>
    <w:rsid w:val="003123B8"/>
    <w:rsid w:val="0031379B"/>
    <w:rsid w:val="003141D6"/>
    <w:rsid w:val="003175FC"/>
    <w:rsid w:val="00321540"/>
    <w:rsid w:val="00322F73"/>
    <w:rsid w:val="00323AB4"/>
    <w:rsid w:val="00323AE8"/>
    <w:rsid w:val="00324A5C"/>
    <w:rsid w:val="00325973"/>
    <w:rsid w:val="003355F7"/>
    <w:rsid w:val="00340829"/>
    <w:rsid w:val="00346B9B"/>
    <w:rsid w:val="003500F9"/>
    <w:rsid w:val="00351635"/>
    <w:rsid w:val="00352538"/>
    <w:rsid w:val="0035299E"/>
    <w:rsid w:val="00353123"/>
    <w:rsid w:val="003542C9"/>
    <w:rsid w:val="00355AF6"/>
    <w:rsid w:val="00360D63"/>
    <w:rsid w:val="0036127B"/>
    <w:rsid w:val="00361E6F"/>
    <w:rsid w:val="0036210B"/>
    <w:rsid w:val="00362F54"/>
    <w:rsid w:val="0036305D"/>
    <w:rsid w:val="0036575F"/>
    <w:rsid w:val="00372F76"/>
    <w:rsid w:val="003732E1"/>
    <w:rsid w:val="003750AF"/>
    <w:rsid w:val="0037620F"/>
    <w:rsid w:val="0037779D"/>
    <w:rsid w:val="00380694"/>
    <w:rsid w:val="003836D8"/>
    <w:rsid w:val="003837D7"/>
    <w:rsid w:val="00383A22"/>
    <w:rsid w:val="00384E11"/>
    <w:rsid w:val="0038541A"/>
    <w:rsid w:val="00385EC0"/>
    <w:rsid w:val="003879CC"/>
    <w:rsid w:val="00391318"/>
    <w:rsid w:val="00393EFA"/>
    <w:rsid w:val="00394D54"/>
    <w:rsid w:val="003A16AF"/>
    <w:rsid w:val="003A2999"/>
    <w:rsid w:val="003A3FDA"/>
    <w:rsid w:val="003A5457"/>
    <w:rsid w:val="003A5BE9"/>
    <w:rsid w:val="003A737E"/>
    <w:rsid w:val="003B0CE1"/>
    <w:rsid w:val="003B2173"/>
    <w:rsid w:val="003B3274"/>
    <w:rsid w:val="003B3401"/>
    <w:rsid w:val="003B5822"/>
    <w:rsid w:val="003C0DC6"/>
    <w:rsid w:val="003C15F7"/>
    <w:rsid w:val="003C692B"/>
    <w:rsid w:val="003C799A"/>
    <w:rsid w:val="003D33C9"/>
    <w:rsid w:val="003D3C28"/>
    <w:rsid w:val="003D4DA6"/>
    <w:rsid w:val="003E081A"/>
    <w:rsid w:val="003E1E32"/>
    <w:rsid w:val="003E2281"/>
    <w:rsid w:val="003E2287"/>
    <w:rsid w:val="003E3140"/>
    <w:rsid w:val="003E6A97"/>
    <w:rsid w:val="003F11E1"/>
    <w:rsid w:val="003F2E57"/>
    <w:rsid w:val="003F4C04"/>
    <w:rsid w:val="003F69A3"/>
    <w:rsid w:val="003F6B82"/>
    <w:rsid w:val="003F7769"/>
    <w:rsid w:val="003F7CA9"/>
    <w:rsid w:val="004025D1"/>
    <w:rsid w:val="00405474"/>
    <w:rsid w:val="00405A2E"/>
    <w:rsid w:val="00405B6B"/>
    <w:rsid w:val="00406496"/>
    <w:rsid w:val="00406ADA"/>
    <w:rsid w:val="004105EA"/>
    <w:rsid w:val="00410959"/>
    <w:rsid w:val="00411DC5"/>
    <w:rsid w:val="00412234"/>
    <w:rsid w:val="0041236E"/>
    <w:rsid w:val="00412A80"/>
    <w:rsid w:val="004136F5"/>
    <w:rsid w:val="00414B97"/>
    <w:rsid w:val="00417B73"/>
    <w:rsid w:val="00422AC4"/>
    <w:rsid w:val="00422D62"/>
    <w:rsid w:val="00422F97"/>
    <w:rsid w:val="00425B79"/>
    <w:rsid w:val="00426E9D"/>
    <w:rsid w:val="00430F13"/>
    <w:rsid w:val="00431C65"/>
    <w:rsid w:val="0043316C"/>
    <w:rsid w:val="00433D47"/>
    <w:rsid w:val="00435CC4"/>
    <w:rsid w:val="00437D88"/>
    <w:rsid w:val="004403C2"/>
    <w:rsid w:val="00440615"/>
    <w:rsid w:val="0044393D"/>
    <w:rsid w:val="0044408F"/>
    <w:rsid w:val="0044424A"/>
    <w:rsid w:val="004447D4"/>
    <w:rsid w:val="004478FF"/>
    <w:rsid w:val="00447A21"/>
    <w:rsid w:val="00451C97"/>
    <w:rsid w:val="004606C8"/>
    <w:rsid w:val="0046084E"/>
    <w:rsid w:val="00460B0C"/>
    <w:rsid w:val="00461D21"/>
    <w:rsid w:val="00462848"/>
    <w:rsid w:val="00462E4D"/>
    <w:rsid w:val="00462FCA"/>
    <w:rsid w:val="00464AC4"/>
    <w:rsid w:val="00465B26"/>
    <w:rsid w:val="0046713C"/>
    <w:rsid w:val="0046773C"/>
    <w:rsid w:val="00474297"/>
    <w:rsid w:val="00474BEB"/>
    <w:rsid w:val="00474D69"/>
    <w:rsid w:val="00474E83"/>
    <w:rsid w:val="00475EC5"/>
    <w:rsid w:val="00476E30"/>
    <w:rsid w:val="004807F4"/>
    <w:rsid w:val="00483134"/>
    <w:rsid w:val="0048361A"/>
    <w:rsid w:val="00483B64"/>
    <w:rsid w:val="004840AE"/>
    <w:rsid w:val="00485B6F"/>
    <w:rsid w:val="00486F13"/>
    <w:rsid w:val="0048726D"/>
    <w:rsid w:val="00492F5F"/>
    <w:rsid w:val="0049598B"/>
    <w:rsid w:val="00495CD2"/>
    <w:rsid w:val="004965F8"/>
    <w:rsid w:val="00497974"/>
    <w:rsid w:val="004A209C"/>
    <w:rsid w:val="004A37C2"/>
    <w:rsid w:val="004A4CD0"/>
    <w:rsid w:val="004B11B8"/>
    <w:rsid w:val="004B42BF"/>
    <w:rsid w:val="004B44CA"/>
    <w:rsid w:val="004B5E87"/>
    <w:rsid w:val="004C3E0D"/>
    <w:rsid w:val="004C3E7C"/>
    <w:rsid w:val="004C43DD"/>
    <w:rsid w:val="004C5992"/>
    <w:rsid w:val="004C7599"/>
    <w:rsid w:val="004D00A7"/>
    <w:rsid w:val="004D1317"/>
    <w:rsid w:val="004D2F8D"/>
    <w:rsid w:val="004D494E"/>
    <w:rsid w:val="004D68DA"/>
    <w:rsid w:val="004E076F"/>
    <w:rsid w:val="004E0BC6"/>
    <w:rsid w:val="004E3A0F"/>
    <w:rsid w:val="004E496A"/>
    <w:rsid w:val="004F24E1"/>
    <w:rsid w:val="004F3FF9"/>
    <w:rsid w:val="004F47C2"/>
    <w:rsid w:val="004F6196"/>
    <w:rsid w:val="00500A17"/>
    <w:rsid w:val="0050309B"/>
    <w:rsid w:val="00503F66"/>
    <w:rsid w:val="0051230D"/>
    <w:rsid w:val="005123D9"/>
    <w:rsid w:val="005142D3"/>
    <w:rsid w:val="00521626"/>
    <w:rsid w:val="0052372A"/>
    <w:rsid w:val="00524432"/>
    <w:rsid w:val="00527019"/>
    <w:rsid w:val="00530887"/>
    <w:rsid w:val="00531525"/>
    <w:rsid w:val="005319EF"/>
    <w:rsid w:val="00531B9B"/>
    <w:rsid w:val="0053246B"/>
    <w:rsid w:val="005327BF"/>
    <w:rsid w:val="00533528"/>
    <w:rsid w:val="00540AAD"/>
    <w:rsid w:val="00542DED"/>
    <w:rsid w:val="00542EFA"/>
    <w:rsid w:val="00542F18"/>
    <w:rsid w:val="0054312B"/>
    <w:rsid w:val="00543C50"/>
    <w:rsid w:val="00545FBD"/>
    <w:rsid w:val="0054628E"/>
    <w:rsid w:val="0054718A"/>
    <w:rsid w:val="00551301"/>
    <w:rsid w:val="00551320"/>
    <w:rsid w:val="005513A0"/>
    <w:rsid w:val="00553EDC"/>
    <w:rsid w:val="005544EB"/>
    <w:rsid w:val="005566FB"/>
    <w:rsid w:val="00556A2C"/>
    <w:rsid w:val="00561B9F"/>
    <w:rsid w:val="0056358A"/>
    <w:rsid w:val="0056516C"/>
    <w:rsid w:val="005672BB"/>
    <w:rsid w:val="005678D4"/>
    <w:rsid w:val="00567A33"/>
    <w:rsid w:val="00570EA2"/>
    <w:rsid w:val="0057150D"/>
    <w:rsid w:val="0057319B"/>
    <w:rsid w:val="00575959"/>
    <w:rsid w:val="00577E2B"/>
    <w:rsid w:val="005806F5"/>
    <w:rsid w:val="005819C1"/>
    <w:rsid w:val="00583069"/>
    <w:rsid w:val="0058567B"/>
    <w:rsid w:val="00587978"/>
    <w:rsid w:val="00587AAC"/>
    <w:rsid w:val="00590E43"/>
    <w:rsid w:val="00591832"/>
    <w:rsid w:val="00591ACA"/>
    <w:rsid w:val="00592740"/>
    <w:rsid w:val="005944C1"/>
    <w:rsid w:val="005945F1"/>
    <w:rsid w:val="00594813"/>
    <w:rsid w:val="005A0A93"/>
    <w:rsid w:val="005A1161"/>
    <w:rsid w:val="005A32C9"/>
    <w:rsid w:val="005A35A6"/>
    <w:rsid w:val="005A3E80"/>
    <w:rsid w:val="005A5501"/>
    <w:rsid w:val="005A5BC1"/>
    <w:rsid w:val="005A7165"/>
    <w:rsid w:val="005B011C"/>
    <w:rsid w:val="005B3500"/>
    <w:rsid w:val="005B3522"/>
    <w:rsid w:val="005B409C"/>
    <w:rsid w:val="005B47F8"/>
    <w:rsid w:val="005B528C"/>
    <w:rsid w:val="005C1DE6"/>
    <w:rsid w:val="005C2942"/>
    <w:rsid w:val="005C4B0F"/>
    <w:rsid w:val="005C53E6"/>
    <w:rsid w:val="005C5C70"/>
    <w:rsid w:val="005C6D7F"/>
    <w:rsid w:val="005D0AAB"/>
    <w:rsid w:val="005D44D8"/>
    <w:rsid w:val="005D454E"/>
    <w:rsid w:val="005D57A6"/>
    <w:rsid w:val="005E083D"/>
    <w:rsid w:val="005E1FDC"/>
    <w:rsid w:val="005E32B9"/>
    <w:rsid w:val="005E5A9C"/>
    <w:rsid w:val="005E5F33"/>
    <w:rsid w:val="005E6BDD"/>
    <w:rsid w:val="005F07A3"/>
    <w:rsid w:val="005F0D98"/>
    <w:rsid w:val="005F0E34"/>
    <w:rsid w:val="005F64D8"/>
    <w:rsid w:val="00601C69"/>
    <w:rsid w:val="00602974"/>
    <w:rsid w:val="00603D7B"/>
    <w:rsid w:val="0060420C"/>
    <w:rsid w:val="00604C01"/>
    <w:rsid w:val="00604EBB"/>
    <w:rsid w:val="006056EC"/>
    <w:rsid w:val="00605AA7"/>
    <w:rsid w:val="0060730F"/>
    <w:rsid w:val="00607CCC"/>
    <w:rsid w:val="00611212"/>
    <w:rsid w:val="00614328"/>
    <w:rsid w:val="00615EDF"/>
    <w:rsid w:val="00616C6F"/>
    <w:rsid w:val="0062098D"/>
    <w:rsid w:val="00622F47"/>
    <w:rsid w:val="00623302"/>
    <w:rsid w:val="00624BA5"/>
    <w:rsid w:val="006256C1"/>
    <w:rsid w:val="00630854"/>
    <w:rsid w:val="00632BEC"/>
    <w:rsid w:val="0063375C"/>
    <w:rsid w:val="00633DBA"/>
    <w:rsid w:val="00634CEB"/>
    <w:rsid w:val="00636207"/>
    <w:rsid w:val="006400A4"/>
    <w:rsid w:val="006404E6"/>
    <w:rsid w:val="00640A51"/>
    <w:rsid w:val="00640E85"/>
    <w:rsid w:val="0064400B"/>
    <w:rsid w:val="00647F2A"/>
    <w:rsid w:val="00654F72"/>
    <w:rsid w:val="00655364"/>
    <w:rsid w:val="006554ED"/>
    <w:rsid w:val="00655B9B"/>
    <w:rsid w:val="00655D9D"/>
    <w:rsid w:val="00657E50"/>
    <w:rsid w:val="006609DD"/>
    <w:rsid w:val="006613A0"/>
    <w:rsid w:val="006621BE"/>
    <w:rsid w:val="00662854"/>
    <w:rsid w:val="006641C7"/>
    <w:rsid w:val="00671405"/>
    <w:rsid w:val="0067141D"/>
    <w:rsid w:val="0067193D"/>
    <w:rsid w:val="006757F3"/>
    <w:rsid w:val="00675F3D"/>
    <w:rsid w:val="00677696"/>
    <w:rsid w:val="00681E5E"/>
    <w:rsid w:val="00683348"/>
    <w:rsid w:val="00686E90"/>
    <w:rsid w:val="00686ED6"/>
    <w:rsid w:val="00686F3C"/>
    <w:rsid w:val="00687F5B"/>
    <w:rsid w:val="00691446"/>
    <w:rsid w:val="006A191F"/>
    <w:rsid w:val="006A217B"/>
    <w:rsid w:val="006A22BF"/>
    <w:rsid w:val="006A47D0"/>
    <w:rsid w:val="006A4ED0"/>
    <w:rsid w:val="006A5560"/>
    <w:rsid w:val="006A79AC"/>
    <w:rsid w:val="006B18E8"/>
    <w:rsid w:val="006B389D"/>
    <w:rsid w:val="006B6633"/>
    <w:rsid w:val="006C3433"/>
    <w:rsid w:val="006C4304"/>
    <w:rsid w:val="006C729E"/>
    <w:rsid w:val="006C7A8D"/>
    <w:rsid w:val="006D2A8F"/>
    <w:rsid w:val="006D3BB6"/>
    <w:rsid w:val="006D44F4"/>
    <w:rsid w:val="006D52AC"/>
    <w:rsid w:val="006D6C7A"/>
    <w:rsid w:val="006D7B30"/>
    <w:rsid w:val="006E09BD"/>
    <w:rsid w:val="006E18C3"/>
    <w:rsid w:val="006E3AD7"/>
    <w:rsid w:val="006E3F30"/>
    <w:rsid w:val="006E40BF"/>
    <w:rsid w:val="006E5C0F"/>
    <w:rsid w:val="006E79DF"/>
    <w:rsid w:val="006F536A"/>
    <w:rsid w:val="006F6FFE"/>
    <w:rsid w:val="00703255"/>
    <w:rsid w:val="00703748"/>
    <w:rsid w:val="007057E6"/>
    <w:rsid w:val="00705924"/>
    <w:rsid w:val="00707565"/>
    <w:rsid w:val="007112C0"/>
    <w:rsid w:val="00711E35"/>
    <w:rsid w:val="00711FB4"/>
    <w:rsid w:val="00714CC6"/>
    <w:rsid w:val="00716335"/>
    <w:rsid w:val="007235A9"/>
    <w:rsid w:val="00726061"/>
    <w:rsid w:val="007279C8"/>
    <w:rsid w:val="00730C83"/>
    <w:rsid w:val="00731BA7"/>
    <w:rsid w:val="00732568"/>
    <w:rsid w:val="00736516"/>
    <w:rsid w:val="00740D3C"/>
    <w:rsid w:val="0074401C"/>
    <w:rsid w:val="00745879"/>
    <w:rsid w:val="00746B1E"/>
    <w:rsid w:val="00751493"/>
    <w:rsid w:val="00752844"/>
    <w:rsid w:val="00752F13"/>
    <w:rsid w:val="007533A3"/>
    <w:rsid w:val="00754E04"/>
    <w:rsid w:val="007606A9"/>
    <w:rsid w:val="007619AA"/>
    <w:rsid w:val="00764FCF"/>
    <w:rsid w:val="00765616"/>
    <w:rsid w:val="00765647"/>
    <w:rsid w:val="007676B8"/>
    <w:rsid w:val="00770503"/>
    <w:rsid w:val="007726AB"/>
    <w:rsid w:val="0077391B"/>
    <w:rsid w:val="00773AC4"/>
    <w:rsid w:val="007750FA"/>
    <w:rsid w:val="0077548F"/>
    <w:rsid w:val="0077568E"/>
    <w:rsid w:val="00776987"/>
    <w:rsid w:val="00777C56"/>
    <w:rsid w:val="00777F61"/>
    <w:rsid w:val="0078011F"/>
    <w:rsid w:val="00780896"/>
    <w:rsid w:val="00781694"/>
    <w:rsid w:val="00781EAD"/>
    <w:rsid w:val="0078378F"/>
    <w:rsid w:val="00785C05"/>
    <w:rsid w:val="0079025D"/>
    <w:rsid w:val="0079090A"/>
    <w:rsid w:val="00793070"/>
    <w:rsid w:val="00793B45"/>
    <w:rsid w:val="00794C0D"/>
    <w:rsid w:val="00797B22"/>
    <w:rsid w:val="007A386F"/>
    <w:rsid w:val="007A5EDE"/>
    <w:rsid w:val="007A6E1C"/>
    <w:rsid w:val="007A726C"/>
    <w:rsid w:val="007B0011"/>
    <w:rsid w:val="007B134C"/>
    <w:rsid w:val="007B5219"/>
    <w:rsid w:val="007B629F"/>
    <w:rsid w:val="007B76D2"/>
    <w:rsid w:val="007C0638"/>
    <w:rsid w:val="007C144A"/>
    <w:rsid w:val="007C24DD"/>
    <w:rsid w:val="007C298E"/>
    <w:rsid w:val="007C47DC"/>
    <w:rsid w:val="007C7763"/>
    <w:rsid w:val="007C7AA8"/>
    <w:rsid w:val="007D0603"/>
    <w:rsid w:val="007D090C"/>
    <w:rsid w:val="007D2001"/>
    <w:rsid w:val="007D4FAA"/>
    <w:rsid w:val="007E0E51"/>
    <w:rsid w:val="007E4DEB"/>
    <w:rsid w:val="007E67BC"/>
    <w:rsid w:val="007F09D5"/>
    <w:rsid w:val="007F17B1"/>
    <w:rsid w:val="007F1CC7"/>
    <w:rsid w:val="007F3063"/>
    <w:rsid w:val="007F4469"/>
    <w:rsid w:val="007F6AED"/>
    <w:rsid w:val="007F6E6D"/>
    <w:rsid w:val="007F7FDF"/>
    <w:rsid w:val="0080011F"/>
    <w:rsid w:val="0080413E"/>
    <w:rsid w:val="00806F30"/>
    <w:rsid w:val="008073E9"/>
    <w:rsid w:val="00807F5B"/>
    <w:rsid w:val="008103B3"/>
    <w:rsid w:val="0081434D"/>
    <w:rsid w:val="00814929"/>
    <w:rsid w:val="00815CEA"/>
    <w:rsid w:val="00816143"/>
    <w:rsid w:val="00820187"/>
    <w:rsid w:val="008209D4"/>
    <w:rsid w:val="00820E43"/>
    <w:rsid w:val="0082182C"/>
    <w:rsid w:val="00824FBF"/>
    <w:rsid w:val="00830B32"/>
    <w:rsid w:val="00831284"/>
    <w:rsid w:val="00836F49"/>
    <w:rsid w:val="008401BC"/>
    <w:rsid w:val="008404F0"/>
    <w:rsid w:val="00840B46"/>
    <w:rsid w:val="00843658"/>
    <w:rsid w:val="008439E5"/>
    <w:rsid w:val="00844891"/>
    <w:rsid w:val="00846929"/>
    <w:rsid w:val="00850C97"/>
    <w:rsid w:val="00851112"/>
    <w:rsid w:val="0085298C"/>
    <w:rsid w:val="0085327B"/>
    <w:rsid w:val="0085357F"/>
    <w:rsid w:val="008535C3"/>
    <w:rsid w:val="008548ED"/>
    <w:rsid w:val="008570E2"/>
    <w:rsid w:val="0086521F"/>
    <w:rsid w:val="0086692B"/>
    <w:rsid w:val="00873663"/>
    <w:rsid w:val="008749AF"/>
    <w:rsid w:val="00874CBB"/>
    <w:rsid w:val="0087544E"/>
    <w:rsid w:val="008762DB"/>
    <w:rsid w:val="008778CB"/>
    <w:rsid w:val="00884731"/>
    <w:rsid w:val="00885EAA"/>
    <w:rsid w:val="008869BC"/>
    <w:rsid w:val="00887401"/>
    <w:rsid w:val="008903F1"/>
    <w:rsid w:val="008935D8"/>
    <w:rsid w:val="00893DC1"/>
    <w:rsid w:val="008A146C"/>
    <w:rsid w:val="008A3098"/>
    <w:rsid w:val="008A325F"/>
    <w:rsid w:val="008A3C78"/>
    <w:rsid w:val="008B04CB"/>
    <w:rsid w:val="008B1366"/>
    <w:rsid w:val="008B3736"/>
    <w:rsid w:val="008B4764"/>
    <w:rsid w:val="008B5155"/>
    <w:rsid w:val="008B5587"/>
    <w:rsid w:val="008B5C95"/>
    <w:rsid w:val="008B6D6F"/>
    <w:rsid w:val="008C01AE"/>
    <w:rsid w:val="008C1E43"/>
    <w:rsid w:val="008C38DE"/>
    <w:rsid w:val="008C3EE7"/>
    <w:rsid w:val="008C5BB2"/>
    <w:rsid w:val="008C6031"/>
    <w:rsid w:val="008D2A85"/>
    <w:rsid w:val="008D7532"/>
    <w:rsid w:val="008E28FF"/>
    <w:rsid w:val="008E2DBF"/>
    <w:rsid w:val="008E6310"/>
    <w:rsid w:val="008E64F6"/>
    <w:rsid w:val="008E740A"/>
    <w:rsid w:val="008E77D5"/>
    <w:rsid w:val="008F151D"/>
    <w:rsid w:val="008F1D3F"/>
    <w:rsid w:val="008F281D"/>
    <w:rsid w:val="008F4EC3"/>
    <w:rsid w:val="008F502B"/>
    <w:rsid w:val="008F6A84"/>
    <w:rsid w:val="00903C83"/>
    <w:rsid w:val="00906110"/>
    <w:rsid w:val="0091089D"/>
    <w:rsid w:val="009168A2"/>
    <w:rsid w:val="00916F53"/>
    <w:rsid w:val="00917603"/>
    <w:rsid w:val="0092123D"/>
    <w:rsid w:val="00921400"/>
    <w:rsid w:val="0092489B"/>
    <w:rsid w:val="00924D6C"/>
    <w:rsid w:val="009265C6"/>
    <w:rsid w:val="009268AB"/>
    <w:rsid w:val="009310EF"/>
    <w:rsid w:val="009313F8"/>
    <w:rsid w:val="00931A28"/>
    <w:rsid w:val="00933AD8"/>
    <w:rsid w:val="00933FE5"/>
    <w:rsid w:val="00934300"/>
    <w:rsid w:val="00934DBE"/>
    <w:rsid w:val="00935897"/>
    <w:rsid w:val="00936129"/>
    <w:rsid w:val="009409F6"/>
    <w:rsid w:val="00940F9A"/>
    <w:rsid w:val="009410AD"/>
    <w:rsid w:val="00944CC6"/>
    <w:rsid w:val="0094781B"/>
    <w:rsid w:val="00947E31"/>
    <w:rsid w:val="00951AB1"/>
    <w:rsid w:val="00956A14"/>
    <w:rsid w:val="009601E9"/>
    <w:rsid w:val="009632A6"/>
    <w:rsid w:val="00963F93"/>
    <w:rsid w:val="0096431C"/>
    <w:rsid w:val="00964499"/>
    <w:rsid w:val="00965B69"/>
    <w:rsid w:val="0096637B"/>
    <w:rsid w:val="00970AFF"/>
    <w:rsid w:val="00970FA3"/>
    <w:rsid w:val="009737BB"/>
    <w:rsid w:val="00973B72"/>
    <w:rsid w:val="00974461"/>
    <w:rsid w:val="009749B3"/>
    <w:rsid w:val="00975AF8"/>
    <w:rsid w:val="009771DF"/>
    <w:rsid w:val="00977F24"/>
    <w:rsid w:val="0098167A"/>
    <w:rsid w:val="00984CDE"/>
    <w:rsid w:val="00986457"/>
    <w:rsid w:val="00987842"/>
    <w:rsid w:val="00987F4C"/>
    <w:rsid w:val="00993414"/>
    <w:rsid w:val="00994387"/>
    <w:rsid w:val="00994785"/>
    <w:rsid w:val="00994CAB"/>
    <w:rsid w:val="009A0B9B"/>
    <w:rsid w:val="009A25CD"/>
    <w:rsid w:val="009A2B88"/>
    <w:rsid w:val="009A4BB4"/>
    <w:rsid w:val="009A54BC"/>
    <w:rsid w:val="009A7988"/>
    <w:rsid w:val="009B205F"/>
    <w:rsid w:val="009B2A0C"/>
    <w:rsid w:val="009B33F9"/>
    <w:rsid w:val="009B3B55"/>
    <w:rsid w:val="009B443B"/>
    <w:rsid w:val="009B4F26"/>
    <w:rsid w:val="009C4295"/>
    <w:rsid w:val="009C56BB"/>
    <w:rsid w:val="009C57D9"/>
    <w:rsid w:val="009C6617"/>
    <w:rsid w:val="009C7203"/>
    <w:rsid w:val="009D02E1"/>
    <w:rsid w:val="009D1152"/>
    <w:rsid w:val="009D14C1"/>
    <w:rsid w:val="009D1979"/>
    <w:rsid w:val="009D2AD1"/>
    <w:rsid w:val="009D4E80"/>
    <w:rsid w:val="009D5624"/>
    <w:rsid w:val="009D6481"/>
    <w:rsid w:val="009D75EF"/>
    <w:rsid w:val="009E1E72"/>
    <w:rsid w:val="009E22A8"/>
    <w:rsid w:val="009F0EBF"/>
    <w:rsid w:val="009F4755"/>
    <w:rsid w:val="00A019EE"/>
    <w:rsid w:val="00A02C4D"/>
    <w:rsid w:val="00A035F1"/>
    <w:rsid w:val="00A03EAC"/>
    <w:rsid w:val="00A05379"/>
    <w:rsid w:val="00A05E4B"/>
    <w:rsid w:val="00A103BA"/>
    <w:rsid w:val="00A10832"/>
    <w:rsid w:val="00A13881"/>
    <w:rsid w:val="00A165B0"/>
    <w:rsid w:val="00A166B5"/>
    <w:rsid w:val="00A1797B"/>
    <w:rsid w:val="00A17F26"/>
    <w:rsid w:val="00A20CA5"/>
    <w:rsid w:val="00A216EE"/>
    <w:rsid w:val="00A221D0"/>
    <w:rsid w:val="00A2426F"/>
    <w:rsid w:val="00A252A5"/>
    <w:rsid w:val="00A257B5"/>
    <w:rsid w:val="00A2758D"/>
    <w:rsid w:val="00A30DB1"/>
    <w:rsid w:val="00A32B13"/>
    <w:rsid w:val="00A32ECC"/>
    <w:rsid w:val="00A33E5C"/>
    <w:rsid w:val="00A3735F"/>
    <w:rsid w:val="00A40239"/>
    <w:rsid w:val="00A41853"/>
    <w:rsid w:val="00A43DA7"/>
    <w:rsid w:val="00A444C8"/>
    <w:rsid w:val="00A470BA"/>
    <w:rsid w:val="00A47865"/>
    <w:rsid w:val="00A47E26"/>
    <w:rsid w:val="00A50EDC"/>
    <w:rsid w:val="00A52685"/>
    <w:rsid w:val="00A54529"/>
    <w:rsid w:val="00A55E7D"/>
    <w:rsid w:val="00A5680A"/>
    <w:rsid w:val="00A61323"/>
    <w:rsid w:val="00A63C5B"/>
    <w:rsid w:val="00A65E5C"/>
    <w:rsid w:val="00A6657A"/>
    <w:rsid w:val="00A67184"/>
    <w:rsid w:val="00A70309"/>
    <w:rsid w:val="00A705EA"/>
    <w:rsid w:val="00A708FB"/>
    <w:rsid w:val="00A71C62"/>
    <w:rsid w:val="00A80953"/>
    <w:rsid w:val="00A840A2"/>
    <w:rsid w:val="00A84C84"/>
    <w:rsid w:val="00A85D72"/>
    <w:rsid w:val="00A90CD0"/>
    <w:rsid w:val="00A9108F"/>
    <w:rsid w:val="00A91977"/>
    <w:rsid w:val="00A938D8"/>
    <w:rsid w:val="00A94912"/>
    <w:rsid w:val="00AA53A3"/>
    <w:rsid w:val="00AA5ECD"/>
    <w:rsid w:val="00AB067C"/>
    <w:rsid w:val="00AB2D03"/>
    <w:rsid w:val="00AB4E4E"/>
    <w:rsid w:val="00AB510A"/>
    <w:rsid w:val="00AB594D"/>
    <w:rsid w:val="00AC16A2"/>
    <w:rsid w:val="00AC25B8"/>
    <w:rsid w:val="00AC3A62"/>
    <w:rsid w:val="00AC5F67"/>
    <w:rsid w:val="00AC7212"/>
    <w:rsid w:val="00AD5C07"/>
    <w:rsid w:val="00AD634F"/>
    <w:rsid w:val="00AE1C18"/>
    <w:rsid w:val="00AE1FA4"/>
    <w:rsid w:val="00AE4968"/>
    <w:rsid w:val="00AE4F47"/>
    <w:rsid w:val="00AE4F6B"/>
    <w:rsid w:val="00AE50C2"/>
    <w:rsid w:val="00AE6E41"/>
    <w:rsid w:val="00AF1215"/>
    <w:rsid w:val="00AF2594"/>
    <w:rsid w:val="00AF36DF"/>
    <w:rsid w:val="00AF3C03"/>
    <w:rsid w:val="00AF6149"/>
    <w:rsid w:val="00AF668E"/>
    <w:rsid w:val="00B00F55"/>
    <w:rsid w:val="00B012A7"/>
    <w:rsid w:val="00B02CAA"/>
    <w:rsid w:val="00B03A7E"/>
    <w:rsid w:val="00B04664"/>
    <w:rsid w:val="00B06B12"/>
    <w:rsid w:val="00B075C4"/>
    <w:rsid w:val="00B129B1"/>
    <w:rsid w:val="00B12F09"/>
    <w:rsid w:val="00B16140"/>
    <w:rsid w:val="00B174DD"/>
    <w:rsid w:val="00B200D7"/>
    <w:rsid w:val="00B21920"/>
    <w:rsid w:val="00B21E66"/>
    <w:rsid w:val="00B22BC1"/>
    <w:rsid w:val="00B36F26"/>
    <w:rsid w:val="00B415EF"/>
    <w:rsid w:val="00B53239"/>
    <w:rsid w:val="00B53348"/>
    <w:rsid w:val="00B60D55"/>
    <w:rsid w:val="00B60F87"/>
    <w:rsid w:val="00B639E8"/>
    <w:rsid w:val="00B73159"/>
    <w:rsid w:val="00B74BD7"/>
    <w:rsid w:val="00B752C9"/>
    <w:rsid w:val="00B7657A"/>
    <w:rsid w:val="00B80B31"/>
    <w:rsid w:val="00B813C4"/>
    <w:rsid w:val="00B8388B"/>
    <w:rsid w:val="00B85670"/>
    <w:rsid w:val="00B8569E"/>
    <w:rsid w:val="00B86575"/>
    <w:rsid w:val="00B9082A"/>
    <w:rsid w:val="00B91E95"/>
    <w:rsid w:val="00B96105"/>
    <w:rsid w:val="00BA0D95"/>
    <w:rsid w:val="00BA0FF5"/>
    <w:rsid w:val="00BA2877"/>
    <w:rsid w:val="00BA3F15"/>
    <w:rsid w:val="00BB1BAD"/>
    <w:rsid w:val="00BB1C5F"/>
    <w:rsid w:val="00BB2634"/>
    <w:rsid w:val="00BB7120"/>
    <w:rsid w:val="00BB7345"/>
    <w:rsid w:val="00BC043A"/>
    <w:rsid w:val="00BC084F"/>
    <w:rsid w:val="00BC0962"/>
    <w:rsid w:val="00BC431D"/>
    <w:rsid w:val="00BC6802"/>
    <w:rsid w:val="00BC69B3"/>
    <w:rsid w:val="00BC7B19"/>
    <w:rsid w:val="00BD1241"/>
    <w:rsid w:val="00BD19F4"/>
    <w:rsid w:val="00BD209A"/>
    <w:rsid w:val="00BD2C94"/>
    <w:rsid w:val="00BD5A0B"/>
    <w:rsid w:val="00BD77F0"/>
    <w:rsid w:val="00BE1DB8"/>
    <w:rsid w:val="00BE480E"/>
    <w:rsid w:val="00BF15E8"/>
    <w:rsid w:val="00BF426F"/>
    <w:rsid w:val="00BF4EDE"/>
    <w:rsid w:val="00BF5B11"/>
    <w:rsid w:val="00C0042B"/>
    <w:rsid w:val="00C0055E"/>
    <w:rsid w:val="00C0470B"/>
    <w:rsid w:val="00C06327"/>
    <w:rsid w:val="00C118D4"/>
    <w:rsid w:val="00C11FB5"/>
    <w:rsid w:val="00C12DD8"/>
    <w:rsid w:val="00C13680"/>
    <w:rsid w:val="00C144DF"/>
    <w:rsid w:val="00C1508A"/>
    <w:rsid w:val="00C15BBF"/>
    <w:rsid w:val="00C166B6"/>
    <w:rsid w:val="00C20583"/>
    <w:rsid w:val="00C20D99"/>
    <w:rsid w:val="00C24044"/>
    <w:rsid w:val="00C25E60"/>
    <w:rsid w:val="00C27199"/>
    <w:rsid w:val="00C27AC9"/>
    <w:rsid w:val="00C30C8E"/>
    <w:rsid w:val="00C32447"/>
    <w:rsid w:val="00C415FE"/>
    <w:rsid w:val="00C41B6F"/>
    <w:rsid w:val="00C41CEB"/>
    <w:rsid w:val="00C425EF"/>
    <w:rsid w:val="00C43029"/>
    <w:rsid w:val="00C43E24"/>
    <w:rsid w:val="00C4541E"/>
    <w:rsid w:val="00C50135"/>
    <w:rsid w:val="00C51380"/>
    <w:rsid w:val="00C537F0"/>
    <w:rsid w:val="00C55C55"/>
    <w:rsid w:val="00C62E83"/>
    <w:rsid w:val="00C65EAC"/>
    <w:rsid w:val="00C66D62"/>
    <w:rsid w:val="00C72F37"/>
    <w:rsid w:val="00C75E20"/>
    <w:rsid w:val="00C7608D"/>
    <w:rsid w:val="00C80E22"/>
    <w:rsid w:val="00C84147"/>
    <w:rsid w:val="00C849BD"/>
    <w:rsid w:val="00C8588B"/>
    <w:rsid w:val="00C92A69"/>
    <w:rsid w:val="00C93AB1"/>
    <w:rsid w:val="00C96A75"/>
    <w:rsid w:val="00CA294B"/>
    <w:rsid w:val="00CA3006"/>
    <w:rsid w:val="00CA3A19"/>
    <w:rsid w:val="00CA5B39"/>
    <w:rsid w:val="00CA6315"/>
    <w:rsid w:val="00CB2983"/>
    <w:rsid w:val="00CB42E6"/>
    <w:rsid w:val="00CB556C"/>
    <w:rsid w:val="00CB56AD"/>
    <w:rsid w:val="00CB5E14"/>
    <w:rsid w:val="00CB695F"/>
    <w:rsid w:val="00CB7E5C"/>
    <w:rsid w:val="00CC21B3"/>
    <w:rsid w:val="00CC2542"/>
    <w:rsid w:val="00CC6A48"/>
    <w:rsid w:val="00CD150A"/>
    <w:rsid w:val="00CD1CDD"/>
    <w:rsid w:val="00CD5087"/>
    <w:rsid w:val="00CD5666"/>
    <w:rsid w:val="00CD7E08"/>
    <w:rsid w:val="00CE0197"/>
    <w:rsid w:val="00CE3028"/>
    <w:rsid w:val="00CE3059"/>
    <w:rsid w:val="00CE4C53"/>
    <w:rsid w:val="00CE5BE8"/>
    <w:rsid w:val="00CE7649"/>
    <w:rsid w:val="00CF007F"/>
    <w:rsid w:val="00CF33DF"/>
    <w:rsid w:val="00CF38B4"/>
    <w:rsid w:val="00CF5632"/>
    <w:rsid w:val="00CF609C"/>
    <w:rsid w:val="00D00917"/>
    <w:rsid w:val="00D016DA"/>
    <w:rsid w:val="00D02DDC"/>
    <w:rsid w:val="00D06686"/>
    <w:rsid w:val="00D06B11"/>
    <w:rsid w:val="00D0783E"/>
    <w:rsid w:val="00D07E33"/>
    <w:rsid w:val="00D103AB"/>
    <w:rsid w:val="00D11874"/>
    <w:rsid w:val="00D1248C"/>
    <w:rsid w:val="00D132D3"/>
    <w:rsid w:val="00D1463E"/>
    <w:rsid w:val="00D15932"/>
    <w:rsid w:val="00D17847"/>
    <w:rsid w:val="00D17BBE"/>
    <w:rsid w:val="00D214E7"/>
    <w:rsid w:val="00D22A53"/>
    <w:rsid w:val="00D23B42"/>
    <w:rsid w:val="00D25665"/>
    <w:rsid w:val="00D26D94"/>
    <w:rsid w:val="00D302A8"/>
    <w:rsid w:val="00D314C6"/>
    <w:rsid w:val="00D33706"/>
    <w:rsid w:val="00D3521A"/>
    <w:rsid w:val="00D3708A"/>
    <w:rsid w:val="00D40C13"/>
    <w:rsid w:val="00D40F32"/>
    <w:rsid w:val="00D42EF1"/>
    <w:rsid w:val="00D45494"/>
    <w:rsid w:val="00D5009B"/>
    <w:rsid w:val="00D52638"/>
    <w:rsid w:val="00D527E4"/>
    <w:rsid w:val="00D53A0C"/>
    <w:rsid w:val="00D5678C"/>
    <w:rsid w:val="00D60E9F"/>
    <w:rsid w:val="00D6327C"/>
    <w:rsid w:val="00D63AAE"/>
    <w:rsid w:val="00D6443C"/>
    <w:rsid w:val="00D6525D"/>
    <w:rsid w:val="00D658E2"/>
    <w:rsid w:val="00D7028B"/>
    <w:rsid w:val="00D7325B"/>
    <w:rsid w:val="00D7351C"/>
    <w:rsid w:val="00D742D7"/>
    <w:rsid w:val="00D74ADB"/>
    <w:rsid w:val="00D7507A"/>
    <w:rsid w:val="00D76F2D"/>
    <w:rsid w:val="00D814DA"/>
    <w:rsid w:val="00D84DF6"/>
    <w:rsid w:val="00D91938"/>
    <w:rsid w:val="00D930DF"/>
    <w:rsid w:val="00D932B8"/>
    <w:rsid w:val="00D93AB0"/>
    <w:rsid w:val="00D9566C"/>
    <w:rsid w:val="00DA0539"/>
    <w:rsid w:val="00DA060B"/>
    <w:rsid w:val="00DA5B62"/>
    <w:rsid w:val="00DA6384"/>
    <w:rsid w:val="00DA67E1"/>
    <w:rsid w:val="00DB205E"/>
    <w:rsid w:val="00DB4C36"/>
    <w:rsid w:val="00DB70BC"/>
    <w:rsid w:val="00DC0BF0"/>
    <w:rsid w:val="00DC157A"/>
    <w:rsid w:val="00DC2425"/>
    <w:rsid w:val="00DC26B1"/>
    <w:rsid w:val="00DC2C66"/>
    <w:rsid w:val="00DC3917"/>
    <w:rsid w:val="00DC5283"/>
    <w:rsid w:val="00DC62AC"/>
    <w:rsid w:val="00DC6497"/>
    <w:rsid w:val="00DC6918"/>
    <w:rsid w:val="00DD1C3D"/>
    <w:rsid w:val="00DD41D4"/>
    <w:rsid w:val="00DD44DD"/>
    <w:rsid w:val="00DD455C"/>
    <w:rsid w:val="00DD50CD"/>
    <w:rsid w:val="00DD6A6E"/>
    <w:rsid w:val="00DD7388"/>
    <w:rsid w:val="00DE0E10"/>
    <w:rsid w:val="00DE15A9"/>
    <w:rsid w:val="00DE71C2"/>
    <w:rsid w:val="00DF4813"/>
    <w:rsid w:val="00DF4958"/>
    <w:rsid w:val="00DF68EB"/>
    <w:rsid w:val="00DF6A47"/>
    <w:rsid w:val="00E04AD6"/>
    <w:rsid w:val="00E05F5E"/>
    <w:rsid w:val="00E066CF"/>
    <w:rsid w:val="00E10622"/>
    <w:rsid w:val="00E1354D"/>
    <w:rsid w:val="00E156C1"/>
    <w:rsid w:val="00E16B45"/>
    <w:rsid w:val="00E2087C"/>
    <w:rsid w:val="00E20EC2"/>
    <w:rsid w:val="00E21985"/>
    <w:rsid w:val="00E23144"/>
    <w:rsid w:val="00E240C1"/>
    <w:rsid w:val="00E257E0"/>
    <w:rsid w:val="00E265DE"/>
    <w:rsid w:val="00E27220"/>
    <w:rsid w:val="00E30A87"/>
    <w:rsid w:val="00E30CB7"/>
    <w:rsid w:val="00E34707"/>
    <w:rsid w:val="00E35831"/>
    <w:rsid w:val="00E445C6"/>
    <w:rsid w:val="00E50BC8"/>
    <w:rsid w:val="00E51945"/>
    <w:rsid w:val="00E53FB3"/>
    <w:rsid w:val="00E54B60"/>
    <w:rsid w:val="00E54BA9"/>
    <w:rsid w:val="00E56031"/>
    <w:rsid w:val="00E62283"/>
    <w:rsid w:val="00E6326E"/>
    <w:rsid w:val="00E64636"/>
    <w:rsid w:val="00E64827"/>
    <w:rsid w:val="00E65EEB"/>
    <w:rsid w:val="00E66243"/>
    <w:rsid w:val="00E6666F"/>
    <w:rsid w:val="00E668DF"/>
    <w:rsid w:val="00E66977"/>
    <w:rsid w:val="00E67E3E"/>
    <w:rsid w:val="00E70B1B"/>
    <w:rsid w:val="00E723B3"/>
    <w:rsid w:val="00E75DB5"/>
    <w:rsid w:val="00E770FC"/>
    <w:rsid w:val="00E778DC"/>
    <w:rsid w:val="00E77ED7"/>
    <w:rsid w:val="00E8024F"/>
    <w:rsid w:val="00E8140A"/>
    <w:rsid w:val="00E82782"/>
    <w:rsid w:val="00E85D19"/>
    <w:rsid w:val="00E907C4"/>
    <w:rsid w:val="00E95B8A"/>
    <w:rsid w:val="00E9770E"/>
    <w:rsid w:val="00EA1635"/>
    <w:rsid w:val="00EA22C6"/>
    <w:rsid w:val="00EA30EE"/>
    <w:rsid w:val="00EA3CDC"/>
    <w:rsid w:val="00EA4630"/>
    <w:rsid w:val="00EA5C73"/>
    <w:rsid w:val="00EA62A5"/>
    <w:rsid w:val="00EA71D1"/>
    <w:rsid w:val="00EB28DC"/>
    <w:rsid w:val="00EB77BA"/>
    <w:rsid w:val="00EC190C"/>
    <w:rsid w:val="00EC206A"/>
    <w:rsid w:val="00EC2EB8"/>
    <w:rsid w:val="00EC6B9C"/>
    <w:rsid w:val="00EC6F6F"/>
    <w:rsid w:val="00EC71A2"/>
    <w:rsid w:val="00ED18B8"/>
    <w:rsid w:val="00ED4591"/>
    <w:rsid w:val="00ED66F9"/>
    <w:rsid w:val="00ED77B2"/>
    <w:rsid w:val="00ED7C3F"/>
    <w:rsid w:val="00EE120D"/>
    <w:rsid w:val="00EE1C86"/>
    <w:rsid w:val="00EE280B"/>
    <w:rsid w:val="00EE4FCC"/>
    <w:rsid w:val="00EE5D60"/>
    <w:rsid w:val="00EE6065"/>
    <w:rsid w:val="00EE606F"/>
    <w:rsid w:val="00EF353E"/>
    <w:rsid w:val="00EF3BBE"/>
    <w:rsid w:val="00EF51CF"/>
    <w:rsid w:val="00EF5842"/>
    <w:rsid w:val="00EF70FE"/>
    <w:rsid w:val="00F00E9F"/>
    <w:rsid w:val="00F01441"/>
    <w:rsid w:val="00F0169F"/>
    <w:rsid w:val="00F0478C"/>
    <w:rsid w:val="00F04CC0"/>
    <w:rsid w:val="00F074C6"/>
    <w:rsid w:val="00F07980"/>
    <w:rsid w:val="00F13C70"/>
    <w:rsid w:val="00F14451"/>
    <w:rsid w:val="00F16F06"/>
    <w:rsid w:val="00F20101"/>
    <w:rsid w:val="00F2179B"/>
    <w:rsid w:val="00F2301A"/>
    <w:rsid w:val="00F2368C"/>
    <w:rsid w:val="00F24407"/>
    <w:rsid w:val="00F25005"/>
    <w:rsid w:val="00F25B5D"/>
    <w:rsid w:val="00F311FA"/>
    <w:rsid w:val="00F31D67"/>
    <w:rsid w:val="00F321B6"/>
    <w:rsid w:val="00F350C7"/>
    <w:rsid w:val="00F35328"/>
    <w:rsid w:val="00F360FC"/>
    <w:rsid w:val="00F413BF"/>
    <w:rsid w:val="00F414D9"/>
    <w:rsid w:val="00F42B5F"/>
    <w:rsid w:val="00F43BA1"/>
    <w:rsid w:val="00F43DF3"/>
    <w:rsid w:val="00F44EC7"/>
    <w:rsid w:val="00F45A5D"/>
    <w:rsid w:val="00F46230"/>
    <w:rsid w:val="00F4625E"/>
    <w:rsid w:val="00F54A43"/>
    <w:rsid w:val="00F55CB5"/>
    <w:rsid w:val="00F572F6"/>
    <w:rsid w:val="00F60875"/>
    <w:rsid w:val="00F61463"/>
    <w:rsid w:val="00F614B4"/>
    <w:rsid w:val="00F61BEB"/>
    <w:rsid w:val="00F71DE1"/>
    <w:rsid w:val="00F72241"/>
    <w:rsid w:val="00F73DF9"/>
    <w:rsid w:val="00F74502"/>
    <w:rsid w:val="00F754C4"/>
    <w:rsid w:val="00F75B95"/>
    <w:rsid w:val="00F76B0E"/>
    <w:rsid w:val="00F812C8"/>
    <w:rsid w:val="00F82CF1"/>
    <w:rsid w:val="00F83C1F"/>
    <w:rsid w:val="00F849A5"/>
    <w:rsid w:val="00F8608D"/>
    <w:rsid w:val="00F86670"/>
    <w:rsid w:val="00F86897"/>
    <w:rsid w:val="00F86CA0"/>
    <w:rsid w:val="00F9029E"/>
    <w:rsid w:val="00F90F7D"/>
    <w:rsid w:val="00F94D5B"/>
    <w:rsid w:val="00F958BA"/>
    <w:rsid w:val="00F9796C"/>
    <w:rsid w:val="00FA0A26"/>
    <w:rsid w:val="00FA2ABF"/>
    <w:rsid w:val="00FA4F50"/>
    <w:rsid w:val="00FB06A8"/>
    <w:rsid w:val="00FB2B2F"/>
    <w:rsid w:val="00FB3B87"/>
    <w:rsid w:val="00FB46CF"/>
    <w:rsid w:val="00FB4EE5"/>
    <w:rsid w:val="00FB65FE"/>
    <w:rsid w:val="00FB772D"/>
    <w:rsid w:val="00FC1BB1"/>
    <w:rsid w:val="00FD0A25"/>
    <w:rsid w:val="00FD4C65"/>
    <w:rsid w:val="00FD5073"/>
    <w:rsid w:val="00FD50F2"/>
    <w:rsid w:val="00FD6E78"/>
    <w:rsid w:val="00FE0DBD"/>
    <w:rsid w:val="00FE22E5"/>
    <w:rsid w:val="00FE26C2"/>
    <w:rsid w:val="00FE4846"/>
    <w:rsid w:val="00FE4911"/>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AEF7E"/>
  <w:documentProtection w:edit="forms" w:enforcement="true" w:cryptProviderType="rsaFull" w:cryptAlgorithmClass="hash" w:cryptAlgorithmType="typeAny" w:cryptAlgorithmSid="4" w:cryptSpinCount="50000" w:hash="7OKsuHY+t1dAnGVKIgQwt/r8ff0=" w:salt="Sxw7YuC4QHfw3AqrSxk8N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cs-CZ" w:eastAsia="cs-CZ" w:bidi="cs-CZ"/>
      </w:rPr>
    </w:rPrDefault>
    <w:pPrDefault/>
  </w:docDefaults>
  <w:latentStyles w:defLockedState="0" w:defUIPriority="99" w:defSemiHidden="0" w:defUnhideWhenUsed="0" w:defQFormat="0" w:count="373">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1165AA"/>
    <w:rPr>
      <w:rFonts w:ascii="Courier New" w:hAnsi="Courier New" w:cs="Courier New"/>
      <w:b w:val="0"/>
      <w:i w:val="0"/>
      <w:color w:val="FF0000"/>
      <w:sz w:val="18"/>
    </w:rPr>
  </w:style>
  <w:style w:type="character" w:customStyle="1" w:styleId="LogoportDoNotTranslate">
    <w:name w:val="LogoportDoNotTranslate"/>
    <w:basedOn w:val="DefaultParagraphFont"/>
    <w:rsid w:val="001165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pinpoint.microsoft.com" TargetMode="External"/><Relationship Id="rId26" Type="http://schemas.openxmlformats.org/officeDocument/2006/relationships/footer" Target="footer4.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www.microsoftvolumelicensing.com/contracts" TargetMode="Externa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www.microsoft.com" TargetMode="Externa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www.microsoft.com/licensing/contracts" TargetMode="External"/><Relationship Id="rId28" Type="http://schemas.openxmlformats.org/officeDocument/2006/relationships/footer" Target="footer5.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eader" Target="header5.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FF29D8-735A-42AF-8BD8-9CA4DBD3B2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3523</Words>
  <Characters>20085</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2016-08-05T17:18:00Z</dcterms:created>
  <dcterms:modified xsi:type="dcterms:W3CDTF">2016-08-05T17:18:00Z</dcterms:modified>
  <cp:contentStatus/>
</cp:coreProperties>
</file>