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1887" w:rsidRPr="00483B32" w:rsidRDefault="00411887" w:rsidP="00411887">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5EEDA9E4" wp14:editId="5E9B792D">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 Volumenlicens </w:t>
      </w:r>
    </w:p>
    <w:p w:rsidR="00411887" w:rsidRPr="00790EEE" w:rsidRDefault="00411887" w:rsidP="00411887">
      <w:pPr>
        <w:pStyle w:val="DocTitle"/>
      </w:pPr>
      <w:r>
        <w:t>Licenshåndbog til Aftale om Microsoft-produkter og Services</w:t>
      </w:r>
    </w:p>
    <w:p w:rsidR="00411887" w:rsidRPr="00483B32" w:rsidRDefault="00411887" w:rsidP="00411887">
      <w:pPr>
        <w:pStyle w:val="DocTitle"/>
      </w:pPr>
    </w:p>
    <w:p w:rsidR="00411887" w:rsidRPr="00483B32" w:rsidRDefault="00411887" w:rsidP="00411887">
      <w:pPr>
        <w:pStyle w:val="DocTitle"/>
      </w:pPr>
      <w:r>
        <w:t>August 2015</w:t>
      </w:r>
    </w:p>
    <w:p w:rsidR="00411887" w:rsidRPr="00483B32" w:rsidRDefault="00411887" w:rsidP="00411887"/>
    <w:p w:rsidR="00411887" w:rsidRPr="00483B32" w:rsidRDefault="00411887" w:rsidP="00411887"/>
    <w:p w:rsidR="00411887" w:rsidRPr="00483B32" w:rsidRDefault="00411887" w:rsidP="00411887">
      <w:r>
        <w:rPr>
          <w:noProof/>
          <w:lang w:val="en-US" w:eastAsia="en-US" w:bidi="ar-SA"/>
        </w:rPr>
        <w:drawing>
          <wp:anchor distT="0" distB="0" distL="114300" distR="114300" simplePos="0" relativeHeight="251659264" behindDoc="1" locked="1" layoutInCell="0" allowOverlap="1" wp14:anchorId="0D849C07" wp14:editId="3362628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411887" w:rsidRPr="00483B32" w:rsidRDefault="00411887" w:rsidP="00411887">
      <w:pPr>
        <w:pStyle w:val="DocTitlewhite"/>
      </w:pPr>
    </w:p>
    <w:p w:rsidR="00411887" w:rsidRPr="00483B32" w:rsidRDefault="00411887" w:rsidP="00411887"/>
    <w:p w:rsidR="00411887" w:rsidRPr="00483B32" w:rsidRDefault="00411887" w:rsidP="00411887"/>
    <w:p w:rsidR="00411887" w:rsidRPr="00483B32" w:rsidRDefault="00411887" w:rsidP="00411887"/>
    <w:p w:rsidR="00411887" w:rsidRPr="00483B32" w:rsidRDefault="00411887" w:rsidP="00411887">
      <w:pPr>
        <w:pStyle w:val="DocTitle"/>
      </w:pPr>
    </w:p>
    <w:p w:rsidR="00411887" w:rsidRPr="00483B32" w:rsidRDefault="00411887" w:rsidP="00411887"/>
    <w:p w:rsidR="00411887" w:rsidRDefault="00411887" w:rsidP="00411887">
      <w:pPr>
        <w:pStyle w:val="BodyText"/>
        <w:sectPr w:rsidR="00411887"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411887" w:rsidRPr="00A4631D" w:rsidRDefault="00411887" w:rsidP="00411887">
      <w:pPr>
        <w:pStyle w:val="BodyText"/>
        <w:rPr>
          <w:sz w:val="36"/>
          <w:szCs w:val="36"/>
        </w:rPr>
      </w:pPr>
      <w:r w:rsidRPr="00A4631D">
        <w:rPr>
          <w:rFonts w:ascii="Segoe UI Light" w:hAnsi="Segoe UI Light"/>
          <w:color w:val="68217A"/>
          <w:sz w:val="36"/>
          <w:szCs w:val="36"/>
        </w:rPr>
        <w:lastRenderedPageBreak/>
        <w:t>Indholdsfortegnelse</w:t>
      </w:r>
    </w:p>
    <w:p w:rsidR="00411887" w:rsidRDefault="00411887" w:rsidP="00411887">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189572" w:history="1">
        <w:r w:rsidRPr="009832B9">
          <w:rPr>
            <w:rStyle w:val="Hyperlink"/>
          </w:rPr>
          <w:t>Dokumentets Formål og Ressourcer</w:t>
        </w:r>
        <w:r>
          <w:rPr>
            <w:webHidden/>
          </w:rPr>
          <w:tab/>
        </w:r>
        <w:r>
          <w:rPr>
            <w:webHidden/>
          </w:rPr>
          <w:fldChar w:fldCharType="begin"/>
        </w:r>
        <w:r>
          <w:rPr>
            <w:webHidden/>
          </w:rPr>
          <w:instrText xml:space="preserve"> PAGEREF _Toc428189572 \h </w:instrText>
        </w:r>
        <w:r>
          <w:rPr>
            <w:webHidden/>
          </w:rPr>
        </w:r>
        <w:r>
          <w:rPr>
            <w:webHidden/>
          </w:rPr>
          <w:fldChar w:fldCharType="separate"/>
        </w:r>
        <w:r>
          <w:rPr>
            <w:webHidden/>
          </w:rPr>
          <w:t>2</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73" w:history="1">
        <w:r w:rsidRPr="009832B9">
          <w:rPr>
            <w:rStyle w:val="Hyperlink"/>
          </w:rPr>
          <w:t>Afsnit 1</w:t>
        </w:r>
        <w:r>
          <w:rPr>
            <w:webHidden/>
          </w:rPr>
          <w:tab/>
        </w:r>
        <w:r>
          <w:rPr>
            <w:webHidden/>
          </w:rPr>
          <w:fldChar w:fldCharType="begin"/>
        </w:r>
        <w:r>
          <w:rPr>
            <w:webHidden/>
          </w:rPr>
          <w:instrText xml:space="preserve"> PAGEREF _Toc428189573 \h </w:instrText>
        </w:r>
        <w:r>
          <w:rPr>
            <w:webHidden/>
          </w:rPr>
        </w:r>
        <w:r>
          <w:rPr>
            <w:webHidden/>
          </w:rPr>
          <w:fldChar w:fldCharType="separate"/>
        </w:r>
        <w:r>
          <w:rPr>
            <w:webHidden/>
          </w:rPr>
          <w:t>3</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74" w:history="1">
        <w:r w:rsidRPr="009832B9">
          <w:rPr>
            <w:rStyle w:val="Hyperlink"/>
            <w:rFonts w:asciiTheme="majorHAnsi" w:eastAsiaTheme="majorEastAsia" w:hAnsiTheme="majorHAnsi" w:cstheme="majorBidi"/>
            <w:bCs/>
          </w:rPr>
          <w:t>Sådan fungerer Aftalen om Microsoft-produkter og Services</w:t>
        </w:r>
        <w:r>
          <w:rPr>
            <w:webHidden/>
          </w:rPr>
          <w:tab/>
        </w:r>
        <w:r>
          <w:rPr>
            <w:webHidden/>
          </w:rPr>
          <w:fldChar w:fldCharType="begin"/>
        </w:r>
        <w:r>
          <w:rPr>
            <w:webHidden/>
          </w:rPr>
          <w:instrText xml:space="preserve"> PAGEREF _Toc428189574 \h </w:instrText>
        </w:r>
        <w:r>
          <w:rPr>
            <w:webHidden/>
          </w:rPr>
        </w:r>
        <w:r>
          <w:rPr>
            <w:webHidden/>
          </w:rPr>
          <w:fldChar w:fldCharType="separate"/>
        </w:r>
        <w:r>
          <w:rPr>
            <w:webHidden/>
          </w:rPr>
          <w:t>3</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75" w:history="1">
        <w:r w:rsidRPr="009832B9">
          <w:rPr>
            <w:rStyle w:val="Hyperlink"/>
            <w:rFonts w:asciiTheme="majorHAnsi" w:eastAsiaTheme="majorEastAsia" w:hAnsiTheme="majorHAnsi" w:cstheme="majorBidi"/>
            <w:bCs/>
          </w:rPr>
          <w:t>Aftalestruktur</w:t>
        </w:r>
        <w:r>
          <w:rPr>
            <w:webHidden/>
          </w:rPr>
          <w:tab/>
        </w:r>
        <w:r>
          <w:rPr>
            <w:webHidden/>
          </w:rPr>
          <w:fldChar w:fldCharType="begin"/>
        </w:r>
        <w:r>
          <w:rPr>
            <w:webHidden/>
          </w:rPr>
          <w:instrText xml:space="preserve"> PAGEREF _Toc428189575 \h </w:instrText>
        </w:r>
        <w:r>
          <w:rPr>
            <w:webHidden/>
          </w:rPr>
        </w:r>
        <w:r>
          <w:rPr>
            <w:webHidden/>
          </w:rPr>
          <w:fldChar w:fldCharType="separate"/>
        </w:r>
        <w:r>
          <w:rPr>
            <w:webHidden/>
          </w:rPr>
          <w:t>4</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76" w:history="1">
        <w:r w:rsidRPr="009832B9">
          <w:rPr>
            <w:rStyle w:val="Hyperlink"/>
            <w:rFonts w:asciiTheme="majorHAnsi" w:eastAsiaTheme="majorEastAsia" w:hAnsiTheme="majorHAnsi" w:cstheme="majorBidi"/>
            <w:bCs/>
          </w:rPr>
          <w:t>Transaktionelle Køb</w:t>
        </w:r>
        <w:r>
          <w:rPr>
            <w:webHidden/>
          </w:rPr>
          <w:tab/>
        </w:r>
        <w:r>
          <w:rPr>
            <w:webHidden/>
          </w:rPr>
          <w:fldChar w:fldCharType="begin"/>
        </w:r>
        <w:r>
          <w:rPr>
            <w:webHidden/>
          </w:rPr>
          <w:instrText xml:space="preserve"> PAGEREF _Toc428189576 \h </w:instrText>
        </w:r>
        <w:r>
          <w:rPr>
            <w:webHidden/>
          </w:rPr>
        </w:r>
        <w:r>
          <w:rPr>
            <w:webHidden/>
          </w:rPr>
          <w:fldChar w:fldCharType="separate"/>
        </w:r>
        <w:r>
          <w:rPr>
            <w:webHidden/>
          </w:rPr>
          <w:t>4</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77" w:history="1">
        <w:r w:rsidRPr="009832B9">
          <w:rPr>
            <w:rStyle w:val="Hyperlink"/>
          </w:rPr>
          <w:t>Afsnit 2</w:t>
        </w:r>
        <w:r>
          <w:rPr>
            <w:webHidden/>
          </w:rPr>
          <w:tab/>
        </w:r>
        <w:r>
          <w:rPr>
            <w:webHidden/>
          </w:rPr>
          <w:fldChar w:fldCharType="begin"/>
        </w:r>
        <w:r>
          <w:rPr>
            <w:webHidden/>
          </w:rPr>
          <w:instrText xml:space="preserve"> PAGEREF _Toc428189577 \h </w:instrText>
        </w:r>
        <w:r>
          <w:rPr>
            <w:webHidden/>
          </w:rPr>
        </w:r>
        <w:r>
          <w:rPr>
            <w:webHidden/>
          </w:rPr>
          <w:fldChar w:fldCharType="separate"/>
        </w:r>
        <w:r>
          <w:rPr>
            <w:webHidden/>
          </w:rPr>
          <w:t>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78" w:history="1">
        <w:r w:rsidRPr="009832B9">
          <w:rPr>
            <w:rStyle w:val="Hyperlink"/>
            <w:rFonts w:asciiTheme="majorHAnsi" w:eastAsiaTheme="majorEastAsia" w:hAnsiTheme="majorHAnsi" w:cstheme="majorBidi"/>
            <w:bCs/>
          </w:rPr>
          <w:t>Fordele gennem Onlinetjenester</w:t>
        </w:r>
        <w:r>
          <w:rPr>
            <w:webHidden/>
          </w:rPr>
          <w:tab/>
        </w:r>
        <w:r>
          <w:rPr>
            <w:webHidden/>
          </w:rPr>
          <w:fldChar w:fldCharType="begin"/>
        </w:r>
        <w:r>
          <w:rPr>
            <w:webHidden/>
          </w:rPr>
          <w:instrText xml:space="preserve"> PAGEREF _Toc428189578 \h </w:instrText>
        </w:r>
        <w:r>
          <w:rPr>
            <w:webHidden/>
          </w:rPr>
        </w:r>
        <w:r>
          <w:rPr>
            <w:webHidden/>
          </w:rPr>
          <w:fldChar w:fldCharType="separate"/>
        </w:r>
        <w:r>
          <w:rPr>
            <w:webHidden/>
          </w:rPr>
          <w:t>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79" w:history="1">
        <w:r w:rsidRPr="009832B9">
          <w:rPr>
            <w:rStyle w:val="Hyperlink"/>
            <w:rFonts w:asciiTheme="majorHAnsi" w:eastAsiaTheme="majorEastAsia" w:hAnsiTheme="majorHAnsi" w:cstheme="majorBidi"/>
            <w:bCs/>
          </w:rPr>
          <w:t>Software Assurance og Fordele</w:t>
        </w:r>
        <w:r>
          <w:rPr>
            <w:webHidden/>
          </w:rPr>
          <w:tab/>
        </w:r>
        <w:r>
          <w:rPr>
            <w:webHidden/>
          </w:rPr>
          <w:fldChar w:fldCharType="begin"/>
        </w:r>
        <w:r>
          <w:rPr>
            <w:webHidden/>
          </w:rPr>
          <w:instrText xml:space="preserve"> PAGEREF _Toc428189579 \h </w:instrText>
        </w:r>
        <w:r>
          <w:rPr>
            <w:webHidden/>
          </w:rPr>
        </w:r>
        <w:r>
          <w:rPr>
            <w:webHidden/>
          </w:rPr>
          <w:fldChar w:fldCharType="separate"/>
        </w:r>
        <w:r>
          <w:rPr>
            <w:webHidden/>
          </w:rPr>
          <w:t>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80" w:history="1">
        <w:r w:rsidRPr="009832B9">
          <w:rPr>
            <w:rStyle w:val="Hyperlink"/>
            <w:rFonts w:asciiTheme="majorHAnsi" w:eastAsiaTheme="majorEastAsia" w:hAnsiTheme="majorHAnsi" w:cstheme="majorBidi"/>
            <w:bCs/>
          </w:rPr>
          <w:t>Tilgængelighed af MPSA Software Assurance-fordele</w:t>
        </w:r>
        <w:r>
          <w:rPr>
            <w:webHidden/>
          </w:rPr>
          <w:tab/>
        </w:r>
        <w:r>
          <w:rPr>
            <w:webHidden/>
          </w:rPr>
          <w:fldChar w:fldCharType="begin"/>
        </w:r>
        <w:r>
          <w:rPr>
            <w:webHidden/>
          </w:rPr>
          <w:instrText xml:space="preserve"> PAGEREF _Toc428189580 \h </w:instrText>
        </w:r>
        <w:r>
          <w:rPr>
            <w:webHidden/>
          </w:rPr>
        </w:r>
        <w:r>
          <w:rPr>
            <w:webHidden/>
          </w:rPr>
          <w:fldChar w:fldCharType="separate"/>
        </w:r>
        <w:r>
          <w:rPr>
            <w:webHidden/>
          </w:rPr>
          <w:t>7</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81" w:history="1">
        <w:r w:rsidRPr="009832B9">
          <w:rPr>
            <w:rStyle w:val="Hyperlink"/>
            <w:rFonts w:asciiTheme="majorHAnsi" w:eastAsiaTheme="majorEastAsia" w:hAnsiTheme="majorHAnsi" w:cstheme="majorBidi"/>
            <w:bCs/>
          </w:rPr>
          <w:t>Pointbaserede Fordele</w:t>
        </w:r>
        <w:r>
          <w:rPr>
            <w:webHidden/>
          </w:rPr>
          <w:tab/>
        </w:r>
        <w:r>
          <w:rPr>
            <w:webHidden/>
          </w:rPr>
          <w:fldChar w:fldCharType="begin"/>
        </w:r>
        <w:r>
          <w:rPr>
            <w:webHidden/>
          </w:rPr>
          <w:instrText xml:space="preserve"> PAGEREF _Toc428189581 \h </w:instrText>
        </w:r>
        <w:r>
          <w:rPr>
            <w:webHidden/>
          </w:rPr>
        </w:r>
        <w:r>
          <w:rPr>
            <w:webHidden/>
          </w:rPr>
          <w:fldChar w:fldCharType="separate"/>
        </w:r>
        <w:r>
          <w:rPr>
            <w:webHidden/>
          </w:rPr>
          <w:t>7</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82" w:history="1">
        <w:r w:rsidRPr="009832B9">
          <w:rPr>
            <w:rStyle w:val="Hyperlink"/>
          </w:rPr>
          <w:t>Planning Services</w:t>
        </w:r>
        <w:r>
          <w:rPr>
            <w:webHidden/>
          </w:rPr>
          <w:tab/>
        </w:r>
        <w:r>
          <w:rPr>
            <w:webHidden/>
          </w:rPr>
          <w:fldChar w:fldCharType="begin"/>
        </w:r>
        <w:r>
          <w:rPr>
            <w:webHidden/>
          </w:rPr>
          <w:instrText xml:space="preserve"> PAGEREF _Toc428189582 \h </w:instrText>
        </w:r>
        <w:r>
          <w:rPr>
            <w:webHidden/>
          </w:rPr>
        </w:r>
        <w:r>
          <w:rPr>
            <w:webHidden/>
          </w:rPr>
          <w:fldChar w:fldCharType="separate"/>
        </w:r>
        <w:r>
          <w:rPr>
            <w:webHidden/>
          </w:rPr>
          <w:t>8</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83" w:history="1">
        <w:r w:rsidRPr="009832B9">
          <w:rPr>
            <w:rStyle w:val="Hyperlink"/>
          </w:rPr>
          <w:t>Uddannelsesvouchers</w:t>
        </w:r>
        <w:r>
          <w:rPr>
            <w:webHidden/>
          </w:rPr>
          <w:tab/>
        </w:r>
        <w:r>
          <w:rPr>
            <w:webHidden/>
          </w:rPr>
          <w:fldChar w:fldCharType="begin"/>
        </w:r>
        <w:r>
          <w:rPr>
            <w:webHidden/>
          </w:rPr>
          <w:instrText xml:space="preserve"> PAGEREF _Toc428189583 \h </w:instrText>
        </w:r>
        <w:r>
          <w:rPr>
            <w:webHidden/>
          </w:rPr>
        </w:r>
        <w:r>
          <w:rPr>
            <w:webHidden/>
          </w:rPr>
          <w:fldChar w:fldCharType="separate"/>
        </w:r>
        <w:r>
          <w:rPr>
            <w:webHidden/>
          </w:rPr>
          <w:t>9</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84" w:history="1">
        <w:r w:rsidRPr="009832B9">
          <w:rPr>
            <w:rStyle w:val="Hyperlink"/>
          </w:rPr>
          <w:t>24x7 Problemløsningssupport</w:t>
        </w:r>
        <w:r>
          <w:rPr>
            <w:webHidden/>
          </w:rPr>
          <w:tab/>
        </w:r>
        <w:r>
          <w:rPr>
            <w:webHidden/>
          </w:rPr>
          <w:fldChar w:fldCharType="begin"/>
        </w:r>
        <w:r>
          <w:rPr>
            <w:webHidden/>
          </w:rPr>
          <w:instrText xml:space="preserve"> PAGEREF _Toc428189584 \h </w:instrText>
        </w:r>
        <w:r>
          <w:rPr>
            <w:webHidden/>
          </w:rPr>
        </w:r>
        <w:r>
          <w:rPr>
            <w:webHidden/>
          </w:rPr>
          <w:fldChar w:fldCharType="separate"/>
        </w:r>
        <w:r>
          <w:rPr>
            <w:webHidden/>
          </w:rPr>
          <w:t>10</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85" w:history="1">
        <w:r w:rsidRPr="009832B9">
          <w:rPr>
            <w:rStyle w:val="Hyperlink"/>
            <w:rFonts w:asciiTheme="majorHAnsi" w:eastAsiaTheme="majorEastAsia" w:hAnsiTheme="majorHAnsi" w:cstheme="majorBidi"/>
            <w:bCs/>
          </w:rPr>
          <w:t>Kvalificerende Produktfordele</w:t>
        </w:r>
        <w:r>
          <w:rPr>
            <w:webHidden/>
          </w:rPr>
          <w:tab/>
        </w:r>
        <w:r>
          <w:rPr>
            <w:webHidden/>
          </w:rPr>
          <w:fldChar w:fldCharType="begin"/>
        </w:r>
        <w:r>
          <w:rPr>
            <w:webHidden/>
          </w:rPr>
          <w:instrText xml:space="preserve"> PAGEREF _Toc428189585 \h </w:instrText>
        </w:r>
        <w:r>
          <w:rPr>
            <w:webHidden/>
          </w:rPr>
        </w:r>
        <w:r>
          <w:rPr>
            <w:webHidden/>
          </w:rPr>
          <w:fldChar w:fldCharType="separate"/>
        </w:r>
        <w:r>
          <w:rPr>
            <w:webHidden/>
          </w:rPr>
          <w:t>13</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86" w:history="1">
        <w:r w:rsidRPr="009832B9">
          <w:rPr>
            <w:rStyle w:val="Hyperlink"/>
          </w:rPr>
          <w:t>Nye Versionsrettigheder</w:t>
        </w:r>
        <w:r>
          <w:rPr>
            <w:webHidden/>
          </w:rPr>
          <w:tab/>
        </w:r>
        <w:r>
          <w:rPr>
            <w:webHidden/>
          </w:rPr>
          <w:fldChar w:fldCharType="begin"/>
        </w:r>
        <w:r>
          <w:rPr>
            <w:webHidden/>
          </w:rPr>
          <w:instrText xml:space="preserve"> PAGEREF _Toc428189586 \h </w:instrText>
        </w:r>
        <w:r>
          <w:rPr>
            <w:webHidden/>
          </w:rPr>
        </w:r>
        <w:r>
          <w:rPr>
            <w:webHidden/>
          </w:rPr>
          <w:fldChar w:fldCharType="separate"/>
        </w:r>
        <w:r>
          <w:rPr>
            <w:webHidden/>
          </w:rPr>
          <w:t>13</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87" w:history="1">
        <w:r w:rsidRPr="009832B9">
          <w:rPr>
            <w:rStyle w:val="Hyperlink"/>
          </w:rPr>
          <w:t>Office Multi Language Pack</w:t>
        </w:r>
        <w:r>
          <w:rPr>
            <w:webHidden/>
          </w:rPr>
          <w:tab/>
        </w:r>
        <w:r>
          <w:rPr>
            <w:webHidden/>
          </w:rPr>
          <w:fldChar w:fldCharType="begin"/>
        </w:r>
        <w:r>
          <w:rPr>
            <w:webHidden/>
          </w:rPr>
          <w:instrText xml:space="preserve"> PAGEREF _Toc428189587 \h </w:instrText>
        </w:r>
        <w:r>
          <w:rPr>
            <w:webHidden/>
          </w:rPr>
        </w:r>
        <w:r>
          <w:rPr>
            <w:webHidden/>
          </w:rPr>
          <w:fldChar w:fldCharType="separate"/>
        </w:r>
        <w:r>
          <w:rPr>
            <w:webHidden/>
          </w:rPr>
          <w:t>13</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88" w:history="1">
        <w:r w:rsidRPr="009832B9">
          <w:rPr>
            <w:rStyle w:val="Hyperlink"/>
          </w:rPr>
          <w:t>E-Learning</w:t>
        </w:r>
        <w:r>
          <w:rPr>
            <w:webHidden/>
          </w:rPr>
          <w:tab/>
        </w:r>
        <w:r>
          <w:rPr>
            <w:webHidden/>
          </w:rPr>
          <w:fldChar w:fldCharType="begin"/>
        </w:r>
        <w:r>
          <w:rPr>
            <w:webHidden/>
          </w:rPr>
          <w:instrText xml:space="preserve"> PAGEREF _Toc428189588 \h </w:instrText>
        </w:r>
        <w:r>
          <w:rPr>
            <w:webHidden/>
          </w:rPr>
        </w:r>
        <w:r>
          <w:rPr>
            <w:webHidden/>
          </w:rPr>
          <w:fldChar w:fldCharType="separate"/>
        </w:r>
        <w:r>
          <w:rPr>
            <w:webHidden/>
          </w:rPr>
          <w:t>13</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89" w:history="1">
        <w:r w:rsidRPr="009832B9">
          <w:rPr>
            <w:rStyle w:val="Hyperlink"/>
          </w:rPr>
          <w:t>Program til Hjemmebrug</w:t>
        </w:r>
        <w:r>
          <w:rPr>
            <w:webHidden/>
          </w:rPr>
          <w:tab/>
        </w:r>
        <w:r>
          <w:rPr>
            <w:webHidden/>
          </w:rPr>
          <w:fldChar w:fldCharType="begin"/>
        </w:r>
        <w:r>
          <w:rPr>
            <w:webHidden/>
          </w:rPr>
          <w:instrText xml:space="preserve"> PAGEREF _Toc428189589 \h </w:instrText>
        </w:r>
        <w:r>
          <w:rPr>
            <w:webHidden/>
          </w:rPr>
        </w:r>
        <w:r>
          <w:rPr>
            <w:webHidden/>
          </w:rPr>
          <w:fldChar w:fldCharType="separate"/>
        </w:r>
        <w:r>
          <w:rPr>
            <w:webHidden/>
          </w:rPr>
          <w:t>13</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90" w:history="1">
        <w:r w:rsidRPr="009832B9">
          <w:rPr>
            <w:rStyle w:val="Hyperlink"/>
          </w:rPr>
          <w:t>Enterprise Source Licensing Program</w:t>
        </w:r>
        <w:r>
          <w:rPr>
            <w:webHidden/>
          </w:rPr>
          <w:tab/>
        </w:r>
        <w:r>
          <w:rPr>
            <w:webHidden/>
          </w:rPr>
          <w:fldChar w:fldCharType="begin"/>
        </w:r>
        <w:r>
          <w:rPr>
            <w:webHidden/>
          </w:rPr>
          <w:instrText xml:space="preserve"> PAGEREF _Toc428189590 \h </w:instrText>
        </w:r>
        <w:r>
          <w:rPr>
            <w:webHidden/>
          </w:rPr>
        </w:r>
        <w:r>
          <w:rPr>
            <w:webHidden/>
          </w:rPr>
          <w:fldChar w:fldCharType="separate"/>
        </w:r>
        <w:r>
          <w:rPr>
            <w:webHidden/>
          </w:rPr>
          <w:t>14</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91" w:history="1">
        <w:r w:rsidRPr="009832B9">
          <w:rPr>
            <w:rStyle w:val="Hyperlink"/>
          </w:rPr>
          <w:t>Sikkerhedskopiering til Disaster Recovery</w:t>
        </w:r>
        <w:r>
          <w:rPr>
            <w:webHidden/>
          </w:rPr>
          <w:tab/>
        </w:r>
        <w:r>
          <w:rPr>
            <w:webHidden/>
          </w:rPr>
          <w:fldChar w:fldCharType="begin"/>
        </w:r>
        <w:r>
          <w:rPr>
            <w:webHidden/>
          </w:rPr>
          <w:instrText xml:space="preserve"> PAGEREF _Toc428189591 \h </w:instrText>
        </w:r>
        <w:r>
          <w:rPr>
            <w:webHidden/>
          </w:rPr>
        </w:r>
        <w:r>
          <w:rPr>
            <w:webHidden/>
          </w:rPr>
          <w:fldChar w:fldCharType="separate"/>
        </w:r>
        <w:r>
          <w:rPr>
            <w:webHidden/>
          </w:rPr>
          <w:t>15</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92" w:history="1">
        <w:r w:rsidRPr="009832B9">
          <w:rPr>
            <w:rStyle w:val="Hyperlink"/>
          </w:rPr>
          <w:t>Licensmobilitet gennem Software Assurance</w:t>
        </w:r>
        <w:r>
          <w:rPr>
            <w:webHidden/>
          </w:rPr>
          <w:tab/>
        </w:r>
        <w:r>
          <w:rPr>
            <w:webHidden/>
          </w:rPr>
          <w:fldChar w:fldCharType="begin"/>
        </w:r>
        <w:r>
          <w:rPr>
            <w:webHidden/>
          </w:rPr>
          <w:instrText xml:space="preserve"> PAGEREF _Toc428189592 \h </w:instrText>
        </w:r>
        <w:r>
          <w:rPr>
            <w:webHidden/>
          </w:rPr>
        </w:r>
        <w:r>
          <w:rPr>
            <w:webHidden/>
          </w:rPr>
          <w:fldChar w:fldCharType="separate"/>
        </w:r>
        <w:r>
          <w:rPr>
            <w:webHidden/>
          </w:rPr>
          <w:t>15</w:t>
        </w:r>
        <w:r>
          <w:rPr>
            <w:webHidden/>
          </w:rPr>
          <w:fldChar w:fldCharType="end"/>
        </w:r>
      </w:hyperlink>
    </w:p>
    <w:p w:rsidR="00411887" w:rsidRDefault="00411887" w:rsidP="00411887">
      <w:pPr>
        <w:pStyle w:val="TOC2"/>
        <w:rPr>
          <w:rFonts w:asciiTheme="minorHAnsi" w:eastAsiaTheme="minorEastAsia" w:hAnsiTheme="minorHAnsi" w:cstheme="minorBidi"/>
          <w:color w:val="auto"/>
          <w:sz w:val="22"/>
          <w:szCs w:val="22"/>
          <w:lang w:val="en-US" w:eastAsia="en-US" w:bidi="ar-SA"/>
        </w:rPr>
      </w:pPr>
      <w:hyperlink w:anchor="_Toc428189593" w:history="1">
        <w:r w:rsidRPr="009832B9">
          <w:rPr>
            <w:rStyle w:val="Hyperlink"/>
          </w:rPr>
          <w:t>Udvidet hotfix-support</w:t>
        </w:r>
        <w:r>
          <w:rPr>
            <w:webHidden/>
          </w:rPr>
          <w:tab/>
        </w:r>
        <w:r>
          <w:rPr>
            <w:webHidden/>
          </w:rPr>
          <w:fldChar w:fldCharType="begin"/>
        </w:r>
        <w:r>
          <w:rPr>
            <w:webHidden/>
          </w:rPr>
          <w:instrText xml:space="preserve"> PAGEREF _Toc428189593 \h </w:instrText>
        </w:r>
        <w:r>
          <w:rPr>
            <w:webHidden/>
          </w:rPr>
        </w:r>
        <w:r>
          <w:rPr>
            <w:webHidden/>
          </w:rPr>
          <w:fldChar w:fldCharType="separate"/>
        </w:r>
        <w:r>
          <w:rPr>
            <w:webHidden/>
          </w:rPr>
          <w:t>15</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94" w:history="1">
        <w:r w:rsidRPr="009832B9">
          <w:rPr>
            <w:rStyle w:val="Hyperlink"/>
          </w:rPr>
          <w:t>Afsnit 3</w:t>
        </w:r>
        <w:r>
          <w:rPr>
            <w:webHidden/>
          </w:rPr>
          <w:tab/>
        </w:r>
        <w:r>
          <w:rPr>
            <w:webHidden/>
          </w:rPr>
          <w:fldChar w:fldCharType="begin"/>
        </w:r>
        <w:r>
          <w:rPr>
            <w:webHidden/>
          </w:rPr>
          <w:instrText xml:space="preserve"> PAGEREF _Toc428189594 \h </w:instrText>
        </w:r>
        <w:r>
          <w:rPr>
            <w:webHidden/>
          </w:rPr>
        </w:r>
        <w:r>
          <w:rPr>
            <w:webHidden/>
          </w:rPr>
          <w:fldChar w:fldCharType="separate"/>
        </w:r>
        <w:r>
          <w:rPr>
            <w:webHidden/>
          </w:rPr>
          <w:t>15</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95" w:history="1">
        <w:r w:rsidRPr="009832B9">
          <w:rPr>
            <w:rStyle w:val="Hyperlink"/>
            <w:rFonts w:asciiTheme="majorHAnsi" w:eastAsiaTheme="majorEastAsia" w:hAnsiTheme="majorHAnsi" w:cstheme="majorBidi"/>
            <w:bCs/>
          </w:rPr>
          <w:t>Fremstilling af kopier af Produkter og re-imaging-rettigheder</w:t>
        </w:r>
        <w:r>
          <w:rPr>
            <w:webHidden/>
          </w:rPr>
          <w:tab/>
        </w:r>
        <w:r>
          <w:rPr>
            <w:webHidden/>
          </w:rPr>
          <w:fldChar w:fldCharType="begin"/>
        </w:r>
        <w:r>
          <w:rPr>
            <w:webHidden/>
          </w:rPr>
          <w:instrText xml:space="preserve"> PAGEREF _Toc428189595 \h </w:instrText>
        </w:r>
        <w:r>
          <w:rPr>
            <w:webHidden/>
          </w:rPr>
        </w:r>
        <w:r>
          <w:rPr>
            <w:webHidden/>
          </w:rPr>
          <w:fldChar w:fldCharType="separate"/>
        </w:r>
        <w:r>
          <w:rPr>
            <w:webHidden/>
          </w:rPr>
          <w:t>15</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96" w:history="1">
        <w:r w:rsidRPr="009832B9">
          <w:rPr>
            <w:rStyle w:val="Hyperlink"/>
            <w:rFonts w:asciiTheme="majorHAnsi" w:eastAsiaTheme="majorEastAsia" w:hAnsiTheme="majorHAnsi" w:cstheme="majorBidi"/>
            <w:bCs/>
          </w:rPr>
          <w:t>Proces med Licensoverdragelse</w:t>
        </w:r>
        <w:r>
          <w:rPr>
            <w:webHidden/>
          </w:rPr>
          <w:tab/>
        </w:r>
        <w:r>
          <w:rPr>
            <w:webHidden/>
          </w:rPr>
          <w:fldChar w:fldCharType="begin"/>
        </w:r>
        <w:r>
          <w:rPr>
            <w:webHidden/>
          </w:rPr>
          <w:instrText xml:space="preserve"> PAGEREF _Toc428189596 \h </w:instrText>
        </w:r>
        <w:r>
          <w:rPr>
            <w:webHidden/>
          </w:rPr>
        </w:r>
        <w:r>
          <w:rPr>
            <w:webHidden/>
          </w:rPr>
          <w:fldChar w:fldCharType="separate"/>
        </w:r>
        <w:r>
          <w:rPr>
            <w:webHidden/>
          </w:rPr>
          <w:t>16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97" w:history="1">
        <w:r w:rsidRPr="009832B9">
          <w:rPr>
            <w:rStyle w:val="Hyperlink"/>
            <w:rFonts w:asciiTheme="majorHAnsi" w:eastAsiaTheme="majorEastAsia" w:hAnsiTheme="majorHAnsi" w:cstheme="majorBidi"/>
            <w:bCs/>
          </w:rPr>
          <w:t xml:space="preserve">Proces med compliance-verifikation og </w:t>
        </w:r>
        <w:r w:rsidRPr="009832B9">
          <w:rPr>
            <w:rStyle w:val="Hyperlink"/>
            <w:rFonts w:asciiTheme="majorHAnsi" w:eastAsiaTheme="majorEastAsia" w:hAnsiTheme="majorHAnsi"/>
          </w:rPr>
          <w:t>Begrænsninger</w:t>
        </w:r>
        <w:r>
          <w:rPr>
            <w:webHidden/>
          </w:rPr>
          <w:tab/>
        </w:r>
        <w:r>
          <w:rPr>
            <w:webHidden/>
          </w:rPr>
          <w:fldChar w:fldCharType="begin"/>
        </w:r>
        <w:r>
          <w:rPr>
            <w:webHidden/>
          </w:rPr>
          <w:instrText xml:space="preserve"> PAGEREF _Toc428189597 \h </w:instrText>
        </w:r>
        <w:r>
          <w:rPr>
            <w:webHidden/>
          </w:rPr>
        </w:r>
        <w:r>
          <w:rPr>
            <w:webHidden/>
          </w:rPr>
          <w:fldChar w:fldCharType="separate"/>
        </w:r>
        <w:r>
          <w:rPr>
            <w:webHidden/>
          </w:rPr>
          <w:t>16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98" w:history="1">
        <w:r w:rsidRPr="009832B9">
          <w:rPr>
            <w:rStyle w:val="Hyperlink"/>
            <w:rFonts w:asciiTheme="majorHAnsi" w:eastAsiaTheme="majorEastAsia" w:hAnsiTheme="majorHAnsi" w:cstheme="majorBidi"/>
            <w:bCs/>
          </w:rPr>
          <w:t>Opsplitninger</w:t>
        </w:r>
        <w:r>
          <w:rPr>
            <w:webHidden/>
          </w:rPr>
          <w:tab/>
        </w:r>
        <w:r>
          <w:rPr>
            <w:webHidden/>
          </w:rPr>
          <w:fldChar w:fldCharType="begin"/>
        </w:r>
        <w:r>
          <w:rPr>
            <w:webHidden/>
          </w:rPr>
          <w:instrText xml:space="preserve"> PAGEREF _Toc428189598 \h </w:instrText>
        </w:r>
        <w:r>
          <w:rPr>
            <w:webHidden/>
          </w:rPr>
        </w:r>
        <w:r>
          <w:rPr>
            <w:webHidden/>
          </w:rPr>
          <w:fldChar w:fldCharType="separate"/>
        </w:r>
        <w:r>
          <w:rPr>
            <w:webHidden/>
          </w:rPr>
          <w:t>16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599" w:history="1">
        <w:r w:rsidRPr="009832B9">
          <w:rPr>
            <w:rStyle w:val="Hyperlink"/>
          </w:rPr>
          <w:t>Naturkatastrofe</w:t>
        </w:r>
        <w:r>
          <w:rPr>
            <w:webHidden/>
          </w:rPr>
          <w:tab/>
        </w:r>
        <w:r>
          <w:rPr>
            <w:webHidden/>
          </w:rPr>
          <w:fldChar w:fldCharType="begin"/>
        </w:r>
        <w:r>
          <w:rPr>
            <w:webHidden/>
          </w:rPr>
          <w:instrText xml:space="preserve"> PAGEREF _Toc428189599 \h </w:instrText>
        </w:r>
        <w:r>
          <w:rPr>
            <w:webHidden/>
          </w:rPr>
        </w:r>
        <w:r>
          <w:rPr>
            <w:webHidden/>
          </w:rPr>
          <w:fldChar w:fldCharType="separate"/>
        </w:r>
        <w:r>
          <w:rPr>
            <w:webHidden/>
          </w:rPr>
          <w:t>16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600" w:history="1">
        <w:r w:rsidRPr="009832B9">
          <w:rPr>
            <w:rStyle w:val="Hyperlink"/>
          </w:rPr>
          <w:t>Afsnit 4</w:t>
        </w:r>
        <w:r>
          <w:rPr>
            <w:webHidden/>
          </w:rPr>
          <w:tab/>
        </w:r>
        <w:r>
          <w:rPr>
            <w:webHidden/>
          </w:rPr>
          <w:fldChar w:fldCharType="begin"/>
        </w:r>
        <w:r>
          <w:rPr>
            <w:webHidden/>
          </w:rPr>
          <w:instrText xml:space="preserve"> PAGEREF _Toc428189600 \h </w:instrText>
        </w:r>
        <w:r>
          <w:rPr>
            <w:webHidden/>
          </w:rPr>
        </w:r>
        <w:r>
          <w:rPr>
            <w:webHidden/>
          </w:rPr>
          <w:fldChar w:fldCharType="separate"/>
        </w:r>
        <w:r>
          <w:rPr>
            <w:webHidden/>
          </w:rPr>
          <w:t>16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601" w:history="1">
        <w:r w:rsidRPr="009832B9">
          <w:rPr>
            <w:rStyle w:val="Hyperlink"/>
            <w:rFonts w:asciiTheme="majorHAnsi" w:eastAsiaTheme="majorEastAsia" w:hAnsiTheme="majorHAnsi" w:cstheme="majorBidi"/>
          </w:rPr>
          <w:t>Ændringer i Licenshåndbog gennem de sidste 12 måneder</w:t>
        </w:r>
        <w:r>
          <w:rPr>
            <w:webHidden/>
          </w:rPr>
          <w:tab/>
        </w:r>
        <w:r>
          <w:rPr>
            <w:webHidden/>
          </w:rPr>
          <w:fldChar w:fldCharType="begin"/>
        </w:r>
        <w:r>
          <w:rPr>
            <w:webHidden/>
          </w:rPr>
          <w:instrText xml:space="preserve"> PAGEREF _Toc428189601 \h </w:instrText>
        </w:r>
        <w:r>
          <w:rPr>
            <w:webHidden/>
          </w:rPr>
        </w:r>
        <w:r>
          <w:rPr>
            <w:webHidden/>
          </w:rPr>
          <w:fldChar w:fldCharType="separate"/>
        </w:r>
        <w:r>
          <w:rPr>
            <w:webHidden/>
          </w:rPr>
          <w:t>16</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602" w:history="1">
        <w:r w:rsidRPr="009832B9">
          <w:rPr>
            <w:rStyle w:val="Hyperlink"/>
          </w:rPr>
          <w:t>Appendiks</w:t>
        </w:r>
        <w:r>
          <w:rPr>
            <w:webHidden/>
          </w:rPr>
          <w:tab/>
        </w:r>
        <w:r>
          <w:rPr>
            <w:webHidden/>
          </w:rPr>
          <w:fldChar w:fldCharType="begin"/>
        </w:r>
        <w:r>
          <w:rPr>
            <w:webHidden/>
          </w:rPr>
          <w:instrText xml:space="preserve"> PAGEREF _Toc428189602 \h </w:instrText>
        </w:r>
        <w:r>
          <w:rPr>
            <w:webHidden/>
          </w:rPr>
        </w:r>
        <w:r>
          <w:rPr>
            <w:webHidden/>
          </w:rPr>
          <w:fldChar w:fldCharType="separate"/>
        </w:r>
        <w:r>
          <w:rPr>
            <w:webHidden/>
          </w:rPr>
          <w:t>17</w:t>
        </w:r>
        <w:r>
          <w:rPr>
            <w:webHidden/>
          </w:rPr>
          <w:fldChar w:fldCharType="end"/>
        </w:r>
      </w:hyperlink>
    </w:p>
    <w:p w:rsidR="00411887" w:rsidRDefault="00411887" w:rsidP="00411887">
      <w:pPr>
        <w:pStyle w:val="TOC1"/>
        <w:rPr>
          <w:rFonts w:asciiTheme="minorHAnsi" w:eastAsiaTheme="minorEastAsia" w:hAnsiTheme="minorHAnsi"/>
          <w:color w:val="auto"/>
          <w:sz w:val="22"/>
          <w:lang w:val="en-US" w:eastAsia="en-US" w:bidi="ar-SA"/>
        </w:rPr>
      </w:pPr>
      <w:hyperlink w:anchor="_Toc428189603" w:history="1">
        <w:r w:rsidRPr="009832B9">
          <w:rPr>
            <w:rStyle w:val="Hyperlink"/>
            <w:rFonts w:asciiTheme="majorHAnsi" w:eastAsiaTheme="majorEastAsia" w:hAnsiTheme="majorHAnsi" w:cstheme="majorBidi"/>
            <w:bCs/>
          </w:rPr>
          <w:t>Definition af O</w:t>
        </w:r>
        <w:r w:rsidRPr="009832B9">
          <w:rPr>
            <w:rStyle w:val="Hyperlink"/>
            <w:rFonts w:asciiTheme="majorHAnsi" w:eastAsiaTheme="majorEastAsia" w:hAnsiTheme="majorHAnsi" w:cstheme="majorBidi"/>
          </w:rPr>
          <w:t>mråder</w:t>
        </w:r>
        <w:r>
          <w:rPr>
            <w:webHidden/>
          </w:rPr>
          <w:tab/>
        </w:r>
        <w:r>
          <w:rPr>
            <w:webHidden/>
          </w:rPr>
          <w:fldChar w:fldCharType="begin"/>
        </w:r>
        <w:r>
          <w:rPr>
            <w:webHidden/>
          </w:rPr>
          <w:instrText xml:space="preserve"> PAGEREF _Toc428189603 \h </w:instrText>
        </w:r>
        <w:r>
          <w:rPr>
            <w:webHidden/>
          </w:rPr>
        </w:r>
        <w:r>
          <w:rPr>
            <w:webHidden/>
          </w:rPr>
          <w:fldChar w:fldCharType="separate"/>
        </w:r>
        <w:r>
          <w:rPr>
            <w:webHidden/>
          </w:rPr>
          <w:t>17</w:t>
        </w:r>
        <w:r>
          <w:rPr>
            <w:webHidden/>
          </w:rPr>
          <w:fldChar w:fldCharType="end"/>
        </w:r>
      </w:hyperlink>
    </w:p>
    <w:p w:rsidR="00411887" w:rsidRPr="00483B32" w:rsidRDefault="00411887" w:rsidP="00411887">
      <w:pPr>
        <w:pStyle w:val="BodyText"/>
      </w:pPr>
      <w:r>
        <w:fldChar w:fldCharType="end"/>
      </w:r>
    </w:p>
    <w:p w:rsidR="00411887" w:rsidRPr="00483B32" w:rsidRDefault="00411887" w:rsidP="00411887">
      <w:pPr>
        <w:pStyle w:val="Hdg1noborder"/>
      </w:pPr>
      <w:bookmarkStart w:id="1" w:name="_Toc403380293"/>
      <w:bookmarkStart w:id="2" w:name="_Toc403985011"/>
      <w:bookmarkStart w:id="3" w:name="_Toc428189572"/>
      <w:r>
        <w:lastRenderedPageBreak/>
        <w:t>Dokumentets Formål og Ressourcer</w:t>
      </w:r>
      <w:bookmarkEnd w:id="1"/>
      <w:bookmarkEnd w:id="2"/>
      <w:bookmarkEnd w:id="3"/>
    </w:p>
    <w:p w:rsidR="00411887" w:rsidRPr="00483B32" w:rsidRDefault="00411887" w:rsidP="00411887">
      <w:pPr>
        <w:pStyle w:val="BodyText"/>
      </w:pPr>
      <w:r>
        <w:t>Denne Licenshåndbog indeholder supplerende oplysninger til kunder med en Aftale om Microsoft-produkter og Services (MPSA) vedrørende kontostruktur, bestillingsprocesser, prisfastsættelse, Software Assurance og Software Asurrance-fordele samt andre vilkår. Alle ord med stort forbogstav, som bruges men ikke defineres i denne Licenshåndbog, har de samme betydninger, som disse er tillagt i MPSA'en.</w:t>
      </w:r>
    </w:p>
    <w:p w:rsidR="00411887" w:rsidRPr="00483B32" w:rsidRDefault="00411887" w:rsidP="00411887">
      <w:pPr>
        <w:pStyle w:val="BodyText"/>
      </w:pPr>
      <w:r>
        <w:t xml:space="preserve">De kan finde et generelt overblik over MPSA'en i licensvejledningen på </w:t>
      </w:r>
      <w:hyperlink r:id="rId11" w:history="1">
        <w:r>
          <w:rPr>
            <w:rStyle w:val="Hyperlink"/>
          </w:rPr>
          <w:t>http://www.microsoft.com/licensing/mpsa/</w:t>
        </w:r>
      </w:hyperlink>
      <w:r w:rsidRPr="00A4631D">
        <w:rPr>
          <w:rStyle w:val="Hyperlink"/>
        </w:rPr>
        <w:t>.</w:t>
      </w:r>
      <w:r>
        <w:rPr>
          <w:rStyle w:val="Hyperlink"/>
        </w:rPr>
        <w:t xml:space="preserve"> </w:t>
      </w:r>
    </w:p>
    <w:p w:rsidR="00411887" w:rsidRPr="00483B32" w:rsidRDefault="00411887" w:rsidP="00411887">
      <w:pPr>
        <w:pStyle w:val="BodyText"/>
      </w:pPr>
      <w:r>
        <w:t xml:space="preserve">Se </w:t>
      </w:r>
      <w:hyperlink r:id="rId12" w:history="1">
        <w:r>
          <w:rPr>
            <w:rStyle w:val="Hyperlink"/>
          </w:rPr>
          <w:t>http://www.microsoft.com/licensing/contracts</w:t>
        </w:r>
      </w:hyperlink>
      <w:r>
        <w:t xml:space="preserve"> for at læse den seneste version af dette dokument samt få yderligere oplysninger om brugervilkår og Produktvilkårene</w:t>
      </w:r>
      <w:r w:rsidRPr="00A4631D">
        <w:rPr>
          <w:rStyle w:val="Hyperlink"/>
        </w:rPr>
        <w:t>.</w:t>
      </w:r>
      <w:r>
        <w:t xml:space="preserve"> </w:t>
      </w:r>
    </w:p>
    <w:p w:rsidR="00411887" w:rsidRPr="00483B32" w:rsidRDefault="00411887" w:rsidP="00411887">
      <w:pPr>
        <w:spacing w:line="240" w:lineRule="auto"/>
      </w:pPr>
      <w:r>
        <w:br w:type="page"/>
      </w:r>
    </w:p>
    <w:p w:rsidR="00411887" w:rsidRPr="00483B32" w:rsidRDefault="00411887" w:rsidP="00411887">
      <w:pPr>
        <w:pStyle w:val="Hdg1noborder"/>
        <w:spacing w:before="120" w:after="0"/>
      </w:pPr>
      <w:bookmarkStart w:id="4" w:name="_Toc403380294"/>
      <w:bookmarkStart w:id="5" w:name="_Toc403985012"/>
      <w:bookmarkStart w:id="6" w:name="_Toc428189573"/>
      <w:r>
        <w:lastRenderedPageBreak/>
        <w:t>Afsnit 1</w:t>
      </w:r>
      <w:bookmarkEnd w:id="4"/>
      <w:bookmarkEnd w:id="5"/>
      <w:bookmarkEnd w:id="6"/>
    </w:p>
    <w:p w:rsidR="00411887" w:rsidRPr="00483B32" w:rsidRDefault="00411887" w:rsidP="00411887">
      <w:pPr>
        <w:pStyle w:val="Hdg1noborder"/>
        <w:spacing w:before="120" w:after="120" w:line="240" w:lineRule="auto"/>
        <w:rPr>
          <w:rFonts w:eastAsiaTheme="majorEastAsia"/>
        </w:rPr>
      </w:pPr>
      <w:bookmarkStart w:id="7" w:name="_Toc403380295"/>
      <w:bookmarkStart w:id="8" w:name="_Toc403985013"/>
      <w:bookmarkStart w:id="9" w:name="_Toc428189574"/>
      <w:r>
        <w:rPr>
          <w:rFonts w:asciiTheme="majorHAnsi" w:eastAsiaTheme="majorEastAsia" w:hAnsiTheme="majorHAnsi" w:cstheme="majorBidi"/>
          <w:bCs/>
          <w:color w:val="FFC000" w:themeColor="accent4"/>
          <w:sz w:val="28"/>
          <w:szCs w:val="26"/>
        </w:rPr>
        <w:t>Sådan fungerer Aftalen om Microsoft-produkter og Services</w:t>
      </w:r>
      <w:bookmarkEnd w:id="7"/>
      <w:bookmarkEnd w:id="8"/>
      <w:bookmarkEnd w:id="9"/>
    </w:p>
    <w:p w:rsidR="00411887" w:rsidRPr="00483B32" w:rsidRDefault="00411887" w:rsidP="00411887">
      <w:pPr>
        <w:pStyle w:val="Thirdheading"/>
      </w:pPr>
      <w:r>
        <w:rPr>
          <w:b/>
        </w:rPr>
        <w:t>Kontostruktur</w:t>
      </w:r>
    </w:p>
    <w:p w:rsidR="00411887" w:rsidRPr="00483B32" w:rsidRDefault="00411887" w:rsidP="00411887">
      <w:pPr>
        <w:pStyle w:val="BodyText"/>
      </w:pPr>
      <w:r>
        <w:t>Med Aftalen om Microsoft-produkter og Services er det muligt for Dem at opstille den ønskede købsstruktur for Volumenlicenskøb med Indkøbskonti. En Indkøbskonto defineres som en enhed inden for Deres organisation, som skal kunne købe såvel Software som Onlinetjenester. Deres Indkøbskonti er tilknyttet Deres organisations MPSA gennem Deres definerede juridiske enhed på registreringsformularen til Indkøbskontoen.</w:t>
      </w:r>
    </w:p>
    <w:p w:rsidR="00411887" w:rsidRPr="00483B32" w:rsidRDefault="00411887" w:rsidP="00411887">
      <w:pPr>
        <w:pStyle w:val="BodyText"/>
      </w:pPr>
      <w:r>
        <w:t xml:space="preserve">Der findes tre typer af Indkøbskonti til forskellige typer af Kunder: Kommerciel, Offentlig og Akademisk. </w:t>
      </w:r>
    </w:p>
    <w:p w:rsidR="00411887" w:rsidRPr="00483B32" w:rsidRDefault="00411887" w:rsidP="00411887">
      <w:pPr>
        <w:pStyle w:val="BodyText"/>
      </w:pPr>
      <w:r>
        <w:t>Den fleksible Indkøbskontostruktur sætter Dem i stand til at definere og redefinere Deres organisations indkøbskonfiguration ud fra Deres forretningsbehov. Disse konto kan etableres på organisationsniveau, associeret virksomhed-niveau, afdelingsniveau eller endda blot for en delmængde af noget personale.</w:t>
      </w:r>
    </w:p>
    <w:p w:rsidR="00411887" w:rsidRPr="00483B32" w:rsidRDefault="00411887" w:rsidP="00411887">
      <w:pPr>
        <w:pStyle w:val="BodyText"/>
      </w:pPr>
      <w:r>
        <w:t xml:space="preserve">Det første skridt er at beslutte, hvordan De ønsker, at Deres organisation skal købe Produkter. Dette vil hjælpe til at skabe den struktur, der skal fastsættes for Deres transaktionskøb af Volumenlicens. </w:t>
      </w:r>
    </w:p>
    <w:p w:rsidR="00411887" w:rsidRPr="00483B32" w:rsidRDefault="00411887" w:rsidP="00411887">
      <w:pPr>
        <w:pStyle w:val="BodyText"/>
      </w:pPr>
      <w:r>
        <w:t xml:space="preserve">Hvis De f.eks. ønsker, at indkøb skal administreres centralt, kan De registrere én Indkøbskonto: </w:t>
      </w:r>
    </w:p>
    <w:tbl>
      <w:tblPr>
        <w:tblStyle w:val="MediumShading1-Accent4"/>
        <w:tblW w:w="0" w:type="auto"/>
        <w:tblInd w:w="108" w:type="dxa"/>
        <w:tblLook w:val="04A0" w:firstRow="1" w:lastRow="0" w:firstColumn="1" w:lastColumn="0" w:noHBand="0" w:noVBand="1"/>
      </w:tblPr>
      <w:tblGrid>
        <w:gridCol w:w="6750"/>
      </w:tblGrid>
      <w:tr w:rsidR="0041188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11887" w:rsidRPr="004105EA" w:rsidRDefault="00411887" w:rsidP="0019337E">
            <w:pPr>
              <w:pStyle w:val="BodyText"/>
              <w:spacing w:after="0" w:line="240" w:lineRule="auto"/>
              <w:jc w:val="center"/>
              <w:rPr>
                <w:color w:val="FFFFFF" w:themeColor="background1"/>
                <w:sz w:val="16"/>
              </w:rPr>
            </w:pPr>
            <w:r>
              <w:rPr>
                <w:color w:val="FFFFFF" w:themeColor="background1"/>
                <w:sz w:val="16"/>
              </w:rPr>
              <w:t>INDKØBSKONTO</w:t>
            </w:r>
          </w:p>
        </w:tc>
      </w:tr>
      <w:tr w:rsidR="0041188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411887" w:rsidRPr="004105EA" w:rsidRDefault="00411887" w:rsidP="0019337E">
            <w:pPr>
              <w:pStyle w:val="BodyText"/>
              <w:spacing w:after="0" w:line="240" w:lineRule="auto"/>
              <w:jc w:val="center"/>
              <w:rPr>
                <w:color w:val="FFFFFF" w:themeColor="background1"/>
                <w:sz w:val="16"/>
              </w:rPr>
            </w:pPr>
            <w:r>
              <w:rPr>
                <w:color w:val="FFC000" w:themeColor="accent4"/>
                <w:sz w:val="16"/>
              </w:rPr>
              <w:t>MPSA</w:t>
            </w:r>
          </w:p>
        </w:tc>
      </w:tr>
    </w:tbl>
    <w:p w:rsidR="00411887" w:rsidRPr="00483B32" w:rsidRDefault="00411887" w:rsidP="00411887">
      <w:pPr>
        <w:pStyle w:val="BodyText"/>
        <w:spacing w:before="240"/>
      </w:pPr>
      <w:r>
        <w:t xml:space="preserve">Alternativt kan De registrere flere Indkøbskonti, hvis De ønsker en mere decentraliseret tilgang. Det er også muligt at have forskellige typer af Indkøbskonti gennem en enkelt MPSA: </w:t>
      </w:r>
    </w:p>
    <w:tbl>
      <w:tblPr>
        <w:tblStyle w:val="MediumShading1-Accent4"/>
        <w:tblW w:w="0" w:type="auto"/>
        <w:tblInd w:w="108" w:type="dxa"/>
        <w:tblLook w:val="04A0" w:firstRow="1" w:lastRow="0" w:firstColumn="1" w:lastColumn="0" w:noHBand="0" w:noVBand="1"/>
      </w:tblPr>
      <w:tblGrid>
        <w:gridCol w:w="2250"/>
        <w:gridCol w:w="2250"/>
        <w:gridCol w:w="2250"/>
      </w:tblGrid>
      <w:tr w:rsidR="0041188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11887" w:rsidRPr="00483B32" w:rsidRDefault="00411887" w:rsidP="0019337E">
            <w:pPr>
              <w:pStyle w:val="BodyText"/>
              <w:spacing w:after="0" w:line="240" w:lineRule="auto"/>
              <w:jc w:val="center"/>
            </w:pPr>
            <w:r>
              <w:rPr>
                <w:color w:val="FFFFFF" w:themeColor="background1"/>
                <w:sz w:val="16"/>
              </w:rPr>
              <w:t>INDKØBSKONTO 1</w:t>
            </w:r>
          </w:p>
          <w:p w:rsidR="00411887" w:rsidRPr="004105EA" w:rsidRDefault="00411887" w:rsidP="0019337E">
            <w:pPr>
              <w:pStyle w:val="BodyText"/>
              <w:spacing w:after="0" w:line="240" w:lineRule="auto"/>
              <w:jc w:val="center"/>
              <w:rPr>
                <w:color w:val="FFFFFF" w:themeColor="background1"/>
                <w:sz w:val="16"/>
              </w:rPr>
            </w:pPr>
            <w:r>
              <w:rPr>
                <w:color w:val="FFFFFF" w:themeColor="background1"/>
                <w:sz w:val="16"/>
              </w:rPr>
              <w:t>Akademisk</w:t>
            </w:r>
          </w:p>
        </w:tc>
        <w:tc>
          <w:tcPr>
            <w:tcW w:w="2250" w:type="dxa"/>
            <w:vAlign w:val="center"/>
          </w:tcPr>
          <w:p w:rsidR="00411887" w:rsidRPr="00483B32" w:rsidRDefault="0041188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rsidR="00411887" w:rsidRPr="004105EA" w:rsidRDefault="0041188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rsidR="00411887" w:rsidRPr="00483B32" w:rsidRDefault="0041188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rsidR="00411887" w:rsidRPr="004105EA" w:rsidRDefault="0041188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41188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11887" w:rsidRPr="004105EA" w:rsidRDefault="00411887" w:rsidP="0019337E">
            <w:pPr>
              <w:pStyle w:val="BodyText"/>
              <w:spacing w:after="0" w:line="240" w:lineRule="auto"/>
              <w:jc w:val="center"/>
              <w:rPr>
                <w:color w:val="FFFFFF" w:themeColor="background1"/>
                <w:sz w:val="16"/>
              </w:rPr>
            </w:pPr>
            <w:r>
              <w:rPr>
                <w:color w:val="FFC000" w:themeColor="accent4"/>
                <w:sz w:val="16"/>
              </w:rPr>
              <w:t>MPSA</w:t>
            </w:r>
          </w:p>
        </w:tc>
      </w:tr>
    </w:tbl>
    <w:p w:rsidR="00411887" w:rsidRPr="00483B32" w:rsidRDefault="00411887" w:rsidP="00411887">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41188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411887" w:rsidRPr="00483B32" w:rsidRDefault="00411887" w:rsidP="0019337E">
            <w:pPr>
              <w:pStyle w:val="BodyText"/>
              <w:spacing w:after="0" w:line="240" w:lineRule="auto"/>
              <w:jc w:val="center"/>
            </w:pPr>
            <w:r>
              <w:rPr>
                <w:color w:val="FFFFFF" w:themeColor="background1"/>
                <w:sz w:val="16"/>
              </w:rPr>
              <w:t>INDKØBSKONTO 1</w:t>
            </w:r>
          </w:p>
          <w:p w:rsidR="00411887" w:rsidRPr="004105EA" w:rsidRDefault="00411887" w:rsidP="0019337E">
            <w:pPr>
              <w:pStyle w:val="BodyText"/>
              <w:spacing w:after="0" w:line="240" w:lineRule="auto"/>
              <w:jc w:val="center"/>
              <w:rPr>
                <w:color w:val="FFFFFF" w:themeColor="background1"/>
                <w:sz w:val="16"/>
              </w:rPr>
            </w:pPr>
            <w:r>
              <w:rPr>
                <w:color w:val="FFFFFF" w:themeColor="background1"/>
                <w:sz w:val="16"/>
              </w:rPr>
              <w:t>Erhverv</w:t>
            </w:r>
          </w:p>
        </w:tc>
        <w:tc>
          <w:tcPr>
            <w:tcW w:w="2250" w:type="dxa"/>
            <w:vAlign w:val="center"/>
          </w:tcPr>
          <w:p w:rsidR="00411887" w:rsidRPr="00483B32" w:rsidRDefault="0041188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2</w:t>
            </w:r>
          </w:p>
          <w:p w:rsidR="00411887" w:rsidRPr="004105EA" w:rsidRDefault="0041188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c>
          <w:tcPr>
            <w:tcW w:w="2250" w:type="dxa"/>
            <w:vAlign w:val="center"/>
          </w:tcPr>
          <w:p w:rsidR="00411887" w:rsidRPr="00483B32" w:rsidRDefault="0041188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INDKØBSKONTO 3</w:t>
            </w:r>
          </w:p>
          <w:p w:rsidR="00411887" w:rsidRPr="004105EA" w:rsidRDefault="00411887"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Erhverv</w:t>
            </w:r>
          </w:p>
        </w:tc>
      </w:tr>
      <w:tr w:rsidR="0041188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411887" w:rsidRPr="004105EA" w:rsidRDefault="00411887" w:rsidP="0019337E">
            <w:pPr>
              <w:pStyle w:val="BodyText"/>
              <w:spacing w:after="0" w:line="240" w:lineRule="auto"/>
              <w:jc w:val="center"/>
              <w:rPr>
                <w:color w:val="FFFFFF" w:themeColor="background1"/>
                <w:sz w:val="16"/>
              </w:rPr>
            </w:pPr>
            <w:r>
              <w:rPr>
                <w:color w:val="FFC000" w:themeColor="accent4"/>
                <w:sz w:val="16"/>
              </w:rPr>
              <w:t>MPSA</w:t>
            </w:r>
          </w:p>
        </w:tc>
      </w:tr>
    </w:tbl>
    <w:p w:rsidR="00411887" w:rsidRPr="00483B32" w:rsidRDefault="00411887" w:rsidP="00411887">
      <w:pPr>
        <w:pStyle w:val="Thirdheading"/>
      </w:pPr>
    </w:p>
    <w:p w:rsidR="00411887" w:rsidRPr="00483B32" w:rsidRDefault="00411887" w:rsidP="00411887">
      <w:pPr>
        <w:pStyle w:val="Thirdheading"/>
      </w:pPr>
      <w:r>
        <w:rPr>
          <w:b/>
        </w:rPr>
        <w:t>Årsdag for Indkøbskonto</w:t>
      </w:r>
    </w:p>
    <w:p w:rsidR="00411887" w:rsidRPr="00483B32" w:rsidRDefault="00411887" w:rsidP="00411887">
      <w:pPr>
        <w:pStyle w:val="BodyText"/>
      </w:pPr>
      <w:r>
        <w:t xml:space="preserve">Ved registrering af den enkelte Indkøbskonto udvælges der en bestemt måned, hvori indkøb med abonnementsvilkår tilpasses med henblik på at skabe én fælles årsdag for fornyelser. Hvis f.eks. en af Deres konti vælger årsdag i januar, tilpasses alle Onlinetjenester-køb, der er foretaget på denne konto, til den måned, således at fornyelser af Onlinetjenester finder sted hvert år i januar. Afhængigt af Deres organisations behov kan denne angivelse ændres senere gennem Microsofts Volumenlicenscenter (MVLC). </w:t>
      </w:r>
    </w:p>
    <w:p w:rsidR="00411887" w:rsidRPr="00483B32" w:rsidRDefault="00411887" w:rsidP="00411887">
      <w:pPr>
        <w:pStyle w:val="BodyText"/>
      </w:pPr>
      <w:r>
        <w:t xml:space="preserve">Med Offentlige og Akademiske Indkøbskonti er det muligt at angive en udløbsdato for indkøb. Når denne mulighed vælges, forlænges abonnementsvilkårene ikke efter denne dato. Det er dog muligt at forlænge denne dato, om nødvendigt. </w:t>
      </w:r>
    </w:p>
    <w:p w:rsidR="00411887" w:rsidRPr="00483B32" w:rsidRDefault="00411887" w:rsidP="00411887">
      <w:pPr>
        <w:pStyle w:val="BodyText"/>
      </w:pPr>
    </w:p>
    <w:p w:rsidR="00411887" w:rsidRPr="00483B32" w:rsidRDefault="00411887" w:rsidP="00411887">
      <w:pPr>
        <w:pStyle w:val="Thirdheading"/>
      </w:pPr>
      <w:r>
        <w:rPr>
          <w:b/>
        </w:rPr>
        <w:t>Aftaleadministratoren</w:t>
      </w:r>
    </w:p>
    <w:p w:rsidR="00411887" w:rsidRPr="00483B32" w:rsidRDefault="00411887" w:rsidP="00411887">
      <w:pPr>
        <w:pStyle w:val="BodyText"/>
      </w:pPr>
      <w:r>
        <w:t>For hver MPSA skal én Indkøbskonto angives som Aftaleadministratoren. Det giver Dem et samlet overblik over alle aktiverne i Deres organisation samt én nem og praktisk kilde til administration af alle Indkøbskonti. Aftaleadministratorkontoen:</w:t>
      </w:r>
    </w:p>
    <w:p w:rsidR="00411887" w:rsidRPr="00483B32" w:rsidRDefault="00411887" w:rsidP="00411887">
      <w:pPr>
        <w:pStyle w:val="BodyText"/>
        <w:numPr>
          <w:ilvl w:val="0"/>
          <w:numId w:val="16"/>
        </w:numPr>
        <w:spacing w:after="0"/>
      </w:pPr>
      <w:r>
        <w:t>Får et fuldt overblik over alle aktiver på tværs af alle Indkøbskonti.</w:t>
      </w:r>
    </w:p>
    <w:p w:rsidR="00411887" w:rsidRPr="00483B32" w:rsidRDefault="00411887" w:rsidP="00411887">
      <w:pPr>
        <w:pStyle w:val="BodyText"/>
        <w:numPr>
          <w:ilvl w:val="0"/>
          <w:numId w:val="16"/>
        </w:numPr>
        <w:spacing w:after="0"/>
      </w:pPr>
      <w:r>
        <w:t>Får meddelelse herom, når en Indkøbskonto tilknyttes Deres MPSA.</w:t>
      </w:r>
    </w:p>
    <w:p w:rsidR="00411887" w:rsidRPr="00483B32" w:rsidRDefault="00411887" w:rsidP="00411887">
      <w:pPr>
        <w:pStyle w:val="BodyText"/>
        <w:numPr>
          <w:ilvl w:val="0"/>
          <w:numId w:val="16"/>
        </w:numPr>
        <w:spacing w:after="0"/>
      </w:pPr>
      <w:r>
        <w:t>Har ret til at ophæve tilknytningen mellem en hvilken som helst Indkøbskonto og MPSA'en.</w:t>
      </w:r>
    </w:p>
    <w:p w:rsidR="00411887" w:rsidRPr="00483B32" w:rsidRDefault="00411887" w:rsidP="00411887">
      <w:pPr>
        <w:pStyle w:val="BodyText"/>
        <w:numPr>
          <w:ilvl w:val="0"/>
          <w:numId w:val="16"/>
        </w:numPr>
        <w:spacing w:after="0"/>
      </w:pPr>
      <w:r>
        <w:lastRenderedPageBreak/>
        <w:t>Har ret til selv at ophæve MPSA'en.</w:t>
      </w:r>
    </w:p>
    <w:p w:rsidR="00411887" w:rsidRPr="00483B32" w:rsidRDefault="00411887" w:rsidP="00411887">
      <w:pPr>
        <w:pStyle w:val="BodyText"/>
        <w:numPr>
          <w:ilvl w:val="0"/>
          <w:numId w:val="16"/>
        </w:numPr>
        <w:spacing w:after="0"/>
      </w:pPr>
      <w:r>
        <w:t xml:space="preserve">Kan ikke bestille på vegne af andre Indkøbskonti eller administrere deres aktiver. </w:t>
      </w:r>
    </w:p>
    <w:p w:rsidR="00411887" w:rsidRPr="00483B32" w:rsidRDefault="00411887" w:rsidP="00411887">
      <w:pPr>
        <w:pStyle w:val="BodyText"/>
        <w:numPr>
          <w:ilvl w:val="0"/>
          <w:numId w:val="16"/>
        </w:numPr>
        <w:spacing w:after="0"/>
      </w:pPr>
      <w:r>
        <w:t>Kunden (juridisk enhed) til Aftaleadministratoren defineres som Associeret virksomhed.</w:t>
      </w:r>
    </w:p>
    <w:p w:rsidR="00411887" w:rsidRPr="00483B32" w:rsidRDefault="00411887" w:rsidP="00411887">
      <w:pPr>
        <w:pStyle w:val="Thirdheading"/>
        <w:spacing w:line="240" w:lineRule="auto"/>
      </w:pPr>
      <w:r>
        <w:rPr>
          <w:b/>
        </w:rPr>
        <w:t>Partnere</w:t>
      </w:r>
    </w:p>
    <w:p w:rsidR="00411887" w:rsidRPr="00483B32" w:rsidRDefault="00411887" w:rsidP="00411887">
      <w:pPr>
        <w:pStyle w:val="BodyText"/>
        <w:spacing w:after="0"/>
      </w:pPr>
      <w:r>
        <w:t>Indkøb i henhold til MPSA'en kan foretages gennem Licensløsningspartnere (LSP'er). Den enkelte Indkøbskonto kan udvælge en bestemt LSP, som skal hjælpe Dem med at registrere Indkøbskonti og oprette aftalen elektronisk med elektronisk underskrift</w:t>
      </w:r>
      <w:r>
        <w:rPr>
          <w:rStyle w:val="FootnoteReference"/>
        </w:rPr>
        <w:footnoteReference w:id="1"/>
      </w:r>
      <w:r>
        <w:t xml:space="preserve">. De kan tilføje LSP'er til deres konto/kontier hen ad vejen afhængigt af behovet for transaktionelle køb. De kan finde yderligere oplysninger om Partnerlokationer på verdensplan på </w:t>
      </w:r>
      <w:hyperlink r:id="rId13" w:history="1">
        <w:r>
          <w:rPr>
            <w:rStyle w:val="Hyperlink"/>
          </w:rPr>
          <w:t>http://pinpoint.microsoft.com</w:t>
        </w:r>
      </w:hyperlink>
      <w:r>
        <w:rPr>
          <w:color w:val="FF0000"/>
        </w:rPr>
        <w:t>.</w:t>
      </w:r>
    </w:p>
    <w:p w:rsidR="00411887" w:rsidRPr="00483B32" w:rsidRDefault="00411887" w:rsidP="00411887">
      <w:pPr>
        <w:pStyle w:val="Hdg1noborder"/>
        <w:spacing w:before="240"/>
        <w:rPr>
          <w:rFonts w:eastAsiaTheme="majorEastAsia"/>
        </w:rPr>
      </w:pPr>
      <w:bookmarkStart w:id="10" w:name="_Toc403380296"/>
      <w:bookmarkStart w:id="11" w:name="_Toc403985014"/>
      <w:bookmarkStart w:id="12" w:name="_Toc428189575"/>
      <w:r>
        <w:rPr>
          <w:rFonts w:asciiTheme="majorHAnsi" w:eastAsiaTheme="majorEastAsia" w:hAnsiTheme="majorHAnsi" w:cstheme="majorBidi"/>
          <w:bCs/>
          <w:color w:val="FFC000" w:themeColor="accent4"/>
          <w:sz w:val="28"/>
          <w:szCs w:val="26"/>
        </w:rPr>
        <w:t>Aftalestruktur</w:t>
      </w:r>
      <w:bookmarkEnd w:id="10"/>
      <w:bookmarkEnd w:id="11"/>
      <w:bookmarkEnd w:id="12"/>
    </w:p>
    <w:p w:rsidR="00411887" w:rsidRPr="00483B32" w:rsidRDefault="00411887" w:rsidP="00411887">
      <w:pPr>
        <w:pStyle w:val="BodyText"/>
      </w:pPr>
      <w:r>
        <w:t xml:space="preserve">For at vilkår og betingelser for Deres MPSA kan tilpasses til Deres organisatoriske struktur på bedst mulig vis, er MPSA'en opdelt i følgende afsnit: </w:t>
      </w:r>
    </w:p>
    <w:p w:rsidR="00411887" w:rsidRPr="00483B32" w:rsidRDefault="00411887" w:rsidP="00411887">
      <w:pPr>
        <w:pStyle w:val="BodyText"/>
        <w:numPr>
          <w:ilvl w:val="0"/>
          <w:numId w:val="45"/>
        </w:numPr>
      </w:pPr>
      <w:r>
        <w:t>Generelle Vilkår og Betingelser – gældende for alle typer af Kunder globalt</w:t>
      </w:r>
    </w:p>
    <w:p w:rsidR="00411887" w:rsidRPr="00483B32" w:rsidRDefault="00411887" w:rsidP="00411887">
      <w:pPr>
        <w:pStyle w:val="BodyText"/>
        <w:numPr>
          <w:ilvl w:val="0"/>
          <w:numId w:val="45"/>
        </w:numPr>
      </w:pPr>
      <w:r>
        <w:t>Professionelle Ydelser – vilkår og betingelser for Microsofts globale konsulent- og supporttjenester</w:t>
      </w:r>
    </w:p>
    <w:p w:rsidR="00411887" w:rsidRPr="00483B32" w:rsidRDefault="00411887" w:rsidP="00411887">
      <w:pPr>
        <w:pStyle w:val="BodyText"/>
        <w:numPr>
          <w:ilvl w:val="0"/>
          <w:numId w:val="45"/>
        </w:numPr>
      </w:pPr>
      <w:r>
        <w:t>Vilkår for Indkøbskontotype – ved registrering af Offentlig eller Akademisk Indkøbskonto omfatter disse de pågældende vilkår og betingelser for den specifikke Kundetype</w:t>
      </w:r>
    </w:p>
    <w:p w:rsidR="00411887" w:rsidRPr="00483B32" w:rsidRDefault="00411887" w:rsidP="00411887">
      <w:pPr>
        <w:pStyle w:val="BodyText"/>
        <w:numPr>
          <w:ilvl w:val="0"/>
          <w:numId w:val="45"/>
        </w:numPr>
      </w:pPr>
      <w:r>
        <w:t xml:space="preserve">Landespecifikke vilkår for Indkøbskontotype – der gælder yderligere vilkår og betingelser for Offentlige og Akademiske Kunder i visse lande eller områder </w:t>
      </w:r>
    </w:p>
    <w:p w:rsidR="00411887" w:rsidRPr="00483B32" w:rsidRDefault="00411887" w:rsidP="00411887">
      <w:pPr>
        <w:pStyle w:val="BodyText"/>
      </w:pPr>
      <w:r>
        <w:t xml:space="preserve">For at kvalificere sig som en Offentlig eller Akademisk Indkøbskonto skal organisationerne opfylde kravene til berettigelse, som kan findes på </w:t>
      </w:r>
      <w:hyperlink r:id="rId14" w:history="1">
        <w:r>
          <w:rPr>
            <w:rStyle w:val="Hyperlink"/>
          </w:rPr>
          <w:t>http://www.microsoftvolumelicensing.com/contracts</w:t>
        </w:r>
      </w:hyperlink>
      <w:r>
        <w:t>.</w:t>
      </w:r>
    </w:p>
    <w:p w:rsidR="00411887" w:rsidRPr="00483B32" w:rsidRDefault="00411887" w:rsidP="00411887">
      <w:pPr>
        <w:pStyle w:val="Hdg1noborder"/>
        <w:spacing w:before="240"/>
        <w:rPr>
          <w:rFonts w:eastAsiaTheme="majorEastAsia"/>
        </w:rPr>
      </w:pPr>
      <w:bookmarkStart w:id="13" w:name="_Toc403380297"/>
      <w:bookmarkStart w:id="14" w:name="_Toc403985015"/>
      <w:bookmarkStart w:id="15" w:name="_Toc428189576"/>
      <w:r>
        <w:rPr>
          <w:rFonts w:asciiTheme="majorHAnsi" w:eastAsiaTheme="majorEastAsia" w:hAnsiTheme="majorHAnsi" w:cstheme="majorBidi"/>
          <w:bCs/>
          <w:color w:val="FFC000" w:themeColor="accent4"/>
          <w:sz w:val="28"/>
          <w:szCs w:val="26"/>
        </w:rPr>
        <w:t>Transaktionelle Køb</w:t>
      </w:r>
      <w:bookmarkEnd w:id="13"/>
      <w:bookmarkEnd w:id="14"/>
      <w:bookmarkEnd w:id="15"/>
    </w:p>
    <w:p w:rsidR="00411887" w:rsidRPr="00483B32" w:rsidRDefault="00411887" w:rsidP="00411887">
      <w:pPr>
        <w:pStyle w:val="Thirdheading"/>
      </w:pPr>
      <w:r>
        <w:rPr>
          <w:b/>
        </w:rPr>
        <w:t>Produkter</w:t>
      </w:r>
    </w:p>
    <w:p w:rsidR="00411887" w:rsidRPr="00483B32" w:rsidRDefault="00411887" w:rsidP="00411887">
      <w:pPr>
        <w:pStyle w:val="BodyText"/>
      </w:pPr>
      <w:r>
        <w:t xml:space="preserve">De kan bestille Software og Onlinetjenester gennem en MPSA. I øjeblikket er det meste af Softwaren, der også sælges gennem Select Plus- og Office 365-, Intune-, CRM Online- og Yammer-produkter også tilgængelig gennem MPSA'en. Se Produktvilkårene på </w:t>
      </w:r>
      <w:hyperlink r:id="rId15" w:history="1">
        <w:r>
          <w:rPr>
            <w:rStyle w:val="Hyperlink"/>
          </w:rPr>
          <w:t>http://www.microsoft.com/licensing/contracts</w:t>
        </w:r>
      </w:hyperlink>
      <w:r>
        <w:t xml:space="preserve"> for at få en komplet liste over Produkter, der er tilgængelige gennem MPSA. </w:t>
      </w:r>
    </w:p>
    <w:p w:rsidR="00411887" w:rsidRPr="00483B32" w:rsidRDefault="00411887" w:rsidP="00411887">
      <w:pPr>
        <w:pStyle w:val="Thirdheading"/>
      </w:pPr>
      <w:r>
        <w:rPr>
          <w:b/>
        </w:rPr>
        <w:t>Adgang til downloads og kontooplysninger</w:t>
      </w:r>
    </w:p>
    <w:p w:rsidR="00411887" w:rsidRPr="00483B32" w:rsidRDefault="00411887" w:rsidP="00411887">
      <w:pPr>
        <w:pStyle w:val="BodyText"/>
      </w:pPr>
      <w:r>
        <w:t>Microsoft Volumenlicenscenter (MVLC) er portalen, hvor De kan hente Software, har adgang til Produktnøgler og Deres oversigter over licenser og services samt klargøre Onlinetjenester. De har adgang til MVLC på</w:t>
      </w:r>
      <w:r>
        <w:rPr>
          <w:color w:val="1F497D"/>
        </w:rPr>
        <w:t xml:space="preserve"> </w:t>
      </w:r>
      <w:hyperlink r:id="rId16" w:history="1">
        <w:r>
          <w:rPr>
            <w:rStyle w:val="Hyperlink"/>
          </w:rPr>
          <w:t>https://licensing.microsoft.com/customer/</w:t>
        </w:r>
      </w:hyperlink>
      <w:r>
        <w:rPr>
          <w:color w:val="1F497D"/>
        </w:rPr>
        <w:t>.</w:t>
      </w:r>
    </w:p>
    <w:p w:rsidR="00411887" w:rsidRPr="00483B32" w:rsidRDefault="00411887" w:rsidP="00411887">
      <w:pPr>
        <w:pStyle w:val="Thirdheading"/>
      </w:pPr>
      <w:r>
        <w:rPr>
          <w:b/>
        </w:rPr>
        <w:t>Prisniveauer</w:t>
      </w:r>
    </w:p>
    <w:p w:rsidR="00411887" w:rsidRPr="00483B32" w:rsidRDefault="00411887" w:rsidP="00411887">
      <w:pPr>
        <w:pStyle w:val="BodyText"/>
      </w:pPr>
      <w:r>
        <w:t>De skal opnå mindst 500 point per pulje per år for at kvalificere til køb af produkter i den pulje gennem MPSA'en. Alternativt kan De blive kvalificeret ved at købe mindst 250 point til Onlinetjenester i den pulje eller ved at tilknytte en aktiv kvalificerende kontrakt (Enterprise Tilmeldingsaftale, Enterprise Subscription Tilmeldingsaftale eller Select Plus Aftale) til MPSA'en. De skal have godkendelse fra og være tilknyttet Kunden, som indgik den pågældende kvalificerende kontrakt for at kunne tilknytte den til MPSA'en. De kan også bruge Microsoft Azure-tjenester, der faktureres gennem en Indkøbskonto, uden at skulle opfylde kravet til minimumpoint.</w:t>
      </w:r>
    </w:p>
    <w:p w:rsidR="00411887" w:rsidRPr="00483B32" w:rsidRDefault="00411887" w:rsidP="00411887">
      <w:pPr>
        <w:pStyle w:val="BodyText"/>
      </w:pPr>
      <w:r>
        <w:t xml:space="preserve">Kommercielle organisationer, der registrerer Indkøbskonti gennem en MPSA, har mulighed for fire prisniveauer efter Produktpulje som defineret nedenfor. Følgende tabel viser point for hvert prisniveau for Kommercielle Indkøbskonti. </w:t>
      </w:r>
    </w:p>
    <w:tbl>
      <w:tblPr>
        <w:tblStyle w:val="MediumShading1-Accent4"/>
        <w:tblW w:w="4126" w:type="pct"/>
        <w:tblInd w:w="108" w:type="dxa"/>
        <w:tblLook w:val="04A0" w:firstRow="1" w:lastRow="0" w:firstColumn="1" w:lastColumn="0" w:noHBand="0" w:noVBand="1"/>
      </w:tblPr>
      <w:tblGrid>
        <w:gridCol w:w="4404"/>
        <w:gridCol w:w="4492"/>
      </w:tblGrid>
      <w:tr w:rsidR="00411887"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411887" w:rsidRPr="00B50681" w:rsidRDefault="00411887" w:rsidP="0019337E">
            <w:pPr>
              <w:pStyle w:val="VLTableHeader"/>
              <w:spacing w:before="0" w:after="0"/>
              <w:jc w:val="center"/>
              <w:rPr>
                <w:b/>
              </w:rPr>
            </w:pPr>
            <w:r>
              <w:rPr>
                <w:b/>
              </w:rPr>
              <w:t>Prisniveau – Kommerciel</w:t>
            </w:r>
          </w:p>
        </w:tc>
        <w:tc>
          <w:tcPr>
            <w:tcW w:w="2525" w:type="pct"/>
          </w:tcPr>
          <w:p w:rsidR="00411887" w:rsidRPr="00B50681" w:rsidRDefault="00411887"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Årligt Pointminimum per Pulje</w:t>
            </w:r>
          </w:p>
        </w:tc>
      </w:tr>
      <w:tr w:rsidR="0041188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11887" w:rsidRPr="00B50681" w:rsidRDefault="00411887" w:rsidP="0019337E">
            <w:pPr>
              <w:pStyle w:val="VLBodyCopy2"/>
              <w:jc w:val="center"/>
              <w:rPr>
                <w:b w:val="0"/>
              </w:rPr>
            </w:pPr>
            <w:r>
              <w:rPr>
                <w:b w:val="0"/>
              </w:rPr>
              <w:t>A</w:t>
            </w:r>
          </w:p>
        </w:tc>
        <w:tc>
          <w:tcPr>
            <w:tcW w:w="2525" w:type="pct"/>
          </w:tcPr>
          <w:p w:rsidR="00411887" w:rsidRPr="00B50681" w:rsidRDefault="00411887" w:rsidP="0019337E">
            <w:pPr>
              <w:pStyle w:val="VLBodyCopy2"/>
              <w:jc w:val="center"/>
              <w:cnfStyle w:val="000000100000" w:firstRow="0" w:lastRow="0" w:firstColumn="0" w:lastColumn="0" w:oddVBand="0" w:evenVBand="0" w:oddHBand="1" w:evenHBand="0" w:firstRowFirstColumn="0" w:firstRowLastColumn="0" w:lastRowFirstColumn="0" w:lastRowLastColumn="0"/>
            </w:pPr>
            <w:r>
              <w:t>500 eller 250 for Kun OLS</w:t>
            </w:r>
          </w:p>
        </w:tc>
      </w:tr>
      <w:tr w:rsidR="00411887"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11887" w:rsidRPr="00B50681" w:rsidRDefault="00411887" w:rsidP="0019337E">
            <w:pPr>
              <w:pStyle w:val="VLBodyCopy2"/>
              <w:jc w:val="center"/>
              <w:rPr>
                <w:b w:val="0"/>
              </w:rPr>
            </w:pPr>
            <w:r>
              <w:rPr>
                <w:b w:val="0"/>
              </w:rPr>
              <w:t>B</w:t>
            </w:r>
          </w:p>
        </w:tc>
        <w:tc>
          <w:tcPr>
            <w:tcW w:w="2525" w:type="pct"/>
          </w:tcPr>
          <w:p w:rsidR="00411887" w:rsidRPr="00B50681" w:rsidRDefault="00411887"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41188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411887" w:rsidRPr="00B50681" w:rsidRDefault="00411887" w:rsidP="0019337E">
            <w:pPr>
              <w:pStyle w:val="VLBodyCopy2"/>
              <w:jc w:val="center"/>
              <w:rPr>
                <w:b w:val="0"/>
              </w:rPr>
            </w:pPr>
            <w:r>
              <w:rPr>
                <w:b w:val="0"/>
              </w:rPr>
              <w:t>C</w:t>
            </w:r>
          </w:p>
        </w:tc>
        <w:tc>
          <w:tcPr>
            <w:tcW w:w="2525" w:type="pct"/>
          </w:tcPr>
          <w:p w:rsidR="00411887" w:rsidRPr="00B50681" w:rsidRDefault="00411887"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411887"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411887" w:rsidRPr="00B50681" w:rsidRDefault="00411887" w:rsidP="0019337E">
            <w:pPr>
              <w:pStyle w:val="VLBodyCopy2"/>
              <w:jc w:val="center"/>
              <w:rPr>
                <w:b w:val="0"/>
              </w:rPr>
            </w:pPr>
            <w:r>
              <w:rPr>
                <w:b w:val="0"/>
              </w:rPr>
              <w:lastRenderedPageBreak/>
              <w:t>D</w:t>
            </w:r>
          </w:p>
        </w:tc>
        <w:tc>
          <w:tcPr>
            <w:tcW w:w="2525" w:type="pct"/>
          </w:tcPr>
          <w:p w:rsidR="00411887" w:rsidRPr="00B50681" w:rsidRDefault="00411887"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411887" w:rsidRPr="00483B32" w:rsidRDefault="00411887" w:rsidP="00411887">
      <w:pPr>
        <w:pStyle w:val="BodyText"/>
      </w:pPr>
      <w:bookmarkStart w:id="16" w:name="_Toc364455186"/>
      <w:r>
        <w:t>Det indledende prisniveau ved indgåelse af en aftale er som standard niveau A. Deres organisation flyttes automatisk til et bedre prisniveau i tilfælde af en af følgende hændelser:</w:t>
      </w:r>
    </w:p>
    <w:p w:rsidR="00411887" w:rsidRPr="00483B32" w:rsidRDefault="00411887" w:rsidP="00411887">
      <w:pPr>
        <w:pStyle w:val="BodyText"/>
        <w:numPr>
          <w:ilvl w:val="0"/>
          <w:numId w:val="16"/>
        </w:numPr>
        <w:spacing w:after="0"/>
      </w:pPr>
      <w:r>
        <w:t xml:space="preserve">De afgiver en bestilling, der har point nok til, at De rykker til næste prisniveau. </w:t>
      </w:r>
    </w:p>
    <w:p w:rsidR="00411887" w:rsidRPr="00483B32" w:rsidRDefault="00411887" w:rsidP="00411887">
      <w:pPr>
        <w:pStyle w:val="BodyText"/>
        <w:numPr>
          <w:ilvl w:val="0"/>
          <w:numId w:val="16"/>
        </w:numPr>
        <w:spacing w:after="0"/>
      </w:pPr>
      <w:r>
        <w:t xml:space="preserve">De tilknytter en aktiv kvalificerende kontrakt, hvis produktpuljeprisniveau er bedre end den tilsvarende puljes i MPSA'en. </w:t>
      </w:r>
    </w:p>
    <w:p w:rsidR="00411887" w:rsidRPr="00483B32" w:rsidRDefault="00411887" w:rsidP="00411887">
      <w:pPr>
        <w:pStyle w:val="BodyText"/>
      </w:pPr>
    </w:p>
    <w:p w:rsidR="00411887" w:rsidRPr="00483B32" w:rsidRDefault="00411887" w:rsidP="00411887">
      <w:pPr>
        <w:pStyle w:val="BodyText"/>
      </w:pPr>
      <w:r>
        <w:t xml:space="preserve">Offentlige og Akademiske Indkøbskonti har ét prisniveau, der afspejler den mest fordelagtige prisfastsættelse, Microsoft kan tilbyde gennem MPSA'en (for Offentlige svarer dette til Niveau D-prisniveau for erhverv). </w:t>
      </w:r>
    </w:p>
    <w:p w:rsidR="00411887" w:rsidRPr="00483B32" w:rsidRDefault="00411887" w:rsidP="00411887">
      <w:pPr>
        <w:pStyle w:val="Thirdheading"/>
      </w:pPr>
      <w:r>
        <w:rPr>
          <w:b/>
        </w:rPr>
        <w:t>Point</w:t>
      </w:r>
    </w:p>
    <w:p w:rsidR="00411887" w:rsidRPr="00483B32" w:rsidRDefault="00411887" w:rsidP="00411887">
      <w:pPr>
        <w:pStyle w:val="BodyText"/>
      </w:pPr>
      <w:r>
        <w:t>Microsoft deler Produkter op i tre særskilte Produktpuljer</w:t>
      </w:r>
      <w:r>
        <w:rPr>
          <w:szCs w:val="22"/>
        </w:rPr>
        <w:t xml:space="preserve"> med niveauinddelte prisniveuaer</w:t>
      </w:r>
      <w:r>
        <w:t xml:space="preserve">: Programmer, Systemer og Servere. Prisniveauet for hver pulje er baseret på point, som De optjener ved at foretage køb inden for disse puljer. De samlede antal Point tælles sammen for alle Deres Indkøbskonti af samme type (f.eks. alle Kommercielle). </w:t>
      </w:r>
    </w:p>
    <w:p w:rsidR="00411887" w:rsidRPr="00483B32" w:rsidRDefault="00411887" w:rsidP="00411887">
      <w:pPr>
        <w:pStyle w:val="BodyText"/>
        <w:numPr>
          <w:ilvl w:val="0"/>
          <w:numId w:val="16"/>
        </w:numPr>
        <w:spacing w:after="0"/>
      </w:pPr>
      <w:r>
        <w:t xml:space="preserve">Programmer. Programprodukter er eksempelvis Microsoft Office Professional, Microsoft Lync-klient og Office 365. </w:t>
      </w:r>
    </w:p>
    <w:p w:rsidR="00411887" w:rsidRPr="00483B32" w:rsidRDefault="00411887" w:rsidP="00411887">
      <w:pPr>
        <w:pStyle w:val="BodyText"/>
        <w:numPr>
          <w:ilvl w:val="0"/>
          <w:numId w:val="16"/>
        </w:numPr>
        <w:spacing w:after="0"/>
      </w:pPr>
      <w:r>
        <w:t>Systemer. Et eksempel på et systemprodukt er opgraderinger af Windows-operativsystemer, som f.eks. Windows Professional.</w:t>
      </w:r>
    </w:p>
    <w:p w:rsidR="00411887" w:rsidRPr="00483B32" w:rsidRDefault="00411887" w:rsidP="00411887">
      <w:pPr>
        <w:pStyle w:val="BodyText"/>
        <w:numPr>
          <w:ilvl w:val="0"/>
          <w:numId w:val="16"/>
        </w:numPr>
        <w:spacing w:after="0"/>
      </w:pPr>
      <w:r>
        <w:t>Servere. Serverprodukter er eksempelvis Microsoft Exchange Server, Microsoft SQL Server-databasesoftware, Intune og tilknyttede Klientadgangslicenser (CAL'er).</w:t>
      </w:r>
    </w:p>
    <w:p w:rsidR="00411887" w:rsidRPr="00483B32" w:rsidRDefault="00411887" w:rsidP="00411887">
      <w:pPr>
        <w:pStyle w:val="BodyText"/>
        <w:spacing w:after="0"/>
      </w:pPr>
    </w:p>
    <w:p w:rsidR="00411887" w:rsidRPr="00483B32" w:rsidRDefault="00411887" w:rsidP="00411887">
      <w:pPr>
        <w:pStyle w:val="BodyText"/>
        <w:spacing w:after="0" w:line="240" w:lineRule="auto"/>
      </w:pPr>
      <w:r>
        <w:t>Eksempel:</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411887"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411887" w:rsidRPr="0020545D" w:rsidRDefault="00411887" w:rsidP="0019337E">
            <w:pPr>
              <w:pStyle w:val="BodyText"/>
              <w:spacing w:after="0" w:line="240" w:lineRule="auto"/>
              <w:rPr>
                <w:color w:val="FFFFFF" w:themeColor="background1"/>
              </w:rPr>
            </w:pPr>
            <w:r>
              <w:rPr>
                <w:color w:val="FFFFFF" w:themeColor="background1"/>
              </w:rPr>
              <w:t>Applikationspulje</w:t>
            </w:r>
          </w:p>
        </w:tc>
        <w:tc>
          <w:tcPr>
            <w:tcW w:w="989" w:type="dxa"/>
          </w:tcPr>
          <w:p w:rsidR="00411887" w:rsidRPr="0020545D" w:rsidRDefault="0041188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2993" w:type="dxa"/>
          </w:tcPr>
          <w:p w:rsidR="00411887" w:rsidRPr="0020545D" w:rsidRDefault="0041188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Systempulje</w:t>
            </w:r>
          </w:p>
        </w:tc>
        <w:tc>
          <w:tcPr>
            <w:tcW w:w="810" w:type="dxa"/>
          </w:tcPr>
          <w:p w:rsidR="00411887" w:rsidRPr="0020545D" w:rsidRDefault="0041188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c>
          <w:tcPr>
            <w:tcW w:w="2610" w:type="dxa"/>
          </w:tcPr>
          <w:p w:rsidR="00411887" w:rsidRPr="0020545D" w:rsidRDefault="0041188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Serverpulje</w:t>
            </w:r>
          </w:p>
        </w:tc>
        <w:tc>
          <w:tcPr>
            <w:tcW w:w="1260" w:type="dxa"/>
          </w:tcPr>
          <w:p w:rsidR="00411887" w:rsidRPr="0020545D" w:rsidRDefault="0041188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w:t>
            </w:r>
          </w:p>
        </w:tc>
      </w:tr>
      <w:tr w:rsidR="00411887"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11887" w:rsidRDefault="00411887" w:rsidP="0019337E">
            <w:pPr>
              <w:pStyle w:val="BodyText"/>
              <w:spacing w:after="0" w:line="240" w:lineRule="auto"/>
            </w:pPr>
            <w:r>
              <w:rPr>
                <w:b w:val="0"/>
                <w:color w:val="000000" w:themeColor="text1"/>
                <w:sz w:val="16"/>
              </w:rPr>
              <w:t>Office Professional</w:t>
            </w:r>
          </w:p>
        </w:tc>
        <w:tc>
          <w:tcPr>
            <w:tcW w:w="989" w:type="dxa"/>
            <w:vAlign w:val="center"/>
          </w:tcPr>
          <w:p w:rsidR="00411887" w:rsidRDefault="0041188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411887" w:rsidRDefault="0041188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411887" w:rsidRDefault="0041188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411887" w:rsidRDefault="0041188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411887" w:rsidRDefault="0041188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411887"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411887" w:rsidRPr="0020545D" w:rsidRDefault="00411887"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411887" w:rsidRPr="0020545D" w:rsidRDefault="0041188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411887" w:rsidRPr="0020545D" w:rsidRDefault="0041188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411887" w:rsidRPr="0020545D" w:rsidRDefault="0041188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411887" w:rsidRPr="0020545D" w:rsidRDefault="0041188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411887" w:rsidRPr="0020545D" w:rsidRDefault="0041188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411887" w:rsidRPr="00483B32" w:rsidRDefault="00411887" w:rsidP="00411887">
      <w:pPr>
        <w:pStyle w:val="BodyText"/>
        <w:spacing w:before="120"/>
      </w:pPr>
      <w:r>
        <w:rPr>
          <w:bCs/>
        </w:rPr>
        <w:t xml:space="preserve">De kan finde yderligere oplysninger, herunder en komplet Produktpointliste for licenser, på </w:t>
      </w:r>
      <w:hyperlink r:id="rId17" w:history="1">
        <w:r>
          <w:rPr>
            <w:rStyle w:val="Hyperlink"/>
          </w:rPr>
          <w:t>http://www.microsoft.com/licensing/contracts</w:t>
        </w:r>
      </w:hyperlink>
    </w:p>
    <w:bookmarkEnd w:id="16"/>
    <w:p w:rsidR="00411887" w:rsidRPr="00483B32" w:rsidRDefault="00411887" w:rsidP="00411887">
      <w:pPr>
        <w:pStyle w:val="Thirdheading"/>
      </w:pPr>
      <w:r>
        <w:rPr>
          <w:b/>
        </w:rPr>
        <w:t>Justering af prisniveauer</w:t>
      </w:r>
    </w:p>
    <w:p w:rsidR="00411887" w:rsidRPr="00483B32" w:rsidRDefault="00411887" w:rsidP="00411887">
      <w:pPr>
        <w:pStyle w:val="BodyText"/>
      </w:pPr>
      <w:r>
        <w:t>De opnår det næste prisniveau for en pulje, når Deres organisation har optjent det antal point, der svarer til det årlige pointminimum. Det er den bestilling, der kvalificerer Dem til den næste rabattærskel (f.eks. Niveau A til Niveau B), der får fratrukket det næste niveaus rabat. Prisniveauerne for hver Produktpulje gennemgås hvert år i den aftalebestemte måned. Denne måned fastlægges som den måned, hvor Deres MPSA blev aktiveret. Optjente point i et givet år, som overstiger det aktuelle prisniveau, men som ligger under det næste prisniveau, overføres til det næste år og tælles med i det års krav til overensstemmelse.</w:t>
      </w:r>
    </w:p>
    <w:p w:rsidR="00411887" w:rsidRPr="00483B32" w:rsidRDefault="00411887" w:rsidP="00411887">
      <w:pPr>
        <w:pStyle w:val="BodyText"/>
      </w:pPr>
      <w:r>
        <w:t>Hvis Deres køb falder under det årlige pointminimum for en Produktpulje i et givet år, rykker Deres prisniveau for den pulje et niveau ned (rykker f.eks. fra Niveau C til Niveau B) i det efterfølgende år, og der overføres ingen point til det næste år. Deres prisniveau kan højst falde ét niveau per år.</w:t>
      </w:r>
    </w:p>
    <w:p w:rsidR="00411887" w:rsidRPr="00483B32" w:rsidRDefault="00411887" w:rsidP="00411887">
      <w:pPr>
        <w:pStyle w:val="BodyText"/>
      </w:pPr>
      <w:r>
        <w:t>Hvis De har en aktiv kvalificerende kontrakt, der er tilknyttet Deres MPSA, hvis Produktpuljeprisniveau er bedre end den tilsvarende puljes i MPSA'en, bruges dette Produktpuljeprisniveau, der er bedre, ved bestillinger i MPSA'en.</w:t>
      </w:r>
    </w:p>
    <w:p w:rsidR="00411887" w:rsidRPr="00483B32" w:rsidRDefault="00411887" w:rsidP="00411887">
      <w:pPr>
        <w:pStyle w:val="Thirdheading"/>
      </w:pPr>
      <w:r>
        <w:rPr>
          <w:b/>
        </w:rPr>
        <w:t>Bestillingsmekanismer</w:t>
      </w:r>
    </w:p>
    <w:p w:rsidR="00411887" w:rsidRPr="00483B32" w:rsidRDefault="00411887" w:rsidP="00411887">
      <w:pPr>
        <w:pStyle w:val="BodyText"/>
      </w:pPr>
      <w:r>
        <w:t>Bestillinger på Produkter, som Microsoft har gjort tilgængelige gennem MPSA'en, kan afgives hos de(n) udvalgte Licensløsningpartner(e). Prisen og betalingsbetingelserne for alle bestillinger gennem en Partner fastsættes efter nærmere aftale mellem Dem og Deres Partner. De skal ved bestilling angive alle lande, hvori Deres organisation vil bruge Produkterne.</w:t>
      </w:r>
    </w:p>
    <w:p w:rsidR="00411887" w:rsidRPr="00483B32" w:rsidRDefault="00411887" w:rsidP="00411887">
      <w:pPr>
        <w:pStyle w:val="BodyText"/>
      </w:pPr>
      <w:r>
        <w:t xml:space="preserve">Alle licensbestillinger på Software Assurance og Softwareabonnementer tilpasses til Deres Indkøbskontos tredje årsdag efter bestillingen, og De kan selv vælge, om de skal faktureres årligt eller betales fuldt ud på bestillingstidspunktet. </w:t>
      </w:r>
    </w:p>
    <w:p w:rsidR="00411887" w:rsidRPr="00483B32" w:rsidRDefault="00411887" w:rsidP="00411887">
      <w:pPr>
        <w:pStyle w:val="BodyText"/>
      </w:pPr>
      <w:r>
        <w:t xml:space="preserve">Bestillinger på Onlinetjenester eller Pakkeabonnementer kan tilpasses til Deres Indkøbskontos næste, anden eller tredje årsdag for Indkøbskontoen efter bestillingsdatoen. Tilpasningsmulighederne afhænger af de valgte Produkter. Yderligere bestillinger på et abonnement i løbet af denne løbetid tilpasses automatisk til samme udløbsdato. De må selv vælge, om bestillinger skal faktureres årligt eller betales fuldt ud på bestillingstidspunktet. Prisen for yderligere bestillinger på et abonnement er den samme som ved den første bestilling af abonnementet, medmindre der findes et bedre tilbud på bestillingstidspunktet. Hvis abonnementets løbetid var længere </w:t>
      </w:r>
      <w:r>
        <w:lastRenderedPageBreak/>
        <w:t xml:space="preserve">end et år, bliver prisen på yderligere bestillinger fastsat til enten den aktuelle pris på bestillingstidspunktet eller prisen for den første bestilling, afhængigt af hvilken pris der er bedst. Priser fastsættes på ny ved fornyelse af abonnementsperioden. </w:t>
      </w:r>
    </w:p>
    <w:p w:rsidR="00411887" w:rsidRPr="00483B32" w:rsidRDefault="00411887" w:rsidP="00411887">
      <w:pPr>
        <w:pStyle w:val="BodyText"/>
      </w:pPr>
      <w:r>
        <w:t xml:space="preserve">I fremtiden kommer der muligvis andre fakturerings- og tilpasningsmuligheder for bestillinger gennem Deres MPSA. </w:t>
      </w:r>
    </w:p>
    <w:p w:rsidR="00411887" w:rsidRPr="00483B32" w:rsidRDefault="00411887" w:rsidP="00411887">
      <w:pPr>
        <w:pStyle w:val="BodyText"/>
      </w:pPr>
      <w:r>
        <w:t>Når registreringen af Deres Indkøbskonto er blevet accepteret af Microsoft, kan De bruge et Produkt, som om det var licenseret under vilkårene i MPSA'en, såfremt De afgiver en bestilling i samme kalendermåned, som Produktet første gang blev brugt i, på et tilstrækkeligt antal licenser til at dække Deres brug af Produktet. For at opnå yderligere mængder af et Produkt med licens, skal De afgive en bestilling inden for den måned, hvor de pågældende mængder bruges første gang. I forbindelse med pladser til Onlinetjenester, der kræver en afstemningsbestilling, kan De finde rapportering om disse mængder gennem MVLC eller med hjælp fra Deres Partner. </w:t>
      </w:r>
    </w:p>
    <w:p w:rsidR="00411887" w:rsidRPr="00483B32" w:rsidRDefault="00411887" w:rsidP="00411887">
      <w:pPr>
        <w:pStyle w:val="BodyText"/>
      </w:pPr>
      <w:r>
        <w:t>Microsoft kan ændre de Produkter, der er tilgængelige gennem MPSA'en, og kan afvise at acceptere en bestilling, hvis der er en forretningsmæssig begrundelse for at gøre det.</w:t>
      </w:r>
    </w:p>
    <w:p w:rsidR="00411887" w:rsidRPr="00483B32" w:rsidRDefault="00411887" w:rsidP="00411887">
      <w:pPr>
        <w:pStyle w:val="BodyText"/>
      </w:pPr>
      <w:r>
        <w:t xml:space="preserve">Oplysninger om bestillinger, der modtages og behandles af Microsoft, er tilgængelige i MVLC'en på </w:t>
      </w:r>
      <w:hyperlink r:id="rId18" w:history="1">
        <w:r>
          <w:rPr>
            <w:rStyle w:val="Hyperlink"/>
          </w:rPr>
          <w:t>https://licensing.microsoft.com/customer</w:t>
        </w:r>
      </w:hyperlink>
      <w:r>
        <w:t>. Efter registreringen tildeles kontaktpersonen for Indkøbskontoen adgang til MVLC'en, og Deres angivne Aftaleadministratorkonto får adgang til oplysninger på tværs af alle Indkøbskonti.</w:t>
      </w:r>
    </w:p>
    <w:p w:rsidR="00411887" w:rsidRPr="00483B32" w:rsidRDefault="00411887" w:rsidP="00411887">
      <w:pPr>
        <w:pStyle w:val="Hdg1noborder"/>
      </w:pPr>
      <w:bookmarkStart w:id="17" w:name="_Toc403380298"/>
      <w:bookmarkStart w:id="18" w:name="_Toc403985016"/>
      <w:bookmarkStart w:id="19" w:name="_Toc428189577"/>
      <w:r>
        <w:t>Afsnit 2</w:t>
      </w:r>
      <w:bookmarkEnd w:id="17"/>
      <w:bookmarkEnd w:id="18"/>
      <w:bookmarkEnd w:id="19"/>
    </w:p>
    <w:p w:rsidR="00411887" w:rsidRPr="00483B32" w:rsidRDefault="00411887" w:rsidP="00411887">
      <w:pPr>
        <w:pStyle w:val="Hdg1noborder"/>
        <w:spacing w:before="120" w:after="120" w:line="240" w:lineRule="auto"/>
        <w:rPr>
          <w:rFonts w:eastAsiaTheme="majorEastAsia"/>
        </w:rPr>
      </w:pPr>
      <w:bookmarkStart w:id="20" w:name="_Toc403380299"/>
      <w:bookmarkStart w:id="21" w:name="_Toc403985017"/>
      <w:bookmarkStart w:id="22" w:name="_Toc428189578"/>
      <w:r>
        <w:rPr>
          <w:rFonts w:asciiTheme="majorHAnsi" w:eastAsiaTheme="majorEastAsia" w:hAnsiTheme="majorHAnsi" w:cstheme="majorBidi"/>
          <w:bCs/>
          <w:color w:val="FFC000" w:themeColor="accent4"/>
          <w:sz w:val="28"/>
          <w:szCs w:val="26"/>
        </w:rPr>
        <w:t>Fordele gennem Onlinetjenester</w:t>
      </w:r>
      <w:bookmarkEnd w:id="20"/>
      <w:bookmarkEnd w:id="21"/>
      <w:bookmarkEnd w:id="22"/>
    </w:p>
    <w:p w:rsidR="00411887" w:rsidRPr="00483B32" w:rsidRDefault="00411887" w:rsidP="00411887">
      <w:pPr>
        <w:pStyle w:val="BodyText"/>
        <w:rPr>
          <w:rFonts w:eastAsiaTheme="majorEastAsia"/>
        </w:rPr>
      </w:pPr>
      <w:r>
        <w:t xml:space="preserve">Hvis De køber Onlinetjenester, er De også berettiget til Onlinetjenester-fordele. F.eks. er De i forbindelse med Office 365 berettiget til E-learningfordelen. Nærmere oplysninger om tilgængelige Onlinetjenester-fordele findes i Produktposten i Produktvilkårene og gennem MVLC efter køb. De kan se en liste over Software Assurance-fordele nedenfor. </w:t>
      </w:r>
    </w:p>
    <w:p w:rsidR="00411887" w:rsidRPr="00483B32" w:rsidRDefault="00411887" w:rsidP="00411887">
      <w:pPr>
        <w:pStyle w:val="Hdg1noborder"/>
        <w:spacing w:before="120" w:after="120" w:line="240" w:lineRule="auto"/>
        <w:rPr>
          <w:rFonts w:eastAsiaTheme="majorEastAsia"/>
        </w:rPr>
      </w:pPr>
      <w:bookmarkStart w:id="23" w:name="_Toc403380300"/>
      <w:bookmarkStart w:id="24" w:name="_Toc403985018"/>
      <w:bookmarkStart w:id="25" w:name="_Toc428189579"/>
      <w:r>
        <w:rPr>
          <w:rFonts w:asciiTheme="majorHAnsi" w:eastAsiaTheme="majorEastAsia" w:hAnsiTheme="majorHAnsi" w:cstheme="majorBidi"/>
          <w:bCs/>
          <w:color w:val="FFC000" w:themeColor="accent4"/>
          <w:sz w:val="28"/>
          <w:szCs w:val="26"/>
        </w:rPr>
        <w:t>Software Assurance og Fordele</w:t>
      </w:r>
      <w:bookmarkEnd w:id="23"/>
      <w:bookmarkEnd w:id="24"/>
      <w:bookmarkEnd w:id="25"/>
    </w:p>
    <w:p w:rsidR="00411887" w:rsidRPr="00483B32" w:rsidRDefault="00411887" w:rsidP="00411887">
      <w:pPr>
        <w:pStyle w:val="BodyText"/>
      </w:pPr>
      <w:r>
        <w:rPr>
          <w:color w:val="000000" w:themeColor="text1"/>
        </w:rPr>
        <w:t xml:space="preserve">Microsoft Software Assurance til Volumenlicens (SA) er en række værktøjer og ressourcer, der hjælper Dem med installation og administration af Microsoft-produkter. Software Assurance, som De køber under MPSA'en, er underlagt vilkårene i denne Licenshåndbog og er ikke reguleret af Bilag B – afsnittet Software Assurance i Produktvilkårene. </w:t>
      </w:r>
      <w:r>
        <w:t>Bemærk, hvis De er bekendt med beregnings- og berettigelsesreglerne for SA-fordele i Select Plus, at disse regler fortsat er i overensstemmelse med MPSA'en, undtagen Support til problemløsning (24 timer i døgnet, 7 dage om ugen) og Uddannelsesvouchers som beskrevet i detaljer nedenfor.</w:t>
      </w:r>
    </w:p>
    <w:p w:rsidR="00411887" w:rsidRPr="00483B32" w:rsidRDefault="00411887" w:rsidP="00411887">
      <w:pPr>
        <w:pStyle w:val="Thirdheading"/>
      </w:pPr>
      <w:r>
        <w:rPr>
          <w:b/>
        </w:rPr>
        <w:t>Køb af Software Assurance</w:t>
      </w:r>
    </w:p>
    <w:p w:rsidR="00411887" w:rsidRPr="00483B32" w:rsidRDefault="00411887" w:rsidP="00411887">
      <w:pPr>
        <w:pStyle w:val="BodyText"/>
      </w:pPr>
      <w:r>
        <w:t>De kan købe Software Assurance (SA) gennem MPSA'en ved at:</w:t>
      </w:r>
    </w:p>
    <w:p w:rsidR="00411887" w:rsidRPr="00483B32" w:rsidRDefault="00411887" w:rsidP="00411887">
      <w:pPr>
        <w:pStyle w:val="BodyText"/>
        <w:numPr>
          <w:ilvl w:val="0"/>
          <w:numId w:val="16"/>
        </w:numPr>
        <w:spacing w:after="0"/>
      </w:pPr>
      <w:r>
        <w:t xml:space="preserve">Forpligte Dem til at knytte SA til alle køb under en bestemt Produktpulje (Programmer, Systemer eller Server), der kaldes Software Assurance Medlemsskab (SAM). </w:t>
      </w:r>
    </w:p>
    <w:p w:rsidR="00411887" w:rsidRPr="00483B32" w:rsidRDefault="00411887" w:rsidP="00411887">
      <w:pPr>
        <w:pStyle w:val="BodyText"/>
        <w:numPr>
          <w:ilvl w:val="0"/>
          <w:numId w:val="16"/>
        </w:numPr>
      </w:pPr>
      <w:r>
        <w:t>Købe SA til enkelte Produkter uden nogen forpligtelse til at udvide SA til andre Produkter.</w:t>
      </w:r>
    </w:p>
    <w:p w:rsidR="00411887" w:rsidRPr="00483B32" w:rsidRDefault="00411887" w:rsidP="00411887">
      <w:pPr>
        <w:pStyle w:val="BodyText"/>
      </w:pPr>
      <w:r>
        <w:rPr>
          <w:color w:val="000000" w:themeColor="text1"/>
        </w:rPr>
        <w:t>SA skal erhverves, når Licensen erhverves, eller ved fornyelse af en eksisterende SA-periode. Medmindre andet er angivet, er det kun licenser til den seneste version af et Produkt, der er berettiget til SA.</w:t>
      </w:r>
    </w:p>
    <w:p w:rsidR="00411887" w:rsidRPr="00483B32" w:rsidRDefault="00411887" w:rsidP="00411887">
      <w:pPr>
        <w:pStyle w:val="Thirdheading"/>
      </w:pPr>
      <w:r>
        <w:rPr>
          <w:rFonts w:ascii="Segoe UI" w:hAnsi="Segoe UI" w:cs="Times New Roman"/>
          <w:color w:val="000000" w:themeColor="text1"/>
          <w:sz w:val="18"/>
          <w:szCs w:val="20"/>
        </w:rPr>
        <w:t>Som en undtagelse til hovedreglen kan kunder have mulighed for at erhverve SA til bestemte licenser, som er købt fra Detailledet (Fuld Produktpakke) eller fra Producenten af Originalt Udstyr (OEM) i System- og Serverpuljerne i MPSA'en. I Programpuljen er ingen Fulde Produktpakker (herunder Produktnøglekort) berettigede til denne undtagelse, og det er kun Microsoft Office Professional 2013, der er erhvervet af en OEM, der kan erhverve SA til Microsoft Office Standard inden for 90 dage fra købstidspunktet.</w:t>
      </w:r>
    </w:p>
    <w:p w:rsidR="00411887" w:rsidRPr="00483B32" w:rsidRDefault="00411887" w:rsidP="00411887">
      <w:pPr>
        <w:pStyle w:val="Thirdheading"/>
      </w:pPr>
      <w:r>
        <w:rPr>
          <w:b/>
        </w:rPr>
        <w:t>Fornyelse af Software Assurance</w:t>
      </w:r>
    </w:p>
    <w:p w:rsidR="00411887" w:rsidRPr="00483B32" w:rsidRDefault="00411887" w:rsidP="00411887">
      <w:pPr>
        <w:pStyle w:val="BodyText"/>
      </w:pPr>
      <w:r>
        <w:rPr>
          <w:color w:val="000000" w:themeColor="text1"/>
        </w:rPr>
        <w:t>De kan forny SA, uden at De samtidig skal bestille en Licens, så længe SA-dækningen ikke er udløbet.</w:t>
      </w:r>
    </w:p>
    <w:p w:rsidR="00411887" w:rsidRPr="00483B32" w:rsidRDefault="00411887" w:rsidP="00411887">
      <w:pPr>
        <w:pStyle w:val="Thirdheading"/>
      </w:pPr>
      <w:r>
        <w:rPr>
          <w:b/>
        </w:rPr>
        <w:t>Fornyelse af Dækning fra en Separat Aftale</w:t>
      </w:r>
    </w:p>
    <w:p w:rsidR="00411887" w:rsidRPr="00483B32" w:rsidRDefault="00411887" w:rsidP="00411887">
      <w:pPr>
        <w:pStyle w:val="BodyText"/>
      </w:pPr>
      <w:r>
        <w:t xml:space="preserve">De kan forny SA til et Produkt, hvis De har opnået en tidsubegrænset licens og SA til det Produkt i henhold til en tidligere aftale, og </w:t>
      </w:r>
    </w:p>
    <w:p w:rsidR="00411887" w:rsidRPr="00483B32" w:rsidRDefault="00411887" w:rsidP="00411887">
      <w:pPr>
        <w:pStyle w:val="BodyText"/>
        <w:numPr>
          <w:ilvl w:val="0"/>
          <w:numId w:val="16"/>
        </w:numPr>
        <w:spacing w:after="0"/>
      </w:pPr>
      <w:r>
        <w:t xml:space="preserve">startdatoen for fornyelse af SA-dækningen senest er dagen efter udløbsdatoen for det tidligere SA-udløb, </w:t>
      </w:r>
    </w:p>
    <w:p w:rsidR="00411887" w:rsidRPr="00483B32" w:rsidRDefault="00411887" w:rsidP="00411887">
      <w:pPr>
        <w:pStyle w:val="BodyText"/>
        <w:numPr>
          <w:ilvl w:val="0"/>
          <w:numId w:val="16"/>
        </w:numPr>
        <w:spacing w:after="0"/>
      </w:pPr>
      <w:r>
        <w:lastRenderedPageBreak/>
        <w:t xml:space="preserve">fornyelsesbestillingen på SA'en afgives forud for udløbsdatoen for den tidligere SA-dækning. </w:t>
      </w:r>
    </w:p>
    <w:p w:rsidR="00411887" w:rsidRPr="00483B32" w:rsidRDefault="00411887" w:rsidP="00411887">
      <w:pPr>
        <w:pStyle w:val="Thirdheading"/>
        <w:spacing w:before="240"/>
      </w:pPr>
      <w:r>
        <w:rPr>
          <w:b/>
        </w:rPr>
        <w:t>Klientadgangslicenser (CAL'er) og Klientstyringslicenser (ML'er)</w:t>
      </w:r>
    </w:p>
    <w:p w:rsidR="00411887" w:rsidRPr="00483B32" w:rsidRDefault="00411887" w:rsidP="00411887">
      <w:pPr>
        <w:pStyle w:val="BodyText"/>
      </w:pPr>
      <w:r>
        <w:t xml:space="preserve">Overgang mellem Bruger- og Enheds-CAL’er: Når De fornyer SA til CAL'er, kan De skifte mellem Bruger og Enhed. Denne overgang ændrer ikke CAL-versionen (dvs. Standard til Enterprise). </w:t>
      </w:r>
    </w:p>
    <w:p w:rsidR="00411887" w:rsidRPr="00483B32" w:rsidRDefault="00411887" w:rsidP="00411887">
      <w:pPr>
        <w:pStyle w:val="BodyText"/>
      </w:pPr>
      <w:r>
        <w:t>Overgang mellem Bruger- og OSE-klient-ML'er: Når De fornyer SA til klient-ML'er, kan De skifte mellem Bruger og OSE.</w:t>
      </w:r>
    </w:p>
    <w:p w:rsidR="00411887" w:rsidRPr="00483B32" w:rsidRDefault="00411887" w:rsidP="00411887">
      <w:pPr>
        <w:pStyle w:val="Thirdheading"/>
      </w:pPr>
      <w:r>
        <w:rPr>
          <w:b/>
        </w:rPr>
        <w:t>Software Assurance-fordele</w:t>
      </w:r>
    </w:p>
    <w:p w:rsidR="00411887" w:rsidRPr="00483B32" w:rsidRDefault="00411887" w:rsidP="00411887">
      <w:pPr>
        <w:pStyle w:val="BodyText"/>
      </w:pPr>
      <w:r>
        <w:t xml:space="preserve">Software Assurance-fordele varierer afhængigt af Produkt og Produktpulje. Deres adgang og rettigheder til at bruge Deres SA-fordele udløber normalt ved udløbet af deres SA-dækning, medmindre andet er angivet nedenfor. De fleste SA-fordele tildeles i starten af dækningsperioden. Enhver ændring i løbet af dækningsperioden (f.eks. yderligere køb eller returneringer) kan medføre en ændring af berettigelsen til fordele. Enhver undtagelse til ovennævnte regler angives i de enkelte afsnit om fordele nedenfor. Fordele ændres og kan ophøre til enhver tid uden varsel. SA-fordele allokeres gennem MPSA'en efter Indkøbskonto. </w:t>
      </w:r>
    </w:p>
    <w:p w:rsidR="00411887" w:rsidRPr="00483B32" w:rsidRDefault="00411887" w:rsidP="00411887">
      <w:pPr>
        <w:spacing w:line="240" w:lineRule="auto"/>
      </w:pPr>
      <w:r>
        <w:rPr>
          <w:rFonts w:eastAsia="Times New Roman" w:cs="Times New Roman"/>
          <w:color w:val="505050"/>
          <w:szCs w:val="20"/>
        </w:rPr>
        <w:t xml:space="preserve">Aktiv SA til et kvalificerende produkt gennem MPSA'en, uanset hvilken Produktversion De faktisk bruger, kvalificerer til de fordele, der vises i tabellen nedenfor. Se afsnittet Software Assurance for det enkelte produkt vedrørende de produktspecifikke fordele, som f.eks. Microsoft Desktop Optimization Pack og Windows Thin PC. Kvalificerende produkter er angivet i hvert produktafsnit i Produktvilkårene. Nogle fordele kræver et SA-medlemsskab: SA-medlemsskab for den relevante Produktpulje kvalificerer til disse fordele. </w:t>
      </w:r>
    </w:p>
    <w:p w:rsidR="00411887" w:rsidRPr="00483B32" w:rsidRDefault="00411887" w:rsidP="00411887">
      <w:pPr>
        <w:pStyle w:val="Hdg1noborder"/>
        <w:spacing w:before="120" w:after="120" w:line="240" w:lineRule="auto"/>
        <w:rPr>
          <w:rFonts w:eastAsiaTheme="majorEastAsia"/>
        </w:rPr>
      </w:pPr>
      <w:bookmarkStart w:id="26" w:name="_Toc403380301"/>
      <w:bookmarkStart w:id="27" w:name="_Toc403985019"/>
      <w:bookmarkStart w:id="28" w:name="_Toc428189580"/>
      <w:r>
        <w:rPr>
          <w:rFonts w:asciiTheme="majorHAnsi" w:eastAsiaTheme="majorEastAsia" w:hAnsiTheme="majorHAnsi" w:cstheme="majorBidi"/>
          <w:bCs/>
          <w:color w:val="FFC000" w:themeColor="accent4"/>
          <w:sz w:val="28"/>
          <w:szCs w:val="26"/>
        </w:rPr>
        <w:t>Tilgængelighed af MPSA Software Assurance-fordele</w:t>
      </w:r>
      <w:bookmarkEnd w:id="26"/>
      <w:bookmarkEnd w:id="27"/>
      <w:bookmarkEnd w:id="28"/>
    </w:p>
    <w:p w:rsidR="00411887" w:rsidRPr="00483B32" w:rsidRDefault="00411887" w:rsidP="00411887">
      <w:pPr>
        <w:pStyle w:val="BodyText"/>
        <w:spacing w:after="0"/>
      </w:pPr>
      <w:r>
        <w:t xml:space="preserve">Medmindre andet fremgår nedenfor, har De adgang til SA-fordele via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411887" w:rsidRPr="00717EC0" w:rsidTr="0019337E">
        <w:trPr>
          <w:trHeight w:val="56"/>
          <w:tblHeader/>
        </w:trPr>
        <w:tc>
          <w:tcPr>
            <w:tcW w:w="5736" w:type="dxa"/>
            <w:shd w:val="clear" w:color="auto" w:fill="BF8F00" w:themeFill="accent4" w:themeFillShade="BF"/>
            <w:vAlign w:val="center"/>
          </w:tcPr>
          <w:p w:rsidR="00411887" w:rsidRPr="00422D62" w:rsidRDefault="00411887" w:rsidP="0019337E">
            <w:pPr>
              <w:pStyle w:val="ProductList-Body"/>
              <w:rPr>
                <w:rFonts w:cstheme="minorHAnsi"/>
                <w:color w:val="FFFFFF" w:themeColor="background1"/>
                <w:szCs w:val="18"/>
              </w:rPr>
            </w:pPr>
            <w:r>
              <w:rPr>
                <w:rFonts w:cstheme="minorHAnsi"/>
                <w:color w:val="FFFFFF" w:themeColor="background1"/>
                <w:szCs w:val="18"/>
              </w:rPr>
              <w:t>SA-fordele</w:t>
            </w:r>
          </w:p>
        </w:tc>
        <w:tc>
          <w:tcPr>
            <w:tcW w:w="1648" w:type="dxa"/>
            <w:shd w:val="clear" w:color="auto" w:fill="BF8F00" w:themeFill="accent4" w:themeFillShade="BF"/>
            <w:vAlign w:val="center"/>
          </w:tcPr>
          <w:p w:rsidR="00411887" w:rsidRPr="00422D62" w:rsidRDefault="00411887" w:rsidP="0019337E">
            <w:pPr>
              <w:pStyle w:val="ProductList-Body"/>
              <w:jc w:val="center"/>
              <w:rPr>
                <w:rFonts w:cstheme="minorHAnsi"/>
                <w:color w:val="FFFFFF" w:themeColor="background1"/>
                <w:szCs w:val="18"/>
              </w:rPr>
            </w:pPr>
            <w:r>
              <w:rPr>
                <w:rFonts w:cstheme="minorHAnsi"/>
                <w:color w:val="FFFFFF" w:themeColor="background1"/>
                <w:szCs w:val="18"/>
              </w:rPr>
              <w:t>Applikationspulje</w:t>
            </w:r>
          </w:p>
        </w:tc>
        <w:tc>
          <w:tcPr>
            <w:tcW w:w="1828" w:type="dxa"/>
            <w:shd w:val="clear" w:color="auto" w:fill="BF8F00" w:themeFill="accent4" w:themeFillShade="BF"/>
            <w:vAlign w:val="center"/>
          </w:tcPr>
          <w:p w:rsidR="00411887" w:rsidRPr="00422D62" w:rsidRDefault="00411887" w:rsidP="0019337E">
            <w:pPr>
              <w:pStyle w:val="ProductList-Body"/>
              <w:jc w:val="center"/>
              <w:rPr>
                <w:rFonts w:cstheme="minorHAnsi"/>
                <w:color w:val="FFFFFF" w:themeColor="background1"/>
                <w:szCs w:val="18"/>
              </w:rPr>
            </w:pPr>
            <w:r>
              <w:rPr>
                <w:rFonts w:cstheme="minorHAnsi"/>
                <w:color w:val="FFFFFF" w:themeColor="background1"/>
                <w:szCs w:val="18"/>
              </w:rPr>
              <w:t>Systempulje</w:t>
            </w:r>
          </w:p>
        </w:tc>
        <w:tc>
          <w:tcPr>
            <w:tcW w:w="1508" w:type="dxa"/>
            <w:shd w:val="clear" w:color="auto" w:fill="BF8F00" w:themeFill="accent4" w:themeFillShade="BF"/>
            <w:vAlign w:val="center"/>
          </w:tcPr>
          <w:p w:rsidR="00411887" w:rsidRPr="00422D62" w:rsidRDefault="00411887" w:rsidP="0019337E">
            <w:pPr>
              <w:pStyle w:val="ProductList-Body"/>
              <w:jc w:val="center"/>
              <w:rPr>
                <w:rFonts w:cstheme="minorHAnsi"/>
                <w:color w:val="FFFFFF" w:themeColor="background1"/>
                <w:szCs w:val="18"/>
              </w:rPr>
            </w:pPr>
            <w:r>
              <w:rPr>
                <w:rFonts w:cstheme="minorHAnsi"/>
                <w:color w:val="FFFFFF" w:themeColor="background1"/>
                <w:szCs w:val="18"/>
              </w:rPr>
              <w:t>Serverpulje</w:t>
            </w:r>
          </w:p>
        </w:tc>
      </w:tr>
      <w:tr w:rsidR="00411887" w:rsidRPr="00A84C84" w:rsidTr="0019337E">
        <w:trPr>
          <w:trHeight w:val="255"/>
        </w:trPr>
        <w:tc>
          <w:tcPr>
            <w:tcW w:w="5736" w:type="dxa"/>
          </w:tcPr>
          <w:p w:rsidR="00411887" w:rsidRPr="00BC431D" w:rsidRDefault="00411887" w:rsidP="0019337E">
            <w:pPr>
              <w:pStyle w:val="ProductList-Body"/>
              <w:rPr>
                <w:rStyle w:val="Hyperlink"/>
                <w:sz w:val="17"/>
                <w:szCs w:val="17"/>
              </w:rPr>
            </w:pPr>
            <w:hyperlink w:anchor="_New_Version_Rights" w:history="1">
              <w:r>
                <w:rPr>
                  <w:rStyle w:val="Hyperlink"/>
                  <w:sz w:val="17"/>
                  <w:szCs w:val="17"/>
                </w:rPr>
                <w:t>Planning Services</w:t>
              </w:r>
            </w:hyperlink>
          </w:p>
        </w:tc>
        <w:tc>
          <w:tcPr>
            <w:tcW w:w="164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11887" w:rsidRPr="00BC431D" w:rsidRDefault="00411887" w:rsidP="0019337E">
            <w:pPr>
              <w:pStyle w:val="ProductList-Body"/>
              <w:jc w:val="center"/>
              <w:rPr>
                <w:rFonts w:cstheme="minorHAnsi"/>
                <w:color w:val="000000" w:themeColor="text1"/>
                <w:sz w:val="17"/>
                <w:szCs w:val="17"/>
              </w:rPr>
            </w:pPr>
          </w:p>
        </w:tc>
        <w:tc>
          <w:tcPr>
            <w:tcW w:w="1508" w:type="dxa"/>
            <w:vAlign w:val="center"/>
          </w:tcPr>
          <w:p w:rsidR="00411887" w:rsidRPr="00BC431D" w:rsidRDefault="0041188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411887" w:rsidRPr="00A84C84" w:rsidTr="0019337E">
        <w:trPr>
          <w:trHeight w:val="255"/>
        </w:trPr>
        <w:tc>
          <w:tcPr>
            <w:tcW w:w="5736" w:type="dxa"/>
          </w:tcPr>
          <w:p w:rsidR="00411887" w:rsidRPr="00BC431D" w:rsidRDefault="00411887" w:rsidP="0019337E">
            <w:pPr>
              <w:pStyle w:val="ProductList-Body"/>
              <w:rPr>
                <w:rStyle w:val="Hyperlink"/>
                <w:sz w:val="17"/>
                <w:szCs w:val="17"/>
              </w:rPr>
            </w:pPr>
            <w:hyperlink w:anchor="_Enhanced_Edition_Benefits" w:history="1">
              <w:r>
                <w:rPr>
                  <w:rStyle w:val="Hyperlink"/>
                  <w:sz w:val="17"/>
                  <w:szCs w:val="17"/>
                </w:rPr>
                <w:t>Uddannelsesvouchers</w:t>
              </w:r>
            </w:hyperlink>
          </w:p>
        </w:tc>
        <w:tc>
          <w:tcPr>
            <w:tcW w:w="164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11887" w:rsidRPr="00BC431D" w:rsidRDefault="00411887" w:rsidP="0019337E">
            <w:pPr>
              <w:pStyle w:val="ProductList-Body"/>
              <w:jc w:val="center"/>
              <w:rPr>
                <w:rFonts w:cstheme="minorHAnsi"/>
                <w:color w:val="000000" w:themeColor="text1"/>
                <w:sz w:val="17"/>
                <w:szCs w:val="17"/>
              </w:rPr>
            </w:pPr>
          </w:p>
        </w:tc>
      </w:tr>
      <w:tr w:rsidR="00411887" w:rsidRPr="00A84C84" w:rsidTr="0019337E">
        <w:trPr>
          <w:trHeight w:val="255"/>
        </w:trPr>
        <w:tc>
          <w:tcPr>
            <w:tcW w:w="5736" w:type="dxa"/>
          </w:tcPr>
          <w:p w:rsidR="00411887" w:rsidRPr="00BC431D" w:rsidRDefault="00411887" w:rsidP="0019337E">
            <w:pPr>
              <w:pStyle w:val="ProductList-Body"/>
              <w:rPr>
                <w:sz w:val="17"/>
                <w:szCs w:val="17"/>
              </w:rPr>
            </w:pPr>
            <w:hyperlink w:anchor="_24x7_Problem_Resolution_1" w:history="1">
              <w:r>
                <w:rPr>
                  <w:rStyle w:val="Hyperlink"/>
                  <w:sz w:val="17"/>
                  <w:szCs w:val="17"/>
                </w:rPr>
                <w:t>24x7 Problemløsningssupport</w:t>
              </w:r>
            </w:hyperlink>
          </w:p>
        </w:tc>
        <w:tc>
          <w:tcPr>
            <w:tcW w:w="1648" w:type="dxa"/>
            <w:vAlign w:val="center"/>
          </w:tcPr>
          <w:p w:rsidR="00411887" w:rsidRPr="00BC431D" w:rsidRDefault="0041188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11887" w:rsidRPr="00BC431D" w:rsidRDefault="0041188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411887" w:rsidRPr="00A84C84" w:rsidTr="0019337E">
        <w:trPr>
          <w:trHeight w:val="255"/>
        </w:trPr>
        <w:tc>
          <w:tcPr>
            <w:tcW w:w="5736" w:type="dxa"/>
          </w:tcPr>
          <w:p w:rsidR="00411887" w:rsidRPr="00BC431D" w:rsidRDefault="00411887" w:rsidP="0019337E">
            <w:pPr>
              <w:pStyle w:val="ProductList-Body"/>
              <w:rPr>
                <w:rFonts w:cstheme="minorHAnsi"/>
                <w:color w:val="000000" w:themeColor="text1"/>
                <w:sz w:val="17"/>
                <w:szCs w:val="17"/>
                <w:lang w:eastAsia="ja-JP"/>
              </w:rPr>
            </w:pPr>
            <w:hyperlink w:anchor="_Nye_Versionsrettigheder" w:history="1">
              <w:r>
                <w:rPr>
                  <w:rStyle w:val="Hyperlink"/>
                  <w:rFonts w:cstheme="minorHAnsi"/>
                  <w:sz w:val="17"/>
                  <w:szCs w:val="17"/>
                </w:rPr>
                <w:t>Nye Versionsrettigheder</w:t>
              </w:r>
            </w:hyperlink>
          </w:p>
        </w:tc>
        <w:tc>
          <w:tcPr>
            <w:tcW w:w="164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1887" w:rsidRPr="00A84C84" w:rsidTr="0019337E">
        <w:trPr>
          <w:trHeight w:val="255"/>
        </w:trPr>
        <w:tc>
          <w:tcPr>
            <w:tcW w:w="5736" w:type="dxa"/>
          </w:tcPr>
          <w:p w:rsidR="00411887" w:rsidRPr="00BC431D" w:rsidRDefault="00411887"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411887" w:rsidRPr="00BC431D" w:rsidRDefault="0041188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411887" w:rsidRPr="00BC431D" w:rsidRDefault="00411887" w:rsidP="0019337E">
            <w:pPr>
              <w:pStyle w:val="ProductList-Body"/>
              <w:jc w:val="center"/>
              <w:rPr>
                <w:rFonts w:cstheme="minorHAnsi"/>
                <w:color w:val="000000" w:themeColor="text1"/>
                <w:sz w:val="17"/>
                <w:szCs w:val="17"/>
              </w:rPr>
            </w:pPr>
          </w:p>
        </w:tc>
        <w:tc>
          <w:tcPr>
            <w:tcW w:w="1508" w:type="dxa"/>
            <w:vAlign w:val="center"/>
          </w:tcPr>
          <w:p w:rsidR="00411887" w:rsidRPr="00BC431D" w:rsidRDefault="00411887" w:rsidP="0019337E">
            <w:pPr>
              <w:pStyle w:val="ProductList-Body"/>
              <w:jc w:val="center"/>
              <w:rPr>
                <w:rFonts w:ascii="Wingdings" w:hAnsi="Wingdings" w:cs="Wingdings"/>
                <w:color w:val="000000" w:themeColor="text1"/>
                <w:sz w:val="17"/>
                <w:szCs w:val="17"/>
              </w:rPr>
            </w:pPr>
          </w:p>
        </w:tc>
      </w:tr>
      <w:tr w:rsidR="00411887" w:rsidRPr="00A84C84" w:rsidTr="0019337E">
        <w:trPr>
          <w:trHeight w:val="255"/>
        </w:trPr>
        <w:tc>
          <w:tcPr>
            <w:tcW w:w="5736" w:type="dxa"/>
          </w:tcPr>
          <w:p w:rsidR="00411887" w:rsidRPr="00BC431D" w:rsidRDefault="00411887" w:rsidP="0019337E">
            <w:pPr>
              <w:pStyle w:val="ProductList-Body"/>
              <w:rPr>
                <w:rFonts w:cstheme="minorHAnsi"/>
                <w:color w:val="000000" w:themeColor="text1"/>
                <w:sz w:val="17"/>
                <w:szCs w:val="17"/>
                <w:lang w:eastAsia="ja-JP"/>
              </w:rPr>
            </w:pPr>
            <w:hyperlink w:anchor="_Windows_Companion_Subscription" w:history="1">
              <w:r>
                <w:rPr>
                  <w:rStyle w:val="Hyperlink"/>
                  <w:rFonts w:cstheme="minorHAnsi"/>
                  <w:sz w:val="17"/>
                  <w:szCs w:val="17"/>
                </w:rPr>
                <w:t>E-Learning</w:t>
              </w:r>
            </w:hyperlink>
          </w:p>
        </w:tc>
        <w:tc>
          <w:tcPr>
            <w:tcW w:w="164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1887" w:rsidRPr="00A84C84" w:rsidTr="0019337E">
        <w:trPr>
          <w:trHeight w:val="255"/>
        </w:trPr>
        <w:tc>
          <w:tcPr>
            <w:tcW w:w="5736" w:type="dxa"/>
          </w:tcPr>
          <w:p w:rsidR="00411887" w:rsidRPr="00BC431D" w:rsidRDefault="00411887"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Program til Hjemmebrug</w:t>
              </w:r>
            </w:hyperlink>
          </w:p>
        </w:tc>
        <w:tc>
          <w:tcPr>
            <w:tcW w:w="164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411887" w:rsidRPr="00BC431D" w:rsidRDefault="00411887" w:rsidP="0019337E">
            <w:pPr>
              <w:pStyle w:val="ProductList-Body"/>
              <w:jc w:val="center"/>
              <w:rPr>
                <w:rFonts w:cstheme="minorHAnsi"/>
                <w:color w:val="000000" w:themeColor="text1"/>
                <w:sz w:val="17"/>
                <w:szCs w:val="17"/>
              </w:rPr>
            </w:pPr>
          </w:p>
        </w:tc>
        <w:tc>
          <w:tcPr>
            <w:tcW w:w="1508" w:type="dxa"/>
            <w:vAlign w:val="center"/>
          </w:tcPr>
          <w:p w:rsidR="00411887" w:rsidRPr="00BC431D" w:rsidRDefault="00411887" w:rsidP="0019337E">
            <w:pPr>
              <w:pStyle w:val="ProductList-Body"/>
              <w:jc w:val="center"/>
              <w:rPr>
                <w:rFonts w:cstheme="minorHAnsi"/>
                <w:color w:val="000000" w:themeColor="text1"/>
                <w:sz w:val="17"/>
                <w:szCs w:val="17"/>
              </w:rPr>
            </w:pPr>
          </w:p>
        </w:tc>
      </w:tr>
      <w:tr w:rsidR="00411887" w:rsidRPr="00A84C84" w:rsidTr="0019337E">
        <w:trPr>
          <w:trHeight w:val="255"/>
        </w:trPr>
        <w:tc>
          <w:tcPr>
            <w:tcW w:w="5736" w:type="dxa"/>
          </w:tcPr>
          <w:p w:rsidR="00411887" w:rsidRPr="00BC431D" w:rsidRDefault="00411887"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648" w:type="dxa"/>
            <w:vAlign w:val="center"/>
          </w:tcPr>
          <w:p w:rsidR="00411887" w:rsidRPr="00BC431D" w:rsidRDefault="00411887" w:rsidP="0019337E">
            <w:pPr>
              <w:pStyle w:val="ProductList-Body"/>
              <w:jc w:val="center"/>
              <w:rPr>
                <w:rFonts w:cstheme="minorHAnsi"/>
                <w:color w:val="000000" w:themeColor="text1"/>
                <w:sz w:val="17"/>
                <w:szCs w:val="17"/>
              </w:rPr>
            </w:pPr>
          </w:p>
        </w:tc>
        <w:tc>
          <w:tcPr>
            <w:tcW w:w="1828" w:type="dxa"/>
            <w:vAlign w:val="center"/>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411887" w:rsidRPr="00BC431D" w:rsidRDefault="00411887" w:rsidP="0019337E">
            <w:pPr>
              <w:pStyle w:val="ProductList-Body"/>
              <w:jc w:val="center"/>
              <w:rPr>
                <w:rFonts w:cstheme="minorHAnsi"/>
                <w:color w:val="000000" w:themeColor="text1"/>
                <w:sz w:val="17"/>
                <w:szCs w:val="17"/>
              </w:rPr>
            </w:pPr>
          </w:p>
        </w:tc>
      </w:tr>
      <w:tr w:rsidR="00411887" w:rsidRPr="00A84C84" w:rsidTr="0019337E">
        <w:trPr>
          <w:trHeight w:val="255"/>
        </w:trPr>
        <w:tc>
          <w:tcPr>
            <w:tcW w:w="5736" w:type="dxa"/>
          </w:tcPr>
          <w:p w:rsidR="00411887" w:rsidRPr="00BC431D" w:rsidRDefault="00411887" w:rsidP="0019337E">
            <w:pPr>
              <w:pStyle w:val="ProductList-Body"/>
              <w:rPr>
                <w:rFonts w:cstheme="minorHAnsi"/>
                <w:color w:val="000000" w:themeColor="text1"/>
                <w:sz w:val="17"/>
                <w:szCs w:val="17"/>
                <w:lang w:eastAsia="ja-JP"/>
              </w:rPr>
            </w:pPr>
            <w:hyperlink w:anchor="_Sikkerhedskopiering_til_Disaster" w:history="1">
              <w:r>
                <w:rPr>
                  <w:rStyle w:val="Hyperlink"/>
                  <w:rFonts w:cstheme="minorHAnsi"/>
                  <w:sz w:val="17"/>
                  <w:szCs w:val="17"/>
                </w:rPr>
                <w:t>Sikkerhedskopiering til Disaster Recovery</w:t>
              </w:r>
            </w:hyperlink>
          </w:p>
        </w:tc>
        <w:tc>
          <w:tcPr>
            <w:tcW w:w="1648" w:type="dxa"/>
            <w:vAlign w:val="center"/>
          </w:tcPr>
          <w:p w:rsidR="00411887" w:rsidRPr="00BC431D" w:rsidRDefault="00411887" w:rsidP="0019337E">
            <w:pPr>
              <w:pStyle w:val="ProductList-Body"/>
              <w:jc w:val="center"/>
              <w:rPr>
                <w:rFonts w:cstheme="minorHAnsi"/>
                <w:color w:val="000000" w:themeColor="text1"/>
                <w:sz w:val="17"/>
                <w:szCs w:val="17"/>
              </w:rPr>
            </w:pPr>
          </w:p>
        </w:tc>
        <w:tc>
          <w:tcPr>
            <w:tcW w:w="1828" w:type="dxa"/>
            <w:vAlign w:val="center"/>
          </w:tcPr>
          <w:p w:rsidR="00411887" w:rsidRPr="00BC431D" w:rsidRDefault="00411887" w:rsidP="0019337E">
            <w:pPr>
              <w:pStyle w:val="ProductList-Body"/>
              <w:jc w:val="center"/>
              <w:rPr>
                <w:rFonts w:cstheme="minorHAnsi"/>
                <w:color w:val="000000" w:themeColor="text1"/>
                <w:sz w:val="17"/>
                <w:szCs w:val="17"/>
              </w:rPr>
            </w:pPr>
          </w:p>
        </w:tc>
        <w:tc>
          <w:tcPr>
            <w:tcW w:w="150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1887" w:rsidRPr="00A84C84" w:rsidTr="0019337E">
        <w:trPr>
          <w:trHeight w:val="246"/>
        </w:trPr>
        <w:tc>
          <w:tcPr>
            <w:tcW w:w="5736" w:type="dxa"/>
          </w:tcPr>
          <w:p w:rsidR="00411887" w:rsidRPr="00BC431D" w:rsidRDefault="00411887"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Licensmobilitet gennem SA</w:t>
              </w:r>
            </w:hyperlink>
          </w:p>
        </w:tc>
        <w:tc>
          <w:tcPr>
            <w:tcW w:w="1648" w:type="dxa"/>
            <w:vAlign w:val="center"/>
          </w:tcPr>
          <w:p w:rsidR="00411887" w:rsidRPr="00BC431D" w:rsidRDefault="00411887" w:rsidP="0019337E">
            <w:pPr>
              <w:pStyle w:val="ProductList-Body"/>
              <w:jc w:val="center"/>
              <w:rPr>
                <w:rFonts w:cstheme="minorHAnsi"/>
                <w:color w:val="000000" w:themeColor="text1"/>
                <w:sz w:val="17"/>
                <w:szCs w:val="17"/>
              </w:rPr>
            </w:pPr>
          </w:p>
        </w:tc>
        <w:tc>
          <w:tcPr>
            <w:tcW w:w="1828" w:type="dxa"/>
            <w:vAlign w:val="center"/>
          </w:tcPr>
          <w:p w:rsidR="00411887" w:rsidRPr="00BC431D" w:rsidRDefault="00411887" w:rsidP="0019337E">
            <w:pPr>
              <w:pStyle w:val="ProductList-Body"/>
              <w:jc w:val="center"/>
              <w:rPr>
                <w:rFonts w:ascii="Wingdings" w:hAnsi="Wingdings" w:cs="Wingdings"/>
                <w:color w:val="000000" w:themeColor="text1"/>
                <w:sz w:val="17"/>
                <w:szCs w:val="17"/>
              </w:rPr>
            </w:pPr>
          </w:p>
        </w:tc>
        <w:tc>
          <w:tcPr>
            <w:tcW w:w="1508" w:type="dxa"/>
            <w:vAlign w:val="center"/>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411887" w:rsidRPr="00A84C84" w:rsidTr="0019337E">
        <w:trPr>
          <w:trHeight w:val="255"/>
        </w:trPr>
        <w:tc>
          <w:tcPr>
            <w:tcW w:w="5736" w:type="dxa"/>
          </w:tcPr>
          <w:p w:rsidR="00411887" w:rsidRPr="00BC431D" w:rsidRDefault="00411887"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Udvidet Hotfix-support</w:t>
              </w:r>
            </w:hyperlink>
          </w:p>
        </w:tc>
        <w:tc>
          <w:tcPr>
            <w:tcW w:w="1648" w:type="dxa"/>
            <w:vAlign w:val="center"/>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411887" w:rsidRPr="00BC431D" w:rsidRDefault="0041188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411887" w:rsidRPr="00BC431D" w:rsidRDefault="0041188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411887" w:rsidRPr="00483B32" w:rsidRDefault="00411887" w:rsidP="00411887">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betyder, at SA-medlemsskab, erhvervelse af SA til kvalificerende produkter eller SA-forbrug på kvalificerende produkter inden for den pulje vil kvalificere til den fordel.</w:t>
      </w:r>
    </w:p>
    <w:p w:rsidR="00411887" w:rsidRPr="00483B32" w:rsidRDefault="00411887" w:rsidP="00411887">
      <w:pPr>
        <w:pStyle w:val="ProductList-Body"/>
        <w:tabs>
          <w:tab w:val="clear" w:pos="158"/>
          <w:tab w:val="left" w:pos="180"/>
        </w:tabs>
      </w:pPr>
      <w:r>
        <w:rPr>
          <w:rFonts w:cstheme="minorHAnsi"/>
          <w:i/>
          <w:color w:val="000000" w:themeColor="text1"/>
          <w:sz w:val="16"/>
          <w:szCs w:val="18"/>
        </w:rPr>
        <w:t>Generelt indeholder abonnementer, der omfatter softwarekomponenter bestående af versioneret software, nye versionsrettigheder for disse komponenter.</w:t>
      </w:r>
    </w:p>
    <w:p w:rsidR="00411887" w:rsidRPr="00483B32" w:rsidRDefault="00411887" w:rsidP="00411887">
      <w:pPr>
        <w:pStyle w:val="ProductList-Body"/>
      </w:pPr>
      <w:r>
        <w:rPr>
          <w:rFonts w:cstheme="minorHAnsi"/>
          <w:color w:val="000000" w:themeColor="text1"/>
          <w:sz w:val="16"/>
          <w:szCs w:val="18"/>
          <w:vertAlign w:val="superscript"/>
        </w:rPr>
        <w:t>1</w:t>
      </w:r>
      <w:r>
        <w:rPr>
          <w:rFonts w:cstheme="minorHAnsi"/>
          <w:i/>
          <w:color w:val="000000" w:themeColor="text1"/>
          <w:sz w:val="16"/>
          <w:szCs w:val="18"/>
        </w:rPr>
        <w:t>Ikke SA-fordel til Windows Underliggende produkter.</w:t>
      </w:r>
    </w:p>
    <w:p w:rsidR="00411887" w:rsidRPr="00483B32" w:rsidRDefault="00411887" w:rsidP="00411887">
      <w:pPr>
        <w:pStyle w:val="Hdg1noborder"/>
        <w:spacing w:before="60" w:after="120" w:line="240" w:lineRule="auto"/>
        <w:rPr>
          <w:rFonts w:eastAsiaTheme="majorEastAsia"/>
        </w:rPr>
      </w:pPr>
      <w:bookmarkStart w:id="29" w:name="_Toc403380302"/>
      <w:bookmarkStart w:id="30" w:name="_Toc403985020"/>
      <w:bookmarkStart w:id="31" w:name="_Toc428189581"/>
      <w:r>
        <w:rPr>
          <w:rFonts w:asciiTheme="majorHAnsi" w:eastAsiaTheme="majorEastAsia" w:hAnsiTheme="majorHAnsi" w:cstheme="majorBidi"/>
          <w:bCs/>
          <w:color w:val="FFC000" w:themeColor="accent4"/>
          <w:sz w:val="28"/>
          <w:szCs w:val="26"/>
        </w:rPr>
        <w:t>Pointbaserede Fordele</w:t>
      </w:r>
      <w:bookmarkEnd w:id="29"/>
      <w:bookmarkEnd w:id="30"/>
      <w:bookmarkEnd w:id="31"/>
    </w:p>
    <w:p w:rsidR="00411887" w:rsidRPr="00483B32" w:rsidRDefault="00411887" w:rsidP="00411887">
      <w:pPr>
        <w:pStyle w:val="Thirdheading"/>
      </w:pPr>
      <w:r>
        <w:rPr>
          <w:b/>
        </w:rPr>
        <w:t xml:space="preserve">Beregning af Point for Software Assurance-fordele for MPSA'en </w:t>
      </w:r>
    </w:p>
    <w:p w:rsidR="00411887" w:rsidRPr="00483B32" w:rsidRDefault="00411887" w:rsidP="00411887">
      <w:pPr>
        <w:pStyle w:val="BodyText"/>
      </w:pPr>
      <w:r>
        <w:t>Med MPSA'en beregnes berettigelser ud fra et pointbaseret system til følgende fordele:</w:t>
      </w:r>
    </w:p>
    <w:p w:rsidR="00411887" w:rsidRPr="00483B32" w:rsidRDefault="00411887" w:rsidP="00411887">
      <w:pPr>
        <w:pStyle w:val="BodyText"/>
        <w:numPr>
          <w:ilvl w:val="0"/>
          <w:numId w:val="16"/>
        </w:numPr>
        <w:spacing w:after="0"/>
      </w:pPr>
      <w:r>
        <w:t>Planning Services</w:t>
      </w:r>
    </w:p>
    <w:p w:rsidR="00411887" w:rsidRPr="00483B32" w:rsidRDefault="00411887" w:rsidP="00411887">
      <w:pPr>
        <w:pStyle w:val="BodyText"/>
        <w:numPr>
          <w:ilvl w:val="0"/>
          <w:numId w:val="16"/>
        </w:numPr>
        <w:spacing w:after="0"/>
      </w:pPr>
      <w:r>
        <w:t>Uddannelsesvouchers</w:t>
      </w:r>
    </w:p>
    <w:p w:rsidR="00411887" w:rsidRPr="00483B32" w:rsidRDefault="00411887" w:rsidP="00411887">
      <w:pPr>
        <w:pStyle w:val="BodyText"/>
        <w:numPr>
          <w:ilvl w:val="0"/>
          <w:numId w:val="16"/>
        </w:numPr>
      </w:pPr>
      <w:r>
        <w:t>Support til problemløsning (24 timer i døgnet, 7 dage om ugen) (telefon)</w:t>
      </w:r>
    </w:p>
    <w:p w:rsidR="00411887" w:rsidRPr="00483B32" w:rsidRDefault="00411887" w:rsidP="00411887">
      <w:r>
        <w:rPr>
          <w:color w:val="000000" w:themeColor="text1"/>
          <w:szCs w:val="18"/>
        </w:rPr>
        <w:t xml:space="preserve">Point for Software Assurance-fordele beregnes ud fra antallet af kvalificerende licenser, relevante puljer og de point, der er tilknyttet kvalificerende produkter som beskrevet i følgende tabel. Se ovenstående tabel 'Tilgængelige SA-fordele gennem MPSA'en efter Pulje' for nærmere oplysninger om, hvilke puljer der optjener point for hver SA-fordel. Point kan ikke kombineres på tværs af Indkøbskonti </w:t>
      </w:r>
      <w:r>
        <w:rPr>
          <w:rFonts w:cs="Tahoma"/>
          <w:color w:val="000000" w:themeColor="text1"/>
          <w:szCs w:val="18"/>
        </w:rPr>
        <w:t xml:space="preserve">med henblik på at kvalificere til yderligere point. Reduktion af point på grund af returneringer og andre fakturatilpasninger kan, hvor det er tilladt, medføre tab af berettigelser i løbet af de nuværende eller fremtidige berettigelsesperioder.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11887"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411887" w:rsidRPr="00CC21B3" w:rsidRDefault="00411887" w:rsidP="0019337E">
            <w:pPr>
              <w:pStyle w:val="ProductList-Body"/>
              <w:rPr>
                <w:rFonts w:cstheme="minorHAnsi"/>
                <w:color w:val="FFFFFF" w:themeColor="background1"/>
                <w:szCs w:val="18"/>
              </w:rPr>
            </w:pPr>
            <w:r>
              <w:rPr>
                <w:rFonts w:cstheme="minorHAnsi"/>
                <w:color w:val="FFFFFF" w:themeColor="background1"/>
                <w:szCs w:val="18"/>
              </w:rPr>
              <w:t>Produkter</w:t>
            </w:r>
          </w:p>
        </w:tc>
        <w:tc>
          <w:tcPr>
            <w:tcW w:w="720" w:type="dxa"/>
            <w:shd w:val="clear" w:color="auto" w:fill="BF8F00" w:themeFill="accent4" w:themeFillShade="BF"/>
            <w:tcMar>
              <w:top w:w="15" w:type="dxa"/>
              <w:left w:w="108" w:type="dxa"/>
              <w:bottom w:w="0" w:type="dxa"/>
              <w:right w:w="108" w:type="dxa"/>
            </w:tcMar>
          </w:tcPr>
          <w:p w:rsidR="00411887" w:rsidRPr="00CC21B3" w:rsidRDefault="00411887"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Point</w:t>
            </w:r>
          </w:p>
        </w:tc>
      </w:tr>
      <w:tr w:rsidR="00411887" w:rsidRPr="00CC21B3" w:rsidTr="0019337E">
        <w:trPr>
          <w:trHeight w:val="127"/>
        </w:trPr>
        <w:tc>
          <w:tcPr>
            <w:tcW w:w="9995" w:type="dxa"/>
            <w:shd w:val="clear" w:color="auto" w:fill="FFFFFF"/>
            <w:tcMar>
              <w:top w:w="15" w:type="dxa"/>
              <w:left w:w="108" w:type="dxa"/>
              <w:bottom w:w="0" w:type="dxa"/>
              <w:right w:w="108" w:type="dxa"/>
            </w:tcMar>
          </w:tcPr>
          <w:p w:rsidR="00411887" w:rsidRPr="00BC431D" w:rsidRDefault="00411887" w:rsidP="0019337E">
            <w:pPr>
              <w:pStyle w:val="ProductList-Body"/>
              <w:rPr>
                <w:color w:val="000000" w:themeColor="text1"/>
                <w:sz w:val="16"/>
                <w:szCs w:val="18"/>
              </w:rPr>
            </w:pPr>
            <w:r>
              <w:rPr>
                <w:color w:val="000000" w:themeColor="text1"/>
                <w:sz w:val="16"/>
                <w:szCs w:val="18"/>
              </w:rPr>
              <w:lastRenderedPageBreak/>
              <w:t>Office Application Pool-produkter (herunder Office-pakker, Project Standard og Professional, Visio Standard og Professional), System Pool-produkter, Microsoft Dynamics CRM CAL</w:t>
            </w:r>
            <w:r>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411887" w:rsidRPr="00BC431D" w:rsidRDefault="00411887" w:rsidP="0019337E">
            <w:pPr>
              <w:pStyle w:val="ProductList-Body"/>
              <w:jc w:val="center"/>
              <w:rPr>
                <w:color w:val="000000" w:themeColor="text1"/>
                <w:sz w:val="16"/>
                <w:szCs w:val="18"/>
              </w:rPr>
            </w:pPr>
            <w:r>
              <w:rPr>
                <w:color w:val="000000" w:themeColor="text1"/>
                <w:sz w:val="16"/>
                <w:szCs w:val="18"/>
              </w:rPr>
              <w:t>1</w:t>
            </w:r>
          </w:p>
        </w:tc>
      </w:tr>
      <w:tr w:rsidR="00411887" w:rsidRPr="00CC21B3" w:rsidTr="0019337E">
        <w:trPr>
          <w:trHeight w:val="45"/>
        </w:trPr>
        <w:tc>
          <w:tcPr>
            <w:tcW w:w="9995" w:type="dxa"/>
            <w:shd w:val="clear" w:color="auto" w:fill="FFFFFF"/>
            <w:tcMar>
              <w:top w:w="15" w:type="dxa"/>
              <w:left w:w="108" w:type="dxa"/>
              <w:bottom w:w="0" w:type="dxa"/>
              <w:right w:w="108" w:type="dxa"/>
            </w:tcMar>
          </w:tcPr>
          <w:p w:rsidR="00411887" w:rsidRPr="00BC431D" w:rsidRDefault="00411887" w:rsidP="0019337E">
            <w:pPr>
              <w:pStyle w:val="ProductList-Body"/>
              <w:rPr>
                <w:color w:val="000000" w:themeColor="text1"/>
                <w:sz w:val="16"/>
                <w:szCs w:val="18"/>
              </w:rPr>
            </w:pPr>
            <w:r>
              <w:rPr>
                <w:rFonts w:eastAsia="Calibri"/>
                <w:color w:val="000000"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xml:space="preserve"> Server Management License (2-processor), Visual Studio Professional med MSDN og Visual Studio Test Professional med MSDN</w:t>
            </w:r>
          </w:p>
        </w:tc>
        <w:tc>
          <w:tcPr>
            <w:tcW w:w="720" w:type="dxa"/>
            <w:shd w:val="clear" w:color="auto" w:fill="FFFFFF"/>
            <w:tcMar>
              <w:top w:w="15" w:type="dxa"/>
              <w:left w:w="108" w:type="dxa"/>
              <w:bottom w:w="0" w:type="dxa"/>
              <w:right w:w="108" w:type="dxa"/>
            </w:tcMar>
          </w:tcPr>
          <w:p w:rsidR="00411887" w:rsidRPr="00BC431D" w:rsidRDefault="00411887" w:rsidP="0019337E">
            <w:pPr>
              <w:pStyle w:val="ProductList-Body"/>
              <w:jc w:val="center"/>
              <w:rPr>
                <w:color w:val="000000" w:themeColor="text1"/>
                <w:sz w:val="16"/>
                <w:szCs w:val="18"/>
              </w:rPr>
            </w:pPr>
            <w:r>
              <w:rPr>
                <w:color w:val="000000" w:themeColor="text1"/>
                <w:sz w:val="16"/>
                <w:szCs w:val="18"/>
              </w:rPr>
              <w:t>25</w:t>
            </w:r>
          </w:p>
        </w:tc>
      </w:tr>
      <w:tr w:rsidR="00411887" w:rsidRPr="00CC21B3" w:rsidTr="0019337E">
        <w:trPr>
          <w:trHeight w:val="45"/>
        </w:trPr>
        <w:tc>
          <w:tcPr>
            <w:tcW w:w="9995" w:type="dxa"/>
            <w:shd w:val="clear" w:color="auto" w:fill="FFFFFF"/>
            <w:tcMar>
              <w:top w:w="15" w:type="dxa"/>
              <w:left w:w="108" w:type="dxa"/>
              <w:bottom w:w="0" w:type="dxa"/>
              <w:right w:w="108" w:type="dxa"/>
            </w:tcMar>
          </w:tcPr>
          <w:p w:rsidR="00411887" w:rsidRPr="00BC431D" w:rsidRDefault="00411887" w:rsidP="0019337E">
            <w:pPr>
              <w:pStyle w:val="ProductList-Body"/>
              <w:rPr>
                <w:color w:val="000000" w:themeColor="text1"/>
                <w:sz w:val="16"/>
                <w:szCs w:val="18"/>
              </w:rPr>
            </w:pPr>
            <w:r>
              <w:rPr>
                <w:rFonts w:eastAsia="Calibri"/>
                <w:color w:val="000000" w:themeColor="text1"/>
                <w:sz w:val="16"/>
                <w:szCs w:val="18"/>
              </w:rPr>
              <w:t xml:space="preserve">SQL Server Enterprise-version, </w:t>
            </w:r>
            <w:r>
              <w:rPr>
                <w:color w:val="000000" w:themeColor="text1"/>
                <w:sz w:val="16"/>
                <w:szCs w:val="18"/>
              </w:rPr>
              <w:t xml:space="preserve">SQL Server Business Intelligence, </w:t>
            </w:r>
            <w:r>
              <w:rPr>
                <w:rFonts w:eastAsia="Calibri"/>
                <w:color w:val="000000" w:themeColor="text1"/>
                <w:sz w:val="16"/>
                <w:szCs w:val="18"/>
              </w:rPr>
              <w:t>Windows Server Enterprise-udgave og Visual Studio Premium med MSDN</w:t>
            </w:r>
          </w:p>
        </w:tc>
        <w:tc>
          <w:tcPr>
            <w:tcW w:w="720" w:type="dxa"/>
            <w:shd w:val="clear" w:color="auto" w:fill="FFFFFF"/>
            <w:tcMar>
              <w:top w:w="15" w:type="dxa"/>
              <w:left w:w="108" w:type="dxa"/>
              <w:bottom w:w="0" w:type="dxa"/>
              <w:right w:w="108" w:type="dxa"/>
            </w:tcMar>
          </w:tcPr>
          <w:p w:rsidR="00411887" w:rsidRPr="00BC431D" w:rsidRDefault="00411887" w:rsidP="0019337E">
            <w:pPr>
              <w:pStyle w:val="ProductList-Body"/>
              <w:jc w:val="center"/>
              <w:rPr>
                <w:color w:val="000000" w:themeColor="text1"/>
                <w:sz w:val="16"/>
                <w:szCs w:val="18"/>
              </w:rPr>
            </w:pPr>
            <w:r>
              <w:rPr>
                <w:color w:val="000000" w:themeColor="text1"/>
                <w:sz w:val="16"/>
                <w:szCs w:val="18"/>
              </w:rPr>
              <w:t>50</w:t>
            </w:r>
          </w:p>
        </w:tc>
      </w:tr>
      <w:tr w:rsidR="00411887" w:rsidRPr="00CC21B3" w:rsidTr="0019337E">
        <w:trPr>
          <w:trHeight w:val="45"/>
        </w:trPr>
        <w:tc>
          <w:tcPr>
            <w:tcW w:w="9995" w:type="dxa"/>
            <w:shd w:val="clear" w:color="auto" w:fill="FFFFFF"/>
            <w:tcMar>
              <w:top w:w="15" w:type="dxa"/>
              <w:left w:w="108" w:type="dxa"/>
              <w:bottom w:w="0" w:type="dxa"/>
              <w:right w:w="108" w:type="dxa"/>
            </w:tcMar>
          </w:tcPr>
          <w:p w:rsidR="00411887" w:rsidRPr="00BC431D" w:rsidRDefault="00411887" w:rsidP="0019337E">
            <w:pPr>
              <w:pStyle w:val="ProductList-Body"/>
              <w:rPr>
                <w:color w:val="000000" w:themeColor="text1"/>
                <w:sz w:val="16"/>
                <w:szCs w:val="18"/>
              </w:rPr>
            </w:pPr>
            <w:r>
              <w:rPr>
                <w:rFonts w:eastAsia="Calibri"/>
                <w:color w:val="000000" w:themeColor="text1"/>
                <w:sz w:val="16"/>
                <w:szCs w:val="18"/>
              </w:rPr>
              <w:t>SQL Server Data Center-version, SQL Parallel Data Warehouse, Windows Server Data Center-version, System Center 2012 Datacenter</w:t>
            </w:r>
            <w:r>
              <w:fldChar w:fldCharType="begin"/>
            </w:r>
            <w:r>
              <w:instrText>XE "System Center 2012 Datacenter"</w:instrText>
            </w:r>
            <w:r>
              <w:fldChar w:fldCharType="end"/>
            </w:r>
            <w:r>
              <w:rPr>
                <w:rFonts w:eastAsia="Calibri"/>
                <w:color w:val="000000" w:themeColor="text1"/>
                <w:sz w:val="16"/>
                <w:szCs w:val="18"/>
              </w:rPr>
              <w:t xml:space="preserve"> Server Management License (2-processor) og Visual Studio Ultimate med MSDN</w:t>
            </w:r>
          </w:p>
        </w:tc>
        <w:tc>
          <w:tcPr>
            <w:tcW w:w="720" w:type="dxa"/>
            <w:shd w:val="clear" w:color="auto" w:fill="FFFFFF"/>
            <w:tcMar>
              <w:top w:w="15" w:type="dxa"/>
              <w:left w:w="108" w:type="dxa"/>
              <w:bottom w:w="0" w:type="dxa"/>
              <w:right w:w="108" w:type="dxa"/>
            </w:tcMar>
          </w:tcPr>
          <w:p w:rsidR="00411887" w:rsidRPr="00BC431D" w:rsidRDefault="00411887" w:rsidP="0019337E">
            <w:pPr>
              <w:pStyle w:val="ProductList-Body"/>
              <w:jc w:val="center"/>
              <w:rPr>
                <w:color w:val="000000" w:themeColor="text1"/>
                <w:sz w:val="16"/>
                <w:szCs w:val="18"/>
              </w:rPr>
            </w:pPr>
            <w:r>
              <w:rPr>
                <w:color w:val="000000" w:themeColor="text1"/>
                <w:sz w:val="16"/>
                <w:szCs w:val="18"/>
              </w:rPr>
              <w:t>75</w:t>
            </w:r>
          </w:p>
        </w:tc>
      </w:tr>
    </w:tbl>
    <w:p w:rsidR="00411887" w:rsidRPr="00483B32" w:rsidRDefault="00411887" w:rsidP="00411887">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CAL til Microsoft Dynamics CRM Professional tæller for to (2) point</w:t>
      </w:r>
    </w:p>
    <w:p w:rsidR="00411887" w:rsidRPr="00483B32" w:rsidRDefault="00411887" w:rsidP="00411887">
      <w:pPr>
        <w:pStyle w:val="ProductList-Body"/>
        <w:tabs>
          <w:tab w:val="clear" w:pos="158"/>
          <w:tab w:val="left" w:pos="180"/>
        </w:tabs>
      </w:pPr>
      <w:r>
        <w:rPr>
          <w:i/>
          <w:color w:val="000000" w:themeColor="text1"/>
          <w:sz w:val="16"/>
          <w:szCs w:val="18"/>
        </w:rPr>
        <w:t>*Core CAL Suite og SQL CAL SA-dækning tæller som et (1) point, Enterprise CAL Suite SA-dækning tæller som to (2) point</w:t>
      </w:r>
    </w:p>
    <w:p w:rsidR="00411887" w:rsidRPr="00483B32" w:rsidRDefault="00411887" w:rsidP="00411887">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189582"/>
      <w:bookmarkEnd w:id="32"/>
      <w:bookmarkEnd w:id="33"/>
      <w:bookmarkEnd w:id="34"/>
      <w:bookmarkEnd w:id="35"/>
      <w:r>
        <w:t>Planning Services</w:t>
      </w:r>
      <w:bookmarkEnd w:id="36"/>
      <w:bookmarkEnd w:id="37"/>
      <w:bookmarkEnd w:id="38"/>
    </w:p>
    <w:p w:rsidR="00411887" w:rsidRPr="00483B32" w:rsidRDefault="00411887" w:rsidP="00411887">
      <w:pPr>
        <w:pStyle w:val="ProductList-Body"/>
      </w:pPr>
      <w:r>
        <w:rPr>
          <w:color w:val="000000" w:themeColor="text1"/>
          <w:szCs w:val="18"/>
        </w:rPr>
        <w:t xml:space="preserve">Hvis De har valgt Software Assurance Medlemsskab (SAM) i Programmet og/eller Serverpuljer, er De berettiget til denne fordel. Planning Services-fordelene tilbyder Dem foruddefinerede tjenestetilbud som beskrevet på </w:t>
      </w:r>
      <w:hyperlink r:id="rId19" w:history="1">
        <w:r>
          <w:rPr>
            <w:rStyle w:val="Hyperlink"/>
          </w:rPr>
          <w:t>http://www.microsoft.com/licensing/software-assurance/planning-services-overview.aspx</w:t>
        </w:r>
      </w:hyperlink>
      <w:r>
        <w:rPr>
          <w:color w:val="000000" w:themeColor="text1"/>
          <w:szCs w:val="18"/>
        </w:rPr>
        <w:t xml:space="preserve">. Listen over tilgængelige tjenester og tilhørende tjenesteniveauer kan ændres til enhver tid. </w:t>
      </w:r>
      <w:r>
        <w:rPr>
          <w:rFonts w:ascii="Segoe UI" w:hAnsi="Segoe UI"/>
          <w:color w:val="000000" w:themeColor="text1"/>
          <w:szCs w:val="18"/>
        </w:rPr>
        <w:t xml:space="preserve">Planning Services-partnere (kan findes her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giver Dem en plan over det tilgængelige Arbejdsomfang for hvert af de ovennævnte tjenestetilbud på anmodning. De kan vælge et eller flere af de tilgængelige tilbud, og De kan vælge mellem de tilgængelige tjenesteniveauer med op til det antal tilgængelige Planning Services-dage, de har.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411887" w:rsidRPr="00483B32" w:rsidRDefault="00411887" w:rsidP="00411887">
      <w:r>
        <w:rPr>
          <w:color w:val="000000" w:themeColor="text1"/>
          <w:szCs w:val="18"/>
        </w:rPr>
        <w:t xml:space="preserve">Når De er kvalificeret, modtager De et antal Planning Services-dage baseret på antallet af kvalificerende licenser til Office-programmer, kvalificerende Server-licenser og antallet af Core CAL-pakker, SQL CAL- og Enterprise CAL-pakker, der er erhvervet SA til. Det antal dage, De modtager for de tilgængelige Planning Services-tilbud, bliver samlet i en pulje af Planning Services-dage for hver Indkøbskonto. </w:t>
      </w:r>
    </w:p>
    <w:p w:rsidR="00411887" w:rsidRPr="00483B32" w:rsidRDefault="00411887" w:rsidP="00411887">
      <w:pPr>
        <w:pStyle w:val="ProductList-Body"/>
      </w:pPr>
    </w:p>
    <w:p w:rsidR="00411887" w:rsidRPr="00483B32" w:rsidRDefault="00411887" w:rsidP="00411887">
      <w:pPr>
        <w:pStyle w:val="ProductList-Body"/>
      </w:pPr>
      <w:r>
        <w:rPr>
          <w:rFonts w:ascii="Segoe UI" w:hAnsi="Segoe UI"/>
          <w:color w:val="000000" w:themeColor="text1"/>
          <w:szCs w:val="18"/>
        </w:rPr>
        <w:t>Antallet af Planning Services-dage, som De er berettiget til, er baseret på det samlede antal beregnede point, der er optjent gennem Deres Indkøbskonto som vist nedenfor (se afsnittet ‘Beregning af Point for Software Assurance-fordele for MPSA'en' i dette dokument for nærmere oplysninger om, hvordan point for SA-fordele beregnes):</w:t>
      </w:r>
    </w:p>
    <w:p w:rsidR="00411887" w:rsidRPr="00483B32" w:rsidRDefault="00411887" w:rsidP="0041188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11887"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411887" w:rsidRPr="005B13F2" w:rsidRDefault="00411887" w:rsidP="0019337E">
            <w:pPr>
              <w:pStyle w:val="ProductList-Body"/>
              <w:spacing w:before="20" w:after="20"/>
              <w:rPr>
                <w:color w:val="FFFFFF" w:themeColor="background1"/>
                <w:szCs w:val="18"/>
              </w:rPr>
            </w:pPr>
            <w:r>
              <w:rPr>
                <w:color w:val="FFFFFF" w:themeColor="background1"/>
                <w:szCs w:val="18"/>
              </w:rPr>
              <w:t>Office-programmer og/eller Serverpoint med SAM</w:t>
            </w:r>
          </w:p>
        </w:tc>
        <w:tc>
          <w:tcPr>
            <w:tcW w:w="2210" w:type="dxa"/>
            <w:shd w:val="clear" w:color="auto" w:fill="BF8F00" w:themeFill="accent4" w:themeFillShade="BF"/>
            <w:tcMar>
              <w:top w:w="15" w:type="dxa"/>
              <w:left w:w="108" w:type="dxa"/>
              <w:bottom w:w="0" w:type="dxa"/>
              <w:right w:w="108" w:type="dxa"/>
            </w:tcMar>
          </w:tcPr>
          <w:p w:rsidR="00411887" w:rsidRPr="005B13F2" w:rsidRDefault="00411887" w:rsidP="0019337E">
            <w:pPr>
              <w:pStyle w:val="ProductList-Body"/>
              <w:spacing w:before="20" w:after="20"/>
              <w:rPr>
                <w:color w:val="FFFFFF" w:themeColor="background1"/>
                <w:szCs w:val="18"/>
              </w:rPr>
            </w:pPr>
            <w:r>
              <w:rPr>
                <w:color w:val="FFFFFF" w:themeColor="background1"/>
                <w:szCs w:val="18"/>
              </w:rPr>
              <w:t>Planning Services-dage</w:t>
            </w:r>
          </w:p>
        </w:tc>
      </w:tr>
      <w:tr w:rsidR="00411887" w:rsidRPr="005B13F2" w:rsidTr="0019337E">
        <w:trPr>
          <w:trHeight w:val="127"/>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200</w:t>
            </w:r>
            <w:r w:rsidRPr="00C144DF">
              <w:rPr>
                <w:rFonts w:cstheme="minorHAnsi"/>
                <w:color w:val="000000" w:themeColor="text1"/>
                <w:szCs w:val="18"/>
              </w:rPr>
              <w:t xml:space="preserve"> – </w:t>
            </w:r>
            <w:r w:rsidRPr="00D814DA">
              <w:rPr>
                <w:color w:val="000000" w:themeColor="text1"/>
                <w:szCs w:val="18"/>
              </w:rPr>
              <w:t>499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1</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500</w:t>
            </w:r>
            <w:r w:rsidRPr="00C144DF">
              <w:rPr>
                <w:rFonts w:cstheme="minorHAnsi"/>
                <w:color w:val="000000" w:themeColor="text1"/>
                <w:szCs w:val="18"/>
              </w:rPr>
              <w:t xml:space="preserve"> – </w:t>
            </w:r>
            <w:r w:rsidRPr="00D814DA">
              <w:rPr>
                <w:color w:val="000000" w:themeColor="text1"/>
                <w:szCs w:val="18"/>
              </w:rPr>
              <w:t>1</w:t>
            </w:r>
            <w:r>
              <w:rPr>
                <w:color w:val="000000" w:themeColor="text1"/>
                <w:szCs w:val="18"/>
              </w:rPr>
              <w:t>.</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3</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2</w:t>
            </w:r>
            <w:r>
              <w:rPr>
                <w:color w:val="000000" w:themeColor="text1"/>
                <w:szCs w:val="18"/>
              </w:rPr>
              <w:t>.</w:t>
            </w:r>
            <w:r w:rsidRPr="00D814DA">
              <w:rPr>
                <w:color w:val="000000" w:themeColor="text1"/>
                <w:szCs w:val="18"/>
              </w:rPr>
              <w:t>000 – 3</w:t>
            </w:r>
            <w:r>
              <w:rPr>
                <w:color w:val="000000" w:themeColor="text1"/>
                <w:szCs w:val="18"/>
              </w:rPr>
              <w:t>.</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5</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4</w:t>
            </w:r>
            <w:r>
              <w:rPr>
                <w:color w:val="000000" w:themeColor="text1"/>
                <w:szCs w:val="18"/>
              </w:rPr>
              <w:t>.</w:t>
            </w:r>
            <w:r w:rsidRPr="00D814DA">
              <w:rPr>
                <w:color w:val="000000" w:themeColor="text1"/>
                <w:szCs w:val="18"/>
              </w:rPr>
              <w:t>000 – 29</w:t>
            </w:r>
            <w:r>
              <w:rPr>
                <w:color w:val="000000" w:themeColor="text1"/>
                <w:szCs w:val="18"/>
              </w:rPr>
              <w:t>.</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10</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30</w:t>
            </w:r>
            <w:r>
              <w:rPr>
                <w:color w:val="000000" w:themeColor="text1"/>
                <w:szCs w:val="18"/>
              </w:rPr>
              <w:t>.</w:t>
            </w:r>
            <w:r w:rsidRPr="00D814DA">
              <w:rPr>
                <w:color w:val="000000" w:themeColor="text1"/>
                <w:szCs w:val="18"/>
              </w:rPr>
              <w:t>000 – 49</w:t>
            </w:r>
            <w:r>
              <w:rPr>
                <w:color w:val="000000" w:themeColor="text1"/>
                <w:szCs w:val="18"/>
              </w:rPr>
              <w:t>.</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15</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50</w:t>
            </w:r>
            <w:r>
              <w:rPr>
                <w:color w:val="000000" w:themeColor="text1"/>
                <w:szCs w:val="18"/>
              </w:rPr>
              <w:t>.</w:t>
            </w:r>
            <w:r w:rsidRPr="00D814DA">
              <w:rPr>
                <w:color w:val="000000" w:themeColor="text1"/>
                <w:szCs w:val="18"/>
              </w:rPr>
              <w:t>000 – 99</w:t>
            </w:r>
            <w:r>
              <w:rPr>
                <w:color w:val="000000" w:themeColor="text1"/>
                <w:szCs w:val="18"/>
              </w:rPr>
              <w:t>.</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20</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100</w:t>
            </w:r>
            <w:r>
              <w:rPr>
                <w:color w:val="000000" w:themeColor="text1"/>
                <w:szCs w:val="18"/>
              </w:rPr>
              <w:t>.</w:t>
            </w:r>
            <w:r w:rsidRPr="00D814DA">
              <w:rPr>
                <w:color w:val="000000" w:themeColor="text1"/>
                <w:szCs w:val="18"/>
              </w:rPr>
              <w:t>000 – 199</w:t>
            </w:r>
            <w:r>
              <w:rPr>
                <w:color w:val="000000" w:themeColor="text1"/>
                <w:szCs w:val="18"/>
              </w:rPr>
              <w:t>.</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30</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sidRPr="00D814DA">
              <w:rPr>
                <w:color w:val="000000" w:themeColor="text1"/>
                <w:szCs w:val="18"/>
              </w:rPr>
              <w:t>200</w:t>
            </w:r>
            <w:r>
              <w:rPr>
                <w:color w:val="000000" w:themeColor="text1"/>
                <w:szCs w:val="18"/>
              </w:rPr>
              <w:t>.</w:t>
            </w:r>
            <w:r w:rsidRPr="00D814DA">
              <w:rPr>
                <w:color w:val="000000" w:themeColor="text1"/>
                <w:szCs w:val="18"/>
              </w:rPr>
              <w:t>000 – 399</w:t>
            </w:r>
            <w:r>
              <w:rPr>
                <w:color w:val="000000" w:themeColor="text1"/>
                <w:szCs w:val="18"/>
              </w:rPr>
              <w:t>.</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40</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Pr>
                <w:color w:val="000000" w:themeColor="text1"/>
                <w:szCs w:val="18"/>
              </w:rPr>
              <w:t>400.000 – 599.</w:t>
            </w:r>
            <w:r w:rsidRPr="00D814DA">
              <w:rPr>
                <w:color w:val="000000" w:themeColor="text1"/>
                <w:szCs w:val="18"/>
              </w:rPr>
              <w:t>999</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50</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D814DA" w:rsidRDefault="00411887" w:rsidP="0019337E">
            <w:pPr>
              <w:pStyle w:val="ProductList-Body"/>
              <w:rPr>
                <w:color w:val="000000" w:themeColor="text1"/>
                <w:szCs w:val="18"/>
              </w:rPr>
            </w:pPr>
            <w:r>
              <w:rPr>
                <w:color w:val="000000" w:themeColor="text1"/>
                <w:szCs w:val="18"/>
              </w:rPr>
              <w:t>600.</w:t>
            </w:r>
            <w:r w:rsidRPr="00D814DA">
              <w:rPr>
                <w:color w:val="000000" w:themeColor="text1"/>
                <w:szCs w:val="18"/>
              </w:rPr>
              <w:t>000 +</w:t>
            </w:r>
          </w:p>
        </w:tc>
        <w:tc>
          <w:tcPr>
            <w:tcW w:w="2210" w:type="dxa"/>
            <w:shd w:val="clear" w:color="auto" w:fill="FFFFFF"/>
            <w:tcMar>
              <w:top w:w="15" w:type="dxa"/>
              <w:left w:w="108" w:type="dxa"/>
              <w:bottom w:w="0" w:type="dxa"/>
              <w:right w:w="108" w:type="dxa"/>
            </w:tcMar>
          </w:tcPr>
          <w:p w:rsidR="00411887" w:rsidRPr="00D814DA" w:rsidRDefault="00411887" w:rsidP="0019337E">
            <w:pPr>
              <w:pStyle w:val="ProductList-Body"/>
              <w:jc w:val="center"/>
              <w:rPr>
                <w:color w:val="000000" w:themeColor="text1"/>
                <w:szCs w:val="18"/>
              </w:rPr>
            </w:pPr>
            <w:r>
              <w:rPr>
                <w:color w:val="000000" w:themeColor="text1"/>
                <w:szCs w:val="18"/>
              </w:rPr>
              <w:t>75</w:t>
            </w:r>
          </w:p>
        </w:tc>
      </w:tr>
    </w:tbl>
    <w:p w:rsidR="00411887" w:rsidRPr="00483B32" w:rsidRDefault="00411887" w:rsidP="0041188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411887"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411887" w:rsidRPr="005B13F2" w:rsidRDefault="00411887" w:rsidP="0019337E">
            <w:pPr>
              <w:pStyle w:val="ProductList-Body"/>
              <w:spacing w:before="20" w:after="20"/>
              <w:rPr>
                <w:color w:val="FFFFFF" w:themeColor="background1"/>
                <w:szCs w:val="18"/>
              </w:rPr>
            </w:pPr>
            <w:r>
              <w:rPr>
                <w:color w:val="FFFFFF" w:themeColor="background1"/>
                <w:szCs w:val="18"/>
              </w:rPr>
              <w:t>CAL Suites-point med SAM</w:t>
            </w:r>
          </w:p>
        </w:tc>
        <w:tc>
          <w:tcPr>
            <w:tcW w:w="2210" w:type="dxa"/>
            <w:shd w:val="clear" w:color="auto" w:fill="BF8F00" w:themeFill="accent4" w:themeFillShade="BF"/>
            <w:tcMar>
              <w:top w:w="15" w:type="dxa"/>
              <w:left w:w="108" w:type="dxa"/>
              <w:bottom w:w="0" w:type="dxa"/>
              <w:right w:w="108" w:type="dxa"/>
            </w:tcMar>
          </w:tcPr>
          <w:p w:rsidR="00411887" w:rsidRPr="005B13F2" w:rsidRDefault="00411887" w:rsidP="0019337E">
            <w:pPr>
              <w:pStyle w:val="ProductList-Body"/>
              <w:spacing w:before="20" w:after="20"/>
              <w:rPr>
                <w:color w:val="FFFFFF" w:themeColor="background1"/>
                <w:szCs w:val="18"/>
              </w:rPr>
            </w:pPr>
            <w:r>
              <w:rPr>
                <w:color w:val="FFFFFF" w:themeColor="background1"/>
                <w:szCs w:val="18"/>
              </w:rPr>
              <w:t xml:space="preserve">Planning Services-dage </w:t>
            </w:r>
          </w:p>
        </w:tc>
      </w:tr>
      <w:tr w:rsidR="00411887" w:rsidRPr="005B13F2" w:rsidTr="0019337E">
        <w:trPr>
          <w:trHeight w:val="235"/>
        </w:trPr>
        <w:tc>
          <w:tcPr>
            <w:tcW w:w="5265" w:type="dxa"/>
            <w:shd w:val="clear" w:color="auto" w:fill="FFFFFF"/>
            <w:tcMar>
              <w:top w:w="15" w:type="dxa"/>
              <w:left w:w="108" w:type="dxa"/>
              <w:bottom w:w="0" w:type="dxa"/>
              <w:right w:w="108" w:type="dxa"/>
            </w:tcMar>
          </w:tcPr>
          <w:p w:rsidR="00411887" w:rsidRPr="00C144DF" w:rsidRDefault="00411887" w:rsidP="0019337E">
            <w:pPr>
              <w:pStyle w:val="ProductList-Body"/>
              <w:rPr>
                <w:rFonts w:cstheme="minorHAnsi"/>
                <w:color w:val="000000" w:themeColor="text1"/>
                <w:szCs w:val="18"/>
              </w:rPr>
            </w:pPr>
            <w:r w:rsidRPr="00C144DF">
              <w:rPr>
                <w:rFonts w:cstheme="minorHAnsi"/>
                <w:color w:val="000000" w:themeColor="text1"/>
                <w:szCs w:val="18"/>
              </w:rPr>
              <w:t>200 – 3</w:t>
            </w:r>
            <w:r>
              <w:rPr>
                <w:color w:val="000000" w:themeColor="text1"/>
                <w:szCs w:val="18"/>
              </w:rPr>
              <w:t>.</w:t>
            </w:r>
            <w:r w:rsidRPr="00C144DF">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1887" w:rsidRPr="00C144DF" w:rsidRDefault="00411887" w:rsidP="0019337E">
            <w:pPr>
              <w:pStyle w:val="ProductList-Body"/>
              <w:jc w:val="center"/>
              <w:rPr>
                <w:rFonts w:cstheme="minorHAnsi"/>
                <w:color w:val="000000" w:themeColor="text1"/>
                <w:szCs w:val="18"/>
              </w:rPr>
            </w:pPr>
            <w:r>
              <w:rPr>
                <w:rFonts w:cstheme="minorHAnsi"/>
                <w:color w:val="000000" w:themeColor="text1"/>
                <w:szCs w:val="18"/>
              </w:rPr>
              <w:t>1</w:t>
            </w:r>
          </w:p>
        </w:tc>
      </w:tr>
      <w:tr w:rsidR="00411887" w:rsidRPr="005B13F2" w:rsidTr="0019337E">
        <w:trPr>
          <w:trHeight w:val="55"/>
        </w:trPr>
        <w:tc>
          <w:tcPr>
            <w:tcW w:w="5265" w:type="dxa"/>
            <w:shd w:val="clear" w:color="auto" w:fill="FFFFFF"/>
            <w:tcMar>
              <w:top w:w="15" w:type="dxa"/>
              <w:left w:w="108" w:type="dxa"/>
              <w:bottom w:w="0" w:type="dxa"/>
              <w:right w:w="108" w:type="dxa"/>
            </w:tcMar>
          </w:tcPr>
          <w:p w:rsidR="00411887" w:rsidRPr="00C144DF" w:rsidRDefault="00411887" w:rsidP="0019337E">
            <w:pPr>
              <w:pStyle w:val="ProductList-Body"/>
              <w:rPr>
                <w:rFonts w:cstheme="minorHAnsi"/>
                <w:color w:val="000000" w:themeColor="text1"/>
                <w:szCs w:val="18"/>
              </w:rPr>
            </w:pPr>
            <w:r w:rsidRPr="00C144DF">
              <w:rPr>
                <w:rFonts w:cstheme="minorHAnsi"/>
                <w:color w:val="000000" w:themeColor="text1"/>
                <w:szCs w:val="18"/>
              </w:rPr>
              <w:t>4</w:t>
            </w:r>
            <w:r>
              <w:rPr>
                <w:color w:val="000000" w:themeColor="text1"/>
                <w:szCs w:val="18"/>
              </w:rPr>
              <w:t>.</w:t>
            </w:r>
            <w:r w:rsidRPr="00C144DF">
              <w:rPr>
                <w:rFonts w:cstheme="minorHAnsi"/>
                <w:color w:val="000000" w:themeColor="text1"/>
                <w:szCs w:val="18"/>
              </w:rPr>
              <w:t>000 – 9</w:t>
            </w:r>
            <w:r>
              <w:rPr>
                <w:color w:val="000000" w:themeColor="text1"/>
                <w:szCs w:val="18"/>
              </w:rPr>
              <w:t>.</w:t>
            </w:r>
            <w:r w:rsidRPr="00C144DF">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1887" w:rsidRPr="00C144DF" w:rsidRDefault="00411887" w:rsidP="0019337E">
            <w:pPr>
              <w:pStyle w:val="ProductList-Body"/>
              <w:jc w:val="center"/>
              <w:rPr>
                <w:rFonts w:cstheme="minorHAnsi"/>
                <w:color w:val="000000" w:themeColor="text1"/>
                <w:szCs w:val="18"/>
              </w:rPr>
            </w:pPr>
            <w:r>
              <w:rPr>
                <w:rFonts w:cstheme="minorHAnsi"/>
                <w:color w:val="000000" w:themeColor="text1"/>
                <w:szCs w:val="18"/>
              </w:rPr>
              <w:t>3</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C144DF" w:rsidRDefault="00411887" w:rsidP="0019337E">
            <w:pPr>
              <w:pStyle w:val="ProductList-Body"/>
              <w:rPr>
                <w:rFonts w:cstheme="minorHAnsi"/>
                <w:color w:val="000000" w:themeColor="text1"/>
                <w:szCs w:val="18"/>
              </w:rPr>
            </w:pPr>
            <w:r w:rsidRPr="00C144DF">
              <w:rPr>
                <w:rFonts w:cstheme="minorHAnsi"/>
                <w:color w:val="000000" w:themeColor="text1"/>
                <w:szCs w:val="18"/>
              </w:rPr>
              <w:t>10</w:t>
            </w:r>
            <w:r>
              <w:rPr>
                <w:color w:val="000000" w:themeColor="text1"/>
                <w:szCs w:val="18"/>
              </w:rPr>
              <w:t>.</w:t>
            </w:r>
            <w:r w:rsidRPr="00C144DF">
              <w:rPr>
                <w:rFonts w:cstheme="minorHAnsi"/>
                <w:color w:val="000000" w:themeColor="text1"/>
                <w:szCs w:val="18"/>
              </w:rPr>
              <w:t>000 – 99</w:t>
            </w:r>
            <w:r>
              <w:rPr>
                <w:color w:val="000000" w:themeColor="text1"/>
                <w:szCs w:val="18"/>
              </w:rPr>
              <w:t>.</w:t>
            </w:r>
            <w:r w:rsidRPr="00C144DF">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1887" w:rsidRPr="00C144DF" w:rsidRDefault="00411887" w:rsidP="0019337E">
            <w:pPr>
              <w:pStyle w:val="ProductList-Body"/>
              <w:jc w:val="center"/>
              <w:rPr>
                <w:rFonts w:cstheme="minorHAnsi"/>
                <w:color w:val="000000" w:themeColor="text1"/>
                <w:szCs w:val="18"/>
              </w:rPr>
            </w:pPr>
            <w:r>
              <w:rPr>
                <w:rFonts w:cstheme="minorHAnsi"/>
                <w:color w:val="000000" w:themeColor="text1"/>
                <w:szCs w:val="18"/>
              </w:rPr>
              <w:t>5</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C144DF" w:rsidRDefault="00411887" w:rsidP="0019337E">
            <w:pPr>
              <w:pStyle w:val="ProductList-Body"/>
              <w:rPr>
                <w:rFonts w:cstheme="minorHAnsi"/>
                <w:color w:val="000000" w:themeColor="text1"/>
                <w:szCs w:val="18"/>
              </w:rPr>
            </w:pPr>
            <w:r w:rsidRPr="00C144DF">
              <w:rPr>
                <w:rFonts w:cstheme="minorHAnsi"/>
                <w:color w:val="000000" w:themeColor="text1"/>
                <w:szCs w:val="18"/>
              </w:rPr>
              <w:t>100</w:t>
            </w:r>
            <w:r>
              <w:rPr>
                <w:color w:val="000000" w:themeColor="text1"/>
                <w:szCs w:val="18"/>
              </w:rPr>
              <w:t>.</w:t>
            </w:r>
            <w:r w:rsidRPr="00C144DF">
              <w:rPr>
                <w:rFonts w:cstheme="minorHAnsi"/>
                <w:color w:val="000000" w:themeColor="text1"/>
                <w:szCs w:val="18"/>
              </w:rPr>
              <w:t>000 – 299</w:t>
            </w:r>
            <w:r>
              <w:rPr>
                <w:color w:val="000000" w:themeColor="text1"/>
                <w:szCs w:val="18"/>
              </w:rPr>
              <w:t>.</w:t>
            </w:r>
            <w:r w:rsidRPr="00C144DF">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1887" w:rsidRPr="00C144DF" w:rsidRDefault="00411887" w:rsidP="0019337E">
            <w:pPr>
              <w:pStyle w:val="ProductList-Body"/>
              <w:jc w:val="center"/>
              <w:rPr>
                <w:rFonts w:cstheme="minorHAnsi"/>
                <w:color w:val="000000" w:themeColor="text1"/>
                <w:szCs w:val="18"/>
              </w:rPr>
            </w:pPr>
            <w:r>
              <w:rPr>
                <w:rFonts w:cstheme="minorHAnsi"/>
                <w:color w:val="000000" w:themeColor="text1"/>
                <w:szCs w:val="18"/>
              </w:rPr>
              <w:t>7</w:t>
            </w:r>
          </w:p>
        </w:tc>
      </w:tr>
      <w:tr w:rsidR="00411887" w:rsidRPr="005B13F2" w:rsidTr="0019337E">
        <w:trPr>
          <w:trHeight w:val="36"/>
        </w:trPr>
        <w:tc>
          <w:tcPr>
            <w:tcW w:w="5265" w:type="dxa"/>
            <w:shd w:val="clear" w:color="auto" w:fill="FFFFFF"/>
            <w:tcMar>
              <w:top w:w="15" w:type="dxa"/>
              <w:left w:w="108" w:type="dxa"/>
              <w:bottom w:w="0" w:type="dxa"/>
              <w:right w:w="108" w:type="dxa"/>
            </w:tcMar>
          </w:tcPr>
          <w:p w:rsidR="00411887" w:rsidRPr="00C144DF" w:rsidRDefault="00411887" w:rsidP="0019337E">
            <w:pPr>
              <w:pStyle w:val="ProductList-Body"/>
              <w:rPr>
                <w:rFonts w:cstheme="minorHAnsi"/>
                <w:color w:val="000000" w:themeColor="text1"/>
                <w:szCs w:val="18"/>
              </w:rPr>
            </w:pPr>
            <w:r w:rsidRPr="00C144DF">
              <w:rPr>
                <w:rFonts w:cstheme="minorHAnsi"/>
                <w:color w:val="000000" w:themeColor="text1"/>
                <w:szCs w:val="18"/>
              </w:rPr>
              <w:t>300</w:t>
            </w:r>
            <w:r>
              <w:rPr>
                <w:color w:val="000000" w:themeColor="text1"/>
                <w:szCs w:val="18"/>
              </w:rPr>
              <w:t>.</w:t>
            </w:r>
            <w:r w:rsidRPr="00C144DF">
              <w:rPr>
                <w:rFonts w:cstheme="minorHAnsi"/>
                <w:color w:val="000000" w:themeColor="text1"/>
                <w:szCs w:val="18"/>
              </w:rPr>
              <w:t>000 – 599</w:t>
            </w:r>
            <w:r>
              <w:rPr>
                <w:color w:val="000000" w:themeColor="text1"/>
                <w:szCs w:val="18"/>
              </w:rPr>
              <w:t>.</w:t>
            </w:r>
            <w:r w:rsidRPr="00C144DF">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411887" w:rsidRPr="00C144DF" w:rsidRDefault="00411887" w:rsidP="0019337E">
            <w:pPr>
              <w:pStyle w:val="ProductList-Body"/>
              <w:jc w:val="center"/>
              <w:rPr>
                <w:rFonts w:cstheme="minorHAnsi"/>
                <w:color w:val="000000" w:themeColor="text1"/>
                <w:szCs w:val="18"/>
              </w:rPr>
            </w:pPr>
            <w:r>
              <w:rPr>
                <w:rFonts w:cstheme="minorHAnsi"/>
                <w:color w:val="000000" w:themeColor="text1"/>
                <w:szCs w:val="18"/>
              </w:rPr>
              <w:t>10</w:t>
            </w:r>
          </w:p>
        </w:tc>
      </w:tr>
      <w:tr w:rsidR="00411887" w:rsidRPr="005B13F2" w:rsidTr="0019337E">
        <w:trPr>
          <w:trHeight w:val="45"/>
        </w:trPr>
        <w:tc>
          <w:tcPr>
            <w:tcW w:w="5265" w:type="dxa"/>
            <w:shd w:val="clear" w:color="auto" w:fill="FFFFFF"/>
            <w:tcMar>
              <w:top w:w="15" w:type="dxa"/>
              <w:left w:w="108" w:type="dxa"/>
              <w:bottom w:w="0" w:type="dxa"/>
              <w:right w:w="108" w:type="dxa"/>
            </w:tcMar>
          </w:tcPr>
          <w:p w:rsidR="00411887" w:rsidRPr="00C144DF" w:rsidRDefault="00411887" w:rsidP="0019337E">
            <w:pPr>
              <w:pStyle w:val="ProductList-Body"/>
              <w:rPr>
                <w:rFonts w:cstheme="minorHAnsi"/>
                <w:color w:val="000000" w:themeColor="text1"/>
                <w:szCs w:val="18"/>
              </w:rPr>
            </w:pPr>
            <w:r w:rsidRPr="00C144DF">
              <w:rPr>
                <w:rFonts w:cstheme="minorHAnsi"/>
                <w:color w:val="000000" w:themeColor="text1"/>
                <w:szCs w:val="18"/>
              </w:rPr>
              <w:t>600</w:t>
            </w:r>
            <w:r>
              <w:rPr>
                <w:color w:val="000000" w:themeColor="text1"/>
                <w:szCs w:val="18"/>
              </w:rPr>
              <w:t>.</w:t>
            </w:r>
            <w:r w:rsidRPr="00C144DF">
              <w:rPr>
                <w:rFonts w:cstheme="minorHAnsi"/>
                <w:color w:val="000000" w:themeColor="text1"/>
                <w:szCs w:val="18"/>
              </w:rPr>
              <w:t>000 +</w:t>
            </w:r>
          </w:p>
        </w:tc>
        <w:tc>
          <w:tcPr>
            <w:tcW w:w="2210" w:type="dxa"/>
            <w:shd w:val="clear" w:color="auto" w:fill="FFFFFF"/>
            <w:tcMar>
              <w:top w:w="15" w:type="dxa"/>
              <w:left w:w="108" w:type="dxa"/>
              <w:bottom w:w="0" w:type="dxa"/>
              <w:right w:w="108" w:type="dxa"/>
            </w:tcMar>
          </w:tcPr>
          <w:p w:rsidR="00411887" w:rsidRPr="00C144DF" w:rsidRDefault="00411887" w:rsidP="0019337E">
            <w:pPr>
              <w:pStyle w:val="ProductList-Body"/>
              <w:jc w:val="center"/>
              <w:rPr>
                <w:rFonts w:cstheme="minorHAnsi"/>
                <w:color w:val="000000" w:themeColor="text1"/>
                <w:szCs w:val="18"/>
              </w:rPr>
            </w:pPr>
            <w:r>
              <w:rPr>
                <w:rFonts w:cstheme="minorHAnsi"/>
                <w:color w:val="000000" w:themeColor="text1"/>
                <w:szCs w:val="18"/>
              </w:rPr>
              <w:t>12</w:t>
            </w:r>
          </w:p>
        </w:tc>
      </w:tr>
    </w:tbl>
    <w:p w:rsidR="00411887" w:rsidRPr="00483B32" w:rsidRDefault="00411887" w:rsidP="00411887">
      <w:pPr>
        <w:pStyle w:val="Thirdheading"/>
        <w:rPr>
          <w:rFonts w:eastAsiaTheme="majorEastAsia"/>
        </w:rPr>
      </w:pPr>
      <w:r>
        <w:rPr>
          <w:rFonts w:eastAsiaTheme="majorEastAsia" w:cstheme="majorBidi"/>
          <w:b/>
          <w:bCs/>
          <w:color w:val="FFC000" w:themeColor="accent4"/>
          <w:sz w:val="18"/>
          <w:szCs w:val="18"/>
        </w:rPr>
        <w:t>Brug af Planning Services-dage</w:t>
      </w:r>
    </w:p>
    <w:p w:rsidR="00411887" w:rsidRPr="00483B32" w:rsidRDefault="00411887" w:rsidP="00411887">
      <w:pPr>
        <w:pStyle w:val="ListParagraph"/>
        <w:numPr>
          <w:ilvl w:val="0"/>
          <w:numId w:val="16"/>
        </w:numPr>
      </w:pPr>
      <w:r>
        <w:rPr>
          <w:rFonts w:eastAsia="Times New Roman" w:cs="Times New Roman"/>
          <w:color w:val="505050"/>
          <w:szCs w:val="20"/>
        </w:rPr>
        <w:t>Listen over Microsoft Planning Services-partnere kan findes her:</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411887" w:rsidRPr="00483B32" w:rsidRDefault="00411887" w:rsidP="00411887">
      <w:pPr>
        <w:pStyle w:val="BodyText"/>
        <w:numPr>
          <w:ilvl w:val="0"/>
          <w:numId w:val="16"/>
        </w:numPr>
        <w:spacing w:after="0"/>
      </w:pPr>
      <w:r>
        <w:t xml:space="preserve">Planning Services kan leveres af kvalificerede Microsoft-partnere eller Microsoft Consulting Services. De Lokale ”Brugsvilkår” oprettet af Planning Services-partneren er gældende. Tjenester, der leveres under vouchers, leveres i henhold til nærmere aftale mellem Dem og Planning Services-partneren. Microsoft er ikke ansvarlig for noget arbejde eller nogen fejl fra Planning Services-partnerens side i forbindelse med tjenesterne. </w:t>
      </w:r>
    </w:p>
    <w:p w:rsidR="00411887" w:rsidRPr="00483B32" w:rsidRDefault="00411887" w:rsidP="00411887">
      <w:pPr>
        <w:pStyle w:val="BodyText"/>
        <w:numPr>
          <w:ilvl w:val="0"/>
          <w:numId w:val="16"/>
        </w:numPr>
        <w:spacing w:after="0"/>
      </w:pPr>
      <w:r>
        <w:lastRenderedPageBreak/>
        <w:t>Planning Services-engagementer giver konsulentbistand, der dækker et forudbestemt arbejdsomfang, der resulterer i en installationsplan på højt niveau. Den faktiske installationsplan af softwaren kan ikke inkluderes.</w:t>
      </w:r>
    </w:p>
    <w:p w:rsidR="00411887" w:rsidRPr="00483B32" w:rsidRDefault="00411887" w:rsidP="00411887">
      <w:pPr>
        <w:pStyle w:val="BodyText"/>
        <w:numPr>
          <w:ilvl w:val="0"/>
          <w:numId w:val="16"/>
        </w:numPr>
        <w:spacing w:after="0"/>
      </w:pPr>
      <w:r>
        <w:t>Planning Services-vouchers kan kun indløses af den Kunde, der er kvalificeret til fordelen.</w:t>
      </w:r>
    </w:p>
    <w:p w:rsidR="00411887" w:rsidRPr="00483B32" w:rsidRDefault="00411887" w:rsidP="00411887">
      <w:pPr>
        <w:pStyle w:val="BodyText"/>
        <w:numPr>
          <w:ilvl w:val="0"/>
          <w:numId w:val="16"/>
        </w:numPr>
        <w:spacing w:after="0"/>
      </w:pPr>
      <w:r>
        <w:t>Planning Services-vouchers må ikke ombyttes til kontanter, penge eller andre værdifulde aktiver.</w:t>
      </w:r>
    </w:p>
    <w:p w:rsidR="00411887" w:rsidRPr="00483B32" w:rsidRDefault="00411887" w:rsidP="00411887">
      <w:pPr>
        <w:pStyle w:val="BodyText"/>
        <w:numPr>
          <w:ilvl w:val="0"/>
          <w:numId w:val="16"/>
        </w:numPr>
        <w:spacing w:after="0"/>
      </w:pPr>
      <w:r>
        <w:t>De kan købe yderligere tjenester, der er ud over arbejdsomfanget (som defineret af vouchertype og tjenesteniveau) fra Deres Planning Services-partner, og uden for dette program.</w:t>
      </w:r>
    </w:p>
    <w:p w:rsidR="00411887" w:rsidRPr="00483B32" w:rsidRDefault="00411887" w:rsidP="00411887">
      <w:pPr>
        <w:pStyle w:val="BodyText"/>
        <w:numPr>
          <w:ilvl w:val="0"/>
          <w:numId w:val="16"/>
        </w:numPr>
        <w:spacing w:after="0"/>
      </w:pPr>
      <w:r>
        <w:t>Reduktion af kvalificerende SA-dækning på grund af returneringer og andre fakturatilpasninger kan, hvor det er tilladt, reducere det antal Planning Services-dage, som De har ret til.</w:t>
      </w:r>
    </w:p>
    <w:p w:rsidR="00411887" w:rsidRPr="00483B32" w:rsidRDefault="00411887" w:rsidP="00411887">
      <w:pPr>
        <w:pStyle w:val="BodyText"/>
        <w:numPr>
          <w:ilvl w:val="0"/>
          <w:numId w:val="16"/>
        </w:numPr>
        <w:spacing w:after="0"/>
      </w:pPr>
      <w:r>
        <w:t>Vouchers må ikke lægges sammen eller kombineres. Virksomheden skal aflevere en voucher til et engagement for det tilgængelige antal dage.</w:t>
      </w:r>
    </w:p>
    <w:p w:rsidR="00411887" w:rsidRPr="00483B32" w:rsidRDefault="00411887" w:rsidP="00411887">
      <w:pPr>
        <w:pStyle w:val="BodyText"/>
        <w:numPr>
          <w:ilvl w:val="0"/>
          <w:numId w:val="16"/>
        </w:numPr>
        <w:spacing w:after="0"/>
      </w:pPr>
      <w:r>
        <w:t>Vouchers er kun gyldige med en Planning Services-partner til den specifikke tjenestetype, som voucheren indløses til. Voucheren kan bruges med enhver Planning Services-partner over hele verden. Deltagelse kan være forskellig. Planning Services-partneren kan annullere en tjeneste i henhold til den lokale annulleringspolitik.</w:t>
      </w:r>
    </w:p>
    <w:p w:rsidR="00411887" w:rsidRPr="00483B32" w:rsidRDefault="00411887" w:rsidP="00411887">
      <w:pPr>
        <w:pStyle w:val="BodyText"/>
        <w:numPr>
          <w:ilvl w:val="0"/>
          <w:numId w:val="16"/>
        </w:numPr>
        <w:spacing w:after="0"/>
      </w:pPr>
      <w:r>
        <w:t>Vouchers skal tildeles i løbet af SA-dækningsperioden.</w:t>
      </w:r>
    </w:p>
    <w:p w:rsidR="00411887" w:rsidRPr="00483B32" w:rsidRDefault="00411887" w:rsidP="00411887">
      <w:pPr>
        <w:pStyle w:val="BodyText"/>
        <w:numPr>
          <w:ilvl w:val="0"/>
          <w:numId w:val="16"/>
        </w:numPr>
        <w:spacing w:after="0"/>
      </w:pPr>
      <w:r>
        <w:t xml:space="preserve">Vouchers udløber 180 dage efter datoen for tildelingen af voucheren uafhængigt af udløbet af SA-dækningen. Alle tjenester skal være leveret (voucheren skal være indløst), før voucheren udløber. Vouchers, der udløber, før SA-dækningen udløber, går tilbage til Planning Services-puljen af tilgængelige dage. </w:t>
      </w:r>
    </w:p>
    <w:p w:rsidR="00411887" w:rsidRPr="00483B32" w:rsidRDefault="00411887" w:rsidP="00411887">
      <w:pPr>
        <w:pStyle w:val="BodyText"/>
        <w:numPr>
          <w:ilvl w:val="0"/>
          <w:numId w:val="16"/>
        </w:numPr>
        <w:spacing w:after="0"/>
      </w:pPr>
      <w:r>
        <w:t xml:space="preserve">Ved at acceptere et Planning Services-engagement anerkender De, at De modtager et spørgeskema med henblik på kvalitetssikring, når engagementet er afsluttet. </w:t>
      </w:r>
    </w:p>
    <w:p w:rsidR="00411887" w:rsidRPr="00483B32" w:rsidRDefault="00411887" w:rsidP="00411887">
      <w:pPr>
        <w:pStyle w:val="BodyText"/>
        <w:numPr>
          <w:ilvl w:val="0"/>
          <w:numId w:val="16"/>
        </w:numPr>
        <w:spacing w:after="0"/>
      </w:pPr>
      <w:r>
        <w:t>Tabellerne ovenfor viser de Planning Services-dage, der er tilgængelige baseret på et fuldt 3-års køb under en Indkøbskonto. Hvis SA-dækning er for mindre end 3 år, vil antallet af Planning Services-dage, De er berettiget til, tilsvarende reduceres.</w:t>
      </w:r>
    </w:p>
    <w:p w:rsidR="00411887" w:rsidRPr="00483B32" w:rsidRDefault="00411887" w:rsidP="00411887">
      <w:pPr>
        <w:pStyle w:val="ProductList-Body"/>
      </w:pPr>
    </w:p>
    <w:p w:rsidR="00411887" w:rsidRPr="00483B32" w:rsidRDefault="00411887" w:rsidP="00411887">
      <w:pPr>
        <w:pStyle w:val="ProductList-Body"/>
      </w:pPr>
      <w:r>
        <w:rPr>
          <w:rFonts w:ascii="Segoe UI" w:hAnsi="Segoe UI"/>
          <w:color w:val="000000" w:themeColor="text1"/>
          <w:szCs w:val="18"/>
        </w:rPr>
        <w:t>Gennemførte leverancer afleveret af Planning Services-partneren ved afslutningen af engagementet med Microsoft kan bruges af Microsoft til kvalitetssikringsformål og kan deles med holdet på Deres Microsoft-konto til det formål.</w:t>
      </w:r>
    </w:p>
    <w:p w:rsidR="00411887" w:rsidRPr="00483B32" w:rsidRDefault="00411887" w:rsidP="00411887">
      <w:pPr>
        <w:pStyle w:val="Heading2"/>
      </w:pPr>
      <w:bookmarkStart w:id="39" w:name="_Enhanced_Edition_Benefits"/>
      <w:bookmarkStart w:id="40" w:name="_Toc403380304"/>
      <w:bookmarkStart w:id="41" w:name="_Toc403985022"/>
      <w:bookmarkStart w:id="42" w:name="_Toc428189583"/>
      <w:bookmarkStart w:id="43" w:name="_Toc394601024"/>
      <w:bookmarkEnd w:id="39"/>
      <w:r>
        <w:t>Uddannelsesvouchers</w:t>
      </w:r>
      <w:bookmarkEnd w:id="40"/>
      <w:bookmarkEnd w:id="41"/>
      <w:bookmarkEnd w:id="42"/>
    </w:p>
    <w:p w:rsidR="00411887" w:rsidRPr="00483B32" w:rsidRDefault="00411887" w:rsidP="00411887">
      <w:pPr>
        <w:pStyle w:val="ProductList-Body"/>
      </w:pPr>
      <w:r>
        <w:rPr>
          <w:color w:val="000000" w:themeColor="text1"/>
        </w:rPr>
        <w:t>Hvis De har valgt Software Assurance Medlemsskab (SAM) i Program- eller Systempuljerne, er De berettiget til Microsoft Uddannelsesvouchers. Disse vouchers giver Dem ret til at modtage kurser fra en Microsoft-partner med Learningkompetence (Microsoft-learningpartner) et bestemt antal uddannelsesdage.</w:t>
      </w:r>
    </w:p>
    <w:p w:rsidR="00411887" w:rsidRPr="00483B32" w:rsidRDefault="00411887" w:rsidP="00411887">
      <w:pPr>
        <w:pStyle w:val="ProductList-Body"/>
        <w:spacing w:before="120" w:after="120"/>
      </w:pPr>
      <w:r>
        <w:rPr>
          <w:color w:val="000000" w:themeColor="text1"/>
          <w:szCs w:val="18"/>
        </w:rPr>
        <w:t>Antallet af Uddannelsesdage, som De er berettiget til, er baseret på det samlede antal beregnede point, der er optjent</w:t>
      </w:r>
      <w:r>
        <w:rPr>
          <w:rFonts w:ascii="Segoe UI" w:hAnsi="Segoe UI"/>
          <w:color w:val="000000" w:themeColor="text1"/>
          <w:szCs w:val="18"/>
        </w:rPr>
        <w:t xml:space="preserve"> gennem Deres Indkøbskonto</w:t>
      </w:r>
      <w:r>
        <w:rPr>
          <w:color w:val="000000" w:themeColor="text1"/>
          <w:szCs w:val="18"/>
        </w:rPr>
        <w:t xml:space="preserve"> som vist herunder </w:t>
      </w:r>
      <w:r>
        <w:rPr>
          <w:rFonts w:ascii="Segoe UI" w:hAnsi="Segoe UI"/>
          <w:color w:val="000000" w:themeColor="text1"/>
          <w:szCs w:val="18"/>
        </w:rPr>
        <w:t>(se afsnittet ‘Beregning af Point for Software Assurance-fordele for MPSA'en' i dette dokument for nærmere oplysninger om, hvordan point for SA-fordele beregnes)</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411887" w:rsidRPr="005B13F2" w:rsidTr="0019337E">
        <w:trPr>
          <w:tblHeader/>
        </w:trPr>
        <w:tc>
          <w:tcPr>
            <w:tcW w:w="3198" w:type="dxa"/>
            <w:shd w:val="clear" w:color="auto" w:fill="BF8F00" w:themeFill="accent4" w:themeFillShade="BF"/>
            <w:vAlign w:val="center"/>
          </w:tcPr>
          <w:p w:rsidR="00411887" w:rsidRPr="005B13F2" w:rsidRDefault="00411887" w:rsidP="0019337E">
            <w:pPr>
              <w:pStyle w:val="ProductList-Body"/>
              <w:spacing w:before="20" w:after="20"/>
              <w:ind w:left="14"/>
              <w:rPr>
                <w:color w:val="FFFFFF" w:themeColor="background1"/>
                <w:szCs w:val="18"/>
              </w:rPr>
            </w:pPr>
            <w:r>
              <w:rPr>
                <w:color w:val="FFFFFF" w:themeColor="background1"/>
                <w:szCs w:val="18"/>
              </w:rPr>
              <w:t>Point med SAM</w:t>
            </w:r>
          </w:p>
        </w:tc>
        <w:tc>
          <w:tcPr>
            <w:tcW w:w="2382" w:type="dxa"/>
            <w:shd w:val="clear" w:color="auto" w:fill="BF8F00" w:themeFill="accent4" w:themeFillShade="BF"/>
            <w:vAlign w:val="center"/>
          </w:tcPr>
          <w:p w:rsidR="00411887" w:rsidRPr="005B13F2" w:rsidRDefault="00411887" w:rsidP="0019337E">
            <w:pPr>
              <w:pStyle w:val="ProductList-Body"/>
              <w:spacing w:before="20" w:after="20"/>
              <w:jc w:val="center"/>
              <w:rPr>
                <w:color w:val="FFFFFF" w:themeColor="background1"/>
                <w:szCs w:val="18"/>
              </w:rPr>
            </w:pPr>
            <w:r>
              <w:rPr>
                <w:color w:val="FFFFFF" w:themeColor="background1"/>
                <w:szCs w:val="18"/>
              </w:rPr>
              <w:t>Programpuljeprodukter</w:t>
            </w:r>
            <w:r>
              <w:rPr>
                <w:i/>
                <w:color w:val="FFFFFF" w:themeColor="background1"/>
                <w:szCs w:val="18"/>
              </w:rPr>
              <w:t xml:space="preserve"> </w:t>
            </w:r>
            <w:r>
              <w:rPr>
                <w:color w:val="FFFFFF" w:themeColor="background1"/>
                <w:szCs w:val="18"/>
              </w:rPr>
              <w:t>Voucherdage</w:t>
            </w:r>
          </w:p>
        </w:tc>
        <w:tc>
          <w:tcPr>
            <w:tcW w:w="1890" w:type="dxa"/>
            <w:shd w:val="clear" w:color="auto" w:fill="BF8F00" w:themeFill="accent4" w:themeFillShade="BF"/>
            <w:vAlign w:val="center"/>
          </w:tcPr>
          <w:p w:rsidR="00411887" w:rsidRPr="005B13F2" w:rsidRDefault="00411887" w:rsidP="0019337E">
            <w:pPr>
              <w:pStyle w:val="ProductList-Body"/>
              <w:spacing w:before="20" w:after="20"/>
              <w:jc w:val="center"/>
              <w:rPr>
                <w:color w:val="FFFFFF" w:themeColor="background1"/>
                <w:szCs w:val="18"/>
              </w:rPr>
            </w:pPr>
            <w:r>
              <w:rPr>
                <w:color w:val="FFFFFF" w:themeColor="background1"/>
                <w:szCs w:val="18"/>
              </w:rPr>
              <w:t>Systempuljeprodukter Voucherdage</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411887" w:rsidRPr="005B13F2" w:rsidTr="0019337E">
        <w:trPr>
          <w:trHeight w:val="70"/>
        </w:trPr>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411887" w:rsidRPr="005B13F2" w:rsidTr="0019337E">
        <w:trPr>
          <w:trHeight w:val="51"/>
        </w:trPr>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411887" w:rsidRPr="005B13F2" w:rsidTr="0019337E">
        <w:tc>
          <w:tcPr>
            <w:tcW w:w="3198" w:type="dxa"/>
            <w:vAlign w:val="center"/>
          </w:tcPr>
          <w:p w:rsidR="00411887" w:rsidRPr="002123CF" w:rsidRDefault="00411887" w:rsidP="0019337E">
            <w:pPr>
              <w:pStyle w:val="ProductList-Body"/>
              <w:tabs>
                <w:tab w:val="clear" w:pos="158"/>
                <w:tab w:val="left" w:pos="162"/>
              </w:tabs>
              <w:ind w:left="14"/>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411887" w:rsidRPr="005B13F2" w:rsidTr="0019337E">
        <w:tc>
          <w:tcPr>
            <w:tcW w:w="3198" w:type="dxa"/>
            <w:vAlign w:val="center"/>
          </w:tcPr>
          <w:p w:rsidR="00411887" w:rsidRPr="002123CF" w:rsidRDefault="00411887" w:rsidP="0019337E">
            <w:pPr>
              <w:pStyle w:val="ProductList-Body"/>
              <w:ind w:left="14"/>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411887" w:rsidRPr="00483B32" w:rsidRDefault="00411887" w:rsidP="00411887">
      <w:pPr>
        <w:pStyle w:val="Thirdheading"/>
        <w:rPr>
          <w:rFonts w:eastAsiaTheme="majorEastAsia"/>
        </w:rPr>
      </w:pPr>
      <w:r>
        <w:rPr>
          <w:rFonts w:eastAsiaTheme="majorEastAsia" w:cstheme="majorBidi"/>
          <w:b/>
          <w:bCs/>
          <w:color w:val="FFC000" w:themeColor="accent4"/>
          <w:sz w:val="18"/>
          <w:szCs w:val="18"/>
        </w:rPr>
        <w:t>Brug af Uddannelsesdage</w:t>
      </w:r>
    </w:p>
    <w:p w:rsidR="00411887" w:rsidRPr="00483B32" w:rsidRDefault="00411887" w:rsidP="00411887">
      <w:pPr>
        <w:pStyle w:val="BodyText"/>
        <w:numPr>
          <w:ilvl w:val="0"/>
          <w:numId w:val="16"/>
        </w:numPr>
        <w:spacing w:after="0"/>
      </w:pPr>
      <w:r>
        <w:rPr>
          <w:color w:val="000000" w:themeColor="text1"/>
          <w:szCs w:val="18"/>
        </w:rPr>
        <w:t>I</w:t>
      </w:r>
      <w:r>
        <w:t>kke alle kurser er tilgængelige på alle sprog.</w:t>
      </w:r>
    </w:p>
    <w:p w:rsidR="00411887" w:rsidRPr="00483B32" w:rsidRDefault="00411887" w:rsidP="00411887">
      <w:pPr>
        <w:pStyle w:val="BodyText"/>
        <w:numPr>
          <w:ilvl w:val="0"/>
          <w:numId w:val="16"/>
        </w:numPr>
        <w:spacing w:after="0"/>
      </w:pPr>
      <w:r>
        <w:t>Lokale politikker og Brugsvilkår fastsat af Microsoft-learningpartneren gælder.</w:t>
      </w:r>
    </w:p>
    <w:p w:rsidR="00411887" w:rsidRPr="00483B32" w:rsidRDefault="00411887" w:rsidP="00411887">
      <w:pPr>
        <w:pStyle w:val="BodyText"/>
        <w:numPr>
          <w:ilvl w:val="0"/>
          <w:numId w:val="16"/>
        </w:numPr>
        <w:spacing w:after="0"/>
      </w:pPr>
      <w:r>
        <w:lastRenderedPageBreak/>
        <w:t>Benefit-managere kan tilbagekalde en voucher, der er tildelt, frem til aflysningsdatoen for kurset, der er fastsat af Microsoft-learningpartneren.</w:t>
      </w:r>
    </w:p>
    <w:p w:rsidR="00411887" w:rsidRPr="00483B32" w:rsidRDefault="00411887" w:rsidP="00411887">
      <w:pPr>
        <w:pStyle w:val="BodyText"/>
        <w:numPr>
          <w:ilvl w:val="0"/>
          <w:numId w:val="16"/>
        </w:numPr>
        <w:spacing w:after="0"/>
      </w:pPr>
      <w:r>
        <w:t>Alle kursusdage, der ikke er dækket af voucheren, skal betales af den person, der bliver undervist.</w:t>
      </w:r>
    </w:p>
    <w:p w:rsidR="00411887" w:rsidRPr="00483B32" w:rsidRDefault="00411887" w:rsidP="00411887">
      <w:pPr>
        <w:pStyle w:val="BodyText"/>
        <w:numPr>
          <w:ilvl w:val="0"/>
          <w:numId w:val="16"/>
        </w:numPr>
        <w:spacing w:after="0"/>
      </w:pPr>
      <w:r>
        <w:t>Alle voucherdage, der overskrider antallet af dage for et bestemt kursus, bliver returneret til puljen af dage, der er tilgængelige, så de kan gentildeles af Benefit-managerne.</w:t>
      </w:r>
    </w:p>
    <w:p w:rsidR="00411887" w:rsidRPr="00483B32" w:rsidRDefault="00411887" w:rsidP="00411887">
      <w:pPr>
        <w:pStyle w:val="BodyText"/>
        <w:numPr>
          <w:ilvl w:val="0"/>
          <w:numId w:val="16"/>
        </w:numPr>
        <w:spacing w:after="0"/>
      </w:pPr>
      <w:r>
        <w:t>Kurser, der afholdes i accelereret format, kræver voucherdage, der svarer til antallet af kursusdage for en normal afholdelse af kurset.</w:t>
      </w:r>
    </w:p>
    <w:p w:rsidR="00411887" w:rsidRPr="00483B32" w:rsidRDefault="00411887" w:rsidP="00411887">
      <w:pPr>
        <w:pStyle w:val="BodyText"/>
        <w:numPr>
          <w:ilvl w:val="0"/>
          <w:numId w:val="16"/>
        </w:numPr>
        <w:spacing w:after="0"/>
      </w:pPr>
      <w:r>
        <w:t xml:space="preserve">Voucheren kan kun indløses til dage med instruktørafholdt undervisning med kvalificerede Microsoft- learningpartnere på godkendte kurser. Tilpassede kurser (bortset fra accelereret afholdelse af godkendte kurser eller tilpassede kurser, der kun er sammensat fra godkendte kurser) er ikke berettiget til dækning af disse vouchers. Se </w:t>
      </w:r>
      <w:hyperlink r:id="rId22" w:history="1">
        <w:r>
          <w:rPr>
            <w:rStyle w:val="Hyperlink"/>
            <w:szCs w:val="18"/>
          </w:rPr>
          <w:t>http://www.microsoft.com/learning/sa/training.mspx</w:t>
        </w:r>
      </w:hyperlink>
      <w:r>
        <w:rPr>
          <w:color w:val="000000" w:themeColor="text1"/>
          <w:szCs w:val="18"/>
        </w:rPr>
        <w:t xml:space="preserve"> for oplysninger om godkendte kurser. </w:t>
      </w:r>
    </w:p>
    <w:p w:rsidR="00411887" w:rsidRPr="00483B32" w:rsidRDefault="00411887" w:rsidP="00411887">
      <w:pPr>
        <w:pStyle w:val="BodyText"/>
        <w:numPr>
          <w:ilvl w:val="0"/>
          <w:numId w:val="16"/>
        </w:numPr>
        <w:spacing w:after="0"/>
      </w:pPr>
      <w:r>
        <w:t xml:space="preserve">Vouchers kan ikke bruges til at dække nogen gebyrer i forbindelse med manglende fremmøde til et reserveret kursus. Alle gebyrer for ”Manglende fremmøde” afholdes af Dem. </w:t>
      </w:r>
    </w:p>
    <w:p w:rsidR="00411887" w:rsidRPr="00483B32" w:rsidRDefault="00411887" w:rsidP="00411887">
      <w:pPr>
        <w:pStyle w:val="BodyText"/>
        <w:numPr>
          <w:ilvl w:val="0"/>
          <w:numId w:val="16"/>
        </w:numPr>
        <w:spacing w:after="0"/>
      </w:pPr>
      <w:r>
        <w:t xml:space="preserve">Vouchers kan kun indløses af den person, der er godkendt af Deres organisation til at bruge voucheren. </w:t>
      </w:r>
    </w:p>
    <w:p w:rsidR="00411887" w:rsidRPr="00483B32" w:rsidRDefault="00411887" w:rsidP="00411887">
      <w:pPr>
        <w:pStyle w:val="BodyText"/>
        <w:numPr>
          <w:ilvl w:val="0"/>
          <w:numId w:val="16"/>
        </w:numPr>
        <w:spacing w:after="0"/>
      </w:pPr>
      <w:r>
        <w:t>Vouchers må ikke ombyttes til kontanter, penge eller andre værdifulde aktiver.</w:t>
      </w:r>
    </w:p>
    <w:p w:rsidR="00411887" w:rsidRPr="00483B32" w:rsidRDefault="00411887" w:rsidP="00411887">
      <w:pPr>
        <w:pStyle w:val="BodyText"/>
        <w:numPr>
          <w:ilvl w:val="0"/>
          <w:numId w:val="16"/>
        </w:numPr>
        <w:spacing w:after="0"/>
      </w:pPr>
      <w:r>
        <w:t>Vouchers skal tildeles i løbet af SA-dækningsperioden.</w:t>
      </w:r>
    </w:p>
    <w:p w:rsidR="00411887" w:rsidRPr="00483B32" w:rsidRDefault="00411887" w:rsidP="00411887">
      <w:pPr>
        <w:pStyle w:val="BodyText"/>
        <w:numPr>
          <w:ilvl w:val="0"/>
          <w:numId w:val="16"/>
        </w:numPr>
        <w:spacing w:after="0"/>
      </w:pPr>
      <w:r>
        <w:t>Vouchers udløber 180 dage efter datoen for tildelingen af voucheren uafhængigt af udløbet af SA-dækningen. Alle tjenester skal være leveret (undervisningen afholdt og voucheren indløst), før voucheren udløber. Vouchers, der udløber, før SA-dækningen udløber, går tilbage til puljen af tilgængelige dage for Uddannelsesvoucheren.</w:t>
      </w:r>
    </w:p>
    <w:p w:rsidR="00411887" w:rsidRPr="00483B32" w:rsidRDefault="00411887" w:rsidP="00411887">
      <w:pPr>
        <w:pStyle w:val="BodyText"/>
        <w:numPr>
          <w:ilvl w:val="0"/>
          <w:numId w:val="16"/>
        </w:numPr>
        <w:spacing w:after="0"/>
      </w:pPr>
      <w:r>
        <w:t>Med undtagelse af Demonstrationssessioner svarer en Uddannelsesvoucherdag til én dag i en undervisningssession. For Demonstrationssessioner svarer en Uddannelsesvoucherdag til en Demonstrationssession.</w:t>
      </w:r>
    </w:p>
    <w:p w:rsidR="00411887" w:rsidRPr="00483B32" w:rsidRDefault="00411887" w:rsidP="00411887">
      <w:pPr>
        <w:pStyle w:val="BodyText"/>
        <w:numPr>
          <w:ilvl w:val="0"/>
          <w:numId w:val="16"/>
        </w:numPr>
        <w:spacing w:after="0"/>
      </w:pPr>
      <w:r>
        <w:t>De skal indløse Uddannelsesvouchers til Demonstrationssesionssæt på fire eller mere</w:t>
      </w:r>
    </w:p>
    <w:p w:rsidR="00411887" w:rsidRPr="00483B32" w:rsidRDefault="00411887" w:rsidP="00411887">
      <w:pPr>
        <w:pStyle w:val="BodyText"/>
        <w:numPr>
          <w:ilvl w:val="0"/>
          <w:numId w:val="16"/>
        </w:numPr>
        <w:spacing w:after="0"/>
      </w:pPr>
      <w:r>
        <w:t>Uddannelsesvouchers, der indløses til Demonstrationssesioner er, i modsætning til Uddannelsesvouchers, der indløses til andre undervisningssessioner, ikke begrænset til en enkelt person.</w:t>
      </w:r>
    </w:p>
    <w:p w:rsidR="00411887" w:rsidRPr="00483B32" w:rsidRDefault="00411887" w:rsidP="00411887">
      <w:pPr>
        <w:pStyle w:val="BodyText"/>
        <w:numPr>
          <w:ilvl w:val="0"/>
          <w:numId w:val="16"/>
        </w:numPr>
        <w:spacing w:after="0"/>
      </w:pPr>
      <w:r>
        <w:t xml:space="preserve">Vouchers kan kun bruges til at reservere undervisning med en kvalificeret Microsoft-learningpartner ad gangen. </w:t>
      </w:r>
    </w:p>
    <w:p w:rsidR="00411887" w:rsidRPr="00483B32" w:rsidRDefault="00411887" w:rsidP="00411887">
      <w:pPr>
        <w:pStyle w:val="BodyText"/>
        <w:numPr>
          <w:ilvl w:val="0"/>
          <w:numId w:val="16"/>
        </w:numPr>
        <w:spacing w:after="0"/>
      </w:pPr>
      <w:r>
        <w:t>Microsoft-learningpartneren forbeholder sig ret til at annullere et kursus i henhold til den lokale annulleringspolitik.</w:t>
      </w:r>
    </w:p>
    <w:p w:rsidR="00411887" w:rsidRPr="00483B32" w:rsidRDefault="00411887" w:rsidP="00411887">
      <w:pPr>
        <w:pStyle w:val="BodyText"/>
        <w:numPr>
          <w:ilvl w:val="0"/>
          <w:numId w:val="16"/>
        </w:numPr>
        <w:spacing w:after="0"/>
      </w:pPr>
      <w:r>
        <w:t xml:space="preserve">Vouchers er kun gyldige med deltagende Microsoft-learningpartnere. De kan bruges med enhver kvalificeret Microsoft-learningpartner over hele verden. </w:t>
      </w:r>
    </w:p>
    <w:p w:rsidR="00411887" w:rsidRPr="00483B32" w:rsidRDefault="00411887" w:rsidP="00411887">
      <w:pPr>
        <w:pStyle w:val="BodyText"/>
        <w:numPr>
          <w:ilvl w:val="0"/>
          <w:numId w:val="16"/>
        </w:numPr>
        <w:spacing w:after="0"/>
      </w:pPr>
      <w:r>
        <w:t xml:space="preserve">De skal give Microsoft-learningpartneren de voucheroplysninger, de vil gøre brug af i forbindelse med kurset, før kursets afslutning, for at kunne bruge voucheren som betaling for kurset. </w:t>
      </w:r>
    </w:p>
    <w:p w:rsidR="00411887" w:rsidRPr="00483B32" w:rsidRDefault="00411887" w:rsidP="00411887">
      <w:pPr>
        <w:pStyle w:val="BodyText"/>
        <w:numPr>
          <w:ilvl w:val="0"/>
          <w:numId w:val="16"/>
        </w:numPr>
        <w:spacing w:after="0"/>
      </w:pPr>
      <w:r>
        <w:t>Microsoft er ikke ansvarlig for tabte, stjålne, bortkomne eller misbrugte vouchers.</w:t>
      </w:r>
    </w:p>
    <w:p w:rsidR="00411887" w:rsidRPr="00483B32" w:rsidRDefault="00411887" w:rsidP="00411887">
      <w:pPr>
        <w:pStyle w:val="BodyText"/>
        <w:numPr>
          <w:ilvl w:val="0"/>
          <w:numId w:val="16"/>
        </w:numPr>
        <w:spacing w:after="0"/>
      </w:pPr>
      <w:r>
        <w:t>Reduktion af antallet af kvalificerende licenser, som SA er erhvervet til, på grund af returneringer og andre fakturatilpasninger kan, hvor det er tilladt, reducere Deres berettigelse til tjenesteniveau for Uddannelsesvouchers.</w:t>
      </w:r>
    </w:p>
    <w:p w:rsidR="00411887" w:rsidRPr="00483B32" w:rsidRDefault="00411887" w:rsidP="00411887">
      <w:pPr>
        <w:pStyle w:val="BodyText"/>
        <w:numPr>
          <w:ilvl w:val="0"/>
          <w:numId w:val="16"/>
        </w:numPr>
        <w:spacing w:after="0"/>
      </w:pPr>
      <w:r>
        <w:t>Vouchers kan kun indløses af den organisation, der er kvalificeret til fordelen.</w:t>
      </w:r>
    </w:p>
    <w:p w:rsidR="00411887" w:rsidRPr="00483B32" w:rsidRDefault="00411887" w:rsidP="00411887">
      <w:pPr>
        <w:pStyle w:val="BodyText"/>
        <w:numPr>
          <w:ilvl w:val="0"/>
          <w:numId w:val="16"/>
        </w:numPr>
        <w:spacing w:after="0"/>
      </w:pPr>
      <w:r>
        <w:t>Tjenester, der leveres under vouchers, leveres i henhold til nærmere aftale mellem Dem og Planning Services-partneren. Microsoft er ikke ansvarlig for noget arbejde eller nogen fejl fra Planning Services-partnerens side i forbindelse med tjenesterne</w:t>
      </w:r>
    </w:p>
    <w:p w:rsidR="00411887" w:rsidRPr="00483B32" w:rsidRDefault="00411887" w:rsidP="00411887">
      <w:pPr>
        <w:pStyle w:val="BodyText"/>
        <w:numPr>
          <w:ilvl w:val="0"/>
          <w:numId w:val="16"/>
        </w:numPr>
        <w:spacing w:after="0"/>
      </w:pPr>
      <w:r>
        <w:t>Tabellen ovenfor viser de uddannelsesdage, der er tilgængelige baseret på et fuldt 3-års køb under en Indkøbskonto. Hvis SA-dækning er for mindre end 3 år, vil antallet af Uddannelsesdage, som De er berettiget til, tilsvarende reduceres.</w:t>
      </w:r>
    </w:p>
    <w:p w:rsidR="00411887" w:rsidRPr="00483B32" w:rsidRDefault="00411887" w:rsidP="00411887">
      <w:pPr>
        <w:pStyle w:val="Heading2"/>
      </w:pPr>
      <w:bookmarkStart w:id="44" w:name="_24x7_Problem_Resolution_1"/>
      <w:bookmarkStart w:id="45" w:name="_Toc403380305"/>
      <w:bookmarkStart w:id="46" w:name="_Toc403985023"/>
      <w:bookmarkStart w:id="47" w:name="_Toc428189584"/>
      <w:bookmarkEnd w:id="44"/>
      <w:r>
        <w:t>24x7 Problemløsningssupport</w:t>
      </w:r>
      <w:bookmarkEnd w:id="45"/>
      <w:bookmarkEnd w:id="46"/>
      <w:bookmarkEnd w:id="47"/>
      <w:r>
        <w:t xml:space="preserve"> </w:t>
      </w:r>
    </w:p>
    <w:p w:rsidR="00411887" w:rsidRPr="00483B32" w:rsidRDefault="00411887" w:rsidP="00411887">
      <w:r>
        <w:rPr>
          <w:color w:val="000000" w:themeColor="text1"/>
          <w:szCs w:val="18"/>
        </w:rPr>
        <w:t xml:space="preserve">Hvis De har SA-dækning, er Deres køb berettiget til Support til Problemløsning (24 timer i døgnet, 7 dage om ugen). Support til Problemløsning (24 timer i døgnet, 7 dage om ugen) yder assistance i forbindelse med problemer med specifikke symptomer, der er opstået under brugen af Microsoft-produkter, hvor det med rimelighed kan forventes, at problemerne skyldes Microsoft-produkter. Microsoft vil bruge rimelige bestræbelser på at assistere Dem med supportanmodninger på en måde, der er i overensstemmelse med Microsofts politikker om Produktsupport. Microsoft forbeholder sig ret til at afvise urimelige anmodninger om supporttjenester og kan til enhver tid henvise Dem til en aftale om et højere tjenesteniveau, hvilket kan medføre en yderligere omkostning. </w:t>
      </w:r>
    </w:p>
    <w:p w:rsidR="00411887" w:rsidRPr="00483B32" w:rsidRDefault="00411887" w:rsidP="00411887">
      <w:pPr>
        <w:spacing w:before="120"/>
      </w:pPr>
      <w:r>
        <w:rPr>
          <w:color w:val="000000" w:themeColor="text1"/>
          <w:szCs w:val="18"/>
        </w:rPr>
        <w:t xml:space="preserve">Microsoft kan tilføje support på nye Produkter eller ophøre med at yde support på eksisterende Produkter. Der kan være tilfælde, hvor Deres organisations implementering af Microsoft-produkter ikke kan supporteres effektivt. Microsoft vil som led i sin levering af supporttjenester meddele Dem herom, hvis Microsoft når frem til denne konklusion. Hvis Deres organisation ikke senest 30 dage efter at have modtaget en sådan meddelelse ændrer implementeringen, således at effektiv supportering bliver mulig, er Microsoft ikke forpligtet til at yde yderligere supporttjenester i forbindelse med den pågældende implementering. Microsoft vil dog fortsat yde support til Deres øvrige supporterbare implementeringer, som er omfattet af disse vilkår og betingelser. </w:t>
      </w:r>
    </w:p>
    <w:p w:rsidR="00411887" w:rsidRPr="00483B32" w:rsidRDefault="00411887" w:rsidP="00411887">
      <w:pPr>
        <w:spacing w:before="120"/>
      </w:pPr>
      <w:r>
        <w:rPr>
          <w:color w:val="000000" w:themeColor="text1"/>
          <w:szCs w:val="18"/>
        </w:rPr>
        <w:lastRenderedPageBreak/>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vi levere en ændring til den kommercielt tilgængelige Microsoft-produktsoftwarekode til Dem for at imødekomme specifikke kritiske problemer (”Hotfix(es)”) som svar på en anmodning om assisteret reparation. Hotfixes er designet til at tage vare på Deres specifikke problemer og er ikke regressionstestet. Medmindre andet er angivet heri, må Hotfixes ikke distribueres til ikke-koncernforbundne tredjemænd uden Microsofts skriftlige samtykke.</w:t>
      </w:r>
    </w:p>
    <w:p w:rsidR="00411887" w:rsidRPr="00483B32" w:rsidRDefault="00411887" w:rsidP="00411887">
      <w:pPr>
        <w:spacing w:before="120" w:after="120"/>
      </w:pPr>
      <w:r>
        <w:rPr>
          <w:color w:val="000000" w:themeColor="text1"/>
          <w:szCs w:val="18"/>
        </w:rPr>
        <w:t>Produkter, der er tilgængelige via Volumenlicens, og som for øjeblikket er i Generel Support, som angivet i Microsofts Supportpolitik, er berettigede til Support til Problemløsning (24 timer i døgnet, 7 dage om ugen). Et Produkts berettigelse til telefonsupport hænger sammen med tilgængeligheden af SA-tilbud for det Produkt. Hvis der ikke er nogen tilgængelig SA-dækning for serveren, men den er tilgængelig for CAL'erne, tæller point for CAL'erne som hændelser, der bruges til andre berettigede Produkter, som angivet nedenfor i afsnittet Telefonsupport til Hændelser. Se det specifikke afsnit for det Produkt i Produktvilkårene for at læse om tjeneste- og supportpolitikken. Tidligere versioner af Produkter, der i øjeblikket er under Generel Support, som De vælger at bruge i stedet for den aktuelt licenserede version, er også berettigede. Developer Edition af alle servere, HED-produkter og MSDN-abonnementer er undtaget.</w:t>
      </w:r>
    </w:p>
    <w:p w:rsidR="00411887" w:rsidRPr="00483B32" w:rsidRDefault="00411887" w:rsidP="00411887">
      <w:r>
        <w:rPr>
          <w:color w:val="000000" w:themeColor="text1"/>
          <w:szCs w:val="18"/>
        </w:rPr>
        <w:t xml:space="preserve">Support til Problemløsning (24 timer i døgnet, 7 dage om ugen) berettiger Dem til et antal hændelser og kontaktpersoner, så De kan iværksætte processen som beskrevet nedenfor. Support kan iværksættes ved at indsende hændelser enten elektronisk, via Webstedet eller via Telefon. Der gælder forskellige bestemmelser for hver kanal. </w:t>
      </w:r>
    </w:p>
    <w:p w:rsidR="00411887" w:rsidRPr="00483B32" w:rsidRDefault="00411887" w:rsidP="00411887">
      <w:pPr>
        <w:pStyle w:val="Thirdheading"/>
      </w:pPr>
      <w:r>
        <w:rPr>
          <w:b/>
        </w:rPr>
        <w:t>Telefonsupport til Hændelser</w:t>
      </w:r>
    </w:p>
    <w:p w:rsidR="00411887" w:rsidRPr="00483B32" w:rsidRDefault="00411887" w:rsidP="00411887">
      <w:r>
        <w:rPr>
          <w:color w:val="000000" w:themeColor="text1"/>
          <w:szCs w:val="18"/>
        </w:rPr>
        <w:t>Antallet af tilladt telefonsupport til hændelser er forskellig afhængigt af Deres optjente point for SA-fordele. Hvis De har SA-dækning på mindst et kvalificerende Serversoftwareprodukt, er De berettiget til en gratis hændelse.</w:t>
      </w:r>
      <w:r>
        <w:rPr>
          <w:rFonts w:cs="Tahoma"/>
          <w:color w:val="000000" w:themeColor="text1"/>
          <w:szCs w:val="18"/>
        </w:rPr>
        <w:t xml:space="preserve"> Antallet af telefonsupport til hændelser, som De er berettiget til, er baseret på det samlede antal beregnede point, der er optjent gennem Deres </w:t>
      </w:r>
      <w:r>
        <w:rPr>
          <w:color w:val="000000" w:themeColor="text1"/>
          <w:szCs w:val="18"/>
        </w:rPr>
        <w:t>Indkøbskonto som vist herunder (se afsnittet ‘Beregning af Point for Software Assurance-fordele for MPSA'en' i dette dokument for nærmere oplysninger om, hvordan point for SA-fordele beregnes):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411887" w:rsidRPr="005B13F2" w:rsidTr="0019337E">
        <w:trPr>
          <w:tblHeader/>
        </w:trPr>
        <w:tc>
          <w:tcPr>
            <w:tcW w:w="3060" w:type="dxa"/>
            <w:shd w:val="clear" w:color="auto" w:fill="BF8F00" w:themeFill="accent4" w:themeFillShade="BF"/>
            <w:vAlign w:val="center"/>
          </w:tcPr>
          <w:p w:rsidR="00411887" w:rsidRPr="005B13F2" w:rsidRDefault="00411887" w:rsidP="0019337E">
            <w:pPr>
              <w:pStyle w:val="ProductList-Body"/>
              <w:spacing w:before="20" w:after="20"/>
              <w:ind w:left="14"/>
              <w:rPr>
                <w:color w:val="FFFFFF" w:themeColor="background1"/>
                <w:szCs w:val="18"/>
              </w:rPr>
            </w:pPr>
            <w:r>
              <w:rPr>
                <w:color w:val="FFFFFF" w:themeColor="background1"/>
                <w:szCs w:val="18"/>
              </w:rPr>
              <w:t>Pulje</w:t>
            </w:r>
          </w:p>
        </w:tc>
        <w:tc>
          <w:tcPr>
            <w:tcW w:w="3240" w:type="dxa"/>
            <w:shd w:val="clear" w:color="auto" w:fill="BF8F00" w:themeFill="accent4" w:themeFillShade="BF"/>
            <w:vAlign w:val="center"/>
          </w:tcPr>
          <w:p w:rsidR="00411887" w:rsidRPr="005B13F2" w:rsidRDefault="00411887" w:rsidP="0019337E">
            <w:pPr>
              <w:pStyle w:val="ProductList-Body"/>
              <w:spacing w:before="20" w:after="20"/>
              <w:jc w:val="center"/>
              <w:rPr>
                <w:color w:val="FFFFFF" w:themeColor="background1"/>
                <w:szCs w:val="18"/>
              </w:rPr>
            </w:pPr>
            <w:r>
              <w:rPr>
                <w:color w:val="FFFFFF" w:themeColor="background1"/>
                <w:szCs w:val="18"/>
              </w:rPr>
              <w:t>Point per telefonsupport til hændelse</w:t>
            </w:r>
          </w:p>
        </w:tc>
      </w:tr>
      <w:tr w:rsidR="00411887" w:rsidRPr="005B13F2" w:rsidTr="0019337E">
        <w:trPr>
          <w:trHeight w:val="60"/>
        </w:trPr>
        <w:tc>
          <w:tcPr>
            <w:tcW w:w="3060" w:type="dxa"/>
          </w:tcPr>
          <w:p w:rsidR="00411887" w:rsidRPr="00C118D4" w:rsidRDefault="00411887" w:rsidP="0019337E">
            <w:pPr>
              <w:pStyle w:val="ProductList-Body"/>
              <w:ind w:left="14"/>
              <w:rPr>
                <w:color w:val="000000" w:themeColor="text1"/>
                <w:szCs w:val="18"/>
              </w:rPr>
            </w:pPr>
            <w:r>
              <w:rPr>
                <w:rFonts w:cs="Tahoma"/>
                <w:color w:val="000000" w:themeColor="text1"/>
                <w:szCs w:val="18"/>
              </w:rPr>
              <w:t>Programmer og Systemer (kombineret)</w:t>
            </w:r>
          </w:p>
        </w:tc>
        <w:tc>
          <w:tcPr>
            <w:tcW w:w="3240" w:type="dxa"/>
            <w:vAlign w:val="center"/>
          </w:tcPr>
          <w:p w:rsidR="00411887" w:rsidRPr="00C118D4" w:rsidRDefault="00411887" w:rsidP="0019337E">
            <w:pPr>
              <w:pStyle w:val="ProductList-Body"/>
              <w:jc w:val="center"/>
              <w:rPr>
                <w:color w:val="000000" w:themeColor="text1"/>
                <w:szCs w:val="18"/>
              </w:rPr>
            </w:pPr>
            <w:r>
              <w:rPr>
                <w:color w:val="000000" w:themeColor="text1"/>
                <w:szCs w:val="18"/>
              </w:rPr>
              <w:t>2.000</w:t>
            </w:r>
          </w:p>
        </w:tc>
      </w:tr>
      <w:tr w:rsidR="00411887" w:rsidRPr="005B13F2" w:rsidTr="0019337E">
        <w:trPr>
          <w:trHeight w:val="60"/>
        </w:trPr>
        <w:tc>
          <w:tcPr>
            <w:tcW w:w="3060" w:type="dxa"/>
          </w:tcPr>
          <w:p w:rsidR="00411887" w:rsidRPr="00C118D4" w:rsidRDefault="00411887" w:rsidP="0019337E">
            <w:pPr>
              <w:pStyle w:val="ProductList-Body"/>
              <w:ind w:left="14"/>
              <w:rPr>
                <w:rFonts w:cs="Tahoma"/>
                <w:color w:val="000000" w:themeColor="text1"/>
                <w:szCs w:val="18"/>
              </w:rPr>
            </w:pPr>
            <w:r>
              <w:rPr>
                <w:rFonts w:cs="Tahoma"/>
                <w:color w:val="000000" w:themeColor="text1"/>
                <w:szCs w:val="18"/>
              </w:rPr>
              <w:t>Server-</w:t>
            </w:r>
          </w:p>
        </w:tc>
        <w:tc>
          <w:tcPr>
            <w:tcW w:w="3240" w:type="dxa"/>
            <w:vAlign w:val="center"/>
          </w:tcPr>
          <w:p w:rsidR="00411887" w:rsidRPr="00C118D4" w:rsidRDefault="00411887" w:rsidP="0019337E">
            <w:pPr>
              <w:pStyle w:val="ProductList-Body"/>
              <w:jc w:val="center"/>
              <w:rPr>
                <w:color w:val="000000" w:themeColor="text1"/>
                <w:szCs w:val="18"/>
              </w:rPr>
            </w:pPr>
            <w:r>
              <w:rPr>
                <w:color w:val="000000" w:themeColor="text1"/>
                <w:szCs w:val="18"/>
              </w:rPr>
              <w:t>400</w:t>
            </w:r>
          </w:p>
        </w:tc>
      </w:tr>
      <w:tr w:rsidR="00411887" w:rsidRPr="005B13F2" w:rsidTr="0019337E">
        <w:trPr>
          <w:trHeight w:val="60"/>
        </w:trPr>
        <w:tc>
          <w:tcPr>
            <w:tcW w:w="3060" w:type="dxa"/>
          </w:tcPr>
          <w:p w:rsidR="00411887" w:rsidRPr="00C118D4" w:rsidRDefault="00411887" w:rsidP="0019337E">
            <w:pPr>
              <w:pStyle w:val="ProductList-Body"/>
              <w:ind w:left="14"/>
              <w:rPr>
                <w:rFonts w:cs="Tahoma"/>
                <w:color w:val="000000" w:themeColor="text1"/>
                <w:szCs w:val="18"/>
              </w:rPr>
            </w:pPr>
            <w:r>
              <w:rPr>
                <w:rFonts w:cs="Tahoma"/>
                <w:color w:val="000000" w:themeColor="text1"/>
                <w:szCs w:val="18"/>
              </w:rPr>
              <w:t>CAL</w:t>
            </w:r>
          </w:p>
        </w:tc>
        <w:tc>
          <w:tcPr>
            <w:tcW w:w="3240" w:type="dxa"/>
            <w:vAlign w:val="center"/>
          </w:tcPr>
          <w:p w:rsidR="00411887" w:rsidRPr="00C118D4" w:rsidRDefault="00411887" w:rsidP="0019337E">
            <w:pPr>
              <w:pStyle w:val="ProductList-Body"/>
              <w:jc w:val="center"/>
              <w:rPr>
                <w:color w:val="000000" w:themeColor="text1"/>
                <w:szCs w:val="18"/>
              </w:rPr>
            </w:pPr>
            <w:r>
              <w:rPr>
                <w:color w:val="000000" w:themeColor="text1"/>
                <w:szCs w:val="18"/>
              </w:rPr>
              <w:t>400</w:t>
            </w:r>
          </w:p>
        </w:tc>
      </w:tr>
    </w:tbl>
    <w:p w:rsidR="00411887" w:rsidRPr="00483B32" w:rsidRDefault="00411887" w:rsidP="00411887">
      <w:pPr>
        <w:ind w:firstLine="180"/>
      </w:pPr>
    </w:p>
    <w:p w:rsidR="00411887" w:rsidRPr="00483B32" w:rsidRDefault="00411887" w:rsidP="00411887">
      <w:pPr>
        <w:pStyle w:val="ProductList-Body"/>
        <w:spacing w:after="120"/>
      </w:pPr>
      <w:r>
        <w:rPr>
          <w:rFonts w:ascii="Segoe UI" w:hAnsi="Segoe UI"/>
          <w:color w:val="000000" w:themeColor="text1"/>
          <w:szCs w:val="18"/>
        </w:rPr>
        <w:t>Hændelser er berettiget i løbet af SA-dækningsperioden og kan bruges fra starten af Deres SA-dækning, uanset om De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411887" w:rsidRPr="00483B32" w:rsidRDefault="00411887" w:rsidP="00411887">
      <w:pPr>
        <w:pStyle w:val="ProductList-Body"/>
      </w:pPr>
      <w:r>
        <w:rPr>
          <w:rFonts w:ascii="Segoe UI" w:hAnsi="Segoe UI"/>
          <w:color w:val="000000" w:themeColor="text1"/>
          <w:szCs w:val="18"/>
        </w:rPr>
        <w:t xml:space="preserve">Adgang til lokal telefonsupport er tilgængelig i løbet af arbejdstiden, der kan findes på webstedet </w:t>
      </w:r>
      <w:hyperlink r:id="rId23" w:history="1">
        <w:r>
          <w:rPr>
            <w:rStyle w:val="Hyperlink"/>
            <w:rFonts w:ascii="Segoe UI" w:hAnsi="Segoe UI"/>
            <w:szCs w:val="18"/>
          </w:rPr>
          <w:t>http://support.microsoft.com/gp/saphone</w:t>
        </w:r>
      </w:hyperlink>
      <w:r>
        <w:rPr>
          <w:rFonts w:ascii="Segoe UI" w:hAnsi="Segoe UI"/>
          <w:color w:val="000000" w:themeColor="text1"/>
          <w:szCs w:val="18"/>
        </w:rPr>
        <w:t>. Telefonsupport uden for arbejdstid kan ydes via de regionale og internationale supportcentre. Telefonsupport uden for arbejdstid kan kun bruges til at iværksætte kritiske erhvervssupportanmodninger. Arbejdstid afgøres i henhold til det enkelte område. Assistance via telefonsupport er ikke tilgængelig på alle sprog i alle områder.</w:t>
      </w:r>
    </w:p>
    <w:p w:rsidR="00411887" w:rsidRPr="00483B32" w:rsidRDefault="00411887" w:rsidP="00411887">
      <w:pPr>
        <w:pStyle w:val="Thirdheading"/>
      </w:pPr>
      <w:r>
        <w:rPr>
          <w:b/>
        </w:rPr>
        <w:t xml:space="preserve">Webbaserede Hændelser </w:t>
      </w:r>
    </w:p>
    <w:p w:rsidR="00411887" w:rsidRPr="00483B32" w:rsidRDefault="00411887" w:rsidP="00411887">
      <w:pPr>
        <w:pStyle w:val="ProductList-Body"/>
      </w:pPr>
      <w:r>
        <w:rPr>
          <w:rFonts w:ascii="Segoe UI" w:hAnsi="Segoe UI"/>
          <w:color w:val="000000" w:themeColor="text1"/>
          <w:szCs w:val="18"/>
        </w:rPr>
        <w:t>Køb med Standard-, Enterprise- og Datacenterversioner af serversoftware, der er dækket af SA, har adgang til elektroniske, webbaserede tjenester med Support til Problemløsning efter behov. Der er adgang til websteder med elektronisk support 24 timer i døgnet, 7 timer om ugen. Henvendelser besvares dog i løbet af Arbejdstiden. Se de Forskellige Arbejdstider opdelt efter Område i afsnittet ovenfor ‘Telefonsupport til Hændelser‘.</w:t>
      </w:r>
    </w:p>
    <w:p w:rsidR="00411887" w:rsidRPr="00483B32" w:rsidRDefault="00411887" w:rsidP="00411887">
      <w:pPr>
        <w:pStyle w:val="ProductList-Body"/>
        <w:spacing w:before="120" w:after="120"/>
      </w:pPr>
      <w:r>
        <w:rPr>
          <w:rFonts w:ascii="Segoe UI" w:hAnsi="Segoe UI"/>
          <w:color w:val="000000" w:themeColor="text1"/>
          <w:szCs w:val="18"/>
        </w:rPr>
        <w:t xml:space="preserve">Hændelser, der iværksættes via Telefon, tæller med i saldoen for tilgængelige telefonhændelser ved ophør. Hændelser, der iværksættes via Webstedet, er efter behov og udføres via Webstedet, e-mail eller andre elektroniske midler. Hændelser, der iværksættes via Webstedet, som De efterfølgende har konverteret til telefonopgørelse,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 </w:t>
      </w:r>
    </w:p>
    <w:p w:rsidR="00411887" w:rsidRPr="00D33812" w:rsidRDefault="00411887" w:rsidP="00411887">
      <w:pPr>
        <w:pStyle w:val="ProductList-Body"/>
        <w:rPr>
          <w:rFonts w:ascii="Segoe UI" w:hAnsi="Segoe UI"/>
          <w:color w:val="000000" w:themeColor="text1"/>
          <w:szCs w:val="18"/>
        </w:rPr>
      </w:pPr>
      <w:r>
        <w:rPr>
          <w:rFonts w:ascii="Segoe UI" w:hAnsi="Segoe UI"/>
          <w:color w:val="000000" w:themeColor="text1"/>
          <w:szCs w:val="18"/>
        </w:rPr>
        <w:t xml:space="preserve">Der kræves SA for Websupporthændelser vedrørende både serversoftware og tilsvarende CAL'er. De må kun indsende webbaserede anmodninger om Support til Problemløsning til de licenserede kopier af serversoftware, der er dækket af SA. Websupporthændelser kan </w:t>
      </w:r>
      <w:r>
        <w:rPr>
          <w:rFonts w:ascii="Segoe UI" w:hAnsi="Segoe UI"/>
          <w:color w:val="000000" w:themeColor="text1"/>
          <w:szCs w:val="18"/>
        </w:rPr>
        <w:lastRenderedPageBreak/>
        <w:t xml:space="preserve">ikke overføres på tværs af licenser. </w:t>
      </w:r>
      <w:r w:rsidRPr="00D33812">
        <w:rPr>
          <w:rFonts w:ascii="Segoe UI" w:hAnsi="Segoe UI"/>
          <w:color w:val="000000" w:themeColor="text1"/>
          <w:szCs w:val="18"/>
        </w:rPr>
        <w:t>Se Produktvilkårene for yderligere oplysninger om overdragelse eller videreoverdragelse af licenser til fysiske servere.</w:t>
      </w:r>
    </w:p>
    <w:p w:rsidR="00411887" w:rsidRPr="00483B32" w:rsidRDefault="00411887" w:rsidP="00411887">
      <w:pPr>
        <w:pStyle w:val="Thirdheading"/>
      </w:pPr>
      <w:r>
        <w:rPr>
          <w:b/>
        </w:rPr>
        <w:t>Kontaktpersoner for Support</w:t>
      </w:r>
    </w:p>
    <w:p w:rsidR="00411887" w:rsidRPr="00483B32" w:rsidRDefault="00411887" w:rsidP="00411887">
      <w:pPr>
        <w:spacing w:line="240" w:lineRule="auto"/>
      </w:pPr>
      <w:r>
        <w:rPr>
          <w:rFonts w:cs="Tahoma"/>
          <w:color w:val="000000" w:themeColor="text1"/>
          <w:szCs w:val="18"/>
        </w:rPr>
        <w:t>Antallet af tilladte kontaktpersoner for support efter Indkøbskonto er vist nedenfor. Kontaktpersoner skal være navngivne personer og kan omfatte personer uden for Deres organisation. Et navn på en organisation, en afdeling eller en gruppe må dog ikke angives som en kontaktperson.</w:t>
      </w:r>
    </w:p>
    <w:p w:rsidR="00411887" w:rsidRPr="00483B32" w:rsidRDefault="00411887" w:rsidP="00411887">
      <w:pPr>
        <w:spacing w:line="240" w:lineRule="auto"/>
      </w:pPr>
    </w:p>
    <w:tbl>
      <w:tblPr>
        <w:tblW w:w="646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036"/>
        <w:gridCol w:w="2430"/>
      </w:tblGrid>
      <w:tr w:rsidR="00411887" w:rsidRPr="005B13F2" w:rsidTr="0019337E">
        <w:trPr>
          <w:trHeight w:val="178"/>
          <w:tblHeader/>
        </w:trPr>
        <w:tc>
          <w:tcPr>
            <w:tcW w:w="4036" w:type="dxa"/>
            <w:shd w:val="clear" w:color="auto" w:fill="8064A2"/>
            <w:vAlign w:val="center"/>
          </w:tcPr>
          <w:p w:rsidR="00411887" w:rsidRPr="002123CF" w:rsidRDefault="00411887" w:rsidP="0019337E">
            <w:pPr>
              <w:pStyle w:val="ProductList-Body"/>
              <w:tabs>
                <w:tab w:val="clear" w:pos="158"/>
              </w:tabs>
              <w:rPr>
                <w:rFonts w:ascii="Segoe UI" w:hAnsi="Segoe UI"/>
                <w:color w:val="FFFFFF" w:themeColor="background1"/>
                <w:szCs w:val="18"/>
              </w:rPr>
            </w:pPr>
            <w:r>
              <w:rPr>
                <w:rFonts w:ascii="Segoe UI" w:hAnsi="Segoe UI"/>
                <w:color w:val="FFFFFF" w:themeColor="background1"/>
                <w:szCs w:val="18"/>
              </w:rPr>
              <w:t>Fordele</w:t>
            </w:r>
          </w:p>
        </w:tc>
        <w:tc>
          <w:tcPr>
            <w:tcW w:w="2430" w:type="dxa"/>
            <w:shd w:val="clear" w:color="auto" w:fill="8064A2"/>
            <w:vAlign w:val="center"/>
          </w:tcPr>
          <w:p w:rsidR="00411887" w:rsidRPr="002123CF" w:rsidRDefault="00411887"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Indkøbskonto</w:t>
            </w:r>
          </w:p>
        </w:tc>
      </w:tr>
      <w:tr w:rsidR="00411887" w:rsidRPr="005B13F2" w:rsidTr="0019337E">
        <w:trPr>
          <w:trHeight w:val="236"/>
        </w:trPr>
        <w:tc>
          <w:tcPr>
            <w:tcW w:w="4036" w:type="dxa"/>
            <w:vAlign w:val="center"/>
          </w:tcPr>
          <w:p w:rsidR="00411887" w:rsidRPr="002123CF" w:rsidRDefault="0041188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Antal af Kontaktpersoner for Telefonsupport til Problemløsning</w:t>
            </w:r>
          </w:p>
        </w:tc>
        <w:tc>
          <w:tcPr>
            <w:tcW w:w="243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Efter behov</w:t>
            </w:r>
          </w:p>
        </w:tc>
      </w:tr>
      <w:tr w:rsidR="00411887" w:rsidRPr="005B13F2" w:rsidTr="0019337E">
        <w:trPr>
          <w:trHeight w:val="236"/>
        </w:trPr>
        <w:tc>
          <w:tcPr>
            <w:tcW w:w="4036" w:type="dxa"/>
            <w:vAlign w:val="center"/>
          </w:tcPr>
          <w:p w:rsidR="00411887" w:rsidRPr="002123CF" w:rsidRDefault="00411887" w:rsidP="0019337E">
            <w:pPr>
              <w:pStyle w:val="ProductList-Body"/>
              <w:tabs>
                <w:tab w:val="clear" w:pos="158"/>
              </w:tabs>
              <w:rPr>
                <w:rFonts w:ascii="Segoe UI" w:hAnsi="Segoe UI"/>
                <w:color w:val="000000" w:themeColor="text1"/>
                <w:szCs w:val="18"/>
              </w:rPr>
            </w:pPr>
            <w:r>
              <w:rPr>
                <w:rFonts w:ascii="Segoe UI" w:hAnsi="Segoe UI"/>
                <w:color w:val="000000" w:themeColor="text1"/>
                <w:szCs w:val="18"/>
              </w:rPr>
              <w:t>Antal af Autoriserede Kontaktpersoner for Websupport</w:t>
            </w:r>
          </w:p>
        </w:tc>
        <w:tc>
          <w:tcPr>
            <w:tcW w:w="2430" w:type="dxa"/>
            <w:vAlign w:val="center"/>
          </w:tcPr>
          <w:p w:rsidR="00411887" w:rsidRPr="002123CF" w:rsidRDefault="0041188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411887" w:rsidRPr="00483B32" w:rsidRDefault="00411887" w:rsidP="00411887">
      <w:pPr>
        <w:pStyle w:val="Thirdheading"/>
      </w:pPr>
      <w:bookmarkStart w:id="48" w:name="_Toc240899166"/>
      <w:r>
        <w:rPr>
          <w:b/>
        </w:rPr>
        <w:t>Serviceniveau for Software Assurance-kunder</w:t>
      </w:r>
      <w:bookmarkEnd w:id="48"/>
    </w:p>
    <w:p w:rsidR="00411887" w:rsidRPr="00483B32" w:rsidRDefault="00411887" w:rsidP="00411887">
      <w:pPr>
        <w:pStyle w:val="ProductList-Body"/>
      </w:pPr>
      <w:r>
        <w:rPr>
          <w:rFonts w:ascii="Segoe UI" w:hAnsi="Segoe UI"/>
          <w:color w:val="000000" w:themeColor="text1"/>
          <w:szCs w:val="18"/>
        </w:rPr>
        <w:t>Anmodninger om support kan afgives via telefon eller elektronisk af Deres organisations udpegede kontaktpersoner, med undtagelse af problemer af Sværhedsgrad A og B, som skal afgives via telefon som angivet nedenfor. De er ansvarlig for angivelser af den indledende sværhedsgrad i samråd med os og kan anmode om en ændring af sværhedsgraden når som helst. Den estimerede reaktionstid efter sværhedsgrad og Deres ansvar er angivet i følgende tabel:</w:t>
      </w:r>
    </w:p>
    <w:p w:rsidR="00411887" w:rsidRPr="00483B32" w:rsidRDefault="00411887" w:rsidP="00411887">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587"/>
        <w:gridCol w:w="3690"/>
        <w:gridCol w:w="2880"/>
      </w:tblGrid>
      <w:tr w:rsidR="00411887" w:rsidRPr="00717EC0" w:rsidTr="0019337E">
        <w:trPr>
          <w:trHeight w:val="160"/>
          <w:tblHeader/>
        </w:trPr>
        <w:tc>
          <w:tcPr>
            <w:tcW w:w="1373" w:type="dxa"/>
            <w:shd w:val="clear" w:color="auto" w:fill="FFC000" w:themeFill="accent4"/>
            <w:tcMar>
              <w:top w:w="0" w:type="dxa"/>
              <w:left w:w="108" w:type="dxa"/>
              <w:bottom w:w="0" w:type="dxa"/>
              <w:right w:w="108" w:type="dxa"/>
            </w:tcMar>
            <w:vAlign w:val="center"/>
          </w:tcPr>
          <w:p w:rsidR="00411887" w:rsidRPr="002123CF" w:rsidRDefault="00411887" w:rsidP="0019337E">
            <w:pPr>
              <w:pStyle w:val="ProductList-Body"/>
              <w:rPr>
                <w:rFonts w:ascii="Segoe UI" w:hAnsi="Segoe UI"/>
                <w:color w:val="FFFFFF" w:themeColor="background1"/>
                <w:szCs w:val="18"/>
              </w:rPr>
            </w:pPr>
            <w:r>
              <w:rPr>
                <w:rFonts w:ascii="Segoe UI" w:hAnsi="Segoe UI"/>
                <w:color w:val="FFFFFF" w:themeColor="background1"/>
                <w:szCs w:val="18"/>
              </w:rPr>
              <w:t>Sværhedsgrad</w:t>
            </w:r>
          </w:p>
        </w:tc>
        <w:tc>
          <w:tcPr>
            <w:tcW w:w="2587" w:type="dxa"/>
            <w:shd w:val="clear" w:color="auto" w:fill="FFC000" w:themeFill="accent4"/>
            <w:tcMar>
              <w:top w:w="0" w:type="dxa"/>
              <w:left w:w="108" w:type="dxa"/>
              <w:bottom w:w="0" w:type="dxa"/>
              <w:right w:w="108" w:type="dxa"/>
            </w:tcMar>
            <w:vAlign w:val="center"/>
          </w:tcPr>
          <w:p w:rsidR="00411887" w:rsidRPr="002123CF" w:rsidRDefault="0041188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FFC000" w:themeFill="accent4"/>
            <w:tcMar>
              <w:top w:w="0" w:type="dxa"/>
              <w:left w:w="108" w:type="dxa"/>
              <w:bottom w:w="0" w:type="dxa"/>
              <w:right w:w="108" w:type="dxa"/>
            </w:tcMar>
            <w:vAlign w:val="center"/>
          </w:tcPr>
          <w:p w:rsidR="00411887" w:rsidRPr="002123CF" w:rsidRDefault="0041188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Vores Forventede Svar</w:t>
            </w:r>
          </w:p>
        </w:tc>
        <w:tc>
          <w:tcPr>
            <w:tcW w:w="2880" w:type="dxa"/>
            <w:shd w:val="clear" w:color="auto" w:fill="FFC000" w:themeFill="accent4"/>
            <w:tcMar>
              <w:top w:w="0" w:type="dxa"/>
              <w:left w:w="108" w:type="dxa"/>
              <w:bottom w:w="0" w:type="dxa"/>
              <w:right w:w="108" w:type="dxa"/>
            </w:tcMar>
            <w:vAlign w:val="center"/>
          </w:tcPr>
          <w:p w:rsidR="00411887" w:rsidRPr="002123CF" w:rsidRDefault="0041188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Deres Forventede Svar</w:t>
            </w:r>
          </w:p>
        </w:tc>
      </w:tr>
      <w:tr w:rsidR="00411887" w:rsidRPr="00717EC0" w:rsidTr="0019337E">
        <w:tc>
          <w:tcPr>
            <w:tcW w:w="1373" w:type="dxa"/>
            <w:tcMar>
              <w:top w:w="0" w:type="dxa"/>
              <w:left w:w="108" w:type="dxa"/>
              <w:bottom w:w="0" w:type="dxa"/>
              <w:right w:w="108" w:type="dxa"/>
            </w:tcMar>
          </w:tcPr>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 xml:space="preserve">A. Afgivelse via telefon </w:t>
            </w:r>
          </w:p>
        </w:tc>
        <w:tc>
          <w:tcPr>
            <w:tcW w:w="2587"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 xml:space="preserve">Kritisk forretningsindflydelse: </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Deres Virksomhed har betydeligt tab eller serviceforringelse</w:t>
            </w:r>
          </w:p>
        </w:tc>
        <w:tc>
          <w:tcPr>
            <w:tcW w:w="3690"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1. svar på opkald i løbet af 2 timer eller mindre afhængigt af supporttilbud</w:t>
            </w:r>
          </w:p>
          <w:p w:rsidR="00411887" w:rsidRPr="00483B32" w:rsidRDefault="00411887" w:rsidP="0019337E">
            <w:pPr>
              <w:pStyle w:val="ProductList-Body"/>
            </w:pPr>
            <w:r>
              <w:rPr>
                <w:rFonts w:ascii="Segoe UI" w:hAnsi="Segoe UI"/>
                <w:color w:val="000000" w:themeColor="text1"/>
                <w:szCs w:val="18"/>
              </w:rPr>
              <w:t>Microsofts Ressourcer ankommer til lokalitet efter ønske.</w:t>
            </w:r>
          </w:p>
          <w:p w:rsidR="00411887" w:rsidRPr="00483B32" w:rsidRDefault="00411887" w:rsidP="0019337E">
            <w:pPr>
              <w:pStyle w:val="ProductList-Body"/>
            </w:pPr>
            <w:r>
              <w:rPr>
                <w:rFonts w:ascii="Segoe UI" w:hAnsi="Segoe UI"/>
                <w:color w:val="000000" w:themeColor="text1"/>
                <w:szCs w:val="18"/>
              </w:rPr>
              <w:t>Fortløbende indsats 24 timer i døgnet, 7 dage om ugen</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Meddelelse til Senior Managere hos Microsoft afhængigt af supporttilbud</w:t>
            </w:r>
          </w:p>
        </w:tc>
        <w:tc>
          <w:tcPr>
            <w:tcW w:w="2880"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Allokering af relevante ressourcer for at vedligeholde fortløbende indsats 24 timer i døgnet, 7 dage om ugen</w:t>
            </w:r>
            <w:r>
              <w:rPr>
                <w:rFonts w:ascii="Segoe UI" w:hAnsi="Segoe UI"/>
                <w:color w:val="000000" w:themeColor="text1"/>
                <w:szCs w:val="18"/>
                <w:vertAlign w:val="superscript"/>
              </w:rPr>
              <w:t>2</w:t>
            </w:r>
          </w:p>
          <w:p w:rsidR="00411887" w:rsidRPr="00483B32" w:rsidRDefault="00411887" w:rsidP="0019337E">
            <w:pPr>
              <w:pStyle w:val="ProductList-Body"/>
            </w:pPr>
            <w:r>
              <w:rPr>
                <w:rFonts w:ascii="Segoe UI" w:hAnsi="Segoe UI"/>
                <w:color w:val="000000" w:themeColor="text1"/>
                <w:szCs w:val="18"/>
              </w:rPr>
              <w:t>Hurtig adgang og svar fra den ansvarlige for ændring af kontrol</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Meddelelse til ledelsen</w:t>
            </w:r>
          </w:p>
        </w:tc>
      </w:tr>
      <w:tr w:rsidR="00411887" w:rsidRPr="00717EC0" w:rsidTr="0019337E">
        <w:tc>
          <w:tcPr>
            <w:tcW w:w="1373" w:type="dxa"/>
            <w:tcMar>
              <w:top w:w="0" w:type="dxa"/>
              <w:left w:w="108" w:type="dxa"/>
              <w:bottom w:w="0" w:type="dxa"/>
              <w:right w:w="108" w:type="dxa"/>
            </w:tcMar>
          </w:tcPr>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 xml:space="preserve">B. Afgivelse via telefon </w:t>
            </w:r>
          </w:p>
        </w:tc>
        <w:tc>
          <w:tcPr>
            <w:tcW w:w="2587"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 xml:space="preserve">Moderat forretningsindflydelse: </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Deres Virksomhed har moderat tab eller serviceforringelse, men arbejdet kan fortsætte på nedsat niveau.</w:t>
            </w:r>
          </w:p>
        </w:tc>
        <w:tc>
          <w:tcPr>
            <w:tcW w:w="3690"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1. svar på opkald i løbet af 4 timer eller mindre afhængigt af supporttilbud</w:t>
            </w:r>
          </w:p>
          <w:p w:rsidR="00411887" w:rsidRPr="00483B32" w:rsidRDefault="00411887" w:rsidP="0019337E">
            <w:pPr>
              <w:pStyle w:val="ProductList-Body"/>
            </w:pPr>
            <w:r>
              <w:rPr>
                <w:rFonts w:ascii="Segoe UI" w:hAnsi="Segoe UI"/>
                <w:color w:val="000000" w:themeColor="text1"/>
                <w:szCs w:val="18"/>
              </w:rPr>
              <w:t>Kun indsats i Arbejdstiden</w:t>
            </w:r>
            <w:r>
              <w:rPr>
                <w:rFonts w:ascii="Segoe UI" w:hAnsi="Segoe UI"/>
                <w:color w:val="000000" w:themeColor="text1"/>
                <w:szCs w:val="18"/>
                <w:vertAlign w:val="superscript"/>
              </w:rPr>
              <w:t>1</w:t>
            </w:r>
          </w:p>
          <w:p w:rsidR="00411887" w:rsidRPr="002123CF" w:rsidRDefault="0041188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Allokering af relevante ressourcer for at opretholde Arbejdstiden</w:t>
            </w:r>
            <w:r>
              <w:rPr>
                <w:rFonts w:ascii="Segoe UI" w:hAnsi="Segoe UI"/>
                <w:color w:val="000000" w:themeColor="text1"/>
                <w:szCs w:val="18"/>
                <w:vertAlign w:val="superscript"/>
              </w:rPr>
              <w:t>1</w:t>
            </w:r>
            <w:r>
              <w:rPr>
                <w:rFonts w:ascii="Segoe UI" w:hAnsi="Segoe UI"/>
                <w:color w:val="000000" w:themeColor="text1"/>
                <w:szCs w:val="18"/>
              </w:rPr>
              <w:t xml:space="preserve"> fortløbende indsats</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Adgang og svar fra den ansvarlige for ændring af kontrol inden for 4 Arbejdstimer</w:t>
            </w:r>
            <w:r>
              <w:rPr>
                <w:rFonts w:ascii="Segoe UI" w:hAnsi="Segoe UI"/>
                <w:color w:val="000000" w:themeColor="text1"/>
                <w:szCs w:val="18"/>
                <w:vertAlign w:val="superscript"/>
              </w:rPr>
              <w:t>1</w:t>
            </w:r>
          </w:p>
        </w:tc>
      </w:tr>
      <w:tr w:rsidR="00411887" w:rsidRPr="00717EC0" w:rsidTr="0019337E">
        <w:tc>
          <w:tcPr>
            <w:tcW w:w="1373" w:type="dxa"/>
            <w:tcMar>
              <w:top w:w="0" w:type="dxa"/>
              <w:left w:w="108" w:type="dxa"/>
              <w:bottom w:w="0" w:type="dxa"/>
              <w:right w:w="108" w:type="dxa"/>
            </w:tcMar>
          </w:tcPr>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C. Afgivelse via telefon eller websted</w:t>
            </w:r>
          </w:p>
        </w:tc>
        <w:tc>
          <w:tcPr>
            <w:tcW w:w="2587"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 xml:space="preserve">Minimal virksomhedsindflydelse: </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Deres virksomhed er i det væsentlige fungerende med mindre eller ingen serviceforhindringer.</w:t>
            </w:r>
          </w:p>
        </w:tc>
        <w:tc>
          <w:tcPr>
            <w:tcW w:w="3690"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1. svar i løbet af en arbejdsdag eller mindre afhængigt af supporttilbud</w:t>
            </w:r>
          </w:p>
          <w:p w:rsidR="00411887" w:rsidRPr="00483B32" w:rsidRDefault="00411887" w:rsidP="0019337E">
            <w:pPr>
              <w:pStyle w:val="ProductList-Body"/>
            </w:pPr>
            <w:r>
              <w:rPr>
                <w:rFonts w:ascii="Segoe UI" w:hAnsi="Segoe UI"/>
                <w:color w:val="000000" w:themeColor="text1"/>
                <w:szCs w:val="18"/>
              </w:rPr>
              <w:t>Kun indsats i Arbejdstiden</w:t>
            </w:r>
            <w:r>
              <w:rPr>
                <w:rFonts w:ascii="Segoe UI" w:hAnsi="Segoe UI"/>
                <w:color w:val="000000" w:themeColor="text1"/>
                <w:szCs w:val="18"/>
                <w:vertAlign w:val="superscript"/>
              </w:rPr>
              <w:t>1</w:t>
            </w:r>
          </w:p>
          <w:p w:rsidR="00411887" w:rsidRPr="002123CF" w:rsidRDefault="0041188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411887" w:rsidRPr="00483B32" w:rsidRDefault="00411887" w:rsidP="0019337E">
            <w:pPr>
              <w:pStyle w:val="ProductList-Body"/>
            </w:pPr>
            <w:r>
              <w:rPr>
                <w:rFonts w:ascii="Segoe UI" w:hAnsi="Segoe UI"/>
                <w:color w:val="000000" w:themeColor="text1"/>
                <w:szCs w:val="18"/>
              </w:rPr>
              <w:t>Nøjagtige kontaktoplysninger om sagsejeren</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Reaktion inden for en arbejdsdag.</w:t>
            </w:r>
          </w:p>
        </w:tc>
      </w:tr>
    </w:tbl>
    <w:p w:rsidR="00411887" w:rsidRPr="00483B32" w:rsidRDefault="00411887" w:rsidP="00411887">
      <w:pPr>
        <w:pStyle w:val="ProductList-Body"/>
        <w:tabs>
          <w:tab w:val="clear" w:pos="158"/>
          <w:tab w:val="left" w:pos="180"/>
        </w:tabs>
      </w:pPr>
      <w:r>
        <w:rPr>
          <w:rFonts w:ascii="Segoe UI" w:hAnsi="Segoe UI"/>
          <w:color w:val="000000" w:themeColor="text1"/>
          <w:szCs w:val="18"/>
        </w:rPr>
        <w:t>1 Kontakt Microsofts repræsentant vedrørende den lokale arbejdstid.</w:t>
      </w:r>
    </w:p>
    <w:p w:rsidR="00411887" w:rsidRPr="00483B32" w:rsidRDefault="00411887" w:rsidP="00411887">
      <w:pPr>
        <w:pStyle w:val="ProductList-Body"/>
        <w:tabs>
          <w:tab w:val="clear" w:pos="158"/>
          <w:tab w:val="left" w:pos="180"/>
        </w:tabs>
      </w:pPr>
      <w:r>
        <w:rPr>
          <w:rFonts w:ascii="Segoe UI" w:hAnsi="Segoe UI"/>
          <w:color w:val="000000" w:themeColor="text1"/>
          <w:szCs w:val="18"/>
        </w:rPr>
        <w:t>2 Vi kan være nødt til at nedgradere sværhedsgraden, hvis De ikke kan levere de passende ressourcer eller svar, som gør os i stand til at fortsætte vores indsats i problemløsningen.</w:t>
      </w:r>
    </w:p>
    <w:p w:rsidR="00411887" w:rsidRPr="00483B32" w:rsidRDefault="00411887" w:rsidP="00411887">
      <w:pPr>
        <w:pStyle w:val="ProductList-Body"/>
        <w:spacing w:before="120" w:after="120"/>
      </w:pPr>
      <w:r>
        <w:rPr>
          <w:rFonts w:ascii="Segoe UI" w:hAnsi="Segoe UI"/>
          <w:color w:val="000000" w:themeColor="text1"/>
          <w:szCs w:val="18"/>
        </w:rPr>
        <w:t xml:space="preserve">Det kan være nødvendigt, at De udfører aktiviteter til bestemmelse af problemet og udfører løsningsaktiviteter på anmodning fra os, såsom udførelse af netværkssporing, indhentning af fejlmeddelelser, indsamling af konfigurationsoplysninger, ændring af produktkonfigurationer, installation af nye softwareversioner eller nye komponenter eller ændring af processer. </w:t>
      </w:r>
    </w:p>
    <w:p w:rsidR="00411887" w:rsidRPr="00483B32" w:rsidRDefault="00411887" w:rsidP="00411887">
      <w:pPr>
        <w:pStyle w:val="ProductList-Body"/>
      </w:pPr>
      <w:r>
        <w:rPr>
          <w:rFonts w:ascii="Segoe UI" w:hAnsi="Segoe UI"/>
          <w:color w:val="000000" w:themeColor="text1"/>
          <w:szCs w:val="18"/>
        </w:rPr>
        <w:t>De er ansvarlig for implementering af de procedurer, der er nødvendige for at beskytte integriteten og sikkerheden af Deres software og data mod uautoriseret adgang og genoprettelse af tabte eller ændrede filer som følge af katastrofale fejl.</w:t>
      </w:r>
    </w:p>
    <w:p w:rsidR="00411887" w:rsidRPr="00483B32" w:rsidRDefault="00411887" w:rsidP="00411887">
      <w:pPr>
        <w:pStyle w:val="ProductList-Body"/>
      </w:pPr>
      <w:r>
        <w:rPr>
          <w:rFonts w:ascii="Segoe UI" w:hAnsi="Segoe UI"/>
          <w:color w:val="000000" w:themeColor="text1"/>
          <w:szCs w:val="18"/>
        </w:rPr>
        <w:t xml:space="preserve">Denne supportfordel er forbundet til SA-investering, ikke til en version. </w:t>
      </w:r>
    </w:p>
    <w:p w:rsidR="00411887" w:rsidRPr="00483B32" w:rsidRDefault="00411887" w:rsidP="00411887">
      <w:pPr>
        <w:pStyle w:val="Hdg1noborder"/>
        <w:spacing w:before="120"/>
        <w:rPr>
          <w:rFonts w:eastAsiaTheme="majorEastAsia"/>
        </w:rPr>
      </w:pPr>
      <w:bookmarkStart w:id="49" w:name="_New_Version_Rights_1"/>
      <w:bookmarkStart w:id="50" w:name="_Toc403380306"/>
      <w:bookmarkStart w:id="51" w:name="_Toc403985024"/>
      <w:bookmarkStart w:id="52" w:name="_Toc428189585"/>
      <w:bookmarkEnd w:id="49"/>
      <w:r>
        <w:rPr>
          <w:rFonts w:asciiTheme="majorHAnsi" w:eastAsiaTheme="majorEastAsia" w:hAnsiTheme="majorHAnsi" w:cstheme="majorBidi"/>
          <w:bCs/>
          <w:color w:val="FFC000" w:themeColor="accent4"/>
          <w:sz w:val="28"/>
          <w:szCs w:val="26"/>
        </w:rPr>
        <w:lastRenderedPageBreak/>
        <w:t>Kvalificerende Produktfordele</w:t>
      </w:r>
      <w:bookmarkEnd w:id="50"/>
      <w:bookmarkEnd w:id="51"/>
      <w:bookmarkEnd w:id="52"/>
    </w:p>
    <w:p w:rsidR="00411887" w:rsidRPr="00483B32" w:rsidRDefault="00411887" w:rsidP="00411887">
      <w:pPr>
        <w:pStyle w:val="Heading2"/>
      </w:pPr>
      <w:bookmarkStart w:id="53" w:name="_Nye_Versionsrettigheder"/>
      <w:bookmarkStart w:id="54" w:name="_Toc403380307"/>
      <w:bookmarkStart w:id="55" w:name="_Toc403985025"/>
      <w:bookmarkStart w:id="56" w:name="_Toc428189586"/>
      <w:bookmarkEnd w:id="53"/>
      <w:r>
        <w:t>Nye Versionsrettigheder</w:t>
      </w:r>
      <w:bookmarkEnd w:id="54"/>
      <w:bookmarkEnd w:id="55"/>
      <w:bookmarkEnd w:id="56"/>
    </w:p>
    <w:p w:rsidR="00411887" w:rsidRPr="00483B32" w:rsidRDefault="00411887" w:rsidP="00411887">
      <w:pPr>
        <w:pStyle w:val="ProductList-Body"/>
      </w:pPr>
      <w:r>
        <w:rPr>
          <w:rFonts w:ascii="Segoe UI" w:hAnsi="Segoe UI"/>
          <w:color w:val="000000" w:themeColor="text1"/>
          <w:szCs w:val="18"/>
        </w:rPr>
        <w:t>Nye Versionsrettigheder betyder, for ethvert underliggende licenseret Produkt, som SA-dækning bestilles til, rettigheden til at opdatere til og køre den seneste version af det Produkt, som vi stiller til rådighed i dækningsperioden i stedet for det underliggende licenserede Produkt. Brugen af den nye version er underlagt licensvilkårene for den version. Når De erhverver tidsubegrænsede licenser gennem SA, kan De installere opgraderingerne, efter dækningen er udløbet.</w:t>
      </w:r>
    </w:p>
    <w:p w:rsidR="00411887" w:rsidRPr="00483B32" w:rsidRDefault="00411887" w:rsidP="00411887">
      <w:pPr>
        <w:pStyle w:val="Heading2"/>
      </w:pPr>
      <w:bookmarkStart w:id="57" w:name="_Office_Multi_Language_1"/>
      <w:bookmarkStart w:id="58" w:name="_Toc403380308"/>
      <w:bookmarkStart w:id="59" w:name="_Toc403985026"/>
      <w:bookmarkStart w:id="60" w:name="_Toc428189587"/>
      <w:bookmarkEnd w:id="57"/>
      <w:r>
        <w:t>Office Multi Language Pack</w:t>
      </w:r>
      <w:bookmarkEnd w:id="58"/>
      <w:bookmarkEnd w:id="59"/>
      <w:bookmarkEnd w:id="60"/>
    </w:p>
    <w:p w:rsidR="00411887" w:rsidRPr="00483B32" w:rsidRDefault="00411887" w:rsidP="00411887">
      <w:pPr>
        <w:pStyle w:val="ProductList-Body"/>
      </w:pPr>
      <w:r>
        <w:rPr>
          <w:rFonts w:ascii="Segoe UI" w:hAnsi="Segoe UI"/>
          <w:color w:val="000000" w:themeColor="text1"/>
          <w:szCs w:val="18"/>
        </w:rPr>
        <w:t>Denne fordel giver Dem mulighed for at bruge den seneste version af Office Multi Language Pack med kopier af Office System-software (se tabel nedenfor), som De har lov til at bruge under deres kvalificerende licenser. Når De har rettigheder til at bruge softwaren under en kvalificerende licens, har De også ret til at bruge Office Multi Language Pack med den software. Retten til at bruge Office Multi Language Pack udløber, når rettighederne under den kvalificerende Office System-licens udløber.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411887" w:rsidRPr="00717EC0" w:rsidTr="0019337E">
        <w:trPr>
          <w:trHeight w:val="60"/>
          <w:tblHeader/>
        </w:trPr>
        <w:tc>
          <w:tcPr>
            <w:tcW w:w="10800" w:type="dxa"/>
            <w:gridSpan w:val="3"/>
            <w:shd w:val="clear" w:color="auto" w:fill="FFC000" w:themeFill="accent4"/>
            <w:vAlign w:val="center"/>
          </w:tcPr>
          <w:p w:rsidR="00411887" w:rsidRPr="002123CF" w:rsidRDefault="00411887" w:rsidP="0019337E">
            <w:pPr>
              <w:pStyle w:val="ProductList-Body"/>
              <w:rPr>
                <w:rFonts w:ascii="Segoe UI" w:hAnsi="Segoe UI"/>
                <w:color w:val="000000" w:themeColor="text1"/>
                <w:szCs w:val="18"/>
              </w:rPr>
            </w:pPr>
            <w:r>
              <w:rPr>
                <w:rFonts w:ascii="Segoe UI" w:hAnsi="Segoe UI"/>
                <w:color w:val="FFFFFF" w:themeColor="background1"/>
                <w:szCs w:val="18"/>
              </w:rPr>
              <w:t>Office System-programpuljeprodukter</w:t>
            </w:r>
          </w:p>
        </w:tc>
      </w:tr>
      <w:tr w:rsidR="00411887" w:rsidRPr="00717EC0" w:rsidTr="0019337E">
        <w:trPr>
          <w:trHeight w:val="438"/>
        </w:trPr>
        <w:tc>
          <w:tcPr>
            <w:tcW w:w="3600" w:type="dxa"/>
          </w:tcPr>
          <w:p w:rsidR="00411887" w:rsidRPr="00483B32" w:rsidRDefault="00411887"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411887" w:rsidRPr="00483B32" w:rsidRDefault="00411887"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411887" w:rsidRPr="00483B32" w:rsidRDefault="00411887"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411887" w:rsidRPr="00483B32" w:rsidRDefault="00411887"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411887" w:rsidRPr="00483B32" w:rsidRDefault="00411887"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411887" w:rsidRPr="00483B32" w:rsidRDefault="00411887"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411887" w:rsidRPr="00483B32" w:rsidRDefault="00411887"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411887" w:rsidRPr="00483B32" w:rsidRDefault="00411887"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411887" w:rsidRPr="00483B32" w:rsidRDefault="00411887"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411887" w:rsidRPr="00483B32" w:rsidRDefault="00411887"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411887" w:rsidRPr="00483B32" w:rsidRDefault="00411887"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411887" w:rsidRPr="00483B32" w:rsidRDefault="00411887"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411887" w:rsidRPr="00483B32" w:rsidRDefault="00411887"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411887" w:rsidRPr="00483B32" w:rsidRDefault="00411887" w:rsidP="0019337E">
            <w:pPr>
              <w:pStyle w:val="ProductList-Body"/>
            </w:pPr>
            <w:r>
              <w:rPr>
                <w:rFonts w:ascii="Segoe UI" w:hAnsi="Segoe UI"/>
                <w:color w:val="000000" w:themeColor="text1"/>
                <w:szCs w:val="18"/>
              </w:rPr>
              <w:t>Office til Mac Standard 2011</w:t>
            </w:r>
            <w:r>
              <w:fldChar w:fldCharType="begin"/>
            </w:r>
            <w:r>
              <w:instrText>XE "Office til Mac Standard 2011"</w:instrText>
            </w:r>
            <w:r>
              <w:fldChar w:fldCharType="end"/>
            </w:r>
            <w:r>
              <w:rPr>
                <w:rFonts w:ascii="Segoe UI" w:hAnsi="Segoe UI"/>
                <w:color w:val="000000" w:themeColor="text1"/>
                <w:szCs w:val="18"/>
              </w:rPr>
              <w:t xml:space="preserve"> </w:t>
            </w:r>
          </w:p>
          <w:p w:rsidR="00411887" w:rsidRPr="00483B32" w:rsidRDefault="00411887" w:rsidP="0019337E">
            <w:pPr>
              <w:pStyle w:val="ProductList-Body"/>
            </w:pPr>
            <w:r>
              <w:rPr>
                <w:rFonts w:ascii="Segoe UI" w:hAnsi="Segoe UI"/>
                <w:color w:val="000000" w:themeColor="text1"/>
                <w:szCs w:val="18"/>
              </w:rPr>
              <w:t>Lync til Mac 2011</w:t>
            </w:r>
            <w:r>
              <w:fldChar w:fldCharType="begin"/>
            </w:r>
            <w:r>
              <w:instrText>XE "Lync til Mac 2011"</w:instrText>
            </w:r>
            <w:r>
              <w:fldChar w:fldCharType="end"/>
            </w:r>
          </w:p>
          <w:p w:rsidR="00411887" w:rsidRPr="00483B32" w:rsidRDefault="00411887" w:rsidP="0019337E">
            <w:pPr>
              <w:pStyle w:val="ProductList-Body"/>
            </w:pPr>
            <w:r>
              <w:rPr>
                <w:rFonts w:ascii="Segoe UI" w:hAnsi="Segoe UI"/>
                <w:color w:val="000000" w:themeColor="text1"/>
                <w:szCs w:val="18"/>
              </w:rPr>
              <w:t>Outlook til Mac 2011</w:t>
            </w:r>
            <w:r>
              <w:fldChar w:fldCharType="begin"/>
            </w:r>
            <w:r>
              <w:instrText>XE "Outlook til Mac 2011"</w:instrText>
            </w:r>
            <w:r>
              <w:fldChar w:fldCharType="end"/>
            </w:r>
          </w:p>
          <w:p w:rsidR="00411887" w:rsidRPr="00483B32" w:rsidRDefault="00411887" w:rsidP="0019337E">
            <w:pPr>
              <w:pStyle w:val="ProductList-Body"/>
            </w:pPr>
            <w:r>
              <w:rPr>
                <w:rFonts w:ascii="Segoe UI" w:hAnsi="Segoe UI"/>
                <w:color w:val="000000" w:themeColor="text1"/>
                <w:szCs w:val="18"/>
              </w:rPr>
              <w:t>PowerPoint til Mac 2011</w:t>
            </w:r>
            <w:r>
              <w:fldChar w:fldCharType="begin"/>
            </w:r>
            <w:r>
              <w:instrText>XE "PowerPoint til Mac 2011"</w:instrText>
            </w:r>
            <w:r>
              <w:fldChar w:fldCharType="end"/>
            </w:r>
          </w:p>
          <w:p w:rsidR="00411887" w:rsidRPr="00483B32" w:rsidRDefault="00411887" w:rsidP="0019337E">
            <w:pPr>
              <w:pStyle w:val="ProductList-Body"/>
            </w:pPr>
            <w:r>
              <w:rPr>
                <w:rFonts w:ascii="Segoe UI" w:hAnsi="Segoe UI"/>
                <w:color w:val="000000" w:themeColor="text1"/>
                <w:szCs w:val="18"/>
              </w:rPr>
              <w:t>Excel til Mac 2011</w:t>
            </w:r>
            <w:r>
              <w:fldChar w:fldCharType="begin"/>
            </w:r>
            <w:r>
              <w:instrText>XE "Excel til Mac 2011"</w:instrText>
            </w:r>
            <w:r>
              <w:fldChar w:fldCharType="end"/>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Word til Mac 2011</w:t>
            </w:r>
            <w:r>
              <w:fldChar w:fldCharType="begin"/>
            </w:r>
            <w:r>
              <w:instrText>XE "Word til Mac 2011"</w:instrText>
            </w:r>
            <w:r>
              <w:fldChar w:fldCharType="end"/>
            </w:r>
          </w:p>
        </w:tc>
      </w:tr>
    </w:tbl>
    <w:p w:rsidR="00411887" w:rsidRPr="00483B32" w:rsidRDefault="00411887" w:rsidP="00411887">
      <w:pPr>
        <w:pStyle w:val="ProductList-Body"/>
        <w:tabs>
          <w:tab w:val="clear" w:pos="158"/>
          <w:tab w:val="left" w:pos="180"/>
        </w:tabs>
      </w:pPr>
      <w:r>
        <w:rPr>
          <w:rFonts w:ascii="Segoe UI" w:hAnsi="Segoe UI"/>
          <w:color w:val="000000" w:themeColor="text1"/>
          <w:szCs w:val="18"/>
        </w:rPr>
        <w:t>Bemærk! Liste over Office System-programpuljeprodukter kan ændres.</w:t>
      </w:r>
    </w:p>
    <w:p w:rsidR="00411887" w:rsidRPr="00483B32" w:rsidRDefault="00411887" w:rsidP="00411887">
      <w:bookmarkStart w:id="61" w:name="_Office_Online_1"/>
      <w:bookmarkStart w:id="62" w:name="_Enhanced_Edition_Benefits_1"/>
      <w:bookmarkEnd w:id="43"/>
      <w:bookmarkEnd w:id="61"/>
      <w:bookmarkEnd w:id="62"/>
    </w:p>
    <w:p w:rsidR="00411887" w:rsidRPr="00483B32" w:rsidRDefault="00411887" w:rsidP="00411887">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189588"/>
      <w:bookmarkEnd w:id="63"/>
      <w:bookmarkEnd w:id="64"/>
      <w:bookmarkEnd w:id="65"/>
      <w:r>
        <w:t>E-Learning</w:t>
      </w:r>
      <w:bookmarkEnd w:id="66"/>
      <w:bookmarkEnd w:id="67"/>
      <w:bookmarkEnd w:id="68"/>
    </w:p>
    <w:p w:rsidR="00411887" w:rsidRPr="00483B32" w:rsidRDefault="00411887" w:rsidP="00411887">
      <w:pPr>
        <w:pStyle w:val="ProductList-Body"/>
      </w:pPr>
      <w:r>
        <w:rPr>
          <w:rFonts w:ascii="Segoe UI" w:hAnsi="Segoe UI"/>
          <w:color w:val="000000" w:themeColor="text1"/>
          <w:szCs w:val="18"/>
        </w:rPr>
        <w:t xml:space="preserve">Hvis De køber et Produkt, der tilbyder e-learning, bliver De berettiget til at modtage en adgangskode per relevante pulje (Programmer, Systemer og Serverpuljer) og per Indkøbskonto. De kan også downloade SCORM-kompatible E-learningfiler kun med indhold (til udvalgte Programmer og Systemer) fra MVLC, som De kan importere til Deres Learning Management System (LMS). Der kræves ikke nogen adgangskode for at downloade filer fra MVLC. </w:t>
      </w:r>
    </w:p>
    <w:p w:rsidR="00411887" w:rsidRPr="00483B32" w:rsidRDefault="00411887" w:rsidP="00411887">
      <w:pPr>
        <w:pStyle w:val="ProductList-Body"/>
        <w:spacing w:before="120" w:after="120"/>
      </w:pPr>
      <w:r>
        <w:rPr>
          <w:rFonts w:ascii="Segoe UI" w:hAnsi="Segoe UI"/>
          <w:color w:val="000000" w:themeColor="text1"/>
          <w:szCs w:val="18"/>
        </w:rPr>
        <w:t xml:space="preserve">De må maksimalt bruge E-learninguddannelse til det antal brugere, der svarer til det antal licenserede kopier med Software Assurance, som De har af tilsvarende produkter, som tilbyder e-learning. De skal angive en bruger til hver enkelt licens. Adgang må ikke overdrages fra én bruger til en anden. </w:t>
      </w:r>
    </w:p>
    <w:p w:rsidR="00411887" w:rsidRPr="00483B32" w:rsidRDefault="00411887" w:rsidP="00411887">
      <w:pPr>
        <w:pStyle w:val="ProductList-Body"/>
      </w:pPr>
      <w:r>
        <w:rPr>
          <w:rFonts w:ascii="Segoe UI" w:hAnsi="Segoe UI"/>
          <w:color w:val="000000" w:themeColor="text1"/>
          <w:szCs w:val="18"/>
        </w:rPr>
        <w:t xml:space="preserve">Når De er berettiget, kan De købe E-learningsæt på et regionalt gennemførelsescenter, hvis online-muligheden ikke er tilstrækkelig. </w:t>
      </w:r>
    </w:p>
    <w:p w:rsidR="00411887" w:rsidRPr="00483B32" w:rsidRDefault="00411887" w:rsidP="00411887">
      <w:pPr>
        <w:pStyle w:val="ProductList-Body"/>
      </w:pPr>
      <w:r>
        <w:rPr>
          <w:rFonts w:ascii="Segoe UI" w:hAnsi="Segoe UI"/>
          <w:color w:val="000000" w:themeColor="text1"/>
          <w:szCs w:val="18"/>
        </w:rPr>
        <w:t xml:space="preserve">Deres installation og brug af E-Learningkurser er underlagt vilkårene og betingelserne i licensen. </w:t>
      </w:r>
    </w:p>
    <w:p w:rsidR="00411887" w:rsidRPr="00483B32" w:rsidRDefault="00411887" w:rsidP="00411887">
      <w:pPr>
        <w:pStyle w:val="ProductList-Body"/>
        <w:rPr>
          <w:highlight w:val="yellow"/>
        </w:rPr>
      </w:pPr>
    </w:p>
    <w:p w:rsidR="00411887" w:rsidRPr="00483B32" w:rsidRDefault="00411887" w:rsidP="00411887">
      <w:pPr>
        <w:pStyle w:val="ProductList-Body"/>
      </w:pPr>
      <w:r>
        <w:rPr>
          <w:rFonts w:ascii="Segoe UI" w:hAnsi="Segoe UI"/>
          <w:color w:val="000000" w:themeColor="text1"/>
          <w:szCs w:val="18"/>
        </w:rPr>
        <w:t>Når De har SA til kvalificerende Program- eller Systemprodukter, er De berettiget til at bruge hostede E-Learningkurser og SCORM-kompatibelt indhold. Når De har kvalificerende Serverprodukter, er De berettiget til at bruge hostede E-learningserverkurser men ikke SCORM-kompatibelt indhold.</w:t>
      </w:r>
    </w:p>
    <w:p w:rsidR="00411887" w:rsidRPr="00483B32" w:rsidRDefault="00411887" w:rsidP="00411887">
      <w:pPr>
        <w:pStyle w:val="Heading2"/>
      </w:pPr>
      <w:bookmarkStart w:id="69" w:name="_Home_Use_Program"/>
      <w:bookmarkStart w:id="70" w:name="_Toc403380311"/>
      <w:bookmarkStart w:id="71" w:name="_Toc403985029"/>
      <w:bookmarkStart w:id="72" w:name="_Toc428189589"/>
      <w:bookmarkEnd w:id="69"/>
      <w:r>
        <w:t>Program til Hjemmebrug</w:t>
      </w:r>
      <w:bookmarkEnd w:id="70"/>
      <w:bookmarkEnd w:id="71"/>
      <w:bookmarkEnd w:id="72"/>
    </w:p>
    <w:p w:rsidR="00411887" w:rsidRPr="00483B32" w:rsidRDefault="00411887" w:rsidP="00411887">
      <w:pPr>
        <w:pStyle w:val="ProductList-Body"/>
        <w:spacing w:after="120"/>
      </w:pPr>
      <w:r>
        <w:rPr>
          <w:rFonts w:ascii="Segoe UI" w:hAnsi="Segoe UI"/>
          <w:color w:val="000000" w:themeColor="text1"/>
          <w:szCs w:val="18"/>
        </w:rPr>
        <w:t>Når De har aktiv SA-dækning til kvalificerende desktopprogramprodukter, er De berettiget til at deltage i Programmet til Hjemmebrug, som giver Deres medarbejdere, der er brugere af licenserede kvalificerende programmer, mulighed for at erhverve en enkelt licens til den tilhørende Programsoftware til Hjemmebrug, der kan installeres på op til to enheder (enten 2 PC'er eller 2 Macs, specifikt for den software, der købes) for hver licens til det relevante desktopprogram, som De erhverver. Forudsat at Deres medarbejdere først får de relevante produktnøgler fra Microsoft til Programmet til Hjemmebrug, kan De give medarbejderne mulighed for at installere den tilhørende software til Programmet til Hjemmebrug, som De har erhvervet under MPSA'en, på medarbejdernes hjemmecomputere og mobile enheder på Deres organisations område. Hvis der frigives en ny version i løbet af den kvalificerede brugsperiode, kan primære brugere erhverve den seneste version for at erstatte den version, der er installeret for øjeblikket. De desktopprogrammer, der kvalificerer til deltagelse i Programmet til Hjemmebrug, og dem, som er tilgængelige i Programmet til Hjemmebrug, er angivet i tabellen nedenfor.</w:t>
      </w:r>
    </w:p>
    <w:p w:rsidR="00411887" w:rsidRPr="00483B32" w:rsidRDefault="00411887" w:rsidP="00411887">
      <w:pPr>
        <w:pStyle w:val="ProductList-Body"/>
      </w:pPr>
      <w:r>
        <w:rPr>
          <w:rFonts w:ascii="Segoe UI" w:hAnsi="Segoe UI"/>
          <w:color w:val="000000" w:themeColor="text1"/>
          <w:szCs w:val="18"/>
        </w:rPr>
        <w:lastRenderedPageBreak/>
        <w:t xml:space="preserve">Microsoft kan afslutte Deres deltagelse i Programmet til Hjemmebrug med øjeblikkelig virkning og uden varsel i forbindelse med uautoriseret adgang til eller licensering via webstedet for Programmet til Hjemmebrug i forbindelse med Deres programkode. </w:t>
      </w:r>
    </w:p>
    <w:p w:rsidR="00411887" w:rsidRPr="00483B32" w:rsidRDefault="00411887" w:rsidP="00411887">
      <w:pPr>
        <w:pStyle w:val="ProductList-Body"/>
        <w:spacing w:before="120" w:after="120"/>
      </w:pPr>
      <w:r>
        <w:rPr>
          <w:rFonts w:ascii="Segoe UI" w:hAnsi="Segoe UI"/>
          <w:color w:val="000000" w:themeColor="text1"/>
          <w:szCs w:val="18"/>
        </w:rP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411887" w:rsidRPr="00483B32" w:rsidRDefault="00411887" w:rsidP="00411887">
      <w:pPr>
        <w:pStyle w:val="ProductList-Body"/>
      </w:pPr>
      <w:r>
        <w:rPr>
          <w:rFonts w:ascii="Segoe UI" w:hAnsi="Segoe UI"/>
          <w:color w:val="000000" w:themeColor="text1"/>
          <w:szCs w:val="18"/>
        </w:rPr>
        <w:t>Brugsvilkårene til Programsoftwaren til Hjemmebrug er mellem Microsoft og Deres medarbejder, og der er adgang til dem fra webstedet for Programmet til Hjemmebrug. Disse vilkår kan variere fra de rettigheder, der tildeles under MPSA'en. De skal begrænse adgangen til Programmet til Hjemmebrug til at omfatte medarbejdere og informere medarbejderne om, hvornår de skal ophøre med at bruge Programsoftwaren til Hjemmebrug i forbindelse med SA-dækningens udløb eller arbejdsforholdets ophør.</w:t>
      </w:r>
    </w:p>
    <w:p w:rsidR="00411887" w:rsidRPr="00483B32" w:rsidRDefault="00411887" w:rsidP="00411887">
      <w:pPr>
        <w:pStyle w:val="ProductList-Body"/>
        <w:spacing w:before="120"/>
      </w:pPr>
      <w:r>
        <w:rPr>
          <w:rFonts w:ascii="Segoe UI" w:hAnsi="Segoe UI"/>
          <w:color w:val="000000" w:themeColor="text1"/>
          <w:szCs w:val="18"/>
        </w:rPr>
        <w:t>Deltagelse i dette program kan have skattemæssige konsekvenser for Deres organisation og Deres medarbejdere. Microsoft påtager sig ikke noget ansvar for overholdelse af nogen medarbejderfordel, skatte- eller indberetningsforpligtelse, som måtte påhvile enten Deres organisation eller medarbejderne. Herunder angives yderligere vilkår, der gælder for medarbejdere i New Zealand:</w:t>
      </w:r>
    </w:p>
    <w:p w:rsidR="00411887" w:rsidRPr="00483B32" w:rsidRDefault="00411887" w:rsidP="00411887">
      <w:pPr>
        <w:pStyle w:val="BodyText"/>
        <w:numPr>
          <w:ilvl w:val="0"/>
          <w:numId w:val="16"/>
        </w:numPr>
        <w:spacing w:after="0"/>
      </w:pPr>
      <w:r>
        <w:t xml:space="preserve">De må ikke kræve nogen betaling eller modydelse fra medarbejdere i forbindelse med HUP eller gøre eller undlade at gøre noget, der kunne medføre en stigning af de samlede omkostninger for en HUP-fordel for nogen medarbejder i New Zealand, der overstiger det beløb, som Microsoft opkræver. </w:t>
      </w:r>
    </w:p>
    <w:p w:rsidR="00411887" w:rsidRPr="00483B32" w:rsidRDefault="00411887" w:rsidP="00411887">
      <w:pPr>
        <w:pStyle w:val="BodyText"/>
        <w:numPr>
          <w:ilvl w:val="0"/>
          <w:numId w:val="16"/>
        </w:numPr>
        <w:spacing w:after="0"/>
      </w:pPr>
      <w:r>
        <w:t xml:space="preserve">De skal skadesløsholde Microsoft og dennes associerede virksomheder samt friholde Microsoft og dennes associerede virksomheder for alle omkostninger, tab eller erstatningsansvar, som Microsoft eller dennes associerede Virksomheder pådrager sig, som følge af at Deres organisation misligholder forpligtelserne i dette afsnit. </w:t>
      </w:r>
    </w:p>
    <w:p w:rsidR="00411887" w:rsidRPr="00483B32" w:rsidRDefault="00411887" w:rsidP="00411887">
      <w:pPr>
        <w:pStyle w:val="BodyText"/>
        <w:spacing w:after="0"/>
      </w:pPr>
    </w:p>
    <w:p w:rsidR="00411887" w:rsidRPr="00483B32" w:rsidRDefault="00411887" w:rsidP="00411887">
      <w:pPr>
        <w:pStyle w:val="ProductList-Body"/>
      </w:pPr>
      <w:r>
        <w:rPr>
          <w:rFonts w:ascii="Segoe UI" w:hAnsi="Segoe UI"/>
          <w:color w:val="000000" w:themeColor="text1"/>
          <w:szCs w:val="18"/>
        </w:rPr>
        <w:t xml:space="preserve">De desktopprogrammer, der kvalificerer til at deltage og er tilgængelige i Programmet til Hjemmebrug, er angivet her: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411887"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411887" w:rsidRPr="002123CF" w:rsidRDefault="00411887" w:rsidP="0019337E">
            <w:pPr>
              <w:pStyle w:val="ProductList-Body"/>
              <w:rPr>
                <w:rFonts w:ascii="Segoe UI" w:hAnsi="Segoe UI"/>
                <w:color w:val="FFFFFF" w:themeColor="background1"/>
                <w:szCs w:val="18"/>
              </w:rPr>
            </w:pPr>
            <w:r>
              <w:rPr>
                <w:rFonts w:ascii="Segoe UI" w:hAnsi="Segoe UI"/>
                <w:color w:val="FFFFFF" w:themeColor="background1"/>
                <w:szCs w:val="18"/>
              </w:rPr>
              <w:t>Kvalificerende Desktopprogram</w:t>
            </w:r>
          </w:p>
        </w:tc>
        <w:tc>
          <w:tcPr>
            <w:tcW w:w="5355" w:type="dxa"/>
            <w:shd w:val="clear" w:color="auto" w:fill="FFC000" w:themeFill="accent4"/>
            <w:tcMar>
              <w:top w:w="0" w:type="dxa"/>
              <w:left w:w="108" w:type="dxa"/>
              <w:bottom w:w="0" w:type="dxa"/>
              <w:right w:w="108" w:type="dxa"/>
            </w:tcMar>
            <w:vAlign w:val="center"/>
          </w:tcPr>
          <w:p w:rsidR="00411887" w:rsidRPr="002123CF" w:rsidRDefault="0041188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Tilhørende Licens til Program til Hjemmebrug</w:t>
            </w:r>
          </w:p>
        </w:tc>
      </w:tr>
      <w:tr w:rsidR="00411887" w:rsidRPr="00E23144" w:rsidTr="0019337E">
        <w:trPr>
          <w:trHeight w:val="438"/>
        </w:trPr>
        <w:tc>
          <w:tcPr>
            <w:tcW w:w="5355" w:type="dxa"/>
            <w:tcMar>
              <w:top w:w="0" w:type="dxa"/>
              <w:left w:w="108" w:type="dxa"/>
              <w:bottom w:w="0" w:type="dxa"/>
              <w:right w:w="108" w:type="dxa"/>
            </w:tcMar>
            <w:vAlign w:val="center"/>
          </w:tcPr>
          <w:p w:rsidR="00411887" w:rsidRPr="00483B32" w:rsidRDefault="00411887" w:rsidP="0019337E">
            <w:pPr>
              <w:pStyle w:val="ProductList-Body"/>
            </w:pPr>
            <w:r>
              <w:rPr>
                <w:rFonts w:ascii="Segoe UI" w:hAnsi="Segoe UI"/>
                <w:color w:val="000000" w:themeColor="text1"/>
                <w:szCs w:val="18"/>
              </w:rPr>
              <w:t>Office Standard 2010/2013</w:t>
            </w:r>
          </w:p>
          <w:p w:rsidR="00411887" w:rsidRPr="00483B32" w:rsidRDefault="00411887"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Office til Mac Standard 2011/Office 2016 til Mac Standard</w:t>
            </w:r>
            <w:r>
              <w:fldChar w:fldCharType="begin"/>
            </w:r>
            <w:r>
              <w:instrText>XE "Office til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411887" w:rsidRPr="00483B32" w:rsidRDefault="00411887"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eller</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Office 2016 til Mac Home &amp; Business med Lync DL HUP</w:t>
            </w:r>
          </w:p>
        </w:tc>
      </w:tr>
      <w:tr w:rsidR="00411887" w:rsidRPr="00E23144" w:rsidTr="0019337E">
        <w:trPr>
          <w:trHeight w:val="438"/>
        </w:trPr>
        <w:tc>
          <w:tcPr>
            <w:tcW w:w="5355" w:type="dxa"/>
            <w:tcMar>
              <w:top w:w="0" w:type="dxa"/>
              <w:left w:w="108" w:type="dxa"/>
              <w:bottom w:w="0" w:type="dxa"/>
              <w:right w:w="108" w:type="dxa"/>
            </w:tcMar>
            <w:vAlign w:val="center"/>
          </w:tcPr>
          <w:p w:rsidR="00411887" w:rsidRPr="00483B32" w:rsidRDefault="00411887" w:rsidP="0019337E">
            <w:pPr>
              <w:pStyle w:val="ProductList-Body"/>
            </w:pPr>
            <w:r>
              <w:rPr>
                <w:rFonts w:ascii="Segoe UI" w:hAnsi="Segoe UI"/>
                <w:color w:val="000000" w:themeColor="text1"/>
                <w:szCs w:val="18"/>
              </w:rPr>
              <w:t>Access 2010/2013</w:t>
            </w:r>
          </w:p>
          <w:p w:rsidR="00411887" w:rsidRPr="00483B32" w:rsidRDefault="00411887" w:rsidP="0019337E">
            <w:pPr>
              <w:pStyle w:val="ProductList-Body"/>
            </w:pPr>
            <w:r>
              <w:rPr>
                <w:rFonts w:ascii="Segoe UI" w:hAnsi="Segoe UI"/>
                <w:color w:val="000000" w:themeColor="text1"/>
                <w:szCs w:val="18"/>
              </w:rPr>
              <w:t>Excel 2010/2013</w:t>
            </w:r>
          </w:p>
          <w:p w:rsidR="00411887" w:rsidRPr="00483B32" w:rsidRDefault="00411887" w:rsidP="0019337E">
            <w:pPr>
              <w:pStyle w:val="ProductList-Body"/>
            </w:pPr>
            <w:r>
              <w:rPr>
                <w:rFonts w:ascii="Segoe UI" w:hAnsi="Segoe UI"/>
                <w:color w:val="000000" w:themeColor="text1"/>
                <w:szCs w:val="18"/>
              </w:rPr>
              <w:t>PowerPoint 2010/2013</w:t>
            </w:r>
          </w:p>
          <w:p w:rsidR="00411887" w:rsidRPr="00760567" w:rsidRDefault="00411887" w:rsidP="0019337E">
            <w:pPr>
              <w:pStyle w:val="ProductList-Body"/>
              <w:rPr>
                <w:rFonts w:ascii="Segoe UI" w:hAnsi="Segoe UI"/>
                <w:color w:val="000000" w:themeColor="text1"/>
                <w:szCs w:val="18"/>
              </w:rPr>
            </w:pPr>
            <w:r>
              <w:rPr>
                <w:rFonts w:ascii="Segoe UI" w:hAnsi="Segoe UI"/>
                <w:color w:val="000000" w:themeColor="text1"/>
                <w:szCs w:val="18"/>
              </w:rPr>
              <w:t>InfoPath 2010/2013</w:t>
            </w:r>
          </w:p>
          <w:p w:rsidR="00411887" w:rsidRPr="00760567" w:rsidRDefault="00411887" w:rsidP="0019337E">
            <w:pPr>
              <w:pStyle w:val="ProductList-Body"/>
              <w:rPr>
                <w:rFonts w:ascii="Segoe UI" w:hAnsi="Segoe UI"/>
                <w:color w:val="000000" w:themeColor="text1"/>
                <w:szCs w:val="18"/>
              </w:rPr>
            </w:pPr>
            <w:r w:rsidRPr="00760567">
              <w:rPr>
                <w:rFonts w:ascii="Segoe UI" w:hAnsi="Segoe UI"/>
                <w:color w:val="000000" w:themeColor="text1"/>
                <w:szCs w:val="18"/>
              </w:rPr>
              <w:t>Lync 2010/2013</w:t>
            </w:r>
          </w:p>
          <w:p w:rsidR="00411887" w:rsidRPr="00760567" w:rsidRDefault="00411887" w:rsidP="0019337E">
            <w:pPr>
              <w:pStyle w:val="ProductList-Body"/>
              <w:rPr>
                <w:rFonts w:ascii="Segoe UI" w:hAnsi="Segoe UI"/>
                <w:color w:val="000000" w:themeColor="text1"/>
                <w:szCs w:val="18"/>
              </w:rPr>
            </w:pPr>
            <w:r>
              <w:rPr>
                <w:rFonts w:ascii="Segoe UI" w:hAnsi="Segoe UI"/>
                <w:color w:val="000000" w:themeColor="text1"/>
                <w:szCs w:val="18"/>
              </w:rPr>
              <w:t>OneNote 2010/2013</w:t>
            </w:r>
          </w:p>
          <w:p w:rsidR="00411887" w:rsidRPr="00760567" w:rsidRDefault="00411887" w:rsidP="0019337E">
            <w:pPr>
              <w:pStyle w:val="ProductList-Body"/>
              <w:rPr>
                <w:rFonts w:ascii="Segoe UI" w:hAnsi="Segoe UI"/>
                <w:color w:val="000000" w:themeColor="text1"/>
                <w:szCs w:val="18"/>
              </w:rPr>
            </w:pPr>
            <w:r>
              <w:rPr>
                <w:rFonts w:ascii="Segoe UI" w:hAnsi="Segoe UI"/>
                <w:color w:val="000000" w:themeColor="text1"/>
                <w:szCs w:val="18"/>
              </w:rPr>
              <w:t>Outlook 2010/2013</w:t>
            </w:r>
          </w:p>
          <w:p w:rsidR="00411887" w:rsidRPr="00483B32" w:rsidRDefault="00411887" w:rsidP="0019337E">
            <w:pPr>
              <w:pStyle w:val="ProductList-Body"/>
            </w:pPr>
            <w:r>
              <w:rPr>
                <w:rFonts w:ascii="Segoe UI" w:hAnsi="Segoe UI"/>
                <w:color w:val="000000" w:themeColor="text1"/>
                <w:szCs w:val="18"/>
              </w:rPr>
              <w:t>Publisher 2010/2013</w:t>
            </w:r>
          </w:p>
          <w:p w:rsidR="00411887" w:rsidRPr="00483B32" w:rsidRDefault="00411887" w:rsidP="0019337E">
            <w:pPr>
              <w:pStyle w:val="ProductList-Body"/>
            </w:pPr>
            <w:r>
              <w:rPr>
                <w:rFonts w:ascii="Segoe UI" w:hAnsi="Segoe UI"/>
                <w:color w:val="000000" w:themeColor="text1"/>
                <w:szCs w:val="18"/>
              </w:rPr>
              <w:t>Skype for Business 2015</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411887" w:rsidRPr="00483B32" w:rsidRDefault="00411887"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eller</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Office 2016 til Mac Home &amp; Business med Lync DL HUP</w:t>
            </w:r>
          </w:p>
        </w:tc>
      </w:tr>
      <w:tr w:rsidR="00411887" w:rsidRPr="00E23144" w:rsidTr="0019337E">
        <w:trPr>
          <w:trHeight w:val="438"/>
        </w:trPr>
        <w:tc>
          <w:tcPr>
            <w:tcW w:w="5355" w:type="dxa"/>
            <w:tcMar>
              <w:top w:w="0" w:type="dxa"/>
              <w:left w:w="108" w:type="dxa"/>
              <w:bottom w:w="0" w:type="dxa"/>
              <w:right w:w="108" w:type="dxa"/>
            </w:tcMar>
            <w:vAlign w:val="center"/>
          </w:tcPr>
          <w:p w:rsidR="00411887" w:rsidRPr="00483B32" w:rsidRDefault="00411887" w:rsidP="0019337E">
            <w:pPr>
              <w:pStyle w:val="ProductList-Body"/>
            </w:pPr>
            <w:r>
              <w:rPr>
                <w:rFonts w:ascii="Segoe UI" w:hAnsi="Segoe UI"/>
                <w:color w:val="000000" w:themeColor="text1"/>
                <w:szCs w:val="18"/>
              </w:rPr>
              <w:t xml:space="preserve">Visio Standard 2010/2013 </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411887" w:rsidRPr="00E23144" w:rsidTr="0019337E">
        <w:trPr>
          <w:trHeight w:val="438"/>
        </w:trPr>
        <w:tc>
          <w:tcPr>
            <w:tcW w:w="5355" w:type="dxa"/>
            <w:tcMar>
              <w:top w:w="0" w:type="dxa"/>
              <w:left w:w="108" w:type="dxa"/>
              <w:bottom w:w="0" w:type="dxa"/>
              <w:right w:w="108" w:type="dxa"/>
            </w:tcMar>
            <w:vAlign w:val="center"/>
          </w:tcPr>
          <w:p w:rsidR="00411887" w:rsidRPr="00483B32" w:rsidRDefault="00411887" w:rsidP="0019337E">
            <w:pPr>
              <w:pStyle w:val="ProductList-Body"/>
            </w:pPr>
            <w:r>
              <w:rPr>
                <w:rFonts w:ascii="Segoe UI" w:hAnsi="Segoe UI"/>
                <w:color w:val="000000" w:themeColor="text1"/>
                <w:szCs w:val="18"/>
              </w:rPr>
              <w:t>Project Standard 2010/2013</w:t>
            </w:r>
          </w:p>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411887" w:rsidRPr="002123CF" w:rsidRDefault="00411887"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411887" w:rsidRPr="00483B32" w:rsidRDefault="00411887" w:rsidP="00411887">
      <w:pPr>
        <w:pStyle w:val="ProductList-Body"/>
        <w:tabs>
          <w:tab w:val="clear" w:pos="158"/>
          <w:tab w:val="left" w:pos="180"/>
        </w:tabs>
      </w:pPr>
      <w:r>
        <w:rPr>
          <w:rFonts w:ascii="Segoe UI" w:hAnsi="Segoe UI"/>
          <w:color w:val="000000" w:themeColor="text1"/>
          <w:szCs w:val="18"/>
        </w:rPr>
        <w:t xml:space="preserve">Yderligere oplysninger, herunder oplysninger om fremtidig tilgængelighed af yderligere software til Program til Hjemmebrug, kan findes på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411887" w:rsidRPr="00483B32" w:rsidRDefault="00411887" w:rsidP="00411887">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189590"/>
      <w:bookmarkEnd w:id="73"/>
      <w:r>
        <w:t>Enterprise Source Licensing Program</w:t>
      </w:r>
      <w:bookmarkEnd w:id="74"/>
      <w:bookmarkEnd w:id="75"/>
      <w:bookmarkEnd w:id="76"/>
      <w:bookmarkEnd w:id="77"/>
      <w:bookmarkEnd w:id="78"/>
      <w:bookmarkEnd w:id="79"/>
      <w:bookmarkEnd w:id="80"/>
      <w:r>
        <w:t xml:space="preserve"> </w:t>
      </w:r>
    </w:p>
    <w:p w:rsidR="00411887" w:rsidRPr="00B139E7" w:rsidRDefault="00411887" w:rsidP="00411887">
      <w:pPr>
        <w:pStyle w:val="ProductList-Body"/>
        <w:rPr>
          <w:rFonts w:ascii="Segoe UI" w:hAnsi="Segoe UI"/>
          <w:color w:val="000000" w:themeColor="text1"/>
          <w:szCs w:val="18"/>
        </w:rPr>
      </w:pPr>
      <w:r>
        <w:rPr>
          <w:rFonts w:ascii="Segoe UI" w:hAnsi="Segoe UI"/>
          <w:color w:val="000000" w:themeColor="text1"/>
          <w:szCs w:val="18"/>
        </w:rPr>
        <w:t>Når Deres Indkøbskonto har 10.000 eller flere licenser med SA-dækning i puljen af systemer, kan De være berettiget til at deltage i Enterprise Source Licensing Program (ESLP), der giver adgang til Microsoft Windows-kildekode til intern udvikling og support, og som tildeles per Indkøbskonto. Se</w:t>
      </w:r>
      <w:r>
        <w:t xml:space="preserve"> </w:t>
      </w:r>
      <w:hyperlink r:id="rId25" w:history="1">
        <w:r>
          <w:rPr>
            <w:rStyle w:val="Hyperlink"/>
          </w:rPr>
          <w:t>http://www.microsoft.com/en-us/sharedsource/enterprise-source-licensing-program.aspx</w:t>
        </w:r>
      </w:hyperlink>
      <w:r>
        <w:t xml:space="preserve"> </w:t>
      </w:r>
      <w:r w:rsidRPr="00B139E7">
        <w:rPr>
          <w:rFonts w:ascii="Segoe UI" w:hAnsi="Segoe UI"/>
          <w:color w:val="000000" w:themeColor="text1"/>
          <w:szCs w:val="18"/>
        </w:rPr>
        <w:t xml:space="preserve">for yderligere oplysninger om berettigelse og landetilgængelighed. </w:t>
      </w: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411887" w:rsidRPr="00483B32" w:rsidRDefault="00411887" w:rsidP="00411887">
      <w:pPr>
        <w:pStyle w:val="Heading2"/>
      </w:pPr>
      <w:bookmarkStart w:id="91" w:name="_Sikkerhedskopiering_til_Disaster"/>
      <w:bookmarkStart w:id="92" w:name="_Toc403380314"/>
      <w:bookmarkStart w:id="93" w:name="_Toc403985032"/>
      <w:bookmarkStart w:id="94" w:name="_Toc428189591"/>
      <w:bookmarkEnd w:id="91"/>
      <w:r>
        <w:t>Sikkerhedskopiering til Disaster Recovery</w:t>
      </w:r>
      <w:bookmarkEnd w:id="85"/>
      <w:bookmarkEnd w:id="86"/>
      <w:bookmarkEnd w:id="87"/>
      <w:bookmarkEnd w:id="88"/>
      <w:bookmarkEnd w:id="89"/>
      <w:bookmarkEnd w:id="90"/>
      <w:bookmarkEnd w:id="92"/>
      <w:bookmarkEnd w:id="93"/>
      <w:bookmarkEnd w:id="94"/>
      <w:r>
        <w:t xml:space="preserve"> </w:t>
      </w:r>
    </w:p>
    <w:p w:rsidR="00411887" w:rsidRPr="00483B32" w:rsidRDefault="00411887" w:rsidP="00411887">
      <w:r>
        <w:rPr>
          <w:color w:val="000000" w:themeColor="text1"/>
          <w:szCs w:val="18"/>
        </w:rPr>
        <w:t xml:space="preserve">Hvis De har SA til Serverprodukter og tilhørende CAL'er, er De berettiget til gratis Serverlicenser til de produkter med henblik på genoprettelse efter nedbrud. Se også </w:t>
      </w:r>
      <w:hyperlink r:id="rId26" w:anchor="tab=4" w:history="1">
        <w:r>
          <w:rPr>
            <w:rStyle w:val="Hyperlink"/>
          </w:rPr>
          <w:t>http://www.microsoft.com/licensing/software-assurance/by-benefits.aspx#tab=4</w:t>
        </w:r>
      </w:hyperlink>
      <w:r>
        <w:rPr>
          <w:color w:val="1F497D"/>
        </w:rPr>
        <w:t>.</w:t>
      </w:r>
    </w:p>
    <w:p w:rsidR="00411887" w:rsidRPr="00483B32" w:rsidRDefault="00411887" w:rsidP="00411887">
      <w:pPr>
        <w:pStyle w:val="Heading2"/>
      </w:pPr>
      <w:bookmarkStart w:id="95" w:name="_License_Mobility_through"/>
      <w:bookmarkStart w:id="96" w:name="_Toc336338242"/>
      <w:bookmarkStart w:id="97" w:name="_Toc372892149"/>
      <w:bookmarkStart w:id="98" w:name="_Toc403380315"/>
      <w:bookmarkStart w:id="99" w:name="_Toc403985033"/>
      <w:bookmarkStart w:id="100" w:name="_Toc428189592"/>
      <w:bookmarkEnd w:id="95"/>
      <w:r>
        <w:lastRenderedPageBreak/>
        <w:t>Licensmobilitet gennem Software Assurance</w:t>
      </w:r>
      <w:bookmarkEnd w:id="96"/>
      <w:bookmarkEnd w:id="97"/>
      <w:bookmarkEnd w:id="98"/>
      <w:bookmarkEnd w:id="99"/>
      <w:bookmarkEnd w:id="100"/>
    </w:p>
    <w:p w:rsidR="00411887" w:rsidRPr="00483B32" w:rsidRDefault="00411887" w:rsidP="00411887">
      <w:pPr>
        <w:pStyle w:val="ProductList-Body"/>
      </w:pPr>
      <w:r>
        <w:rPr>
          <w:rFonts w:ascii="Segoe UI" w:hAnsi="Segoe UI"/>
          <w:color w:val="000000" w:themeColor="text1"/>
          <w:szCs w:val="18"/>
        </w:rPr>
        <w:t>Licensmobilitet gennem SA giver Dem mulighed for at flytte visse lokale licenser, der er dækket af SA, til delte servere fra tredjemand. Alle Produkter, der for øjeblikket er kvalificerede til ”Licensmobilitet inden for Serverfarme” som defineret i PUR'en, og som er dækket af SA, er berettigede til Licensmobilitet gennem SA. Derudover er følgende Produkter også kvalificerede til Licensmobilitet gennem SA:</w:t>
      </w:r>
    </w:p>
    <w:p w:rsidR="00411887" w:rsidRPr="00483B32" w:rsidRDefault="00411887" w:rsidP="00411887">
      <w:pPr>
        <w:pStyle w:val="BodyText"/>
        <w:numPr>
          <w:ilvl w:val="0"/>
          <w:numId w:val="16"/>
        </w:numPr>
        <w:spacing w:after="0"/>
      </w:pPr>
      <w:r>
        <w:t>System Center – alle Server Management Licenses (ML'er), herunder SMSE og SMSD med SA og System Center 2012 Standard</w:t>
      </w:r>
      <w:r>
        <w:fldChar w:fldCharType="begin"/>
      </w:r>
      <w:r>
        <w:instrText>XE "System Center 2012 Standard"</w:instrText>
      </w:r>
      <w:r>
        <w:fldChar w:fldCharType="end"/>
      </w:r>
      <w:r>
        <w:t xml:space="preserve"> og Datacenter med SA.</w:t>
      </w:r>
    </w:p>
    <w:p w:rsidR="00411887" w:rsidRPr="00483B32" w:rsidRDefault="00411887" w:rsidP="00411887">
      <w:pPr>
        <w:pStyle w:val="BodyText"/>
        <w:numPr>
          <w:ilvl w:val="0"/>
          <w:numId w:val="16"/>
        </w:numPr>
        <w:spacing w:after="0"/>
      </w:pPr>
      <w:r>
        <w:t>For at bruge Licensmobilitet gennem SA skal De:</w:t>
      </w:r>
    </w:p>
    <w:p w:rsidR="00411887" w:rsidRPr="00483B32" w:rsidRDefault="00411887" w:rsidP="00411887">
      <w:pPr>
        <w:pStyle w:val="BodyText"/>
        <w:numPr>
          <w:ilvl w:val="1"/>
          <w:numId w:val="16"/>
        </w:numPr>
        <w:spacing w:after="0"/>
        <w:ind w:left="720" w:hanging="288"/>
      </w:pPr>
      <w:r>
        <w:t>Vedligeholde SA-dækningen for alle licenserne, under hvilke de kører software eller administrerer operativsystemmiljøer på delte servere fra tredjemand, samt alle tilhørende CAL'er, Eksterne Forbindelseslicenser og styringslicenser</w:t>
      </w:r>
    </w:p>
    <w:p w:rsidR="00411887" w:rsidRPr="00483B32" w:rsidRDefault="00411887" w:rsidP="00411887">
      <w:pPr>
        <w:pStyle w:val="BodyText"/>
        <w:numPr>
          <w:ilvl w:val="1"/>
          <w:numId w:val="16"/>
        </w:numPr>
        <w:spacing w:after="0"/>
        <w:ind w:left="720" w:hanging="288"/>
      </w:pPr>
      <w:r>
        <w:t xml:space="preserve">Kun installere Deres licenser med kvalificerede partnere til Licensmobilitet gennem Software Assurance (se </w:t>
      </w:r>
      <w:hyperlink r:id="rId27" w:history="1">
        <w:r>
          <w:rPr>
            <w:rStyle w:val="Hyperlink"/>
            <w:szCs w:val="18"/>
          </w:rPr>
          <w:t>http://www.microsoft.com/licensing/software-assurance/license-mobility.aspx</w:t>
        </w:r>
      </w:hyperlink>
      <w:r>
        <w:rPr>
          <w:color w:val="000000" w:themeColor="text1"/>
          <w:szCs w:val="18"/>
        </w:rPr>
        <w:t xml:space="preserve">) </w:t>
      </w:r>
    </w:p>
    <w:p w:rsidR="00411887" w:rsidRPr="00483B32" w:rsidRDefault="00411887" w:rsidP="00411887">
      <w:pPr>
        <w:pStyle w:val="BodyText"/>
        <w:numPr>
          <w:ilvl w:val="1"/>
          <w:numId w:val="16"/>
        </w:numPr>
        <w:spacing w:after="0"/>
        <w:ind w:left="720" w:hanging="288"/>
      </w:pPr>
      <w:r>
        <w:t>Udfylde og sende Licensmobilitet-godkendelsesformularen med hver partner til Licensmobilitet gennem Software Assurance, som kører Deres licenserede software på partneres delte servere. Licensmobilitet-godkendelsesformularen vil blive gjort tilgængelig for Dem af den kvalificerede partner til Licensmobilitet via Software Assurance.</w:t>
      </w:r>
    </w:p>
    <w:p w:rsidR="00411887" w:rsidRPr="00483B32" w:rsidRDefault="00411887" w:rsidP="00411887">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189593"/>
      <w:bookmarkEnd w:id="101"/>
      <w:bookmarkEnd w:id="102"/>
      <w:r>
        <w:t>Udvidet hotfix-support</w:t>
      </w:r>
      <w:bookmarkEnd w:id="103"/>
      <w:bookmarkEnd w:id="104"/>
      <w:bookmarkEnd w:id="105"/>
      <w:bookmarkEnd w:id="106"/>
      <w:bookmarkEnd w:id="107"/>
      <w:bookmarkEnd w:id="108"/>
      <w:bookmarkEnd w:id="109"/>
      <w:bookmarkEnd w:id="110"/>
      <w:bookmarkEnd w:id="111"/>
      <w:bookmarkEnd w:id="112"/>
    </w:p>
    <w:p w:rsidR="00411887" w:rsidRPr="00483B32" w:rsidRDefault="00411887" w:rsidP="00411887">
      <w:pPr>
        <w:pStyle w:val="ProductList-Body"/>
      </w:pPr>
      <w:r>
        <w:rPr>
          <w:rFonts w:ascii="Segoe UI" w:hAnsi="Segoe UI"/>
          <w:color w:val="000000" w:themeColor="text1"/>
          <w:szCs w:val="18"/>
        </w:rPr>
        <w:t>Udvidet Hotfix-support er tilgængelig, hvis De har underskrevet en Premier Support-aftale og har købt SA.</w:t>
      </w:r>
    </w:p>
    <w:p w:rsidR="00411887" w:rsidRPr="00483B32" w:rsidRDefault="00411887" w:rsidP="00411887">
      <w:pPr>
        <w:pStyle w:val="BodyText"/>
        <w:numPr>
          <w:ilvl w:val="0"/>
          <w:numId w:val="16"/>
        </w:numPr>
        <w:spacing w:after="0"/>
      </w:pPr>
      <w:r>
        <w:t xml:space="preserve">Hvis De har valgt Software Assurance Medlemsskab-dækning af Programpulje, er De kvalificeret til Udvidet Hotfix-support til Programpuljeprodukter. </w:t>
      </w:r>
    </w:p>
    <w:p w:rsidR="00411887" w:rsidRPr="00483B32" w:rsidRDefault="00411887" w:rsidP="00411887">
      <w:pPr>
        <w:pStyle w:val="BodyText"/>
        <w:numPr>
          <w:ilvl w:val="0"/>
          <w:numId w:val="16"/>
        </w:numPr>
        <w:spacing w:after="0"/>
      </w:pPr>
      <w:r>
        <w:t>Hvis De har Software Assurance Medlemskab-dækning til Systempulje, er De kvalificeret til Udvidet Hotfix-support til Windows-desktopoperativsystem og/eller Windows Underliggende operativsystem (med Software Assurance Medlemskab-dækning til et Windows Underliggende produkt).</w:t>
      </w:r>
    </w:p>
    <w:p w:rsidR="00411887" w:rsidRPr="00483B32" w:rsidRDefault="00411887" w:rsidP="00411887">
      <w:pPr>
        <w:pStyle w:val="BodyText"/>
        <w:numPr>
          <w:ilvl w:val="0"/>
          <w:numId w:val="16"/>
        </w:numPr>
        <w:spacing w:after="0"/>
      </w:pPr>
      <w:r>
        <w:t>Hvis De har SA til mindst ét serverprodukt, er De kvalificeret til Udvidet Hotfix-support til Serverprodukter. Følgende serverprodukter er dækket:</w:t>
      </w:r>
    </w:p>
    <w:p w:rsidR="00411887" w:rsidRPr="00483B32" w:rsidRDefault="00411887" w:rsidP="00411887">
      <w:pPr>
        <w:pStyle w:val="BodyText"/>
        <w:numPr>
          <w:ilvl w:val="1"/>
          <w:numId w:val="16"/>
        </w:numPr>
        <w:spacing w:after="0"/>
        <w:ind w:left="720" w:hanging="288"/>
      </w:pPr>
      <w:r>
        <w:t>Microsoft Exchange Server, Microsoft SQL Server, System Center 2012 og Windows Server.</w:t>
      </w:r>
    </w:p>
    <w:p w:rsidR="00411887" w:rsidRPr="00483B32" w:rsidRDefault="00411887" w:rsidP="00411887"/>
    <w:p w:rsidR="00411887" w:rsidRPr="00483B32" w:rsidRDefault="00411887" w:rsidP="00411887">
      <w:r>
        <w:rPr>
          <w:color w:val="000000" w:themeColor="text1"/>
          <w:szCs w:val="18"/>
        </w:rPr>
        <w:t xml:space="preserve">Udvidet Hotfix-support er en fordel til ældre softwareversioner, der er overgået fra Generel til Udvidet Support. De årlige gebyrer, der normalt opkræves som en del af en Udvidet Supportkontrakt, bortfalder nu, hvis De er berettiget til denne SA-fordel. De er stadig ansvarlig for gebyrerne for individuelle Hotfixes. Når De er berettiget til denne fordel, behøver De ikke at tilmelde Dem inden for en periode på 90 dage fra produktets overgang til Udvidet Support. Se også </w:t>
      </w:r>
      <w:hyperlink r:id="rId28" w:anchor="tab=4" w:history="1">
        <w:r>
          <w:rPr>
            <w:rStyle w:val="Hyperlink"/>
          </w:rPr>
          <w:t>http://www.microsoft.com/licensing/software-assurance/by-benefits.aspx#tab=4</w:t>
        </w:r>
      </w:hyperlink>
      <w:r>
        <w:rPr>
          <w:color w:val="1F497D"/>
        </w:rPr>
        <w:t>.</w:t>
      </w:r>
    </w:p>
    <w:p w:rsidR="00411887" w:rsidRPr="00483B32" w:rsidRDefault="00411887" w:rsidP="00411887">
      <w:pPr>
        <w:pStyle w:val="Hdg1noborder"/>
      </w:pPr>
      <w:bookmarkStart w:id="113" w:name="_Microsoft_Desktop_Optimization"/>
      <w:bookmarkStart w:id="114" w:name="_Microsoft_Dynamics_CustomerSource"/>
      <w:bookmarkStart w:id="115" w:name="_Virtualization_Rights_for"/>
      <w:bookmarkStart w:id="116" w:name="_Windows_Virtual_Desktop"/>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189594"/>
      <w:bookmarkEnd w:id="113"/>
      <w:bookmarkEnd w:id="114"/>
      <w:bookmarkEnd w:id="115"/>
      <w:bookmarkEnd w:id="116"/>
      <w:bookmarkEnd w:id="117"/>
      <w:bookmarkEnd w:id="118"/>
      <w:bookmarkEnd w:id="119"/>
      <w:bookmarkEnd w:id="120"/>
      <w:bookmarkEnd w:id="121"/>
      <w:bookmarkEnd w:id="122"/>
      <w:r>
        <w:t>Afsnit 3</w:t>
      </w:r>
      <w:bookmarkEnd w:id="123"/>
      <w:bookmarkEnd w:id="124"/>
      <w:bookmarkEnd w:id="125"/>
      <w:r>
        <w:t xml:space="preserve"> </w:t>
      </w:r>
    </w:p>
    <w:p w:rsidR="00411887" w:rsidRPr="00483B32" w:rsidRDefault="00411887" w:rsidP="00411887">
      <w:pPr>
        <w:pStyle w:val="Hdg1noborder"/>
        <w:spacing w:before="120" w:after="120" w:line="240" w:lineRule="auto"/>
        <w:rPr>
          <w:rFonts w:eastAsiaTheme="majorEastAsia"/>
        </w:rPr>
      </w:pPr>
      <w:bookmarkStart w:id="126" w:name="_Toc403380323"/>
      <w:bookmarkStart w:id="127" w:name="_Toc403985041"/>
      <w:bookmarkStart w:id="128" w:name="_Toc428189595"/>
      <w:r>
        <w:rPr>
          <w:rFonts w:asciiTheme="majorHAnsi" w:eastAsiaTheme="majorEastAsia" w:hAnsiTheme="majorHAnsi" w:cstheme="majorBidi"/>
          <w:bCs/>
          <w:color w:val="FFC000" w:themeColor="accent4"/>
          <w:sz w:val="28"/>
          <w:szCs w:val="26"/>
        </w:rPr>
        <w:t>Fremstilling af kopier af Produkter og re-imaging-rettigheder</w:t>
      </w:r>
      <w:bookmarkEnd w:id="126"/>
      <w:bookmarkEnd w:id="127"/>
      <w:bookmarkEnd w:id="128"/>
    </w:p>
    <w:p w:rsidR="00411887" w:rsidRPr="00483B32" w:rsidRDefault="00411887" w:rsidP="00411887">
      <w:pPr>
        <w:spacing w:before="120" w:line="240" w:lineRule="auto"/>
      </w:pPr>
      <w:r>
        <w:rPr>
          <w:rFonts w:eastAsia="Times New Roman" w:cs="Times New Roman"/>
          <w:color w:val="505050"/>
          <w:szCs w:val="20"/>
        </w:rPr>
        <w:t>Deres registrerede</w:t>
      </w:r>
      <w:r>
        <w:t xml:space="preserve"> </w:t>
      </w:r>
      <w:r>
        <w:rPr>
          <w:rFonts w:eastAsia="Times New Roman" w:cs="Times New Roman"/>
          <w:color w:val="505050"/>
          <w:szCs w:val="20"/>
        </w:rPr>
        <w:t>Indkøbskonto må lave så mange kopier af Produktet, som er nødvendige for at distribuere det inden for Deres organisation. Kopierne skal være identiske og komplette kopier (herunder indeholdende meddelelser om ophavsret og varemærkerettigheder) og skal være fremstillet fra en af Microsoft godkendt leverancekilde af det pågældende Produkt. Indkøbskonti kan vælge at benytte sig af en tredjemand til at oprette disse kopier, men De og Deres konti er fortsat ansvarlige for enhver tredjemands handlinger.</w:t>
      </w:r>
      <w:r>
        <w:t xml:space="preserve"> </w:t>
      </w:r>
    </w:p>
    <w:p w:rsidR="00411887" w:rsidRPr="00483B32" w:rsidRDefault="00411887" w:rsidP="00411887">
      <w:pPr>
        <w:spacing w:before="120" w:line="240" w:lineRule="auto"/>
      </w:pPr>
      <w:r>
        <w:rPr>
          <w:rFonts w:eastAsia="Times New Roman" w:cs="Times New Roman"/>
          <w:color w:val="505050"/>
          <w:szCs w:val="20"/>
        </w:rPr>
        <w:t>I visse tilfælde er re-imaging tilladt med produktmediet. Hvis et produkt er licenseret (1) fra en producent af originalt udstyr (OEM), (2) som en fuld Produktpakke gennem en detailhandelskilde eller (3) under et andet Microsoft-program end dette, så må medier, der leveres gennem MPSA'en, generelt bruges til at skabe images til anvendelse i stedet for kopier, der er leveret gennem den pågældende, særskilte kilde. Denne ret er betinget af følgende:</w:t>
      </w:r>
    </w:p>
    <w:p w:rsidR="00411887" w:rsidRPr="00483B32" w:rsidRDefault="00411887" w:rsidP="00411887">
      <w:pPr>
        <w:pStyle w:val="BodyText"/>
        <w:numPr>
          <w:ilvl w:val="0"/>
          <w:numId w:val="16"/>
        </w:numPr>
        <w:spacing w:after="0"/>
      </w:pPr>
      <w:r>
        <w:t>Særskilte licenser skal erhverves fra den separate kilde for hvert re-image-produkt.</w:t>
      </w:r>
    </w:p>
    <w:p w:rsidR="00411887" w:rsidRPr="00483B32" w:rsidRDefault="00411887" w:rsidP="00411887">
      <w:pPr>
        <w:pStyle w:val="BodyText"/>
        <w:numPr>
          <w:ilvl w:val="0"/>
          <w:numId w:val="16"/>
        </w:numPr>
        <w:spacing w:after="0"/>
      </w:pPr>
      <w:r>
        <w:t>Produktet, sproget, versionen og komponenterne i de kopier, der fremstilles, skal være identiske med Produktet, sproget, versionen og alle komponenterne i de kopier, som de erstatter, og antallet af tilladte kopier eller forekomster af re-imaging-produktet forbliver uændret.</w:t>
      </w:r>
    </w:p>
    <w:p w:rsidR="00411887" w:rsidRPr="00483B32" w:rsidRDefault="00411887" w:rsidP="00411887">
      <w:pPr>
        <w:pStyle w:val="BodyText"/>
        <w:numPr>
          <w:ilvl w:val="0"/>
          <w:numId w:val="16"/>
        </w:numPr>
        <w:spacing w:after="0"/>
      </w:pPr>
      <w:r>
        <w:t>Bortset fra kopier af et operativsystem og kopier af Produkter, der licenseres under et andet Microsoft-program, skal Produkttypen (f.eks. opgradering eller fuld licens), der er re-imaged, være identisk med den Produkttype, der er licenseret fra den særskilte kilde.</w:t>
      </w:r>
    </w:p>
    <w:p w:rsidR="00411887" w:rsidRPr="00483B32" w:rsidRDefault="00411887" w:rsidP="00411887">
      <w:pPr>
        <w:pStyle w:val="BodyText"/>
        <w:numPr>
          <w:ilvl w:val="0"/>
          <w:numId w:val="16"/>
        </w:numPr>
        <w:spacing w:after="0"/>
      </w:pPr>
      <w:r>
        <w:lastRenderedPageBreak/>
        <w:t>Indkøbskonto skal overholde eventuelle Produktspecifikke processer for eller krav til re-imaging, der er angivet i Produktvilkårene.</w:t>
      </w:r>
    </w:p>
    <w:p w:rsidR="00411887" w:rsidRPr="00483B32" w:rsidRDefault="00411887" w:rsidP="00411887">
      <w:pPr>
        <w:pStyle w:val="BodyText"/>
        <w:numPr>
          <w:ilvl w:val="0"/>
          <w:numId w:val="16"/>
        </w:numPr>
        <w:spacing w:after="0"/>
      </w:pPr>
      <w:r>
        <w:t xml:space="preserve">Re-image-produkter skal fortsat være underlagt de vilkår og brugervilkår, der er gældende for den licens, der er erhvervet fra den særskilte kilde. </w:t>
      </w:r>
    </w:p>
    <w:p w:rsidR="00411887" w:rsidRPr="00483B32" w:rsidRDefault="00411887" w:rsidP="00411887">
      <w:pPr>
        <w:pStyle w:val="Thirdheading"/>
      </w:pPr>
      <w:r>
        <w:rPr>
          <w:b/>
        </w:rPr>
        <w:t xml:space="preserve">Kopier til uddannelse/evaluering og backup </w:t>
      </w:r>
    </w:p>
    <w:p w:rsidR="00411887" w:rsidRPr="00483B32" w:rsidRDefault="00411887" w:rsidP="00411887">
      <w:pPr>
        <w:spacing w:before="120" w:line="240" w:lineRule="auto"/>
      </w:pPr>
      <w:r>
        <w:rPr>
          <w:rFonts w:eastAsia="Times New Roman" w:cs="Times New Roman"/>
          <w:color w:val="505050"/>
          <w:szCs w:val="20"/>
        </w:rPr>
        <w:t xml:space="preserve">For alle andre Produkter end Onlinetjenester må hver Indkøbskonto (1) bruge op til 20 gratis kopier af et licenseret Produkt i særlige uddannelsesfaciliteter på dens lokalitet til undervisning i det pågældende Produkt (2) bruge op til 10 gratis kopier af et Produkt i en 60-dages evalueringsperiode og (3) bruge én gratis kopi af et licenseret Produkt som sikkerhedskopi eller til arkiv for hver af dens særskilte geografiske lokaliteter. </w:t>
      </w:r>
    </w:p>
    <w:p w:rsidR="00411887" w:rsidRPr="00483B32" w:rsidRDefault="00411887" w:rsidP="00411887">
      <w:pPr>
        <w:pStyle w:val="Hdg1noborder"/>
        <w:spacing w:before="120" w:after="120" w:line="240" w:lineRule="auto"/>
        <w:rPr>
          <w:rFonts w:eastAsiaTheme="majorEastAsia"/>
        </w:rPr>
      </w:pPr>
      <w:bookmarkStart w:id="129" w:name="_Toc403380324"/>
      <w:bookmarkStart w:id="130" w:name="_Toc403985042"/>
      <w:bookmarkStart w:id="131" w:name="_Toc428189596"/>
      <w:r>
        <w:rPr>
          <w:rFonts w:asciiTheme="majorHAnsi" w:eastAsiaTheme="majorEastAsia" w:hAnsiTheme="majorHAnsi" w:cstheme="majorBidi"/>
          <w:bCs/>
          <w:color w:val="FFC000" w:themeColor="accent4"/>
          <w:sz w:val="28"/>
          <w:szCs w:val="26"/>
        </w:rPr>
        <w:t>Proces med Licensoverdragelse</w:t>
      </w:r>
      <w:bookmarkEnd w:id="129"/>
      <w:bookmarkEnd w:id="130"/>
      <w:bookmarkEnd w:id="131"/>
    </w:p>
    <w:p w:rsidR="00411887" w:rsidRPr="00483B32" w:rsidRDefault="00411887" w:rsidP="00411887">
      <w:pPr>
        <w:pStyle w:val="BodyText"/>
      </w:pPr>
      <w:r>
        <w:t xml:space="preserve">De skal meddele Microsoft om en overdragelse af en licens ved at udfylde en licensoverdragelsesformular, der kan hentes på </w:t>
      </w:r>
      <w:hyperlink r:id="rId29" w:history="1">
        <w:r>
          <w:rPr>
            <w:rStyle w:val="Hyperlink"/>
          </w:rPr>
          <w:t>http://www.microsoft.com/licensing/contracts</w:t>
        </w:r>
      </w:hyperlink>
      <w:r>
        <w:t xml:space="preserve"> og sende den udfyldte formular til Microsoft før overdragelsen af licensen. En overdragelse af licens er ikke gyldig, medmindre De overdrager de gældende Brugervilkår for Produkt, brugsrestriktioner og ansvarsbegrænsninger (inklusive bestemmelser vedrørende fraskrivelser og garanti) og overdragelsesbegrænsningerne beskrevet i dette afsnit til erhververen, og denne skriftligt tiltræder disse.</w:t>
      </w:r>
    </w:p>
    <w:p w:rsidR="00411887" w:rsidRPr="00483B32" w:rsidRDefault="00411887" w:rsidP="00411887">
      <w:pPr>
        <w:pStyle w:val="Hdg1noborder"/>
        <w:spacing w:before="120" w:after="120" w:line="240" w:lineRule="auto"/>
        <w:rPr>
          <w:rFonts w:eastAsiaTheme="majorEastAsia"/>
        </w:rPr>
      </w:pPr>
      <w:bookmarkStart w:id="132" w:name="_Toc428189597"/>
      <w:r>
        <w:rPr>
          <w:rFonts w:asciiTheme="majorHAnsi" w:eastAsiaTheme="majorEastAsia" w:hAnsiTheme="majorHAnsi" w:cstheme="majorBidi"/>
          <w:bCs/>
          <w:color w:val="FFC000" w:themeColor="accent4"/>
          <w:sz w:val="28"/>
          <w:szCs w:val="26"/>
        </w:rPr>
        <w:t xml:space="preserve">Proces med compliance-verifikation og </w:t>
      </w:r>
      <w:r>
        <w:rPr>
          <w:rFonts w:asciiTheme="majorHAnsi" w:eastAsiaTheme="majorEastAsia" w:hAnsiTheme="majorHAnsi"/>
          <w:color w:val="FFC000" w:themeColor="accent4"/>
          <w:sz w:val="28"/>
        </w:rPr>
        <w:t>Begrænsninger</w:t>
      </w:r>
      <w:bookmarkEnd w:id="132"/>
      <w:r>
        <w:rPr>
          <w:rFonts w:asciiTheme="majorHAnsi" w:eastAsiaTheme="majorEastAsia" w:hAnsiTheme="majorHAnsi"/>
          <w:color w:val="FFC000" w:themeColor="accent4"/>
          <w:sz w:val="28"/>
        </w:rPr>
        <w:t xml:space="preserve"> </w:t>
      </w:r>
    </w:p>
    <w:p w:rsidR="00411887" w:rsidRPr="00483B32" w:rsidRDefault="00411887" w:rsidP="00411887">
      <w:pPr>
        <w:pStyle w:val="BodyText"/>
      </w:pPr>
      <w:r>
        <w:t xml:space="preserve">Microsoft vil meddele Dem mindst 30 dage forud for sin planlagte verifikation af Deres overholdelse af licensvilkårene for de Produkter, De og Deres Associerede Virksomheder bruger eller distribuerer. Microsoft vil antage en uafhængig revisor, som er underlagt tavshedspligt. Alle oplysninger, der indsamles i kontrollen, bruges udelukkende til at fastlægge, om lovgivningen overholdes. Denne verifikation vil finde sted inden for normal arbejdstid og på en sådan måde, at det ikke urimeligt forstyrrer Deres forretning. </w:t>
      </w:r>
    </w:p>
    <w:p w:rsidR="00411887" w:rsidRPr="00483B32" w:rsidRDefault="00411887" w:rsidP="00411887">
      <w:pPr>
        <w:pStyle w:val="Hdg1noborder"/>
        <w:spacing w:before="120" w:after="120" w:line="240" w:lineRule="auto"/>
        <w:rPr>
          <w:rFonts w:eastAsiaTheme="majorEastAsia"/>
        </w:rPr>
      </w:pPr>
      <w:bookmarkStart w:id="133" w:name="_Toc428189598"/>
      <w:bookmarkStart w:id="134" w:name="_Toc403380325"/>
      <w:bookmarkStart w:id="135" w:name="_Toc403985043"/>
      <w:r>
        <w:rPr>
          <w:rFonts w:asciiTheme="majorHAnsi" w:eastAsiaTheme="majorEastAsia" w:hAnsiTheme="majorHAnsi" w:cstheme="majorBidi"/>
          <w:bCs/>
          <w:color w:val="FFC000" w:themeColor="accent4"/>
          <w:sz w:val="28"/>
          <w:szCs w:val="26"/>
        </w:rPr>
        <w:t>Opsplitninger</w:t>
      </w:r>
      <w:bookmarkEnd w:id="133"/>
    </w:p>
    <w:p w:rsidR="00411887" w:rsidRPr="00483B32" w:rsidRDefault="00411887" w:rsidP="00411887">
      <w:pPr>
        <w:pStyle w:val="BodyText"/>
      </w:pPr>
      <w:r>
        <w:t>Har De til hensigt at overdrage mere end ti procent af Deres licenser i forbindelse med en opsplitning af en Associeret Virksomhed, en driftsdivision eller en af Deres Associerede Virksomheders driftsdivisioner, vil Microsoft samarbejde loyalt med Dem med henblik på at muliggøre denne overdragelse.</w:t>
      </w:r>
    </w:p>
    <w:p w:rsidR="00411887" w:rsidRPr="00D33812" w:rsidRDefault="00411887" w:rsidP="00411887">
      <w:pPr>
        <w:pStyle w:val="Hdg1noborder"/>
        <w:spacing w:before="120" w:after="120" w:line="240" w:lineRule="auto"/>
        <w:rPr>
          <w:rFonts w:asciiTheme="majorHAnsi" w:eastAsiaTheme="majorEastAsia" w:hAnsiTheme="majorHAnsi" w:cstheme="majorBidi"/>
          <w:bCs/>
          <w:color w:val="FFC000" w:themeColor="accent4"/>
          <w:kern w:val="0"/>
          <w:sz w:val="28"/>
          <w:szCs w:val="26"/>
          <w:lang w:eastAsia="en-US" w:bidi="ar-SA"/>
        </w:rPr>
      </w:pPr>
      <w:bookmarkStart w:id="136" w:name="_Toc428189599"/>
      <w:r w:rsidRPr="00D33812">
        <w:rPr>
          <w:rFonts w:asciiTheme="majorHAnsi" w:eastAsiaTheme="majorEastAsia" w:hAnsiTheme="majorHAnsi" w:cstheme="majorBidi"/>
          <w:bCs/>
          <w:color w:val="FFC000" w:themeColor="accent4"/>
          <w:kern w:val="0"/>
          <w:sz w:val="28"/>
          <w:szCs w:val="26"/>
          <w:lang w:eastAsia="en-US" w:bidi="ar-SA"/>
        </w:rPr>
        <w:t>Naturkatastrofe</w:t>
      </w:r>
      <w:bookmarkEnd w:id="134"/>
      <w:bookmarkEnd w:id="135"/>
      <w:bookmarkEnd w:id="136"/>
      <w:r w:rsidRPr="00D33812">
        <w:rPr>
          <w:rFonts w:asciiTheme="majorHAnsi" w:eastAsiaTheme="majorEastAsia" w:hAnsiTheme="majorHAnsi" w:cstheme="majorBidi"/>
          <w:bCs/>
          <w:color w:val="FFC000" w:themeColor="accent4"/>
          <w:kern w:val="0"/>
          <w:sz w:val="28"/>
          <w:szCs w:val="26"/>
          <w:lang w:eastAsia="en-US" w:bidi="ar-SA"/>
        </w:rPr>
        <w:t xml:space="preserve"> </w:t>
      </w:r>
    </w:p>
    <w:p w:rsidR="00411887" w:rsidRPr="00483B32" w:rsidRDefault="00411887" w:rsidP="00411887">
      <w:pPr>
        <w:pStyle w:val="BodyText"/>
      </w:pPr>
      <w:r>
        <w:t>I tilfælde af en naturkatastrofe kan Microsoft sørge for yderligere hjælp eller rettigheder ved at offentliggøre dem på http://www.microsoft.com på et sådan tidspunkt.</w:t>
      </w:r>
    </w:p>
    <w:p w:rsidR="00411887" w:rsidRPr="00483B32" w:rsidRDefault="00411887" w:rsidP="00411887">
      <w:pPr>
        <w:pStyle w:val="Hdg1noborder"/>
      </w:pPr>
      <w:bookmarkStart w:id="137" w:name="_Toc403380326"/>
      <w:bookmarkStart w:id="138" w:name="_Toc403985044"/>
      <w:bookmarkStart w:id="139" w:name="_Toc428189600"/>
      <w:r>
        <w:t>Afsnit 4</w:t>
      </w:r>
      <w:bookmarkEnd w:id="137"/>
      <w:bookmarkEnd w:id="138"/>
      <w:bookmarkEnd w:id="139"/>
    </w:p>
    <w:p w:rsidR="00411887" w:rsidRPr="00483B32" w:rsidRDefault="00411887" w:rsidP="00411887">
      <w:pPr>
        <w:pStyle w:val="Hdg1noborder"/>
        <w:spacing w:before="120" w:after="120" w:line="240" w:lineRule="auto"/>
        <w:rPr>
          <w:rFonts w:eastAsiaTheme="majorEastAsia"/>
        </w:rPr>
      </w:pPr>
      <w:bookmarkStart w:id="140" w:name="_Toc403380327"/>
      <w:bookmarkStart w:id="141" w:name="_Toc403985045"/>
      <w:bookmarkStart w:id="142" w:name="_Toc428189601"/>
      <w:r>
        <w:rPr>
          <w:rFonts w:asciiTheme="majorHAnsi" w:eastAsiaTheme="majorEastAsia" w:hAnsiTheme="majorHAnsi" w:cstheme="majorBidi"/>
          <w:color w:val="FFC000" w:themeColor="accent4"/>
          <w:sz w:val="28"/>
          <w:szCs w:val="26"/>
        </w:rPr>
        <w:t>Ændringer i Licenshåndbog gennem de sidste 12 måneder</w:t>
      </w:r>
      <w:bookmarkEnd w:id="140"/>
      <w:bookmarkEnd w:id="141"/>
      <w:bookmarkEnd w:id="142"/>
    </w:p>
    <w:p w:rsidR="00411887" w:rsidRPr="00483B32" w:rsidRDefault="00411887" w:rsidP="00411887">
      <w:pPr>
        <w:pStyle w:val="BodyText"/>
        <w:numPr>
          <w:ilvl w:val="0"/>
          <w:numId w:val="16"/>
        </w:numPr>
        <w:spacing w:after="0"/>
      </w:pPr>
      <w:r>
        <w:t xml:space="preserve">August 2015: opdateret for at afspejle yderligere Azure-tjenester, Onlinetjenester og Pakkeindkøbsmuligheder samt henvise og tilpasse til dokumentet med Produktvilkårene. Fra 1. juli 2015: Produktvilkårene har erstattet såvel dokumentet med Produktlisten som dokumentet med Brugervilkår for Produkt (PUR). </w:t>
      </w:r>
    </w:p>
    <w:p w:rsidR="00411887" w:rsidRPr="00483B32" w:rsidRDefault="00411887" w:rsidP="00411887">
      <w:pPr>
        <w:pStyle w:val="BodyText"/>
        <w:numPr>
          <w:ilvl w:val="0"/>
          <w:numId w:val="16"/>
        </w:numPr>
        <w:spacing w:after="0"/>
      </w:pPr>
      <w:r>
        <w:t>Maj 2015: tilføjet oplysninger vedrørende processen med compliance-verifikation, licensoverdragelser i forbindelse med opsplitning samt SA-tilknytning til OEM/FPP.</w:t>
      </w:r>
    </w:p>
    <w:p w:rsidR="00411887" w:rsidRPr="00483B32" w:rsidRDefault="00411887" w:rsidP="00411887">
      <w:pPr>
        <w:pStyle w:val="BodyText"/>
        <w:numPr>
          <w:ilvl w:val="0"/>
          <w:numId w:val="16"/>
        </w:numPr>
        <w:spacing w:after="0"/>
      </w:pPr>
      <w:r>
        <w:t xml:space="preserve">Februar 2015: opdateret for at understøtte start af processer med Offentlige og Akademiske Indkøbskontotyper. </w:t>
      </w:r>
    </w:p>
    <w:p w:rsidR="00411887" w:rsidRPr="00483B32" w:rsidRDefault="00411887" w:rsidP="00411887">
      <w:pPr>
        <w:pStyle w:val="BodyText"/>
        <w:numPr>
          <w:ilvl w:val="0"/>
          <w:numId w:val="16"/>
        </w:numPr>
        <w:spacing w:after="0"/>
      </w:pPr>
      <w:r>
        <w:t>I december 2014 blev oplysninger om Program til Hjemmebrug opdateret, og reference til Windows Companion-abonnement blev fjernet.</w:t>
      </w:r>
    </w:p>
    <w:p w:rsidR="00411887" w:rsidRPr="00483B32" w:rsidRDefault="00411887" w:rsidP="00411887">
      <w:pPr>
        <w:pStyle w:val="BodyText"/>
        <w:numPr>
          <w:ilvl w:val="0"/>
          <w:numId w:val="16"/>
        </w:numPr>
        <w:spacing w:after="0"/>
      </w:pPr>
      <w:r>
        <w:t>Blev opdateret i september 2014 for at understøtte start af Software Assurance og Software Assurance-fordele.</w:t>
      </w:r>
    </w:p>
    <w:p w:rsidR="00411887" w:rsidRPr="00483B32" w:rsidRDefault="00411887" w:rsidP="00411887">
      <w:pPr>
        <w:pStyle w:val="Hdg1noborder"/>
      </w:pPr>
      <w:bookmarkStart w:id="143" w:name="_Toc403380328"/>
      <w:bookmarkStart w:id="144" w:name="_Toc403985046"/>
      <w:bookmarkStart w:id="145" w:name="_Toc428189602"/>
      <w:r>
        <w:lastRenderedPageBreak/>
        <w:t>Appendiks</w:t>
      </w:r>
      <w:bookmarkEnd w:id="143"/>
      <w:bookmarkEnd w:id="144"/>
      <w:bookmarkEnd w:id="145"/>
    </w:p>
    <w:p w:rsidR="00411887" w:rsidRPr="00483B32" w:rsidRDefault="00411887" w:rsidP="00411887">
      <w:pPr>
        <w:pStyle w:val="Hdg1noborder"/>
        <w:spacing w:before="120" w:after="120" w:line="240" w:lineRule="auto"/>
        <w:rPr>
          <w:rFonts w:eastAsiaTheme="majorEastAsia"/>
        </w:rPr>
      </w:pPr>
      <w:bookmarkStart w:id="146" w:name="_Toc403985047"/>
      <w:bookmarkStart w:id="147" w:name="_Toc428189603"/>
      <w:bookmarkStart w:id="148" w:name="_Toc403380329"/>
      <w:r>
        <w:rPr>
          <w:rFonts w:asciiTheme="majorHAnsi" w:eastAsiaTheme="majorEastAsia" w:hAnsiTheme="majorHAnsi" w:cstheme="majorBidi"/>
          <w:bCs/>
          <w:color w:val="FFC000" w:themeColor="accent4"/>
          <w:sz w:val="28"/>
          <w:szCs w:val="26"/>
        </w:rPr>
        <w:t>Definition af O</w:t>
      </w:r>
      <w:r>
        <w:rPr>
          <w:rFonts w:asciiTheme="majorHAnsi" w:eastAsiaTheme="majorEastAsia" w:hAnsiTheme="majorHAnsi" w:cstheme="majorBidi"/>
          <w:color w:val="FFC000" w:themeColor="accent4"/>
          <w:sz w:val="28"/>
          <w:szCs w:val="26"/>
        </w:rPr>
        <w:t>mråder</w:t>
      </w:r>
      <w:bookmarkEnd w:id="146"/>
      <w:bookmarkEnd w:id="147"/>
      <w:r>
        <w:rPr>
          <w:rFonts w:asciiTheme="majorHAnsi" w:eastAsiaTheme="majorEastAsia" w:hAnsiTheme="majorHAnsi" w:cstheme="majorBidi"/>
          <w:color w:val="FFC000" w:themeColor="accent4"/>
          <w:sz w:val="28"/>
          <w:szCs w:val="26"/>
        </w:rPr>
        <w:t xml:space="preserve"> </w:t>
      </w:r>
      <w:bookmarkEnd w:id="148"/>
    </w:p>
    <w:p w:rsidR="00411887" w:rsidRPr="00483B32" w:rsidRDefault="00411887" w:rsidP="00411887">
      <w:pPr>
        <w:pStyle w:val="BodyText"/>
      </w:pPr>
      <w:r>
        <w:t>Følgende liste beskriver de lande</w:t>
      </w:r>
      <w:r>
        <w:rPr>
          <w:color w:val="1F497D"/>
        </w:rPr>
        <w:t xml:space="preserve">, </w:t>
      </w:r>
      <w:r>
        <w:t>områder eller territorier,</w:t>
      </w:r>
      <w:r>
        <w:rPr>
          <w:color w:val="FF0000"/>
        </w:rPr>
        <w:t xml:space="preserve"> </w:t>
      </w:r>
      <w:r>
        <w:t>som er en del af Microsofts definition af EMEA-området (Europa, Mellemøsten og Afrika), og som muligvis refereres til under nogle Landespecifikke Vilkår for Indkøbskontotype. Bemærk, at MPSA'en muligvis ikke er tilgængelig i alle lande.</w:t>
      </w:r>
    </w:p>
    <w:p w:rsidR="00411887" w:rsidRPr="00B139E7" w:rsidRDefault="00411887" w:rsidP="00411887">
      <w:pPr>
        <w:pStyle w:val="BodyText"/>
        <w:rPr>
          <w:sz w:val="14"/>
          <w:szCs w:val="14"/>
        </w:rPr>
      </w:pPr>
      <w:r w:rsidRPr="00B139E7">
        <w:rPr>
          <w:sz w:val="14"/>
          <w:szCs w:val="14"/>
        </w:rPr>
        <w:t>Afganistan, Albanien, Algeriet, Andorra, Angola, Armenien, Aserbajdsjan, Bahrain, Belgien, Benin, Bosnien og Hercegovina, Botswana, Bulgarien, Burkina Faso, Burundi, Cabo Verde, Cameroun, Comorerne, Congo, Cypern, Den Centralafrikanske Republik, Den Demokratiske Republik Congo, Danmark, Djibouti, Egypten, Elfenbenskysten, Eritrea, Estland, Etiopien, Finland, Forenede Arabiske Emirater, Frankrig, Fransk Polynesien, Gabon, Gambia, Georgien, Ghana, Grækenland, Guinea, Guinea-Bissau, Hviderusland, Holland, Island, Irak, Irland, Israel, Italien, Jordan, Kasakhstan, Kenya, Kirgisistan, Kroatien, Kuwait, Letland, Libanon, Libyen, Liechtenstein, Litauen, Luxembourg, Makedonien, Madagascar, Malawi, Mali, Malta, Marokko, Mauritanien, Mauritius, Moldovia, Monaco, Mongoliet, Montenegro, Mozambique, Namibia, Niger, Nigeria, Norge, Ny Kaledonien, Oman, Pakistan, Polen, Portugal, Qatar, Rumænien, Rusland, Rwanda, San Marino, Saudi-Arabien, Schweiz, Senegal, Serbien, Seychellerne, Sierra Leone, Slovakiet, Somalia, Spanien, Storbritannien, Sverige, Sydafrika, Sydsudan, Syrien, Tadsjikistan, Tanzania, Tchad, Tjekkiet, Togo, Tunesien, Turkmenistan, Tyrkiet, Tyskland, Uganda, Ukraine, Ungarn, Usbekistan, Vatikanstaten, Yemen, Zambia, Zimbabwe, Ækvatorguinea, Østrig</w:t>
      </w:r>
      <w:r w:rsidRPr="00B139E7">
        <w:rPr>
          <w:rFonts w:cs="Segoe UI"/>
          <w:color w:val="1C4269"/>
          <w:sz w:val="14"/>
          <w:szCs w:val="14"/>
        </w:rPr>
        <w:t>.</w:t>
      </w:r>
    </w:p>
    <w:p w:rsidR="00411887" w:rsidRPr="00483B32" w:rsidRDefault="00411887" w:rsidP="00411887">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1887" w:rsidRDefault="00411887" w:rsidP="00411887">
      <w:pPr>
        <w:spacing w:line="240" w:lineRule="auto"/>
      </w:pPr>
      <w:r>
        <w:separator/>
      </w:r>
    </w:p>
  </w:endnote>
  <w:endnote w:type="continuationSeparator" w:id="0">
    <w:p w:rsidR="00411887" w:rsidRDefault="00411887" w:rsidP="004118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887" w:rsidRPr="00175A86" w:rsidRDefault="00411887"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589" w:rsidRDefault="00A12C3B" w:rsidP="00A4631D">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w:t>
    </w:r>
    <w:r w:rsidRPr="00CC6A48">
      <w:rPr>
        <w:sz w:val="16"/>
      </w:rPr>
      <w:t>hts reserved.</w:t>
    </w:r>
  </w:p>
  <w:p w:rsidR="00D14589" w:rsidRPr="00C537F0" w:rsidRDefault="00A12C3B" w:rsidP="00A4631D">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411887">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589" w:rsidRDefault="00A12C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1887" w:rsidRDefault="00411887" w:rsidP="00411887">
      <w:pPr>
        <w:spacing w:line="240" w:lineRule="auto"/>
      </w:pPr>
      <w:r>
        <w:separator/>
      </w:r>
    </w:p>
  </w:footnote>
  <w:footnote w:type="continuationSeparator" w:id="0">
    <w:p w:rsidR="00411887" w:rsidRDefault="00411887" w:rsidP="00411887">
      <w:pPr>
        <w:spacing w:line="240" w:lineRule="auto"/>
      </w:pPr>
      <w:r>
        <w:continuationSeparator/>
      </w:r>
    </w:p>
  </w:footnote>
  <w:footnote w:id="1">
    <w:p w:rsidR="00411887" w:rsidRDefault="00411887" w:rsidP="00411887">
      <w:pPr>
        <w:pStyle w:val="FootnoteText"/>
      </w:pPr>
      <w:r w:rsidRPr="007B5219">
        <w:rPr>
          <w:rStyle w:val="FootnoteReference"/>
          <w:sz w:val="18"/>
        </w:rPr>
        <w:footnoteRef/>
      </w:r>
      <w:r>
        <w:rPr>
          <w:sz w:val="14"/>
        </w:rPr>
        <w:t xml:space="preserve"> </w:t>
      </w:r>
      <w:r w:rsidRPr="00D33812">
        <w:rPr>
          <w:sz w:val="14"/>
          <w:lang w:val="de-DE" w:eastAsia="en-US" w:bidi="ar-SA"/>
        </w:rPr>
        <w:t>Fysisk underskrift på elektronisk oprettede aftaler understøttes efter behov.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887" w:rsidRPr="00175A86" w:rsidRDefault="00411887"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887" w:rsidRDefault="00411887"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589" w:rsidRPr="00C537F0" w:rsidRDefault="00A12C3B"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589" w:rsidRDefault="00A12C3B"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ygkN3a7+ymMeDpX1+8/0csBhKgRl/Z4i+fY4MlrXj+CFnZ5ubVP/thi/n6+/4Abzo6+iNqFUcYdoO8ZllQFjVQ==" w:salt="pBXlsgrH8pM+zU9YOLt6O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887"/>
    <w:rsid w:val="00411887"/>
    <w:rsid w:val="00A12C3B"/>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A4B684-6F54-4072-BAF4-87EF943C5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411887"/>
    <w:pPr>
      <w:spacing w:after="0" w:line="240" w:lineRule="atLeast"/>
    </w:pPr>
    <w:rPr>
      <w:rFonts w:ascii="Segoe UI" w:hAnsi="Segoe UI"/>
      <w:sz w:val="18"/>
      <w:lang w:val="da-DK" w:eastAsia="da-DK" w:bidi="da-DK"/>
    </w:rPr>
  </w:style>
  <w:style w:type="paragraph" w:styleId="Heading1">
    <w:name w:val="heading 1"/>
    <w:aliases w:val="Hdg 1 w/ border"/>
    <w:next w:val="Normal"/>
    <w:link w:val="Heading1Char"/>
    <w:uiPriority w:val="2"/>
    <w:qFormat/>
    <w:rsid w:val="00411887"/>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da-DK" w:eastAsia="da-DK" w:bidi="da-DK"/>
    </w:rPr>
  </w:style>
  <w:style w:type="paragraph" w:styleId="Heading2">
    <w:name w:val="heading 2"/>
    <w:next w:val="Normal"/>
    <w:link w:val="Heading2Char"/>
    <w:uiPriority w:val="2"/>
    <w:qFormat/>
    <w:rsid w:val="00411887"/>
    <w:pPr>
      <w:keepNext/>
      <w:keepLines/>
      <w:spacing w:before="120" w:after="120" w:line="240" w:lineRule="auto"/>
      <w:outlineLvl w:val="1"/>
    </w:pPr>
    <w:rPr>
      <w:rFonts w:asciiTheme="majorHAnsi" w:eastAsiaTheme="majorEastAsia" w:hAnsiTheme="majorHAnsi" w:cstheme="majorBidi"/>
      <w:b/>
      <w:bCs/>
      <w:color w:val="FFC000" w:themeColor="accent4"/>
      <w:szCs w:val="18"/>
      <w:lang w:val="da-DK" w:eastAsia="da-DK" w:bidi="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411887"/>
    <w:rPr>
      <w:rFonts w:ascii="Segoe UI Light" w:eastAsia="Times New Roman" w:hAnsi="Segoe UI Light" w:cs="Times New Roman"/>
      <w:color w:val="68217A"/>
      <w:kern w:val="36"/>
      <w:sz w:val="36"/>
      <w:szCs w:val="39"/>
      <w:lang w:val="da-DK" w:eastAsia="da-DK" w:bidi="da-DK"/>
    </w:rPr>
  </w:style>
  <w:style w:type="character" w:customStyle="1" w:styleId="Heading2Char">
    <w:name w:val="Heading 2 Char"/>
    <w:basedOn w:val="DefaultParagraphFont"/>
    <w:link w:val="Heading2"/>
    <w:uiPriority w:val="2"/>
    <w:rsid w:val="00411887"/>
    <w:rPr>
      <w:rFonts w:asciiTheme="majorHAnsi" w:eastAsiaTheme="majorEastAsia" w:hAnsiTheme="majorHAnsi" w:cstheme="majorBidi"/>
      <w:b/>
      <w:bCs/>
      <w:color w:val="FFC000" w:themeColor="accent4"/>
      <w:szCs w:val="18"/>
      <w:lang w:val="da-DK" w:eastAsia="da-DK" w:bidi="da-DK"/>
    </w:rPr>
  </w:style>
  <w:style w:type="paragraph" w:styleId="BalloonText">
    <w:name w:val="Balloon Text"/>
    <w:basedOn w:val="Normal"/>
    <w:link w:val="BalloonTextChar"/>
    <w:uiPriority w:val="99"/>
    <w:semiHidden/>
    <w:unhideWhenUsed/>
    <w:rsid w:val="00411887"/>
    <w:rPr>
      <w:rFonts w:ascii="Tahoma" w:hAnsi="Tahoma" w:cs="Tahoma"/>
      <w:sz w:val="16"/>
      <w:szCs w:val="16"/>
    </w:rPr>
  </w:style>
  <w:style w:type="character" w:customStyle="1" w:styleId="BalloonTextChar">
    <w:name w:val="Balloon Text Char"/>
    <w:basedOn w:val="DefaultParagraphFont"/>
    <w:link w:val="BalloonText"/>
    <w:uiPriority w:val="99"/>
    <w:semiHidden/>
    <w:rsid w:val="00411887"/>
    <w:rPr>
      <w:rFonts w:ascii="Tahoma" w:hAnsi="Tahoma" w:cs="Tahoma"/>
      <w:sz w:val="16"/>
      <w:szCs w:val="16"/>
      <w:lang w:val="da-DK" w:eastAsia="da-DK" w:bidi="da-DK"/>
    </w:rPr>
  </w:style>
  <w:style w:type="paragraph" w:customStyle="1" w:styleId="ecxmsonormal">
    <w:name w:val="ecxmsonormal"/>
    <w:basedOn w:val="Normal"/>
    <w:uiPriority w:val="98"/>
    <w:semiHidden/>
    <w:rsid w:val="00411887"/>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411887"/>
    <w:rPr>
      <w:color w:val="0563C1" w:themeColor="hyperlink"/>
      <w:u w:val="single"/>
    </w:rPr>
  </w:style>
  <w:style w:type="paragraph" w:styleId="Title">
    <w:name w:val="Title"/>
    <w:basedOn w:val="Normal"/>
    <w:next w:val="Normal"/>
    <w:link w:val="TitleChar"/>
    <w:uiPriority w:val="99"/>
    <w:unhideWhenUsed/>
    <w:rsid w:val="00411887"/>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411887"/>
    <w:rPr>
      <w:rFonts w:asciiTheme="majorHAnsi" w:eastAsiaTheme="majorEastAsia" w:hAnsiTheme="majorHAnsi" w:cstheme="majorBidi"/>
      <w:color w:val="323E4F" w:themeColor="text2" w:themeShade="BF"/>
      <w:spacing w:val="5"/>
      <w:kern w:val="28"/>
      <w:sz w:val="52"/>
      <w:szCs w:val="52"/>
      <w:lang w:val="da-DK" w:eastAsia="da-DK" w:bidi="da-DK"/>
    </w:rPr>
  </w:style>
  <w:style w:type="paragraph" w:styleId="Subtitle">
    <w:name w:val="Subtitle"/>
    <w:basedOn w:val="Normal"/>
    <w:next w:val="Normal"/>
    <w:link w:val="SubtitleChar"/>
    <w:uiPriority w:val="99"/>
    <w:unhideWhenUsed/>
    <w:rsid w:val="00411887"/>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411887"/>
    <w:rPr>
      <w:rFonts w:asciiTheme="majorHAnsi" w:eastAsiaTheme="majorEastAsia" w:hAnsiTheme="majorHAnsi" w:cstheme="majorBidi"/>
      <w:i/>
      <w:iCs/>
      <w:color w:val="5B9BD5" w:themeColor="accent1"/>
      <w:spacing w:val="15"/>
      <w:sz w:val="24"/>
      <w:szCs w:val="24"/>
      <w:lang w:val="da-DK" w:eastAsia="da-DK" w:bidi="da-DK"/>
    </w:rPr>
  </w:style>
  <w:style w:type="character" w:styleId="SubtleEmphasis">
    <w:name w:val="Subtle Emphasis"/>
    <w:basedOn w:val="DefaultParagraphFont"/>
    <w:uiPriority w:val="99"/>
    <w:rsid w:val="00411887"/>
    <w:rPr>
      <w:i/>
      <w:iCs/>
      <w:color w:val="808080" w:themeColor="text1" w:themeTint="7F"/>
    </w:rPr>
  </w:style>
  <w:style w:type="character" w:styleId="Emphasis">
    <w:name w:val="Emphasis"/>
    <w:basedOn w:val="DefaultParagraphFont"/>
    <w:uiPriority w:val="99"/>
    <w:rsid w:val="00411887"/>
    <w:rPr>
      <w:i/>
      <w:iCs/>
    </w:rPr>
  </w:style>
  <w:style w:type="character" w:styleId="IntenseEmphasis">
    <w:name w:val="Intense Emphasis"/>
    <w:basedOn w:val="DefaultParagraphFont"/>
    <w:uiPriority w:val="21"/>
    <w:unhideWhenUsed/>
    <w:rsid w:val="00411887"/>
    <w:rPr>
      <w:b/>
      <w:bCs/>
      <w:i/>
      <w:iCs/>
      <w:color w:val="5B9BD5" w:themeColor="accent1"/>
    </w:rPr>
  </w:style>
  <w:style w:type="character" w:styleId="Strong">
    <w:name w:val="Strong"/>
    <w:basedOn w:val="DefaultParagraphFont"/>
    <w:uiPriority w:val="22"/>
    <w:unhideWhenUsed/>
    <w:rsid w:val="00411887"/>
    <w:rPr>
      <w:b/>
      <w:bCs/>
    </w:rPr>
  </w:style>
  <w:style w:type="paragraph" w:styleId="Quote">
    <w:name w:val="Quote"/>
    <w:basedOn w:val="Normal"/>
    <w:next w:val="Normal"/>
    <w:link w:val="QuoteChar"/>
    <w:uiPriority w:val="29"/>
    <w:unhideWhenUsed/>
    <w:rsid w:val="00411887"/>
    <w:rPr>
      <w:i/>
      <w:iCs/>
      <w:color w:val="000000" w:themeColor="text1"/>
    </w:rPr>
  </w:style>
  <w:style w:type="character" w:customStyle="1" w:styleId="QuoteChar">
    <w:name w:val="Quote Char"/>
    <w:basedOn w:val="DefaultParagraphFont"/>
    <w:link w:val="Quote"/>
    <w:uiPriority w:val="29"/>
    <w:rsid w:val="00411887"/>
    <w:rPr>
      <w:rFonts w:ascii="Segoe UI" w:hAnsi="Segoe UI"/>
      <w:i/>
      <w:iCs/>
      <w:color w:val="000000" w:themeColor="text1"/>
      <w:sz w:val="18"/>
      <w:lang w:val="da-DK" w:eastAsia="da-DK" w:bidi="da-DK"/>
    </w:rPr>
  </w:style>
  <w:style w:type="paragraph" w:styleId="IntenseQuote">
    <w:name w:val="Intense Quote"/>
    <w:basedOn w:val="Normal"/>
    <w:next w:val="Normal"/>
    <w:link w:val="IntenseQuoteChar"/>
    <w:uiPriority w:val="30"/>
    <w:unhideWhenUsed/>
    <w:rsid w:val="00411887"/>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411887"/>
    <w:rPr>
      <w:rFonts w:ascii="Segoe UI" w:hAnsi="Segoe UI"/>
      <w:b/>
      <w:bCs/>
      <w:i/>
      <w:iCs/>
      <w:color w:val="5B9BD5" w:themeColor="accent1"/>
      <w:sz w:val="18"/>
      <w:lang w:val="da-DK" w:eastAsia="da-DK" w:bidi="da-DK"/>
    </w:rPr>
  </w:style>
  <w:style w:type="character" w:styleId="SubtleReference">
    <w:name w:val="Subtle Reference"/>
    <w:basedOn w:val="DefaultParagraphFont"/>
    <w:uiPriority w:val="31"/>
    <w:unhideWhenUsed/>
    <w:rsid w:val="00411887"/>
    <w:rPr>
      <w:smallCaps/>
      <w:color w:val="ED7D31" w:themeColor="accent2"/>
      <w:u w:val="single"/>
    </w:rPr>
  </w:style>
  <w:style w:type="character" w:styleId="IntenseReference">
    <w:name w:val="Intense Reference"/>
    <w:basedOn w:val="DefaultParagraphFont"/>
    <w:uiPriority w:val="32"/>
    <w:unhideWhenUsed/>
    <w:rsid w:val="00411887"/>
    <w:rPr>
      <w:b/>
      <w:bCs/>
      <w:smallCaps/>
      <w:color w:val="ED7D31" w:themeColor="accent2"/>
      <w:spacing w:val="5"/>
      <w:u w:val="single"/>
    </w:rPr>
  </w:style>
  <w:style w:type="character" w:styleId="BookTitle">
    <w:name w:val="Book Title"/>
    <w:basedOn w:val="DefaultParagraphFont"/>
    <w:uiPriority w:val="33"/>
    <w:unhideWhenUsed/>
    <w:rsid w:val="00411887"/>
    <w:rPr>
      <w:b/>
      <w:bCs/>
      <w:smallCaps/>
      <w:spacing w:val="5"/>
    </w:rPr>
  </w:style>
  <w:style w:type="paragraph" w:styleId="ListParagraph">
    <w:name w:val="List Paragraph"/>
    <w:basedOn w:val="Normal"/>
    <w:uiPriority w:val="34"/>
    <w:unhideWhenUsed/>
    <w:qFormat/>
    <w:rsid w:val="00411887"/>
  </w:style>
  <w:style w:type="paragraph" w:styleId="NoSpacing">
    <w:name w:val="No Spacing"/>
    <w:uiPriority w:val="98"/>
    <w:rsid w:val="00411887"/>
    <w:pPr>
      <w:spacing w:after="0" w:line="240" w:lineRule="auto"/>
    </w:pPr>
    <w:rPr>
      <w:rFonts w:ascii="Arial" w:hAnsi="Arial"/>
      <w:lang w:val="da-DK" w:eastAsia="da-DK" w:bidi="da-DK"/>
    </w:rPr>
  </w:style>
  <w:style w:type="table" w:styleId="TableGrid">
    <w:name w:val="Table Grid"/>
    <w:basedOn w:val="TableNormal"/>
    <w:uiPriority w:val="39"/>
    <w:rsid w:val="00411887"/>
    <w:pPr>
      <w:spacing w:after="0" w:line="240" w:lineRule="auto"/>
    </w:pPr>
    <w:rPr>
      <w:rFonts w:ascii="Arial" w:hAnsi="Arial"/>
      <w:sz w:val="20"/>
      <w:lang w:val="da-DK" w:eastAsia="da-DK" w:bidi="da-DK"/>
    </w:rPr>
    <w:tblPr>
      <w:tblCellMar>
        <w:left w:w="0" w:type="dxa"/>
        <w:right w:w="0" w:type="dxa"/>
      </w:tblCellMar>
    </w:tblPr>
    <w:trPr>
      <w:cantSplit/>
    </w:trPr>
  </w:style>
  <w:style w:type="paragraph" w:customStyle="1" w:styleId="BodyTextIndented">
    <w:name w:val="Body Text Indented"/>
    <w:basedOn w:val="BodyText"/>
    <w:uiPriority w:val="6"/>
    <w:qFormat/>
    <w:rsid w:val="00411887"/>
    <w:pPr>
      <w:ind w:left="3168"/>
    </w:pPr>
  </w:style>
  <w:style w:type="paragraph" w:styleId="Header">
    <w:name w:val="header"/>
    <w:basedOn w:val="Normal"/>
    <w:link w:val="HeaderChar"/>
    <w:uiPriority w:val="99"/>
    <w:unhideWhenUsed/>
    <w:rsid w:val="00411887"/>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411887"/>
    <w:rPr>
      <w:rFonts w:asciiTheme="majorHAnsi" w:hAnsiTheme="majorHAnsi"/>
      <w:color w:val="68217A"/>
      <w:sz w:val="40"/>
      <w:lang w:val="da-DK" w:eastAsia="da-DK" w:bidi="da-DK"/>
    </w:rPr>
  </w:style>
  <w:style w:type="paragraph" w:styleId="Footer">
    <w:name w:val="footer"/>
    <w:link w:val="FooterChar"/>
    <w:uiPriority w:val="99"/>
    <w:unhideWhenUsed/>
    <w:rsid w:val="00411887"/>
    <w:pPr>
      <w:pBdr>
        <w:top w:val="single" w:sz="4" w:space="5" w:color="969696"/>
      </w:pBdr>
      <w:tabs>
        <w:tab w:val="center" w:pos="4680"/>
        <w:tab w:val="right" w:pos="9360"/>
      </w:tabs>
      <w:spacing w:after="0" w:line="240" w:lineRule="auto"/>
    </w:pPr>
    <w:rPr>
      <w:rFonts w:ascii="Segoe UI" w:hAnsi="Segoe UI"/>
      <w:color w:val="505050"/>
      <w:sz w:val="18"/>
      <w:lang w:val="da-DK" w:eastAsia="da-DK" w:bidi="da-DK"/>
    </w:rPr>
  </w:style>
  <w:style w:type="character" w:customStyle="1" w:styleId="FooterChar">
    <w:name w:val="Footer Char"/>
    <w:basedOn w:val="DefaultParagraphFont"/>
    <w:link w:val="Footer"/>
    <w:uiPriority w:val="99"/>
    <w:rsid w:val="00411887"/>
    <w:rPr>
      <w:rFonts w:ascii="Segoe UI" w:hAnsi="Segoe UI"/>
      <w:color w:val="505050"/>
      <w:sz w:val="18"/>
      <w:lang w:val="da-DK" w:eastAsia="da-DK" w:bidi="da-DK"/>
    </w:rPr>
  </w:style>
  <w:style w:type="paragraph" w:customStyle="1" w:styleId="DocTitle">
    <w:name w:val="DocTitle"/>
    <w:rsid w:val="00411887"/>
    <w:pPr>
      <w:spacing w:after="0" w:line="880" w:lineRule="atLeast"/>
      <w:ind w:left="2430" w:right="14"/>
    </w:pPr>
    <w:rPr>
      <w:rFonts w:ascii="Segoe UI Light" w:eastAsia="Times New Roman" w:hAnsi="Segoe UI Light" w:cs="Times New Roman"/>
      <w:color w:val="B4009E"/>
      <w:sz w:val="80"/>
      <w:szCs w:val="20"/>
      <w:lang w:val="da-DK" w:eastAsia="da-DK" w:bidi="da-DK"/>
    </w:rPr>
  </w:style>
  <w:style w:type="paragraph" w:customStyle="1" w:styleId="TOCHeadingV1">
    <w:name w:val="TOC Heading V1"/>
    <w:uiPriority w:val="19"/>
    <w:rsid w:val="00411887"/>
    <w:pPr>
      <w:pageBreakBefore/>
      <w:pBdr>
        <w:bottom w:val="single" w:sz="36" w:space="6" w:color="68217A"/>
      </w:pBdr>
      <w:spacing w:before="1320" w:after="720" w:line="240" w:lineRule="auto"/>
      <w:ind w:right="1440"/>
    </w:pPr>
    <w:rPr>
      <w:rFonts w:ascii="Segoe UI" w:hAnsi="Segoe UI"/>
      <w:color w:val="68217A"/>
      <w:sz w:val="32"/>
      <w:lang w:val="da-DK" w:eastAsia="da-DK" w:bidi="da-DK"/>
    </w:rPr>
  </w:style>
  <w:style w:type="paragraph" w:styleId="Caption">
    <w:name w:val="caption"/>
    <w:aliases w:val="Caption underneath"/>
    <w:basedOn w:val="Normal"/>
    <w:uiPriority w:val="9"/>
    <w:qFormat/>
    <w:rsid w:val="00411887"/>
    <w:pPr>
      <w:spacing w:before="60" w:after="300" w:line="180" w:lineRule="atLeast"/>
    </w:pPr>
    <w:rPr>
      <w:i/>
      <w:sz w:val="14"/>
    </w:rPr>
  </w:style>
  <w:style w:type="paragraph" w:customStyle="1" w:styleId="Legalese">
    <w:name w:val="Legalese"/>
    <w:uiPriority w:val="13"/>
    <w:qFormat/>
    <w:rsid w:val="00411887"/>
    <w:pPr>
      <w:spacing w:after="120" w:line="180" w:lineRule="atLeast"/>
    </w:pPr>
    <w:rPr>
      <w:rFonts w:ascii="Segoe UI" w:eastAsia="Times New Roman" w:hAnsi="Segoe UI" w:cs="Times New Roman"/>
      <w:color w:val="000000" w:themeColor="text1"/>
      <w:sz w:val="14"/>
      <w:szCs w:val="20"/>
      <w:lang w:val="da-DK" w:eastAsia="da-DK" w:bidi="da-DK"/>
    </w:rPr>
  </w:style>
  <w:style w:type="paragraph" w:styleId="TOC1">
    <w:name w:val="toc 1"/>
    <w:basedOn w:val="Normal"/>
    <w:next w:val="Normal"/>
    <w:uiPriority w:val="39"/>
    <w:unhideWhenUsed/>
    <w:rsid w:val="00411887"/>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411887"/>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411887"/>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411887"/>
    <w:pPr>
      <w:spacing w:after="0" w:line="240" w:lineRule="auto"/>
    </w:pPr>
    <w:rPr>
      <w:sz w:val="18"/>
      <w:lang w:val="da-DK" w:eastAsia="da-DK" w:bidi="da-DK"/>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411887"/>
    <w:pPr>
      <w:keepNext/>
    </w:pPr>
    <w:rPr>
      <w:color w:val="FFFFFF"/>
      <w:sz w:val="22"/>
    </w:rPr>
  </w:style>
  <w:style w:type="paragraph" w:customStyle="1" w:styleId="Hdg1noborder">
    <w:name w:val="Hdg 1 no border"/>
    <w:basedOn w:val="Heading1"/>
    <w:uiPriority w:val="2"/>
    <w:qFormat/>
    <w:rsid w:val="00411887"/>
    <w:pPr>
      <w:pBdr>
        <w:top w:val="none" w:sz="0" w:space="0" w:color="auto"/>
      </w:pBdr>
      <w:spacing w:before="360"/>
    </w:pPr>
    <w:rPr>
      <w:rFonts w:ascii="Segoe UI" w:hAnsi="Segoe UI"/>
      <w:b/>
      <w:szCs w:val="20"/>
    </w:rPr>
  </w:style>
  <w:style w:type="paragraph" w:customStyle="1" w:styleId="DocSubtitle">
    <w:name w:val="DocSubtitle"/>
    <w:next w:val="DocTitle"/>
    <w:rsid w:val="00411887"/>
    <w:pPr>
      <w:pageBreakBefore/>
      <w:spacing w:before="1080" w:after="0" w:line="340" w:lineRule="atLeast"/>
      <w:ind w:left="2434"/>
    </w:pPr>
    <w:rPr>
      <w:rFonts w:ascii="Segoe UI" w:eastAsia="Times New Roman" w:hAnsi="Segoe UI" w:cs="Times New Roman"/>
      <w:color w:val="68217A"/>
      <w:sz w:val="30"/>
      <w:szCs w:val="20"/>
      <w:lang w:val="da-DK" w:eastAsia="da-DK" w:bidi="da-DK"/>
    </w:rPr>
  </w:style>
  <w:style w:type="paragraph" w:styleId="BodyText">
    <w:name w:val="Body Text"/>
    <w:basedOn w:val="Normal"/>
    <w:link w:val="BodyTextChar"/>
    <w:uiPriority w:val="3"/>
    <w:qFormat/>
    <w:rsid w:val="00411887"/>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411887"/>
    <w:rPr>
      <w:rFonts w:ascii="Segoe UI" w:eastAsia="Times New Roman" w:hAnsi="Segoe UI" w:cs="Times New Roman"/>
      <w:color w:val="505050"/>
      <w:sz w:val="18"/>
      <w:szCs w:val="20"/>
      <w:lang w:val="da-DK" w:eastAsia="da-DK" w:bidi="da-DK"/>
    </w:rPr>
  </w:style>
  <w:style w:type="paragraph" w:customStyle="1" w:styleId="Imagetablespacerrows">
    <w:name w:val="Image table spacer rows"/>
    <w:uiPriority w:val="8"/>
    <w:qFormat/>
    <w:rsid w:val="00411887"/>
    <w:pPr>
      <w:keepNext/>
      <w:spacing w:after="0" w:line="240" w:lineRule="auto"/>
    </w:pPr>
    <w:rPr>
      <w:rFonts w:ascii="Segoe UI" w:eastAsia="Times New Roman" w:hAnsi="Segoe UI" w:cs="Times New Roman"/>
      <w:noProof/>
      <w:color w:val="000000" w:themeColor="text1"/>
      <w:sz w:val="16"/>
      <w:szCs w:val="20"/>
      <w:lang w:val="da-DK" w:eastAsia="da-DK" w:bidi="da-DK"/>
    </w:rPr>
  </w:style>
  <w:style w:type="paragraph" w:customStyle="1" w:styleId="Sidebarheading">
    <w:name w:val="Sidebar heading"/>
    <w:uiPriority w:val="7"/>
    <w:qFormat/>
    <w:rsid w:val="00411887"/>
    <w:pPr>
      <w:spacing w:after="180" w:line="290" w:lineRule="exact"/>
    </w:pPr>
    <w:rPr>
      <w:rFonts w:ascii="Segoe UI" w:eastAsia="Times New Roman" w:hAnsi="Segoe UI" w:cs="Times New Roman"/>
      <w:color w:val="68217A"/>
      <w:sz w:val="24"/>
      <w:szCs w:val="20"/>
      <w:lang w:val="da-DK" w:eastAsia="da-DK" w:bidi="da-DK"/>
    </w:rPr>
  </w:style>
  <w:style w:type="paragraph" w:customStyle="1" w:styleId="DocTitlewhite">
    <w:name w:val="DocTitle white"/>
    <w:uiPriority w:val="1"/>
    <w:rsid w:val="00411887"/>
    <w:pPr>
      <w:spacing w:after="0" w:line="880" w:lineRule="atLeast"/>
      <w:ind w:left="-144"/>
    </w:pPr>
    <w:rPr>
      <w:rFonts w:ascii="Segoe UI Light" w:eastAsia="Times New Roman" w:hAnsi="Segoe UI Light" w:cs="Times New Roman"/>
      <w:color w:val="FFFFFF"/>
      <w:sz w:val="80"/>
      <w:szCs w:val="20"/>
      <w:lang w:val="da-DK" w:eastAsia="da-DK" w:bidi="da-DK"/>
    </w:rPr>
  </w:style>
  <w:style w:type="paragraph" w:customStyle="1" w:styleId="DocSubtitlewhite">
    <w:name w:val="DocSubtitle white"/>
    <w:basedOn w:val="DocSubtitle"/>
    <w:next w:val="DocTitlewhite"/>
    <w:uiPriority w:val="1"/>
    <w:rsid w:val="00411887"/>
    <w:pPr>
      <w:spacing w:before="3000"/>
      <w:ind w:left="-144"/>
    </w:pPr>
    <w:rPr>
      <w:color w:val="FFFFFF"/>
    </w:rPr>
  </w:style>
  <w:style w:type="paragraph" w:customStyle="1" w:styleId="SpacerafterToChdgV3">
    <w:name w:val="Spacer after ToC hdg V3"/>
    <w:uiPriority w:val="20"/>
    <w:rsid w:val="00411887"/>
    <w:pPr>
      <w:spacing w:after="0" w:line="240" w:lineRule="auto"/>
    </w:pPr>
    <w:rPr>
      <w:rFonts w:ascii="Segoe UI" w:eastAsia="Times New Roman" w:hAnsi="Segoe UI" w:cs="Times New Roman"/>
      <w:sz w:val="8"/>
      <w:szCs w:val="20"/>
      <w:lang w:val="da-DK" w:eastAsia="da-DK" w:bidi="da-DK"/>
    </w:rPr>
  </w:style>
  <w:style w:type="paragraph" w:customStyle="1" w:styleId="Hdg1wborderindented">
    <w:name w:val="Hdg 1 w/ border indented"/>
    <w:basedOn w:val="Heading1"/>
    <w:uiPriority w:val="4"/>
    <w:qFormat/>
    <w:rsid w:val="00411887"/>
    <w:pPr>
      <w:ind w:left="3150"/>
    </w:pPr>
    <w:rPr>
      <w:szCs w:val="20"/>
    </w:rPr>
  </w:style>
  <w:style w:type="paragraph" w:customStyle="1" w:styleId="Hdg1noborderindented">
    <w:name w:val="Hdg 1 no border indented"/>
    <w:basedOn w:val="Hdg1noborder"/>
    <w:uiPriority w:val="4"/>
    <w:qFormat/>
    <w:rsid w:val="00411887"/>
    <w:pPr>
      <w:ind w:left="3150"/>
    </w:pPr>
  </w:style>
  <w:style w:type="paragraph" w:customStyle="1" w:styleId="Heading2indented">
    <w:name w:val="Heading 2 indented"/>
    <w:basedOn w:val="Heading2"/>
    <w:uiPriority w:val="5"/>
    <w:qFormat/>
    <w:rsid w:val="00411887"/>
    <w:pPr>
      <w:ind w:left="3150"/>
    </w:pPr>
    <w:rPr>
      <w:rFonts w:eastAsia="Times New Roman" w:cs="Times New Roman"/>
      <w:szCs w:val="20"/>
    </w:rPr>
  </w:style>
  <w:style w:type="paragraph" w:customStyle="1" w:styleId="Bullet">
    <w:name w:val="Bullet"/>
    <w:basedOn w:val="BodyText"/>
    <w:uiPriority w:val="3"/>
    <w:qFormat/>
    <w:rsid w:val="00411887"/>
    <w:pPr>
      <w:numPr>
        <w:numId w:val="12"/>
      </w:numPr>
    </w:pPr>
  </w:style>
  <w:style w:type="paragraph" w:customStyle="1" w:styleId="Bulletindented">
    <w:name w:val="Bullet indented"/>
    <w:basedOn w:val="Bullet"/>
    <w:uiPriority w:val="7"/>
    <w:qFormat/>
    <w:rsid w:val="00411887"/>
    <w:pPr>
      <w:ind w:left="3528"/>
    </w:pPr>
  </w:style>
  <w:style w:type="paragraph" w:customStyle="1" w:styleId="Bulletnexttosidebar">
    <w:name w:val="Bullet next to sidebar"/>
    <w:basedOn w:val="Bulletindented"/>
    <w:uiPriority w:val="7"/>
    <w:qFormat/>
    <w:rsid w:val="00411887"/>
    <w:pPr>
      <w:ind w:left="3442" w:hanging="3442"/>
    </w:pPr>
  </w:style>
  <w:style w:type="paragraph" w:customStyle="1" w:styleId="TOCHeadingV2">
    <w:name w:val="TOC Heading V2"/>
    <w:basedOn w:val="TOCHeadingV1"/>
    <w:uiPriority w:val="19"/>
    <w:qFormat/>
    <w:rsid w:val="00411887"/>
    <w:pPr>
      <w:pBdr>
        <w:bottom w:val="none" w:sz="0" w:space="0" w:color="auto"/>
      </w:pBdr>
      <w:spacing w:before="1440" w:after="120"/>
      <w:ind w:left="1440"/>
    </w:pPr>
  </w:style>
  <w:style w:type="paragraph" w:customStyle="1" w:styleId="TOCHeadingV3">
    <w:name w:val="TOC Heading V3"/>
    <w:basedOn w:val="TOCHeadingV1"/>
    <w:uiPriority w:val="19"/>
    <w:qFormat/>
    <w:rsid w:val="00411887"/>
    <w:pPr>
      <w:pBdr>
        <w:bottom w:val="none" w:sz="0" w:space="0" w:color="auto"/>
      </w:pBdr>
      <w:spacing w:before="120" w:after="0"/>
    </w:pPr>
    <w:rPr>
      <w:sz w:val="40"/>
    </w:rPr>
  </w:style>
  <w:style w:type="paragraph" w:customStyle="1" w:styleId="Tablespacerrows">
    <w:name w:val="Table spacer rows"/>
    <w:uiPriority w:val="12"/>
    <w:qFormat/>
    <w:rsid w:val="00411887"/>
    <w:pPr>
      <w:keepNext/>
      <w:spacing w:after="0" w:line="240" w:lineRule="auto"/>
    </w:pPr>
    <w:rPr>
      <w:rFonts w:ascii="Segoe UI" w:eastAsia="Times New Roman" w:hAnsi="Segoe UI" w:cs="Times New Roman"/>
      <w:noProof/>
      <w:color w:val="000000" w:themeColor="text1"/>
      <w:sz w:val="16"/>
      <w:szCs w:val="20"/>
      <w:lang w:val="da-DK" w:eastAsia="da-DK" w:bidi="da-DK"/>
    </w:rPr>
  </w:style>
  <w:style w:type="paragraph" w:customStyle="1" w:styleId="Captiontotheleft">
    <w:name w:val="Caption to the left"/>
    <w:basedOn w:val="Caption"/>
    <w:uiPriority w:val="9"/>
    <w:rsid w:val="00411887"/>
    <w:pPr>
      <w:spacing w:after="120"/>
    </w:pPr>
    <w:rPr>
      <w:rFonts w:eastAsia="Times New Roman" w:cs="Times New Roman"/>
      <w:iCs/>
      <w:szCs w:val="20"/>
    </w:rPr>
  </w:style>
  <w:style w:type="paragraph" w:customStyle="1" w:styleId="VLBodyBullet">
    <w:name w:val="VL Body Bullet"/>
    <w:basedOn w:val="Normal"/>
    <w:qFormat/>
    <w:rsid w:val="00411887"/>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411887"/>
    <w:pPr>
      <w:spacing w:after="0" w:line="240" w:lineRule="auto"/>
    </w:pPr>
    <w:rPr>
      <w:sz w:val="24"/>
      <w:szCs w:val="24"/>
      <w:lang w:val="da-DK" w:eastAsia="da-DK" w:bidi="da-DK"/>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411887"/>
    <w:pPr>
      <w:spacing w:before="60" w:after="60" w:line="240" w:lineRule="auto"/>
    </w:pPr>
    <w:rPr>
      <w:b/>
      <w:bCs/>
      <w:color w:val="FFFFFF" w:themeColor="background1"/>
    </w:rPr>
  </w:style>
  <w:style w:type="paragraph" w:customStyle="1" w:styleId="VLTableBullets">
    <w:name w:val="VL Table Bullets"/>
    <w:basedOn w:val="VLBodyBullet"/>
    <w:rsid w:val="00411887"/>
    <w:pPr>
      <w:spacing w:line="200" w:lineRule="exact"/>
      <w:ind w:left="432"/>
    </w:pPr>
    <w:rPr>
      <w:spacing w:val="-2"/>
      <w:sz w:val="17"/>
    </w:rPr>
  </w:style>
  <w:style w:type="paragraph" w:customStyle="1" w:styleId="VLTabletext">
    <w:name w:val="VL Table text"/>
    <w:basedOn w:val="Normal"/>
    <w:rsid w:val="00411887"/>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411887"/>
    <w:pPr>
      <w:spacing w:after="0" w:line="240" w:lineRule="auto"/>
    </w:pPr>
    <w:rPr>
      <w:rFonts w:ascii="Arial" w:hAnsi="Arial"/>
      <w:lang w:val="da-DK" w:eastAsia="da-DK" w:bidi="da-DK"/>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411887"/>
    <w:pPr>
      <w:spacing w:after="0" w:line="240" w:lineRule="auto"/>
    </w:pPr>
    <w:rPr>
      <w:rFonts w:ascii="Arial" w:hAnsi="Arial"/>
      <w:lang w:val="da-DK" w:eastAsia="da-DK" w:bidi="da-DK"/>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411887"/>
    <w:pPr>
      <w:numPr>
        <w:numId w:val="14"/>
      </w:numPr>
      <w:spacing w:after="60" w:line="240" w:lineRule="auto"/>
    </w:pPr>
    <w:rPr>
      <w:rFonts w:ascii="Segoe Light" w:eastAsia="Times New Roman" w:hAnsi="Segoe Light" w:cs="Times New Roman"/>
      <w:sz w:val="14"/>
      <w:szCs w:val="24"/>
      <w:lang w:val="da-DK" w:eastAsia="da-DK" w:bidi="da-DK"/>
    </w:rPr>
  </w:style>
  <w:style w:type="character" w:styleId="FollowedHyperlink">
    <w:name w:val="FollowedHyperlink"/>
    <w:basedOn w:val="DefaultParagraphFont"/>
    <w:uiPriority w:val="99"/>
    <w:semiHidden/>
    <w:unhideWhenUsed/>
    <w:rsid w:val="00411887"/>
    <w:rPr>
      <w:color w:val="954F72" w:themeColor="followedHyperlink"/>
      <w:u w:val="single"/>
    </w:rPr>
  </w:style>
  <w:style w:type="paragraph" w:customStyle="1" w:styleId="VLBodyCopy2">
    <w:name w:val="VL Body Copy 2"/>
    <w:basedOn w:val="Normal"/>
    <w:next w:val="Normal"/>
    <w:link w:val="VLBodyCopy2Char"/>
    <w:qFormat/>
    <w:rsid w:val="00411887"/>
    <w:pPr>
      <w:spacing w:line="240" w:lineRule="auto"/>
    </w:pPr>
    <w:rPr>
      <w:color w:val="595959" w:themeColor="text1" w:themeTint="A6"/>
      <w:sz w:val="19"/>
    </w:rPr>
  </w:style>
  <w:style w:type="character" w:customStyle="1" w:styleId="VLBodyCopy2Char">
    <w:name w:val="VL Body Copy 2 Char"/>
    <w:basedOn w:val="DefaultParagraphFont"/>
    <w:link w:val="VLBodyCopy2"/>
    <w:rsid w:val="00411887"/>
    <w:rPr>
      <w:rFonts w:ascii="Segoe UI" w:hAnsi="Segoe UI"/>
      <w:color w:val="595959" w:themeColor="text1" w:themeTint="A6"/>
      <w:sz w:val="19"/>
      <w:lang w:val="da-DK" w:eastAsia="da-DK" w:bidi="da-DK"/>
    </w:rPr>
  </w:style>
  <w:style w:type="character" w:styleId="CommentReference">
    <w:name w:val="annotation reference"/>
    <w:basedOn w:val="DefaultParagraphFont"/>
    <w:unhideWhenUsed/>
    <w:rsid w:val="00411887"/>
    <w:rPr>
      <w:sz w:val="16"/>
      <w:szCs w:val="16"/>
    </w:rPr>
  </w:style>
  <w:style w:type="paragraph" w:styleId="CommentText">
    <w:name w:val="annotation text"/>
    <w:basedOn w:val="Normal"/>
    <w:link w:val="CommentTextChar"/>
    <w:uiPriority w:val="99"/>
    <w:semiHidden/>
    <w:unhideWhenUsed/>
    <w:rsid w:val="00411887"/>
    <w:pPr>
      <w:spacing w:line="240" w:lineRule="auto"/>
    </w:pPr>
    <w:rPr>
      <w:sz w:val="20"/>
      <w:szCs w:val="20"/>
    </w:rPr>
  </w:style>
  <w:style w:type="character" w:customStyle="1" w:styleId="CommentTextChar">
    <w:name w:val="Comment Text Char"/>
    <w:basedOn w:val="DefaultParagraphFont"/>
    <w:link w:val="CommentText"/>
    <w:uiPriority w:val="99"/>
    <w:semiHidden/>
    <w:rsid w:val="00411887"/>
    <w:rPr>
      <w:rFonts w:ascii="Segoe UI" w:hAnsi="Segoe UI"/>
      <w:sz w:val="20"/>
      <w:szCs w:val="20"/>
      <w:lang w:val="da-DK" w:eastAsia="da-DK" w:bidi="da-DK"/>
    </w:rPr>
  </w:style>
  <w:style w:type="paragraph" w:styleId="CommentSubject">
    <w:name w:val="annotation subject"/>
    <w:basedOn w:val="CommentText"/>
    <w:next w:val="CommentText"/>
    <w:link w:val="CommentSubjectChar"/>
    <w:uiPriority w:val="99"/>
    <w:semiHidden/>
    <w:unhideWhenUsed/>
    <w:rsid w:val="00411887"/>
    <w:rPr>
      <w:b/>
      <w:bCs/>
    </w:rPr>
  </w:style>
  <w:style w:type="character" w:customStyle="1" w:styleId="CommentSubjectChar">
    <w:name w:val="Comment Subject Char"/>
    <w:basedOn w:val="CommentTextChar"/>
    <w:link w:val="CommentSubject"/>
    <w:uiPriority w:val="99"/>
    <w:semiHidden/>
    <w:rsid w:val="00411887"/>
    <w:rPr>
      <w:rFonts w:ascii="Segoe UI" w:hAnsi="Segoe UI"/>
      <w:b/>
      <w:bCs/>
      <w:sz w:val="20"/>
      <w:szCs w:val="20"/>
      <w:lang w:val="da-DK" w:eastAsia="da-DK" w:bidi="da-DK"/>
    </w:rPr>
  </w:style>
  <w:style w:type="paragraph" w:styleId="NormalWeb">
    <w:name w:val="Normal (Web)"/>
    <w:basedOn w:val="Normal"/>
    <w:uiPriority w:val="99"/>
    <w:unhideWhenUsed/>
    <w:rsid w:val="004118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411887"/>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411887"/>
    <w:rPr>
      <w:rFonts w:ascii="Segoe UI" w:hAnsi="Segoe UI"/>
      <w:color w:val="5B9BD5" w:themeColor="accent1"/>
      <w:sz w:val="25"/>
      <w:szCs w:val="24"/>
      <w:lang w:val="da-DK" w:eastAsia="da-DK" w:bidi="da-DK"/>
    </w:rPr>
  </w:style>
  <w:style w:type="paragraph" w:styleId="FootnoteText">
    <w:name w:val="footnote text"/>
    <w:basedOn w:val="Normal"/>
    <w:link w:val="FootnoteTextChar"/>
    <w:uiPriority w:val="99"/>
    <w:semiHidden/>
    <w:unhideWhenUsed/>
    <w:rsid w:val="00411887"/>
    <w:pPr>
      <w:spacing w:line="240" w:lineRule="auto"/>
    </w:pPr>
    <w:rPr>
      <w:sz w:val="20"/>
      <w:szCs w:val="20"/>
    </w:rPr>
  </w:style>
  <w:style w:type="character" w:customStyle="1" w:styleId="FootnoteTextChar">
    <w:name w:val="Footnote Text Char"/>
    <w:basedOn w:val="DefaultParagraphFont"/>
    <w:link w:val="FootnoteText"/>
    <w:uiPriority w:val="99"/>
    <w:semiHidden/>
    <w:rsid w:val="00411887"/>
    <w:rPr>
      <w:rFonts w:ascii="Segoe UI" w:hAnsi="Segoe UI"/>
      <w:sz w:val="20"/>
      <w:szCs w:val="20"/>
      <w:lang w:val="da-DK" w:eastAsia="da-DK" w:bidi="da-DK"/>
    </w:rPr>
  </w:style>
  <w:style w:type="character" w:styleId="FootnoteReference">
    <w:name w:val="footnote reference"/>
    <w:basedOn w:val="DefaultParagraphFont"/>
    <w:uiPriority w:val="99"/>
    <w:semiHidden/>
    <w:unhideWhenUsed/>
    <w:rsid w:val="00411887"/>
    <w:rPr>
      <w:vertAlign w:val="superscript"/>
    </w:rPr>
  </w:style>
  <w:style w:type="paragraph" w:customStyle="1" w:styleId="AppendixTableHeadings">
    <w:name w:val="Appendix Table Headings"/>
    <w:basedOn w:val="AppendixTableText"/>
    <w:rsid w:val="00411887"/>
    <w:rPr>
      <w:b/>
      <w:bCs/>
    </w:rPr>
  </w:style>
  <w:style w:type="paragraph" w:customStyle="1" w:styleId="AppendixTableText">
    <w:name w:val="Appendix Table Text"/>
    <w:basedOn w:val="Normal"/>
    <w:rsid w:val="00411887"/>
    <w:pPr>
      <w:jc w:val="center"/>
    </w:pPr>
    <w:rPr>
      <w:rFonts w:ascii="Trebuchet MS" w:eastAsia="MS Mincho" w:hAnsi="Trebuchet MS" w:cs="Arial"/>
      <w:szCs w:val="18"/>
    </w:rPr>
  </w:style>
  <w:style w:type="paragraph" w:styleId="Revision">
    <w:name w:val="Revision"/>
    <w:hidden/>
    <w:uiPriority w:val="99"/>
    <w:semiHidden/>
    <w:rsid w:val="00411887"/>
    <w:pPr>
      <w:spacing w:after="0" w:line="240" w:lineRule="auto"/>
    </w:pPr>
    <w:rPr>
      <w:rFonts w:ascii="Segoe UI" w:hAnsi="Segoe UI"/>
      <w:sz w:val="18"/>
      <w:lang w:val="da-DK" w:eastAsia="da-DK" w:bidi="da-DK"/>
    </w:rPr>
  </w:style>
  <w:style w:type="table" w:customStyle="1" w:styleId="GridTable4-Accent41">
    <w:name w:val="Grid Table 4 - Accent 41"/>
    <w:basedOn w:val="TableNormal"/>
    <w:uiPriority w:val="49"/>
    <w:rsid w:val="00411887"/>
    <w:pPr>
      <w:spacing w:after="0" w:line="240" w:lineRule="auto"/>
    </w:pPr>
    <w:rPr>
      <w:rFonts w:ascii="Arial" w:hAnsi="Arial"/>
      <w:lang w:val="da-DK" w:eastAsia="da-DK" w:bidi="da-DK"/>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411887"/>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411887"/>
    <w:rPr>
      <w:rFonts w:ascii="Segoe UI Semibold" w:hAnsi="Segoe UI Semibold"/>
      <w:color w:val="404040" w:themeColor="text1" w:themeTint="BF"/>
      <w:sz w:val="19"/>
      <w:lang w:val="da-DK" w:eastAsia="da-DK" w:bidi="da-DK"/>
    </w:rPr>
  </w:style>
  <w:style w:type="paragraph" w:customStyle="1" w:styleId="tableheading">
    <w:name w:val="table heading"/>
    <w:basedOn w:val="BodyText"/>
    <w:next w:val="Hdg1noborder"/>
    <w:link w:val="tableheadingChar"/>
    <w:uiPriority w:val="11"/>
    <w:qFormat/>
    <w:rsid w:val="00411887"/>
    <w:pPr>
      <w:spacing w:before="120"/>
    </w:pPr>
    <w:rPr>
      <w:color w:val="68217A"/>
      <w:sz w:val="40"/>
    </w:rPr>
  </w:style>
  <w:style w:type="paragraph" w:customStyle="1" w:styleId="newheading2shurley">
    <w:name w:val="new heading 2 shurley"/>
    <w:basedOn w:val="Heading2"/>
    <w:link w:val="newheading2shurleyChar"/>
    <w:uiPriority w:val="11"/>
    <w:qFormat/>
    <w:rsid w:val="00411887"/>
    <w:rPr>
      <w:b w:val="0"/>
      <w:sz w:val="28"/>
    </w:rPr>
  </w:style>
  <w:style w:type="character" w:customStyle="1" w:styleId="tableheadingChar">
    <w:name w:val="table heading Char"/>
    <w:basedOn w:val="BodyTextChar"/>
    <w:link w:val="tableheading"/>
    <w:uiPriority w:val="11"/>
    <w:rsid w:val="00411887"/>
    <w:rPr>
      <w:rFonts w:ascii="Segoe UI" w:eastAsia="Times New Roman" w:hAnsi="Segoe UI" w:cs="Times New Roman"/>
      <w:color w:val="68217A"/>
      <w:sz w:val="40"/>
      <w:szCs w:val="20"/>
      <w:lang w:val="da-DK" w:eastAsia="da-DK" w:bidi="da-DK"/>
    </w:rPr>
  </w:style>
  <w:style w:type="paragraph" w:customStyle="1" w:styleId="Thirdheading">
    <w:name w:val="Third heading"/>
    <w:basedOn w:val="BodyText"/>
    <w:link w:val="ThirdheadingChar"/>
    <w:uiPriority w:val="11"/>
    <w:qFormat/>
    <w:rsid w:val="00411887"/>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411887"/>
    <w:rPr>
      <w:rFonts w:asciiTheme="majorHAnsi" w:eastAsiaTheme="majorEastAsia" w:hAnsiTheme="majorHAnsi" w:cstheme="majorBidi"/>
      <w:b w:val="0"/>
      <w:bCs/>
      <w:color w:val="FFC000" w:themeColor="accent4"/>
      <w:sz w:val="28"/>
      <w:szCs w:val="18"/>
      <w:lang w:val="da-DK" w:eastAsia="da-DK" w:bidi="da-DK"/>
    </w:rPr>
  </w:style>
  <w:style w:type="character" w:customStyle="1" w:styleId="ThirdheadingChar">
    <w:name w:val="Third heading Char"/>
    <w:basedOn w:val="BodyTextChar"/>
    <w:link w:val="Thirdheading"/>
    <w:uiPriority w:val="11"/>
    <w:rsid w:val="00411887"/>
    <w:rPr>
      <w:rFonts w:asciiTheme="majorHAnsi" w:eastAsia="Times New Roman" w:hAnsiTheme="majorHAnsi" w:cstheme="majorHAnsi"/>
      <w:color w:val="68217A"/>
      <w:sz w:val="20"/>
      <w:szCs w:val="24"/>
      <w:lang w:val="da-DK" w:eastAsia="da-DK" w:bidi="da-DK"/>
    </w:rPr>
  </w:style>
  <w:style w:type="paragraph" w:customStyle="1" w:styleId="ProductList-Body">
    <w:name w:val="Product List - Body"/>
    <w:basedOn w:val="Normal"/>
    <w:link w:val="ProductList-BodyChar"/>
    <w:qFormat/>
    <w:rsid w:val="00411887"/>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411887"/>
    <w:rPr>
      <w:sz w:val="18"/>
      <w:lang w:val="da-DK" w:eastAsia="da-DK" w:bidi="da-DK"/>
    </w:rPr>
  </w:style>
  <w:style w:type="paragraph" w:customStyle="1" w:styleId="ProductList-Offering1Heading">
    <w:name w:val="Product List - Offering 1 Heading"/>
    <w:basedOn w:val="ProductList-Body"/>
    <w:next w:val="ProductList-Body"/>
    <w:link w:val="ProductList-Offering1HeadingChar"/>
    <w:qFormat/>
    <w:rsid w:val="0041188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11887"/>
    <w:rPr>
      <w:rFonts w:asciiTheme="majorHAnsi" w:hAnsiTheme="majorHAnsi"/>
      <w:b/>
      <w:sz w:val="28"/>
      <w:lang w:val="da-DK" w:eastAsia="da-DK" w:bidi="da-DK"/>
    </w:rPr>
  </w:style>
  <w:style w:type="paragraph" w:customStyle="1" w:styleId="ProductList-SubSubSectionHeading">
    <w:name w:val="Product List - SubSubSection Heading"/>
    <w:basedOn w:val="ProductList-Body"/>
    <w:link w:val="ProductList-SubSubSectionHeadingChar"/>
    <w:qFormat/>
    <w:rsid w:val="00411887"/>
  </w:style>
  <w:style w:type="character" w:customStyle="1" w:styleId="ProductList-SubSubSectionHeadingChar">
    <w:name w:val="Product List - SubSubSection Heading Char"/>
    <w:basedOn w:val="ProductList-BodyChar"/>
    <w:link w:val="ProductList-SubSubSectionHeading"/>
    <w:rsid w:val="00411887"/>
    <w:rPr>
      <w:sz w:val="18"/>
      <w:lang w:val="da-DK" w:eastAsia="da-DK" w:bidi="da-DK"/>
    </w:rPr>
  </w:style>
  <w:style w:type="paragraph" w:styleId="TOC5">
    <w:name w:val="toc 5"/>
    <w:basedOn w:val="Normal"/>
    <w:next w:val="Normal"/>
    <w:autoRedefine/>
    <w:uiPriority w:val="39"/>
    <w:semiHidden/>
    <w:unhideWhenUsed/>
    <w:rsid w:val="00411887"/>
    <w:pPr>
      <w:spacing w:after="100"/>
      <w:ind w:left="720"/>
    </w:pPr>
  </w:style>
  <w:style w:type="table" w:customStyle="1" w:styleId="PlainTable11">
    <w:name w:val="Plain Table 11"/>
    <w:basedOn w:val="TableNormal"/>
    <w:uiPriority w:val="41"/>
    <w:rsid w:val="00411887"/>
    <w:pPr>
      <w:spacing w:after="0" w:line="240" w:lineRule="auto"/>
    </w:pPr>
    <w:rPr>
      <w:rFonts w:ascii="Arial" w:hAnsi="Arial"/>
      <w:lang w:val="da-DK" w:eastAsia="da-DK" w:bidi="da-DK"/>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411887"/>
    <w:rPr>
      <w:rFonts w:ascii="Courier New" w:hAnsi="Courier New" w:cs="Courier New"/>
      <w:b w:val="0"/>
      <w:i w:val="0"/>
      <w:color w:val="FF0000"/>
      <w:sz w:val="18"/>
    </w:rPr>
  </w:style>
  <w:style w:type="character" w:customStyle="1" w:styleId="LogoportDoNotTranslate">
    <w:name w:val="LogoportDoNotTranslate"/>
    <w:basedOn w:val="DefaultParagraphFont"/>
    <w:rsid w:val="00411887"/>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9338</Words>
  <Characters>53229</Characters>
  <Application>Microsoft Office Word</Application>
  <DocSecurity>0</DocSecurity>
  <Lines>443</Lines>
  <Paragraphs>124</Paragraphs>
  <ScaleCrop>false</ScaleCrop>
  <Company/>
  <LinksUpToDate>false</LinksUpToDate>
  <CharactersWithSpaces>62443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