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371" w:rsidRPr="00483B32" w:rsidRDefault="00E54371" w:rsidP="00E54371">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4E831B66" wp14:editId="16BEED8D">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Microsoft Mennyiségi Licencprogram</w:t>
      </w:r>
    </w:p>
    <w:p w:rsidR="00E54371" w:rsidRPr="00483B32" w:rsidRDefault="00E54371" w:rsidP="00E54371">
      <w:pPr>
        <w:pStyle w:val="DocTitle"/>
        <w:spacing w:line="900" w:lineRule="exact"/>
        <w:ind w:left="2434"/>
      </w:pPr>
      <w:r>
        <w:t>Microsoft Termékek és Szolgáltatások Szerződés – Licencelési Kézikönyv</w:t>
      </w:r>
    </w:p>
    <w:p w:rsidR="00E54371" w:rsidRPr="00576637" w:rsidRDefault="00E54371" w:rsidP="00E54371">
      <w:pPr>
        <w:pStyle w:val="DocTitle"/>
        <w:spacing w:line="240" w:lineRule="auto"/>
        <w:ind w:left="2434"/>
        <w:rPr>
          <w:sz w:val="52"/>
        </w:rPr>
      </w:pPr>
    </w:p>
    <w:p w:rsidR="00E54371" w:rsidRPr="00483B32" w:rsidRDefault="00E54371" w:rsidP="00E54371">
      <w:pPr>
        <w:pStyle w:val="DocTitle"/>
        <w:spacing w:line="900" w:lineRule="exact"/>
        <w:ind w:left="2434"/>
      </w:pPr>
      <w:r>
        <w:t>2015. augusztus</w:t>
      </w:r>
    </w:p>
    <w:p w:rsidR="00E54371" w:rsidRPr="00483B32" w:rsidRDefault="00E54371" w:rsidP="00E54371"/>
    <w:p w:rsidR="00E54371" w:rsidRPr="00483B32" w:rsidRDefault="00E54371" w:rsidP="00E54371"/>
    <w:p w:rsidR="00E54371" w:rsidRPr="00483B32" w:rsidRDefault="00E54371" w:rsidP="00E54371">
      <w:r>
        <w:rPr>
          <w:noProof/>
          <w:lang w:val="en-US" w:eastAsia="en-US" w:bidi="ar-SA"/>
        </w:rPr>
        <w:drawing>
          <wp:anchor distT="0" distB="0" distL="114300" distR="114300" simplePos="0" relativeHeight="251659264" behindDoc="1" locked="1" layoutInCell="0" allowOverlap="1" wp14:anchorId="35ABF75D" wp14:editId="213D8D05">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E54371" w:rsidRPr="00483B32" w:rsidRDefault="00E54371" w:rsidP="00E54371">
      <w:pPr>
        <w:pStyle w:val="DocTitlewhite"/>
      </w:pPr>
    </w:p>
    <w:p w:rsidR="00E54371" w:rsidRPr="00483B32" w:rsidRDefault="00E54371" w:rsidP="00E54371"/>
    <w:p w:rsidR="00E54371" w:rsidRPr="00483B32" w:rsidRDefault="00E54371" w:rsidP="00E54371"/>
    <w:p w:rsidR="00E54371" w:rsidRPr="00483B32" w:rsidRDefault="00E54371" w:rsidP="00E54371"/>
    <w:p w:rsidR="00E54371" w:rsidRPr="00483B32" w:rsidRDefault="00E54371" w:rsidP="00E54371">
      <w:pPr>
        <w:pStyle w:val="DocTitle"/>
      </w:pPr>
    </w:p>
    <w:p w:rsidR="00E54371" w:rsidRPr="00483B32" w:rsidRDefault="00E54371" w:rsidP="00E54371"/>
    <w:p w:rsidR="00E54371" w:rsidRDefault="00E54371" w:rsidP="00E54371">
      <w:pPr>
        <w:pStyle w:val="BodyText"/>
        <w:sectPr w:rsidR="00E54371"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E54371" w:rsidRPr="00483B32" w:rsidRDefault="00E54371" w:rsidP="00E54371">
      <w:pPr>
        <w:pStyle w:val="BodyText"/>
      </w:pPr>
      <w:r>
        <w:rPr>
          <w:rFonts w:ascii="Segoe UI Light" w:hAnsi="Segoe UI Light"/>
          <w:color w:val="68217A"/>
          <w:sz w:val="36"/>
        </w:rPr>
        <w:lastRenderedPageBreak/>
        <w:t>Tartalomjegyzék</w:t>
      </w:r>
    </w:p>
    <w:p w:rsidR="00E54371" w:rsidRDefault="00E54371" w:rsidP="00E54371">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81775" w:history="1">
        <w:r w:rsidRPr="00CB7778">
          <w:rPr>
            <w:rStyle w:val="Hyperlink"/>
          </w:rPr>
          <w:t>A dokumentum célja és erőforrások</w:t>
        </w:r>
        <w:r>
          <w:rPr>
            <w:webHidden/>
          </w:rPr>
          <w:tab/>
        </w:r>
        <w:r>
          <w:rPr>
            <w:webHidden/>
          </w:rPr>
          <w:fldChar w:fldCharType="begin"/>
        </w:r>
        <w:r>
          <w:rPr>
            <w:webHidden/>
          </w:rPr>
          <w:instrText xml:space="preserve"> PAGEREF _Toc428281775 \h </w:instrText>
        </w:r>
        <w:r>
          <w:rPr>
            <w:webHidden/>
          </w:rPr>
        </w:r>
        <w:r>
          <w:rPr>
            <w:webHidden/>
          </w:rPr>
          <w:fldChar w:fldCharType="separate"/>
        </w:r>
        <w:r>
          <w:rPr>
            <w:webHidden/>
          </w:rPr>
          <w:t>2</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76" w:history="1">
        <w:r w:rsidRPr="00CB7778">
          <w:rPr>
            <w:rStyle w:val="Hyperlink"/>
          </w:rPr>
          <w:t>1. szakasz</w:t>
        </w:r>
        <w:r>
          <w:rPr>
            <w:webHidden/>
          </w:rPr>
          <w:tab/>
        </w:r>
        <w:r>
          <w:rPr>
            <w:webHidden/>
          </w:rPr>
          <w:fldChar w:fldCharType="begin"/>
        </w:r>
        <w:r>
          <w:rPr>
            <w:webHidden/>
          </w:rPr>
          <w:instrText xml:space="preserve"> PAGEREF _Toc428281776 \h </w:instrText>
        </w:r>
        <w:r>
          <w:rPr>
            <w:webHidden/>
          </w:rPr>
        </w:r>
        <w:r>
          <w:rPr>
            <w:webHidden/>
          </w:rPr>
          <w:fldChar w:fldCharType="separate"/>
        </w:r>
        <w:r>
          <w:rPr>
            <w:webHidden/>
          </w:rPr>
          <w:t>3</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77" w:history="1">
        <w:r w:rsidRPr="00CB7778">
          <w:rPr>
            <w:rStyle w:val="Hyperlink"/>
            <w:rFonts w:asciiTheme="majorHAnsi" w:eastAsiaTheme="majorEastAsia" w:hAnsiTheme="majorHAnsi" w:cstheme="majorBidi"/>
            <w:bCs/>
          </w:rPr>
          <w:t>A Microsoft Termékek és Szolgáltatások Szerződés működése</w:t>
        </w:r>
        <w:r>
          <w:rPr>
            <w:webHidden/>
          </w:rPr>
          <w:tab/>
        </w:r>
        <w:r>
          <w:rPr>
            <w:webHidden/>
          </w:rPr>
          <w:fldChar w:fldCharType="begin"/>
        </w:r>
        <w:r>
          <w:rPr>
            <w:webHidden/>
          </w:rPr>
          <w:instrText xml:space="preserve"> PAGEREF _Toc428281777 \h </w:instrText>
        </w:r>
        <w:r>
          <w:rPr>
            <w:webHidden/>
          </w:rPr>
        </w:r>
        <w:r>
          <w:rPr>
            <w:webHidden/>
          </w:rPr>
          <w:fldChar w:fldCharType="separate"/>
        </w:r>
        <w:r>
          <w:rPr>
            <w:webHidden/>
          </w:rPr>
          <w:t>3</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78" w:history="1">
        <w:r w:rsidRPr="00CB7778">
          <w:rPr>
            <w:rStyle w:val="Hyperlink"/>
            <w:rFonts w:asciiTheme="majorHAnsi" w:eastAsiaTheme="majorEastAsia" w:hAnsiTheme="majorHAnsi" w:cstheme="majorBidi"/>
            <w:bCs/>
          </w:rPr>
          <w:t>A szerződés felépítése</w:t>
        </w:r>
        <w:r>
          <w:rPr>
            <w:webHidden/>
          </w:rPr>
          <w:tab/>
        </w:r>
        <w:r>
          <w:rPr>
            <w:webHidden/>
          </w:rPr>
          <w:fldChar w:fldCharType="begin"/>
        </w:r>
        <w:r>
          <w:rPr>
            <w:webHidden/>
          </w:rPr>
          <w:instrText xml:space="preserve"> PAGEREF _Toc428281778 \h </w:instrText>
        </w:r>
        <w:r>
          <w:rPr>
            <w:webHidden/>
          </w:rPr>
        </w:r>
        <w:r>
          <w:rPr>
            <w:webHidden/>
          </w:rPr>
          <w:fldChar w:fldCharType="separate"/>
        </w:r>
        <w:r>
          <w:rPr>
            <w:webHidden/>
          </w:rPr>
          <w:t>4</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79" w:history="1">
        <w:r w:rsidRPr="00CB7778">
          <w:rPr>
            <w:rStyle w:val="Hyperlink"/>
            <w:rFonts w:asciiTheme="majorHAnsi" w:eastAsiaTheme="majorEastAsia" w:hAnsiTheme="majorHAnsi" w:cstheme="majorBidi"/>
            <w:bCs/>
          </w:rPr>
          <w:t>Tranzakciós vásárlás</w:t>
        </w:r>
        <w:r>
          <w:rPr>
            <w:webHidden/>
          </w:rPr>
          <w:tab/>
        </w:r>
        <w:r>
          <w:rPr>
            <w:webHidden/>
          </w:rPr>
          <w:fldChar w:fldCharType="begin"/>
        </w:r>
        <w:r>
          <w:rPr>
            <w:webHidden/>
          </w:rPr>
          <w:instrText xml:space="preserve"> PAGEREF _Toc428281779 \h </w:instrText>
        </w:r>
        <w:r>
          <w:rPr>
            <w:webHidden/>
          </w:rPr>
        </w:r>
        <w:r>
          <w:rPr>
            <w:webHidden/>
          </w:rPr>
          <w:fldChar w:fldCharType="separate"/>
        </w:r>
        <w:r>
          <w:rPr>
            <w:webHidden/>
          </w:rPr>
          <w:t>4</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0" w:history="1">
        <w:r w:rsidRPr="00CB7778">
          <w:rPr>
            <w:rStyle w:val="Hyperlink"/>
          </w:rPr>
          <w:t>2. szakasz</w:t>
        </w:r>
        <w:r>
          <w:rPr>
            <w:webHidden/>
          </w:rPr>
          <w:tab/>
        </w:r>
        <w:r>
          <w:rPr>
            <w:webHidden/>
          </w:rPr>
          <w:fldChar w:fldCharType="begin"/>
        </w:r>
        <w:r>
          <w:rPr>
            <w:webHidden/>
          </w:rPr>
          <w:instrText xml:space="preserve"> PAGEREF _Toc428281780 \h </w:instrText>
        </w:r>
        <w:r>
          <w:rPr>
            <w:webHidden/>
          </w:rPr>
        </w:r>
        <w:r>
          <w:rPr>
            <w:webHidden/>
          </w:rPr>
          <w:fldChar w:fldCharType="separate"/>
        </w:r>
        <w:r>
          <w:rPr>
            <w:webHidden/>
          </w:rPr>
          <w:t>6</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1" w:history="1">
        <w:r w:rsidRPr="00CB7778">
          <w:rPr>
            <w:rStyle w:val="Hyperlink"/>
            <w:rFonts w:asciiTheme="majorHAnsi" w:eastAsiaTheme="majorEastAsia" w:hAnsiTheme="majorHAnsi" w:cstheme="majorBidi"/>
            <w:bCs/>
          </w:rPr>
          <w:t>Az Online Szolgáltatások Előnyei</w:t>
        </w:r>
        <w:r>
          <w:rPr>
            <w:webHidden/>
          </w:rPr>
          <w:tab/>
        </w:r>
        <w:r>
          <w:rPr>
            <w:webHidden/>
          </w:rPr>
          <w:fldChar w:fldCharType="begin"/>
        </w:r>
        <w:r>
          <w:rPr>
            <w:webHidden/>
          </w:rPr>
          <w:instrText xml:space="preserve"> PAGEREF _Toc428281781 \h </w:instrText>
        </w:r>
        <w:r>
          <w:rPr>
            <w:webHidden/>
          </w:rPr>
        </w:r>
        <w:r>
          <w:rPr>
            <w:webHidden/>
          </w:rPr>
          <w:fldChar w:fldCharType="separate"/>
        </w:r>
        <w:r>
          <w:rPr>
            <w:webHidden/>
          </w:rPr>
          <w:t>6</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2" w:history="1">
        <w:r w:rsidRPr="00CB7778">
          <w:rPr>
            <w:rStyle w:val="Hyperlink"/>
            <w:rFonts w:asciiTheme="majorHAnsi" w:eastAsiaTheme="majorEastAsia" w:hAnsiTheme="majorHAnsi" w:cstheme="majorBidi"/>
            <w:bCs/>
          </w:rPr>
          <w:t>Frissítési Garancia és Előnyök</w:t>
        </w:r>
        <w:r>
          <w:rPr>
            <w:webHidden/>
          </w:rPr>
          <w:tab/>
        </w:r>
        <w:r>
          <w:rPr>
            <w:webHidden/>
          </w:rPr>
          <w:fldChar w:fldCharType="begin"/>
        </w:r>
        <w:r>
          <w:rPr>
            <w:webHidden/>
          </w:rPr>
          <w:instrText xml:space="preserve"> PAGEREF _Toc428281782 \h </w:instrText>
        </w:r>
        <w:r>
          <w:rPr>
            <w:webHidden/>
          </w:rPr>
        </w:r>
        <w:r>
          <w:rPr>
            <w:webHidden/>
          </w:rPr>
          <w:fldChar w:fldCharType="separate"/>
        </w:r>
        <w:r>
          <w:rPr>
            <w:webHidden/>
          </w:rPr>
          <w:t>6</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3" w:history="1">
        <w:r w:rsidRPr="00CB7778">
          <w:rPr>
            <w:rStyle w:val="Hyperlink"/>
            <w:rFonts w:asciiTheme="majorHAnsi" w:eastAsiaTheme="majorEastAsia" w:hAnsiTheme="majorHAnsi" w:cstheme="majorBidi"/>
            <w:bCs/>
          </w:rPr>
          <w:t>Az MPSA Frissítési Garancia Előnyök elérhetősége</w:t>
        </w:r>
        <w:r>
          <w:rPr>
            <w:webHidden/>
          </w:rPr>
          <w:tab/>
        </w:r>
        <w:r>
          <w:rPr>
            <w:webHidden/>
          </w:rPr>
          <w:fldChar w:fldCharType="begin"/>
        </w:r>
        <w:r>
          <w:rPr>
            <w:webHidden/>
          </w:rPr>
          <w:instrText xml:space="preserve"> PAGEREF _Toc428281783 \h </w:instrText>
        </w:r>
        <w:r>
          <w:rPr>
            <w:webHidden/>
          </w:rPr>
        </w:r>
        <w:r>
          <w:rPr>
            <w:webHidden/>
          </w:rPr>
          <w:fldChar w:fldCharType="separate"/>
        </w:r>
        <w:r>
          <w:rPr>
            <w:webHidden/>
          </w:rPr>
          <w:t>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4" w:history="1">
        <w:r w:rsidRPr="00CB7778">
          <w:rPr>
            <w:rStyle w:val="Hyperlink"/>
            <w:rFonts w:asciiTheme="majorHAnsi" w:eastAsiaTheme="majorEastAsia" w:hAnsiTheme="majorHAnsi" w:cstheme="majorBidi"/>
            <w:bCs/>
          </w:rPr>
          <w:t>Pontokon alapuló előnyök</w:t>
        </w:r>
        <w:r>
          <w:rPr>
            <w:webHidden/>
          </w:rPr>
          <w:tab/>
        </w:r>
        <w:r>
          <w:rPr>
            <w:webHidden/>
          </w:rPr>
          <w:fldChar w:fldCharType="begin"/>
        </w:r>
        <w:r>
          <w:rPr>
            <w:webHidden/>
          </w:rPr>
          <w:instrText xml:space="preserve"> PAGEREF _Toc428281784 \h </w:instrText>
        </w:r>
        <w:r>
          <w:rPr>
            <w:webHidden/>
          </w:rPr>
        </w:r>
        <w:r>
          <w:rPr>
            <w:webHidden/>
          </w:rPr>
          <w:fldChar w:fldCharType="separate"/>
        </w:r>
        <w:r>
          <w:rPr>
            <w:webHidden/>
          </w:rPr>
          <w:t>8</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85" w:history="1">
        <w:r w:rsidRPr="00CB7778">
          <w:rPr>
            <w:rStyle w:val="Hyperlink"/>
          </w:rPr>
          <w:t>Tervezési Szolgáltatások</w:t>
        </w:r>
        <w:r>
          <w:rPr>
            <w:webHidden/>
          </w:rPr>
          <w:tab/>
        </w:r>
        <w:r>
          <w:rPr>
            <w:webHidden/>
          </w:rPr>
          <w:fldChar w:fldCharType="begin"/>
        </w:r>
        <w:r>
          <w:rPr>
            <w:webHidden/>
          </w:rPr>
          <w:instrText xml:space="preserve"> PAGEREF _Toc428281785 \h </w:instrText>
        </w:r>
        <w:r>
          <w:rPr>
            <w:webHidden/>
          </w:rPr>
        </w:r>
        <w:r>
          <w:rPr>
            <w:webHidden/>
          </w:rPr>
          <w:fldChar w:fldCharType="separate"/>
        </w:r>
        <w:r>
          <w:rPr>
            <w:webHidden/>
          </w:rPr>
          <w:t>8</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86" w:history="1">
        <w:r w:rsidRPr="00CB7778">
          <w:rPr>
            <w:rStyle w:val="Hyperlink"/>
          </w:rPr>
          <w:t>Képzési Utalványok</w:t>
        </w:r>
        <w:r>
          <w:rPr>
            <w:webHidden/>
          </w:rPr>
          <w:tab/>
        </w:r>
        <w:r>
          <w:rPr>
            <w:webHidden/>
          </w:rPr>
          <w:fldChar w:fldCharType="begin"/>
        </w:r>
        <w:r>
          <w:rPr>
            <w:webHidden/>
          </w:rPr>
          <w:instrText xml:space="preserve"> PAGEREF _Toc428281786 \h </w:instrText>
        </w:r>
        <w:r>
          <w:rPr>
            <w:webHidden/>
          </w:rPr>
        </w:r>
        <w:r>
          <w:rPr>
            <w:webHidden/>
          </w:rPr>
          <w:fldChar w:fldCharType="separate"/>
        </w:r>
        <w:r>
          <w:rPr>
            <w:webHidden/>
          </w:rPr>
          <w:t>10</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87" w:history="1">
        <w:r w:rsidRPr="00CB7778">
          <w:rPr>
            <w:rStyle w:val="Hyperlink"/>
          </w:rPr>
          <w:t>Non-stop Problémamegoldási Támogatás</w:t>
        </w:r>
        <w:r>
          <w:rPr>
            <w:webHidden/>
          </w:rPr>
          <w:tab/>
        </w:r>
        <w:r>
          <w:rPr>
            <w:webHidden/>
          </w:rPr>
          <w:fldChar w:fldCharType="begin"/>
        </w:r>
        <w:r>
          <w:rPr>
            <w:webHidden/>
          </w:rPr>
          <w:instrText xml:space="preserve"> PAGEREF _Toc428281787 \h </w:instrText>
        </w:r>
        <w:r>
          <w:rPr>
            <w:webHidden/>
          </w:rPr>
        </w:r>
        <w:r>
          <w:rPr>
            <w:webHidden/>
          </w:rPr>
          <w:fldChar w:fldCharType="separate"/>
        </w:r>
        <w:r>
          <w:rPr>
            <w:webHidden/>
          </w:rPr>
          <w:t>11</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88" w:history="1">
        <w:r w:rsidRPr="00CB7778">
          <w:rPr>
            <w:rStyle w:val="Hyperlink"/>
            <w:rFonts w:asciiTheme="majorHAnsi" w:eastAsiaTheme="majorEastAsia" w:hAnsiTheme="majorHAnsi" w:cstheme="majorBidi"/>
            <w:bCs/>
          </w:rPr>
          <w:t>Megfelelő Termékelőnyök</w:t>
        </w:r>
        <w:r>
          <w:rPr>
            <w:webHidden/>
          </w:rPr>
          <w:tab/>
        </w:r>
        <w:r>
          <w:rPr>
            <w:webHidden/>
          </w:rPr>
          <w:fldChar w:fldCharType="begin"/>
        </w:r>
        <w:r>
          <w:rPr>
            <w:webHidden/>
          </w:rPr>
          <w:instrText xml:space="preserve"> PAGEREF _Toc428281788 \h </w:instrText>
        </w:r>
        <w:r>
          <w:rPr>
            <w:webHidden/>
          </w:rPr>
        </w:r>
        <w:r>
          <w:rPr>
            <w:webHidden/>
          </w:rPr>
          <w:fldChar w:fldCharType="separate"/>
        </w:r>
        <w:r>
          <w:rPr>
            <w:webHidden/>
          </w:rPr>
          <w:t>14</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89" w:history="1">
        <w:r w:rsidRPr="00CB7778">
          <w:rPr>
            <w:rStyle w:val="Hyperlink"/>
          </w:rPr>
          <w:t>Új Verziókra Vonatkozó Jogosultság</w:t>
        </w:r>
        <w:r>
          <w:rPr>
            <w:webHidden/>
          </w:rPr>
          <w:tab/>
        </w:r>
        <w:r>
          <w:rPr>
            <w:webHidden/>
          </w:rPr>
          <w:fldChar w:fldCharType="begin"/>
        </w:r>
        <w:r>
          <w:rPr>
            <w:webHidden/>
          </w:rPr>
          <w:instrText xml:space="preserve"> PAGEREF _Toc428281789 \h </w:instrText>
        </w:r>
        <w:r>
          <w:rPr>
            <w:webHidden/>
          </w:rPr>
        </w:r>
        <w:r>
          <w:rPr>
            <w:webHidden/>
          </w:rPr>
          <w:fldChar w:fldCharType="separate"/>
        </w:r>
        <w:r>
          <w:rPr>
            <w:webHidden/>
          </w:rPr>
          <w:t>14</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0" w:history="1">
        <w:r w:rsidRPr="00CB7778">
          <w:rPr>
            <w:rStyle w:val="Hyperlink"/>
          </w:rPr>
          <w:t>Office Multi Language Pack</w:t>
        </w:r>
        <w:r>
          <w:rPr>
            <w:webHidden/>
          </w:rPr>
          <w:tab/>
        </w:r>
        <w:r>
          <w:rPr>
            <w:webHidden/>
          </w:rPr>
          <w:fldChar w:fldCharType="begin"/>
        </w:r>
        <w:r>
          <w:rPr>
            <w:webHidden/>
          </w:rPr>
          <w:instrText xml:space="preserve"> PAGEREF _Toc428281790 \h </w:instrText>
        </w:r>
        <w:r>
          <w:rPr>
            <w:webHidden/>
          </w:rPr>
        </w:r>
        <w:r>
          <w:rPr>
            <w:webHidden/>
          </w:rPr>
          <w:fldChar w:fldCharType="separate"/>
        </w:r>
        <w:r>
          <w:rPr>
            <w:webHidden/>
          </w:rPr>
          <w:t>14</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1" w:history="1">
        <w:r w:rsidRPr="00CB7778">
          <w:rPr>
            <w:rStyle w:val="Hyperlink"/>
          </w:rPr>
          <w:t>E-Learning</w:t>
        </w:r>
        <w:r>
          <w:rPr>
            <w:webHidden/>
          </w:rPr>
          <w:tab/>
        </w:r>
        <w:r>
          <w:rPr>
            <w:webHidden/>
          </w:rPr>
          <w:fldChar w:fldCharType="begin"/>
        </w:r>
        <w:r>
          <w:rPr>
            <w:webHidden/>
          </w:rPr>
          <w:instrText xml:space="preserve"> PAGEREF _Toc428281791 \h </w:instrText>
        </w:r>
        <w:r>
          <w:rPr>
            <w:webHidden/>
          </w:rPr>
        </w:r>
        <w:r>
          <w:rPr>
            <w:webHidden/>
          </w:rPr>
          <w:fldChar w:fldCharType="separate"/>
        </w:r>
        <w:r>
          <w:rPr>
            <w:webHidden/>
          </w:rPr>
          <w:t>14</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2" w:history="1">
        <w:r w:rsidRPr="00CB7778">
          <w:rPr>
            <w:rStyle w:val="Hyperlink"/>
          </w:rPr>
          <w:t>Otthoni Használat Program</w:t>
        </w:r>
        <w:r>
          <w:rPr>
            <w:webHidden/>
          </w:rPr>
          <w:tab/>
        </w:r>
        <w:r>
          <w:rPr>
            <w:webHidden/>
          </w:rPr>
          <w:fldChar w:fldCharType="begin"/>
        </w:r>
        <w:r>
          <w:rPr>
            <w:webHidden/>
          </w:rPr>
          <w:instrText xml:space="preserve"> PAGEREF _Toc428281792 \h </w:instrText>
        </w:r>
        <w:r>
          <w:rPr>
            <w:webHidden/>
          </w:rPr>
        </w:r>
        <w:r>
          <w:rPr>
            <w:webHidden/>
          </w:rPr>
          <w:fldChar w:fldCharType="separate"/>
        </w:r>
        <w:r>
          <w:rPr>
            <w:webHidden/>
          </w:rPr>
          <w:t>14</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3" w:history="1">
        <w:r w:rsidRPr="00CB7778">
          <w:rPr>
            <w:rStyle w:val="Hyperlink"/>
          </w:rPr>
          <w:t>Nagyvállalati Forráskód-licencelési Program</w:t>
        </w:r>
        <w:r>
          <w:rPr>
            <w:webHidden/>
          </w:rPr>
          <w:tab/>
        </w:r>
        <w:r>
          <w:rPr>
            <w:webHidden/>
          </w:rPr>
          <w:fldChar w:fldCharType="begin"/>
        </w:r>
        <w:r>
          <w:rPr>
            <w:webHidden/>
          </w:rPr>
          <w:instrText xml:space="preserve"> PAGEREF _Toc428281793 \h </w:instrText>
        </w:r>
        <w:r>
          <w:rPr>
            <w:webHidden/>
          </w:rPr>
        </w:r>
        <w:r>
          <w:rPr>
            <w:webHidden/>
          </w:rPr>
          <w:fldChar w:fldCharType="separate"/>
        </w:r>
        <w:r>
          <w:rPr>
            <w:webHidden/>
          </w:rPr>
          <w:t>16</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4" w:history="1">
        <w:r w:rsidRPr="00CB7778">
          <w:rPr>
            <w:rStyle w:val="Hyperlink"/>
          </w:rPr>
          <w:t>Biztonsági másolat vészhelyreállításhoz</w:t>
        </w:r>
        <w:r>
          <w:rPr>
            <w:webHidden/>
          </w:rPr>
          <w:tab/>
        </w:r>
        <w:r>
          <w:rPr>
            <w:webHidden/>
          </w:rPr>
          <w:fldChar w:fldCharType="begin"/>
        </w:r>
        <w:r>
          <w:rPr>
            <w:webHidden/>
          </w:rPr>
          <w:instrText xml:space="preserve"> PAGEREF _Toc428281794 \h </w:instrText>
        </w:r>
        <w:r>
          <w:rPr>
            <w:webHidden/>
          </w:rPr>
        </w:r>
        <w:r>
          <w:rPr>
            <w:webHidden/>
          </w:rPr>
          <w:fldChar w:fldCharType="separate"/>
        </w:r>
        <w:r>
          <w:rPr>
            <w:webHidden/>
          </w:rPr>
          <w:t>16</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5" w:history="1">
        <w:r w:rsidRPr="00CB7778">
          <w:rPr>
            <w:rStyle w:val="Hyperlink"/>
          </w:rPr>
          <w:t>Licencáthelyezhetőség Frissítési Garancián keresztül</w:t>
        </w:r>
        <w:r>
          <w:rPr>
            <w:webHidden/>
          </w:rPr>
          <w:tab/>
        </w:r>
        <w:r>
          <w:rPr>
            <w:webHidden/>
          </w:rPr>
          <w:fldChar w:fldCharType="begin"/>
        </w:r>
        <w:r>
          <w:rPr>
            <w:webHidden/>
          </w:rPr>
          <w:instrText xml:space="preserve"> PAGEREF _Toc428281795 \h </w:instrText>
        </w:r>
        <w:r>
          <w:rPr>
            <w:webHidden/>
          </w:rPr>
        </w:r>
        <w:r>
          <w:rPr>
            <w:webHidden/>
          </w:rPr>
          <w:fldChar w:fldCharType="separate"/>
        </w:r>
        <w:r>
          <w:rPr>
            <w:webHidden/>
          </w:rPr>
          <w:t>16</w:t>
        </w:r>
        <w:r>
          <w:rPr>
            <w:webHidden/>
          </w:rPr>
          <w:fldChar w:fldCharType="end"/>
        </w:r>
      </w:hyperlink>
    </w:p>
    <w:p w:rsidR="00E54371" w:rsidRDefault="00E54371" w:rsidP="00E54371">
      <w:pPr>
        <w:pStyle w:val="TOC2"/>
        <w:rPr>
          <w:rFonts w:asciiTheme="minorHAnsi" w:eastAsiaTheme="minorEastAsia" w:hAnsiTheme="minorHAnsi" w:cstheme="minorBidi"/>
          <w:color w:val="auto"/>
          <w:sz w:val="22"/>
          <w:szCs w:val="22"/>
          <w:lang w:val="en-US" w:eastAsia="en-US" w:bidi="ar-SA"/>
        </w:rPr>
      </w:pPr>
      <w:hyperlink w:anchor="_Toc428281796" w:history="1">
        <w:r w:rsidRPr="00CB7778">
          <w:rPr>
            <w:rStyle w:val="Hyperlink"/>
          </w:rPr>
          <w:t>Kiterjesztett Gyorsjavítás-támogatás</w:t>
        </w:r>
        <w:r>
          <w:rPr>
            <w:webHidden/>
          </w:rPr>
          <w:tab/>
        </w:r>
        <w:r>
          <w:rPr>
            <w:webHidden/>
          </w:rPr>
          <w:fldChar w:fldCharType="begin"/>
        </w:r>
        <w:r>
          <w:rPr>
            <w:webHidden/>
          </w:rPr>
          <w:instrText xml:space="preserve"> PAGEREF _Toc428281796 \h </w:instrText>
        </w:r>
        <w:r>
          <w:rPr>
            <w:webHidden/>
          </w:rPr>
        </w:r>
        <w:r>
          <w:rPr>
            <w:webHidden/>
          </w:rPr>
          <w:fldChar w:fldCharType="separate"/>
        </w:r>
        <w:r>
          <w:rPr>
            <w:webHidden/>
          </w:rPr>
          <w:t>16</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97" w:history="1">
        <w:r w:rsidRPr="00CB7778">
          <w:rPr>
            <w:rStyle w:val="Hyperlink"/>
          </w:rPr>
          <w:t>3. szakasz</w:t>
        </w:r>
        <w:r>
          <w:rPr>
            <w:webHidden/>
          </w:rPr>
          <w:tab/>
        </w:r>
        <w:r>
          <w:rPr>
            <w:webHidden/>
          </w:rPr>
          <w:fldChar w:fldCharType="begin"/>
        </w:r>
        <w:r>
          <w:rPr>
            <w:webHidden/>
          </w:rPr>
          <w:instrText xml:space="preserve"> PAGEREF _Toc428281797 \h </w:instrText>
        </w:r>
        <w:r>
          <w:rPr>
            <w:webHidden/>
          </w:rPr>
        </w:r>
        <w:r>
          <w:rPr>
            <w:webHidden/>
          </w:rPr>
          <w:fldChar w:fldCharType="separate"/>
        </w:r>
        <w:r>
          <w:rPr>
            <w:webHidden/>
          </w:rPr>
          <w:t>17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98" w:history="1">
        <w:r w:rsidRPr="00CB7778">
          <w:rPr>
            <w:rStyle w:val="Hyperlink"/>
            <w:rFonts w:asciiTheme="majorHAnsi" w:eastAsiaTheme="majorEastAsia" w:hAnsiTheme="majorHAnsi" w:cstheme="majorBidi"/>
            <w:bCs/>
          </w:rPr>
          <w:t>A Termékek másolása és a felülírási jogok</w:t>
        </w:r>
        <w:r>
          <w:rPr>
            <w:webHidden/>
          </w:rPr>
          <w:tab/>
        </w:r>
        <w:r>
          <w:rPr>
            <w:webHidden/>
          </w:rPr>
          <w:fldChar w:fldCharType="begin"/>
        </w:r>
        <w:r>
          <w:rPr>
            <w:webHidden/>
          </w:rPr>
          <w:instrText xml:space="preserve"> PAGEREF _Toc428281798 \h </w:instrText>
        </w:r>
        <w:r>
          <w:rPr>
            <w:webHidden/>
          </w:rPr>
        </w:r>
        <w:r>
          <w:rPr>
            <w:webHidden/>
          </w:rPr>
          <w:fldChar w:fldCharType="separate"/>
        </w:r>
        <w:r>
          <w:rPr>
            <w:webHidden/>
          </w:rPr>
          <w:t>17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799" w:history="1">
        <w:r w:rsidRPr="00CB7778">
          <w:rPr>
            <w:rStyle w:val="Hyperlink"/>
            <w:rFonts w:asciiTheme="majorHAnsi" w:eastAsiaTheme="majorEastAsia" w:hAnsiTheme="majorHAnsi" w:cstheme="majorBidi"/>
            <w:bCs/>
          </w:rPr>
          <w:t>A Licencek átruházásának folyamata</w:t>
        </w:r>
        <w:r>
          <w:rPr>
            <w:webHidden/>
          </w:rPr>
          <w:tab/>
        </w:r>
        <w:r>
          <w:rPr>
            <w:webHidden/>
          </w:rPr>
          <w:fldChar w:fldCharType="begin"/>
        </w:r>
        <w:r>
          <w:rPr>
            <w:webHidden/>
          </w:rPr>
          <w:instrText xml:space="preserve"> PAGEREF _Toc428281799 \h </w:instrText>
        </w:r>
        <w:r>
          <w:rPr>
            <w:webHidden/>
          </w:rPr>
        </w:r>
        <w:r>
          <w:rPr>
            <w:webHidden/>
          </w:rPr>
          <w:fldChar w:fldCharType="separate"/>
        </w:r>
        <w:r>
          <w:rPr>
            <w:webHidden/>
          </w:rPr>
          <w:t>17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0" w:history="1">
        <w:r w:rsidRPr="00CB7778">
          <w:rPr>
            <w:rStyle w:val="Hyperlink"/>
            <w:rFonts w:asciiTheme="majorHAnsi" w:eastAsiaTheme="majorEastAsia" w:hAnsiTheme="majorHAnsi" w:cstheme="majorBidi"/>
            <w:bCs/>
          </w:rPr>
          <w:t xml:space="preserve">A szerződés betartásának ellenőrzési folyamata és </w:t>
        </w:r>
        <w:r w:rsidRPr="00CB7778">
          <w:rPr>
            <w:rStyle w:val="Hyperlink"/>
            <w:rFonts w:asciiTheme="majorHAnsi" w:eastAsiaTheme="majorEastAsia" w:hAnsiTheme="majorHAnsi"/>
          </w:rPr>
          <w:t>korlátozások</w:t>
        </w:r>
        <w:r>
          <w:rPr>
            <w:webHidden/>
          </w:rPr>
          <w:tab/>
        </w:r>
        <w:r>
          <w:rPr>
            <w:webHidden/>
          </w:rPr>
          <w:fldChar w:fldCharType="begin"/>
        </w:r>
        <w:r>
          <w:rPr>
            <w:webHidden/>
          </w:rPr>
          <w:instrText xml:space="preserve"> PAGEREF _Toc428281800 \h </w:instrText>
        </w:r>
        <w:r>
          <w:rPr>
            <w:webHidden/>
          </w:rPr>
        </w:r>
        <w:r>
          <w:rPr>
            <w:webHidden/>
          </w:rPr>
          <w:fldChar w:fldCharType="separate"/>
        </w:r>
        <w:r>
          <w:rPr>
            <w:webHidden/>
          </w:rPr>
          <w:t>17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1" w:history="1">
        <w:r w:rsidRPr="00CB7778">
          <w:rPr>
            <w:rStyle w:val="Hyperlink"/>
            <w:rFonts w:asciiTheme="majorHAnsi" w:eastAsiaTheme="majorEastAsia" w:hAnsiTheme="majorHAnsi" w:cstheme="majorBidi"/>
            <w:bCs/>
          </w:rPr>
          <w:t>Értékesítések</w:t>
        </w:r>
        <w:r>
          <w:rPr>
            <w:webHidden/>
          </w:rPr>
          <w:tab/>
        </w:r>
        <w:r>
          <w:rPr>
            <w:webHidden/>
          </w:rPr>
          <w:fldChar w:fldCharType="begin"/>
        </w:r>
        <w:r>
          <w:rPr>
            <w:webHidden/>
          </w:rPr>
          <w:instrText xml:space="preserve"> PAGEREF _Toc428281801 \h </w:instrText>
        </w:r>
        <w:r>
          <w:rPr>
            <w:webHidden/>
          </w:rPr>
        </w:r>
        <w:r>
          <w:rPr>
            <w:webHidden/>
          </w:rPr>
          <w:fldChar w:fldCharType="separate"/>
        </w:r>
        <w:r>
          <w:rPr>
            <w:webHidden/>
          </w:rPr>
          <w:t>17</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2" w:history="1">
        <w:r w:rsidRPr="00CB7778">
          <w:rPr>
            <w:rStyle w:val="Hyperlink"/>
            <w:rFonts w:asciiTheme="majorHAnsi" w:eastAsiaTheme="majorEastAsia" w:hAnsiTheme="majorHAnsi" w:cstheme="majorBidi"/>
            <w:bCs/>
          </w:rPr>
          <w:t>Természeti katasztrófa</w:t>
        </w:r>
        <w:r>
          <w:rPr>
            <w:webHidden/>
          </w:rPr>
          <w:tab/>
        </w:r>
        <w:r>
          <w:rPr>
            <w:webHidden/>
          </w:rPr>
          <w:fldChar w:fldCharType="begin"/>
        </w:r>
        <w:r>
          <w:rPr>
            <w:webHidden/>
          </w:rPr>
          <w:instrText xml:space="preserve"> PAGEREF _Toc428281802 \h </w:instrText>
        </w:r>
        <w:r>
          <w:rPr>
            <w:webHidden/>
          </w:rPr>
        </w:r>
        <w:r>
          <w:rPr>
            <w:webHidden/>
          </w:rPr>
          <w:fldChar w:fldCharType="separate"/>
        </w:r>
        <w:r>
          <w:rPr>
            <w:webHidden/>
          </w:rPr>
          <w:t>18</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3" w:history="1">
        <w:r w:rsidRPr="00CB7778">
          <w:rPr>
            <w:rStyle w:val="Hyperlink"/>
          </w:rPr>
          <w:t>4. szakasz</w:t>
        </w:r>
        <w:r>
          <w:rPr>
            <w:webHidden/>
          </w:rPr>
          <w:tab/>
        </w:r>
        <w:r>
          <w:rPr>
            <w:webHidden/>
          </w:rPr>
          <w:fldChar w:fldCharType="begin"/>
        </w:r>
        <w:r>
          <w:rPr>
            <w:webHidden/>
          </w:rPr>
          <w:instrText xml:space="preserve"> PAGEREF _Toc428281803 \h </w:instrText>
        </w:r>
        <w:r>
          <w:rPr>
            <w:webHidden/>
          </w:rPr>
        </w:r>
        <w:r>
          <w:rPr>
            <w:webHidden/>
          </w:rPr>
          <w:fldChar w:fldCharType="separate"/>
        </w:r>
        <w:r>
          <w:rPr>
            <w:webHidden/>
          </w:rPr>
          <w:t>18</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4" w:history="1">
        <w:r w:rsidRPr="00CB7778">
          <w:rPr>
            <w:rStyle w:val="Hyperlink"/>
            <w:rFonts w:asciiTheme="majorHAnsi" w:eastAsiaTheme="majorEastAsia" w:hAnsiTheme="majorHAnsi" w:cstheme="majorBidi"/>
          </w:rPr>
          <w:t>A Licencelési Kézikönyv változásai az elmúlt 12 hónap folyamán</w:t>
        </w:r>
        <w:r>
          <w:rPr>
            <w:webHidden/>
          </w:rPr>
          <w:tab/>
        </w:r>
        <w:r>
          <w:rPr>
            <w:webHidden/>
          </w:rPr>
          <w:fldChar w:fldCharType="begin"/>
        </w:r>
        <w:r>
          <w:rPr>
            <w:webHidden/>
          </w:rPr>
          <w:instrText xml:space="preserve"> PAGEREF _Toc428281804 \h </w:instrText>
        </w:r>
        <w:r>
          <w:rPr>
            <w:webHidden/>
          </w:rPr>
        </w:r>
        <w:r>
          <w:rPr>
            <w:webHidden/>
          </w:rPr>
          <w:fldChar w:fldCharType="separate"/>
        </w:r>
        <w:r>
          <w:rPr>
            <w:webHidden/>
          </w:rPr>
          <w:t>18</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5" w:history="1">
        <w:r w:rsidRPr="00CB7778">
          <w:rPr>
            <w:rStyle w:val="Hyperlink"/>
          </w:rPr>
          <w:t>Függelék</w:t>
        </w:r>
        <w:r>
          <w:rPr>
            <w:webHidden/>
          </w:rPr>
          <w:tab/>
        </w:r>
        <w:r>
          <w:rPr>
            <w:webHidden/>
          </w:rPr>
          <w:fldChar w:fldCharType="begin"/>
        </w:r>
        <w:r>
          <w:rPr>
            <w:webHidden/>
          </w:rPr>
          <w:instrText xml:space="preserve"> PAGEREF _Toc428281805 \h </w:instrText>
        </w:r>
        <w:r>
          <w:rPr>
            <w:webHidden/>
          </w:rPr>
        </w:r>
        <w:r>
          <w:rPr>
            <w:webHidden/>
          </w:rPr>
          <w:fldChar w:fldCharType="separate"/>
        </w:r>
        <w:r>
          <w:rPr>
            <w:webHidden/>
          </w:rPr>
          <w:t>18</w:t>
        </w:r>
        <w:r>
          <w:rPr>
            <w:webHidden/>
          </w:rPr>
          <w:fldChar w:fldCharType="end"/>
        </w:r>
      </w:hyperlink>
    </w:p>
    <w:p w:rsidR="00E54371" w:rsidRDefault="00E54371" w:rsidP="00E54371">
      <w:pPr>
        <w:pStyle w:val="TOC1"/>
        <w:rPr>
          <w:rFonts w:asciiTheme="minorHAnsi" w:eastAsiaTheme="minorEastAsia" w:hAnsiTheme="minorHAnsi"/>
          <w:color w:val="auto"/>
          <w:sz w:val="22"/>
          <w:lang w:val="en-US" w:eastAsia="en-US" w:bidi="ar-SA"/>
        </w:rPr>
      </w:pPr>
      <w:hyperlink w:anchor="_Toc428281806" w:history="1">
        <w:r w:rsidRPr="00CB7778">
          <w:rPr>
            <w:rStyle w:val="Hyperlink"/>
            <w:rFonts w:asciiTheme="majorHAnsi" w:eastAsiaTheme="majorEastAsia" w:hAnsiTheme="majorHAnsi" w:cstheme="majorBidi"/>
            <w:bCs/>
          </w:rPr>
          <w:t xml:space="preserve">A </w:t>
        </w:r>
        <w:r w:rsidRPr="00CB7778">
          <w:rPr>
            <w:rStyle w:val="Hyperlink"/>
            <w:rFonts w:asciiTheme="majorHAnsi" w:eastAsiaTheme="majorEastAsia" w:hAnsiTheme="majorHAnsi" w:cstheme="majorBidi"/>
          </w:rPr>
          <w:t>régiók meghatározása</w:t>
        </w:r>
        <w:r>
          <w:rPr>
            <w:webHidden/>
          </w:rPr>
          <w:tab/>
        </w:r>
        <w:r>
          <w:rPr>
            <w:webHidden/>
          </w:rPr>
          <w:fldChar w:fldCharType="begin"/>
        </w:r>
        <w:r>
          <w:rPr>
            <w:webHidden/>
          </w:rPr>
          <w:instrText xml:space="preserve"> PAGEREF _Toc428281806 \h </w:instrText>
        </w:r>
        <w:r>
          <w:rPr>
            <w:webHidden/>
          </w:rPr>
        </w:r>
        <w:r>
          <w:rPr>
            <w:webHidden/>
          </w:rPr>
          <w:fldChar w:fldCharType="separate"/>
        </w:r>
        <w:r>
          <w:rPr>
            <w:webHidden/>
          </w:rPr>
          <w:t>18</w:t>
        </w:r>
        <w:r>
          <w:rPr>
            <w:webHidden/>
          </w:rPr>
          <w:fldChar w:fldCharType="end"/>
        </w:r>
      </w:hyperlink>
    </w:p>
    <w:p w:rsidR="00E54371" w:rsidRPr="00483B32" w:rsidRDefault="00E54371" w:rsidP="00E54371">
      <w:pPr>
        <w:pStyle w:val="BodyText"/>
      </w:pPr>
      <w:r>
        <w:fldChar w:fldCharType="end"/>
      </w:r>
    </w:p>
    <w:p w:rsidR="00E54371" w:rsidRPr="00483B32" w:rsidRDefault="00E54371" w:rsidP="00E54371">
      <w:pPr>
        <w:pStyle w:val="Hdg1noborder"/>
      </w:pPr>
      <w:bookmarkStart w:id="1" w:name="_Toc403380293"/>
      <w:bookmarkStart w:id="2" w:name="_Toc403985011"/>
      <w:bookmarkStart w:id="3" w:name="_Toc428281775"/>
      <w:r>
        <w:lastRenderedPageBreak/>
        <w:t>A dokumentum célja és erőforrások</w:t>
      </w:r>
      <w:bookmarkEnd w:id="1"/>
      <w:bookmarkEnd w:id="2"/>
      <w:bookmarkEnd w:id="3"/>
    </w:p>
    <w:p w:rsidR="00E54371" w:rsidRPr="00483B32" w:rsidRDefault="00E54371" w:rsidP="00E54371">
      <w:pPr>
        <w:pStyle w:val="BodyText"/>
      </w:pPr>
      <w:r>
        <w:t>A jelen Licencelési Kézikönyv Microsoft Termékek és Szolgáltatások Szerződéssel (a továbbiakban „MPSA”) rendelkező ügyfeleknek ad tájékoztatást a fiók felépítéséről, a megrendelési folyamatokról, az árképzésről, a Frissítési Garanciáról és a Frissítési Garancia Előnyökről, valamint egyéb feltételekről. A jelen Licencelési Kézikönyvben használt, de itt nem definiált összes nagybetűs kifejezés jelentése megegyezik az MPSA-ban meghatározott jelentésével.</w:t>
      </w:r>
    </w:p>
    <w:p w:rsidR="00E54371" w:rsidRPr="00483B32" w:rsidRDefault="00E54371" w:rsidP="00E54371">
      <w:pPr>
        <w:pStyle w:val="BodyText"/>
      </w:pPr>
      <w:r>
        <w:t xml:space="preserve">Az MPSA általános áttekintése a licencelési útmutatóban található a következő webhelyen: </w:t>
      </w:r>
      <w:hyperlink r:id="rId11" w:history="1">
        <w:r>
          <w:rPr>
            <w:rStyle w:val="Hyperlink"/>
          </w:rPr>
          <w:t>http://www.microsoft.com/licensing/mpsa/</w:t>
        </w:r>
      </w:hyperlink>
      <w:r>
        <w:t>.</w:t>
      </w:r>
    </w:p>
    <w:p w:rsidR="00E54371" w:rsidRPr="00483B32" w:rsidRDefault="00E54371" w:rsidP="00E54371">
      <w:pPr>
        <w:pStyle w:val="BodyText"/>
      </w:pPr>
      <w:r>
        <w:t xml:space="preserve">A jelen dokumentum legfrissebb verziója, valamint a használati jogok és a Termékfeltételek részletei itt találhatók: </w:t>
      </w:r>
      <w:hyperlink r:id="rId12" w:history="1">
        <w:r>
          <w:rPr>
            <w:rStyle w:val="Hyperlink"/>
          </w:rPr>
          <w:t>http://www.microsoft.com/licensing/contracts</w:t>
        </w:r>
      </w:hyperlink>
      <w:r>
        <w:t>.</w:t>
      </w:r>
    </w:p>
    <w:p w:rsidR="00E54371" w:rsidRPr="00483B32" w:rsidRDefault="00E54371" w:rsidP="00E54371">
      <w:pPr>
        <w:spacing w:line="240" w:lineRule="auto"/>
      </w:pPr>
      <w:r>
        <w:br w:type="page"/>
      </w:r>
    </w:p>
    <w:p w:rsidR="00E54371" w:rsidRPr="00483B32" w:rsidRDefault="00E54371" w:rsidP="00E54371">
      <w:pPr>
        <w:pStyle w:val="Hdg1noborder"/>
        <w:spacing w:before="120" w:after="0"/>
      </w:pPr>
      <w:bookmarkStart w:id="4" w:name="_Toc403380294"/>
      <w:bookmarkStart w:id="5" w:name="_Toc403985012"/>
      <w:bookmarkStart w:id="6" w:name="_Toc428281776"/>
      <w:r>
        <w:lastRenderedPageBreak/>
        <w:t>1. szakasz</w:t>
      </w:r>
      <w:bookmarkEnd w:id="4"/>
      <w:bookmarkEnd w:id="5"/>
      <w:bookmarkEnd w:id="6"/>
    </w:p>
    <w:p w:rsidR="00E54371" w:rsidRPr="00AC1502"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81777"/>
      <w:r>
        <w:rPr>
          <w:rFonts w:asciiTheme="majorHAnsi" w:eastAsiaTheme="majorEastAsia" w:hAnsiTheme="majorHAnsi" w:cstheme="majorBidi"/>
          <w:bCs/>
          <w:color w:val="FFC000" w:themeColor="accent4"/>
          <w:sz w:val="28"/>
          <w:szCs w:val="26"/>
        </w:rPr>
        <w:t>A Microsoft Termékek és Szolgáltatások Szerződés működése</w:t>
      </w:r>
      <w:bookmarkEnd w:id="7"/>
      <w:bookmarkEnd w:id="8"/>
      <w:bookmarkEnd w:id="9"/>
    </w:p>
    <w:p w:rsidR="00E54371" w:rsidRPr="00483B32" w:rsidRDefault="00E54371" w:rsidP="00E54371">
      <w:pPr>
        <w:pStyle w:val="Thirdheading"/>
      </w:pPr>
      <w:r>
        <w:rPr>
          <w:b/>
        </w:rPr>
        <w:t>A fiók felépítése</w:t>
      </w:r>
    </w:p>
    <w:p w:rsidR="00E54371" w:rsidRPr="00483B32" w:rsidRDefault="00E54371" w:rsidP="00E54371">
      <w:pPr>
        <w:pStyle w:val="BodyText"/>
      </w:pPr>
      <w:r>
        <w:t>A Microsoft Termékek és Szolgáltatások Szerződés lehetővé teszi, hogy Vásárlási Fiókok segítéségével rugalmasan alakítsa ki a Mennyiségi Licencprogram kívánt vásárlási szerkezetét. A Vásárlási Fiók az Ön szervezetének bármely olyan egysége, amelynek lehetővé kívánja tenni Szoftverek és Online Szolgáltatások vásárlását. Az Ön Vásárlási Fiókjai az Ön szervezetének MPSA-jához kapcsolódnak a Vásárlási Fiók regisztrációs űrlapján meghatározott jogi személyen keresztül.</w:t>
      </w:r>
    </w:p>
    <w:p w:rsidR="00E54371" w:rsidRPr="00483B32" w:rsidRDefault="00E54371" w:rsidP="00E54371">
      <w:pPr>
        <w:pStyle w:val="BodyText"/>
      </w:pPr>
      <w:r>
        <w:t>Háromféle Vásárlási Fiók van, ezek mindegyike eltérő Ügyféltípus számára készült: Kereskedelmi, Kormányzati és Oktatási.</w:t>
      </w:r>
    </w:p>
    <w:p w:rsidR="00E54371" w:rsidRPr="00483B32" w:rsidRDefault="00E54371" w:rsidP="00E54371">
      <w:pPr>
        <w:pStyle w:val="BodyText"/>
      </w:pPr>
      <w:r>
        <w:t>A rugalmas Vásárlásifiók-szerkezet lehetővé teszi hogy üzleti igényei alapján meghatározza és újradefiniálja szervezetének vásárlási konfigurációját. Ezek a fiókok szervezeti szinten, társvállalati szinten, osztály szinten, de akár személyek adott csoportjának szintjén is létrehozhatók.</w:t>
      </w:r>
    </w:p>
    <w:p w:rsidR="00E54371" w:rsidRPr="00483B32" w:rsidRDefault="00E54371" w:rsidP="00E54371">
      <w:pPr>
        <w:pStyle w:val="BodyText"/>
      </w:pPr>
      <w:r>
        <w:t>Az első lépés annak meghatározása, hogy az Ön szervezete hogyan kíván Termékeket vásárolni. Ez segít eligazodni abban, hogy milyen legyen az Ön Mennyiségi Licencprogram keretében történő tranzakciós vásárlásaira kialakított szerkezet.</w:t>
      </w:r>
    </w:p>
    <w:p w:rsidR="00E54371" w:rsidRPr="00483B32" w:rsidRDefault="00E54371" w:rsidP="00E54371">
      <w:pPr>
        <w:pStyle w:val="BodyText"/>
      </w:pPr>
      <w:r>
        <w:t>Ha például központilag szeretné kezelni a vásárlásokat, akkor egyetlen Vásárlási Fiókot hozhat létre:</w:t>
      </w:r>
    </w:p>
    <w:tbl>
      <w:tblPr>
        <w:tblStyle w:val="MediumShading1-Accent4"/>
        <w:tblW w:w="0" w:type="auto"/>
        <w:tblInd w:w="108" w:type="dxa"/>
        <w:tblLook w:val="04A0" w:firstRow="1" w:lastRow="0" w:firstColumn="1" w:lastColumn="0" w:noHBand="0" w:noVBand="1"/>
      </w:tblPr>
      <w:tblGrid>
        <w:gridCol w:w="6750"/>
      </w:tblGrid>
      <w:tr w:rsidR="00E5437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E54371" w:rsidRPr="004105EA" w:rsidRDefault="00E54371" w:rsidP="0019337E">
            <w:pPr>
              <w:pStyle w:val="BodyText"/>
              <w:spacing w:after="0" w:line="240" w:lineRule="auto"/>
              <w:jc w:val="center"/>
              <w:rPr>
                <w:color w:val="FFFFFF" w:themeColor="background1"/>
                <w:sz w:val="16"/>
              </w:rPr>
            </w:pPr>
            <w:r>
              <w:rPr>
                <w:color w:val="FFFFFF" w:themeColor="background1"/>
                <w:sz w:val="16"/>
              </w:rPr>
              <w:t>VÁSÁRLÁSI FIÓK</w:t>
            </w:r>
          </w:p>
        </w:tc>
      </w:tr>
      <w:tr w:rsidR="00E5437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E54371" w:rsidRPr="004105EA" w:rsidRDefault="00E54371" w:rsidP="0019337E">
            <w:pPr>
              <w:pStyle w:val="BodyText"/>
              <w:spacing w:after="0" w:line="240" w:lineRule="auto"/>
              <w:jc w:val="center"/>
              <w:rPr>
                <w:color w:val="FFFFFF" w:themeColor="background1"/>
                <w:sz w:val="16"/>
              </w:rPr>
            </w:pPr>
            <w:r>
              <w:rPr>
                <w:color w:val="FFC000" w:themeColor="accent4"/>
                <w:sz w:val="16"/>
              </w:rPr>
              <w:t>MPSA</w:t>
            </w:r>
          </w:p>
        </w:tc>
      </w:tr>
    </w:tbl>
    <w:p w:rsidR="00E54371" w:rsidRPr="00483B32" w:rsidRDefault="00E54371" w:rsidP="00E54371">
      <w:pPr>
        <w:pStyle w:val="BodyText"/>
        <w:spacing w:before="240"/>
      </w:pPr>
      <w:r>
        <w:t xml:space="preserve">Ha a decentralizáltabb megközelítést preferálja, akkor több Vásárlási Fiókot regisztrálhat, sőt egyetlen MPSA keretében több különböző típusú Vásárlási Fiókkal is rendelkezhet: </w:t>
      </w:r>
    </w:p>
    <w:tbl>
      <w:tblPr>
        <w:tblStyle w:val="MediumShading1-Accent4"/>
        <w:tblW w:w="0" w:type="auto"/>
        <w:tblInd w:w="108" w:type="dxa"/>
        <w:tblLook w:val="04A0" w:firstRow="1" w:lastRow="0" w:firstColumn="1" w:lastColumn="0" w:noHBand="0" w:noVBand="1"/>
      </w:tblPr>
      <w:tblGrid>
        <w:gridCol w:w="2250"/>
        <w:gridCol w:w="2250"/>
        <w:gridCol w:w="2250"/>
      </w:tblGrid>
      <w:tr w:rsidR="00E5437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E54371" w:rsidRPr="00483B32" w:rsidRDefault="00E54371" w:rsidP="0019337E">
            <w:pPr>
              <w:pStyle w:val="BodyText"/>
              <w:spacing w:after="0" w:line="240" w:lineRule="auto"/>
              <w:jc w:val="center"/>
            </w:pPr>
            <w:r>
              <w:rPr>
                <w:color w:val="FFFFFF" w:themeColor="background1"/>
                <w:sz w:val="16"/>
              </w:rPr>
              <w:t>1. VÁSÁRLÁSI FIÓK</w:t>
            </w:r>
          </w:p>
          <w:p w:rsidR="00E54371" w:rsidRPr="004105EA" w:rsidRDefault="00E54371" w:rsidP="0019337E">
            <w:pPr>
              <w:pStyle w:val="BodyText"/>
              <w:spacing w:after="0" w:line="240" w:lineRule="auto"/>
              <w:jc w:val="center"/>
              <w:rPr>
                <w:color w:val="FFFFFF" w:themeColor="background1"/>
                <w:sz w:val="16"/>
              </w:rPr>
            </w:pPr>
            <w:r>
              <w:rPr>
                <w:color w:val="FFFFFF" w:themeColor="background1"/>
                <w:sz w:val="16"/>
              </w:rPr>
              <w:t>Oktatási</w:t>
            </w:r>
          </w:p>
        </w:tc>
        <w:tc>
          <w:tcPr>
            <w:tcW w:w="2250" w:type="dxa"/>
            <w:vAlign w:val="center"/>
          </w:tcPr>
          <w:p w:rsidR="00E54371" w:rsidRPr="00483B32" w:rsidRDefault="00E5437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rsidR="00E54371" w:rsidRPr="004105EA" w:rsidRDefault="00E5437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rsidR="00E54371" w:rsidRPr="00483B32" w:rsidRDefault="00E5437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rsidR="00E54371" w:rsidRPr="004105EA" w:rsidRDefault="00E5437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E5437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E54371" w:rsidRPr="004105EA" w:rsidRDefault="00E54371" w:rsidP="0019337E">
            <w:pPr>
              <w:pStyle w:val="BodyText"/>
              <w:spacing w:after="0" w:line="240" w:lineRule="auto"/>
              <w:jc w:val="center"/>
              <w:rPr>
                <w:color w:val="FFFFFF" w:themeColor="background1"/>
                <w:sz w:val="16"/>
              </w:rPr>
            </w:pPr>
            <w:r>
              <w:rPr>
                <w:color w:val="FFC000" w:themeColor="accent4"/>
                <w:sz w:val="16"/>
              </w:rPr>
              <w:t>MPSA</w:t>
            </w:r>
          </w:p>
        </w:tc>
      </w:tr>
    </w:tbl>
    <w:p w:rsidR="00E54371" w:rsidRPr="00483B32" w:rsidRDefault="00E54371" w:rsidP="00E54371">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E54371"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E54371" w:rsidRPr="00483B32" w:rsidRDefault="00E54371" w:rsidP="0019337E">
            <w:pPr>
              <w:pStyle w:val="BodyText"/>
              <w:spacing w:after="0" w:line="240" w:lineRule="auto"/>
              <w:jc w:val="center"/>
            </w:pPr>
            <w:r>
              <w:rPr>
                <w:color w:val="FFFFFF" w:themeColor="background1"/>
                <w:sz w:val="16"/>
              </w:rPr>
              <w:t>1. VÁSÁRLÁSI FIÓK</w:t>
            </w:r>
          </w:p>
          <w:p w:rsidR="00E54371" w:rsidRPr="004105EA" w:rsidRDefault="00E54371" w:rsidP="0019337E">
            <w:pPr>
              <w:pStyle w:val="BodyText"/>
              <w:spacing w:after="0" w:line="240" w:lineRule="auto"/>
              <w:jc w:val="center"/>
              <w:rPr>
                <w:color w:val="FFFFFF" w:themeColor="background1"/>
                <w:sz w:val="16"/>
              </w:rPr>
            </w:pPr>
            <w:r>
              <w:rPr>
                <w:color w:val="FFFFFF" w:themeColor="background1"/>
                <w:sz w:val="16"/>
              </w:rPr>
              <w:t>Kereskedelmi</w:t>
            </w:r>
          </w:p>
        </w:tc>
        <w:tc>
          <w:tcPr>
            <w:tcW w:w="2250" w:type="dxa"/>
            <w:vAlign w:val="center"/>
          </w:tcPr>
          <w:p w:rsidR="00E54371" w:rsidRPr="00483B32" w:rsidRDefault="00E5437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rsidR="00E54371" w:rsidRPr="004105EA" w:rsidRDefault="00E54371"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rsidR="00E54371" w:rsidRPr="00483B32" w:rsidRDefault="00E5437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rsidR="00E54371" w:rsidRPr="004105EA" w:rsidRDefault="00E54371"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E54371"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E54371" w:rsidRPr="004105EA" w:rsidRDefault="00E54371" w:rsidP="0019337E">
            <w:pPr>
              <w:pStyle w:val="BodyText"/>
              <w:spacing w:after="0" w:line="240" w:lineRule="auto"/>
              <w:jc w:val="center"/>
              <w:rPr>
                <w:color w:val="FFFFFF" w:themeColor="background1"/>
                <w:sz w:val="16"/>
              </w:rPr>
            </w:pPr>
            <w:r>
              <w:rPr>
                <w:color w:val="FFC000" w:themeColor="accent4"/>
                <w:sz w:val="16"/>
              </w:rPr>
              <w:t>MPSA</w:t>
            </w:r>
          </w:p>
        </w:tc>
      </w:tr>
    </w:tbl>
    <w:p w:rsidR="00E54371" w:rsidRPr="00483B32" w:rsidRDefault="00E54371" w:rsidP="00E54371">
      <w:pPr>
        <w:pStyle w:val="Thirdheading"/>
      </w:pPr>
    </w:p>
    <w:p w:rsidR="00E54371" w:rsidRPr="00483B32" w:rsidRDefault="00E54371" w:rsidP="00E54371">
      <w:pPr>
        <w:pStyle w:val="Thirdheading"/>
      </w:pPr>
      <w:r>
        <w:rPr>
          <w:b/>
        </w:rPr>
        <w:t>A Vásárlási Fiók évfordulójának hónapja</w:t>
      </w:r>
    </w:p>
    <w:p w:rsidR="00E54371" w:rsidRPr="00483B32" w:rsidRDefault="00E54371" w:rsidP="00E54371">
      <w:pPr>
        <w:pStyle w:val="BodyText"/>
      </w:pPr>
      <w:r>
        <w:t xml:space="preserve">Az egyes Vásárlási Fiókok regisztrálásakor egy konkrét hónapot kell kiválasztani, amelyhez az előfizetési feltételeket tartalmazó vásárlások igazodni fognak annak érdekében, hogy a megújításokhoz egyetlen egységes évforduló legyen. Ha például az Ön egyik fiókjában a januárt választotta évfordulós hónapnak, akkor az adott fiókon keresztül vásárolt Online Szolgáltatások ehhez a hónaphoz igazodnak, azaz az ilyen Online Szolgáltatások megújítására minden évben januárban kerül sor. Ez a döntés később – ha erre az Ön szervezetének szüksége van – módosítható a Microsoft Mennyiségi Licencprogramjának Központján (a továbbiakban „MVLC”) keresztül. </w:t>
      </w:r>
    </w:p>
    <w:p w:rsidR="00E54371" w:rsidRPr="00483B32" w:rsidRDefault="00E54371" w:rsidP="00E54371">
      <w:pPr>
        <w:pStyle w:val="BodyText"/>
      </w:pPr>
      <w:r>
        <w:t xml:space="preserve">Kormányzati és Oktatási Vásárlási Fiókok esetén megadható a vásárlások lejárati dátuma is. Ha él ezzel a lehetőséggel, akkor az előfizetések tartama nem nyúlhat túl ezen a napon. Szükség esetén ez a dátum kiterjeszthető. </w:t>
      </w:r>
    </w:p>
    <w:p w:rsidR="00E54371" w:rsidRPr="00483B32" w:rsidRDefault="00E54371" w:rsidP="00E54371">
      <w:pPr>
        <w:pStyle w:val="BodyText"/>
      </w:pPr>
    </w:p>
    <w:p w:rsidR="00E54371" w:rsidRPr="00483B32" w:rsidRDefault="00E54371" w:rsidP="00E54371">
      <w:pPr>
        <w:pStyle w:val="Thirdheading"/>
      </w:pPr>
      <w:r>
        <w:rPr>
          <w:b/>
        </w:rPr>
        <w:t>A Szerződésadminisztrátor</w:t>
      </w:r>
    </w:p>
    <w:p w:rsidR="00E54371" w:rsidRPr="00483B32" w:rsidRDefault="00E54371" w:rsidP="00E54371">
      <w:pPr>
        <w:pStyle w:val="BodyText"/>
      </w:pPr>
      <w:r>
        <w:t>Mindegyik MPSA esetén egy Vásárlási Fiókot Szerződésadminisztrátornak kell kinevezni. Ezáltal egybefogva tekintheti át a szervezetének összes eszközét, és kényelmesen, egyetlen helyről kezelheti az összes Vásárlási Fiókot. A Szerződésadminisztrátor fiók:</w:t>
      </w:r>
    </w:p>
    <w:p w:rsidR="00E54371" w:rsidRPr="00483B32" w:rsidRDefault="00E54371" w:rsidP="00E54371">
      <w:pPr>
        <w:pStyle w:val="BodyText"/>
        <w:numPr>
          <w:ilvl w:val="0"/>
          <w:numId w:val="16"/>
        </w:numPr>
        <w:spacing w:after="0"/>
      </w:pPr>
      <w:r>
        <w:t>teljes képet mutat az eszközökről az összes Vásárlási Fiók vonatkozásában;</w:t>
      </w:r>
    </w:p>
    <w:p w:rsidR="00E54371" w:rsidRPr="00483B32" w:rsidRDefault="00E54371" w:rsidP="00E54371">
      <w:pPr>
        <w:pStyle w:val="BodyText"/>
        <w:numPr>
          <w:ilvl w:val="0"/>
          <w:numId w:val="16"/>
        </w:numPr>
        <w:spacing w:after="0"/>
      </w:pPr>
      <w:r>
        <w:t>értesítést kap, amikor egy Vásárlási Fiókot társítanak az MPSA-hoz;</w:t>
      </w:r>
    </w:p>
    <w:p w:rsidR="00E54371" w:rsidRPr="00483B32" w:rsidRDefault="00E54371" w:rsidP="00E54371">
      <w:pPr>
        <w:pStyle w:val="BodyText"/>
        <w:numPr>
          <w:ilvl w:val="0"/>
          <w:numId w:val="16"/>
        </w:numPr>
        <w:spacing w:after="0"/>
      </w:pPr>
      <w:r>
        <w:lastRenderedPageBreak/>
        <w:t>jogosult bármely Vásárlási Fiók és az MPSA társításának megszüntetésére;</w:t>
      </w:r>
    </w:p>
    <w:p w:rsidR="00E54371" w:rsidRPr="00483B32" w:rsidRDefault="00E54371" w:rsidP="00E54371">
      <w:pPr>
        <w:pStyle w:val="BodyText"/>
        <w:numPr>
          <w:ilvl w:val="0"/>
          <w:numId w:val="16"/>
        </w:numPr>
        <w:spacing w:after="0"/>
      </w:pPr>
      <w:r>
        <w:t>jogosult magának az MPSA-nak a megszüntetésére is;</w:t>
      </w:r>
    </w:p>
    <w:p w:rsidR="00E54371" w:rsidRPr="00483B32" w:rsidRDefault="00E54371" w:rsidP="00E54371">
      <w:pPr>
        <w:pStyle w:val="BodyText"/>
        <w:numPr>
          <w:ilvl w:val="0"/>
          <w:numId w:val="16"/>
        </w:numPr>
        <w:spacing w:after="0"/>
      </w:pPr>
      <w:r>
        <w:t xml:space="preserve">nem tud más Vásárlási Fiókok helyett rendelni, és nem tudja az ő eszközeiket kezelni; </w:t>
      </w:r>
    </w:p>
    <w:p w:rsidR="00E54371" w:rsidRPr="00483B32" w:rsidRDefault="00E54371" w:rsidP="00E54371">
      <w:pPr>
        <w:pStyle w:val="BodyText"/>
        <w:numPr>
          <w:ilvl w:val="0"/>
          <w:numId w:val="16"/>
        </w:numPr>
        <w:spacing w:after="0"/>
      </w:pPr>
      <w:r>
        <w:t>a Társvállalat meghatározásában a Szerződésadminisztrátor Ügyfele (jogi személye) szerepel.</w:t>
      </w:r>
    </w:p>
    <w:p w:rsidR="00E54371" w:rsidRPr="00483B32" w:rsidRDefault="00E54371" w:rsidP="00E54371">
      <w:pPr>
        <w:pStyle w:val="Thirdheading"/>
        <w:spacing w:line="240" w:lineRule="auto"/>
      </w:pPr>
      <w:r>
        <w:rPr>
          <w:b/>
        </w:rPr>
        <w:t>Partnerek</w:t>
      </w:r>
    </w:p>
    <w:p w:rsidR="00E54371" w:rsidRPr="00483B32" w:rsidRDefault="00E54371" w:rsidP="00E54371">
      <w:pPr>
        <w:pStyle w:val="BodyText"/>
        <w:spacing w:after="0"/>
      </w:pPr>
      <w:r>
        <w:t>Az MPSA keretében történő vásárlások a Licencelési Megoldásokat Nyújtó Partnerek (a továbbiakban „LSP”) segítségével bonyolíthatók le. Mindegyik Vásárlási Fiók választhat magának egy konkrét LSP-t, aki Önnel együttműködve regisztrálja a Vásárlási Fiókokat, és hozza létre elektronikus formában az elektronikus aláírással aláírt szerződést</w:t>
      </w:r>
      <w:r>
        <w:rPr>
          <w:rStyle w:val="FootnoteReference"/>
        </w:rPr>
        <w:footnoteReference w:id="1"/>
      </w:r>
      <w:r>
        <w:t xml:space="preserve">. Ha a tranzakciós vásárláshoz erre szükség van, idővel több LSP-t is hozzáadhat fiókjához (fiókjaihoz). Egész világra kiterjedő partnerhálózatunk tagjainak elérhetőségeiről a következő webhelyen tájékozódhat: </w:t>
      </w:r>
      <w:hyperlink r:id="rId13" w:history="1">
        <w:r>
          <w:rPr>
            <w:rStyle w:val="Hyperlink"/>
          </w:rPr>
          <w:t>http://pinpoint.microsoft.com</w:t>
        </w:r>
      </w:hyperlink>
      <w:r w:rsidRPr="00387D50">
        <w:t>.</w:t>
      </w:r>
    </w:p>
    <w:p w:rsidR="00E54371" w:rsidRPr="008930B3" w:rsidRDefault="00E54371" w:rsidP="00E54371">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81778"/>
      <w:r>
        <w:rPr>
          <w:rFonts w:asciiTheme="majorHAnsi" w:eastAsiaTheme="majorEastAsia" w:hAnsiTheme="majorHAnsi" w:cstheme="majorBidi"/>
          <w:bCs/>
          <w:color w:val="FFC000" w:themeColor="accent4"/>
          <w:sz w:val="28"/>
          <w:szCs w:val="26"/>
        </w:rPr>
        <w:t>A szerződés felépítése</w:t>
      </w:r>
      <w:bookmarkEnd w:id="10"/>
      <w:bookmarkEnd w:id="11"/>
      <w:bookmarkEnd w:id="12"/>
    </w:p>
    <w:p w:rsidR="00E54371" w:rsidRPr="00483B32" w:rsidRDefault="00E54371" w:rsidP="00E54371">
      <w:pPr>
        <w:pStyle w:val="BodyText"/>
      </w:pPr>
      <w:r>
        <w:t xml:space="preserve">Annak érdekében, hogy a lehető legjobban illeszkedjen az Ön szervezeti felépítéséhez, az Ön MPSA-jának feltételei és kikötései a következő szakaszokból állnak: </w:t>
      </w:r>
    </w:p>
    <w:p w:rsidR="00E54371" w:rsidRPr="00483B32" w:rsidRDefault="00E54371" w:rsidP="00E54371">
      <w:pPr>
        <w:pStyle w:val="BodyText"/>
        <w:numPr>
          <w:ilvl w:val="0"/>
          <w:numId w:val="45"/>
        </w:numPr>
      </w:pPr>
      <w:r>
        <w:t>Általános Feltételek és Kikötések – az összes Ügyféltípusra alkalmazandók a világon mindenütt</w:t>
      </w:r>
    </w:p>
    <w:p w:rsidR="00E54371" w:rsidRPr="00483B32" w:rsidRDefault="00E54371" w:rsidP="00E54371">
      <w:pPr>
        <w:pStyle w:val="BodyText"/>
        <w:numPr>
          <w:ilvl w:val="0"/>
          <w:numId w:val="45"/>
        </w:numPr>
      </w:pPr>
      <w:r>
        <w:t>Szakmai Szolgáltatások – A Microsoft tanácsadási és támogatási szolgáltatásaira világszerte alkalmazandó feltételek és kikötések</w:t>
      </w:r>
    </w:p>
    <w:p w:rsidR="00E54371" w:rsidRPr="00483B32" w:rsidRDefault="00E54371" w:rsidP="00E54371">
      <w:pPr>
        <w:pStyle w:val="BodyText"/>
        <w:numPr>
          <w:ilvl w:val="0"/>
          <w:numId w:val="45"/>
        </w:numPr>
      </w:pPr>
      <w:r>
        <w:t>Vásárlásifiók-típusra vonatkozó feltételek – amikor Kormányzati vagy Oktatási Vásárlási Fiókot regisztrál, ezek határozzák meg az adott Ügyféltípusra vonatkozó feltételeket és kikötéseket</w:t>
      </w:r>
    </w:p>
    <w:p w:rsidR="00E54371" w:rsidRPr="00483B32" w:rsidRDefault="00E54371" w:rsidP="00E54371">
      <w:pPr>
        <w:pStyle w:val="BodyText"/>
        <w:numPr>
          <w:ilvl w:val="0"/>
          <w:numId w:val="45"/>
        </w:numPr>
      </w:pPr>
      <w:r>
        <w:t>Vásárlásifiók-típusra vonatkozó országspecifikus feltételek – Kormányzati és Oktatási Ügyfelek esetén egyes országokban vagy térségekben vannak további alkalmazandó feltételek és kikötések</w:t>
      </w:r>
    </w:p>
    <w:p w:rsidR="00E54371" w:rsidRPr="00483B32" w:rsidRDefault="00E54371" w:rsidP="00E54371">
      <w:pPr>
        <w:pStyle w:val="BodyText"/>
      </w:pPr>
      <w:r>
        <w:t xml:space="preserve">Ahhoz, hogy egy szervezet Kormányzati vagy Oktatási Vásárlási Fiókkal rendelkezhessen, a szervezetnek teljesítenie kell a következő webhelyen található jogosító követelményeket: </w:t>
      </w:r>
      <w:hyperlink r:id="rId14" w:history="1">
        <w:r>
          <w:rPr>
            <w:rStyle w:val="Hyperlink"/>
          </w:rPr>
          <w:t>http://www.microsoftvolumelicensing.com/contracts</w:t>
        </w:r>
      </w:hyperlink>
      <w:r>
        <w:t>.</w:t>
      </w:r>
    </w:p>
    <w:p w:rsidR="00E54371" w:rsidRPr="007C728F" w:rsidRDefault="00E54371" w:rsidP="00E54371">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81779"/>
      <w:r>
        <w:rPr>
          <w:rFonts w:asciiTheme="majorHAnsi" w:eastAsiaTheme="majorEastAsia" w:hAnsiTheme="majorHAnsi" w:cstheme="majorBidi"/>
          <w:bCs/>
          <w:color w:val="FFC000" w:themeColor="accent4"/>
          <w:sz w:val="28"/>
          <w:szCs w:val="26"/>
        </w:rPr>
        <w:t>Tranzakciós vásárlás</w:t>
      </w:r>
      <w:bookmarkEnd w:id="13"/>
      <w:bookmarkEnd w:id="14"/>
      <w:bookmarkEnd w:id="15"/>
    </w:p>
    <w:p w:rsidR="00E54371" w:rsidRPr="00483B32" w:rsidRDefault="00E54371" w:rsidP="00E54371">
      <w:pPr>
        <w:pStyle w:val="Thirdheading"/>
      </w:pPr>
      <w:r>
        <w:rPr>
          <w:b/>
        </w:rPr>
        <w:t>Termékek</w:t>
      </w:r>
    </w:p>
    <w:p w:rsidR="00E54371" w:rsidRPr="00483B32" w:rsidRDefault="00E54371" w:rsidP="00E54371">
      <w:pPr>
        <w:pStyle w:val="BodyText"/>
      </w:pPr>
      <w:r>
        <w:t xml:space="preserve">Az MPSA-n keresztül Szoftvereket és Online Szolgáltatásokat rendelhet. Jelenleg a legtöbb Szoftver a Select Plus és az Office 365 licenceken keresztül is megvásárolható, az Intune- a CRM Online- és a Yammer-Termékek azonban csak az MPSA-n keresztül érhetőek el. Az MPSA-n keresztül elérhető Termékek teljes listáját a </w:t>
      </w:r>
      <w:hyperlink r:id="rId15" w:history="1">
        <w:r>
          <w:rPr>
            <w:rStyle w:val="Hyperlink"/>
          </w:rPr>
          <w:t>http://www.microsoft.com/licensing/contracts</w:t>
        </w:r>
      </w:hyperlink>
      <w:r>
        <w:t xml:space="preserve"> webhelyen található Termékfeltételek tartalmazzák.</w:t>
      </w:r>
    </w:p>
    <w:p w:rsidR="00E54371" w:rsidRPr="00483B32" w:rsidRDefault="00E54371" w:rsidP="00E54371">
      <w:pPr>
        <w:pStyle w:val="Thirdheading"/>
      </w:pPr>
      <w:r>
        <w:rPr>
          <w:b/>
        </w:rPr>
        <w:t>Hozzáférés a letöltésekhez és a fiókadatokhoz</w:t>
      </w:r>
    </w:p>
    <w:p w:rsidR="00E54371" w:rsidRPr="00483B32" w:rsidRDefault="00E54371" w:rsidP="00E54371">
      <w:pPr>
        <w:pStyle w:val="BodyText"/>
      </w:pPr>
      <w:r>
        <w:t>A Microsoft Mennyiségi Licencprogram Központja (a továbbiakban „MVLC”) az a portál, ahonnan letölthetők a Szoftverek, ahol megtalálhatók a Termékkulcsok, ahol megnézhető a licencek és szolgáltatások portfóliója, és ahol igénybe vehetők az Online Szolgáltatások. A MVLC a következő webhelyen érhető el:</w:t>
      </w:r>
      <w:r>
        <w:rPr>
          <w:color w:val="1F497D"/>
        </w:rPr>
        <w:t xml:space="preserve"> </w:t>
      </w:r>
      <w:hyperlink r:id="rId16" w:history="1">
        <w:r>
          <w:rPr>
            <w:rStyle w:val="Hyperlink"/>
          </w:rPr>
          <w:t>https://licensing.microsoft.com/customer/</w:t>
        </w:r>
      </w:hyperlink>
      <w:r>
        <w:rPr>
          <w:color w:val="1F497D"/>
        </w:rPr>
        <w:t>.</w:t>
      </w:r>
    </w:p>
    <w:p w:rsidR="00E54371" w:rsidRPr="00483B32" w:rsidRDefault="00E54371" w:rsidP="00E54371">
      <w:pPr>
        <w:pStyle w:val="Thirdheading"/>
      </w:pPr>
      <w:r>
        <w:rPr>
          <w:b/>
        </w:rPr>
        <w:t>Árszintek</w:t>
      </w:r>
    </w:p>
    <w:p w:rsidR="00E54371" w:rsidRPr="00483B32" w:rsidRDefault="00E54371" w:rsidP="00E54371">
      <w:pPr>
        <w:pStyle w:val="BodyText"/>
      </w:pPr>
      <w:r>
        <w:t>Önnek évente legalább 500 pontot kell elérnie egy-egy termékcsoportban ahhoz, hogy jogosult legyen az adott csoportba tartozó termékeket vásárolni az MPSA-n keresztül. Úgy is szert tehet jogosultságra, hogy legalább 250 pontot szerez az adott termékcsoportba tartozó Online Szolgáltatások vásárlásával, vagy hogy egy élő, a feltételeknek megfelelő szerződést (Nagyvállalati Beléptetést, Nagyvállalati Előfizetői Beléptetést vagy Select Plus Szerződést) társít az MPSA-hoz. Rendelkeznie kell annak az Ügyfélnek a jóváhagyásával, illetve társulási kapcsolatban kell állnia azzal az Ügyféllel, aki megkötötte az MPSA-hoz társítani kívánt, a feltételeknek megfelelő szerződést. Úgy is használhatja a Microsoft Azure Szolgáltatásokat Vásárlási fiók útján számlázva, hogy nem felel meg a minimális pontszámra vonatkozó követelményeknek.</w:t>
      </w:r>
    </w:p>
    <w:p w:rsidR="00E54371" w:rsidRPr="00483B32" w:rsidRDefault="00E54371" w:rsidP="00E54371">
      <w:pPr>
        <w:pStyle w:val="BodyText"/>
      </w:pPr>
      <w:r>
        <w:lastRenderedPageBreak/>
        <w:t>Az MPSA-n keresztül Vásárlási Fiókokat regisztráló kereskedelmi szervezetek számára négy árszint érhető el Termékcsoportonként, az alábbiak szerint. Kereskedelmi Vásárlási Fiókok esetén az egyes árszintekhez tartozó pontokat a következő táblázat tartalmazza.</w:t>
      </w:r>
    </w:p>
    <w:tbl>
      <w:tblPr>
        <w:tblStyle w:val="MediumShading1-Accent4"/>
        <w:tblW w:w="4126" w:type="pct"/>
        <w:tblInd w:w="108" w:type="dxa"/>
        <w:tblLook w:val="04A0" w:firstRow="1" w:lastRow="0" w:firstColumn="1" w:lastColumn="0" w:noHBand="0" w:noVBand="1"/>
      </w:tblPr>
      <w:tblGrid>
        <w:gridCol w:w="4500"/>
        <w:gridCol w:w="4590"/>
      </w:tblGrid>
      <w:tr w:rsidR="00E54371"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E54371" w:rsidRPr="00B50681" w:rsidRDefault="00E54371" w:rsidP="0019337E">
            <w:pPr>
              <w:pStyle w:val="VLTableHeader"/>
              <w:spacing w:before="0" w:after="0"/>
              <w:jc w:val="center"/>
              <w:rPr>
                <w:b/>
              </w:rPr>
            </w:pPr>
            <w:r>
              <w:rPr>
                <w:b/>
              </w:rPr>
              <w:t>Árszint – Kereskedelmi</w:t>
            </w:r>
          </w:p>
        </w:tc>
        <w:tc>
          <w:tcPr>
            <w:tcW w:w="2525" w:type="pct"/>
          </w:tcPr>
          <w:p w:rsidR="00E54371" w:rsidRPr="00B50681" w:rsidRDefault="00E54371"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Éves pontminimumok termékcsoportonként</w:t>
            </w:r>
          </w:p>
        </w:tc>
      </w:tr>
      <w:tr w:rsidR="00E54371"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E54371" w:rsidRPr="00B50681" w:rsidRDefault="00E54371" w:rsidP="0019337E">
            <w:pPr>
              <w:pStyle w:val="VLBodyCopy2"/>
              <w:jc w:val="center"/>
              <w:rPr>
                <w:b w:val="0"/>
              </w:rPr>
            </w:pPr>
            <w:r>
              <w:rPr>
                <w:b w:val="0"/>
              </w:rPr>
              <w:t>A</w:t>
            </w:r>
          </w:p>
        </w:tc>
        <w:tc>
          <w:tcPr>
            <w:tcW w:w="2525" w:type="pct"/>
          </w:tcPr>
          <w:p w:rsidR="00E54371" w:rsidRPr="00B50681" w:rsidRDefault="00E54371" w:rsidP="0019337E">
            <w:pPr>
              <w:pStyle w:val="VLBodyCopy2"/>
              <w:jc w:val="center"/>
              <w:cnfStyle w:val="000000100000" w:firstRow="0" w:lastRow="0" w:firstColumn="0" w:lastColumn="0" w:oddVBand="0" w:evenVBand="0" w:oddHBand="1" w:evenHBand="0" w:firstRowFirstColumn="0" w:firstRowLastColumn="0" w:lastRowFirstColumn="0" w:lastRowLastColumn="0"/>
            </w:pPr>
            <w:r>
              <w:t>500 vagy 250 csak OLS esetén</w:t>
            </w:r>
          </w:p>
        </w:tc>
      </w:tr>
      <w:tr w:rsidR="00E54371"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E54371" w:rsidRPr="00B50681" w:rsidRDefault="00E54371" w:rsidP="0019337E">
            <w:pPr>
              <w:pStyle w:val="VLBodyCopy2"/>
              <w:jc w:val="center"/>
              <w:rPr>
                <w:b w:val="0"/>
              </w:rPr>
            </w:pPr>
            <w:r>
              <w:rPr>
                <w:b w:val="0"/>
              </w:rPr>
              <w:t>B</w:t>
            </w:r>
          </w:p>
        </w:tc>
        <w:tc>
          <w:tcPr>
            <w:tcW w:w="2525" w:type="pct"/>
          </w:tcPr>
          <w:p w:rsidR="00E54371" w:rsidRPr="00B50681" w:rsidRDefault="00E54371" w:rsidP="0019337E">
            <w:pPr>
              <w:pStyle w:val="VLBodyCopy2"/>
              <w:jc w:val="center"/>
              <w:cnfStyle w:val="000000010000" w:firstRow="0" w:lastRow="0" w:firstColumn="0" w:lastColumn="0" w:oddVBand="0" w:evenVBand="0" w:oddHBand="0" w:evenHBand="1" w:firstRowFirstColumn="0" w:firstRowLastColumn="0" w:lastRowFirstColumn="0" w:lastRowLastColumn="0"/>
            </w:pPr>
            <w:r>
              <w:t>4 000</w:t>
            </w:r>
          </w:p>
        </w:tc>
      </w:tr>
      <w:tr w:rsidR="00E54371"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E54371" w:rsidRPr="00B50681" w:rsidRDefault="00E54371" w:rsidP="0019337E">
            <w:pPr>
              <w:pStyle w:val="VLBodyCopy2"/>
              <w:jc w:val="center"/>
              <w:rPr>
                <w:b w:val="0"/>
              </w:rPr>
            </w:pPr>
            <w:r>
              <w:rPr>
                <w:b w:val="0"/>
              </w:rPr>
              <w:t>C</w:t>
            </w:r>
          </w:p>
        </w:tc>
        <w:tc>
          <w:tcPr>
            <w:tcW w:w="2525" w:type="pct"/>
          </w:tcPr>
          <w:p w:rsidR="00E54371" w:rsidRPr="00B50681" w:rsidRDefault="00E54371" w:rsidP="0019337E">
            <w:pPr>
              <w:pStyle w:val="VLBodyCopy2"/>
              <w:jc w:val="center"/>
              <w:cnfStyle w:val="000000100000" w:firstRow="0" w:lastRow="0" w:firstColumn="0" w:lastColumn="0" w:oddVBand="0" w:evenVBand="0" w:oddHBand="1" w:evenHBand="0" w:firstRowFirstColumn="0" w:firstRowLastColumn="0" w:lastRowFirstColumn="0" w:lastRowLastColumn="0"/>
            </w:pPr>
            <w:r>
              <w:t>10 000</w:t>
            </w:r>
          </w:p>
        </w:tc>
      </w:tr>
      <w:tr w:rsidR="00E54371"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E54371" w:rsidRPr="00B50681" w:rsidRDefault="00E54371" w:rsidP="0019337E">
            <w:pPr>
              <w:pStyle w:val="VLBodyCopy2"/>
              <w:jc w:val="center"/>
              <w:rPr>
                <w:b w:val="0"/>
              </w:rPr>
            </w:pPr>
            <w:r>
              <w:rPr>
                <w:b w:val="0"/>
              </w:rPr>
              <w:t>D</w:t>
            </w:r>
          </w:p>
        </w:tc>
        <w:tc>
          <w:tcPr>
            <w:tcW w:w="2525" w:type="pct"/>
          </w:tcPr>
          <w:p w:rsidR="00E54371" w:rsidRPr="00B50681" w:rsidRDefault="00E54371" w:rsidP="0019337E">
            <w:pPr>
              <w:pStyle w:val="VLBodyCopy2"/>
              <w:jc w:val="center"/>
              <w:cnfStyle w:val="000000010000" w:firstRow="0" w:lastRow="0" w:firstColumn="0" w:lastColumn="0" w:oddVBand="0" w:evenVBand="0" w:oddHBand="0" w:evenHBand="1" w:firstRowFirstColumn="0" w:firstRowLastColumn="0" w:lastRowFirstColumn="0" w:lastRowLastColumn="0"/>
            </w:pPr>
            <w:r>
              <w:t>25 000</w:t>
            </w:r>
          </w:p>
        </w:tc>
      </w:tr>
    </w:tbl>
    <w:p w:rsidR="00E54371" w:rsidRPr="00483B32" w:rsidRDefault="00E54371" w:rsidP="00E54371">
      <w:pPr>
        <w:pStyle w:val="BodyText"/>
      </w:pPr>
      <w:bookmarkStart w:id="16" w:name="_Toc364455186"/>
      <w:r>
        <w:t>Alapértelmezés szerint az aláíráskori kezdeti árszint az A. Az Ön szervezete a következő események egyikének bekövetkeztekor automatikusan átkerül egy jobb árszintre:</w:t>
      </w:r>
    </w:p>
    <w:p w:rsidR="00E54371" w:rsidRPr="00483B32" w:rsidRDefault="00E54371" w:rsidP="00E54371">
      <w:pPr>
        <w:pStyle w:val="BodyText"/>
        <w:numPr>
          <w:ilvl w:val="0"/>
          <w:numId w:val="16"/>
        </w:numPr>
        <w:spacing w:after="0"/>
      </w:pPr>
      <w:r>
        <w:t>Ön olyan megrendelést ad fel, amely elég pontot jelent a következő árszintre történő áttéréshez.</w:t>
      </w:r>
    </w:p>
    <w:p w:rsidR="00E54371" w:rsidRPr="00483B32" w:rsidRDefault="00E54371" w:rsidP="00E54371">
      <w:pPr>
        <w:pStyle w:val="BodyText"/>
        <w:numPr>
          <w:ilvl w:val="0"/>
          <w:numId w:val="16"/>
        </w:numPr>
        <w:spacing w:after="0"/>
      </w:pPr>
      <w:r>
        <w:t>Ön olyan élő jogosító szerződést társít, amely jobb termékcsoport-árszinttel rendelkezik, mint az MPSA-beli megfelelő termékcsoport.</w:t>
      </w:r>
    </w:p>
    <w:p w:rsidR="00E54371" w:rsidRPr="00483B32" w:rsidRDefault="00E54371" w:rsidP="00E54371">
      <w:pPr>
        <w:pStyle w:val="BodyText"/>
      </w:pPr>
    </w:p>
    <w:p w:rsidR="00E54371" w:rsidRPr="00483B32" w:rsidRDefault="00E54371" w:rsidP="00E54371">
      <w:pPr>
        <w:pStyle w:val="BodyText"/>
      </w:pPr>
      <w:r>
        <w:t>A Kormányzati és az Oktatási Vásárlási Fiókokra egyetlen árszint vonatkozik, amely a Microsoft által az MPSA-n keresztül kínált legkedvezőbb árszintnek felel meg (Kormányzati esetben ez a D szintű kereskedelmi árképzésnek felel meg).</w:t>
      </w:r>
    </w:p>
    <w:p w:rsidR="00E54371" w:rsidRPr="00483B32" w:rsidRDefault="00E54371" w:rsidP="00E54371">
      <w:pPr>
        <w:pStyle w:val="Thirdheading"/>
      </w:pPr>
      <w:r>
        <w:rPr>
          <w:b/>
        </w:rPr>
        <w:t>Pontok</w:t>
      </w:r>
    </w:p>
    <w:p w:rsidR="00E54371" w:rsidRPr="00483B32" w:rsidRDefault="00E54371" w:rsidP="00E54371">
      <w:pPr>
        <w:pStyle w:val="BodyText"/>
      </w:pPr>
      <w:r>
        <w:t>A Microsoft a Termékeket három külön,</w:t>
      </w:r>
      <w:r>
        <w:rPr>
          <w:szCs w:val="22"/>
        </w:rPr>
        <w:t xml:space="preserve"> eltérő árszintű Termékcsoportba osztja</w:t>
      </w:r>
      <w:r>
        <w:t>: Alkalmazások, Rendszerek és Kiszolgálók. Az egyes termékcsoportok árszintje az Ön által az ezekbe a csoportokba tartozó vásárlásokért megszerzett pontok számán alapul. Az Ön azonos típusú (pl. Kereskedelmi) Vásárlási Fiókjaiban megszerzett pontjai összeadódnak.</w:t>
      </w:r>
    </w:p>
    <w:p w:rsidR="00E54371" w:rsidRPr="00483B32" w:rsidRDefault="00E54371" w:rsidP="00E54371">
      <w:pPr>
        <w:pStyle w:val="BodyText"/>
        <w:numPr>
          <w:ilvl w:val="0"/>
          <w:numId w:val="16"/>
        </w:numPr>
        <w:spacing w:after="0"/>
      </w:pPr>
      <w:r>
        <w:t>Alkalmazások. Példák alkalmazástermékekre: Microsoft Office Professional, Microsoft Lync ügyfél és Office 365.</w:t>
      </w:r>
    </w:p>
    <w:p w:rsidR="00E54371" w:rsidRPr="00483B32" w:rsidRDefault="00E54371" w:rsidP="00E54371">
      <w:pPr>
        <w:pStyle w:val="BodyText"/>
        <w:numPr>
          <w:ilvl w:val="0"/>
          <w:numId w:val="16"/>
        </w:numPr>
        <w:spacing w:after="0"/>
      </w:pPr>
      <w:r>
        <w:t>Rendszerek. Példa rendszertermékre: a Windows operációs rendszer frissítései, például a Windows Professional.</w:t>
      </w:r>
    </w:p>
    <w:p w:rsidR="00E54371" w:rsidRPr="00483B32" w:rsidRDefault="00E54371" w:rsidP="00E54371">
      <w:pPr>
        <w:pStyle w:val="BodyText"/>
        <w:numPr>
          <w:ilvl w:val="0"/>
          <w:numId w:val="16"/>
        </w:numPr>
        <w:spacing w:after="0"/>
      </w:pPr>
      <w:r>
        <w:t>Kiszolgálók. Példák kiszolgálótermékekre: Microsoft Exchange Server, Microsoft SQL Server adatbázis-Szoftver, Intune és a hozzá társított Ügyfél-hozzáférési Licencek (a továbbiakban „CAL”-ok).</w:t>
      </w:r>
    </w:p>
    <w:p w:rsidR="00E54371" w:rsidRPr="00483B32" w:rsidRDefault="00E54371" w:rsidP="00E54371">
      <w:pPr>
        <w:pStyle w:val="BodyText"/>
        <w:spacing w:after="0"/>
      </w:pPr>
    </w:p>
    <w:p w:rsidR="00E54371" w:rsidRPr="00483B32" w:rsidRDefault="00E54371" w:rsidP="00E54371">
      <w:pPr>
        <w:pStyle w:val="BodyText"/>
        <w:spacing w:after="0" w:line="240" w:lineRule="auto"/>
      </w:pPr>
      <w:r>
        <w:t>Példa:</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27"/>
        <w:gridCol w:w="2610"/>
        <w:gridCol w:w="1260"/>
      </w:tblGrid>
      <w:tr w:rsidR="00E54371"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E54371" w:rsidRPr="0020545D" w:rsidRDefault="00E54371" w:rsidP="0019337E">
            <w:pPr>
              <w:pStyle w:val="BodyText"/>
              <w:spacing w:after="0" w:line="240" w:lineRule="auto"/>
              <w:rPr>
                <w:color w:val="FFFFFF" w:themeColor="background1"/>
              </w:rPr>
            </w:pPr>
            <w:r>
              <w:rPr>
                <w:color w:val="FFFFFF" w:themeColor="background1"/>
              </w:rPr>
              <w:t>Alkalmazások termékcsoport</w:t>
            </w:r>
          </w:p>
        </w:tc>
        <w:tc>
          <w:tcPr>
            <w:tcW w:w="989" w:type="dxa"/>
          </w:tcPr>
          <w:p w:rsidR="00E54371" w:rsidRPr="0020545D" w:rsidRDefault="00E5437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993" w:type="dxa"/>
          </w:tcPr>
          <w:p w:rsidR="00E54371" w:rsidRPr="0020545D" w:rsidRDefault="00E5437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Rendszerek termékcsoport</w:t>
            </w:r>
          </w:p>
        </w:tc>
        <w:tc>
          <w:tcPr>
            <w:tcW w:w="827" w:type="dxa"/>
          </w:tcPr>
          <w:p w:rsidR="00E54371" w:rsidRPr="0020545D" w:rsidRDefault="00E5437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610" w:type="dxa"/>
          </w:tcPr>
          <w:p w:rsidR="00E54371" w:rsidRPr="0020545D" w:rsidRDefault="00E5437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Kiszolgálók termékcsoport</w:t>
            </w:r>
          </w:p>
        </w:tc>
        <w:tc>
          <w:tcPr>
            <w:tcW w:w="1260" w:type="dxa"/>
          </w:tcPr>
          <w:p w:rsidR="00E54371" w:rsidRPr="0020545D" w:rsidRDefault="00E54371"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r>
      <w:tr w:rsidR="00E54371"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E54371" w:rsidRDefault="00E54371" w:rsidP="0019337E">
            <w:pPr>
              <w:pStyle w:val="BodyText"/>
              <w:spacing w:after="0" w:line="240" w:lineRule="auto"/>
            </w:pPr>
            <w:r>
              <w:rPr>
                <w:b w:val="0"/>
                <w:color w:val="000000" w:themeColor="text1"/>
                <w:sz w:val="16"/>
              </w:rPr>
              <w:t>Office Professional</w:t>
            </w:r>
          </w:p>
        </w:tc>
        <w:tc>
          <w:tcPr>
            <w:tcW w:w="989" w:type="dxa"/>
            <w:vAlign w:val="center"/>
          </w:tcPr>
          <w:p w:rsidR="00E54371" w:rsidRDefault="00E5437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E54371" w:rsidRDefault="00E5437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frissítési kiadás</w:t>
            </w:r>
          </w:p>
        </w:tc>
        <w:tc>
          <w:tcPr>
            <w:tcW w:w="827" w:type="dxa"/>
            <w:vAlign w:val="center"/>
          </w:tcPr>
          <w:p w:rsidR="00E54371" w:rsidRDefault="00E5437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E54371" w:rsidRDefault="00E5437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kiadás</w:t>
            </w:r>
          </w:p>
        </w:tc>
        <w:tc>
          <w:tcPr>
            <w:tcW w:w="1260" w:type="dxa"/>
            <w:vAlign w:val="center"/>
          </w:tcPr>
          <w:p w:rsidR="00E54371" w:rsidRDefault="00E54371"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E54371"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E54371" w:rsidRPr="0020545D" w:rsidRDefault="00E54371"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E54371" w:rsidRPr="0020545D" w:rsidRDefault="00E5437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E54371" w:rsidRPr="0020545D" w:rsidRDefault="00E5437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27" w:type="dxa"/>
            <w:vAlign w:val="center"/>
          </w:tcPr>
          <w:p w:rsidR="00E54371" w:rsidRPr="0020545D" w:rsidRDefault="00E5437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E54371" w:rsidRPr="0020545D" w:rsidRDefault="00E5437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Intune</w:t>
            </w:r>
          </w:p>
        </w:tc>
        <w:tc>
          <w:tcPr>
            <w:tcW w:w="1260" w:type="dxa"/>
            <w:vAlign w:val="center"/>
          </w:tcPr>
          <w:p w:rsidR="00E54371" w:rsidRPr="0020545D" w:rsidRDefault="00E54371"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E54371" w:rsidRPr="00483B32" w:rsidRDefault="00E54371" w:rsidP="00E54371">
      <w:pPr>
        <w:pStyle w:val="BodyText"/>
        <w:spacing w:before="120"/>
      </w:pPr>
      <w:r>
        <w:rPr>
          <w:bCs/>
        </w:rPr>
        <w:t xml:space="preserve">További tájékoztatás a </w:t>
      </w:r>
      <w:hyperlink r:id="rId17" w:history="1">
        <w:r>
          <w:rPr>
            <w:rStyle w:val="Hyperlink"/>
          </w:rPr>
          <w:t>http://www.microsoft.com/licensing/contracts</w:t>
        </w:r>
      </w:hyperlink>
      <w:r>
        <w:t xml:space="preserve"> webhelyen olvasható. Itt megtalálható a licencekért járó Termékpontok teljes listája is.</w:t>
      </w:r>
    </w:p>
    <w:bookmarkEnd w:id="16"/>
    <w:p w:rsidR="00E54371" w:rsidRPr="00483B32" w:rsidRDefault="00E54371" w:rsidP="00E54371">
      <w:pPr>
        <w:pStyle w:val="Thirdheading"/>
      </w:pPr>
      <w:r>
        <w:rPr>
          <w:b/>
        </w:rPr>
        <w:t>Árszintváltások</w:t>
      </w:r>
    </w:p>
    <w:p w:rsidR="00E54371" w:rsidRPr="00483B32" w:rsidRDefault="00E54371" w:rsidP="00E54371">
      <w:pPr>
        <w:pStyle w:val="BodyText"/>
      </w:pPr>
      <w:r>
        <w:t>Egy termékcsoport esetén Ön akkor éri el a következő árszintet, amikor az Ön szervezete eléri a megfelelő éves minimális pontszámot. Az a megrendelés, amely Önt a következő engedmény-küszöbszintre lépteti át (például az A szintről a B szintre), az adott következő szinthez tartozó engedményt kapja. Az egyes Termékcsoportokhoz tartozó árszinteket minden évben felülvizsgálják a szerződés megfelelőségi évfordulós hónapjában, amit az MPSA aktiválásnak hónapja alapján határoznak meg. Egy adott évben Ön által összegyűjtött minden olyan pont, amely meghaladja a jelenlegi árszintet, de még nem éri el a következő árszintet, átkerül a következő évre, és annak az évnek a megfelelőségébe fog beleszámítani.</w:t>
      </w:r>
    </w:p>
    <w:p w:rsidR="00E54371" w:rsidRPr="00483B32" w:rsidRDefault="00E54371" w:rsidP="00E54371">
      <w:pPr>
        <w:pStyle w:val="BodyText"/>
      </w:pPr>
      <w:r>
        <w:t>Ha az Ön vásárlásai bármely adott évben egy Termékcsoportra vonatkozóan az éves minimális pontszám alá esnek, akkor az Ön szervezetének árszintje a következő évben eggyel alacsonyabbá válik (pl. a C szintről átkerül a B szintre) az adott termékcsoport vonatkozásában, és pontjait nem viheti át a következő évre. Az árszint egy-egy évben legfeljebb egy szinttel csökkenhet.</w:t>
      </w:r>
    </w:p>
    <w:p w:rsidR="00E54371" w:rsidRPr="00483B32" w:rsidRDefault="00E54371" w:rsidP="00E54371">
      <w:pPr>
        <w:pStyle w:val="BodyText"/>
      </w:pPr>
      <w:r>
        <w:t>Ha Ön olyan aktív, a feltételeknek megfelelő szerződést társított az MPSA-jához, amelynek Termékcsoportárszintje jobb, mint az MPSA-beli megfelelő csoporté, akkor az MPSA keretében történő megrendelésekre is a jobb Termékcsoportárszint fog érvényesülni.</w:t>
      </w:r>
    </w:p>
    <w:p w:rsidR="00E54371" w:rsidRDefault="00E54371" w:rsidP="00E54371">
      <w:pPr>
        <w:pStyle w:val="Thirdheading"/>
        <w:rPr>
          <w:b/>
        </w:rPr>
      </w:pPr>
    </w:p>
    <w:p w:rsidR="00E54371" w:rsidRPr="00483B32" w:rsidRDefault="00E54371" w:rsidP="00E54371">
      <w:pPr>
        <w:pStyle w:val="Thirdheading"/>
      </w:pPr>
      <w:r>
        <w:rPr>
          <w:b/>
        </w:rPr>
        <w:t>A megrendelés mechanizmusa</w:t>
      </w:r>
    </w:p>
    <w:p w:rsidR="00E54371" w:rsidRPr="00483B32" w:rsidRDefault="00E54371" w:rsidP="00E54371">
      <w:pPr>
        <w:pStyle w:val="BodyText"/>
      </w:pPr>
      <w:r>
        <w:lastRenderedPageBreak/>
        <w:t>A Microsoft által az MPSA-n keresztül elérhetővé tett Termékeket Ön a kiválasztott Licencelési Megoldásokat Nyújtó Partner(ek)től rendelheti meg. A Partnereknél feladott megrendelésekre vonatkozó árat és fizetési feltételeket az Ön és Partnere közötti szerződés határozza meg. Megrendelések feladásakor Önnek meg kell adnia az összes olyan országot, amelyben az Ön szervezete a Termékeket használni fogja.</w:t>
      </w:r>
    </w:p>
    <w:p w:rsidR="00E54371" w:rsidRPr="00483B32" w:rsidRDefault="00E54371" w:rsidP="00E54371">
      <w:pPr>
        <w:pStyle w:val="BodyText"/>
      </w:pPr>
      <w:r>
        <w:t>Az összes Frissítési Garanciára és Szoftver-előfizetési licencre vonatkozó megrendelés az Ön Vásárlási Fiókjának a megrendelést követő harmadik évfordulójához fog igazodni, és vagy évente történik a számlázás, vagy a teljes összeg megrendeléskor fizetendő, az Ön választása szerint.</w:t>
      </w:r>
    </w:p>
    <w:p w:rsidR="00E54371" w:rsidRPr="00483B32" w:rsidRDefault="00E54371" w:rsidP="00E54371">
      <w:pPr>
        <w:pStyle w:val="BodyText"/>
      </w:pPr>
      <w:r>
        <w:t>Az Online Szolgáltatásokra vonatkozó megrendelések, illetve a Csomag-előfizetések az Ön Vásárlási Fiókjának a megrendelés dátumát követő első, második vagy harmadik évfordulójához igazodhatnak. A hozzáigazítási lehetőségek a kiválasztott Termékektől függenek. Az ezen időszak alatti további előfizetés-megrendelések automatikusan ugyanahhoz a lejárati dátumhoz igazodnak. A megrendelések számlázása vagy évente történik, vagy a teljes összeg fizetendő a megrendelés alkalmával (az Ön választásától függően). Előfizetés esetében a további megrendelések árképzése megegyezik az előfizetés kezdeti megrendelésének árképzésével, kivéve, ha a megrendelés időpontjában ennél jobb akciós ajánlat érhető el. Ha az előfizetés tartama hosszabb egy évnél, a további megrendelések vagy a további megrendelés időpontjában érvényes árat, vagy ha az utóbbi a kedvezőbb, az eredeti megrendelés árát vehetik igénybe. Az árak alaphelyzetbe állnak vissza az előfizetés tartamának megújításakor.</w:t>
      </w:r>
    </w:p>
    <w:p w:rsidR="00E54371" w:rsidRPr="00483B32" w:rsidRDefault="00E54371" w:rsidP="00E54371">
      <w:pPr>
        <w:pStyle w:val="BodyText"/>
      </w:pPr>
      <w:r>
        <w:t>Az MPSA keretében történő megrendeléshez kapcsolódóan további számlázási és hozzáigazítási lehetőségek válhatnak elérhetővé a jövőben.</w:t>
      </w:r>
    </w:p>
    <w:p w:rsidR="00E54371" w:rsidRPr="00483B32" w:rsidRDefault="00E54371" w:rsidP="00E54371">
      <w:pPr>
        <w:pStyle w:val="BodyText"/>
      </w:pPr>
      <w:r>
        <w:t>Az Ön Vásárlási Fiókja regisztrációjának Microsoft általi elfogadása után Ön bármikor úgy használhat bármilyen Terméket, mintha azt az MPSA feltételei szerint már licencbe vette volna, feltéve, hogy Ön a Termék használatba vételének naptári hónapjában olyan megrendelést ad fel megfelelő mennyiségű licencre, amely feljogosítja a Termék használatára. A licencelt Termék további mennyiségeinek használata esetén Önnek megrendelést kell feladnia abban a hónapban, amikor az adott mennyiségeket először használják. Kipótló megrendelést igénylő Online Szolgáltatási helyek esetén az adott mennyiségekre vonatkozó kimutatást Ön az MVLC­n keresztül vagy a Partnerének segítségével kaphatja meg.</w:t>
      </w:r>
    </w:p>
    <w:p w:rsidR="00E54371" w:rsidRPr="00483B32" w:rsidRDefault="00E54371" w:rsidP="00E54371">
      <w:pPr>
        <w:pStyle w:val="BodyText"/>
      </w:pPr>
      <w:r>
        <w:t>A Microsoft jogosult az MPSA-n keresztül elérhető Termékek körét megváltoztatni, valamint a megrendelés elfogadását megtagadni, amennyiben ez számára üzleti szempontból indokolt.</w:t>
      </w:r>
    </w:p>
    <w:p w:rsidR="00E54371" w:rsidRPr="00483B32" w:rsidRDefault="00E54371" w:rsidP="00E54371">
      <w:pPr>
        <w:pStyle w:val="BodyText"/>
      </w:pPr>
      <w:r>
        <w:t xml:space="preserve">Az Ön partnerétől a Microsofthoz beérkezett és a Microsoft által feldolgozott megrendelésekre vonatkozó tájékoztatás az MVLC-ben kapható, a következő webhelyen: </w:t>
      </w:r>
      <w:hyperlink r:id="rId18" w:history="1">
        <w:r>
          <w:rPr>
            <w:rStyle w:val="Hyperlink"/>
          </w:rPr>
          <w:t>https://licensing.microsoft.com/customer</w:t>
        </w:r>
      </w:hyperlink>
      <w:r>
        <w:t>. Regisztrálás után a Vásárlási Fiók kapcsolattartója hozzáférést fog kapni az MVLC-hez, az Ön kijelölt Szerződésadminisztrátorának kapcsolattartója pedig hozzá fog férni az összes Vásárlási Fiók adataihoz.</w:t>
      </w:r>
    </w:p>
    <w:p w:rsidR="00E54371" w:rsidRPr="00483B32" w:rsidRDefault="00E54371" w:rsidP="00E54371">
      <w:pPr>
        <w:pStyle w:val="Hdg1noborder"/>
      </w:pPr>
      <w:bookmarkStart w:id="17" w:name="_Toc403380298"/>
      <w:bookmarkStart w:id="18" w:name="_Toc403985016"/>
      <w:bookmarkStart w:id="19" w:name="_Toc428281780"/>
      <w:r>
        <w:t>2. szakasz</w:t>
      </w:r>
      <w:bookmarkEnd w:id="17"/>
      <w:bookmarkEnd w:id="18"/>
      <w:bookmarkEnd w:id="19"/>
    </w:p>
    <w:p w:rsidR="00E54371" w:rsidRPr="006426CC"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81781"/>
      <w:r>
        <w:rPr>
          <w:rFonts w:asciiTheme="majorHAnsi" w:eastAsiaTheme="majorEastAsia" w:hAnsiTheme="majorHAnsi" w:cstheme="majorBidi"/>
          <w:bCs/>
          <w:color w:val="FFC000" w:themeColor="accent4"/>
          <w:sz w:val="28"/>
          <w:szCs w:val="26"/>
        </w:rPr>
        <w:t>Az Online Szolgáltatások Előnyei</w:t>
      </w:r>
      <w:bookmarkEnd w:id="20"/>
      <w:bookmarkEnd w:id="21"/>
      <w:bookmarkEnd w:id="22"/>
    </w:p>
    <w:p w:rsidR="00E54371" w:rsidRPr="00483B32" w:rsidRDefault="00E54371" w:rsidP="00E54371">
      <w:pPr>
        <w:pStyle w:val="BodyText"/>
        <w:rPr>
          <w:rFonts w:eastAsiaTheme="majorEastAsia"/>
        </w:rPr>
      </w:pPr>
      <w:r>
        <w:t>Ha Ön Online Szolgáltatásokat vásárol, akkor jogosulttá válhat az Online Szolgáltatások Előnyeire is. Az Office 365 esetén például Ön jogosult az E-Learning előnyre. Azt, hogy az egyes Online Szolgáltatások esetén milyen előnyök érhetők el, a Termékfeltételek Termékbejegyzésében olvashatja, de vásárlás után megtalálhatja az MVLC-ben is. A Frissítési Garancia Előnyök alább olvashatók.</w:t>
      </w:r>
    </w:p>
    <w:p w:rsidR="00E54371" w:rsidRPr="006426CC"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81782"/>
      <w:r>
        <w:rPr>
          <w:rFonts w:asciiTheme="majorHAnsi" w:eastAsiaTheme="majorEastAsia" w:hAnsiTheme="majorHAnsi" w:cstheme="majorBidi"/>
          <w:bCs/>
          <w:color w:val="FFC000" w:themeColor="accent4"/>
          <w:sz w:val="28"/>
          <w:szCs w:val="26"/>
        </w:rPr>
        <w:t>Frissítési Garancia és Előnyök</w:t>
      </w:r>
      <w:bookmarkEnd w:id="23"/>
      <w:bookmarkEnd w:id="24"/>
      <w:bookmarkEnd w:id="25"/>
    </w:p>
    <w:p w:rsidR="00E54371" w:rsidRPr="00483B32" w:rsidRDefault="00E54371" w:rsidP="00E54371">
      <w:pPr>
        <w:pStyle w:val="BodyText"/>
      </w:pPr>
      <w:r>
        <w:rPr>
          <w:color w:val="000000" w:themeColor="text1"/>
        </w:rPr>
        <w:t xml:space="preserve">A Mennyiségi Licencprogramra vonatkozó Microsoft Frissítési Garancia (a továbbiakban „SA”) a Microsoft-Termékek telepítését és felügyeletét segítő eszközök és erőforrások készlete. Az MPSA keretében Ön által megvásárolt Frissítési Garanciára a jelen Licencelési Kézikönyv feltételei, valamint a Termékfeltételek B függelék – Frissítési Garancia előnyök című szakaszában foglaltak vonatkoznak. </w:t>
      </w:r>
      <w:r>
        <w:t>Megjegyzés: Ha már van tapasztalata a Select Plus esetén az SA Előnyökre vonatkozó jogosultsági szabályok kiszámításával, akkor könnyű a helyzete, mert ezek a szabályok megegyeznek az MPSA esetén használandókkal a Non-stop Problémamegoldási Támogatás és Képzési Utalványok alább részletezett esetének kivételével.</w:t>
      </w:r>
    </w:p>
    <w:p w:rsidR="00E54371" w:rsidRDefault="00E54371" w:rsidP="00E54371">
      <w:pPr>
        <w:pStyle w:val="Thirdheading"/>
        <w:rPr>
          <w:b/>
        </w:rPr>
      </w:pPr>
    </w:p>
    <w:p w:rsidR="00E54371" w:rsidRPr="00483B32" w:rsidRDefault="00E54371" w:rsidP="00E54371">
      <w:pPr>
        <w:pStyle w:val="Thirdheading"/>
      </w:pPr>
      <w:r>
        <w:rPr>
          <w:b/>
        </w:rPr>
        <w:t>Frissítési Garancia vásárlása</w:t>
      </w:r>
    </w:p>
    <w:p w:rsidR="00E54371" w:rsidRPr="00483B32" w:rsidRDefault="00E54371" w:rsidP="00E54371">
      <w:pPr>
        <w:pStyle w:val="BodyText"/>
      </w:pPr>
      <w:r>
        <w:t>Az MPSA keretében Ön a következőképp vásárolhat Frissítési Garanciát (a továbbiakban „SA”):</w:t>
      </w:r>
    </w:p>
    <w:p w:rsidR="00E54371" w:rsidRPr="00483B32" w:rsidRDefault="00E54371" w:rsidP="00E54371">
      <w:pPr>
        <w:pStyle w:val="BodyText"/>
        <w:numPr>
          <w:ilvl w:val="0"/>
          <w:numId w:val="16"/>
        </w:numPr>
        <w:spacing w:after="0"/>
      </w:pPr>
      <w:r>
        <w:lastRenderedPageBreak/>
        <w:t>Vállalja, hogy Frissítési Garanciát csatol egy konkrét Termékcsoportba (Alkalmazások, Rendszerek vagy Kiszolgálók) tartozó összes vásárlásához; ennek elnevezése Frissítési Garancia Tagság (a továbbiakban „SAM”).</w:t>
      </w:r>
    </w:p>
    <w:p w:rsidR="00E54371" w:rsidRPr="00483B32" w:rsidRDefault="00E54371" w:rsidP="00E54371">
      <w:pPr>
        <w:pStyle w:val="BodyText"/>
        <w:numPr>
          <w:ilvl w:val="0"/>
          <w:numId w:val="16"/>
        </w:numPr>
      </w:pPr>
      <w:r>
        <w:t>Az egyes Termékekre vásárol Frissítési Garanciát anélkül, hogy bármiféle kötelezettséget vállalna arra, hogy a Frissítési Garanciát kiterjeszti más Termékekre is.</w:t>
      </w:r>
    </w:p>
    <w:p w:rsidR="00E54371" w:rsidRPr="00483B32" w:rsidRDefault="00E54371" w:rsidP="00E54371">
      <w:pPr>
        <w:pStyle w:val="BodyText"/>
      </w:pPr>
      <w:r>
        <w:rPr>
          <w:color w:val="000000" w:themeColor="text1"/>
        </w:rPr>
        <w:t>A Frissítési Garanciát a Licenc beszerzésekor vagy egy meglévő Frissítési Garancia időszakának megújításakor kell beszerezni. Ellenkező értelmű rendelkezés hiányában egy Terméknek csak a legfrissebb verziójára vonatkozó licencek jogosítanak Frissítési Garanciára.</w:t>
      </w:r>
    </w:p>
    <w:p w:rsidR="00E54371" w:rsidRPr="00483B32" w:rsidRDefault="00E54371" w:rsidP="00E54371">
      <w:pPr>
        <w:pStyle w:val="Thirdheading"/>
      </w:pPr>
      <w:r>
        <w:rPr>
          <w:rFonts w:ascii="Segoe UI" w:hAnsi="Segoe UI" w:cs="Times New Roman"/>
          <w:color w:val="000000" w:themeColor="text1"/>
          <w:sz w:val="18"/>
          <w:szCs w:val="20"/>
        </w:rPr>
        <w:t>Az általános szabály alóli kivételként az ügyfelek egyes, kiskereskedelmi csatornákon keresztül vásárolt licencekhez (teljes dobozos termékekhez), illetve eredeti hardvergyártótól (OEM) vásárolt, az MPSA Rendszerek és Kiszolgálók csoportjába tartozó licencekhez is vásárolhatnak Frissítési Garanciát. Erre a kivételes lehetőségre egyetlen, az Alkalmazások csoportba tartozó teljes dobozos termék sem jogosult (a Termékkulcskártyák sem), továbbá csak az OEM-től vásárolt Microsoft Office Professional 2013 verzióhoz igényelhető (a Microsoft Office Standard verzióra szóló) Frissítési Garancia, a vásárlástól számított 90 napon belül.</w:t>
      </w:r>
    </w:p>
    <w:p w:rsidR="00E54371" w:rsidRPr="00483B32" w:rsidRDefault="00E54371" w:rsidP="00E54371">
      <w:pPr>
        <w:pStyle w:val="Thirdheading"/>
      </w:pPr>
      <w:r>
        <w:rPr>
          <w:b/>
        </w:rPr>
        <w:t>A Frissítési Garancia megújítása</w:t>
      </w:r>
    </w:p>
    <w:p w:rsidR="00E54371" w:rsidRPr="00483B32" w:rsidRDefault="00E54371" w:rsidP="00E54371">
      <w:pPr>
        <w:pStyle w:val="BodyText"/>
      </w:pPr>
      <w:r>
        <w:rPr>
          <w:color w:val="000000" w:themeColor="text1"/>
        </w:rPr>
        <w:t>Ön a Frissítési Garancia megújításával egyidejűleg nem köteles Licencet is rendelni, amennyiben a Frissítési Garancia fedezet még nem járt le.</w:t>
      </w:r>
    </w:p>
    <w:p w:rsidR="00E54371" w:rsidRPr="00483B32" w:rsidRDefault="00E54371" w:rsidP="00E54371">
      <w:pPr>
        <w:pStyle w:val="Thirdheading"/>
      </w:pPr>
      <w:r>
        <w:rPr>
          <w:b/>
        </w:rPr>
        <w:t>A fedezet megújítása egy másik szerződés keretében</w:t>
      </w:r>
    </w:p>
    <w:p w:rsidR="00E54371" w:rsidRPr="00483B32" w:rsidRDefault="00E54371" w:rsidP="00E54371">
      <w:pPr>
        <w:pStyle w:val="BodyText"/>
      </w:pPr>
      <w:r>
        <w:t xml:space="preserve">Ön bármely Termék esetében megújíthatja a Frissítési Garanciát, ha végleges licencet és SA-t szerzett be az adott Termékre egy korábbi szerződés keretében, és: </w:t>
      </w:r>
    </w:p>
    <w:p w:rsidR="00E54371" w:rsidRPr="00483B32" w:rsidRDefault="00E54371" w:rsidP="00E54371">
      <w:pPr>
        <w:pStyle w:val="BodyText"/>
        <w:numPr>
          <w:ilvl w:val="0"/>
          <w:numId w:val="16"/>
        </w:numPr>
        <w:spacing w:after="0"/>
      </w:pPr>
      <w:r>
        <w:t>a megújuló SA fedezet kezdő napja nem későbbi a korábbi Frissítési Garancia lejáratának napjánál;</w:t>
      </w:r>
    </w:p>
    <w:p w:rsidR="00E54371" w:rsidRPr="00483B32" w:rsidRDefault="00E54371" w:rsidP="00E54371">
      <w:pPr>
        <w:pStyle w:val="BodyText"/>
        <w:numPr>
          <w:ilvl w:val="0"/>
          <w:numId w:val="16"/>
        </w:numPr>
        <w:spacing w:after="0"/>
      </w:pPr>
      <w:r>
        <w:t>az SA megújítási megrendelésére a korábbi SA fedezet lejárta előtt kerül sor.</w:t>
      </w:r>
    </w:p>
    <w:p w:rsidR="00E54371" w:rsidRPr="00483B32" w:rsidRDefault="00E54371" w:rsidP="00E54371">
      <w:pPr>
        <w:pStyle w:val="Thirdheading"/>
        <w:spacing w:before="240"/>
      </w:pPr>
      <w:r>
        <w:rPr>
          <w:b/>
        </w:rPr>
        <w:t>Ügyfél-hozzáférési licencek (CAL-ek) és ügyfél-felügyeleti licencek (ML-ek)</w:t>
      </w:r>
    </w:p>
    <w:p w:rsidR="00E54371" w:rsidRPr="00483B32" w:rsidRDefault="00E54371" w:rsidP="00E54371">
      <w:pPr>
        <w:pStyle w:val="BodyText"/>
      </w:pPr>
      <w:r>
        <w:t xml:space="preserve">Áttérés Felhasználói CAL licencekről Eszköz CAL licencekre, és viszont: A CAL licencekre vonatkozó Frissítési Garancia megújításakor Ön váltogathatja a Felhasználói és az Eszköz licenceit. Az ilyen áttérés nem változtatja meg a CAL kiadását (Standard vagy Enterprise). </w:t>
      </w:r>
    </w:p>
    <w:p w:rsidR="00E54371" w:rsidRPr="00483B32" w:rsidRDefault="00E54371" w:rsidP="00E54371">
      <w:pPr>
        <w:pStyle w:val="BodyText"/>
      </w:pPr>
      <w:r>
        <w:t>Áttérés Felhasználói licencekről OSE ügyfél ML licencekre, és viszont: Az ügyfél ML licencekre vonatkozó Frissítési Garancia megújításakor Ön váltogathatja a Felhasználói és az OSE licenceit.</w:t>
      </w:r>
    </w:p>
    <w:p w:rsidR="00E54371" w:rsidRPr="00483B32" w:rsidRDefault="00E54371" w:rsidP="00E54371">
      <w:pPr>
        <w:pStyle w:val="Thirdheading"/>
      </w:pPr>
      <w:r>
        <w:rPr>
          <w:b/>
        </w:rPr>
        <w:t>Frissítési Garancia előnyök</w:t>
      </w:r>
    </w:p>
    <w:p w:rsidR="00E54371" w:rsidRPr="00483B32" w:rsidRDefault="00E54371" w:rsidP="00E54371">
      <w:pPr>
        <w:pStyle w:val="BodyText"/>
      </w:pPr>
      <w:r>
        <w:t>A Frissítési Garancia előnyök Termékenként és Termékcsoportonként változnak. A Frissítési Garancia előnyök Ön általi elérésére és használatára vonatkozó jogok általában lejárnak, amikor lejár a Frissítési Garancia fedezetük, kivéve, ha alább ettől eltérő rendelkezések találhatók. A legtöbb Frissítési Garancia előny a fedezeti időszak kezdetén válik elérhetővé. A fedezeti időszakot érintő bármely változás (pl. további vásárlás vagy visszaadás) módosíthatja az előnyökre való jogosultságot is. A fenti szabályoktól való eltérések az alábbi, egyes előnyökre vonatkozó szakaszokban találhatók. Az előnyök bármikor, értesítés nélkül módosulhatnak, és akár meg is szűnhetnek. Az SA előnyök az MPSA keretében Vásárlási Fiókonként kerül kiosztásra.</w:t>
      </w:r>
    </w:p>
    <w:p w:rsidR="00E54371" w:rsidRPr="00483B32" w:rsidRDefault="00E54371" w:rsidP="00E54371">
      <w:pPr>
        <w:spacing w:line="240" w:lineRule="auto"/>
      </w:pPr>
      <w:r>
        <w:rPr>
          <w:rFonts w:eastAsia="Times New Roman" w:cs="Times New Roman"/>
          <w:color w:val="505050"/>
          <w:szCs w:val="20"/>
        </w:rPr>
        <w:t>Ön az MPSA keretében bármely megfelelő termékre vonatkozó érvényes Frissítési Garancia alapján – az Ön által ténylegesen használt Termékverziótól függetlenül – az alábbi táblázatban látható előnyökre jogosult. Az egyes termékekhez kötődő előnyökről (amilyen például a Microsoft Desktop Optimization Pack és a Windows Thin PC) az adott termék Frissítési Garancia szakasza nyújt tájékoztatást. A feltételeknek megfelelő termékek a Termékfeltételek egyes termékekre vonatkozó szakaszaiban vannak feltüntetve. Egyes előnyökhöz Frissítési Garancia Tagságra van szükség; az ilyen előnyökre a megfelelő Termékcsoportra vonatkozó Frissítési Garancia Tagság jogosít.</w:t>
      </w:r>
    </w:p>
    <w:p w:rsidR="00E54371" w:rsidRPr="000D68AF"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81783"/>
      <w:r>
        <w:rPr>
          <w:rFonts w:asciiTheme="majorHAnsi" w:eastAsiaTheme="majorEastAsia" w:hAnsiTheme="majorHAnsi" w:cstheme="majorBidi"/>
          <w:bCs/>
          <w:color w:val="FFC000" w:themeColor="accent4"/>
          <w:sz w:val="28"/>
          <w:szCs w:val="26"/>
        </w:rPr>
        <w:t>Az MPSA Frissítési Garancia Előnyök elérhetősége</w:t>
      </w:r>
      <w:bookmarkEnd w:id="26"/>
      <w:bookmarkEnd w:id="27"/>
      <w:bookmarkEnd w:id="28"/>
    </w:p>
    <w:p w:rsidR="00E54371" w:rsidRPr="00483B32" w:rsidRDefault="00E54371" w:rsidP="00E54371">
      <w:pPr>
        <w:pStyle w:val="BodyText"/>
        <w:spacing w:after="0"/>
      </w:pPr>
      <w:r>
        <w:t xml:space="preserve">Kivéve, ha alább ettől eltérő rendelkezések találhatók, az SA Előnyök az MVLC-n keresztül érhetők el.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E54371" w:rsidRPr="00717EC0" w:rsidTr="0019337E">
        <w:trPr>
          <w:trHeight w:val="56"/>
          <w:tblHeader/>
        </w:trPr>
        <w:tc>
          <w:tcPr>
            <w:tcW w:w="5736" w:type="dxa"/>
            <w:shd w:val="clear" w:color="auto" w:fill="BF8F00" w:themeFill="accent4" w:themeFillShade="BF"/>
            <w:vAlign w:val="center"/>
          </w:tcPr>
          <w:p w:rsidR="00E54371" w:rsidRPr="00422D62" w:rsidRDefault="00E54371" w:rsidP="0019337E">
            <w:pPr>
              <w:pStyle w:val="ProductList-Body"/>
              <w:rPr>
                <w:rFonts w:cstheme="minorHAnsi"/>
                <w:color w:val="FFFFFF" w:themeColor="background1"/>
                <w:szCs w:val="18"/>
              </w:rPr>
            </w:pPr>
            <w:r>
              <w:rPr>
                <w:rFonts w:cstheme="minorHAnsi"/>
                <w:color w:val="FFFFFF" w:themeColor="background1"/>
                <w:szCs w:val="18"/>
              </w:rPr>
              <w:t>SA Előnyök</w:t>
            </w:r>
          </w:p>
        </w:tc>
        <w:tc>
          <w:tcPr>
            <w:tcW w:w="1648" w:type="dxa"/>
            <w:shd w:val="clear" w:color="auto" w:fill="BF8F00" w:themeFill="accent4" w:themeFillShade="BF"/>
            <w:vAlign w:val="center"/>
          </w:tcPr>
          <w:p w:rsidR="00E54371" w:rsidRPr="00422D62" w:rsidRDefault="00E54371" w:rsidP="0019337E">
            <w:pPr>
              <w:pStyle w:val="ProductList-Body"/>
              <w:jc w:val="center"/>
              <w:rPr>
                <w:rFonts w:cstheme="minorHAnsi"/>
                <w:color w:val="FFFFFF" w:themeColor="background1"/>
                <w:szCs w:val="18"/>
              </w:rPr>
            </w:pPr>
            <w:r>
              <w:rPr>
                <w:rFonts w:cstheme="minorHAnsi"/>
                <w:color w:val="FFFFFF" w:themeColor="background1"/>
                <w:szCs w:val="18"/>
              </w:rPr>
              <w:t>Alkalmazások termékcsoport</w:t>
            </w:r>
          </w:p>
        </w:tc>
        <w:tc>
          <w:tcPr>
            <w:tcW w:w="1828" w:type="dxa"/>
            <w:shd w:val="clear" w:color="auto" w:fill="BF8F00" w:themeFill="accent4" w:themeFillShade="BF"/>
            <w:vAlign w:val="center"/>
          </w:tcPr>
          <w:p w:rsidR="00E54371" w:rsidRPr="00422D62" w:rsidRDefault="00E54371" w:rsidP="0019337E">
            <w:pPr>
              <w:pStyle w:val="ProductList-Body"/>
              <w:jc w:val="center"/>
              <w:rPr>
                <w:rFonts w:cstheme="minorHAnsi"/>
                <w:color w:val="FFFFFF" w:themeColor="background1"/>
                <w:szCs w:val="18"/>
              </w:rPr>
            </w:pPr>
            <w:r>
              <w:rPr>
                <w:rFonts w:cstheme="minorHAnsi"/>
                <w:color w:val="FFFFFF" w:themeColor="background1"/>
                <w:szCs w:val="18"/>
              </w:rPr>
              <w:t>Rendszerek termékcsoport</w:t>
            </w:r>
          </w:p>
        </w:tc>
        <w:tc>
          <w:tcPr>
            <w:tcW w:w="1508" w:type="dxa"/>
            <w:shd w:val="clear" w:color="auto" w:fill="BF8F00" w:themeFill="accent4" w:themeFillShade="BF"/>
            <w:vAlign w:val="center"/>
          </w:tcPr>
          <w:p w:rsidR="00E54371" w:rsidRPr="00422D62" w:rsidRDefault="00E54371" w:rsidP="0019337E">
            <w:pPr>
              <w:pStyle w:val="ProductList-Body"/>
              <w:jc w:val="center"/>
              <w:rPr>
                <w:rFonts w:cstheme="minorHAnsi"/>
                <w:color w:val="FFFFFF" w:themeColor="background1"/>
                <w:szCs w:val="18"/>
              </w:rPr>
            </w:pPr>
            <w:r>
              <w:rPr>
                <w:rFonts w:cstheme="minorHAnsi"/>
                <w:color w:val="FFFFFF" w:themeColor="background1"/>
                <w:szCs w:val="18"/>
              </w:rPr>
              <w:t>Kiszolgálók Termékcsoport</w:t>
            </w:r>
          </w:p>
        </w:tc>
      </w:tr>
      <w:tr w:rsidR="00E54371" w:rsidRPr="00A84C84" w:rsidTr="0019337E">
        <w:trPr>
          <w:trHeight w:val="255"/>
        </w:trPr>
        <w:tc>
          <w:tcPr>
            <w:tcW w:w="5736" w:type="dxa"/>
          </w:tcPr>
          <w:p w:rsidR="00E54371" w:rsidRPr="00BC431D" w:rsidRDefault="00E54371" w:rsidP="0019337E">
            <w:pPr>
              <w:pStyle w:val="ProductList-Body"/>
              <w:rPr>
                <w:rStyle w:val="Hyperlink"/>
                <w:sz w:val="17"/>
                <w:szCs w:val="17"/>
              </w:rPr>
            </w:pPr>
            <w:hyperlink w:anchor="_Planning_Services" w:history="1">
              <w:r>
                <w:rPr>
                  <w:rStyle w:val="Hyperlink"/>
                  <w:sz w:val="17"/>
                  <w:szCs w:val="17"/>
                </w:rPr>
                <w:t>Tervezési Szolgáltatások</w:t>
              </w:r>
            </w:hyperlink>
          </w:p>
        </w:tc>
        <w:tc>
          <w:tcPr>
            <w:tcW w:w="164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508" w:type="dxa"/>
            <w:vAlign w:val="center"/>
          </w:tcPr>
          <w:p w:rsidR="00E54371" w:rsidRPr="00BC431D" w:rsidRDefault="00E54371"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55"/>
        </w:trPr>
        <w:tc>
          <w:tcPr>
            <w:tcW w:w="5736" w:type="dxa"/>
          </w:tcPr>
          <w:p w:rsidR="00E54371" w:rsidRPr="00BC431D" w:rsidRDefault="00E54371" w:rsidP="0019337E">
            <w:pPr>
              <w:pStyle w:val="ProductList-Body"/>
              <w:rPr>
                <w:rStyle w:val="Hyperlink"/>
                <w:sz w:val="17"/>
                <w:szCs w:val="17"/>
              </w:rPr>
            </w:pPr>
            <w:hyperlink w:anchor="_Enhanced_Edition_Benefits" w:history="1">
              <w:r>
                <w:rPr>
                  <w:rStyle w:val="Hyperlink"/>
                  <w:sz w:val="17"/>
                  <w:szCs w:val="17"/>
                </w:rPr>
                <w:t>Képzési Utalványok</w:t>
              </w:r>
            </w:hyperlink>
          </w:p>
        </w:tc>
        <w:tc>
          <w:tcPr>
            <w:tcW w:w="164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E54371" w:rsidRPr="00BC431D" w:rsidRDefault="00E54371" w:rsidP="0019337E">
            <w:pPr>
              <w:pStyle w:val="ProductList-Body"/>
              <w:jc w:val="center"/>
              <w:rPr>
                <w:rFonts w:cstheme="minorHAnsi"/>
                <w:color w:val="000000" w:themeColor="text1"/>
                <w:sz w:val="17"/>
                <w:szCs w:val="17"/>
              </w:rPr>
            </w:pPr>
          </w:p>
        </w:tc>
      </w:tr>
      <w:tr w:rsidR="00E54371" w:rsidRPr="00A84C84" w:rsidTr="0019337E">
        <w:trPr>
          <w:trHeight w:val="255"/>
        </w:trPr>
        <w:tc>
          <w:tcPr>
            <w:tcW w:w="5736" w:type="dxa"/>
          </w:tcPr>
          <w:p w:rsidR="00E54371" w:rsidRPr="00BC431D" w:rsidRDefault="00E54371" w:rsidP="0019337E">
            <w:pPr>
              <w:pStyle w:val="ProductList-Body"/>
              <w:rPr>
                <w:sz w:val="17"/>
                <w:szCs w:val="17"/>
              </w:rPr>
            </w:pPr>
            <w:hyperlink w:anchor="_24x7_Problem_Resolution_1" w:history="1">
              <w:r>
                <w:rPr>
                  <w:rStyle w:val="Hyperlink"/>
                  <w:sz w:val="17"/>
                  <w:szCs w:val="17"/>
                </w:rPr>
                <w:t>Non-stop Problémamegoldási Támogatás</w:t>
              </w:r>
            </w:hyperlink>
          </w:p>
        </w:tc>
        <w:tc>
          <w:tcPr>
            <w:tcW w:w="1648" w:type="dxa"/>
            <w:vAlign w:val="center"/>
          </w:tcPr>
          <w:p w:rsidR="00E54371" w:rsidRPr="00BC431D" w:rsidRDefault="00E5437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E54371" w:rsidRPr="00BC431D" w:rsidRDefault="00E5437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Új_Verziókra_Vonatkozó" w:history="1">
              <w:r>
                <w:rPr>
                  <w:rStyle w:val="Hyperlink"/>
                  <w:rFonts w:cstheme="minorHAnsi"/>
                  <w:sz w:val="17"/>
                  <w:szCs w:val="17"/>
                </w:rPr>
                <w:t>Új Verziókra Vonatkozó Jogosultság</w:t>
              </w:r>
            </w:hyperlink>
          </w:p>
        </w:tc>
        <w:tc>
          <w:tcPr>
            <w:tcW w:w="164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55"/>
        </w:trPr>
        <w:tc>
          <w:tcPr>
            <w:tcW w:w="5736" w:type="dxa"/>
          </w:tcPr>
          <w:p w:rsidR="00E54371" w:rsidRPr="00BC431D" w:rsidRDefault="00E54371"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E54371" w:rsidRPr="00BC431D" w:rsidRDefault="00E54371"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508" w:type="dxa"/>
            <w:vAlign w:val="center"/>
          </w:tcPr>
          <w:p w:rsidR="00E54371" w:rsidRPr="00BC431D" w:rsidRDefault="00E54371" w:rsidP="0019337E">
            <w:pPr>
              <w:pStyle w:val="ProductList-Body"/>
              <w:jc w:val="center"/>
              <w:rPr>
                <w:rFonts w:ascii="Wingdings" w:hAnsi="Wingdings" w:cs="Wingdings"/>
                <w:color w:val="000000" w:themeColor="text1"/>
                <w:sz w:val="17"/>
                <w:szCs w:val="17"/>
              </w:rPr>
            </w:pP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E-Learning</w:t>
              </w:r>
            </w:hyperlink>
          </w:p>
        </w:tc>
        <w:tc>
          <w:tcPr>
            <w:tcW w:w="164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Otthoni Használat Program</w:t>
              </w:r>
            </w:hyperlink>
          </w:p>
        </w:tc>
        <w:tc>
          <w:tcPr>
            <w:tcW w:w="164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508" w:type="dxa"/>
            <w:vAlign w:val="center"/>
          </w:tcPr>
          <w:p w:rsidR="00E54371" w:rsidRPr="00BC431D" w:rsidRDefault="00E54371" w:rsidP="0019337E">
            <w:pPr>
              <w:pStyle w:val="ProductList-Body"/>
              <w:jc w:val="center"/>
              <w:rPr>
                <w:rFonts w:cstheme="minorHAnsi"/>
                <w:color w:val="000000" w:themeColor="text1"/>
                <w:sz w:val="17"/>
                <w:szCs w:val="17"/>
              </w:rPr>
            </w:pP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Nagyvállalati Forráskód-licencelési Program</w:t>
              </w:r>
            </w:hyperlink>
          </w:p>
        </w:tc>
        <w:tc>
          <w:tcPr>
            <w:tcW w:w="164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E54371" w:rsidRPr="00BC431D" w:rsidRDefault="00E54371" w:rsidP="0019337E">
            <w:pPr>
              <w:pStyle w:val="ProductList-Body"/>
              <w:jc w:val="center"/>
              <w:rPr>
                <w:rFonts w:cstheme="minorHAnsi"/>
                <w:color w:val="000000" w:themeColor="text1"/>
                <w:sz w:val="17"/>
                <w:szCs w:val="17"/>
              </w:rPr>
            </w:pP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Biztonsági_másolat_vészhelyreállítá" w:history="1">
              <w:r>
                <w:rPr>
                  <w:rStyle w:val="Hyperlink"/>
                  <w:rFonts w:cstheme="minorHAnsi"/>
                  <w:sz w:val="17"/>
                  <w:szCs w:val="17"/>
                </w:rPr>
                <w:t>Biztonsági másolat vészhelyreállításhoz</w:t>
              </w:r>
            </w:hyperlink>
          </w:p>
        </w:tc>
        <w:tc>
          <w:tcPr>
            <w:tcW w:w="164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82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50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46"/>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Licencáthelyezhetőség Frissítési Garancián keresztül</w:t>
              </w:r>
            </w:hyperlink>
          </w:p>
        </w:tc>
        <w:tc>
          <w:tcPr>
            <w:tcW w:w="1648" w:type="dxa"/>
            <w:vAlign w:val="center"/>
          </w:tcPr>
          <w:p w:rsidR="00E54371" w:rsidRPr="00BC431D" w:rsidRDefault="00E54371" w:rsidP="0019337E">
            <w:pPr>
              <w:pStyle w:val="ProductList-Body"/>
              <w:jc w:val="center"/>
              <w:rPr>
                <w:rFonts w:cstheme="minorHAnsi"/>
                <w:color w:val="000000" w:themeColor="text1"/>
                <w:sz w:val="17"/>
                <w:szCs w:val="17"/>
              </w:rPr>
            </w:pPr>
          </w:p>
        </w:tc>
        <w:tc>
          <w:tcPr>
            <w:tcW w:w="1828" w:type="dxa"/>
            <w:vAlign w:val="center"/>
          </w:tcPr>
          <w:p w:rsidR="00E54371" w:rsidRPr="00BC431D" w:rsidRDefault="00E54371" w:rsidP="0019337E">
            <w:pPr>
              <w:pStyle w:val="ProductList-Body"/>
              <w:jc w:val="center"/>
              <w:rPr>
                <w:rFonts w:ascii="Wingdings" w:hAnsi="Wingdings" w:cs="Wingdings"/>
                <w:color w:val="000000" w:themeColor="text1"/>
                <w:sz w:val="17"/>
                <w:szCs w:val="17"/>
              </w:rPr>
            </w:pPr>
          </w:p>
        </w:tc>
        <w:tc>
          <w:tcPr>
            <w:tcW w:w="1508" w:type="dxa"/>
            <w:vAlign w:val="center"/>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E54371" w:rsidRPr="00A84C84" w:rsidTr="0019337E">
        <w:trPr>
          <w:trHeight w:val="255"/>
        </w:trPr>
        <w:tc>
          <w:tcPr>
            <w:tcW w:w="5736" w:type="dxa"/>
          </w:tcPr>
          <w:p w:rsidR="00E54371" w:rsidRPr="00BC431D" w:rsidRDefault="00E54371"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Kiterjesztett Gyorsjavítás-támogatás</w:t>
              </w:r>
            </w:hyperlink>
          </w:p>
        </w:tc>
        <w:tc>
          <w:tcPr>
            <w:tcW w:w="1648" w:type="dxa"/>
            <w:vAlign w:val="center"/>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E54371" w:rsidRPr="00BC431D" w:rsidRDefault="00E54371"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E54371" w:rsidRPr="00BC431D" w:rsidRDefault="00E54371"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E54371" w:rsidRPr="00483B32" w:rsidRDefault="00E54371" w:rsidP="00E54371">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azt jelenti, hogy az adott termékcsoporton belül a Frissítési Garancia Tagság, a megfelelő termékekre vonatkozó Frissítési Garancia beszerzése vagy a megfelelő termékekre vonatkozó Frissítési Garancia-költés feljogosít az adott előnyre.</w:t>
      </w:r>
    </w:p>
    <w:p w:rsidR="00E54371" w:rsidRPr="00483B32" w:rsidRDefault="00E54371" w:rsidP="00E54371">
      <w:pPr>
        <w:pStyle w:val="ProductList-Body"/>
        <w:tabs>
          <w:tab w:val="clear" w:pos="158"/>
          <w:tab w:val="left" w:pos="180"/>
        </w:tabs>
      </w:pPr>
      <w:r>
        <w:rPr>
          <w:rFonts w:cstheme="minorHAnsi"/>
          <w:i/>
          <w:color w:val="000000" w:themeColor="text1"/>
          <w:sz w:val="16"/>
          <w:szCs w:val="18"/>
        </w:rPr>
        <w:t>A különböző verziókkal rendelkező szoftvereket tartalmazó szoftverösszetevőket tartalmazó előfizetések általában magukban foglalják az új verzióra vonatkozó jogokat az adott összetevőkre vonatkozóan.</w:t>
      </w:r>
    </w:p>
    <w:p w:rsidR="00E54371" w:rsidRPr="00483B32" w:rsidRDefault="00E54371" w:rsidP="00E54371">
      <w:pPr>
        <w:pStyle w:val="ProductList-Body"/>
      </w:pPr>
      <w:r>
        <w:rPr>
          <w:rFonts w:cstheme="minorHAnsi"/>
          <w:color w:val="000000" w:themeColor="text1"/>
          <w:sz w:val="16"/>
          <w:szCs w:val="18"/>
          <w:vertAlign w:val="superscript"/>
        </w:rPr>
        <w:t>1</w:t>
      </w:r>
      <w:r>
        <w:rPr>
          <w:rFonts w:cstheme="minorHAnsi"/>
          <w:i/>
          <w:color w:val="000000" w:themeColor="text1"/>
          <w:sz w:val="16"/>
          <w:szCs w:val="18"/>
        </w:rPr>
        <w:t>Windows Embedded Termékek esetén nem SA előny.</w:t>
      </w:r>
    </w:p>
    <w:p w:rsidR="00E54371" w:rsidRPr="004C1405" w:rsidRDefault="00E54371" w:rsidP="00E54371">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81784"/>
      <w:r>
        <w:rPr>
          <w:rFonts w:asciiTheme="majorHAnsi" w:eastAsiaTheme="majorEastAsia" w:hAnsiTheme="majorHAnsi" w:cstheme="majorBidi"/>
          <w:bCs/>
          <w:color w:val="FFC000" w:themeColor="accent4"/>
          <w:sz w:val="28"/>
          <w:szCs w:val="26"/>
        </w:rPr>
        <w:t>Pontokon alapuló előnyök</w:t>
      </w:r>
      <w:bookmarkEnd w:id="29"/>
      <w:bookmarkEnd w:id="30"/>
      <w:bookmarkEnd w:id="31"/>
    </w:p>
    <w:p w:rsidR="00E54371" w:rsidRPr="00483B32" w:rsidRDefault="00E54371" w:rsidP="00E54371">
      <w:pPr>
        <w:pStyle w:val="Thirdheading"/>
      </w:pPr>
      <w:r>
        <w:rPr>
          <w:b/>
        </w:rPr>
        <w:t>Frissítési Garancia előnyök pontjainak kiszámítása MPSA esetén</w:t>
      </w:r>
    </w:p>
    <w:p w:rsidR="00E54371" w:rsidRPr="00483B32" w:rsidRDefault="00E54371" w:rsidP="00E54371">
      <w:pPr>
        <w:pStyle w:val="BodyText"/>
      </w:pPr>
      <w:r>
        <w:t>MPSA esetén a következő előnyökre való jogosultság pontokon alapuló rendszerrel számítható ki:</w:t>
      </w:r>
    </w:p>
    <w:p w:rsidR="00E54371" w:rsidRPr="00483B32" w:rsidRDefault="00E54371" w:rsidP="00E54371">
      <w:pPr>
        <w:pStyle w:val="BodyText"/>
        <w:numPr>
          <w:ilvl w:val="0"/>
          <w:numId w:val="16"/>
        </w:numPr>
        <w:spacing w:after="0"/>
      </w:pPr>
      <w:r>
        <w:t>Tervezési Szolgáltatások</w:t>
      </w:r>
    </w:p>
    <w:p w:rsidR="00E54371" w:rsidRPr="00483B32" w:rsidRDefault="00E54371" w:rsidP="00E54371">
      <w:pPr>
        <w:pStyle w:val="BodyText"/>
        <w:numPr>
          <w:ilvl w:val="0"/>
          <w:numId w:val="16"/>
        </w:numPr>
        <w:spacing w:after="0"/>
      </w:pPr>
      <w:r>
        <w:t>Képzési Utalványok</w:t>
      </w:r>
    </w:p>
    <w:p w:rsidR="00E54371" w:rsidRPr="00483B32" w:rsidRDefault="00E54371" w:rsidP="00E54371">
      <w:pPr>
        <w:pStyle w:val="BodyText"/>
        <w:numPr>
          <w:ilvl w:val="0"/>
          <w:numId w:val="16"/>
        </w:numPr>
      </w:pPr>
      <w:r>
        <w:t>Non-stop Problémamegoldási Támogatás (telefonos)</w:t>
      </w:r>
    </w:p>
    <w:p w:rsidR="00E54371" w:rsidRPr="00483B32" w:rsidRDefault="00E54371" w:rsidP="00E54371">
      <w:r>
        <w:rPr>
          <w:color w:val="000000" w:themeColor="text1"/>
          <w:szCs w:val="18"/>
        </w:rPr>
        <w:t xml:space="preserve">A Frissítési Garancia pontok számítása a megfelelő licencek, az alkalmazandó termékcsoportok és a megfelelő termékekhez hozzárendelt pontok alapján történik az alábbi táblázat szerint. Azt, hogy az egyes SA Előnyök esetén mely termékcsoportok jelentenek pontszámot, a fenti „Az MPSA-n keresztül elérhető SA Előnyök termékcsoport szerint” című táblázat mutatja. Különböző Vásárlási Fiókok pontjai nem kombinálhatók </w:t>
      </w:r>
      <w:r>
        <w:rPr>
          <w:rFonts w:cs="Tahoma"/>
          <w:color w:val="000000" w:themeColor="text1"/>
          <w:szCs w:val="18"/>
        </w:rPr>
        <w:t>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4"/>
        <w:gridCol w:w="781"/>
      </w:tblGrid>
      <w:tr w:rsidR="00E54371" w:rsidRPr="005B13F2" w:rsidTr="0019337E">
        <w:trPr>
          <w:trHeight w:val="208"/>
        </w:trPr>
        <w:tc>
          <w:tcPr>
            <w:tcW w:w="9934" w:type="dxa"/>
            <w:shd w:val="clear" w:color="auto" w:fill="BF8F00" w:themeFill="accent4" w:themeFillShade="BF"/>
            <w:tcMar>
              <w:top w:w="15" w:type="dxa"/>
              <w:left w:w="108" w:type="dxa"/>
              <w:bottom w:w="0" w:type="dxa"/>
              <w:right w:w="108" w:type="dxa"/>
            </w:tcMar>
          </w:tcPr>
          <w:p w:rsidR="00E54371" w:rsidRPr="00CC21B3" w:rsidRDefault="00E54371" w:rsidP="0019337E">
            <w:pPr>
              <w:pStyle w:val="ProductList-Body"/>
              <w:spacing w:before="20" w:after="20"/>
              <w:rPr>
                <w:rFonts w:cstheme="minorHAnsi"/>
                <w:color w:val="FFFFFF" w:themeColor="background1"/>
                <w:szCs w:val="18"/>
              </w:rPr>
            </w:pPr>
            <w:r>
              <w:rPr>
                <w:rFonts w:cstheme="minorHAnsi"/>
                <w:color w:val="FFFFFF" w:themeColor="background1"/>
                <w:szCs w:val="18"/>
              </w:rPr>
              <w:t>Termékek</w:t>
            </w:r>
          </w:p>
        </w:tc>
        <w:tc>
          <w:tcPr>
            <w:tcW w:w="781" w:type="dxa"/>
            <w:shd w:val="clear" w:color="auto" w:fill="BF8F00" w:themeFill="accent4" w:themeFillShade="BF"/>
            <w:tcMar>
              <w:top w:w="15" w:type="dxa"/>
              <w:left w:w="108" w:type="dxa"/>
              <w:bottom w:w="0" w:type="dxa"/>
              <w:right w:w="108" w:type="dxa"/>
            </w:tcMar>
          </w:tcPr>
          <w:p w:rsidR="00E54371" w:rsidRPr="00CC21B3" w:rsidRDefault="00E54371"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Pontok</w:t>
            </w:r>
          </w:p>
        </w:tc>
      </w:tr>
      <w:tr w:rsidR="00E54371" w:rsidRPr="00CC21B3" w:rsidTr="0019337E">
        <w:trPr>
          <w:trHeight w:val="127"/>
        </w:trPr>
        <w:tc>
          <w:tcPr>
            <w:tcW w:w="9934" w:type="dxa"/>
            <w:shd w:val="clear" w:color="auto" w:fill="FFFFFF"/>
            <w:tcMar>
              <w:top w:w="15" w:type="dxa"/>
              <w:left w:w="108" w:type="dxa"/>
              <w:bottom w:w="0" w:type="dxa"/>
              <w:right w:w="108" w:type="dxa"/>
            </w:tcMar>
          </w:tcPr>
          <w:p w:rsidR="00E54371" w:rsidRPr="00BC431D" w:rsidRDefault="00E54371" w:rsidP="0019337E">
            <w:pPr>
              <w:pStyle w:val="ProductList-Body"/>
              <w:rPr>
                <w:color w:val="000000" w:themeColor="text1"/>
                <w:sz w:val="16"/>
                <w:szCs w:val="18"/>
              </w:rPr>
            </w:pPr>
            <w:r>
              <w:rPr>
                <w:color w:val="000000" w:themeColor="text1"/>
                <w:sz w:val="16"/>
                <w:szCs w:val="18"/>
              </w:rPr>
              <w:t>Office-Alkalmazások Termékcsoport (ideértve az Office-csomagokat, a Project Standard és Professional, és a Visio Standard és Professional terméket is), Rendszerek Termékcsoport, Microsoft Dynamics CRM CAL</w:t>
            </w:r>
            <w:r w:rsidRPr="006A30B5">
              <w:rPr>
                <w:color w:val="000000" w:themeColor="text1"/>
                <w:sz w:val="16"/>
                <w:szCs w:val="18"/>
              </w:rPr>
              <w:t>1</w:t>
            </w:r>
          </w:p>
        </w:tc>
        <w:tc>
          <w:tcPr>
            <w:tcW w:w="781" w:type="dxa"/>
            <w:shd w:val="clear" w:color="auto" w:fill="FFFFFF"/>
            <w:tcMar>
              <w:top w:w="15" w:type="dxa"/>
              <w:left w:w="108" w:type="dxa"/>
              <w:bottom w:w="0" w:type="dxa"/>
              <w:right w:w="108" w:type="dxa"/>
            </w:tcMar>
          </w:tcPr>
          <w:p w:rsidR="00E54371" w:rsidRPr="00BC431D" w:rsidRDefault="00E54371" w:rsidP="0019337E">
            <w:pPr>
              <w:pStyle w:val="ProductList-Body"/>
              <w:jc w:val="center"/>
              <w:rPr>
                <w:color w:val="000000" w:themeColor="text1"/>
                <w:sz w:val="16"/>
                <w:szCs w:val="18"/>
              </w:rPr>
            </w:pPr>
            <w:r>
              <w:rPr>
                <w:color w:val="000000" w:themeColor="text1"/>
                <w:sz w:val="16"/>
                <w:szCs w:val="18"/>
              </w:rPr>
              <w:t>1</w:t>
            </w:r>
          </w:p>
        </w:tc>
      </w:tr>
      <w:tr w:rsidR="00E54371" w:rsidRPr="00CC21B3" w:rsidTr="0019337E">
        <w:trPr>
          <w:trHeight w:val="45"/>
        </w:trPr>
        <w:tc>
          <w:tcPr>
            <w:tcW w:w="9934" w:type="dxa"/>
            <w:shd w:val="clear" w:color="auto" w:fill="FFFFFF"/>
            <w:tcMar>
              <w:top w:w="15" w:type="dxa"/>
              <w:left w:w="108" w:type="dxa"/>
              <w:bottom w:w="0" w:type="dxa"/>
              <w:right w:w="108" w:type="dxa"/>
            </w:tcMar>
          </w:tcPr>
          <w:p w:rsidR="00E54371" w:rsidRPr="00BC431D" w:rsidRDefault="00E54371" w:rsidP="0019337E">
            <w:pPr>
              <w:pStyle w:val="ProductList-Body"/>
              <w:rPr>
                <w:color w:val="000000" w:themeColor="text1"/>
                <w:sz w:val="16"/>
                <w:szCs w:val="18"/>
              </w:rPr>
            </w:pPr>
            <w:r w:rsidRPr="006A30B5">
              <w:rPr>
                <w:color w:val="000000" w:themeColor="text1"/>
                <w:sz w:val="16"/>
                <w:szCs w:val="18"/>
              </w:rPr>
              <w:t>SQL Server Standard kiadás, Windows Server Standard kiadás, Microsoft Dynamics CRM Server 2011, Microsoft Dynamics CRM Server 2013</w:t>
            </w:r>
            <w:r w:rsidRPr="006A30B5">
              <w:rPr>
                <w:color w:val="000000" w:themeColor="text1"/>
                <w:sz w:val="16"/>
                <w:szCs w:val="18"/>
              </w:rPr>
              <w:fldChar w:fldCharType="begin"/>
            </w:r>
            <w:r w:rsidRPr="006A30B5">
              <w:rPr>
                <w:color w:val="000000" w:themeColor="text1"/>
                <w:sz w:val="16"/>
                <w:szCs w:val="18"/>
              </w:rPr>
              <w:instrText>XE "Microsoft Dynamics CRM Server 2013"</w:instrText>
            </w:r>
            <w:r w:rsidRPr="006A30B5">
              <w:rPr>
                <w:color w:val="000000" w:themeColor="text1"/>
                <w:sz w:val="16"/>
                <w:szCs w:val="18"/>
              </w:rPr>
              <w:fldChar w:fldCharType="end"/>
            </w:r>
            <w:r w:rsidRPr="006A30B5">
              <w:rPr>
                <w:color w:val="000000" w:themeColor="text1"/>
                <w:sz w:val="16"/>
                <w:szCs w:val="18"/>
              </w:rPr>
              <w:t>, Microsoft Dynamics CRM Server 2015</w:t>
            </w:r>
            <w:r w:rsidRPr="006A30B5">
              <w:rPr>
                <w:color w:val="000000" w:themeColor="text1"/>
                <w:sz w:val="16"/>
                <w:szCs w:val="18"/>
              </w:rPr>
              <w:fldChar w:fldCharType="begin"/>
            </w:r>
            <w:r w:rsidRPr="006A30B5">
              <w:rPr>
                <w:color w:val="000000" w:themeColor="text1"/>
                <w:sz w:val="16"/>
                <w:szCs w:val="18"/>
              </w:rPr>
              <w:instrText>XE "Microsoft Dynamics CRM Server 2015"</w:instrText>
            </w:r>
            <w:r w:rsidRPr="006A30B5">
              <w:rPr>
                <w:color w:val="000000" w:themeColor="text1"/>
                <w:sz w:val="16"/>
                <w:szCs w:val="18"/>
              </w:rPr>
              <w:fldChar w:fldCharType="end"/>
            </w:r>
            <w:r w:rsidRPr="006A30B5">
              <w:rPr>
                <w:color w:val="000000" w:themeColor="text1"/>
                <w:sz w:val="16"/>
                <w:szCs w:val="18"/>
              </w:rPr>
              <w:t>, System Center 2012 Standard</w:t>
            </w:r>
            <w:r w:rsidRPr="006A30B5">
              <w:rPr>
                <w:color w:val="000000" w:themeColor="text1"/>
                <w:sz w:val="16"/>
                <w:szCs w:val="18"/>
              </w:rPr>
              <w:fldChar w:fldCharType="begin"/>
            </w:r>
            <w:r w:rsidRPr="006A30B5">
              <w:rPr>
                <w:color w:val="000000" w:themeColor="text1"/>
                <w:sz w:val="16"/>
                <w:szCs w:val="18"/>
              </w:rPr>
              <w:instrText>XE "System Center 2012 Standard"</w:instrText>
            </w:r>
            <w:r w:rsidRPr="006A30B5">
              <w:rPr>
                <w:color w:val="000000" w:themeColor="text1"/>
                <w:sz w:val="16"/>
                <w:szCs w:val="18"/>
              </w:rPr>
              <w:fldChar w:fldCharType="end"/>
            </w:r>
            <w:r w:rsidRPr="006A30B5">
              <w:rPr>
                <w:color w:val="000000" w:themeColor="text1"/>
                <w:sz w:val="16"/>
                <w:szCs w:val="18"/>
              </w:rPr>
              <w:t xml:space="preserve"> Server Management License (2 processzoros), Visual Studio Professional </w:t>
            </w:r>
            <w:r w:rsidRPr="007730F9">
              <w:rPr>
                <w:color w:val="000000" w:themeColor="text1"/>
                <w:sz w:val="16"/>
                <w:szCs w:val="18"/>
              </w:rPr>
              <w:t>MSDN-nel</w:t>
            </w:r>
            <w:r w:rsidRPr="006A30B5">
              <w:rPr>
                <w:color w:val="000000" w:themeColor="text1"/>
                <w:sz w:val="16"/>
                <w:szCs w:val="18"/>
              </w:rPr>
              <w:t xml:space="preserve"> és Visual Studio Test Professional </w:t>
            </w:r>
            <w:r w:rsidRPr="007730F9">
              <w:rPr>
                <w:color w:val="000000" w:themeColor="text1"/>
                <w:sz w:val="16"/>
                <w:szCs w:val="18"/>
              </w:rPr>
              <w:t>MSDN-nel</w:t>
            </w:r>
          </w:p>
        </w:tc>
        <w:tc>
          <w:tcPr>
            <w:tcW w:w="781" w:type="dxa"/>
            <w:shd w:val="clear" w:color="auto" w:fill="FFFFFF"/>
            <w:tcMar>
              <w:top w:w="15" w:type="dxa"/>
              <w:left w:w="108" w:type="dxa"/>
              <w:bottom w:w="0" w:type="dxa"/>
              <w:right w:w="108" w:type="dxa"/>
            </w:tcMar>
          </w:tcPr>
          <w:p w:rsidR="00E54371" w:rsidRPr="00BC431D" w:rsidRDefault="00E54371" w:rsidP="0019337E">
            <w:pPr>
              <w:pStyle w:val="ProductList-Body"/>
              <w:jc w:val="center"/>
              <w:rPr>
                <w:color w:val="000000" w:themeColor="text1"/>
                <w:sz w:val="16"/>
                <w:szCs w:val="18"/>
              </w:rPr>
            </w:pPr>
            <w:r>
              <w:rPr>
                <w:color w:val="000000" w:themeColor="text1"/>
                <w:sz w:val="16"/>
                <w:szCs w:val="18"/>
              </w:rPr>
              <w:t>25</w:t>
            </w:r>
          </w:p>
        </w:tc>
      </w:tr>
      <w:tr w:rsidR="00E54371" w:rsidRPr="00CC21B3" w:rsidTr="0019337E">
        <w:trPr>
          <w:trHeight w:val="45"/>
        </w:trPr>
        <w:tc>
          <w:tcPr>
            <w:tcW w:w="9934" w:type="dxa"/>
            <w:shd w:val="clear" w:color="auto" w:fill="FFFFFF"/>
            <w:tcMar>
              <w:top w:w="15" w:type="dxa"/>
              <w:left w:w="108" w:type="dxa"/>
              <w:bottom w:w="0" w:type="dxa"/>
              <w:right w:w="108" w:type="dxa"/>
            </w:tcMar>
          </w:tcPr>
          <w:p w:rsidR="00E54371" w:rsidRPr="00BC431D" w:rsidRDefault="00E54371" w:rsidP="0019337E">
            <w:pPr>
              <w:pStyle w:val="ProductList-Body"/>
              <w:rPr>
                <w:color w:val="000000" w:themeColor="text1"/>
                <w:sz w:val="16"/>
                <w:szCs w:val="18"/>
              </w:rPr>
            </w:pPr>
            <w:r w:rsidRPr="006A30B5">
              <w:rPr>
                <w:color w:val="000000" w:themeColor="text1"/>
                <w:sz w:val="16"/>
                <w:szCs w:val="18"/>
              </w:rPr>
              <w:t xml:space="preserve">SQL Server Enterprise kiadás, </w:t>
            </w:r>
            <w:r>
              <w:rPr>
                <w:color w:val="000000" w:themeColor="text1"/>
                <w:sz w:val="16"/>
                <w:szCs w:val="18"/>
              </w:rPr>
              <w:t xml:space="preserve">SQL Server Business Intelligence, </w:t>
            </w:r>
            <w:r w:rsidRPr="006A30B5">
              <w:rPr>
                <w:color w:val="000000" w:themeColor="text1"/>
                <w:sz w:val="16"/>
                <w:szCs w:val="18"/>
              </w:rPr>
              <w:t xml:space="preserve">Windows Server Enterprise kiadás és Visual Studio Premium </w:t>
            </w:r>
            <w:r w:rsidRPr="007730F9">
              <w:rPr>
                <w:color w:val="000000" w:themeColor="text1"/>
                <w:sz w:val="16"/>
                <w:szCs w:val="18"/>
              </w:rPr>
              <w:t>MSDN-nel</w:t>
            </w:r>
          </w:p>
        </w:tc>
        <w:tc>
          <w:tcPr>
            <w:tcW w:w="781" w:type="dxa"/>
            <w:shd w:val="clear" w:color="auto" w:fill="FFFFFF"/>
            <w:tcMar>
              <w:top w:w="15" w:type="dxa"/>
              <w:left w:w="108" w:type="dxa"/>
              <w:bottom w:w="0" w:type="dxa"/>
              <w:right w:w="108" w:type="dxa"/>
            </w:tcMar>
          </w:tcPr>
          <w:p w:rsidR="00E54371" w:rsidRPr="00BC431D" w:rsidRDefault="00E54371" w:rsidP="0019337E">
            <w:pPr>
              <w:pStyle w:val="ProductList-Body"/>
              <w:jc w:val="center"/>
              <w:rPr>
                <w:color w:val="000000" w:themeColor="text1"/>
                <w:sz w:val="16"/>
                <w:szCs w:val="18"/>
              </w:rPr>
            </w:pPr>
            <w:r>
              <w:rPr>
                <w:color w:val="000000" w:themeColor="text1"/>
                <w:sz w:val="16"/>
                <w:szCs w:val="18"/>
              </w:rPr>
              <w:t>50</w:t>
            </w:r>
          </w:p>
        </w:tc>
      </w:tr>
      <w:tr w:rsidR="00E54371" w:rsidRPr="00CC21B3" w:rsidTr="0019337E">
        <w:trPr>
          <w:trHeight w:val="45"/>
        </w:trPr>
        <w:tc>
          <w:tcPr>
            <w:tcW w:w="9934" w:type="dxa"/>
            <w:shd w:val="clear" w:color="auto" w:fill="FFFFFF"/>
            <w:tcMar>
              <w:top w:w="15" w:type="dxa"/>
              <w:left w:w="108" w:type="dxa"/>
              <w:bottom w:w="0" w:type="dxa"/>
              <w:right w:w="108" w:type="dxa"/>
            </w:tcMar>
          </w:tcPr>
          <w:p w:rsidR="00E54371" w:rsidRPr="00BC431D" w:rsidRDefault="00E54371" w:rsidP="0019337E">
            <w:pPr>
              <w:pStyle w:val="ProductList-Body"/>
              <w:rPr>
                <w:color w:val="000000" w:themeColor="text1"/>
                <w:sz w:val="16"/>
                <w:szCs w:val="18"/>
              </w:rPr>
            </w:pPr>
            <w:r w:rsidRPr="006A30B5">
              <w:rPr>
                <w:color w:val="000000" w:themeColor="text1"/>
                <w:sz w:val="16"/>
                <w:szCs w:val="18"/>
              </w:rPr>
              <w:t>SQL Server Data Center kiadás, SQL Parallel Data Warehouse, Windows Server Data Center kiadás, System Center 2012 Datacenter</w:t>
            </w:r>
            <w:r w:rsidRPr="006A30B5">
              <w:rPr>
                <w:color w:val="000000" w:themeColor="text1"/>
                <w:sz w:val="16"/>
                <w:szCs w:val="18"/>
              </w:rPr>
              <w:fldChar w:fldCharType="begin"/>
            </w:r>
            <w:r w:rsidRPr="006A30B5">
              <w:rPr>
                <w:color w:val="000000" w:themeColor="text1"/>
                <w:sz w:val="16"/>
                <w:szCs w:val="18"/>
              </w:rPr>
              <w:instrText>XE "System Center 2012 Datacenter"</w:instrText>
            </w:r>
            <w:r w:rsidRPr="006A30B5">
              <w:rPr>
                <w:color w:val="000000" w:themeColor="text1"/>
                <w:sz w:val="16"/>
                <w:szCs w:val="18"/>
              </w:rPr>
              <w:fldChar w:fldCharType="end"/>
            </w:r>
            <w:r w:rsidRPr="006A30B5">
              <w:rPr>
                <w:color w:val="000000" w:themeColor="text1"/>
                <w:sz w:val="16"/>
                <w:szCs w:val="18"/>
              </w:rPr>
              <w:t xml:space="preserve"> Server Management License (2 processzoros) és Visual Studio Ultimate </w:t>
            </w:r>
            <w:r w:rsidRPr="007730F9">
              <w:rPr>
                <w:color w:val="000000" w:themeColor="text1"/>
                <w:sz w:val="16"/>
                <w:szCs w:val="18"/>
              </w:rPr>
              <w:t>MSDN-nel</w:t>
            </w:r>
          </w:p>
        </w:tc>
        <w:tc>
          <w:tcPr>
            <w:tcW w:w="781" w:type="dxa"/>
            <w:shd w:val="clear" w:color="auto" w:fill="FFFFFF"/>
            <w:tcMar>
              <w:top w:w="15" w:type="dxa"/>
              <w:left w:w="108" w:type="dxa"/>
              <w:bottom w:w="0" w:type="dxa"/>
              <w:right w:w="108" w:type="dxa"/>
            </w:tcMar>
          </w:tcPr>
          <w:p w:rsidR="00E54371" w:rsidRPr="00BC431D" w:rsidRDefault="00E54371" w:rsidP="0019337E">
            <w:pPr>
              <w:pStyle w:val="ProductList-Body"/>
              <w:jc w:val="center"/>
              <w:rPr>
                <w:color w:val="000000" w:themeColor="text1"/>
                <w:sz w:val="16"/>
                <w:szCs w:val="18"/>
              </w:rPr>
            </w:pPr>
            <w:r>
              <w:rPr>
                <w:color w:val="000000" w:themeColor="text1"/>
                <w:sz w:val="16"/>
                <w:szCs w:val="18"/>
              </w:rPr>
              <w:t>75</w:t>
            </w:r>
          </w:p>
        </w:tc>
      </w:tr>
    </w:tbl>
    <w:p w:rsidR="00E54371" w:rsidRPr="00483B32" w:rsidRDefault="00E54371" w:rsidP="00E54371">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A Microsoft Dynamics CRM Professional CAL két (2) pontot ér</w:t>
      </w:r>
    </w:p>
    <w:p w:rsidR="00E54371" w:rsidRPr="00483B32" w:rsidRDefault="00E54371" w:rsidP="00E54371">
      <w:pPr>
        <w:pStyle w:val="ProductList-Body"/>
        <w:tabs>
          <w:tab w:val="clear" w:pos="158"/>
          <w:tab w:val="left" w:pos="180"/>
        </w:tabs>
      </w:pPr>
      <w:r>
        <w:rPr>
          <w:i/>
          <w:color w:val="000000" w:themeColor="text1"/>
          <w:sz w:val="16"/>
          <w:szCs w:val="18"/>
        </w:rPr>
        <w:t>*A Core CAL Suite és az SQL CAL SA fedezet egy (1) pontot ér, az Enterprise CAL Suite SA fedezet kettő (2) pontot ér</w:t>
      </w:r>
    </w:p>
    <w:p w:rsidR="00E54371" w:rsidRPr="00483B32" w:rsidRDefault="00E54371" w:rsidP="00E54371">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81785"/>
      <w:bookmarkEnd w:id="32"/>
      <w:bookmarkEnd w:id="33"/>
      <w:bookmarkEnd w:id="34"/>
      <w:bookmarkEnd w:id="35"/>
      <w:r>
        <w:t>Tervezési Szolgáltatások</w:t>
      </w:r>
      <w:bookmarkEnd w:id="36"/>
      <w:bookmarkEnd w:id="37"/>
      <w:bookmarkEnd w:id="38"/>
    </w:p>
    <w:p w:rsidR="00E54371" w:rsidRPr="00483B32" w:rsidRDefault="00E54371" w:rsidP="00E54371">
      <w:pPr>
        <w:pStyle w:val="ProductList-Body"/>
      </w:pPr>
      <w:r>
        <w:rPr>
          <w:color w:val="000000" w:themeColor="text1"/>
          <w:szCs w:val="18"/>
        </w:rPr>
        <w:t xml:space="preserve">Ha Ön Frissítési Garancia Tagsággal (a továbbiakban „SAM”) rendelkezik az Alkalmazások és/vagy a Kiszolgálók Termékcsoportban, akkor Ön jogosult erre az előnyre. A Tervezési Szolgáltatások előny a </w:t>
      </w:r>
      <w:hyperlink r:id="rId19" w:history="1">
        <w:r>
          <w:rPr>
            <w:rStyle w:val="Hyperlink"/>
          </w:rPr>
          <w:t>http://www.microsoft.com/licensing/software-assurance/planning-services-overview.aspx</w:t>
        </w:r>
      </w:hyperlink>
      <w:r>
        <w:rPr>
          <w:color w:val="000000" w:themeColor="text1"/>
          <w:szCs w:val="18"/>
        </w:rPr>
        <w:t xml:space="preserve"> webhelyen ismertetett előre meghatározott szolgáltatási ajánlatokat biztosítja. Az elérhető szolgáltatások és a hozzájuk tartozó szolgáltatási szintek listája bármikor megváltozhat. </w:t>
      </w:r>
      <w:r>
        <w:rPr>
          <w:rFonts w:ascii="Segoe UI" w:hAnsi="Segoe UI"/>
          <w:color w:val="000000" w:themeColor="text1"/>
          <w:szCs w:val="18"/>
        </w:rPr>
        <w:t xml:space="preserve">A Tervezési Szolgáltatások Partnerei (listájuk itt található: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kérésre a fenti szolgáltatások mindegyike esetén vázolják Önnek a Munka rendelkezésre álló Terjedelmét. Ön az elérhető ajánlatok közül egyet vagy többet is kiválaszthat, és választhat egyet az elérhető szolgáltatási szintek közül is, egészen a számukra elérhető Tervezési Szolgáltatási napok számáig.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E54371" w:rsidRPr="00483B32" w:rsidRDefault="00E54371" w:rsidP="00E54371">
      <w:r>
        <w:rPr>
          <w:color w:val="000000" w:themeColor="text1"/>
          <w:szCs w:val="18"/>
        </w:rPr>
        <w:t>Ha Ön jogosult, akkor a Frissítési Garanciával rendelkező megfelelő Office-Alkalmazás licencei száma, megfelelő Kiszolgálólicencei és Core CAL csomagjai, SQL CAL és a Nagyvállalati CAL csomagjai száma alapján néhány Tervezési Szolgáltatási napot kap. Azok a napok, amelyeket Ön az elérhető Tervezési Szolgáltatások ajánlatokhoz kap, mindegyik Vásárlási Fiók esetén egy Tervezési Szolgáltatási napcsoportba vannak összevonva.</w:t>
      </w:r>
    </w:p>
    <w:p w:rsidR="00E54371" w:rsidRPr="00F17F12" w:rsidRDefault="00E54371" w:rsidP="00E54371">
      <w:pPr>
        <w:pStyle w:val="ProductList-Body"/>
        <w:rPr>
          <w:sz w:val="2"/>
          <w:szCs w:val="2"/>
        </w:rPr>
      </w:pPr>
    </w:p>
    <w:p w:rsidR="00E54371" w:rsidRPr="00483B32" w:rsidRDefault="00E54371" w:rsidP="00E54371">
      <w:pPr>
        <w:pStyle w:val="ProductList-Body"/>
      </w:pPr>
      <w:r>
        <w:rPr>
          <w:rFonts w:ascii="Segoe UI" w:hAnsi="Segoe UI"/>
          <w:color w:val="000000" w:themeColor="text1"/>
          <w:szCs w:val="18"/>
        </w:rPr>
        <w:t>Azoknak a Tervezési Szolgáltatási Napoknak a száma, amelyekre Ön jogosult, az Ön Vásárlási Fiókján keresztül megszerzett összes pont alapján számítható ki az alábbiak szerint (az SA Előnyök pontjainak kiszámítását a jelen dokumentum „Frissítési Garancia előnyök pontjainak kiszámítása MPSA esetén” című szakasza ismerteti):</w:t>
      </w:r>
    </w:p>
    <w:p w:rsidR="00E54371" w:rsidRPr="00483B32" w:rsidRDefault="00E54371" w:rsidP="00E54371">
      <w:pPr>
        <w:pStyle w:val="ProductList-Body"/>
      </w:pPr>
    </w:p>
    <w:tbl>
      <w:tblPr>
        <w:tblW w:w="83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0"/>
        <w:gridCol w:w="2610"/>
      </w:tblGrid>
      <w:tr w:rsidR="00E54371" w:rsidRPr="005B13F2" w:rsidTr="0019337E">
        <w:trPr>
          <w:trHeight w:val="226"/>
          <w:tblHeader/>
        </w:trPr>
        <w:tc>
          <w:tcPr>
            <w:tcW w:w="5760" w:type="dxa"/>
            <w:shd w:val="clear" w:color="auto" w:fill="BF8F00" w:themeFill="accent4" w:themeFillShade="BF"/>
            <w:tcMar>
              <w:top w:w="15" w:type="dxa"/>
              <w:left w:w="108" w:type="dxa"/>
              <w:bottom w:w="0" w:type="dxa"/>
              <w:right w:w="108" w:type="dxa"/>
            </w:tcMar>
          </w:tcPr>
          <w:p w:rsidR="00E54371" w:rsidRPr="005B13F2" w:rsidRDefault="00E54371" w:rsidP="0019337E">
            <w:pPr>
              <w:pStyle w:val="ProductList-Body"/>
              <w:spacing w:before="20" w:after="20"/>
              <w:rPr>
                <w:color w:val="FFFFFF" w:themeColor="background1"/>
                <w:szCs w:val="18"/>
              </w:rPr>
            </w:pPr>
            <w:r>
              <w:rPr>
                <w:color w:val="FFFFFF" w:themeColor="background1"/>
                <w:szCs w:val="18"/>
              </w:rPr>
              <w:lastRenderedPageBreak/>
              <w:t>SAM-mel rendelkező Office-Alkalmazások és/vagy Kiszolgálók pontjai</w:t>
            </w:r>
          </w:p>
        </w:tc>
        <w:tc>
          <w:tcPr>
            <w:tcW w:w="2610" w:type="dxa"/>
            <w:shd w:val="clear" w:color="auto" w:fill="BF8F00" w:themeFill="accent4" w:themeFillShade="BF"/>
            <w:tcMar>
              <w:top w:w="15" w:type="dxa"/>
              <w:left w:w="108" w:type="dxa"/>
              <w:bottom w:w="0" w:type="dxa"/>
              <w:right w:w="108" w:type="dxa"/>
            </w:tcMar>
          </w:tcPr>
          <w:p w:rsidR="00E54371" w:rsidRPr="005B13F2" w:rsidRDefault="00E54371" w:rsidP="0019337E">
            <w:pPr>
              <w:pStyle w:val="ProductList-Body"/>
              <w:spacing w:before="20" w:after="20"/>
              <w:rPr>
                <w:color w:val="FFFFFF" w:themeColor="background1"/>
                <w:szCs w:val="18"/>
              </w:rPr>
            </w:pPr>
            <w:r>
              <w:rPr>
                <w:color w:val="FFFFFF" w:themeColor="background1"/>
                <w:szCs w:val="18"/>
              </w:rPr>
              <w:t>Tervezési Szolgáltatási Napok</w:t>
            </w:r>
          </w:p>
        </w:tc>
      </w:tr>
      <w:tr w:rsidR="00E54371" w:rsidRPr="005B13F2" w:rsidTr="0019337E">
        <w:trPr>
          <w:trHeight w:val="127"/>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200 – 499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1</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500 – 1 999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3</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2 000 – 3 999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5</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4 000 – 29 999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10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30 000 – 49 999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15</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50 000 – 99 999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20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100 000 – 199 999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30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200 000 – 399 999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40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400 000 – 599 999</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50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D814DA" w:rsidRDefault="00E54371" w:rsidP="0019337E">
            <w:pPr>
              <w:pStyle w:val="ProductList-Body"/>
              <w:rPr>
                <w:color w:val="000000" w:themeColor="text1"/>
                <w:szCs w:val="18"/>
              </w:rPr>
            </w:pPr>
            <w:r>
              <w:rPr>
                <w:color w:val="000000" w:themeColor="text1"/>
                <w:szCs w:val="18"/>
              </w:rPr>
              <w:t>600 000 +</w:t>
            </w:r>
          </w:p>
        </w:tc>
        <w:tc>
          <w:tcPr>
            <w:tcW w:w="2610" w:type="dxa"/>
            <w:shd w:val="clear" w:color="auto" w:fill="FFFFFF"/>
            <w:tcMar>
              <w:top w:w="15" w:type="dxa"/>
              <w:left w:w="108" w:type="dxa"/>
              <w:bottom w:w="0" w:type="dxa"/>
              <w:right w:w="108" w:type="dxa"/>
            </w:tcMar>
          </w:tcPr>
          <w:p w:rsidR="00E54371" w:rsidRPr="00D814DA" w:rsidRDefault="00E54371" w:rsidP="0019337E">
            <w:pPr>
              <w:pStyle w:val="ProductList-Body"/>
              <w:jc w:val="center"/>
              <w:rPr>
                <w:color w:val="000000" w:themeColor="text1"/>
                <w:szCs w:val="18"/>
              </w:rPr>
            </w:pPr>
            <w:r>
              <w:rPr>
                <w:color w:val="000000" w:themeColor="text1"/>
                <w:szCs w:val="18"/>
              </w:rPr>
              <w:t>75</w:t>
            </w:r>
          </w:p>
        </w:tc>
      </w:tr>
    </w:tbl>
    <w:p w:rsidR="00E54371" w:rsidRPr="00483B32" w:rsidRDefault="00E54371" w:rsidP="00E54371">
      <w:pPr>
        <w:pStyle w:val="ProductList-Body"/>
      </w:pPr>
    </w:p>
    <w:tbl>
      <w:tblPr>
        <w:tblW w:w="83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0"/>
        <w:gridCol w:w="2610"/>
      </w:tblGrid>
      <w:tr w:rsidR="00E54371" w:rsidRPr="005B13F2" w:rsidTr="0019337E">
        <w:trPr>
          <w:trHeight w:val="172"/>
          <w:tblHeader/>
        </w:trPr>
        <w:tc>
          <w:tcPr>
            <w:tcW w:w="5760" w:type="dxa"/>
            <w:shd w:val="clear" w:color="auto" w:fill="BF8F00" w:themeFill="accent4" w:themeFillShade="BF"/>
            <w:tcMar>
              <w:top w:w="15" w:type="dxa"/>
              <w:left w:w="108" w:type="dxa"/>
              <w:bottom w:w="0" w:type="dxa"/>
              <w:right w:w="108" w:type="dxa"/>
            </w:tcMar>
          </w:tcPr>
          <w:p w:rsidR="00E54371" w:rsidRPr="005B13F2" w:rsidRDefault="00E54371" w:rsidP="0019337E">
            <w:pPr>
              <w:pStyle w:val="ProductList-Body"/>
              <w:spacing w:before="20" w:after="20"/>
              <w:rPr>
                <w:color w:val="FFFFFF" w:themeColor="background1"/>
                <w:szCs w:val="18"/>
              </w:rPr>
            </w:pPr>
            <w:r>
              <w:rPr>
                <w:color w:val="FFFFFF" w:themeColor="background1"/>
                <w:szCs w:val="18"/>
              </w:rPr>
              <w:t>SAM-mel rendelkező CAL Suite csomagok pontjai</w:t>
            </w:r>
          </w:p>
        </w:tc>
        <w:tc>
          <w:tcPr>
            <w:tcW w:w="2610" w:type="dxa"/>
            <w:shd w:val="clear" w:color="auto" w:fill="BF8F00" w:themeFill="accent4" w:themeFillShade="BF"/>
            <w:tcMar>
              <w:top w:w="15" w:type="dxa"/>
              <w:left w:w="108" w:type="dxa"/>
              <w:bottom w:w="0" w:type="dxa"/>
              <w:right w:w="108" w:type="dxa"/>
            </w:tcMar>
          </w:tcPr>
          <w:p w:rsidR="00E54371" w:rsidRPr="005B13F2" w:rsidRDefault="00E54371" w:rsidP="0019337E">
            <w:pPr>
              <w:pStyle w:val="ProductList-Body"/>
              <w:spacing w:before="20" w:after="20"/>
              <w:rPr>
                <w:color w:val="FFFFFF" w:themeColor="background1"/>
                <w:szCs w:val="18"/>
              </w:rPr>
            </w:pPr>
            <w:r>
              <w:rPr>
                <w:color w:val="FFFFFF" w:themeColor="background1"/>
                <w:szCs w:val="18"/>
              </w:rPr>
              <w:t xml:space="preserve">Tervezési Szolgáltatási Napok </w:t>
            </w:r>
          </w:p>
        </w:tc>
      </w:tr>
      <w:tr w:rsidR="00E54371" w:rsidRPr="005B13F2" w:rsidTr="0019337E">
        <w:trPr>
          <w:trHeight w:val="235"/>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3 999</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1</w:t>
            </w:r>
          </w:p>
        </w:tc>
      </w:tr>
      <w:tr w:rsidR="00E54371" w:rsidRPr="005B13F2" w:rsidTr="0019337E">
        <w:trPr>
          <w:trHeight w:val="55"/>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4 000 – 9 999</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3</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10 000 – 99 999</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5</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100 000 – 299 999</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7</w:t>
            </w:r>
          </w:p>
        </w:tc>
      </w:tr>
      <w:tr w:rsidR="00E54371" w:rsidRPr="005B13F2" w:rsidTr="0019337E">
        <w:trPr>
          <w:trHeight w:val="36"/>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300 000 – 599 999</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10</w:t>
            </w:r>
          </w:p>
        </w:tc>
      </w:tr>
      <w:tr w:rsidR="00E54371" w:rsidRPr="005B13F2" w:rsidTr="0019337E">
        <w:trPr>
          <w:trHeight w:val="45"/>
        </w:trPr>
        <w:tc>
          <w:tcPr>
            <w:tcW w:w="5760" w:type="dxa"/>
            <w:shd w:val="clear" w:color="auto" w:fill="FFFFFF"/>
            <w:tcMar>
              <w:top w:w="15" w:type="dxa"/>
              <w:left w:w="108" w:type="dxa"/>
              <w:bottom w:w="0" w:type="dxa"/>
              <w:right w:w="108" w:type="dxa"/>
            </w:tcMar>
          </w:tcPr>
          <w:p w:rsidR="00E54371" w:rsidRPr="00C144DF" w:rsidRDefault="00E54371" w:rsidP="0019337E">
            <w:pPr>
              <w:pStyle w:val="ProductList-Body"/>
              <w:rPr>
                <w:rFonts w:cstheme="minorHAnsi"/>
                <w:color w:val="000000" w:themeColor="text1"/>
                <w:szCs w:val="18"/>
              </w:rPr>
            </w:pPr>
            <w:r>
              <w:rPr>
                <w:rFonts w:cstheme="minorHAnsi"/>
                <w:color w:val="000000" w:themeColor="text1"/>
                <w:szCs w:val="18"/>
              </w:rPr>
              <w:t>600 000 +</w:t>
            </w:r>
          </w:p>
        </w:tc>
        <w:tc>
          <w:tcPr>
            <w:tcW w:w="2610" w:type="dxa"/>
            <w:shd w:val="clear" w:color="auto" w:fill="FFFFFF"/>
            <w:tcMar>
              <w:top w:w="15" w:type="dxa"/>
              <w:left w:w="108" w:type="dxa"/>
              <w:bottom w:w="0" w:type="dxa"/>
              <w:right w:w="108" w:type="dxa"/>
            </w:tcMar>
          </w:tcPr>
          <w:p w:rsidR="00E54371" w:rsidRPr="00C144DF" w:rsidRDefault="00E54371" w:rsidP="0019337E">
            <w:pPr>
              <w:pStyle w:val="ProductList-Body"/>
              <w:jc w:val="center"/>
              <w:rPr>
                <w:rFonts w:cstheme="minorHAnsi"/>
                <w:color w:val="000000" w:themeColor="text1"/>
                <w:szCs w:val="18"/>
              </w:rPr>
            </w:pPr>
            <w:r>
              <w:rPr>
                <w:rFonts w:cstheme="minorHAnsi"/>
                <w:color w:val="000000" w:themeColor="text1"/>
                <w:szCs w:val="18"/>
              </w:rPr>
              <w:t>12</w:t>
            </w:r>
          </w:p>
        </w:tc>
      </w:tr>
    </w:tbl>
    <w:p w:rsidR="00E54371" w:rsidRPr="00483B32" w:rsidRDefault="00E54371" w:rsidP="00E54371">
      <w:pPr>
        <w:pStyle w:val="Thirdheading"/>
        <w:rPr>
          <w:rFonts w:eastAsiaTheme="majorEastAsia"/>
        </w:rPr>
      </w:pPr>
      <w:r>
        <w:rPr>
          <w:rFonts w:eastAsiaTheme="majorEastAsia" w:cstheme="majorBidi"/>
          <w:b/>
          <w:bCs/>
          <w:color w:val="FFC000" w:themeColor="accent4"/>
          <w:sz w:val="18"/>
          <w:szCs w:val="18"/>
        </w:rPr>
        <w:t>Tervezési Szolgáltatási napok felhasználása</w:t>
      </w:r>
    </w:p>
    <w:p w:rsidR="00E54371" w:rsidRPr="00483B32" w:rsidRDefault="00E54371" w:rsidP="00E54371">
      <w:pPr>
        <w:pStyle w:val="ListParagraph"/>
        <w:numPr>
          <w:ilvl w:val="0"/>
          <w:numId w:val="16"/>
        </w:numPr>
      </w:pPr>
      <w:r>
        <w:rPr>
          <w:rFonts w:eastAsia="Times New Roman" w:cs="Times New Roman"/>
          <w:color w:val="505050"/>
          <w:szCs w:val="20"/>
        </w:rPr>
        <w:t>A Microsoft Tervezési Szolgáltatási Partnerek listája itt található:</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E54371" w:rsidRPr="00483B32" w:rsidRDefault="00E54371" w:rsidP="00E54371">
      <w:pPr>
        <w:pStyle w:val="BodyText"/>
        <w:numPr>
          <w:ilvl w:val="0"/>
          <w:numId w:val="16"/>
        </w:numPr>
        <w:spacing w:after="0"/>
      </w:pPr>
      <w:r>
        <w:t>A Tervezési Szolgáltatásokat az Ön számára megfelelő Microsoft Partnerek vagy a Microsoft Tanácsadási Szolgáltatások nyújthatják. A Tervezési Szolgáltatási Partner által meghatározott helyi „Használati Feltételek” is alkalmazandók. 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p>
    <w:p w:rsidR="00E54371" w:rsidRPr="00483B32" w:rsidRDefault="00E54371" w:rsidP="00E54371">
      <w:pPr>
        <w:pStyle w:val="BodyText"/>
        <w:numPr>
          <w:ilvl w:val="0"/>
          <w:numId w:val="16"/>
        </w:numPr>
        <w:spacing w:after="0"/>
      </w:pPr>
      <w:r>
        <w:t>A Tervezési Szolgáltatások megállapodások olyan tanácsadást nyújtanak, amelyek magas szintű tervek kialakítását eredményező munkák előre meghatározott körét fedik le; ebbe a szoftverek tényleges telepítése nem tartozhat bele.</w:t>
      </w:r>
    </w:p>
    <w:p w:rsidR="00E54371" w:rsidRPr="00483B32" w:rsidRDefault="00E54371" w:rsidP="00E54371">
      <w:pPr>
        <w:pStyle w:val="BodyText"/>
        <w:numPr>
          <w:ilvl w:val="0"/>
          <w:numId w:val="16"/>
        </w:numPr>
        <w:spacing w:after="0"/>
      </w:pPr>
      <w:r>
        <w:t>A Tervezési Szolgáltatási utalványokat csak az az Ügyfél válthatja be, akik jogosult erre az előnyre.</w:t>
      </w:r>
    </w:p>
    <w:p w:rsidR="00E54371" w:rsidRPr="00483B32" w:rsidRDefault="00E54371" w:rsidP="00E54371">
      <w:pPr>
        <w:pStyle w:val="BodyText"/>
        <w:numPr>
          <w:ilvl w:val="0"/>
          <w:numId w:val="16"/>
        </w:numPr>
        <w:spacing w:after="0"/>
      </w:pPr>
      <w:r>
        <w:t>A Tervezési Szolgáltatási utalványok nem válthatók át készpénzre, sem pedig más pénzeszközre vagy pénzt helyettesítő eszközre.</w:t>
      </w:r>
    </w:p>
    <w:p w:rsidR="00E54371" w:rsidRPr="00483B32" w:rsidRDefault="00E54371" w:rsidP="00E54371">
      <w:pPr>
        <w:pStyle w:val="BodyText"/>
        <w:numPr>
          <w:ilvl w:val="0"/>
          <w:numId w:val="16"/>
        </w:numPr>
        <w:spacing w:after="0"/>
      </w:pPr>
      <w:r>
        <w:t>Ön a programon kívül a munka (utalványtípus és szolgáltatástípus által meghatározott) terjedelmén túli további szolgáltatásokat is vásárolhat Tervezési Szolgáltatási Partnerétől.</w:t>
      </w:r>
    </w:p>
    <w:p w:rsidR="00E54371" w:rsidRPr="00483B32" w:rsidRDefault="00E54371" w:rsidP="00E54371">
      <w:pPr>
        <w:pStyle w:val="BodyText"/>
        <w:numPr>
          <w:ilvl w:val="0"/>
          <w:numId w:val="16"/>
        </w:numPr>
        <w:spacing w:after="0"/>
      </w:pPr>
      <w:r>
        <w:t>A megfelelő Frissítési Garancia fedezet visszaváltások és egyéb számlázási kiigazítások (ahol ez megengedett) eredményeképp kialakuló csökkenése csökkentheti az Ön igénybe vehető Tervezési Szolgáltatási napjainak számát.</w:t>
      </w:r>
    </w:p>
    <w:p w:rsidR="00E54371" w:rsidRPr="00483B32" w:rsidRDefault="00E54371" w:rsidP="00E54371">
      <w:pPr>
        <w:pStyle w:val="BodyText"/>
        <w:numPr>
          <w:ilvl w:val="0"/>
          <w:numId w:val="16"/>
        </w:numPr>
        <w:spacing w:after="0"/>
      </w:pPr>
      <w:r>
        <w:t>Az utalványok nem vonhatók össze és nem kombinálhatók. A vállalatnak minden rendelkezésre álló nap felhasználásához egy utalványt kell biztosítania.</w:t>
      </w:r>
    </w:p>
    <w:p w:rsidR="00E54371" w:rsidRPr="00483B32" w:rsidRDefault="00E54371" w:rsidP="00E54371">
      <w:pPr>
        <w:pStyle w:val="BodyText"/>
        <w:numPr>
          <w:ilvl w:val="0"/>
          <w:numId w:val="16"/>
        </w:numPr>
        <w:spacing w:after="0"/>
      </w:pPr>
      <w:r>
        <w:t>Az utalványok csak a Tervezési Szolgáltatási Partner által nyújtott azon konkrét szolgáltatástípusra érvényesek, amelyre az utalványt éppen beváltják. Az utalvány a világon bárhol, bármely Tervezési Szolgáltatási Partner igénybevételére felhasználható. A résztvevők köre változhat. A Tervezési Szolgáltatási Partner a helyi lemondási szabályzat szerint lemondhat egy szolgáltatást.</w:t>
      </w:r>
    </w:p>
    <w:p w:rsidR="00E54371" w:rsidRPr="00483B32" w:rsidRDefault="00E54371" w:rsidP="00E54371">
      <w:pPr>
        <w:pStyle w:val="BodyText"/>
        <w:numPr>
          <w:ilvl w:val="0"/>
          <w:numId w:val="16"/>
        </w:numPr>
        <w:spacing w:after="0"/>
      </w:pPr>
      <w:r>
        <w:t>Az utalványokat a Frissítési Garancia fedezet időszakában kell hozzárendelni.</w:t>
      </w:r>
    </w:p>
    <w:p w:rsidR="00E54371" w:rsidRPr="00483B32" w:rsidRDefault="00E54371" w:rsidP="00E54371">
      <w:pPr>
        <w:pStyle w:val="BodyText"/>
        <w:numPr>
          <w:ilvl w:val="0"/>
          <w:numId w:val="16"/>
        </w:numPr>
        <w:spacing w:after="0"/>
      </w:pPr>
      <w:r>
        <w:t>Az utalványok a hozzárendelés napjától számított 180 nap múlva lejárnak, függetlenül a Frissítési Garancia fedezet lejáratától.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w:t>
      </w:r>
    </w:p>
    <w:p w:rsidR="00E54371" w:rsidRPr="00483B32" w:rsidRDefault="00E54371" w:rsidP="00E54371">
      <w:pPr>
        <w:pStyle w:val="BodyText"/>
        <w:numPr>
          <w:ilvl w:val="0"/>
          <w:numId w:val="16"/>
        </w:numPr>
        <w:spacing w:after="0"/>
      </w:pPr>
      <w:r>
        <w:t>Egy Tervezési Szolgáltatások megállapodás megkötésével Ön vállalja, hogy a megállapodás teljesítésekor minőségbiztosítás céljából részt vesz egy felmérésben.</w:t>
      </w:r>
    </w:p>
    <w:p w:rsidR="00E54371" w:rsidRPr="00483B32" w:rsidRDefault="00E54371" w:rsidP="00E54371">
      <w:pPr>
        <w:pStyle w:val="BodyText"/>
        <w:numPr>
          <w:ilvl w:val="0"/>
          <w:numId w:val="16"/>
        </w:numPr>
        <w:spacing w:after="0"/>
      </w:pPr>
      <w:r>
        <w:t>A fenti táblázatok az igénybe vehető Tervezési Szolgáltatási napokat mutatják egy teljes 3 éves, Vásárlási Fiók keretében történt vásárlás alapján. Ha az SA fedezet rövidebb 3 évnél, akkor Ön arányosan kevesebb Tervezési Szolgáltatási napra lesz jogosult.</w:t>
      </w:r>
    </w:p>
    <w:p w:rsidR="00E54371" w:rsidRPr="00483B32" w:rsidRDefault="00E54371" w:rsidP="00E54371">
      <w:pPr>
        <w:pStyle w:val="ProductList-Body"/>
      </w:pPr>
    </w:p>
    <w:p w:rsidR="00E54371" w:rsidRPr="00483B32" w:rsidRDefault="00E54371" w:rsidP="00E54371">
      <w:pPr>
        <w:pStyle w:val="ProductList-Body"/>
      </w:pPr>
      <w:r>
        <w:rPr>
          <w:rFonts w:ascii="Segoe UI" w:hAnsi="Segoe UI"/>
          <w:color w:val="000000" w:themeColor="text1"/>
          <w:szCs w:val="18"/>
        </w:rPr>
        <w:t>A megállapodás végén a Tervezési Szolgáltatási Partner által a Microsoftnak beküldött teljesített szolgáltatási feladatokat a Microsoft felhasználhatja minőségbiztosítási célokra, és e célból megoszthatja őket az Ön Microsoft-referenscsapatával.</w:t>
      </w:r>
    </w:p>
    <w:p w:rsidR="00E54371" w:rsidRPr="00483B32" w:rsidRDefault="00E54371" w:rsidP="00E54371">
      <w:pPr>
        <w:pStyle w:val="Heading2"/>
      </w:pPr>
      <w:bookmarkStart w:id="39" w:name="_Enhanced_Edition_Benefits"/>
      <w:bookmarkStart w:id="40" w:name="_Toc403380304"/>
      <w:bookmarkStart w:id="41" w:name="_Toc403985022"/>
      <w:bookmarkStart w:id="42" w:name="_Toc428281786"/>
      <w:bookmarkStart w:id="43" w:name="_Toc394601024"/>
      <w:bookmarkEnd w:id="39"/>
      <w:r>
        <w:lastRenderedPageBreak/>
        <w:t>Képzési Utalványok</w:t>
      </w:r>
      <w:bookmarkEnd w:id="40"/>
      <w:bookmarkEnd w:id="41"/>
      <w:bookmarkEnd w:id="42"/>
    </w:p>
    <w:p w:rsidR="00E54371" w:rsidRPr="00483B32" w:rsidRDefault="00E54371" w:rsidP="00E54371">
      <w:pPr>
        <w:pStyle w:val="ProductList-Body"/>
      </w:pPr>
      <w:r>
        <w:rPr>
          <w:color w:val="000000" w:themeColor="text1"/>
        </w:rPr>
        <w:t>Ha Ön Frissítési Garancia Tagsággal (a továbbiakban „SAM”) rendelkezik az Alkalmazások vagy a Kiszolgálók Termékcsoportban, akkor Ön jogosult Microsoft Képzési Utalványokra. Ezekkel az utalványokkal Ön tanfolyamokat vehet igénybe egy Learning Kompetenciával rendelkező Microsoft-Partnertől (a továbbiakban Microsoft Learning Partner) meghatározott számú képzési nap keretében.</w:t>
      </w:r>
    </w:p>
    <w:p w:rsidR="00E54371" w:rsidRPr="00483B32" w:rsidRDefault="00E54371" w:rsidP="00E54371">
      <w:pPr>
        <w:pStyle w:val="ProductList-Body"/>
        <w:spacing w:before="120" w:after="120"/>
      </w:pPr>
      <w:r>
        <w:rPr>
          <w:color w:val="000000" w:themeColor="text1"/>
          <w:szCs w:val="18"/>
        </w:rPr>
        <w:t>Azoknak a Képzési Utalvány napoknak a száma, amelyekre Ön jogosult,</w:t>
      </w:r>
      <w:r>
        <w:rPr>
          <w:rFonts w:ascii="Segoe UI" w:hAnsi="Segoe UI"/>
          <w:color w:val="000000" w:themeColor="text1"/>
          <w:szCs w:val="18"/>
        </w:rPr>
        <w:t xml:space="preserve"> az Ön Vásárlási Fiókján keresztül</w:t>
      </w:r>
      <w:r>
        <w:rPr>
          <w:color w:val="000000" w:themeColor="text1"/>
          <w:szCs w:val="18"/>
        </w:rPr>
        <w:t xml:space="preserve"> megszerzett összes pont alapján számítható ki az alábbiak szerint </w:t>
      </w:r>
      <w:r>
        <w:rPr>
          <w:rFonts w:ascii="Segoe UI" w:hAnsi="Segoe UI"/>
          <w:color w:val="000000" w:themeColor="text1"/>
          <w:szCs w:val="18"/>
        </w:rPr>
        <w:t>(az SA Előnyök pontjainak kiszámítását a jelen dokumentum „Frissítési Garancia előnyök pontjainak kiszámítása MPSA esetén” című szakasza ismerteti)</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170"/>
      </w:tblGrid>
      <w:tr w:rsidR="00E54371" w:rsidRPr="005B13F2" w:rsidTr="0019337E">
        <w:trPr>
          <w:tblHeader/>
        </w:trPr>
        <w:tc>
          <w:tcPr>
            <w:tcW w:w="3198" w:type="dxa"/>
            <w:shd w:val="clear" w:color="auto" w:fill="BF8F00" w:themeFill="accent4" w:themeFillShade="BF"/>
            <w:vAlign w:val="center"/>
          </w:tcPr>
          <w:p w:rsidR="00E54371" w:rsidRPr="005B13F2" w:rsidRDefault="00E54371" w:rsidP="0019337E">
            <w:pPr>
              <w:pStyle w:val="ProductList-Body"/>
              <w:spacing w:before="20" w:after="20"/>
              <w:rPr>
                <w:color w:val="FFFFFF" w:themeColor="background1"/>
                <w:szCs w:val="18"/>
              </w:rPr>
            </w:pPr>
            <w:r>
              <w:rPr>
                <w:color w:val="FFFFFF" w:themeColor="background1"/>
                <w:szCs w:val="18"/>
              </w:rPr>
              <w:t>Pontok SAM esetén</w:t>
            </w:r>
          </w:p>
        </w:tc>
        <w:tc>
          <w:tcPr>
            <w:tcW w:w="2382" w:type="dxa"/>
            <w:shd w:val="clear" w:color="auto" w:fill="BF8F00" w:themeFill="accent4" w:themeFillShade="BF"/>
            <w:vAlign w:val="center"/>
          </w:tcPr>
          <w:p w:rsidR="00E54371" w:rsidRPr="005B13F2" w:rsidRDefault="00E54371" w:rsidP="0019337E">
            <w:pPr>
              <w:pStyle w:val="ProductList-Body"/>
              <w:spacing w:before="20" w:after="20"/>
              <w:jc w:val="center"/>
              <w:rPr>
                <w:color w:val="FFFFFF" w:themeColor="background1"/>
                <w:szCs w:val="18"/>
              </w:rPr>
            </w:pPr>
            <w:r>
              <w:rPr>
                <w:color w:val="FFFFFF" w:themeColor="background1"/>
                <w:szCs w:val="18"/>
              </w:rPr>
              <w:t>Az Alkalmazások csoportba tartozó termékek</w:t>
            </w:r>
            <w:r>
              <w:rPr>
                <w:i/>
                <w:color w:val="FFFFFF" w:themeColor="background1"/>
                <w:szCs w:val="18"/>
              </w:rPr>
              <w:t xml:space="preserve"> </w:t>
            </w:r>
            <w:r>
              <w:rPr>
                <w:color w:val="FFFFFF" w:themeColor="background1"/>
                <w:szCs w:val="18"/>
              </w:rPr>
              <w:t>Utalványnapjainak száma</w:t>
            </w:r>
          </w:p>
        </w:tc>
        <w:tc>
          <w:tcPr>
            <w:tcW w:w="2170" w:type="dxa"/>
            <w:shd w:val="clear" w:color="auto" w:fill="BF8F00" w:themeFill="accent4" w:themeFillShade="BF"/>
            <w:vAlign w:val="center"/>
          </w:tcPr>
          <w:p w:rsidR="00E54371" w:rsidRPr="005B13F2" w:rsidRDefault="00E54371" w:rsidP="0019337E">
            <w:pPr>
              <w:pStyle w:val="ProductList-Body"/>
              <w:spacing w:before="20" w:after="20"/>
              <w:jc w:val="center"/>
              <w:rPr>
                <w:color w:val="FFFFFF" w:themeColor="background1"/>
                <w:szCs w:val="18"/>
              </w:rPr>
            </w:pPr>
            <w:r>
              <w:rPr>
                <w:color w:val="FFFFFF" w:themeColor="background1"/>
                <w:szCs w:val="18"/>
              </w:rPr>
              <w:t>A Rendszerek csoportba tartozó termékek Utalványnapjainak száma</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E54371" w:rsidRPr="005B13F2" w:rsidTr="0019337E">
        <w:trPr>
          <w:trHeight w:val="70"/>
        </w:trPr>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250 – 2 399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2 400 – 5 999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E54371" w:rsidRPr="005B13F2" w:rsidTr="0019337E">
        <w:trPr>
          <w:trHeight w:val="51"/>
        </w:trPr>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6 000 – 14 999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15 000 – 29 999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30 000 – 49 999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E54371" w:rsidRPr="005B13F2" w:rsidTr="0019337E">
        <w:tc>
          <w:tcPr>
            <w:tcW w:w="3198" w:type="dxa"/>
            <w:vAlign w:val="center"/>
          </w:tcPr>
          <w:p w:rsidR="00E54371" w:rsidRPr="002123CF" w:rsidRDefault="00E54371"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50 000 – 99 999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100 000 – 199 999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200 000 – 399 999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400 000 – 599 999</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E54371" w:rsidRPr="005B13F2" w:rsidTr="0019337E">
        <w:tc>
          <w:tcPr>
            <w:tcW w:w="3198"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600 000 +</w:t>
            </w:r>
          </w:p>
        </w:tc>
        <w:tc>
          <w:tcPr>
            <w:tcW w:w="2382"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1 400</w:t>
            </w:r>
          </w:p>
        </w:tc>
        <w:tc>
          <w:tcPr>
            <w:tcW w:w="2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E54371" w:rsidRPr="00483B32" w:rsidRDefault="00E54371" w:rsidP="00E54371">
      <w:pPr>
        <w:pStyle w:val="Thirdheading"/>
        <w:rPr>
          <w:rFonts w:eastAsiaTheme="majorEastAsia"/>
        </w:rPr>
      </w:pPr>
      <w:r>
        <w:rPr>
          <w:rFonts w:eastAsiaTheme="majorEastAsia" w:cstheme="majorBidi"/>
          <w:b/>
          <w:bCs/>
          <w:color w:val="FFC000" w:themeColor="accent4"/>
          <w:sz w:val="18"/>
          <w:szCs w:val="18"/>
        </w:rPr>
        <w:t>A Képzési Utalvány napok felhasználása</w:t>
      </w:r>
    </w:p>
    <w:p w:rsidR="00E54371" w:rsidRPr="00483B32" w:rsidRDefault="00E54371" w:rsidP="00E54371">
      <w:pPr>
        <w:pStyle w:val="BodyText"/>
        <w:numPr>
          <w:ilvl w:val="0"/>
          <w:numId w:val="16"/>
        </w:numPr>
        <w:spacing w:after="0"/>
      </w:pPr>
      <w:r>
        <w:t>Nem minden tanfolyam érhető el minden nyelven.</w:t>
      </w:r>
    </w:p>
    <w:p w:rsidR="00E54371" w:rsidRPr="00483B32" w:rsidRDefault="00E54371" w:rsidP="00E54371">
      <w:pPr>
        <w:pStyle w:val="BodyText"/>
        <w:numPr>
          <w:ilvl w:val="0"/>
          <w:numId w:val="16"/>
        </w:numPr>
        <w:spacing w:after="0"/>
      </w:pPr>
      <w:r>
        <w:t>A Microsoft Learning Partner által felállított helyi szabályzatok és Használati Feltételek is alkalmazandók.</w:t>
      </w:r>
    </w:p>
    <w:p w:rsidR="00E54371" w:rsidRPr="00483B32" w:rsidRDefault="00E54371" w:rsidP="00E54371">
      <w:pPr>
        <w:pStyle w:val="BodyText"/>
        <w:numPr>
          <w:ilvl w:val="0"/>
          <w:numId w:val="16"/>
        </w:numPr>
        <w:spacing w:after="0"/>
      </w:pPr>
      <w:r>
        <w:t>Az Előnykezelők egy hozzárendelt állapotú utalványt egészen a tanfolyam törlésének Microsoft Learning Partner által meghatározott napjáig vissza tudnak vonni.</w:t>
      </w:r>
    </w:p>
    <w:p w:rsidR="00E54371" w:rsidRPr="00483B32" w:rsidRDefault="00E54371" w:rsidP="00E54371">
      <w:pPr>
        <w:pStyle w:val="BodyText"/>
        <w:numPr>
          <w:ilvl w:val="0"/>
          <w:numId w:val="16"/>
        </w:numPr>
        <w:spacing w:after="0"/>
      </w:pPr>
      <w:r>
        <w:t>Az utalvánnyal nem fedezett tanfolyami napokat annak a személyek kell kifizetnie, aki a képzést kapja.</w:t>
      </w:r>
    </w:p>
    <w:p w:rsidR="00E54371" w:rsidRPr="00483B32" w:rsidRDefault="00E54371" w:rsidP="00E54371">
      <w:pPr>
        <w:pStyle w:val="BodyText"/>
        <w:numPr>
          <w:ilvl w:val="0"/>
          <w:numId w:val="16"/>
        </w:numPr>
        <w:spacing w:after="0"/>
      </w:pPr>
      <w:r>
        <w:t>Az egy konkrét tanfolyamhoz felhasznált napok számát meghaladó bármely utalványnap visszakerül a rendelkezésre álló napok csoportjába, hogy azokat az Előnykezelők újra hozzárendelhessék.</w:t>
      </w:r>
    </w:p>
    <w:p w:rsidR="00E54371" w:rsidRPr="00483B32" w:rsidRDefault="00E54371" w:rsidP="00E54371">
      <w:pPr>
        <w:pStyle w:val="BodyText"/>
        <w:numPr>
          <w:ilvl w:val="0"/>
          <w:numId w:val="16"/>
        </w:numPr>
        <w:spacing w:after="0"/>
      </w:pPr>
      <w:r>
        <w:t>A gyorsított formában megtartott tanfolyamokhoz ugyanannyi utalványnapra van szükség, mint a normál sebességgel megtartottakhoz.</w:t>
      </w:r>
    </w:p>
    <w:p w:rsidR="00E54371" w:rsidRPr="00483B32" w:rsidRDefault="00E54371" w:rsidP="00E54371">
      <w:pPr>
        <w:pStyle w:val="BodyText"/>
        <w:numPr>
          <w:ilvl w:val="0"/>
          <w:numId w:val="16"/>
        </w:numPr>
        <w:spacing w:after="0"/>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A jóváhagyott tanfolyamokról itt található tájékoztatás: </w:t>
      </w:r>
      <w:hyperlink r:id="rId22" w:history="1">
        <w:r>
          <w:rPr>
            <w:rStyle w:val="Hyperlink"/>
            <w:szCs w:val="18"/>
          </w:rPr>
          <w:t>http://www.microsoft.com/learning/sa/training.mspx</w:t>
        </w:r>
      </w:hyperlink>
      <w:r>
        <w:rPr>
          <w:color w:val="000000" w:themeColor="text1"/>
          <w:szCs w:val="18"/>
        </w:rPr>
        <w:t xml:space="preserve">. </w:t>
      </w:r>
    </w:p>
    <w:p w:rsidR="00E54371" w:rsidRPr="00483B32" w:rsidRDefault="00E54371" w:rsidP="00E54371">
      <w:pPr>
        <w:pStyle w:val="BodyText"/>
        <w:numPr>
          <w:ilvl w:val="0"/>
          <w:numId w:val="16"/>
        </w:numPr>
        <w:spacing w:after="0"/>
      </w:pPr>
      <w:r>
        <w:t xml:space="preserve">Az utalványok nem használhatók fel arra, hogy velük ahhoz kapcsolódó bármilyen díjat fedezzenek, hogy valaki nem jelent meg egy lefoglalt tanfolyamon. A „Meg Nem Jelenés”-ekhez kapcsolódó összes díjat Önnek kell megfizetnie. </w:t>
      </w:r>
    </w:p>
    <w:p w:rsidR="00E54371" w:rsidRPr="00483B32" w:rsidRDefault="00E54371" w:rsidP="00E54371">
      <w:pPr>
        <w:pStyle w:val="BodyText"/>
        <w:numPr>
          <w:ilvl w:val="0"/>
          <w:numId w:val="16"/>
        </w:numPr>
        <w:spacing w:after="0"/>
      </w:pPr>
      <w:r>
        <w:t xml:space="preserve">Az utalványokat kizárólag az a személy válthatja be, akit az utalvány felhasználását illetően az Ön szervezete jóváhagyott. </w:t>
      </w:r>
    </w:p>
    <w:p w:rsidR="00E54371" w:rsidRPr="00483B32" w:rsidRDefault="00E54371" w:rsidP="00E54371">
      <w:pPr>
        <w:pStyle w:val="BodyText"/>
        <w:numPr>
          <w:ilvl w:val="0"/>
          <w:numId w:val="16"/>
        </w:numPr>
        <w:spacing w:after="0"/>
      </w:pPr>
      <w:r>
        <w:t>Az utalványok nem válthatók át készpénzre, sem pedig más pénzeszközre vagy pénzt helyettesítő eszközre.</w:t>
      </w:r>
    </w:p>
    <w:p w:rsidR="00E54371" w:rsidRPr="00483B32" w:rsidRDefault="00E54371" w:rsidP="00E54371">
      <w:pPr>
        <w:pStyle w:val="BodyText"/>
        <w:numPr>
          <w:ilvl w:val="0"/>
          <w:numId w:val="16"/>
        </w:numPr>
        <w:spacing w:after="0"/>
      </w:pPr>
      <w:r>
        <w:t>Az utalványokat a Frissítési Garancia fedezet időszakában kell hozzárendelni.</w:t>
      </w:r>
    </w:p>
    <w:p w:rsidR="00E54371" w:rsidRPr="00483B32" w:rsidRDefault="00E54371" w:rsidP="00E54371">
      <w:pPr>
        <w:pStyle w:val="BodyText"/>
        <w:numPr>
          <w:ilvl w:val="0"/>
          <w:numId w:val="16"/>
        </w:numPr>
        <w:spacing w:after="0"/>
      </w:pPr>
      <w:r>
        <w:t>Az utalványok a hozzárendelés napjától számított 180 nap múlva lejárnak, függetlenül a Frissítési Garancia fedezet lejáratától. Az összes (utalványbeváltás ellenében nyújtott képzési) szolgáltatást az utalvány lejárta előtt kell nyújtani. Azok az utalványok, amelyek a Frissítési Garancia fedezet lejárta előtt járnak le, visszakerülnek a rendelkezésre álló Képzési Utalvány napcsoportba.</w:t>
      </w:r>
    </w:p>
    <w:p w:rsidR="00E54371" w:rsidRPr="00483B32" w:rsidRDefault="00E54371" w:rsidP="00E54371">
      <w:pPr>
        <w:pStyle w:val="BodyText"/>
        <w:numPr>
          <w:ilvl w:val="0"/>
          <w:numId w:val="16"/>
        </w:numPr>
        <w:spacing w:after="0"/>
      </w:pPr>
      <w:r>
        <w:t>A Bemutató Foglalkozások kivételével egy Képzési Utalvány nap egy képzésifoglalkozás-nappal egyenértékű. Bemutató Foglalkozások (Munkamenetek) esetén egy Képzési Utalvány nap egy Bemutató Foglalkozással egyenértékű.</w:t>
      </w:r>
    </w:p>
    <w:p w:rsidR="00E54371" w:rsidRPr="00483B32" w:rsidRDefault="00E54371" w:rsidP="00E54371">
      <w:pPr>
        <w:pStyle w:val="BodyText"/>
        <w:numPr>
          <w:ilvl w:val="0"/>
          <w:numId w:val="16"/>
        </w:numPr>
        <w:spacing w:after="0"/>
      </w:pPr>
      <w:r>
        <w:t>Önnek a Képzési Utalványokat négy vagy több foglalkozásból álló Bemutató Foglalkozás-készletekre kell beváltatnia.</w:t>
      </w:r>
    </w:p>
    <w:p w:rsidR="00E54371" w:rsidRPr="00483B32" w:rsidRDefault="00E54371" w:rsidP="00E54371">
      <w:pPr>
        <w:pStyle w:val="BodyText"/>
        <w:numPr>
          <w:ilvl w:val="0"/>
          <w:numId w:val="16"/>
        </w:numPr>
        <w:spacing w:after="0"/>
      </w:pPr>
      <w:r>
        <w:t>A Bemutató Foglalkozásokra beváltott Képzési Utalványok – az egyéb képzési foglalkozásokra beváltott Képzési Utalványokkal ellentétben – nem korlátozódnak egyetlen személyre.</w:t>
      </w:r>
    </w:p>
    <w:p w:rsidR="00E54371" w:rsidRPr="00483B32" w:rsidRDefault="00E54371" w:rsidP="00E54371">
      <w:pPr>
        <w:pStyle w:val="BodyText"/>
        <w:numPr>
          <w:ilvl w:val="0"/>
          <w:numId w:val="16"/>
        </w:numPr>
        <w:spacing w:after="0"/>
      </w:pPr>
      <w:r>
        <w:lastRenderedPageBreak/>
        <w:t xml:space="preserve">Utalványokkal egyszerre csak egy megfelelő Microsoft Learning Partner által nyújtott képzés foglalható le. </w:t>
      </w:r>
    </w:p>
    <w:p w:rsidR="00E54371" w:rsidRPr="00483B32" w:rsidRDefault="00E54371" w:rsidP="00E54371">
      <w:pPr>
        <w:pStyle w:val="BodyText"/>
        <w:numPr>
          <w:ilvl w:val="0"/>
          <w:numId w:val="16"/>
        </w:numPr>
        <w:spacing w:after="0"/>
      </w:pPr>
      <w:r>
        <w:t>A Microsoft Learning Partner fenntartja annak jogát, hogy a helyi lemondási szabályzatnak megfelelően lemondjon egy tanfolyamot.</w:t>
      </w:r>
    </w:p>
    <w:p w:rsidR="00E54371" w:rsidRPr="00483B32" w:rsidRDefault="00E54371" w:rsidP="00E54371">
      <w:pPr>
        <w:pStyle w:val="BodyText"/>
        <w:numPr>
          <w:ilvl w:val="0"/>
          <w:numId w:val="16"/>
        </w:numPr>
        <w:spacing w:after="0"/>
      </w:pPr>
      <w:r>
        <w:t xml:space="preserve">Az utalványok kizárólag a részt vevő Microsoft Learning Partnerekhez kapcsolódóan érvényesek. A világon bárhol, bármely megfelelő Microsoft Learning Partner estén felhasználhatók. </w:t>
      </w:r>
    </w:p>
    <w:p w:rsidR="00E54371" w:rsidRPr="00483B32" w:rsidRDefault="00E54371" w:rsidP="00E54371">
      <w:pPr>
        <w:pStyle w:val="BodyText"/>
        <w:numPr>
          <w:ilvl w:val="0"/>
          <w:numId w:val="16"/>
        </w:numPr>
        <w:spacing w:after="0"/>
      </w:pPr>
      <w:r>
        <w:t xml:space="preserve">Azért, hogy az utalványt a tanfolyam kifizetéséhez felhasználhassa, Önnek még a tanfolyam vége előtt meg kell adnia a Microsoft Learning Partner számára az azokra az utalványokra vonatkozó információkat, amelyeket a tanfolyammal kapcsolatban fel szeretne használni. </w:t>
      </w:r>
    </w:p>
    <w:p w:rsidR="00E54371" w:rsidRPr="00483B32" w:rsidRDefault="00E54371" w:rsidP="00E54371">
      <w:pPr>
        <w:pStyle w:val="BodyText"/>
        <w:numPr>
          <w:ilvl w:val="0"/>
          <w:numId w:val="16"/>
        </w:numPr>
        <w:spacing w:after="0"/>
      </w:pPr>
      <w:r>
        <w:t>A Microsoft nem vállal felelősséget az elvesztett, ellopott, rossz helyre került vagy nem megfelelően felhasznált utalványokért.</w:t>
      </w:r>
    </w:p>
    <w:p w:rsidR="00E54371" w:rsidRPr="00483B32" w:rsidRDefault="00E54371" w:rsidP="00E54371">
      <w:pPr>
        <w:pStyle w:val="BodyText"/>
        <w:numPr>
          <w:ilvl w:val="0"/>
          <w:numId w:val="16"/>
        </w:numPr>
        <w:spacing w:after="0"/>
      </w:pPr>
      <w:r>
        <w:t>Az azon megfelelő licencek számában visszaváltások és egyéb számlázási kiigazítások (ahol ez megengedett) eredményeképp kialakuló csökkenés, amelyekre Frissítési Garanciát vásároltak, csökkentheti az Ön által igénybe vehető Képzési Utalványok szolgáltatási szintjét.</w:t>
      </w:r>
    </w:p>
    <w:p w:rsidR="00E54371" w:rsidRPr="00483B32" w:rsidRDefault="00E54371" w:rsidP="00E54371">
      <w:pPr>
        <w:pStyle w:val="BodyText"/>
        <w:numPr>
          <w:ilvl w:val="0"/>
          <w:numId w:val="16"/>
        </w:numPr>
        <w:spacing w:after="0"/>
      </w:pPr>
      <w:r>
        <w:t>Az utalványokat csak az a szervezet válthatja be, amely jogosult erre az előnyre.</w:t>
      </w:r>
    </w:p>
    <w:p w:rsidR="00E54371" w:rsidRPr="00483B32" w:rsidRDefault="00E54371" w:rsidP="00E54371">
      <w:pPr>
        <w:pStyle w:val="BodyText"/>
        <w:numPr>
          <w:ilvl w:val="0"/>
          <w:numId w:val="16"/>
        </w:numPr>
        <w:spacing w:after="0"/>
      </w:pPr>
      <w:r>
        <w:t>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p>
    <w:p w:rsidR="00E54371" w:rsidRPr="00483B32" w:rsidRDefault="00E54371" w:rsidP="00E54371">
      <w:pPr>
        <w:pStyle w:val="BodyText"/>
        <w:numPr>
          <w:ilvl w:val="0"/>
          <w:numId w:val="16"/>
        </w:numPr>
        <w:spacing w:after="0"/>
      </w:pPr>
      <w:r>
        <w:t>A fenti táblázat az igénybe vehető Tervezési Szolgáltatási napokat mutatja egy teljes 3 éves, Vásárlási Fiók keretében történt vásárlás alapján. Ha az SA fedezet rövidebb 3 évnél, akkor Ön arányosan kevesebb Képzési Napra lesz jogosult.</w:t>
      </w:r>
    </w:p>
    <w:p w:rsidR="00E54371" w:rsidRPr="00483B32" w:rsidRDefault="00E54371" w:rsidP="00E54371">
      <w:pPr>
        <w:pStyle w:val="Heading2"/>
      </w:pPr>
      <w:bookmarkStart w:id="44" w:name="_24x7_Problem_Resolution_1"/>
      <w:bookmarkStart w:id="45" w:name="_Toc403380305"/>
      <w:bookmarkStart w:id="46" w:name="_Toc403985023"/>
      <w:bookmarkStart w:id="47" w:name="_Toc428281787"/>
      <w:bookmarkEnd w:id="44"/>
      <w:r>
        <w:t>Non-stop Problémamegoldási Támogatás</w:t>
      </w:r>
      <w:bookmarkEnd w:id="45"/>
      <w:bookmarkEnd w:id="46"/>
      <w:bookmarkEnd w:id="47"/>
    </w:p>
    <w:p w:rsidR="00E54371" w:rsidRPr="00483B32" w:rsidRDefault="00E54371" w:rsidP="00E54371">
      <w:r>
        <w:rPr>
          <w:color w:val="000000" w:themeColor="text1"/>
          <w:szCs w:val="18"/>
        </w:rPr>
        <w:t>Ha Ön SA fedezettel rendelkezik, akkor az Ön vásárlásai jogosultak a Non-stop Problémamegoldási Támogatásra. A Non-stop Problémamegoldási Támogatás a Microsoft-termékek használata során előforduló olyan konkrét hibajelenségeket felmutató problémák megoldásához nyújt segítséget, amelyeknél okkal feltételezhető, hogy a problémát Microsoft-termékek okozzák. A Microsoft minden tőle elvárható erőfeszítést megtesz annak érdekében, hogy a Microsoft Terméktámogatási irányelveivel összhangban álló módon segítse Önt, ha támogatást kér. A Microsoft fenntartja a jogot arra, hogy visszautasítsa a támogatási szolgáltatásokra irányuló indokolatlan kéréseket, és hogy adott esetben az Ön figyelmét egy olyan további szolgáltatási szintet biztosító szerződésre hívja fel, amely további díjfizetést igényelhet.</w:t>
      </w:r>
    </w:p>
    <w:p w:rsidR="00E54371" w:rsidRPr="00483B32" w:rsidRDefault="00E54371" w:rsidP="00E54371">
      <w:pPr>
        <w:spacing w:before="120"/>
      </w:pPr>
      <w:r>
        <w:rPr>
          <w:color w:val="000000" w:themeColor="text1"/>
          <w:szCs w:val="18"/>
        </w:rPr>
        <w:t>A Microsoft jogosult arra, hogy a szolgáltatásokat új Termékek támogatásával bővítse, és hogy meglévő Termékekhez nyújtott támogatást beszüntessen. Előfordulhatnak olyan esetek, hogy a Microsoft-termékek az Ön szervezete által rendszerbe állított formában nem támogathatók hatékonyan. A támogatási szolgáltatások részeként a Microsoft értesíti Önt, ha ilyen következtetésre jut. Ha az Ön szervezete az értesítést követő 30 napon belül nem módosítja a rendszerbe állítás módját úgy, hogy az hatékonyan támogatható legyen, akkor a Microsoft nem köteles az adott rendszerre további támogatási szolgáltatásokat nyújtani, azonban továbbra is támogatást nyújt a jelen feltételek és kikötések hatálya alá tartozó, támogatható módon felállított egyéb rendszerekre.</w:t>
      </w:r>
    </w:p>
    <w:p w:rsidR="00E54371" w:rsidRPr="00483B32" w:rsidRDefault="00E54371" w:rsidP="00E54371">
      <w:pPr>
        <w:spacing w:before="120"/>
      </w:pPr>
      <w:r>
        <w:rPr>
          <w:color w:val="000000" w:themeColor="text1"/>
          <w:szCs w:val="18"/>
        </w:rP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kereskedelmi forgalomban kapható Microsoft-termék szoftverkódjának módosítását (a továbbiakban „Gyorsjavítás(ok)”) is átadhatjuk Önnek. A Gyorsjavítások az Ön konkrét problémáinak kijavítására szolgálnak, az esetlegesen előidézett új hibákat kiszűrő tesztelésükre (regressziós tesztelés) nem kerül sor. Kivéve azt az esetet, ha a jelen dokumentum ettől eltérően rendelkezik, a Gyorsjavítások a Microsoft kifejezett írásos hozzájárulása nélkül nem terjeszthetők független harmadik feleknek.</w:t>
      </w:r>
    </w:p>
    <w:p w:rsidR="00E54371" w:rsidRPr="00483B32" w:rsidRDefault="00E54371" w:rsidP="00E54371">
      <w:pPr>
        <w:spacing w:before="120" w:after="120"/>
      </w:pPr>
      <w:r>
        <w:rPr>
          <w:color w:val="000000" w:themeColor="text1"/>
          <w:szCs w:val="18"/>
        </w:rPr>
        <w:t>A Mennyiségi Licencprogram keretében elérhető Termékek, valamint azok, amelyek a Microsoft Támogatási Életciklus Szabályzata szerinti Alapvető Technikai Támogatás körébe tartoznak, jogosultak Non-stop Problémamegoldási Támogatásra. Az, hogy mely Termék jogosult telefonos támogatásra, az adott Termékre vonatkozó Frissítési Garancia ajánlat elérhetőségétől függ. Ott, ahol nem érhető el Frissítési Garancia lehetőség a kiszolgálólicencekre, de elérhető a CAL licencekre, a CAL licencek pontjai számításba veendők az egyéb jogosító Termékek esetén felhasználható eseményeknél – lásd az alábbi, Telefonos Támogatási Események című szakaszt. A szolgáltatási és támogatási irányelv a Termékfeltételeknek az adott Termékkel foglalkozó szakaszában található. Szintén jogosultak a jelenleg az Alapvető Technikai Támogatás körébe tartozó Termékek azon korábbi verziói, amelyek használata mellett Ön a jelenleg licencelt verzió használata helyett dönt. Nem jogosultak viszont a következők: az összes kiszolgáló Fejlesztői Kiadása (Developer Edition), a HED-termékek, valamint az MSDN-előfizetések.</w:t>
      </w:r>
    </w:p>
    <w:p w:rsidR="00E54371" w:rsidRPr="00483B32" w:rsidRDefault="00E54371" w:rsidP="00E54371">
      <w:r>
        <w:rPr>
          <w:color w:val="000000" w:themeColor="text1"/>
          <w:szCs w:val="18"/>
        </w:rPr>
        <w:lastRenderedPageBreak/>
        <w:t>A Non-stop Problémamegoldási Támogatás az Ön számára számos eseményt, és az ilyen események kezdeményezésére számos kapcsolattartót biztosít az alábbiak szerint. A támogatás az események elektronikus formában az interneten keresztül (Webes) vagy Telefonon keresztül történő bejelentésével kezdeményezhető. Az egyes bejelentéstípusokra különböző rendelkezések vonatkoznak.</w:t>
      </w:r>
    </w:p>
    <w:p w:rsidR="00E54371" w:rsidRPr="00483B32" w:rsidRDefault="00E54371" w:rsidP="00E54371">
      <w:pPr>
        <w:pStyle w:val="Thirdheading"/>
      </w:pPr>
      <w:r>
        <w:rPr>
          <w:b/>
        </w:rPr>
        <w:t>Telefonos Támogatási Események</w:t>
      </w:r>
    </w:p>
    <w:p w:rsidR="00E54371" w:rsidRPr="00483B32" w:rsidRDefault="00E54371" w:rsidP="00E54371">
      <w:r>
        <w:rPr>
          <w:color w:val="000000" w:themeColor="text1"/>
          <w:szCs w:val="18"/>
        </w:rPr>
        <w:t>A megengedett telefonos támogatási események száma az SA előnyökre vonatkozóan Ön által megszerzett pontok számának megfelelően változik. Ha Ön SA fedezettel rendelkezik legalább egy megfelelő Kiszolgáló Szoftvertermékre, akkor Ön ajándék eseményre jogosult.</w:t>
      </w:r>
      <w:r>
        <w:rPr>
          <w:rFonts w:cs="Tahoma"/>
          <w:color w:val="000000" w:themeColor="text1"/>
          <w:szCs w:val="18"/>
        </w:rPr>
        <w:t xml:space="preserve"> Azoknak a telefonos támogatási eseményeknek a száma, amelyekre Ön jogosult, az Ön </w:t>
      </w:r>
      <w:r>
        <w:rPr>
          <w:color w:val="000000" w:themeColor="text1"/>
          <w:szCs w:val="18"/>
        </w:rPr>
        <w:t>Vásárlási Fiókján keresztül megszerzett összes pont alapján számítható ki az alábbiak szerint (az SA Előnyök pontjainak kiszámítását a jelen dokumentum „Frissítési Garancia előnyök pontjainak kiszámítása MPSA esetén” című szakasza ismerteti):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2960"/>
      </w:tblGrid>
      <w:tr w:rsidR="00E54371" w:rsidRPr="005B13F2" w:rsidTr="0019337E">
        <w:trPr>
          <w:tblHeader/>
        </w:trPr>
        <w:tc>
          <w:tcPr>
            <w:tcW w:w="3340" w:type="dxa"/>
            <w:shd w:val="clear" w:color="auto" w:fill="BF8F00" w:themeFill="accent4" w:themeFillShade="BF"/>
            <w:vAlign w:val="center"/>
          </w:tcPr>
          <w:p w:rsidR="00E54371" w:rsidRPr="005B13F2" w:rsidRDefault="00E54371" w:rsidP="0019337E">
            <w:pPr>
              <w:pStyle w:val="ProductList-Body"/>
              <w:spacing w:before="20" w:after="20"/>
              <w:rPr>
                <w:color w:val="FFFFFF" w:themeColor="background1"/>
                <w:szCs w:val="18"/>
              </w:rPr>
            </w:pPr>
            <w:r>
              <w:rPr>
                <w:color w:val="FFFFFF" w:themeColor="background1"/>
                <w:szCs w:val="18"/>
              </w:rPr>
              <w:t>Termékcsoport</w:t>
            </w:r>
          </w:p>
        </w:tc>
        <w:tc>
          <w:tcPr>
            <w:tcW w:w="2960" w:type="dxa"/>
            <w:shd w:val="clear" w:color="auto" w:fill="BF8F00" w:themeFill="accent4" w:themeFillShade="BF"/>
            <w:vAlign w:val="center"/>
          </w:tcPr>
          <w:p w:rsidR="00E54371" w:rsidRPr="005B13F2" w:rsidRDefault="00E54371" w:rsidP="0019337E">
            <w:pPr>
              <w:pStyle w:val="ProductList-Body"/>
              <w:spacing w:before="20" w:after="20"/>
              <w:jc w:val="center"/>
              <w:rPr>
                <w:color w:val="FFFFFF" w:themeColor="background1"/>
                <w:szCs w:val="18"/>
              </w:rPr>
            </w:pPr>
            <w:r>
              <w:rPr>
                <w:color w:val="FFFFFF" w:themeColor="background1"/>
                <w:szCs w:val="18"/>
              </w:rPr>
              <w:t>Pontok telefonos támogatási eseményenként</w:t>
            </w:r>
          </w:p>
        </w:tc>
      </w:tr>
      <w:tr w:rsidR="00E54371" w:rsidRPr="005B13F2" w:rsidTr="0019337E">
        <w:trPr>
          <w:trHeight w:val="60"/>
        </w:trPr>
        <w:tc>
          <w:tcPr>
            <w:tcW w:w="3340" w:type="dxa"/>
          </w:tcPr>
          <w:p w:rsidR="00E54371" w:rsidRPr="00C118D4" w:rsidRDefault="00E54371" w:rsidP="0019337E">
            <w:pPr>
              <w:pStyle w:val="ProductList-Body"/>
              <w:rPr>
                <w:color w:val="000000" w:themeColor="text1"/>
                <w:szCs w:val="18"/>
              </w:rPr>
            </w:pPr>
            <w:r>
              <w:rPr>
                <w:rFonts w:cs="Tahoma"/>
                <w:color w:val="000000" w:themeColor="text1"/>
                <w:szCs w:val="18"/>
              </w:rPr>
              <w:t>Alkalmazások és Rendszerek (kombinálva)</w:t>
            </w:r>
          </w:p>
        </w:tc>
        <w:tc>
          <w:tcPr>
            <w:tcW w:w="2960" w:type="dxa"/>
            <w:vAlign w:val="center"/>
          </w:tcPr>
          <w:p w:rsidR="00E54371" w:rsidRPr="00C118D4" w:rsidRDefault="00E54371" w:rsidP="0019337E">
            <w:pPr>
              <w:pStyle w:val="ProductList-Body"/>
              <w:jc w:val="center"/>
              <w:rPr>
                <w:color w:val="000000" w:themeColor="text1"/>
                <w:szCs w:val="18"/>
              </w:rPr>
            </w:pPr>
            <w:r>
              <w:rPr>
                <w:color w:val="000000" w:themeColor="text1"/>
                <w:szCs w:val="18"/>
              </w:rPr>
              <w:t>2 000</w:t>
            </w:r>
          </w:p>
        </w:tc>
      </w:tr>
      <w:tr w:rsidR="00E54371" w:rsidRPr="005B13F2" w:rsidTr="0019337E">
        <w:trPr>
          <w:trHeight w:val="60"/>
        </w:trPr>
        <w:tc>
          <w:tcPr>
            <w:tcW w:w="3340" w:type="dxa"/>
          </w:tcPr>
          <w:p w:rsidR="00E54371" w:rsidRPr="00C118D4" w:rsidRDefault="00E54371" w:rsidP="0019337E">
            <w:pPr>
              <w:pStyle w:val="ProductList-Body"/>
              <w:rPr>
                <w:rFonts w:cs="Tahoma"/>
                <w:color w:val="000000" w:themeColor="text1"/>
                <w:szCs w:val="18"/>
              </w:rPr>
            </w:pPr>
            <w:r w:rsidRPr="007730F9">
              <w:rPr>
                <w:rFonts w:cs="Tahoma"/>
                <w:color w:val="000000" w:themeColor="text1"/>
                <w:szCs w:val="18"/>
              </w:rPr>
              <w:t>Kiszolgálók</w:t>
            </w:r>
          </w:p>
        </w:tc>
        <w:tc>
          <w:tcPr>
            <w:tcW w:w="2960" w:type="dxa"/>
            <w:vAlign w:val="center"/>
          </w:tcPr>
          <w:p w:rsidR="00E54371" w:rsidRPr="00C118D4" w:rsidRDefault="00E54371" w:rsidP="0019337E">
            <w:pPr>
              <w:pStyle w:val="ProductList-Body"/>
              <w:jc w:val="center"/>
              <w:rPr>
                <w:color w:val="000000" w:themeColor="text1"/>
                <w:szCs w:val="18"/>
              </w:rPr>
            </w:pPr>
            <w:r>
              <w:rPr>
                <w:color w:val="000000" w:themeColor="text1"/>
                <w:szCs w:val="18"/>
              </w:rPr>
              <w:t>400</w:t>
            </w:r>
          </w:p>
        </w:tc>
      </w:tr>
      <w:tr w:rsidR="00E54371" w:rsidRPr="005B13F2" w:rsidTr="0019337E">
        <w:trPr>
          <w:trHeight w:val="60"/>
        </w:trPr>
        <w:tc>
          <w:tcPr>
            <w:tcW w:w="3340" w:type="dxa"/>
          </w:tcPr>
          <w:p w:rsidR="00E54371" w:rsidRPr="00C118D4" w:rsidRDefault="00E54371" w:rsidP="0019337E">
            <w:pPr>
              <w:pStyle w:val="ProductList-Body"/>
              <w:rPr>
                <w:rFonts w:cs="Tahoma"/>
                <w:color w:val="000000" w:themeColor="text1"/>
                <w:szCs w:val="18"/>
              </w:rPr>
            </w:pPr>
            <w:r>
              <w:rPr>
                <w:rFonts w:cs="Tahoma"/>
                <w:color w:val="000000" w:themeColor="text1"/>
                <w:szCs w:val="18"/>
              </w:rPr>
              <w:t>CAL</w:t>
            </w:r>
          </w:p>
        </w:tc>
        <w:tc>
          <w:tcPr>
            <w:tcW w:w="2960" w:type="dxa"/>
            <w:vAlign w:val="center"/>
          </w:tcPr>
          <w:p w:rsidR="00E54371" w:rsidRPr="00C118D4" w:rsidRDefault="00E54371" w:rsidP="0019337E">
            <w:pPr>
              <w:pStyle w:val="ProductList-Body"/>
              <w:jc w:val="center"/>
              <w:rPr>
                <w:color w:val="000000" w:themeColor="text1"/>
                <w:szCs w:val="18"/>
              </w:rPr>
            </w:pPr>
            <w:r>
              <w:rPr>
                <w:color w:val="000000" w:themeColor="text1"/>
                <w:szCs w:val="18"/>
              </w:rPr>
              <w:t>400</w:t>
            </w:r>
          </w:p>
        </w:tc>
      </w:tr>
    </w:tbl>
    <w:p w:rsidR="00E54371" w:rsidRPr="00483B32" w:rsidRDefault="00E54371" w:rsidP="00E54371">
      <w:pPr>
        <w:ind w:firstLine="180"/>
      </w:pPr>
    </w:p>
    <w:p w:rsidR="00E54371" w:rsidRPr="00483B32" w:rsidRDefault="00E54371" w:rsidP="00E54371">
      <w:pPr>
        <w:pStyle w:val="ProductList-Body"/>
        <w:spacing w:after="120"/>
      </w:pPr>
      <w:r>
        <w:rPr>
          <w:rFonts w:ascii="Segoe UI" w:hAnsi="Segoe UI"/>
          <w:color w:val="000000" w:themeColor="text1"/>
          <w:szCs w:val="18"/>
        </w:rPr>
        <w:t>Eseményekre az SA fedezet időszakában jogosult, és az események az Ön SA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E54371" w:rsidRPr="00483B32" w:rsidRDefault="00E54371" w:rsidP="00E54371">
      <w:pPr>
        <w:pStyle w:val="ProductList-Body"/>
      </w:pPr>
      <w:r>
        <w:rPr>
          <w:rFonts w:ascii="Segoe UI" w:hAnsi="Segoe UI"/>
          <w:color w:val="000000" w:themeColor="text1"/>
          <w:szCs w:val="18"/>
        </w:rPr>
        <w:t xml:space="preserve">A helyi telefonos támogatás munkaidőben érhető el, a munkaidő a következő webhelyen tekinthető meg: </w:t>
      </w:r>
      <w:hyperlink r:id="rId23" w:history="1">
        <w:r>
          <w:rPr>
            <w:rStyle w:val="Hyperlink"/>
            <w:rFonts w:ascii="Segoe UI" w:hAnsi="Segoe UI"/>
            <w:szCs w:val="18"/>
          </w:rPr>
          <w:t>http://support.microsoft.com/gp/saphone</w:t>
        </w:r>
      </w:hyperlink>
      <w:r>
        <w:rPr>
          <w:rFonts w:ascii="Segoe UI" w:hAnsi="Segoe UI"/>
          <w:color w:val="000000" w:themeColor="text1"/>
          <w:szCs w:val="18"/>
        </w:rP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E54371" w:rsidRPr="00483B32" w:rsidRDefault="00E54371" w:rsidP="00E54371">
      <w:pPr>
        <w:pStyle w:val="Thirdheading"/>
      </w:pPr>
      <w:r>
        <w:rPr>
          <w:b/>
        </w:rPr>
        <w:t>Webes események</w:t>
      </w:r>
    </w:p>
    <w:p w:rsidR="00E54371" w:rsidRPr="00483B32" w:rsidRDefault="00E54371" w:rsidP="00E54371">
      <w:pPr>
        <w:pStyle w:val="ProductList-Body"/>
      </w:pPr>
      <w:r>
        <w:rPr>
          <w:rFonts w:ascii="Segoe UI" w:hAnsi="Segoe UI"/>
          <w:color w:val="000000" w:themeColor="text1"/>
          <w:szCs w:val="18"/>
        </w:rPr>
        <w:t>Kiszolgálószoftverek Frissítési Garanciával lefedett Standard, Enterprise vagy Datacenter Kiadásának bármely megvásárlása esetén elérhetők igény szerinti elektronikus, webes Problémamegoldási Támogatási szolgáltatások. Az elektronikus támogatási webhelyek a hét minden napján éjjel-nappal elérhetők, de válaszok csak Munkaidőben érkeznek. Azt, hogy a Munkaidő miként változik az egyes térségekben, a fenti, „Telefonos Támogatási Események” című szakasz ismerteti.</w:t>
      </w:r>
    </w:p>
    <w:p w:rsidR="00E54371" w:rsidRPr="00483B32" w:rsidRDefault="00E54371" w:rsidP="00E54371">
      <w:pPr>
        <w:pStyle w:val="ProductList-Body"/>
        <w:spacing w:before="120" w:after="120"/>
      </w:pPr>
      <w:r>
        <w:rPr>
          <w:rFonts w:ascii="Segoe UI" w:hAnsi="Segoe UI"/>
          <w:color w:val="000000" w:themeColor="text1"/>
          <w:szCs w:val="18"/>
        </w:rPr>
        <w:t>A Telefonon keresztül kezdeményezett események megoldásukkor az elérhető telefonos események egyenlegébe számítanak bele. Az interneten keresztül kezdeményezett események igény szerintiek, és kezelésükre a weben, e-mailben és más elektronikus formában kerül sor. Azok az események, amelyeket Ön az interneten keresztül kezdeményezett, de amelyek megoldását Ön később telefonon kérte és kapta meg, megoldásukkor az elérhető telefonos események egyenlegébe számítanak bele. Azok az események, amelyeket Ön az interneten keresztül kezdeményezett, és amelyeket a Microsoft később telefonon kísér figyelemmel, nem számítanak bele az elérhető telefonos események egyenlegébe, ha megoldásuk a weben, e-mailben és más elektronikus formában folytatódik.</w:t>
      </w:r>
    </w:p>
    <w:p w:rsidR="00E54371" w:rsidRPr="00DA056B" w:rsidRDefault="00E54371" w:rsidP="00E54371">
      <w:pPr>
        <w:pStyle w:val="ProductList-Body"/>
        <w:rPr>
          <w:rFonts w:ascii="Segoe UI" w:hAnsi="Segoe UI"/>
          <w:color w:val="000000" w:themeColor="text1"/>
          <w:szCs w:val="18"/>
        </w:rPr>
      </w:pPr>
      <w:r>
        <w:rPr>
          <w:rFonts w:ascii="Segoe UI" w:hAnsi="Segoe UI"/>
          <w:color w:val="000000" w:themeColor="text1"/>
          <w:szCs w:val="18"/>
        </w:rPr>
        <w:t xml:space="preserve">Webes Támogatási események esetén mind a kiszolgálószoftverhez, mind a kapcsolódó CAL licencekhez Frissítési Garanciára van szükség. Ön a kiszolgálószoftvernek csak azokhoz a licencelt példányaihoz kapcsolódóan küldhet be webes Problémamegoldási Támogatási kéréseket, amelyekre Frissítési Garancia fedezet vonatkozik. A Webes Támogatási események nem vihetők át licencek között. </w:t>
      </w:r>
      <w:r w:rsidRPr="00DA056B">
        <w:rPr>
          <w:rFonts w:ascii="Segoe UI" w:hAnsi="Segoe UI"/>
          <w:color w:val="000000" w:themeColor="text1"/>
          <w:szCs w:val="18"/>
        </w:rPr>
        <w:t>A licencek fizikai kiszolgálókhoz történő hozzárendelésével és átrendelésével kapcsolatban további részleteket a Termékfeltételek tartalmaz.</w:t>
      </w:r>
    </w:p>
    <w:p w:rsidR="00E54371" w:rsidRPr="00483B32" w:rsidRDefault="00E54371" w:rsidP="00E54371">
      <w:pPr>
        <w:pStyle w:val="Thirdheading"/>
      </w:pPr>
      <w:r>
        <w:rPr>
          <w:b/>
        </w:rPr>
        <w:t>Támogatási kapcsolattartók</w:t>
      </w:r>
    </w:p>
    <w:p w:rsidR="00E54371" w:rsidRPr="00483B32" w:rsidRDefault="00E54371" w:rsidP="00E54371">
      <w:pPr>
        <w:spacing w:line="240" w:lineRule="auto"/>
      </w:pPr>
      <w:r>
        <w:rPr>
          <w:rFonts w:cs="Tahoma"/>
          <w:color w:val="000000" w:themeColor="text1"/>
          <w:szCs w:val="18"/>
        </w:rPr>
        <w:t xml:space="preserve">A megengedett támogatási kapcsolattartók Vásárlási Fiókonkénti </w:t>
      </w:r>
      <w:r>
        <w:rPr>
          <w:color w:val="000000" w:themeColor="text1"/>
          <w:szCs w:val="18"/>
        </w:rPr>
        <w:t>száma</w:t>
      </w:r>
      <w:r>
        <w:rPr>
          <w:rFonts w:cs="Tahoma"/>
          <w:color w:val="000000" w:themeColor="text1"/>
          <w:szCs w:val="18"/>
        </w:rPr>
        <w:t xml:space="preserve"> alább látható. A kapcsolattartóknak megnevezett személyeknek kell lenniük, és lehetnek az Ön szervezetébe nem tartozó személyek is. Szervezet, osztály vagy csoport neve azonban nem adható meg kapcsolattartóként.</w:t>
      </w:r>
    </w:p>
    <w:p w:rsidR="00E54371" w:rsidRPr="00483B32" w:rsidRDefault="00E54371" w:rsidP="00E54371">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400"/>
        <w:gridCol w:w="1170"/>
      </w:tblGrid>
      <w:tr w:rsidR="00E54371" w:rsidRPr="005B13F2" w:rsidTr="0019337E">
        <w:trPr>
          <w:trHeight w:val="178"/>
          <w:tblHeader/>
        </w:trPr>
        <w:tc>
          <w:tcPr>
            <w:tcW w:w="5400" w:type="dxa"/>
            <w:shd w:val="clear" w:color="auto" w:fill="8064A2"/>
            <w:vAlign w:val="center"/>
          </w:tcPr>
          <w:p w:rsidR="00E54371" w:rsidRPr="002123CF" w:rsidRDefault="00E54371" w:rsidP="0019337E">
            <w:pPr>
              <w:pStyle w:val="ProductList-Body"/>
              <w:rPr>
                <w:rFonts w:ascii="Segoe UI" w:hAnsi="Segoe UI"/>
                <w:color w:val="FFFFFF" w:themeColor="background1"/>
                <w:szCs w:val="18"/>
              </w:rPr>
            </w:pPr>
            <w:r>
              <w:rPr>
                <w:rFonts w:ascii="Segoe UI" w:hAnsi="Segoe UI"/>
                <w:color w:val="FFFFFF" w:themeColor="background1"/>
                <w:szCs w:val="18"/>
              </w:rPr>
              <w:t>Előnyök</w:t>
            </w:r>
          </w:p>
        </w:tc>
        <w:tc>
          <w:tcPr>
            <w:tcW w:w="1170" w:type="dxa"/>
            <w:shd w:val="clear" w:color="auto" w:fill="8064A2"/>
            <w:vAlign w:val="center"/>
          </w:tcPr>
          <w:p w:rsidR="00E54371" w:rsidRPr="002123CF" w:rsidRDefault="00E54371"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Vásárlási Fiókonként</w:t>
            </w:r>
          </w:p>
        </w:tc>
      </w:tr>
      <w:tr w:rsidR="00E54371" w:rsidRPr="005B13F2" w:rsidTr="0019337E">
        <w:trPr>
          <w:trHeight w:val="236"/>
        </w:trPr>
        <w:tc>
          <w:tcPr>
            <w:tcW w:w="5400"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Problémamegoldási Támogatási telefonos kapcsolattartók száma</w:t>
            </w:r>
          </w:p>
        </w:tc>
        <w:tc>
          <w:tcPr>
            <w:tcW w:w="1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Szükség szerint</w:t>
            </w:r>
          </w:p>
        </w:tc>
      </w:tr>
      <w:tr w:rsidR="00E54371" w:rsidRPr="005B13F2" w:rsidTr="0019337E">
        <w:trPr>
          <w:trHeight w:val="236"/>
        </w:trPr>
        <w:tc>
          <w:tcPr>
            <w:tcW w:w="5400" w:type="dxa"/>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Megengedett webes támogatási kapcsolattartók száma</w:t>
            </w:r>
          </w:p>
        </w:tc>
        <w:tc>
          <w:tcPr>
            <w:tcW w:w="1170" w:type="dxa"/>
            <w:vAlign w:val="center"/>
          </w:tcPr>
          <w:p w:rsidR="00E54371" w:rsidRPr="002123CF" w:rsidRDefault="00E54371"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E54371" w:rsidRPr="00483B32" w:rsidRDefault="00E54371" w:rsidP="00E54371">
      <w:pPr>
        <w:pStyle w:val="Thirdheading"/>
      </w:pPr>
      <w:bookmarkStart w:id="48" w:name="_Toc240899166"/>
      <w:r>
        <w:rPr>
          <w:b/>
        </w:rPr>
        <w:lastRenderedPageBreak/>
        <w:t>Szolgáltatási szint Frissítési Garanciával rendelkező ügyfelek esetén</w:t>
      </w:r>
      <w:bookmarkEnd w:id="48"/>
    </w:p>
    <w:p w:rsidR="00E54371" w:rsidRPr="00483B32" w:rsidRDefault="00E54371" w:rsidP="00E54371">
      <w:pPr>
        <w:pStyle w:val="ProductList-Body"/>
      </w:pPr>
      <w:r>
        <w:rPr>
          <w:rFonts w:ascii="Segoe UI" w:hAnsi="Segoe UI"/>
          <w:color w:val="000000" w:themeColor="text1"/>
          <w:szCs w:val="18"/>
        </w:rPr>
        <w:t>A támogatási kéréseket az Ön szervezetének kijelölt kapcsolattartói telefonon vagy elektronikusan küldhetik be; kivételt képeznek az „A” és a „B” súlyosságú kérések, amelyeket az alábbi rendelkezéseknek megfelelően telefonon kell beküldeni. Ön a felelős azért, hogy velünk konzultálva meghatározza az esemény kezdeti súlyossági szintjét; a súlyossági szint módosítását bármikor kérheti. A súlyossági szintnek megfelelő becsült reakcióidőket és az Ön kötelezettségeit az alábbi táblázat foglalja össze:</w:t>
      </w:r>
    </w:p>
    <w:p w:rsidR="00E54371" w:rsidRPr="00483B32" w:rsidRDefault="00E54371" w:rsidP="00E5437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E54371"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Súlyosság</w:t>
            </w:r>
          </w:p>
        </w:tc>
        <w:tc>
          <w:tcPr>
            <w:tcW w:w="2790"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Helyzet</w:t>
            </w:r>
          </w:p>
        </w:tc>
        <w:tc>
          <w:tcPr>
            <w:tcW w:w="3690"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 tőlünk elvárt reakció</w:t>
            </w:r>
          </w:p>
        </w:tc>
        <w:tc>
          <w:tcPr>
            <w:tcW w:w="2880"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Az Öntől elvárt reakció</w:t>
            </w:r>
          </w:p>
        </w:tc>
      </w:tr>
      <w:tr w:rsidR="00E54371" w:rsidRPr="00717EC0" w:rsidTr="0019337E">
        <w:tc>
          <w:tcPr>
            <w:tcW w:w="1170" w:type="dxa"/>
            <w:tcMar>
              <w:top w:w="0" w:type="dxa"/>
              <w:left w:w="108" w:type="dxa"/>
              <w:bottom w:w="0" w:type="dxa"/>
              <w:right w:w="108" w:type="dxa"/>
            </w:tcMa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 xml:space="preserve">A. Telefonon át érkezhet kérés </w:t>
            </w:r>
          </w:p>
        </w:tc>
        <w:tc>
          <w:tcPr>
            <w:tcW w:w="27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 xml:space="preserve">Súlyosan érinti az üzletvitelt: </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 szolgáltatások jelentős mértékű elvesztése vagy minőségük jelentős romlása az Ön vállalatánál</w:t>
            </w:r>
          </w:p>
        </w:tc>
        <w:tc>
          <w:tcPr>
            <w:tcW w:w="36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1. visszahívás legfeljebb 2 órán belül, a támogatási ajánlat alapján</w:t>
            </w:r>
          </w:p>
          <w:p w:rsidR="00E54371" w:rsidRPr="00483B32" w:rsidRDefault="00E54371" w:rsidP="0019337E">
            <w:pPr>
              <w:pStyle w:val="ProductList-Body"/>
            </w:pPr>
            <w:r>
              <w:rPr>
                <w:rFonts w:ascii="Segoe UI" w:hAnsi="Segoe UI"/>
                <w:color w:val="000000" w:themeColor="text1"/>
                <w:szCs w:val="18"/>
              </w:rPr>
              <w:t>A Microsoft munkatársai szükség szerint kimennek a helyszínre.</w:t>
            </w:r>
          </w:p>
          <w:p w:rsidR="00E54371" w:rsidRPr="00483B32" w:rsidRDefault="00E54371" w:rsidP="0019337E">
            <w:pPr>
              <w:pStyle w:val="ProductList-Body"/>
            </w:pPr>
            <w:r>
              <w:rPr>
                <w:rFonts w:ascii="Segoe UI" w:hAnsi="Segoe UI"/>
                <w:color w:val="000000" w:themeColor="text1"/>
                <w:szCs w:val="18"/>
              </w:rPr>
              <w:t>Folyamatos rendelkezésre állás, heti 7 napon, napi 24 órában</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 Microsoft felsőszintű vezetőinek értesítése a támogatási ajánlat alapján</w:t>
            </w:r>
          </w:p>
        </w:tc>
        <w:tc>
          <w:tcPr>
            <w:tcW w:w="288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Megfelelő erőforrások biztosítása a folyamatos (heti 7 nap, napi 24 óra) rendelkezésre álláshoz</w:t>
            </w:r>
            <w:r>
              <w:rPr>
                <w:rFonts w:ascii="Segoe UI" w:hAnsi="Segoe UI"/>
                <w:color w:val="000000" w:themeColor="text1"/>
                <w:szCs w:val="18"/>
                <w:vertAlign w:val="superscript"/>
              </w:rPr>
              <w:t>2</w:t>
            </w:r>
          </w:p>
          <w:p w:rsidR="00E54371" w:rsidRPr="00483B32" w:rsidRDefault="00E54371" w:rsidP="0019337E">
            <w:pPr>
              <w:pStyle w:val="ProductList-Body"/>
            </w:pPr>
            <w:r>
              <w:rPr>
                <w:rFonts w:ascii="Segoe UI" w:hAnsi="Segoe UI"/>
                <w:color w:val="000000" w:themeColor="text1"/>
                <w:szCs w:val="18"/>
              </w:rPr>
              <w:t>A módosításokat jóváhagyó szervezeti egység gyors elérése, tőle gyors válaszok érkezése</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 vezetőség értesítése</w:t>
            </w:r>
          </w:p>
        </w:tc>
      </w:tr>
      <w:tr w:rsidR="00E54371" w:rsidRPr="00717EC0" w:rsidTr="0019337E">
        <w:tc>
          <w:tcPr>
            <w:tcW w:w="1170" w:type="dxa"/>
            <w:tcMar>
              <w:top w:w="0" w:type="dxa"/>
              <w:left w:w="108" w:type="dxa"/>
              <w:bottom w:w="0" w:type="dxa"/>
              <w:right w:w="108" w:type="dxa"/>
            </w:tcMa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 xml:space="preserve">B. Telefonon át érkezhet kérés </w:t>
            </w:r>
          </w:p>
        </w:tc>
        <w:tc>
          <w:tcPr>
            <w:tcW w:w="27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 xml:space="preserve">Mérsékelten érinti az üzletvitelt: </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 szolgáltatások elviselhető mértékű elvesztése vagy minőségük mérsékelt romlása mellett a munka ésszerű, bár rosszabb keretek között, de folytatható az Ön vállalatánál</w:t>
            </w:r>
          </w:p>
        </w:tc>
        <w:tc>
          <w:tcPr>
            <w:tcW w:w="36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1. visszahívás legfeljebb 4 órán belül, a támogatási ajánlat alapján</w:t>
            </w:r>
          </w:p>
          <w:p w:rsidR="00E54371" w:rsidRPr="00483B32" w:rsidRDefault="00E54371" w:rsidP="0019337E">
            <w:pPr>
              <w:pStyle w:val="ProductList-Body"/>
            </w:pPr>
            <w:r>
              <w:rPr>
                <w:rFonts w:ascii="Segoe UI" w:hAnsi="Segoe UI"/>
                <w:color w:val="000000" w:themeColor="text1"/>
                <w:szCs w:val="18"/>
              </w:rPr>
              <w:t>Munkavégzés csak munkaidőben</w:t>
            </w:r>
            <w:r>
              <w:rPr>
                <w:rFonts w:ascii="Segoe UI" w:hAnsi="Segoe UI"/>
                <w:color w:val="000000" w:themeColor="text1"/>
                <w:szCs w:val="18"/>
                <w:vertAlign w:val="superscript"/>
              </w:rPr>
              <w:t>1</w:t>
            </w:r>
          </w:p>
          <w:p w:rsidR="00E54371" w:rsidRPr="002123CF" w:rsidRDefault="00E54371"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Megfelelő erőforrások biztosítása folyamatos rendelkezésre álláshoz munkaidőben</w:t>
            </w:r>
            <w:r>
              <w:rPr>
                <w:rFonts w:ascii="Segoe UI" w:hAnsi="Segoe UI"/>
                <w:color w:val="000000" w:themeColor="text1"/>
                <w:szCs w:val="18"/>
                <w:vertAlign w:val="superscript"/>
              </w:rPr>
              <w:t>1</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 módosításokat jóváhagyó szervezeti egység elérése, tőle válaszok érkezése 4 munkaórán</w:t>
            </w:r>
            <w:r>
              <w:rPr>
                <w:rFonts w:ascii="Segoe UI" w:hAnsi="Segoe UI"/>
                <w:color w:val="000000" w:themeColor="text1"/>
                <w:szCs w:val="18"/>
                <w:vertAlign w:val="superscript"/>
              </w:rPr>
              <w:t>1</w:t>
            </w:r>
            <w:r>
              <w:t xml:space="preserve"> </w:t>
            </w:r>
            <w:r w:rsidRPr="007730F9">
              <w:rPr>
                <w:rFonts w:ascii="Segoe UI" w:hAnsi="Segoe UI"/>
                <w:color w:val="000000" w:themeColor="text1"/>
                <w:szCs w:val="18"/>
              </w:rPr>
              <w:t>belül</w:t>
            </w:r>
          </w:p>
        </w:tc>
      </w:tr>
      <w:tr w:rsidR="00E54371" w:rsidRPr="00717EC0" w:rsidTr="0019337E">
        <w:tc>
          <w:tcPr>
            <w:tcW w:w="1170" w:type="dxa"/>
            <w:tcMar>
              <w:top w:w="0" w:type="dxa"/>
              <w:left w:w="108" w:type="dxa"/>
              <w:bottom w:w="0" w:type="dxa"/>
              <w:right w:w="108" w:type="dxa"/>
            </w:tcMa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C. Telefonon vagy interneten át érkezhet kérés</w:t>
            </w:r>
          </w:p>
        </w:tc>
        <w:tc>
          <w:tcPr>
            <w:tcW w:w="27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 xml:space="preserve">Alig érinti az üzletvitelt: </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Az Ön vállalata lényegében működőképes, a szolgáltatások kisebb romlása mellett vagy azok romlása nélkül</w:t>
            </w:r>
          </w:p>
        </w:tc>
        <w:tc>
          <w:tcPr>
            <w:tcW w:w="369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1. visszahívás legfeljebb egy munkanapon belül, a támogatási ajánlat alapján</w:t>
            </w:r>
          </w:p>
          <w:p w:rsidR="00E54371" w:rsidRPr="00483B32" w:rsidRDefault="00E54371" w:rsidP="0019337E">
            <w:pPr>
              <w:pStyle w:val="ProductList-Body"/>
            </w:pPr>
            <w:r>
              <w:rPr>
                <w:rFonts w:ascii="Segoe UI" w:hAnsi="Segoe UI"/>
                <w:color w:val="000000" w:themeColor="text1"/>
                <w:szCs w:val="18"/>
              </w:rPr>
              <w:t>Munkavégzés csak munkaidőben</w:t>
            </w:r>
            <w:r>
              <w:rPr>
                <w:rFonts w:ascii="Segoe UI" w:hAnsi="Segoe UI"/>
                <w:color w:val="000000" w:themeColor="text1"/>
                <w:szCs w:val="18"/>
                <w:vertAlign w:val="superscript"/>
              </w:rPr>
              <w:t>1</w:t>
            </w:r>
          </w:p>
          <w:p w:rsidR="00E54371" w:rsidRPr="002123CF" w:rsidRDefault="00E54371"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E54371" w:rsidRPr="00483B32" w:rsidRDefault="00E54371" w:rsidP="0019337E">
            <w:pPr>
              <w:pStyle w:val="ProductList-Body"/>
            </w:pPr>
            <w:r>
              <w:rPr>
                <w:rFonts w:ascii="Segoe UI" w:hAnsi="Segoe UI"/>
                <w:color w:val="000000" w:themeColor="text1"/>
                <w:szCs w:val="18"/>
              </w:rPr>
              <w:t>Pontos kapcsolattartási adatok az eset felelősére vonatkozóan</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Reagálás egy munkanapon belül</w:t>
            </w:r>
          </w:p>
        </w:tc>
      </w:tr>
    </w:tbl>
    <w:p w:rsidR="00E54371" w:rsidRPr="00483B32" w:rsidRDefault="00E54371" w:rsidP="00E54371">
      <w:pPr>
        <w:pStyle w:val="ProductList-Body"/>
        <w:tabs>
          <w:tab w:val="clear" w:pos="158"/>
          <w:tab w:val="left" w:pos="180"/>
        </w:tabs>
      </w:pPr>
      <w:r>
        <w:rPr>
          <w:rFonts w:ascii="Segoe UI" w:hAnsi="Segoe UI"/>
          <w:color w:val="000000" w:themeColor="text1"/>
          <w:szCs w:val="18"/>
        </w:rPr>
        <w:t>1 A helyi munkaidőt illetően vegye fel a kapcsolatot a Microsoft képviselőjével.</w:t>
      </w:r>
    </w:p>
    <w:p w:rsidR="00E54371" w:rsidRPr="00483B32" w:rsidRDefault="00E54371" w:rsidP="00E54371">
      <w:pPr>
        <w:pStyle w:val="ProductList-Body"/>
        <w:tabs>
          <w:tab w:val="clear" w:pos="158"/>
          <w:tab w:val="left" w:pos="180"/>
        </w:tabs>
      </w:pPr>
      <w:r>
        <w:rPr>
          <w:rFonts w:ascii="Segoe UI" w:hAnsi="Segoe UI"/>
          <w:color w:val="000000" w:themeColor="text1"/>
          <w:szCs w:val="18"/>
        </w:rPr>
        <w:t>2 Előfordulhat, hogy csökkentenünk kell a súlyossági szintet, ha Ön nem tud megfelelő erőforrásokat és válaszokat adni ahhoz, hogy folytatni tudjuk a problémamegoldást.</w:t>
      </w:r>
    </w:p>
    <w:p w:rsidR="00E54371" w:rsidRPr="00483B32" w:rsidRDefault="00E54371" w:rsidP="00E54371">
      <w:pPr>
        <w:pStyle w:val="ProductList-Body"/>
        <w:spacing w:before="120" w:after="120"/>
      </w:pPr>
      <w:r>
        <w:rPr>
          <w:rFonts w:ascii="Segoe UI" w:hAnsi="Segoe UI"/>
          <w:color w:val="000000" w:themeColor="text1"/>
          <w:szCs w:val="18"/>
        </w:rPr>
        <w:t xml:space="preserve">Önt felkérhetjük arra, hogy problémameghatározó és </w:t>
      </w:r>
      <w:r>
        <w:rPr>
          <w:rFonts w:ascii="Segoe UI" w:hAnsi="Segoe UI"/>
          <w:color w:val="000000" w:themeColor="text1"/>
          <w:szCs w:val="18"/>
        </w:rPr>
        <w:noBreakHyphen/>
        <w:t>megoldó tevékenységet hajtson végre; ilyen tevékenység például a hálózati nyomkövetés, az előforduló hibaüzenetek összegyűjtése, a konfigurációs adatok összegyűjtése, a termék konfigurációjának módosítása, a szoftverek új verziójának telepítése, új összetevők telepítése, illetve a folyamatok módosítása.</w:t>
      </w:r>
    </w:p>
    <w:p w:rsidR="00E54371" w:rsidRPr="00483B32" w:rsidRDefault="00E54371" w:rsidP="00E54371">
      <w:pPr>
        <w:pStyle w:val="ProductList-Body"/>
      </w:pPr>
      <w:r>
        <w:rPr>
          <w:rFonts w:ascii="Segoe UI" w:hAnsi="Segoe UI"/>
          <w:color w:val="000000" w:themeColor="text1"/>
          <w:szCs w:val="18"/>
        </w:rPr>
        <w:t>Ön a felelős azért, hogy bevezesse a szoftverei és adatai integritását és biztonságát az illetéktelen hozzáféréstől megóvó, valamint a katasztrofális hibák miatt elveszett és megsérült fájlok helyreállítását biztosító eljárásokat.</w:t>
      </w:r>
    </w:p>
    <w:p w:rsidR="00E54371" w:rsidRPr="00483B32" w:rsidRDefault="00E54371" w:rsidP="00E54371">
      <w:pPr>
        <w:pStyle w:val="ProductList-Body"/>
      </w:pPr>
      <w:r>
        <w:rPr>
          <w:rFonts w:ascii="Segoe UI" w:hAnsi="Segoe UI"/>
          <w:color w:val="000000" w:themeColor="text1"/>
          <w:szCs w:val="18"/>
        </w:rPr>
        <w:t>Ez a támogatási előny Frissítési Garancia vásárlásához, nem pedig verzióhoz kötött.</w:t>
      </w:r>
    </w:p>
    <w:p w:rsidR="00E54371" w:rsidRPr="00097CDD" w:rsidRDefault="00E54371" w:rsidP="00E54371">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81788"/>
      <w:bookmarkEnd w:id="49"/>
      <w:r>
        <w:rPr>
          <w:rFonts w:asciiTheme="majorHAnsi" w:eastAsiaTheme="majorEastAsia" w:hAnsiTheme="majorHAnsi" w:cstheme="majorBidi"/>
          <w:bCs/>
          <w:color w:val="FFC000" w:themeColor="accent4"/>
          <w:sz w:val="28"/>
          <w:szCs w:val="26"/>
        </w:rPr>
        <w:t>Megfelelő Termékelőnyök</w:t>
      </w:r>
      <w:bookmarkEnd w:id="50"/>
      <w:bookmarkEnd w:id="51"/>
      <w:bookmarkEnd w:id="52"/>
    </w:p>
    <w:p w:rsidR="00E54371" w:rsidRPr="00483B32" w:rsidRDefault="00E54371" w:rsidP="00E54371">
      <w:pPr>
        <w:pStyle w:val="Heading2"/>
      </w:pPr>
      <w:bookmarkStart w:id="53" w:name="_Új_Verziókra_Vonatkozó"/>
      <w:bookmarkStart w:id="54" w:name="_Toc403380307"/>
      <w:bookmarkStart w:id="55" w:name="_Toc403985025"/>
      <w:bookmarkStart w:id="56" w:name="_Toc428281789"/>
      <w:bookmarkEnd w:id="53"/>
      <w:r>
        <w:t>Új Verziókra Vonatkozó Jogosultság</w:t>
      </w:r>
      <w:bookmarkEnd w:id="54"/>
      <w:bookmarkEnd w:id="55"/>
      <w:bookmarkEnd w:id="56"/>
    </w:p>
    <w:p w:rsidR="00E54371" w:rsidRPr="00483B32" w:rsidRDefault="00E54371" w:rsidP="00E54371">
      <w:pPr>
        <w:pStyle w:val="ProductList-Body"/>
      </w:pPr>
      <w:r>
        <w:rPr>
          <w:rFonts w:ascii="Segoe UI" w:hAnsi="Segoe UI"/>
          <w:color w:val="000000" w:themeColor="text1"/>
          <w:szCs w:val="18"/>
        </w:rPr>
        <w:t>Az Új Verzióra Vonatkozó Jogosultság annak jogát jelenti, hogy bármely olyan alapul szolgáló licencelt Termék esetén, amelyre Frissítési Garancia fedezetet rendeltek meg, az alapul szolgáló licencelt Termék frissíthető, és helyette az adott Terméknek a fedezet időszaka alatt elérhetővé tett legfrissebb verziója használható. Az új verzió használatára az adott verzió licencfeltételei vonatkoznak. Ha Ön Frissítési Garancián keresztül végleges licenceket szerez be, akkor azt követően is telepítheti a frissített termékverziókat, hogy lejárt a fedezetük.</w:t>
      </w:r>
    </w:p>
    <w:p w:rsidR="00E54371" w:rsidRPr="00483B32" w:rsidRDefault="00E54371" w:rsidP="00E54371">
      <w:pPr>
        <w:pStyle w:val="Heading2"/>
      </w:pPr>
      <w:bookmarkStart w:id="57" w:name="_Office_Multi_Language_1"/>
      <w:bookmarkStart w:id="58" w:name="_Toc403380308"/>
      <w:bookmarkStart w:id="59" w:name="_Toc403985026"/>
      <w:bookmarkStart w:id="60" w:name="_Toc428281790"/>
      <w:bookmarkEnd w:id="57"/>
      <w:r>
        <w:t>Office Multi Language Pack</w:t>
      </w:r>
      <w:bookmarkEnd w:id="58"/>
      <w:bookmarkEnd w:id="59"/>
      <w:bookmarkEnd w:id="60"/>
    </w:p>
    <w:p w:rsidR="00E54371" w:rsidRPr="00483B32" w:rsidRDefault="00E54371" w:rsidP="00E54371">
      <w:pPr>
        <w:pStyle w:val="ProductList-Body"/>
      </w:pPr>
      <w:r>
        <w:rPr>
          <w:rFonts w:ascii="Segoe UI" w:hAnsi="Segoe UI"/>
          <w:color w:val="000000" w:themeColor="text1"/>
          <w:szCs w:val="18"/>
        </w:rPr>
        <w:t xml:space="preserve">Ez az előny Önnek arra ad lehetőséget, hogy az Office Multi-Language Pack legfrissebb verzióját azon Office System-szoftverek példányaival használja (lásd az alábbi táblázatot), amelyek használata az Ön számára a megfelelő licencek alapján megengedett. Amikor egy megfelelő licenc alapján Önnek jogában áll használni a szoftvert, akkor Önnek joga van ahhoz is, hogy az adott szoftverrel az Office </w:t>
      </w:r>
      <w:r>
        <w:rPr>
          <w:rFonts w:ascii="Segoe UI" w:hAnsi="Segoe UI"/>
          <w:color w:val="000000" w:themeColor="text1"/>
          <w:szCs w:val="18"/>
        </w:rPr>
        <w:lastRenderedPageBreak/>
        <w:t>Multi-Language Pack csomagot használja. Az Office Multi-Language Pack használatára vonatkozó jog akkor jár le, amikor a megfelelő Office System-licenc által biztosított jogok lejárnak.</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54371" w:rsidRPr="00717EC0" w:rsidTr="0019337E">
        <w:trPr>
          <w:trHeight w:val="60"/>
          <w:tblHeader/>
        </w:trPr>
        <w:tc>
          <w:tcPr>
            <w:tcW w:w="10800" w:type="dxa"/>
            <w:gridSpan w:val="3"/>
            <w:shd w:val="clear" w:color="auto" w:fill="FFC000" w:themeFill="accent4"/>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FFFFFF" w:themeColor="background1"/>
                <w:szCs w:val="18"/>
              </w:rPr>
              <w:t>Az Office System Alkalmazáscsoport termékei</w:t>
            </w:r>
          </w:p>
        </w:tc>
      </w:tr>
      <w:tr w:rsidR="00E54371" w:rsidRPr="00717EC0" w:rsidTr="0019337E">
        <w:trPr>
          <w:trHeight w:val="438"/>
        </w:trPr>
        <w:tc>
          <w:tcPr>
            <w:tcW w:w="3600" w:type="dxa"/>
          </w:tcPr>
          <w:p w:rsidR="00E54371" w:rsidRPr="00483B32" w:rsidRDefault="00E54371"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E54371" w:rsidRPr="00483B32" w:rsidRDefault="00E54371"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E54371" w:rsidRPr="00483B32" w:rsidRDefault="00E54371"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E54371" w:rsidRPr="00483B32" w:rsidRDefault="00E54371"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E54371" w:rsidRPr="00483B32" w:rsidRDefault="00E54371"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E54371" w:rsidRPr="00483B32" w:rsidRDefault="00E54371"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E54371" w:rsidRPr="00483B32" w:rsidRDefault="00E54371"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E54371" w:rsidRPr="00483B32" w:rsidRDefault="00E54371"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E54371" w:rsidRPr="00483B32" w:rsidRDefault="00E54371"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E54371" w:rsidRPr="00483B32" w:rsidRDefault="00E54371"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E54371" w:rsidRPr="00483B32" w:rsidRDefault="00E54371"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E54371" w:rsidRPr="00483B32" w:rsidRDefault="00E54371"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E54371" w:rsidRPr="00483B32" w:rsidRDefault="00E54371"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E54371" w:rsidRPr="00483B32" w:rsidRDefault="00E54371"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E54371" w:rsidRPr="00483B32" w:rsidRDefault="00E54371"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E54371" w:rsidRPr="00483B32" w:rsidRDefault="00E54371"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E54371" w:rsidRPr="00483B32" w:rsidRDefault="00E54371"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E54371" w:rsidRPr="00483B32" w:rsidRDefault="00E54371"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E54371" w:rsidRPr="00483B32" w:rsidRDefault="00E54371" w:rsidP="00E54371">
      <w:pPr>
        <w:pStyle w:val="ProductList-Body"/>
        <w:tabs>
          <w:tab w:val="clear" w:pos="158"/>
          <w:tab w:val="left" w:pos="180"/>
        </w:tabs>
      </w:pPr>
      <w:r>
        <w:rPr>
          <w:rFonts w:ascii="Segoe UI" w:hAnsi="Segoe UI"/>
          <w:color w:val="000000" w:themeColor="text1"/>
          <w:szCs w:val="18"/>
        </w:rPr>
        <w:t>Megjegyzés: Az Office System Alkalmazáscsoport termékeinek listája megváltozhat.</w:t>
      </w:r>
    </w:p>
    <w:p w:rsidR="00E54371" w:rsidRPr="00483B32" w:rsidRDefault="00E54371" w:rsidP="00E54371">
      <w:bookmarkStart w:id="61" w:name="_Office_Online_1"/>
      <w:bookmarkStart w:id="62" w:name="_Enhanced_Edition_Benefits_1"/>
      <w:bookmarkEnd w:id="43"/>
      <w:bookmarkEnd w:id="61"/>
      <w:bookmarkEnd w:id="62"/>
    </w:p>
    <w:p w:rsidR="00E54371" w:rsidRPr="00483B32" w:rsidRDefault="00E54371" w:rsidP="00E54371">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81791"/>
      <w:bookmarkEnd w:id="63"/>
      <w:bookmarkEnd w:id="64"/>
      <w:bookmarkEnd w:id="65"/>
      <w:r>
        <w:t>E-Learning</w:t>
      </w:r>
      <w:bookmarkEnd w:id="66"/>
      <w:bookmarkEnd w:id="67"/>
      <w:bookmarkEnd w:id="68"/>
    </w:p>
    <w:p w:rsidR="00E54371" w:rsidRPr="00483B32" w:rsidRDefault="00E54371" w:rsidP="00E54371">
      <w:pPr>
        <w:pStyle w:val="ProductList-Body"/>
      </w:pPr>
      <w:r>
        <w:rPr>
          <w:rFonts w:ascii="Segoe UI" w:hAnsi="Segoe UI"/>
          <w:color w:val="000000" w:themeColor="text1"/>
          <w:szCs w:val="18"/>
        </w:rPr>
        <w:t>Ha Ön olyan Terméket vásárol, amely elektronikus képzési (e-learning) lehetőséget kínál, akkor Ön jogosulttál válik arra, hogy alkalmazáscsoportonként (az Alkalmazások, a Rendszerek és a Kiszolgálók alkalmazáscsoportra) és Vásárlási Fiókonként egy (1) hozzáférési kódot kapjon. Ön letöltheti a SCORM-kompatibilis, csak tartalomból álló (bizonyos Alkalmazásokra és Rendszerekre vonatkozó) E-learning fájlokat is a MVLC-ről, hogy azokat saját Oktatási Keretrendszerébe (a továbbiakban „LMS”) importálja. A MVLC-ből történő fájlletöltéshez nincs szükség hozzáférési kódra.</w:t>
      </w:r>
    </w:p>
    <w:p w:rsidR="00E54371" w:rsidRPr="00483B32" w:rsidRDefault="00E54371" w:rsidP="00E54371">
      <w:pPr>
        <w:pStyle w:val="ProductList-Body"/>
        <w:spacing w:before="120" w:after="120"/>
      </w:pPr>
      <w:r>
        <w:rPr>
          <w:rFonts w:ascii="Segoe UI" w:hAnsi="Segoe UI"/>
          <w:color w:val="000000" w:themeColor="text1"/>
          <w:szCs w:val="18"/>
        </w:rPr>
        <w:t>Azon felhasználók maximális száma, akik számára Ön E-Learning tanfolyamokat vehet igénybe, megegyezik az elektronikus képzést kínáló megfelelő termékek Ön által beszerzett, Frissítési Garanciával rendelkező, licencelt példányainak számával. Minden licencet egyetlen felhasználóhoz kell hozzárendelni. A hozzáférési jog nem rendelhető át egyik felhasználótól a másikhoz.</w:t>
      </w:r>
    </w:p>
    <w:p w:rsidR="00E54371" w:rsidRPr="00483B32" w:rsidRDefault="00E54371" w:rsidP="00E54371">
      <w:pPr>
        <w:pStyle w:val="ProductList-Body"/>
      </w:pPr>
      <w:r>
        <w:rPr>
          <w:rFonts w:ascii="Segoe UI" w:hAnsi="Segoe UI"/>
          <w:color w:val="000000" w:themeColor="text1"/>
          <w:szCs w:val="18"/>
        </w:rPr>
        <w:t>Ha az online lehetőség nem elégséges, Ön a regionális szállítási központokban vásárolhat E-learning készleteket, ha Ön jogosult az E-Learning előnyre.</w:t>
      </w:r>
    </w:p>
    <w:p w:rsidR="00E54371" w:rsidRPr="00483B32" w:rsidRDefault="00E54371" w:rsidP="00E54371">
      <w:pPr>
        <w:pStyle w:val="ProductList-Body"/>
      </w:pPr>
      <w:r>
        <w:rPr>
          <w:rFonts w:ascii="Segoe UI" w:hAnsi="Segoe UI"/>
          <w:color w:val="000000" w:themeColor="text1"/>
          <w:szCs w:val="18"/>
        </w:rPr>
        <w:t>Az E-Learning tanfolyamok Ön általi telepítésére és használatra a licenc feltételei és kikötései vonatkoznak.</w:t>
      </w:r>
    </w:p>
    <w:p w:rsidR="00E54371" w:rsidRPr="00483B32" w:rsidRDefault="00E54371" w:rsidP="00E54371">
      <w:pPr>
        <w:pStyle w:val="ProductList-Body"/>
        <w:rPr>
          <w:highlight w:val="yellow"/>
        </w:rPr>
      </w:pPr>
    </w:p>
    <w:p w:rsidR="00E54371" w:rsidRPr="00483B32" w:rsidRDefault="00E54371" w:rsidP="00E54371">
      <w:pPr>
        <w:pStyle w:val="ProductList-Body"/>
      </w:pPr>
      <w:r>
        <w:rPr>
          <w:rFonts w:ascii="Segoe UI" w:hAnsi="Segoe UI"/>
          <w:color w:val="000000" w:themeColor="text1"/>
          <w:szCs w:val="18"/>
        </w:rPr>
        <w:t>Ha Ön a megfelelő Alkalmazások vagy Rendszerek csoportbeli Termékekre rendelkezik Frissítési Garanciával, akkor használhatja az üzemeltetett E-Learning tanfolyamokat és a SCORM-kompatibilis tartalmat. Ha Ön a megfelelő Kiszolgálók csoportbeli Termékekre rendelkezik Frissítési Garanciával, akkor használhatja az üzemeltetett E-Learning Kiszolgáló-tanfolyamokat, de nem használhatja a SCORM-kompatibilis tartalmat.</w:t>
      </w:r>
    </w:p>
    <w:p w:rsidR="00E54371" w:rsidRPr="00483B32" w:rsidRDefault="00E54371" w:rsidP="00E54371">
      <w:pPr>
        <w:pStyle w:val="Heading2"/>
      </w:pPr>
      <w:bookmarkStart w:id="69" w:name="_Home_Use_Program"/>
      <w:bookmarkStart w:id="70" w:name="_Toc403380311"/>
      <w:bookmarkStart w:id="71" w:name="_Toc403985029"/>
      <w:bookmarkStart w:id="72" w:name="_Toc428281792"/>
      <w:bookmarkEnd w:id="69"/>
      <w:r>
        <w:t>Otthoni Használat Program</w:t>
      </w:r>
      <w:bookmarkEnd w:id="70"/>
      <w:bookmarkEnd w:id="71"/>
      <w:bookmarkEnd w:id="72"/>
    </w:p>
    <w:p w:rsidR="00E54371" w:rsidRPr="00483B32" w:rsidRDefault="00E54371" w:rsidP="00E54371">
      <w:pPr>
        <w:pStyle w:val="ProductList-Body"/>
        <w:spacing w:after="120"/>
      </w:pPr>
      <w:r>
        <w:rPr>
          <w:rFonts w:ascii="Segoe UI" w:hAnsi="Segoe UI"/>
          <w:color w:val="000000" w:themeColor="text1"/>
          <w:szCs w:val="18"/>
        </w:rPr>
        <w:t>Ha Ön Frissítési Garanciával rendelkezik megfelelő asztaliszámítógép-alkalmazás Termékekre, akkor Ön részt vehet az Otthoni Használat Programban (a továbbiakban „HUP”), amely lehetővé teszi, hogy az Ön azon alkalmazottjai, akik a licencelt megfelelő alkalmazások felhasználói, az Ön által beszerzett vonatkozó asztaliszámítógép-alkalmazások minden egyes licencéhez egyetlen licencet szerezzenek be az adott Otthoni Használat Programba tartozó szoftverre annak érdekében, hogy azt legfeljebb két eszközre (vagy 2 PC-re vagy 2 Macintoshra, attól függően, hogy milyen a megvásárolt szoftver) telepítsék. Feltéve, hogy az Ön alkalmazottjai a megfelelő Otthoni Használat Programba tartozó termékkulcsokat előbb beszerzik a Microsofttól, Ön megengedheti, hogy alkalmazottjai az adott Otthoni Használat Programba tartozó szoftvert – amelyet Ön a Mennyiségi Licencszerződése keretében szerezett be – telepítsék saját otthoni számítógépeikre és az Ön szervezetének telephelyein található hordozható eszközökre. Ha a megfelelő használat időtartama alatt új verziót bocsátanak ki, akkor az elsődleges felhasználók beszerezhetik a legfrissebb verziót, és azzal felválthatják a jelenleg telepített verziójukat. Azokat az asztaliszámítógép-alkalmazásokat, amelyek Önt az Otthoni Használat Programban való részvételre jogosítják, továbbá azokat, amelyek az Otthoni Használat Programban elérhetők, az alábbi táblázat sorolja fel.</w:t>
      </w:r>
    </w:p>
    <w:p w:rsidR="00E54371" w:rsidRPr="00483B32" w:rsidRDefault="00E54371" w:rsidP="00E54371">
      <w:pPr>
        <w:pStyle w:val="ProductList-Body"/>
      </w:pPr>
      <w:r>
        <w:rPr>
          <w:rFonts w:ascii="Segoe UI" w:hAnsi="Segoe UI"/>
          <w:color w:val="000000" w:themeColor="text1"/>
          <w:szCs w:val="18"/>
        </w:rPr>
        <w:t>Az Otthoni Használat Program webhelyéhez történő, az Ön programkódjához kapcsolható illetéktelen hozzáféréshez kapcsolódóan, illetve az e webhelyen keresztül történő, az Ön programkódjához kapcsolható illetéktelen licenceléshez kapcsolódóan a Microsoftnak jogában áll értesítés nélkül, azonnali hatállyal megszüntetni az Ön Otthoni Használat Programban való részvételét.</w:t>
      </w:r>
    </w:p>
    <w:p w:rsidR="00E54371" w:rsidRPr="00483B32" w:rsidRDefault="00E54371" w:rsidP="00E54371">
      <w:pPr>
        <w:pStyle w:val="ProductList-Body"/>
        <w:spacing w:before="120" w:after="120"/>
      </w:pPr>
      <w:r>
        <w:rPr>
          <w:rFonts w:ascii="Segoe UI" w:hAnsi="Segoe UI"/>
          <w:color w:val="000000" w:themeColor="text1"/>
          <w:szCs w:val="18"/>
        </w:rPr>
        <w:t xml:space="preserve">Az Otthoni Használati Licencek lejárnak, amikor megszűnik az alkalmazotti jogviszony, amikor megszűnik vagy lejár az alkalmazott által a munkahelyén használt asztaliszámítógép-alkalmazáspéldányra vonatkozó Frissítési Garancia fedezet, ha az alkalmazott már nem </w:t>
      </w:r>
      <w:r>
        <w:rPr>
          <w:rFonts w:ascii="Segoe UI" w:hAnsi="Segoe UI"/>
          <w:color w:val="000000" w:themeColor="text1"/>
          <w:szCs w:val="18"/>
        </w:rPr>
        <w:lastRenderedPageBreak/>
        <w:t>felhasználója a szoftver licencelt példányának, illetve amikor az alkalmazott egy Otthoni Használat Programba tartozó licenc alapján az adott asztaliszámítógép-alkalmazásnak egy korábbi vagy újabb verzióját telepíti és használja.</w:t>
      </w:r>
    </w:p>
    <w:p w:rsidR="00E54371" w:rsidRPr="00483B32" w:rsidRDefault="00E54371" w:rsidP="00E54371">
      <w:pPr>
        <w:pStyle w:val="ProductList-Body"/>
      </w:pPr>
      <w:r>
        <w:rPr>
          <w:rFonts w:ascii="Segoe UI" w:hAnsi="Segoe UI"/>
          <w:color w:val="000000" w:themeColor="text1"/>
          <w:szCs w:val="18"/>
        </w:rPr>
        <w:t>Az Otthoni Használat Programba tartozó szoftverek használati feltételeire vonatkozóan a Microsoft és az Ön alkalmazottja köt megállapodást, e használati feltételek az Otthoni Használat Program webhelyén keresztül érhetők el. Ezek a feltételek eltérhetnek az MPSA keretében biztosított jogoktól. Önnek az Otthoni Használat Programhoz való hozzáférést az alkalmazottjaira kell korlátoznia, és tájékoztatnia kell az alkalmazottakat arról, hogy mikor kell felhagyniuk az Otthoni Használat Programba tartozó szoftverek használatával azért, mert lejárt a Frissítési Garancia, vagy azért, meg megszűnt az alkalmazotti jogviszonyuk.</w:t>
      </w:r>
    </w:p>
    <w:p w:rsidR="00E54371" w:rsidRPr="00483B32" w:rsidRDefault="00E54371" w:rsidP="00E54371">
      <w:pPr>
        <w:pStyle w:val="ProductList-Body"/>
        <w:spacing w:before="120"/>
      </w:pPr>
      <w:r>
        <w:rPr>
          <w:rFonts w:ascii="Segoe UI" w:hAnsi="Segoe UI"/>
          <w:color w:val="000000" w:themeColor="text1"/>
          <w:szCs w:val="18"/>
        </w:rPr>
        <w:t>Az e programban történő részvétel adófizetési kötelezettséget is jelenthet az Ön szervezete és az Ön alkalmazottjai vonatkozásában. A Microsoft nem vállal felelősséget az Ön szervezete vagy annak alkalmazottjai részéről esetleg felmerülő semmiféle alkalmazottelőnynek való megfelelésért, adózási vagy bevallási/bejelentési kötelezettségért. Az alábbiak az Új-Zélandon dolgozó alkalmazottakra vonatkozó további feltételeket ismertetik:</w:t>
      </w:r>
    </w:p>
    <w:p w:rsidR="00E54371" w:rsidRPr="00483B32" w:rsidRDefault="00E54371" w:rsidP="00E54371">
      <w:pPr>
        <w:pStyle w:val="BodyText"/>
        <w:numPr>
          <w:ilvl w:val="0"/>
          <w:numId w:val="16"/>
        </w:numPr>
        <w:spacing w:after="0"/>
      </w:pPr>
      <w:r>
        <w:t>Ön semmilyen fizetséget vagy ellenszolgáltatást nem kérhet az alkalmazottjaitól a HUP-hoz kapcsolódóan, illetve semmi olyasmit nem tehet vagy nem mulaszthat el megtenni, ami bármely HUP előny teljes költségét bármely új-zélandi alkalmazott vonatkozásában a Microsoft által felszámított összegnél nagyobbra növelné.</w:t>
      </w:r>
    </w:p>
    <w:p w:rsidR="00E54371" w:rsidRPr="00483B32" w:rsidRDefault="00E54371" w:rsidP="00E54371">
      <w:pPr>
        <w:pStyle w:val="BodyText"/>
        <w:numPr>
          <w:ilvl w:val="0"/>
          <w:numId w:val="16"/>
        </w:numPr>
        <w:spacing w:after="0"/>
      </w:pPr>
      <w:r>
        <w:t>Ön köteles a Microsoftot és a Microsoft társvállalatait kártalanítani és bármilyen olyan költségtől, kiadástól, veszteségtől vagy kártól megóvni és mentesíteni, amely abból ered, hogy az Ön szervezete nem teljesítette a jelen szakaszban foglalt kötelezettségeit.</w:t>
      </w:r>
    </w:p>
    <w:p w:rsidR="00E54371" w:rsidRPr="00483B32" w:rsidRDefault="00E54371" w:rsidP="00E54371">
      <w:pPr>
        <w:pStyle w:val="BodyText"/>
        <w:spacing w:after="0"/>
      </w:pPr>
    </w:p>
    <w:p w:rsidR="00E54371" w:rsidRPr="00483B32" w:rsidRDefault="00E54371" w:rsidP="00E54371">
      <w:pPr>
        <w:pStyle w:val="ProductList-Body"/>
      </w:pPr>
      <w:r>
        <w:rPr>
          <w:rFonts w:ascii="Segoe UI" w:hAnsi="Segoe UI"/>
          <w:color w:val="000000" w:themeColor="text1"/>
          <w:szCs w:val="18"/>
        </w:rPr>
        <w:t xml:space="preserve">Azoknak az asztaliszámítógép-alkalmazásoknak a listája, amelyek Önt az Otthoni Használat Programban való részvételre jogosítják, továbbá azoké, amelyek e programban elérhetők, itt található: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E54371"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asztali alkalmazások</w:t>
            </w:r>
          </w:p>
        </w:tc>
        <w:tc>
          <w:tcPr>
            <w:tcW w:w="5355" w:type="dxa"/>
            <w:shd w:val="clear" w:color="auto" w:fill="FFC000" w:themeFill="accent4"/>
            <w:tcMar>
              <w:top w:w="0" w:type="dxa"/>
              <w:left w:w="108" w:type="dxa"/>
              <w:bottom w:w="0" w:type="dxa"/>
              <w:right w:w="108" w:type="dxa"/>
            </w:tcMar>
            <w:vAlign w:val="center"/>
          </w:tcPr>
          <w:p w:rsidR="00E54371" w:rsidRPr="002123CF" w:rsidRDefault="00E54371"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Otthoni Használat Program licenc</w:t>
            </w:r>
          </w:p>
        </w:tc>
      </w:tr>
      <w:tr w:rsidR="00E54371" w:rsidRPr="00E23144" w:rsidTr="0019337E">
        <w:trPr>
          <w:trHeight w:val="438"/>
        </w:trPr>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Office Standard 2010/2013</w:t>
            </w:r>
          </w:p>
          <w:p w:rsidR="00E54371" w:rsidRPr="00483B32" w:rsidRDefault="00E54371"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vagy</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with Lync DL HUP</w:t>
            </w:r>
          </w:p>
        </w:tc>
      </w:tr>
      <w:tr w:rsidR="00E54371" w:rsidRPr="00E23144" w:rsidTr="0019337E">
        <w:trPr>
          <w:trHeight w:val="438"/>
        </w:trPr>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Access 2010/2013</w:t>
            </w:r>
          </w:p>
          <w:p w:rsidR="00E54371" w:rsidRPr="00483B32" w:rsidRDefault="00E54371" w:rsidP="0019337E">
            <w:pPr>
              <w:pStyle w:val="ProductList-Body"/>
            </w:pPr>
            <w:r>
              <w:rPr>
                <w:rFonts w:ascii="Segoe UI" w:hAnsi="Segoe UI"/>
                <w:color w:val="000000" w:themeColor="text1"/>
                <w:szCs w:val="18"/>
              </w:rPr>
              <w:t>Excel 2010/2013</w:t>
            </w:r>
          </w:p>
          <w:p w:rsidR="00E54371" w:rsidRPr="00483B32" w:rsidRDefault="00E54371" w:rsidP="0019337E">
            <w:pPr>
              <w:pStyle w:val="ProductList-Body"/>
            </w:pPr>
            <w:r>
              <w:rPr>
                <w:rFonts w:ascii="Segoe UI" w:hAnsi="Segoe UI"/>
                <w:color w:val="000000" w:themeColor="text1"/>
                <w:szCs w:val="18"/>
              </w:rPr>
              <w:t>PowerPoint 2010/2013</w:t>
            </w:r>
          </w:p>
          <w:p w:rsidR="00E54371" w:rsidRPr="00483B32" w:rsidRDefault="00E54371" w:rsidP="0019337E">
            <w:pPr>
              <w:pStyle w:val="ProductList-Body"/>
            </w:pPr>
            <w:r>
              <w:rPr>
                <w:rFonts w:ascii="Segoe UI" w:hAnsi="Segoe UI"/>
                <w:color w:val="000000" w:themeColor="text1"/>
                <w:szCs w:val="18"/>
              </w:rPr>
              <w:t>InfoPath 2010/2013</w:t>
            </w:r>
          </w:p>
          <w:p w:rsidR="00E54371" w:rsidRPr="00443DC8" w:rsidRDefault="00E54371" w:rsidP="0019337E">
            <w:pPr>
              <w:pStyle w:val="ProductList-Body"/>
              <w:rPr>
                <w:rFonts w:ascii="Segoe UI" w:hAnsi="Segoe UI"/>
                <w:color w:val="000000" w:themeColor="text1"/>
                <w:szCs w:val="18"/>
              </w:rPr>
            </w:pPr>
            <w:r w:rsidRPr="00443DC8">
              <w:rPr>
                <w:rFonts w:ascii="Segoe UI" w:hAnsi="Segoe UI"/>
                <w:color w:val="000000" w:themeColor="text1"/>
                <w:szCs w:val="18"/>
              </w:rPr>
              <w:t>Lync 2010/2013</w:t>
            </w:r>
          </w:p>
          <w:p w:rsidR="00E54371" w:rsidRPr="00483B32" w:rsidRDefault="00E54371" w:rsidP="0019337E">
            <w:pPr>
              <w:pStyle w:val="ProductList-Body"/>
            </w:pPr>
            <w:r>
              <w:rPr>
                <w:rFonts w:ascii="Segoe UI" w:hAnsi="Segoe UI"/>
                <w:color w:val="000000" w:themeColor="text1"/>
                <w:szCs w:val="18"/>
              </w:rPr>
              <w:t>OneNote 2010/2013</w:t>
            </w:r>
          </w:p>
          <w:p w:rsidR="00E54371" w:rsidRPr="00483B32" w:rsidRDefault="00E54371" w:rsidP="0019337E">
            <w:pPr>
              <w:pStyle w:val="ProductList-Body"/>
            </w:pPr>
            <w:r>
              <w:rPr>
                <w:rFonts w:ascii="Segoe UI" w:hAnsi="Segoe UI"/>
                <w:color w:val="000000" w:themeColor="text1"/>
                <w:szCs w:val="18"/>
              </w:rPr>
              <w:t>Outlook 2010/2013</w:t>
            </w:r>
          </w:p>
          <w:p w:rsidR="00E54371" w:rsidRPr="00483B32" w:rsidRDefault="00E54371" w:rsidP="0019337E">
            <w:pPr>
              <w:pStyle w:val="ProductList-Body"/>
            </w:pPr>
            <w:r>
              <w:rPr>
                <w:rFonts w:ascii="Segoe UI" w:hAnsi="Segoe UI"/>
                <w:color w:val="000000" w:themeColor="text1"/>
                <w:szCs w:val="18"/>
              </w:rPr>
              <w:t>Publisher 2010/2013</w:t>
            </w:r>
          </w:p>
          <w:p w:rsidR="00E54371" w:rsidRPr="00483B32" w:rsidRDefault="00E54371" w:rsidP="0019337E">
            <w:pPr>
              <w:pStyle w:val="ProductList-Body"/>
            </w:pPr>
            <w:r>
              <w:rPr>
                <w:rFonts w:ascii="Segoe UI" w:hAnsi="Segoe UI"/>
                <w:color w:val="000000" w:themeColor="text1"/>
                <w:szCs w:val="18"/>
              </w:rPr>
              <w:t>Skype 2015 Vállalati verzió</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vagy</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Office 2016 for Mac Home &amp; Business with Lync DL HUP</w:t>
            </w:r>
          </w:p>
        </w:tc>
      </w:tr>
      <w:tr w:rsidR="00E54371" w:rsidRPr="00E23144" w:rsidTr="0019337E">
        <w:trPr>
          <w:trHeight w:val="438"/>
        </w:trPr>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 xml:space="preserve">Visio Standard 2010/2013 </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E54371" w:rsidRPr="00E23144" w:rsidTr="0019337E">
        <w:trPr>
          <w:trHeight w:val="438"/>
        </w:trPr>
        <w:tc>
          <w:tcPr>
            <w:tcW w:w="5355" w:type="dxa"/>
            <w:tcMar>
              <w:top w:w="0" w:type="dxa"/>
              <w:left w:w="108" w:type="dxa"/>
              <w:bottom w:w="0" w:type="dxa"/>
              <w:right w:w="108" w:type="dxa"/>
            </w:tcMar>
            <w:vAlign w:val="center"/>
          </w:tcPr>
          <w:p w:rsidR="00E54371" w:rsidRPr="00483B32" w:rsidRDefault="00E54371" w:rsidP="0019337E">
            <w:pPr>
              <w:pStyle w:val="ProductList-Body"/>
            </w:pPr>
            <w:r>
              <w:rPr>
                <w:rFonts w:ascii="Segoe UI" w:hAnsi="Segoe UI"/>
                <w:color w:val="000000" w:themeColor="text1"/>
                <w:szCs w:val="18"/>
              </w:rPr>
              <w:t>Project Standard 2010/2013</w:t>
            </w:r>
          </w:p>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E54371" w:rsidRPr="002123CF" w:rsidRDefault="00E54371"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E54371" w:rsidRPr="00483B32" w:rsidRDefault="00E54371" w:rsidP="00E54371">
      <w:pPr>
        <w:pStyle w:val="ProductList-Body"/>
        <w:tabs>
          <w:tab w:val="clear" w:pos="158"/>
          <w:tab w:val="left" w:pos="180"/>
        </w:tabs>
      </w:pPr>
      <w:r>
        <w:rPr>
          <w:rFonts w:ascii="Segoe UI" w:hAnsi="Segoe UI"/>
          <w:color w:val="000000" w:themeColor="text1"/>
          <w:szCs w:val="18"/>
        </w:rPr>
        <w:t xml:space="preserve">További információ, az Otthoni Használat Programban a jövőben elérhetővé váló további szoftverekre vonatkozó tájékoztatást is ideértve, itt található: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E54371" w:rsidRPr="00483B32" w:rsidRDefault="00E54371" w:rsidP="00E54371">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81793"/>
      <w:bookmarkEnd w:id="73"/>
      <w:r>
        <w:t>Nagyvállalati Forráskód-licencelési Program</w:t>
      </w:r>
      <w:bookmarkEnd w:id="74"/>
      <w:bookmarkEnd w:id="75"/>
      <w:bookmarkEnd w:id="76"/>
      <w:bookmarkEnd w:id="77"/>
      <w:bookmarkEnd w:id="78"/>
      <w:bookmarkEnd w:id="79"/>
      <w:bookmarkEnd w:id="80"/>
    </w:p>
    <w:p w:rsidR="00E54371" w:rsidRPr="000F4A1A" w:rsidRDefault="00E54371" w:rsidP="00E54371">
      <w:pPr>
        <w:pStyle w:val="ProductList-Body"/>
        <w:rPr>
          <w:rFonts w:ascii="Segoe UI" w:hAnsi="Segoe UI"/>
          <w:color w:val="000000" w:themeColor="text1"/>
          <w:szCs w:val="18"/>
        </w:rPr>
      </w:pPr>
      <w:r>
        <w:rPr>
          <w:rFonts w:ascii="Segoe UI" w:hAnsi="Segoe UI"/>
          <w:color w:val="000000" w:themeColor="text1"/>
          <w:szCs w:val="18"/>
        </w:rPr>
        <w:t>Ha az Ön Vásárlási Fiókja több mint 10 000 Frissítési Garancia fedezettel bíró licencelt asztali számítógéppel rendelkezik a Rendszerek termékcsoportban, akkor Ön jogosult lehet arra, hogy részt vegyen a Nagyvállalati Forráskód-licencelési Programban (a továbbiakban „ESLP”), amely hozzáférést biztosít a Microsoft Windows forráskódjához belső fejlesztés és támogatás céljából, és amely jogosultság Vásárlási Fiókonként nyerhető el. A jogosultsággal és az egyes országokbeli elérhetőséggel kapcsolatban a</w:t>
      </w:r>
      <w:r>
        <w:t xml:space="preserve"> </w:t>
      </w:r>
      <w:hyperlink r:id="rId25" w:history="1">
        <w:r>
          <w:rPr>
            <w:rStyle w:val="Hyperlink"/>
          </w:rPr>
          <w:t>http://www.microsoft.com/en-us/sharedsource/enterprise-source-licensing-program.aspx</w:t>
        </w:r>
      </w:hyperlink>
      <w:r>
        <w:t xml:space="preserve"> </w:t>
      </w:r>
      <w:r w:rsidRPr="000F4A1A">
        <w:rPr>
          <w:rFonts w:ascii="Segoe UI" w:hAnsi="Segoe UI"/>
          <w:color w:val="000000" w:themeColor="text1"/>
          <w:szCs w:val="18"/>
        </w:rPr>
        <w:t>webhely szolgál további részletekkel.</w:t>
      </w:r>
    </w:p>
    <w:p w:rsidR="00E54371" w:rsidRPr="00483B32" w:rsidRDefault="00E54371" w:rsidP="00E54371">
      <w:pPr>
        <w:pStyle w:val="Heading2"/>
      </w:pPr>
      <w:bookmarkStart w:id="81" w:name="_24x7_Problem_Resolution"/>
      <w:bookmarkStart w:id="82" w:name="__System_Center"/>
      <w:bookmarkStart w:id="83" w:name="__System_Center_1"/>
      <w:bookmarkStart w:id="84" w:name="_Back-up_for_Disaster"/>
      <w:bookmarkStart w:id="85" w:name="_Biztonsági_másolat_vészhelyreállítá"/>
      <w:bookmarkStart w:id="86" w:name="_Toc336338239"/>
      <w:bookmarkStart w:id="87" w:name="_Toc372892146"/>
      <w:bookmarkStart w:id="88" w:name="_Toc379797451"/>
      <w:bookmarkStart w:id="89" w:name="_Toc380513487"/>
      <w:bookmarkStart w:id="90" w:name="_Toc380655537"/>
      <w:bookmarkStart w:id="91" w:name="_Toc394601033"/>
      <w:bookmarkStart w:id="92" w:name="_Toc403380314"/>
      <w:bookmarkStart w:id="93" w:name="_Toc403985032"/>
      <w:bookmarkStart w:id="94" w:name="_Toc428281794"/>
      <w:bookmarkEnd w:id="81"/>
      <w:bookmarkEnd w:id="82"/>
      <w:bookmarkEnd w:id="83"/>
      <w:bookmarkEnd w:id="84"/>
      <w:bookmarkEnd w:id="85"/>
      <w:r>
        <w:t>Biztonsági másolat vészhelyreállításhoz</w:t>
      </w:r>
      <w:bookmarkEnd w:id="86"/>
      <w:bookmarkEnd w:id="87"/>
      <w:bookmarkEnd w:id="88"/>
      <w:bookmarkEnd w:id="89"/>
      <w:bookmarkEnd w:id="90"/>
      <w:bookmarkEnd w:id="91"/>
      <w:bookmarkEnd w:id="92"/>
      <w:bookmarkEnd w:id="93"/>
      <w:bookmarkEnd w:id="94"/>
    </w:p>
    <w:p w:rsidR="00E54371" w:rsidRPr="00483B32" w:rsidRDefault="00E54371" w:rsidP="00E54371">
      <w:r>
        <w:rPr>
          <w:color w:val="000000" w:themeColor="text1"/>
          <w:szCs w:val="18"/>
        </w:rPr>
        <w:t xml:space="preserve">Ha Ön Frissítési Garanciával rendelkezik a megfelelő Kiszolgálótermékekre és a hozzájuk tartozó CAL licencekre, akkor Ön az adott termékekre vonatkozó ingyenes Kiszolgálólicencekre jogosult vészhelyreállítás céljából. Lásd még: </w:t>
      </w:r>
      <w:hyperlink r:id="rId26" w:anchor="tab=4" w:history="1">
        <w:r>
          <w:rPr>
            <w:rStyle w:val="Hyperlink"/>
          </w:rPr>
          <w:t>http://www.microsoft.com/licensing/software-assurance/by-benefits.aspx#tab=4</w:t>
        </w:r>
      </w:hyperlink>
      <w:r>
        <w:rPr>
          <w:color w:val="1F497D"/>
        </w:rPr>
        <w:t>.</w:t>
      </w:r>
    </w:p>
    <w:p w:rsidR="00E54371" w:rsidRPr="00483B32" w:rsidRDefault="00E54371" w:rsidP="00E54371">
      <w:pPr>
        <w:pStyle w:val="Heading2"/>
      </w:pPr>
      <w:bookmarkStart w:id="95" w:name="_License_Mobility_through"/>
      <w:bookmarkStart w:id="96" w:name="_Toc336338242"/>
      <w:bookmarkStart w:id="97" w:name="_Toc372892149"/>
      <w:bookmarkStart w:id="98" w:name="_Toc403380315"/>
      <w:bookmarkStart w:id="99" w:name="_Toc403985033"/>
      <w:bookmarkStart w:id="100" w:name="_Toc428281795"/>
      <w:bookmarkEnd w:id="95"/>
      <w:r>
        <w:lastRenderedPageBreak/>
        <w:t>Licencáthelyezhetőség Frissítési Garancián keresztül</w:t>
      </w:r>
      <w:bookmarkEnd w:id="96"/>
      <w:bookmarkEnd w:id="97"/>
      <w:bookmarkEnd w:id="98"/>
      <w:bookmarkEnd w:id="99"/>
      <w:bookmarkEnd w:id="100"/>
    </w:p>
    <w:p w:rsidR="00E54371" w:rsidRPr="00483B32" w:rsidRDefault="00E54371" w:rsidP="00E54371">
      <w:pPr>
        <w:pStyle w:val="ProductList-Body"/>
      </w:pPr>
      <w:r>
        <w:rPr>
          <w:rFonts w:ascii="Segoe UI" w:hAnsi="Segoe UI"/>
          <w:color w:val="000000" w:themeColor="text1"/>
          <w:szCs w:val="18"/>
        </w:rPr>
        <w:t>A Licencáthelyezhetőség Frissítési Garancián keresztül szolgáltatás igénybevételével bizonyos, a Frissítési Garancia hatálya alá tartozó, helyben használt licenceket Ön áthelyezhet egy harmadik fél megosztott kiszolgálóira. Ön a PUR-ban meghatározott „Licencáthelyezhetőség kiszolgálófarmokon belül” szolgáltatásra jelenleg jogosult és a Frissítési Garancia hatálya alá tartozó összes Termékhez igénybe veheti a Licencáthelyezhetőség Frissítési Garancián keresztül szolgáltatást. Ezenkívül a következő Termékek is jogosultak a Licencáthelyezhetőség Frissítési Garancián keresztül szolgáltatás használatára:</w:t>
      </w:r>
    </w:p>
    <w:p w:rsidR="00E54371" w:rsidRPr="00483B32" w:rsidRDefault="00E54371" w:rsidP="00E54371">
      <w:pPr>
        <w:pStyle w:val="BodyText"/>
        <w:numPr>
          <w:ilvl w:val="0"/>
          <w:numId w:val="16"/>
        </w:numPr>
        <w:spacing w:after="0"/>
      </w:pPr>
      <w:r>
        <w:t>System Center – az összes Kiszolgálófelügyeleti Licenc (a továbbiakban ML), ideértve a következőket is: SMSE és SMSD Frissítési Garanciával, valamint a System Center 2012 Standard</w:t>
      </w:r>
      <w:r>
        <w:fldChar w:fldCharType="begin"/>
      </w:r>
      <w:r>
        <w:instrText>XE "System Center 2012 Standard"</w:instrText>
      </w:r>
      <w:r>
        <w:fldChar w:fldCharType="end"/>
      </w:r>
      <w:r>
        <w:t xml:space="preserve"> és Datacenter Frissítési Garanciával.</w:t>
      </w:r>
    </w:p>
    <w:p w:rsidR="00E54371" w:rsidRPr="00483B32" w:rsidRDefault="00E54371" w:rsidP="00E54371">
      <w:pPr>
        <w:pStyle w:val="BodyText"/>
        <w:spacing w:after="0"/>
      </w:pPr>
    </w:p>
    <w:p w:rsidR="00E54371" w:rsidRPr="00483B32" w:rsidRDefault="00E54371" w:rsidP="00E54371">
      <w:pPr>
        <w:pStyle w:val="BodyText"/>
        <w:numPr>
          <w:ilvl w:val="0"/>
          <w:numId w:val="16"/>
        </w:numPr>
        <w:spacing w:after="0"/>
      </w:pPr>
      <w:r>
        <w:t>A Licencáthelyezhetőség Frissítési Garancián keresztül szolgáltatás használatához a következő feltételeknek kell teljesülniük:</w:t>
      </w:r>
    </w:p>
    <w:p w:rsidR="00E54371" w:rsidRPr="00483B32" w:rsidRDefault="00E54371" w:rsidP="00E54371">
      <w:pPr>
        <w:pStyle w:val="BodyText"/>
        <w:numPr>
          <w:ilvl w:val="1"/>
          <w:numId w:val="16"/>
        </w:numPr>
        <w:spacing w:after="0"/>
        <w:ind w:left="720" w:hanging="288"/>
      </w:pPr>
      <w:r>
        <w:t>Önnek rendelkeznie kell Frissítési Garanciával az olyan licencekre vonatkozóan, amelyek alapján egy harmadik fél megosztott kiszolgálóin szoftverek futtathatók vagy azokon operációsrendszer-környezetek felügyelhetők, továbbá az összes megfelelő CAL licencre, Külső Csatlakozó licencre és felügyeleti licencre.</w:t>
      </w:r>
    </w:p>
    <w:p w:rsidR="00E54371" w:rsidRPr="00483B32" w:rsidRDefault="00E54371" w:rsidP="00E54371">
      <w:pPr>
        <w:pStyle w:val="BodyText"/>
        <w:numPr>
          <w:ilvl w:val="1"/>
          <w:numId w:val="16"/>
        </w:numPr>
        <w:spacing w:after="0"/>
        <w:ind w:left="720" w:hanging="288"/>
      </w:pPr>
      <w:r>
        <w:t xml:space="preserve">A licenceket csak a megfelelő Licencáthelyezhetőség Frissítési Garancián keresztül szolgáltatást nyújtó minősített Partnerek telepíthetik (e partnerek listája a </w:t>
      </w:r>
      <w:hyperlink r:id="rId27" w:history="1">
        <w:r>
          <w:rPr>
            <w:rStyle w:val="Hyperlink"/>
            <w:szCs w:val="18"/>
          </w:rPr>
          <w:t>http://www.microsoft.com/licensing/software-assurance/license-mobility.aspx</w:t>
        </w:r>
      </w:hyperlink>
      <w:r>
        <w:rPr>
          <w:color w:val="000000" w:themeColor="text1"/>
          <w:szCs w:val="18"/>
        </w:rPr>
        <w:t xml:space="preserve"> webhelyen tekinthető meg).</w:t>
      </w:r>
    </w:p>
    <w:p w:rsidR="00E54371" w:rsidRPr="00483B32" w:rsidRDefault="00E54371" w:rsidP="00E54371">
      <w:pPr>
        <w:pStyle w:val="BodyText"/>
        <w:numPr>
          <w:ilvl w:val="1"/>
          <w:numId w:val="16"/>
        </w:numPr>
        <w:spacing w:after="0"/>
        <w:ind w:left="720" w:hanging="288"/>
      </w:pPr>
      <w:r>
        <w:t>Önnek ki kell töltenie és be kell nyújtania a Licencáthelyezhetőség ellenőrzése űrlapot minden olyan Licencáthelyezhetőség Frissítési Garancián keresztül szolgáltatást nyújtó Partner esetében, amely az Ön által licencelt szoftvert a partner megosztott kiszolgálóin futtatja. A Licencáthelyezhetőség ellenőrzése űrlapot a Licencáthelyezhetőség Frissítési Garancián keresztül szolgáltatást nyújtó megfelelő Partner teszi elérhetővé az Ön számára.</w:t>
      </w:r>
    </w:p>
    <w:p w:rsidR="00E54371" w:rsidRPr="00483B32" w:rsidRDefault="00E54371" w:rsidP="00E54371">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81796"/>
      <w:bookmarkEnd w:id="101"/>
      <w:bookmarkEnd w:id="102"/>
      <w:r>
        <w:t>Kiterjesztett Gyorsjavítás-támogatás</w:t>
      </w:r>
      <w:bookmarkEnd w:id="103"/>
      <w:bookmarkEnd w:id="104"/>
      <w:bookmarkEnd w:id="105"/>
      <w:bookmarkEnd w:id="106"/>
      <w:bookmarkEnd w:id="107"/>
      <w:bookmarkEnd w:id="108"/>
      <w:bookmarkEnd w:id="109"/>
      <w:bookmarkEnd w:id="110"/>
      <w:bookmarkEnd w:id="111"/>
      <w:bookmarkEnd w:id="112"/>
    </w:p>
    <w:p w:rsidR="00E54371" w:rsidRPr="00483B32" w:rsidRDefault="00E54371" w:rsidP="00E54371">
      <w:pPr>
        <w:pStyle w:val="ProductList-Body"/>
      </w:pPr>
      <w:r>
        <w:rPr>
          <w:rFonts w:ascii="Segoe UI" w:hAnsi="Segoe UI"/>
          <w:color w:val="000000" w:themeColor="text1"/>
          <w:szCs w:val="18"/>
        </w:rPr>
        <w:t>A Kiterjesztett Gyorsjavítási Támogatás akkor érhető el, ha Ön Premier Támogatási szerződést kötött és Frissítési Garanciát vásárolt.</w:t>
      </w:r>
    </w:p>
    <w:p w:rsidR="00E54371" w:rsidRPr="00483B32" w:rsidRDefault="00E54371" w:rsidP="00E54371">
      <w:pPr>
        <w:pStyle w:val="BodyText"/>
        <w:numPr>
          <w:ilvl w:val="0"/>
          <w:numId w:val="16"/>
        </w:numPr>
        <w:spacing w:after="0"/>
      </w:pPr>
      <w:r>
        <w:t>Ha Ön Frissítési Garancia Tagság fedezettel rendelkezik az Alkalmazások Termékcsoportra, akkor Ön jogosult Kiterjesztett Gyorsjavítás-támogatásra az Alkalmazások csoport termékeinek vonatkozásában.</w:t>
      </w:r>
    </w:p>
    <w:p w:rsidR="00E54371" w:rsidRPr="00483B32" w:rsidRDefault="00E54371" w:rsidP="00E54371">
      <w:pPr>
        <w:pStyle w:val="BodyText"/>
        <w:numPr>
          <w:ilvl w:val="0"/>
          <w:numId w:val="16"/>
        </w:numPr>
        <w:spacing w:after="0"/>
      </w:pPr>
      <w:r>
        <w:t>Ha Ön Frissítési Garancia Tagság fedezettel rendelkezik a Rendszerek Termékcsoportra, akkor Ön jogosult Kiterjesztett Gyorsjavítás-támogatásra a Windows asztali operációs rendszer és/vagy a Windows Embedded operációs rendszer (Frissítési Garancia Tagság fedezettel egy Windows Embedded termékre) vonatkozásában.</w:t>
      </w:r>
    </w:p>
    <w:p w:rsidR="00E54371" w:rsidRPr="00483B32" w:rsidRDefault="00E54371" w:rsidP="00E54371">
      <w:pPr>
        <w:pStyle w:val="BodyText"/>
        <w:numPr>
          <w:ilvl w:val="0"/>
          <w:numId w:val="16"/>
        </w:numPr>
        <w:spacing w:after="0"/>
      </w:pPr>
      <w:r>
        <w:t>Ha Ön Frissítési Garanciával rendelkezik legalább egy kiszolgálótermékre, akkor Ön jogosult Kiterjesztett Gyorsjavítás-támogatásra a Kiszolgálók csoport termékeinek vonatkozásában. A támogatás a következő kiszolgálótermékekre vehető igénybe:</w:t>
      </w:r>
    </w:p>
    <w:p w:rsidR="00E54371" w:rsidRPr="00483B32" w:rsidRDefault="00E54371" w:rsidP="00E54371">
      <w:pPr>
        <w:pStyle w:val="BodyText"/>
        <w:numPr>
          <w:ilvl w:val="1"/>
          <w:numId w:val="16"/>
        </w:numPr>
        <w:spacing w:after="0"/>
        <w:ind w:left="720" w:hanging="288"/>
      </w:pPr>
      <w:r>
        <w:t>Microsoft Exchange Server, Microsoft SQL Server, System Center 2012 és Windows Server.</w:t>
      </w:r>
    </w:p>
    <w:p w:rsidR="00E54371" w:rsidRPr="00483B32" w:rsidRDefault="00E54371" w:rsidP="00E54371"/>
    <w:p w:rsidR="00E54371" w:rsidRPr="00483B32" w:rsidRDefault="00E54371" w:rsidP="00E54371">
      <w:r>
        <w:rPr>
          <w:color w:val="000000" w:themeColor="text1"/>
          <w:szCs w:val="18"/>
        </w:rPr>
        <w:t xml:space="preserve">A Kiterjesztett Gyorsjavítási Támogatás az olyan régebbi szoftververziókra vonatkozó előny, amelyek az Alapvető Technikai Támogatásra jogosultak köréből átkerültek a Kiterjesztett Támogatásra jogosultak körébe. Ha Ön jogosult erre az SA előnyre, akkor nem kell megfizetnie a normál esetben a Kiterjesztett Támogatási szerződés részeként fizetendő éves díjat. Önnek továbbra is meg kell fizetnie az önálló Gyorsjavítások díját. Ha Ön jogosult erre az előnyre, akkor nem kell az azt követő 90 napon belül regisztrálnia, hogy egy termék átkerül a Kiterjesztett Támogatásra jogosultak közé. Lásd még: </w:t>
      </w:r>
      <w:hyperlink r:id="rId28" w:anchor="tab=4" w:history="1">
        <w:r>
          <w:rPr>
            <w:rStyle w:val="Hyperlink"/>
          </w:rPr>
          <w:t>http://www.microsoft.com/licensing/software-assurance/by-benefits.aspx#tab=4</w:t>
        </w:r>
      </w:hyperlink>
      <w:r>
        <w:rPr>
          <w:color w:val="1F497D"/>
        </w:rPr>
        <w:t>.</w:t>
      </w:r>
    </w:p>
    <w:p w:rsidR="00E54371" w:rsidRPr="00483B32" w:rsidRDefault="00E54371" w:rsidP="00E54371">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E54371" w:rsidRPr="00483B32" w:rsidRDefault="00E54371" w:rsidP="00E54371">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81797"/>
      <w:bookmarkEnd w:id="117"/>
      <w:bookmarkEnd w:id="118"/>
      <w:bookmarkEnd w:id="119"/>
      <w:bookmarkEnd w:id="120"/>
      <w:bookmarkEnd w:id="121"/>
      <w:bookmarkEnd w:id="122"/>
      <w:r>
        <w:t>3. szakasz</w:t>
      </w:r>
      <w:bookmarkEnd w:id="123"/>
      <w:bookmarkEnd w:id="124"/>
      <w:bookmarkEnd w:id="125"/>
      <w:r>
        <w:t xml:space="preserve"> </w:t>
      </w:r>
    </w:p>
    <w:p w:rsidR="00E54371" w:rsidRPr="001537CC"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81798"/>
      <w:r>
        <w:rPr>
          <w:rFonts w:asciiTheme="majorHAnsi" w:eastAsiaTheme="majorEastAsia" w:hAnsiTheme="majorHAnsi" w:cstheme="majorBidi"/>
          <w:bCs/>
          <w:color w:val="FFC000" w:themeColor="accent4"/>
          <w:sz w:val="28"/>
          <w:szCs w:val="26"/>
        </w:rPr>
        <w:t>A Termékek másolása és a felülírási jogok</w:t>
      </w:r>
      <w:bookmarkEnd w:id="126"/>
      <w:bookmarkEnd w:id="127"/>
      <w:bookmarkEnd w:id="128"/>
    </w:p>
    <w:p w:rsidR="00E54371" w:rsidRPr="00483B32" w:rsidRDefault="00E54371" w:rsidP="00E54371">
      <w:pPr>
        <w:spacing w:before="120" w:line="240" w:lineRule="auto"/>
      </w:pPr>
      <w:r>
        <w:rPr>
          <w:rFonts w:eastAsia="Times New Roman" w:cs="Times New Roman"/>
          <w:color w:val="505050"/>
          <w:szCs w:val="20"/>
        </w:rPr>
        <w:t>Az Ön regisztrált</w:t>
      </w:r>
      <w:r>
        <w:t xml:space="preserve"> </w:t>
      </w:r>
      <w:r>
        <w:rPr>
          <w:rFonts w:eastAsia="Times New Roman" w:cs="Times New Roman"/>
          <w:color w:val="505050"/>
          <w:szCs w:val="20"/>
        </w:rPr>
        <w:t>Vásárlási Fiókjai annyi másolatot készíthetnek a Termékekről, amennyi a Termékeknek az Ön szervezetén belüli terjesztéséhez szükséges. A másolatoknak hű és teljes, a Microsoft által jóváhagyott beszerzési forrásból beszerzett mesterpéldányokról készült másolatoknak kell lenniük (beleértve a szerzői jogi és a védjegyekre vonatkozó nyilatkozatokat is). A másolatok elkészítéséhez a Vásárlási Fiókok igénybe vehetik harmadik fél segítségét; de továbbra is Ön és az Ön fiókjai a felelősek bármely harmadik fél tevékenységéért.</w:t>
      </w:r>
    </w:p>
    <w:p w:rsidR="00E54371" w:rsidRPr="00483B32" w:rsidRDefault="00E54371" w:rsidP="00E54371">
      <w:pPr>
        <w:spacing w:before="120" w:line="240" w:lineRule="auto"/>
      </w:pPr>
      <w:r>
        <w:rPr>
          <w:rFonts w:eastAsia="Times New Roman" w:cs="Times New Roman"/>
          <w:color w:val="505050"/>
          <w:szCs w:val="20"/>
        </w:rPr>
        <w:t xml:space="preserve">Bizonyos feltételek esetén engedélyezett új lemezkép (image) elkészítése a Termék adathordozójának felhasználásával. Ha a Terméket (1) egy eredeti hardvergyártótól (OEM), (2) teljes dobozos Termékként kiskereskedelmi csatornán keresztül, vagy (3) egy másik </w:t>
      </w:r>
      <w:r>
        <w:rPr>
          <w:rFonts w:eastAsia="Times New Roman" w:cs="Times New Roman"/>
          <w:color w:val="505050"/>
          <w:szCs w:val="20"/>
        </w:rPr>
        <w:lastRenderedPageBreak/>
        <w:t>Microsoft-program keretében vették licencbe, akkor az MPSA keretében biztosított adathordozó használatával általában lemezkép (image) készíthető az adott külön forrásból származó példányok helyett. Ez a jog a következő feltételek teljesülése esetén érvényes:</w:t>
      </w:r>
    </w:p>
    <w:p w:rsidR="00E54371" w:rsidRPr="00483B32" w:rsidRDefault="00E54371" w:rsidP="00E54371">
      <w:pPr>
        <w:pStyle w:val="BodyText"/>
        <w:numPr>
          <w:ilvl w:val="0"/>
          <w:numId w:val="16"/>
        </w:numPr>
        <w:spacing w:after="0"/>
      </w:pPr>
      <w:r>
        <w:t>Minden olyan Termékhez, amelyről új lemezkép (image) készül, külön forrásból származó külön licencet kell beszerezni.</w:t>
      </w:r>
    </w:p>
    <w:p w:rsidR="00E54371" w:rsidRPr="00483B32" w:rsidRDefault="00E54371" w:rsidP="00E54371">
      <w:pPr>
        <w:pStyle w:val="BodyText"/>
        <w:numPr>
          <w:ilvl w:val="0"/>
          <w:numId w:val="16"/>
        </w:numPr>
        <w:spacing w:after="0"/>
      </w:pPr>
      <w:r>
        <w:t>E példányok esetében a Termék, a nyelv, a verzió és az alkotórészek meg kell egyezzenek azoknak a példányoknak a nyelvével, verziójával és minden alkotórészével, amelyek helyébe lépnek, és az engedélyezett másolatok vagy példányok száma azonos marad arra Termékre vonatkozóan, amelyről az új lemezkép (image) készül.</w:t>
      </w:r>
    </w:p>
    <w:p w:rsidR="00E54371" w:rsidRPr="00483B32" w:rsidRDefault="00E54371" w:rsidP="00E54371">
      <w:pPr>
        <w:pStyle w:val="BodyText"/>
        <w:numPr>
          <w:ilvl w:val="0"/>
          <w:numId w:val="16"/>
        </w:numPr>
        <w:spacing w:after="0"/>
      </w:pPr>
      <w:r>
        <w:t>Az operációsrendszer-példányok, illetve a más Microsoft-program keretében licencbe vett Termékek kivételével az új lemezképek (re-image) Terméktípusának (pl. frissítés vagy teljes licenc) meg kell egyeznie a külön forrásból licencelt Termék típusával.</w:t>
      </w:r>
    </w:p>
    <w:p w:rsidR="00E54371" w:rsidRPr="00483B32" w:rsidRDefault="00E54371" w:rsidP="00E54371">
      <w:pPr>
        <w:pStyle w:val="BodyText"/>
        <w:numPr>
          <w:ilvl w:val="0"/>
          <w:numId w:val="16"/>
        </w:numPr>
        <w:spacing w:after="0"/>
      </w:pPr>
      <w:r>
        <w:t>A Vásárlási Fióknak be kell tartania az egyes Termékek új lemezképének elkészítésére (re-imaging) vonatkozóan a Termékfeltételekben meghatározott Termékspecifikus eljárásokat és követelményeket.</w:t>
      </w:r>
    </w:p>
    <w:p w:rsidR="00E54371" w:rsidRPr="00483B32" w:rsidRDefault="00E54371" w:rsidP="00E54371">
      <w:pPr>
        <w:pStyle w:val="BodyText"/>
        <w:numPr>
          <w:ilvl w:val="0"/>
          <w:numId w:val="16"/>
        </w:numPr>
        <w:spacing w:after="0"/>
      </w:pPr>
      <w:r>
        <w:t>Az új lemezkép (re-image) Termékekre a külön forrásból beszerzett licenchez tartozó feltételek és használati jogok vonatkoznak.</w:t>
      </w:r>
    </w:p>
    <w:p w:rsidR="00E54371" w:rsidRPr="00483B32" w:rsidRDefault="00E54371" w:rsidP="00E54371">
      <w:pPr>
        <w:pStyle w:val="Thirdheading"/>
      </w:pPr>
      <w:r>
        <w:rPr>
          <w:b/>
        </w:rPr>
        <w:t>Képzési és kiértékelési célú, valamint biztonsági másolatok</w:t>
      </w:r>
    </w:p>
    <w:p w:rsidR="00E54371" w:rsidRPr="00483B32" w:rsidRDefault="00E54371" w:rsidP="00E54371">
      <w:pPr>
        <w:spacing w:before="120" w:line="240" w:lineRule="auto"/>
      </w:pPr>
      <w:r>
        <w:rPr>
          <w:rFonts w:eastAsia="Times New Roman" w:cs="Times New Roman"/>
          <w:color w:val="505050"/>
          <w:szCs w:val="20"/>
        </w:rPr>
        <w:t>Az Online Szolgáltatásoktól eltérő Termékek esetében mindegyik Vásárlási Fióknak a következőkre van lehetősége: (1) bármely licencbe vett Termékből legfeljebb 20 ingyenes példányt használhat a telephelyén található, oktatási célra kijelölt létesítményben, az adott Termékkel kapcsolatos tanfolyam során, (2) bármely Termékből legfeljebb 10 ingyenes példányt használhat egy 60 napos kiértékelési időszak céljaira, és (3) valamennyi földrajzilag elkülönült telephelyén bármely licencbe vett Termékből egy (1) ingyenes példányt használhat biztonsági másolatként vagy archiválási célokra.</w:t>
      </w:r>
    </w:p>
    <w:p w:rsidR="00E54371" w:rsidRPr="003A5686"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81799"/>
      <w:r>
        <w:rPr>
          <w:rFonts w:asciiTheme="majorHAnsi" w:eastAsiaTheme="majorEastAsia" w:hAnsiTheme="majorHAnsi" w:cstheme="majorBidi"/>
          <w:bCs/>
          <w:color w:val="FFC000" w:themeColor="accent4"/>
          <w:sz w:val="28"/>
          <w:szCs w:val="26"/>
        </w:rPr>
        <w:t>A Licencek átruházásának folyamata</w:t>
      </w:r>
      <w:bookmarkEnd w:id="129"/>
      <w:bookmarkEnd w:id="130"/>
      <w:bookmarkEnd w:id="131"/>
    </w:p>
    <w:p w:rsidR="00E54371" w:rsidRPr="00483B32" w:rsidRDefault="00E54371" w:rsidP="00E54371">
      <w:pPr>
        <w:pStyle w:val="BodyText"/>
      </w:pPr>
      <w:r>
        <w:t xml:space="preserve">Licenc átruházásáról Önnek még a licenc átruházása előtt értesítenie kell a Microsoftot oly módon, hogy ki kell töltenie egy licencátruházási űrlapot, és azt el kell küldenie a Microsoftnak. A licencátruházási űrlap a következő webhelyen érhető el: </w:t>
      </w:r>
      <w:hyperlink r:id="rId29" w:history="1">
        <w:r>
          <w:rPr>
            <w:rStyle w:val="Hyperlink"/>
          </w:rPr>
          <w:t>http://www.microsoft.com/licensing/contracts</w:t>
        </w:r>
      </w:hyperlink>
      <w:r>
        <w:t>. Egy licencátruházás mindaddig nem érvényes, amíg Ön a jogszerző félnek át nem adja, a jogszerző fél pedig írásban el nem fogadja az alkalmazandó Termékhasználati Jogosítványt, a használati korlátozásokat, a felelősségkorlátozásokat (a kizárásokra és a szavatosságra vonatkozó feltételeket is), valamint a jelen szakaszban ismertetett átruházási korlátozásokat.</w:t>
      </w:r>
    </w:p>
    <w:p w:rsidR="00E54371" w:rsidRPr="00603D54"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281800"/>
      <w:r>
        <w:rPr>
          <w:rFonts w:asciiTheme="majorHAnsi" w:eastAsiaTheme="majorEastAsia" w:hAnsiTheme="majorHAnsi" w:cstheme="majorBidi"/>
          <w:bCs/>
          <w:color w:val="FFC000" w:themeColor="accent4"/>
          <w:sz w:val="28"/>
          <w:szCs w:val="26"/>
        </w:rPr>
        <w:t xml:space="preserve">A szerződés betartásának ellenőrzési folyamata és </w:t>
      </w:r>
      <w:r>
        <w:rPr>
          <w:rFonts w:asciiTheme="majorHAnsi" w:eastAsiaTheme="majorEastAsia" w:hAnsiTheme="majorHAnsi"/>
          <w:color w:val="FFC000" w:themeColor="accent4"/>
          <w:sz w:val="28"/>
        </w:rPr>
        <w:t>korlátozások</w:t>
      </w:r>
      <w:bookmarkEnd w:id="132"/>
    </w:p>
    <w:p w:rsidR="00E54371" w:rsidRPr="00483B32" w:rsidRDefault="00E54371" w:rsidP="00E54371">
      <w:pPr>
        <w:pStyle w:val="BodyText"/>
      </w:pPr>
      <w:r>
        <w:t>Amennyiben a Microsoft ellenőrizni kívánja, hogy Ön betartja-e az Ön és Társvállalatai által használt vagy terjesztett Termékek licencfeltételeit, erről legalább 30 nappal korábban értesíti. A szerződés betartásának ellenőrzésére a Microsoft egy független auditort fog felkérni, titoktartási kötelezettség mellett. Az önellenőrzés során összegyűjtött adatokat a Microsoft kizárólag a szerződés betartásának megállapítására használja fel. Ennek az ellenőrzésnek az elvégzésére munkaidő alatt és olyan módon kerül sor, hogy az vállalatának működését ne zavarja indokolatlanul.</w:t>
      </w:r>
    </w:p>
    <w:p w:rsidR="00E54371" w:rsidRPr="003F2601"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81801"/>
      <w:bookmarkStart w:id="134" w:name="_Toc403380325"/>
      <w:bookmarkStart w:id="135" w:name="_Toc403985043"/>
      <w:r>
        <w:rPr>
          <w:rFonts w:asciiTheme="majorHAnsi" w:eastAsiaTheme="majorEastAsia" w:hAnsiTheme="majorHAnsi" w:cstheme="majorBidi"/>
          <w:bCs/>
          <w:color w:val="FFC000" w:themeColor="accent4"/>
          <w:sz w:val="28"/>
          <w:szCs w:val="26"/>
        </w:rPr>
        <w:t>Értékesítések</w:t>
      </w:r>
      <w:bookmarkEnd w:id="133"/>
    </w:p>
    <w:p w:rsidR="00E54371" w:rsidRPr="00483B32" w:rsidRDefault="00E54371" w:rsidP="00E54371">
      <w:pPr>
        <w:pStyle w:val="BodyText"/>
      </w:pPr>
      <w:r>
        <w:t>Amennyiben egy Társvállalatának, divíziójának vagy egy Társvállalata divíziójának az értékesítéséhez kapcsolódóan licenceinek több mint tíz százalékát kívánja átruházni, a Microsoft jóhiszeműen törekszik arra Önnel együttműködve, hogy létrejöjjenek az átruházás feltételei.</w:t>
      </w:r>
    </w:p>
    <w:p w:rsidR="00E54371" w:rsidRPr="003F2601" w:rsidRDefault="00E54371" w:rsidP="00E54371">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81802"/>
      <w:r w:rsidRPr="003F2601">
        <w:rPr>
          <w:rFonts w:asciiTheme="majorHAnsi" w:eastAsiaTheme="majorEastAsia" w:hAnsiTheme="majorHAnsi" w:cstheme="majorBidi"/>
          <w:bCs/>
          <w:color w:val="FFC000" w:themeColor="accent4"/>
          <w:sz w:val="28"/>
          <w:szCs w:val="26"/>
        </w:rPr>
        <w:t>Természeti katasztrófa</w:t>
      </w:r>
      <w:bookmarkEnd w:id="134"/>
      <w:bookmarkEnd w:id="135"/>
      <w:bookmarkEnd w:id="136"/>
    </w:p>
    <w:p w:rsidR="00E54371" w:rsidRPr="00483B32" w:rsidRDefault="00E54371" w:rsidP="00E54371">
      <w:pPr>
        <w:pStyle w:val="BodyText"/>
      </w:pPr>
      <w:r>
        <w:t>Természeti katasztrófa esetén a Microsoft további segítséget vagy jogokat biztosíthat, az ezzel kapcsolatos tájékoztatást ilyen esetben a http://www.microsoft.com webhelyen teszi közzé.</w:t>
      </w:r>
    </w:p>
    <w:p w:rsidR="00E54371" w:rsidRPr="00483B32" w:rsidRDefault="00E54371" w:rsidP="00E54371">
      <w:pPr>
        <w:pStyle w:val="Hdg1noborder"/>
      </w:pPr>
      <w:bookmarkStart w:id="137" w:name="_Toc403380326"/>
      <w:bookmarkStart w:id="138" w:name="_Toc403985044"/>
      <w:bookmarkStart w:id="139" w:name="_Toc428281803"/>
      <w:r>
        <w:t>4. szakasz</w:t>
      </w:r>
      <w:bookmarkEnd w:id="137"/>
      <w:bookmarkEnd w:id="138"/>
      <w:bookmarkEnd w:id="139"/>
    </w:p>
    <w:p w:rsidR="00E54371" w:rsidRPr="00CB4D47" w:rsidRDefault="00E54371" w:rsidP="00E54371">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81804"/>
      <w:r>
        <w:rPr>
          <w:rFonts w:asciiTheme="majorHAnsi" w:eastAsiaTheme="majorEastAsia" w:hAnsiTheme="majorHAnsi" w:cstheme="majorBidi"/>
          <w:color w:val="FFC000" w:themeColor="accent4"/>
          <w:sz w:val="28"/>
          <w:szCs w:val="26"/>
        </w:rPr>
        <w:t>A Licencelési Kézikönyv változásai az elmúlt 12 hónap folyamán</w:t>
      </w:r>
      <w:bookmarkEnd w:id="140"/>
      <w:bookmarkEnd w:id="141"/>
      <w:bookmarkEnd w:id="142"/>
    </w:p>
    <w:p w:rsidR="00E54371" w:rsidRPr="00483B32" w:rsidRDefault="00E54371" w:rsidP="00E54371">
      <w:pPr>
        <w:pStyle w:val="BodyText"/>
        <w:numPr>
          <w:ilvl w:val="0"/>
          <w:numId w:val="16"/>
        </w:numPr>
        <w:spacing w:after="0"/>
      </w:pPr>
      <w:r>
        <w:t>2015. augusztus – az Azure Szolgáltatások, az Online Szolgáltatások és a Csomagok további vásárlási lehetőségeinek megjelenítése, illetve a Termékfeltételek dokumentumra való hivatkozás és az ahhoz való igazodás. 2015. július 1-jei hatállyal a Termékfeltételek váltották fel a Terméklista és a Termékhasználati jogosítvány (PUR) dokumentumot.</w:t>
      </w:r>
    </w:p>
    <w:p w:rsidR="00E54371" w:rsidRPr="00483B32" w:rsidRDefault="00E54371" w:rsidP="00E54371">
      <w:pPr>
        <w:pStyle w:val="BodyText"/>
        <w:numPr>
          <w:ilvl w:val="0"/>
          <w:numId w:val="16"/>
        </w:numPr>
        <w:spacing w:after="0"/>
      </w:pPr>
      <w:r>
        <w:lastRenderedPageBreak/>
        <w:t>2015. május – további információk a szerződési feltételek betartásának ellenőrzésével, az értékesítéskor történő licencátruházással, illetve az OEM/FPP licencekhez csatolható Frissítési Garanciával kapcsolatban.</w:t>
      </w:r>
    </w:p>
    <w:p w:rsidR="00E54371" w:rsidRPr="00483B32" w:rsidRDefault="00E54371" w:rsidP="00E54371">
      <w:pPr>
        <w:pStyle w:val="BodyText"/>
        <w:numPr>
          <w:ilvl w:val="0"/>
          <w:numId w:val="16"/>
        </w:numPr>
        <w:spacing w:after="0"/>
      </w:pPr>
      <w:r>
        <w:t>2015. február – a módosítás a Kormányzati és Oktatási Vásárlásifiók-típusra vonatkozó folyamatok bevezetését támogatta.</w:t>
      </w:r>
    </w:p>
    <w:p w:rsidR="00E54371" w:rsidRPr="00483B32" w:rsidRDefault="00E54371" w:rsidP="00E54371">
      <w:pPr>
        <w:pStyle w:val="BodyText"/>
        <w:numPr>
          <w:ilvl w:val="0"/>
          <w:numId w:val="16"/>
        </w:numPr>
        <w:spacing w:after="0"/>
      </w:pPr>
      <w:r>
        <w:t>2014. december – módosult az Otthoni Használat Programra vonatkozó információ, és törlődött a Windows Kísérő Előfizetésre (Windows Companion Subscription) vonatkozó hivatkozás.</w:t>
      </w:r>
    </w:p>
    <w:p w:rsidR="00E54371" w:rsidRPr="00483B32" w:rsidRDefault="00E54371" w:rsidP="00E54371">
      <w:pPr>
        <w:pStyle w:val="BodyText"/>
        <w:numPr>
          <w:ilvl w:val="0"/>
          <w:numId w:val="16"/>
        </w:numPr>
        <w:spacing w:after="0"/>
      </w:pPr>
      <w:r>
        <w:t>2014. szeptember – a módosítás a Frissítési Garancia és a Frissítési Garancia fedezet bevezetését támogatta.</w:t>
      </w:r>
    </w:p>
    <w:p w:rsidR="00E54371" w:rsidRPr="00483B32" w:rsidRDefault="00E54371" w:rsidP="00E54371">
      <w:pPr>
        <w:pStyle w:val="Hdg1noborder"/>
      </w:pPr>
      <w:bookmarkStart w:id="143" w:name="_Toc403380328"/>
      <w:bookmarkStart w:id="144" w:name="_Toc403985046"/>
      <w:bookmarkStart w:id="145" w:name="_Toc428281805"/>
      <w:r>
        <w:t>Függelék</w:t>
      </w:r>
      <w:bookmarkEnd w:id="143"/>
      <w:bookmarkEnd w:id="144"/>
      <w:bookmarkEnd w:id="145"/>
    </w:p>
    <w:p w:rsidR="00E54371" w:rsidRPr="004E1572" w:rsidRDefault="00E54371" w:rsidP="00E54371">
      <w:pPr>
        <w:pStyle w:val="Hdg1noborder"/>
        <w:spacing w:before="120" w:after="120" w:line="240" w:lineRule="auto"/>
        <w:rPr>
          <w:rFonts w:asciiTheme="majorHAnsi" w:eastAsiaTheme="majorEastAsia" w:hAnsiTheme="majorHAnsi" w:cstheme="majorBidi"/>
          <w:color w:val="FFC000" w:themeColor="accent4"/>
          <w:sz w:val="28"/>
          <w:szCs w:val="26"/>
        </w:rPr>
      </w:pPr>
      <w:bookmarkStart w:id="146" w:name="_Toc403985047"/>
      <w:bookmarkStart w:id="147" w:name="_Toc403380329"/>
      <w:bookmarkStart w:id="148" w:name="_Toc428281806"/>
      <w:r>
        <w:rPr>
          <w:rFonts w:asciiTheme="majorHAnsi" w:eastAsiaTheme="majorEastAsia" w:hAnsiTheme="majorHAnsi" w:cstheme="majorBidi"/>
          <w:bCs/>
          <w:color w:val="FFC000" w:themeColor="accent4"/>
          <w:sz w:val="28"/>
          <w:szCs w:val="26"/>
        </w:rPr>
        <w:t xml:space="preserve">A </w:t>
      </w:r>
      <w:r>
        <w:rPr>
          <w:rFonts w:asciiTheme="majorHAnsi" w:eastAsiaTheme="majorEastAsia" w:hAnsiTheme="majorHAnsi" w:cstheme="majorBidi"/>
          <w:color w:val="FFC000" w:themeColor="accent4"/>
          <w:sz w:val="28"/>
          <w:szCs w:val="26"/>
        </w:rPr>
        <w:t>régiók meghatározása</w:t>
      </w:r>
      <w:bookmarkEnd w:id="146"/>
      <w:bookmarkEnd w:id="147"/>
      <w:bookmarkEnd w:id="148"/>
    </w:p>
    <w:p w:rsidR="00E54371" w:rsidRPr="00483B32" w:rsidRDefault="00E54371" w:rsidP="00E54371">
      <w:pPr>
        <w:pStyle w:val="BodyText"/>
      </w:pPr>
      <w:r>
        <w:t>Az alábbi lista azokat az országokat</w:t>
      </w:r>
      <w:r>
        <w:rPr>
          <w:color w:val="1F497D"/>
        </w:rPr>
        <w:t xml:space="preserve">, </w:t>
      </w:r>
      <w:r>
        <w:t>térségeket és területeket</w:t>
      </w:r>
      <w:r>
        <w:rPr>
          <w:color w:val="FF0000"/>
        </w:rPr>
        <w:t xml:space="preserve"> </w:t>
      </w:r>
      <w:r>
        <w:t>sorolja fel, amelyek az EMEA térség (Európa, Közel-Kelet és Afrika) Microsoft általi meghatározásának részét képezik, és amelyekre egyes Vásárlási Fiók Típusú Országspecifikus Feltételek hivatkozhatnak. Megjegyzés: előfordulhat, hogy az MPSA nem érhető el az összes országban.</w:t>
      </w:r>
    </w:p>
    <w:p w:rsidR="00E54371" w:rsidRPr="00524D59" w:rsidRDefault="00E54371" w:rsidP="00E54371">
      <w:pPr>
        <w:pStyle w:val="BodyText"/>
        <w:rPr>
          <w:sz w:val="14"/>
          <w:szCs w:val="14"/>
        </w:rPr>
      </w:pPr>
      <w:r w:rsidRPr="00443DC8">
        <w:rPr>
          <w:sz w:val="14"/>
        </w:rPr>
        <w:t>Afganisztán, Albánia, Algéria, Andorra, Angola, Ausztria, Azerbajdzsán, Bahrein, Belgium, Benin, Bissau-Guinea, Bosznia-Hercegovina, Botswana, Bulgária, Burkina Faso, Burundi, Ciprus, Comoros, Csád, Csehország, Dánia, Dél-Afrika, Dél-Szudán, Dzsibuti, Egyenlítői-Guinea, Egyesült Arab Emírségek, Egyesült Királyság, Egyiptom, Elefántcsontpart, Eritrea, Észtország, Etiópia, Fehéroroszország, Finnország, Franciaország, Francia Polinézia, Gabon, Gambia, Ghána, Görögország, Grúzia, Guinea, Hollandia, Horvátország, Irak, Írország, Izland, Izrael, Jemen, Jordánia, Kamerun, Katar, Kazahsztán, Kenya, Kirgizisztán, Kongó, Kongói Demokratikus Köztársaság, Közép-Afrikai Köztársaság, Kuvait, Lengyelország, Lettország, Libanon, Líbia, Liechtenstein, Litvánia, Luxemburg, Macedónia, Madagaszkár, Magyarország, Malawi, Mali, Málta, Marokkó, Mauritánia, Mauritius, Moldova, Monaco, Mongólia, Montenegró, Mozambik, Namíbia, Németország, Niger, Nigéria, Norvégia, Olaszország, Omán, Örményország, Oroszország, Pakisztán, Portugália, Románia, Ruanda, San Marino, Seychelles-szigetek, Sierra Leone, Spanyolország, Svájc, Svédország, Szaúd-Arábia, Szenegál, Szerbia, Szíria, Szlovákia, Szlovénia, Szomália, Tádzsikisztán, Tanzánia, Togo, Törökország, Tunézia, Türkmenisztán, Uganda, Új-Kaledónia, Ukrajna, Üzbegisztán, Vatikán, Zambia, Zimbabwe, Zöld-foki Köztársaság</w:t>
      </w:r>
      <w:r w:rsidRPr="00524D59">
        <w:rPr>
          <w:rFonts w:cs="Segoe UI"/>
          <w:color w:val="1C4269"/>
          <w:sz w:val="14"/>
          <w:szCs w:val="14"/>
        </w:rPr>
        <w:t>.</w:t>
      </w:r>
    </w:p>
    <w:p w:rsidR="00E54371" w:rsidRPr="00483B32" w:rsidRDefault="00E54371" w:rsidP="00E54371">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4371" w:rsidRDefault="00E54371" w:rsidP="00E54371">
      <w:pPr>
        <w:spacing w:line="240" w:lineRule="auto"/>
      </w:pPr>
      <w:r>
        <w:separator/>
      </w:r>
    </w:p>
  </w:endnote>
  <w:endnote w:type="continuationSeparator" w:id="0">
    <w:p w:rsidR="00E54371" w:rsidRDefault="00E54371" w:rsidP="00E543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4371" w:rsidRPr="00175A86" w:rsidRDefault="00E54371"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6982" w:rsidRDefault="00391E1C" w:rsidP="00036982">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036982" w:rsidRPr="00C537F0" w:rsidRDefault="00391E1C" w:rsidP="00036982">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391E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4371" w:rsidRDefault="00E54371" w:rsidP="00E54371">
      <w:pPr>
        <w:spacing w:line="240" w:lineRule="auto"/>
      </w:pPr>
      <w:r>
        <w:separator/>
      </w:r>
    </w:p>
  </w:footnote>
  <w:footnote w:type="continuationSeparator" w:id="0">
    <w:p w:rsidR="00E54371" w:rsidRDefault="00E54371" w:rsidP="00E54371">
      <w:pPr>
        <w:spacing w:line="240" w:lineRule="auto"/>
      </w:pPr>
      <w:r>
        <w:continuationSeparator/>
      </w:r>
    </w:p>
  </w:footnote>
  <w:footnote w:id="1">
    <w:p w:rsidR="00E54371" w:rsidRPr="00860F45" w:rsidRDefault="00E54371" w:rsidP="00E54371">
      <w:pPr>
        <w:pStyle w:val="FootnoteText"/>
        <w:rPr>
          <w:sz w:val="14"/>
        </w:rPr>
      </w:pPr>
      <w:r w:rsidRPr="007B5219">
        <w:rPr>
          <w:rStyle w:val="FootnoteReference"/>
          <w:sz w:val="18"/>
        </w:rPr>
        <w:footnoteRef/>
      </w:r>
      <w:r>
        <w:rPr>
          <w:sz w:val="14"/>
        </w:rPr>
        <w:t xml:space="preserve"> </w:t>
      </w:r>
      <w:r w:rsidRPr="00860F45">
        <w:rPr>
          <w:sz w:val="14"/>
        </w:rPr>
        <w:t>Szükség esetén lehetőség van az elektronikusan aláírt szerződések fizikai aláírására is.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4371" w:rsidRPr="00175A86" w:rsidRDefault="00E54371"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4371" w:rsidRDefault="00E54371"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391E1C"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391E1C"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X6Pbm4ABXKxUONMu58Map2UgxuMWtJNiSeoTn5GrJaMi/aEUSt3gL0blFCb30UopLdIIMS1zXON1vUeXXXmDuw==" w:salt="3VVSb3Ki1UWu7ssxXQAs+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371"/>
    <w:rsid w:val="00391E1C"/>
    <w:rsid w:val="00E54371"/>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A44CCE-F930-4AEA-A1A1-C9B98B9B8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E54371"/>
    <w:pPr>
      <w:spacing w:after="0" w:line="240" w:lineRule="atLeast"/>
    </w:pPr>
    <w:rPr>
      <w:rFonts w:ascii="Segoe UI" w:hAnsi="Segoe UI"/>
      <w:sz w:val="18"/>
      <w:lang w:val="hu-HU" w:eastAsia="hu-HU" w:bidi="hu-HU"/>
    </w:rPr>
  </w:style>
  <w:style w:type="paragraph" w:styleId="Heading1">
    <w:name w:val="heading 1"/>
    <w:aliases w:val="Hdg 1 w/ border"/>
    <w:next w:val="Normal"/>
    <w:link w:val="Heading1Char"/>
    <w:uiPriority w:val="2"/>
    <w:qFormat/>
    <w:rsid w:val="00E54371"/>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hu-HU" w:eastAsia="hu-HU" w:bidi="hu-HU"/>
    </w:rPr>
  </w:style>
  <w:style w:type="paragraph" w:styleId="Heading2">
    <w:name w:val="heading 2"/>
    <w:next w:val="Normal"/>
    <w:link w:val="Heading2Char"/>
    <w:uiPriority w:val="2"/>
    <w:qFormat/>
    <w:rsid w:val="00E54371"/>
    <w:pPr>
      <w:keepNext/>
      <w:keepLines/>
      <w:spacing w:before="120" w:after="120" w:line="240" w:lineRule="auto"/>
      <w:outlineLvl w:val="1"/>
    </w:pPr>
    <w:rPr>
      <w:rFonts w:asciiTheme="majorHAnsi" w:eastAsiaTheme="majorEastAsia" w:hAnsiTheme="majorHAnsi" w:cstheme="majorBidi"/>
      <w:b/>
      <w:bCs/>
      <w:color w:val="FFC000" w:themeColor="accent4"/>
      <w:szCs w:val="18"/>
      <w:lang w:val="hu-HU" w:eastAsia="hu-HU" w:bidi="hu-H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E54371"/>
    <w:rPr>
      <w:rFonts w:ascii="Segoe UI Light" w:eastAsia="Times New Roman" w:hAnsi="Segoe UI Light" w:cs="Times New Roman"/>
      <w:color w:val="68217A"/>
      <w:kern w:val="36"/>
      <w:sz w:val="36"/>
      <w:szCs w:val="39"/>
      <w:lang w:val="hu-HU" w:eastAsia="hu-HU" w:bidi="hu-HU"/>
    </w:rPr>
  </w:style>
  <w:style w:type="character" w:customStyle="1" w:styleId="Heading2Char">
    <w:name w:val="Heading 2 Char"/>
    <w:basedOn w:val="DefaultParagraphFont"/>
    <w:link w:val="Heading2"/>
    <w:uiPriority w:val="2"/>
    <w:rsid w:val="00E54371"/>
    <w:rPr>
      <w:rFonts w:asciiTheme="majorHAnsi" w:eastAsiaTheme="majorEastAsia" w:hAnsiTheme="majorHAnsi" w:cstheme="majorBidi"/>
      <w:b/>
      <w:bCs/>
      <w:color w:val="FFC000" w:themeColor="accent4"/>
      <w:szCs w:val="18"/>
      <w:lang w:val="hu-HU" w:eastAsia="hu-HU" w:bidi="hu-HU"/>
    </w:rPr>
  </w:style>
  <w:style w:type="paragraph" w:styleId="BalloonText">
    <w:name w:val="Balloon Text"/>
    <w:basedOn w:val="Normal"/>
    <w:link w:val="BalloonTextChar"/>
    <w:uiPriority w:val="99"/>
    <w:semiHidden/>
    <w:unhideWhenUsed/>
    <w:rsid w:val="00E54371"/>
    <w:rPr>
      <w:rFonts w:ascii="Tahoma" w:hAnsi="Tahoma" w:cs="Tahoma"/>
      <w:sz w:val="16"/>
      <w:szCs w:val="16"/>
    </w:rPr>
  </w:style>
  <w:style w:type="character" w:customStyle="1" w:styleId="BalloonTextChar">
    <w:name w:val="Balloon Text Char"/>
    <w:basedOn w:val="DefaultParagraphFont"/>
    <w:link w:val="BalloonText"/>
    <w:uiPriority w:val="99"/>
    <w:semiHidden/>
    <w:rsid w:val="00E54371"/>
    <w:rPr>
      <w:rFonts w:ascii="Tahoma" w:hAnsi="Tahoma" w:cs="Tahoma"/>
      <w:sz w:val="16"/>
      <w:szCs w:val="16"/>
      <w:lang w:val="hu-HU" w:eastAsia="hu-HU" w:bidi="hu-HU"/>
    </w:rPr>
  </w:style>
  <w:style w:type="paragraph" w:customStyle="1" w:styleId="ecxmsonormal">
    <w:name w:val="ecxmsonormal"/>
    <w:basedOn w:val="Normal"/>
    <w:uiPriority w:val="98"/>
    <w:semiHidden/>
    <w:rsid w:val="00E54371"/>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E54371"/>
    <w:rPr>
      <w:color w:val="0563C1" w:themeColor="hyperlink"/>
      <w:u w:val="single"/>
    </w:rPr>
  </w:style>
  <w:style w:type="paragraph" w:styleId="Title">
    <w:name w:val="Title"/>
    <w:basedOn w:val="Normal"/>
    <w:next w:val="Normal"/>
    <w:link w:val="TitleChar"/>
    <w:uiPriority w:val="99"/>
    <w:unhideWhenUsed/>
    <w:rsid w:val="00E54371"/>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E54371"/>
    <w:rPr>
      <w:rFonts w:asciiTheme="majorHAnsi" w:eastAsiaTheme="majorEastAsia" w:hAnsiTheme="majorHAnsi" w:cstheme="majorBidi"/>
      <w:color w:val="323E4F" w:themeColor="text2" w:themeShade="BF"/>
      <w:spacing w:val="5"/>
      <w:kern w:val="28"/>
      <w:sz w:val="52"/>
      <w:szCs w:val="52"/>
      <w:lang w:val="hu-HU" w:eastAsia="hu-HU" w:bidi="hu-HU"/>
    </w:rPr>
  </w:style>
  <w:style w:type="paragraph" w:styleId="Subtitle">
    <w:name w:val="Subtitle"/>
    <w:basedOn w:val="Normal"/>
    <w:next w:val="Normal"/>
    <w:link w:val="SubtitleChar"/>
    <w:uiPriority w:val="99"/>
    <w:unhideWhenUsed/>
    <w:rsid w:val="00E54371"/>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E54371"/>
    <w:rPr>
      <w:rFonts w:asciiTheme="majorHAnsi" w:eastAsiaTheme="majorEastAsia" w:hAnsiTheme="majorHAnsi" w:cstheme="majorBidi"/>
      <w:i/>
      <w:iCs/>
      <w:color w:val="5B9BD5" w:themeColor="accent1"/>
      <w:spacing w:val="15"/>
      <w:sz w:val="24"/>
      <w:szCs w:val="24"/>
      <w:lang w:val="hu-HU" w:eastAsia="hu-HU" w:bidi="hu-HU"/>
    </w:rPr>
  </w:style>
  <w:style w:type="character" w:styleId="SubtleEmphasis">
    <w:name w:val="Subtle Emphasis"/>
    <w:basedOn w:val="DefaultParagraphFont"/>
    <w:uiPriority w:val="99"/>
    <w:rsid w:val="00E54371"/>
    <w:rPr>
      <w:i/>
      <w:iCs/>
      <w:color w:val="808080" w:themeColor="text1" w:themeTint="7F"/>
    </w:rPr>
  </w:style>
  <w:style w:type="character" w:styleId="Emphasis">
    <w:name w:val="Emphasis"/>
    <w:basedOn w:val="DefaultParagraphFont"/>
    <w:uiPriority w:val="99"/>
    <w:rsid w:val="00E54371"/>
    <w:rPr>
      <w:i/>
      <w:iCs/>
    </w:rPr>
  </w:style>
  <w:style w:type="character" w:styleId="IntenseEmphasis">
    <w:name w:val="Intense Emphasis"/>
    <w:basedOn w:val="DefaultParagraphFont"/>
    <w:uiPriority w:val="21"/>
    <w:unhideWhenUsed/>
    <w:rsid w:val="00E54371"/>
    <w:rPr>
      <w:b/>
      <w:bCs/>
      <w:i/>
      <w:iCs/>
      <w:color w:val="5B9BD5" w:themeColor="accent1"/>
    </w:rPr>
  </w:style>
  <w:style w:type="character" w:styleId="Strong">
    <w:name w:val="Strong"/>
    <w:basedOn w:val="DefaultParagraphFont"/>
    <w:uiPriority w:val="22"/>
    <w:unhideWhenUsed/>
    <w:rsid w:val="00E54371"/>
    <w:rPr>
      <w:b/>
      <w:bCs/>
    </w:rPr>
  </w:style>
  <w:style w:type="paragraph" w:styleId="Quote">
    <w:name w:val="Quote"/>
    <w:basedOn w:val="Normal"/>
    <w:next w:val="Normal"/>
    <w:link w:val="QuoteChar"/>
    <w:uiPriority w:val="29"/>
    <w:unhideWhenUsed/>
    <w:rsid w:val="00E54371"/>
    <w:rPr>
      <w:i/>
      <w:iCs/>
      <w:color w:val="000000" w:themeColor="text1"/>
    </w:rPr>
  </w:style>
  <w:style w:type="character" w:customStyle="1" w:styleId="QuoteChar">
    <w:name w:val="Quote Char"/>
    <w:basedOn w:val="DefaultParagraphFont"/>
    <w:link w:val="Quote"/>
    <w:uiPriority w:val="29"/>
    <w:rsid w:val="00E54371"/>
    <w:rPr>
      <w:rFonts w:ascii="Segoe UI" w:hAnsi="Segoe UI"/>
      <w:i/>
      <w:iCs/>
      <w:color w:val="000000" w:themeColor="text1"/>
      <w:sz w:val="18"/>
      <w:lang w:val="hu-HU" w:eastAsia="hu-HU" w:bidi="hu-HU"/>
    </w:rPr>
  </w:style>
  <w:style w:type="paragraph" w:styleId="IntenseQuote">
    <w:name w:val="Intense Quote"/>
    <w:basedOn w:val="Normal"/>
    <w:next w:val="Normal"/>
    <w:link w:val="IntenseQuoteChar"/>
    <w:uiPriority w:val="30"/>
    <w:unhideWhenUsed/>
    <w:rsid w:val="00E54371"/>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E54371"/>
    <w:rPr>
      <w:rFonts w:ascii="Segoe UI" w:hAnsi="Segoe UI"/>
      <w:b/>
      <w:bCs/>
      <w:i/>
      <w:iCs/>
      <w:color w:val="5B9BD5" w:themeColor="accent1"/>
      <w:sz w:val="18"/>
      <w:lang w:val="hu-HU" w:eastAsia="hu-HU" w:bidi="hu-HU"/>
    </w:rPr>
  </w:style>
  <w:style w:type="character" w:styleId="SubtleReference">
    <w:name w:val="Subtle Reference"/>
    <w:basedOn w:val="DefaultParagraphFont"/>
    <w:uiPriority w:val="31"/>
    <w:unhideWhenUsed/>
    <w:rsid w:val="00E54371"/>
    <w:rPr>
      <w:smallCaps/>
      <w:color w:val="ED7D31" w:themeColor="accent2"/>
      <w:u w:val="single"/>
    </w:rPr>
  </w:style>
  <w:style w:type="character" w:styleId="IntenseReference">
    <w:name w:val="Intense Reference"/>
    <w:basedOn w:val="DefaultParagraphFont"/>
    <w:uiPriority w:val="32"/>
    <w:unhideWhenUsed/>
    <w:rsid w:val="00E54371"/>
    <w:rPr>
      <w:b/>
      <w:bCs/>
      <w:smallCaps/>
      <w:color w:val="ED7D31" w:themeColor="accent2"/>
      <w:spacing w:val="5"/>
      <w:u w:val="single"/>
    </w:rPr>
  </w:style>
  <w:style w:type="character" w:styleId="BookTitle">
    <w:name w:val="Book Title"/>
    <w:basedOn w:val="DefaultParagraphFont"/>
    <w:uiPriority w:val="33"/>
    <w:unhideWhenUsed/>
    <w:rsid w:val="00E54371"/>
    <w:rPr>
      <w:b/>
      <w:bCs/>
      <w:smallCaps/>
      <w:spacing w:val="5"/>
    </w:rPr>
  </w:style>
  <w:style w:type="paragraph" w:styleId="ListParagraph">
    <w:name w:val="List Paragraph"/>
    <w:basedOn w:val="Normal"/>
    <w:uiPriority w:val="34"/>
    <w:unhideWhenUsed/>
    <w:qFormat/>
    <w:rsid w:val="00E54371"/>
  </w:style>
  <w:style w:type="paragraph" w:styleId="NoSpacing">
    <w:name w:val="No Spacing"/>
    <w:uiPriority w:val="98"/>
    <w:rsid w:val="00E54371"/>
    <w:pPr>
      <w:spacing w:after="0" w:line="240" w:lineRule="auto"/>
    </w:pPr>
    <w:rPr>
      <w:rFonts w:ascii="Arial" w:hAnsi="Arial"/>
      <w:lang w:val="hu-HU" w:eastAsia="hu-HU" w:bidi="hu-HU"/>
    </w:rPr>
  </w:style>
  <w:style w:type="table" w:styleId="TableGrid">
    <w:name w:val="Table Grid"/>
    <w:basedOn w:val="TableNormal"/>
    <w:uiPriority w:val="39"/>
    <w:rsid w:val="00E54371"/>
    <w:pPr>
      <w:spacing w:after="0" w:line="240" w:lineRule="auto"/>
    </w:pPr>
    <w:rPr>
      <w:rFonts w:ascii="Arial" w:hAnsi="Arial"/>
      <w:sz w:val="20"/>
      <w:lang w:val="hu-HU" w:eastAsia="hu-HU" w:bidi="hu-HU"/>
    </w:rPr>
    <w:tblPr>
      <w:tblCellMar>
        <w:left w:w="0" w:type="dxa"/>
        <w:right w:w="0" w:type="dxa"/>
      </w:tblCellMar>
    </w:tblPr>
    <w:trPr>
      <w:cantSplit/>
    </w:trPr>
  </w:style>
  <w:style w:type="paragraph" w:customStyle="1" w:styleId="BodyTextIndented">
    <w:name w:val="Body Text Indented"/>
    <w:basedOn w:val="BodyText"/>
    <w:uiPriority w:val="6"/>
    <w:qFormat/>
    <w:rsid w:val="00E54371"/>
    <w:pPr>
      <w:ind w:left="3168"/>
    </w:pPr>
  </w:style>
  <w:style w:type="paragraph" w:styleId="Header">
    <w:name w:val="header"/>
    <w:basedOn w:val="Normal"/>
    <w:link w:val="HeaderChar"/>
    <w:uiPriority w:val="99"/>
    <w:unhideWhenUsed/>
    <w:rsid w:val="00E54371"/>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54371"/>
    <w:rPr>
      <w:rFonts w:asciiTheme="majorHAnsi" w:hAnsiTheme="majorHAnsi"/>
      <w:color w:val="68217A"/>
      <w:sz w:val="40"/>
      <w:lang w:val="hu-HU" w:eastAsia="hu-HU" w:bidi="hu-HU"/>
    </w:rPr>
  </w:style>
  <w:style w:type="paragraph" w:styleId="Footer">
    <w:name w:val="footer"/>
    <w:link w:val="FooterChar"/>
    <w:uiPriority w:val="99"/>
    <w:unhideWhenUsed/>
    <w:rsid w:val="00E54371"/>
    <w:pPr>
      <w:pBdr>
        <w:top w:val="single" w:sz="4" w:space="5" w:color="969696"/>
      </w:pBdr>
      <w:tabs>
        <w:tab w:val="center" w:pos="4680"/>
        <w:tab w:val="right" w:pos="9360"/>
      </w:tabs>
      <w:spacing w:after="0" w:line="240" w:lineRule="auto"/>
    </w:pPr>
    <w:rPr>
      <w:rFonts w:ascii="Segoe UI" w:hAnsi="Segoe UI"/>
      <w:color w:val="505050"/>
      <w:sz w:val="18"/>
      <w:lang w:val="hu-HU" w:eastAsia="hu-HU" w:bidi="hu-HU"/>
    </w:rPr>
  </w:style>
  <w:style w:type="character" w:customStyle="1" w:styleId="FooterChar">
    <w:name w:val="Footer Char"/>
    <w:basedOn w:val="DefaultParagraphFont"/>
    <w:link w:val="Footer"/>
    <w:uiPriority w:val="99"/>
    <w:rsid w:val="00E54371"/>
    <w:rPr>
      <w:rFonts w:ascii="Segoe UI" w:hAnsi="Segoe UI"/>
      <w:color w:val="505050"/>
      <w:sz w:val="18"/>
      <w:lang w:val="hu-HU" w:eastAsia="hu-HU" w:bidi="hu-HU"/>
    </w:rPr>
  </w:style>
  <w:style w:type="paragraph" w:customStyle="1" w:styleId="DocTitle">
    <w:name w:val="DocTitle"/>
    <w:rsid w:val="00E54371"/>
    <w:pPr>
      <w:spacing w:after="0" w:line="880" w:lineRule="atLeast"/>
      <w:ind w:left="2430" w:right="14"/>
    </w:pPr>
    <w:rPr>
      <w:rFonts w:ascii="Segoe UI Light" w:eastAsia="Times New Roman" w:hAnsi="Segoe UI Light" w:cs="Times New Roman"/>
      <w:color w:val="B4009E"/>
      <w:sz w:val="80"/>
      <w:szCs w:val="20"/>
      <w:lang w:val="hu-HU" w:eastAsia="hu-HU" w:bidi="hu-HU"/>
    </w:rPr>
  </w:style>
  <w:style w:type="paragraph" w:customStyle="1" w:styleId="TOCHeadingV1">
    <w:name w:val="TOC Heading V1"/>
    <w:uiPriority w:val="19"/>
    <w:rsid w:val="00E54371"/>
    <w:pPr>
      <w:pageBreakBefore/>
      <w:pBdr>
        <w:bottom w:val="single" w:sz="36" w:space="6" w:color="68217A"/>
      </w:pBdr>
      <w:spacing w:before="1320" w:after="720" w:line="240" w:lineRule="auto"/>
      <w:ind w:right="1440"/>
    </w:pPr>
    <w:rPr>
      <w:rFonts w:ascii="Segoe UI" w:hAnsi="Segoe UI"/>
      <w:color w:val="68217A"/>
      <w:sz w:val="32"/>
      <w:lang w:val="hu-HU" w:eastAsia="hu-HU" w:bidi="hu-HU"/>
    </w:rPr>
  </w:style>
  <w:style w:type="paragraph" w:styleId="Caption">
    <w:name w:val="caption"/>
    <w:aliases w:val="Caption underneath"/>
    <w:basedOn w:val="Normal"/>
    <w:uiPriority w:val="9"/>
    <w:qFormat/>
    <w:rsid w:val="00E54371"/>
    <w:pPr>
      <w:spacing w:before="60" w:after="300" w:line="180" w:lineRule="atLeast"/>
    </w:pPr>
    <w:rPr>
      <w:i/>
      <w:sz w:val="14"/>
    </w:rPr>
  </w:style>
  <w:style w:type="paragraph" w:customStyle="1" w:styleId="Legalese">
    <w:name w:val="Legalese"/>
    <w:uiPriority w:val="13"/>
    <w:qFormat/>
    <w:rsid w:val="00E54371"/>
    <w:pPr>
      <w:spacing w:after="120" w:line="180" w:lineRule="atLeast"/>
    </w:pPr>
    <w:rPr>
      <w:rFonts w:ascii="Segoe UI" w:eastAsia="Times New Roman" w:hAnsi="Segoe UI" w:cs="Times New Roman"/>
      <w:color w:val="000000" w:themeColor="text1"/>
      <w:sz w:val="14"/>
      <w:szCs w:val="20"/>
      <w:lang w:val="hu-HU" w:eastAsia="hu-HU" w:bidi="hu-HU"/>
    </w:rPr>
  </w:style>
  <w:style w:type="paragraph" w:styleId="TOC1">
    <w:name w:val="toc 1"/>
    <w:basedOn w:val="Normal"/>
    <w:next w:val="Normal"/>
    <w:uiPriority w:val="39"/>
    <w:unhideWhenUsed/>
    <w:rsid w:val="00E54371"/>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E54371"/>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E54371"/>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E54371"/>
    <w:pPr>
      <w:spacing w:after="0" w:line="240" w:lineRule="auto"/>
    </w:pPr>
    <w:rPr>
      <w:sz w:val="18"/>
      <w:lang w:val="hu-HU" w:eastAsia="hu-HU" w:bidi="hu-HU"/>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E54371"/>
    <w:pPr>
      <w:keepNext/>
    </w:pPr>
    <w:rPr>
      <w:color w:val="FFFFFF"/>
      <w:sz w:val="22"/>
    </w:rPr>
  </w:style>
  <w:style w:type="paragraph" w:customStyle="1" w:styleId="Hdg1noborder">
    <w:name w:val="Hdg 1 no border"/>
    <w:basedOn w:val="Heading1"/>
    <w:uiPriority w:val="2"/>
    <w:qFormat/>
    <w:rsid w:val="00E54371"/>
    <w:pPr>
      <w:pBdr>
        <w:top w:val="none" w:sz="0" w:space="0" w:color="auto"/>
      </w:pBdr>
      <w:spacing w:before="360"/>
    </w:pPr>
    <w:rPr>
      <w:rFonts w:ascii="Segoe UI" w:hAnsi="Segoe UI"/>
      <w:b/>
      <w:szCs w:val="20"/>
    </w:rPr>
  </w:style>
  <w:style w:type="paragraph" w:customStyle="1" w:styleId="DocSubtitle">
    <w:name w:val="DocSubtitle"/>
    <w:next w:val="DocTitle"/>
    <w:rsid w:val="00E54371"/>
    <w:pPr>
      <w:pageBreakBefore/>
      <w:spacing w:before="1080" w:after="0" w:line="340" w:lineRule="atLeast"/>
      <w:ind w:left="2434"/>
    </w:pPr>
    <w:rPr>
      <w:rFonts w:ascii="Segoe UI" w:eastAsia="Times New Roman" w:hAnsi="Segoe UI" w:cs="Times New Roman"/>
      <w:color w:val="68217A"/>
      <w:sz w:val="30"/>
      <w:szCs w:val="20"/>
      <w:lang w:val="hu-HU" w:eastAsia="hu-HU" w:bidi="hu-HU"/>
    </w:rPr>
  </w:style>
  <w:style w:type="paragraph" w:styleId="BodyText">
    <w:name w:val="Body Text"/>
    <w:basedOn w:val="Normal"/>
    <w:link w:val="BodyTextChar"/>
    <w:uiPriority w:val="3"/>
    <w:qFormat/>
    <w:rsid w:val="00E54371"/>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E54371"/>
    <w:rPr>
      <w:rFonts w:ascii="Segoe UI" w:eastAsia="Times New Roman" w:hAnsi="Segoe UI" w:cs="Times New Roman"/>
      <w:color w:val="505050"/>
      <w:sz w:val="18"/>
      <w:szCs w:val="20"/>
      <w:lang w:val="hu-HU" w:eastAsia="hu-HU" w:bidi="hu-HU"/>
    </w:rPr>
  </w:style>
  <w:style w:type="paragraph" w:customStyle="1" w:styleId="Imagetablespacerrows">
    <w:name w:val="Image table spacer rows"/>
    <w:uiPriority w:val="8"/>
    <w:qFormat/>
    <w:rsid w:val="00E54371"/>
    <w:pPr>
      <w:keepNext/>
      <w:spacing w:after="0" w:line="240" w:lineRule="auto"/>
    </w:pPr>
    <w:rPr>
      <w:rFonts w:ascii="Segoe UI" w:eastAsia="Times New Roman" w:hAnsi="Segoe UI" w:cs="Times New Roman"/>
      <w:noProof/>
      <w:color w:val="000000" w:themeColor="text1"/>
      <w:sz w:val="16"/>
      <w:szCs w:val="20"/>
      <w:lang w:val="hu-HU" w:eastAsia="hu-HU" w:bidi="hu-HU"/>
    </w:rPr>
  </w:style>
  <w:style w:type="paragraph" w:customStyle="1" w:styleId="Sidebarheading">
    <w:name w:val="Sidebar heading"/>
    <w:uiPriority w:val="7"/>
    <w:qFormat/>
    <w:rsid w:val="00E54371"/>
    <w:pPr>
      <w:spacing w:after="180" w:line="290" w:lineRule="exact"/>
    </w:pPr>
    <w:rPr>
      <w:rFonts w:ascii="Segoe UI" w:eastAsia="Times New Roman" w:hAnsi="Segoe UI" w:cs="Times New Roman"/>
      <w:color w:val="68217A"/>
      <w:sz w:val="24"/>
      <w:szCs w:val="20"/>
      <w:lang w:val="hu-HU" w:eastAsia="hu-HU" w:bidi="hu-HU"/>
    </w:rPr>
  </w:style>
  <w:style w:type="paragraph" w:customStyle="1" w:styleId="DocTitlewhite">
    <w:name w:val="DocTitle white"/>
    <w:uiPriority w:val="1"/>
    <w:rsid w:val="00E54371"/>
    <w:pPr>
      <w:spacing w:after="0" w:line="880" w:lineRule="atLeast"/>
      <w:ind w:left="-144"/>
    </w:pPr>
    <w:rPr>
      <w:rFonts w:ascii="Segoe UI Light" w:eastAsia="Times New Roman" w:hAnsi="Segoe UI Light" w:cs="Times New Roman"/>
      <w:color w:val="FFFFFF"/>
      <w:sz w:val="80"/>
      <w:szCs w:val="20"/>
      <w:lang w:val="hu-HU" w:eastAsia="hu-HU" w:bidi="hu-HU"/>
    </w:rPr>
  </w:style>
  <w:style w:type="paragraph" w:customStyle="1" w:styleId="DocSubtitlewhite">
    <w:name w:val="DocSubtitle white"/>
    <w:basedOn w:val="DocSubtitle"/>
    <w:next w:val="DocTitlewhite"/>
    <w:uiPriority w:val="1"/>
    <w:rsid w:val="00E54371"/>
    <w:pPr>
      <w:spacing w:before="3000"/>
      <w:ind w:left="-144"/>
    </w:pPr>
    <w:rPr>
      <w:color w:val="FFFFFF"/>
    </w:rPr>
  </w:style>
  <w:style w:type="paragraph" w:customStyle="1" w:styleId="SpacerafterToChdgV3">
    <w:name w:val="Spacer after ToC hdg V3"/>
    <w:uiPriority w:val="20"/>
    <w:rsid w:val="00E54371"/>
    <w:pPr>
      <w:spacing w:after="0" w:line="240" w:lineRule="auto"/>
    </w:pPr>
    <w:rPr>
      <w:rFonts w:ascii="Segoe UI" w:eastAsia="Times New Roman" w:hAnsi="Segoe UI" w:cs="Times New Roman"/>
      <w:sz w:val="8"/>
      <w:szCs w:val="20"/>
      <w:lang w:val="hu-HU" w:eastAsia="hu-HU" w:bidi="hu-HU"/>
    </w:rPr>
  </w:style>
  <w:style w:type="paragraph" w:customStyle="1" w:styleId="Hdg1wborderindented">
    <w:name w:val="Hdg 1 w/ border indented"/>
    <w:basedOn w:val="Heading1"/>
    <w:uiPriority w:val="4"/>
    <w:qFormat/>
    <w:rsid w:val="00E54371"/>
    <w:pPr>
      <w:ind w:left="3150"/>
    </w:pPr>
    <w:rPr>
      <w:szCs w:val="20"/>
    </w:rPr>
  </w:style>
  <w:style w:type="paragraph" w:customStyle="1" w:styleId="Hdg1noborderindented">
    <w:name w:val="Hdg 1 no border indented"/>
    <w:basedOn w:val="Hdg1noborder"/>
    <w:uiPriority w:val="4"/>
    <w:qFormat/>
    <w:rsid w:val="00E54371"/>
    <w:pPr>
      <w:ind w:left="3150"/>
    </w:pPr>
  </w:style>
  <w:style w:type="paragraph" w:customStyle="1" w:styleId="Heading2indented">
    <w:name w:val="Heading 2 indented"/>
    <w:basedOn w:val="Heading2"/>
    <w:uiPriority w:val="5"/>
    <w:qFormat/>
    <w:rsid w:val="00E54371"/>
    <w:pPr>
      <w:ind w:left="3150"/>
    </w:pPr>
    <w:rPr>
      <w:rFonts w:eastAsia="Times New Roman" w:cs="Times New Roman"/>
      <w:szCs w:val="20"/>
    </w:rPr>
  </w:style>
  <w:style w:type="paragraph" w:customStyle="1" w:styleId="Bullet">
    <w:name w:val="Bullet"/>
    <w:basedOn w:val="BodyText"/>
    <w:uiPriority w:val="3"/>
    <w:qFormat/>
    <w:rsid w:val="00E54371"/>
    <w:pPr>
      <w:numPr>
        <w:numId w:val="12"/>
      </w:numPr>
    </w:pPr>
  </w:style>
  <w:style w:type="paragraph" w:customStyle="1" w:styleId="Bulletindented">
    <w:name w:val="Bullet indented"/>
    <w:basedOn w:val="Bullet"/>
    <w:uiPriority w:val="7"/>
    <w:qFormat/>
    <w:rsid w:val="00E54371"/>
    <w:pPr>
      <w:ind w:left="3528"/>
    </w:pPr>
  </w:style>
  <w:style w:type="paragraph" w:customStyle="1" w:styleId="Bulletnexttosidebar">
    <w:name w:val="Bullet next to sidebar"/>
    <w:basedOn w:val="Bulletindented"/>
    <w:uiPriority w:val="7"/>
    <w:qFormat/>
    <w:rsid w:val="00E54371"/>
    <w:pPr>
      <w:ind w:left="3442" w:hanging="3442"/>
    </w:pPr>
  </w:style>
  <w:style w:type="paragraph" w:customStyle="1" w:styleId="TOCHeadingV2">
    <w:name w:val="TOC Heading V2"/>
    <w:basedOn w:val="TOCHeadingV1"/>
    <w:uiPriority w:val="19"/>
    <w:qFormat/>
    <w:rsid w:val="00E54371"/>
    <w:pPr>
      <w:pBdr>
        <w:bottom w:val="none" w:sz="0" w:space="0" w:color="auto"/>
      </w:pBdr>
      <w:spacing w:before="1440" w:after="120"/>
      <w:ind w:left="1440"/>
    </w:pPr>
  </w:style>
  <w:style w:type="paragraph" w:customStyle="1" w:styleId="TOCHeadingV3">
    <w:name w:val="TOC Heading V3"/>
    <w:basedOn w:val="TOCHeadingV1"/>
    <w:uiPriority w:val="19"/>
    <w:qFormat/>
    <w:rsid w:val="00E54371"/>
    <w:pPr>
      <w:pBdr>
        <w:bottom w:val="none" w:sz="0" w:space="0" w:color="auto"/>
      </w:pBdr>
      <w:spacing w:before="120" w:after="0"/>
    </w:pPr>
    <w:rPr>
      <w:sz w:val="40"/>
    </w:rPr>
  </w:style>
  <w:style w:type="paragraph" w:customStyle="1" w:styleId="Tablespacerrows">
    <w:name w:val="Table spacer rows"/>
    <w:uiPriority w:val="12"/>
    <w:qFormat/>
    <w:rsid w:val="00E54371"/>
    <w:pPr>
      <w:keepNext/>
      <w:spacing w:after="0" w:line="240" w:lineRule="auto"/>
    </w:pPr>
    <w:rPr>
      <w:rFonts w:ascii="Segoe UI" w:eastAsia="Times New Roman" w:hAnsi="Segoe UI" w:cs="Times New Roman"/>
      <w:noProof/>
      <w:color w:val="000000" w:themeColor="text1"/>
      <w:sz w:val="16"/>
      <w:szCs w:val="20"/>
      <w:lang w:val="hu-HU" w:eastAsia="hu-HU" w:bidi="hu-HU"/>
    </w:rPr>
  </w:style>
  <w:style w:type="paragraph" w:customStyle="1" w:styleId="Captiontotheleft">
    <w:name w:val="Caption to the left"/>
    <w:basedOn w:val="Caption"/>
    <w:uiPriority w:val="9"/>
    <w:rsid w:val="00E54371"/>
    <w:pPr>
      <w:spacing w:after="120"/>
    </w:pPr>
    <w:rPr>
      <w:rFonts w:eastAsia="Times New Roman" w:cs="Times New Roman"/>
      <w:iCs/>
      <w:szCs w:val="20"/>
    </w:rPr>
  </w:style>
  <w:style w:type="paragraph" w:customStyle="1" w:styleId="VLBodyBullet">
    <w:name w:val="VL Body Bullet"/>
    <w:basedOn w:val="Normal"/>
    <w:qFormat/>
    <w:rsid w:val="00E54371"/>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E54371"/>
    <w:pPr>
      <w:spacing w:after="0" w:line="240" w:lineRule="auto"/>
    </w:pPr>
    <w:rPr>
      <w:sz w:val="24"/>
      <w:szCs w:val="24"/>
      <w:lang w:val="hu-HU" w:eastAsia="hu-HU" w:bidi="hu-HU"/>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E54371"/>
    <w:pPr>
      <w:spacing w:before="60" w:after="60" w:line="240" w:lineRule="auto"/>
    </w:pPr>
    <w:rPr>
      <w:b/>
      <w:bCs/>
      <w:color w:val="FFFFFF" w:themeColor="background1"/>
    </w:rPr>
  </w:style>
  <w:style w:type="paragraph" w:customStyle="1" w:styleId="VLTableBullets">
    <w:name w:val="VL Table Bullets"/>
    <w:basedOn w:val="VLBodyBullet"/>
    <w:rsid w:val="00E54371"/>
    <w:pPr>
      <w:spacing w:line="200" w:lineRule="exact"/>
      <w:ind w:left="432"/>
    </w:pPr>
    <w:rPr>
      <w:spacing w:val="-2"/>
      <w:sz w:val="17"/>
    </w:rPr>
  </w:style>
  <w:style w:type="paragraph" w:customStyle="1" w:styleId="VLTabletext">
    <w:name w:val="VL Table text"/>
    <w:basedOn w:val="Normal"/>
    <w:rsid w:val="00E54371"/>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E54371"/>
    <w:pPr>
      <w:spacing w:after="0" w:line="240" w:lineRule="auto"/>
    </w:pPr>
    <w:rPr>
      <w:rFonts w:ascii="Arial" w:hAnsi="Arial"/>
      <w:lang w:val="hu-HU" w:eastAsia="hu-HU" w:bidi="hu-HU"/>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E54371"/>
    <w:pPr>
      <w:spacing w:after="0" w:line="240" w:lineRule="auto"/>
    </w:pPr>
    <w:rPr>
      <w:rFonts w:ascii="Arial" w:hAnsi="Arial"/>
      <w:lang w:val="hu-HU" w:eastAsia="hu-HU" w:bidi="hu-HU"/>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E54371"/>
    <w:pPr>
      <w:numPr>
        <w:numId w:val="14"/>
      </w:numPr>
      <w:spacing w:after="60" w:line="240" w:lineRule="auto"/>
    </w:pPr>
    <w:rPr>
      <w:rFonts w:ascii="Segoe Light" w:eastAsia="Times New Roman" w:hAnsi="Segoe Light" w:cs="Times New Roman"/>
      <w:sz w:val="14"/>
      <w:szCs w:val="24"/>
      <w:lang w:val="hu-HU" w:eastAsia="hu-HU" w:bidi="hu-HU"/>
    </w:rPr>
  </w:style>
  <w:style w:type="character" w:styleId="FollowedHyperlink">
    <w:name w:val="FollowedHyperlink"/>
    <w:basedOn w:val="DefaultParagraphFont"/>
    <w:uiPriority w:val="99"/>
    <w:semiHidden/>
    <w:unhideWhenUsed/>
    <w:rsid w:val="00E54371"/>
    <w:rPr>
      <w:color w:val="954F72" w:themeColor="followedHyperlink"/>
      <w:u w:val="single"/>
    </w:rPr>
  </w:style>
  <w:style w:type="paragraph" w:customStyle="1" w:styleId="VLBodyCopy2">
    <w:name w:val="VL Body Copy 2"/>
    <w:basedOn w:val="Normal"/>
    <w:next w:val="Normal"/>
    <w:link w:val="VLBodyCopy2Char"/>
    <w:qFormat/>
    <w:rsid w:val="00E54371"/>
    <w:pPr>
      <w:spacing w:line="240" w:lineRule="auto"/>
    </w:pPr>
    <w:rPr>
      <w:color w:val="595959" w:themeColor="text1" w:themeTint="A6"/>
      <w:sz w:val="19"/>
    </w:rPr>
  </w:style>
  <w:style w:type="character" w:customStyle="1" w:styleId="VLBodyCopy2Char">
    <w:name w:val="VL Body Copy 2 Char"/>
    <w:basedOn w:val="DefaultParagraphFont"/>
    <w:link w:val="VLBodyCopy2"/>
    <w:rsid w:val="00E54371"/>
    <w:rPr>
      <w:rFonts w:ascii="Segoe UI" w:hAnsi="Segoe UI"/>
      <w:color w:val="595959" w:themeColor="text1" w:themeTint="A6"/>
      <w:sz w:val="19"/>
      <w:lang w:val="hu-HU" w:eastAsia="hu-HU" w:bidi="hu-HU"/>
    </w:rPr>
  </w:style>
  <w:style w:type="character" w:styleId="CommentReference">
    <w:name w:val="annotation reference"/>
    <w:basedOn w:val="DefaultParagraphFont"/>
    <w:unhideWhenUsed/>
    <w:rsid w:val="00E54371"/>
    <w:rPr>
      <w:sz w:val="16"/>
      <w:szCs w:val="16"/>
    </w:rPr>
  </w:style>
  <w:style w:type="paragraph" w:styleId="CommentText">
    <w:name w:val="annotation text"/>
    <w:basedOn w:val="Normal"/>
    <w:link w:val="CommentTextChar"/>
    <w:uiPriority w:val="99"/>
    <w:semiHidden/>
    <w:unhideWhenUsed/>
    <w:rsid w:val="00E54371"/>
    <w:pPr>
      <w:spacing w:line="240" w:lineRule="auto"/>
    </w:pPr>
    <w:rPr>
      <w:sz w:val="20"/>
      <w:szCs w:val="20"/>
    </w:rPr>
  </w:style>
  <w:style w:type="character" w:customStyle="1" w:styleId="CommentTextChar">
    <w:name w:val="Comment Text Char"/>
    <w:basedOn w:val="DefaultParagraphFont"/>
    <w:link w:val="CommentText"/>
    <w:uiPriority w:val="99"/>
    <w:semiHidden/>
    <w:rsid w:val="00E54371"/>
    <w:rPr>
      <w:rFonts w:ascii="Segoe UI" w:hAnsi="Segoe UI"/>
      <w:sz w:val="20"/>
      <w:szCs w:val="20"/>
      <w:lang w:val="hu-HU" w:eastAsia="hu-HU" w:bidi="hu-HU"/>
    </w:rPr>
  </w:style>
  <w:style w:type="paragraph" w:styleId="CommentSubject">
    <w:name w:val="annotation subject"/>
    <w:basedOn w:val="CommentText"/>
    <w:next w:val="CommentText"/>
    <w:link w:val="CommentSubjectChar"/>
    <w:uiPriority w:val="99"/>
    <w:semiHidden/>
    <w:unhideWhenUsed/>
    <w:rsid w:val="00E54371"/>
    <w:rPr>
      <w:b/>
      <w:bCs/>
    </w:rPr>
  </w:style>
  <w:style w:type="character" w:customStyle="1" w:styleId="CommentSubjectChar">
    <w:name w:val="Comment Subject Char"/>
    <w:basedOn w:val="CommentTextChar"/>
    <w:link w:val="CommentSubject"/>
    <w:uiPriority w:val="99"/>
    <w:semiHidden/>
    <w:rsid w:val="00E54371"/>
    <w:rPr>
      <w:rFonts w:ascii="Segoe UI" w:hAnsi="Segoe UI"/>
      <w:b/>
      <w:bCs/>
      <w:sz w:val="20"/>
      <w:szCs w:val="20"/>
      <w:lang w:val="hu-HU" w:eastAsia="hu-HU" w:bidi="hu-HU"/>
    </w:rPr>
  </w:style>
  <w:style w:type="paragraph" w:styleId="NormalWeb">
    <w:name w:val="Normal (Web)"/>
    <w:basedOn w:val="Normal"/>
    <w:uiPriority w:val="99"/>
    <w:unhideWhenUsed/>
    <w:rsid w:val="00E543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E54371"/>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E54371"/>
    <w:rPr>
      <w:rFonts w:ascii="Segoe UI" w:hAnsi="Segoe UI"/>
      <w:color w:val="5B9BD5" w:themeColor="accent1"/>
      <w:sz w:val="25"/>
      <w:szCs w:val="24"/>
      <w:lang w:val="hu-HU" w:eastAsia="hu-HU" w:bidi="hu-HU"/>
    </w:rPr>
  </w:style>
  <w:style w:type="paragraph" w:styleId="FootnoteText">
    <w:name w:val="footnote text"/>
    <w:basedOn w:val="Normal"/>
    <w:link w:val="FootnoteTextChar"/>
    <w:uiPriority w:val="99"/>
    <w:semiHidden/>
    <w:unhideWhenUsed/>
    <w:rsid w:val="00E54371"/>
    <w:pPr>
      <w:spacing w:line="240" w:lineRule="auto"/>
    </w:pPr>
    <w:rPr>
      <w:sz w:val="20"/>
      <w:szCs w:val="20"/>
    </w:rPr>
  </w:style>
  <w:style w:type="character" w:customStyle="1" w:styleId="FootnoteTextChar">
    <w:name w:val="Footnote Text Char"/>
    <w:basedOn w:val="DefaultParagraphFont"/>
    <w:link w:val="FootnoteText"/>
    <w:uiPriority w:val="99"/>
    <w:semiHidden/>
    <w:rsid w:val="00E54371"/>
    <w:rPr>
      <w:rFonts w:ascii="Segoe UI" w:hAnsi="Segoe UI"/>
      <w:sz w:val="20"/>
      <w:szCs w:val="20"/>
      <w:lang w:val="hu-HU" w:eastAsia="hu-HU" w:bidi="hu-HU"/>
    </w:rPr>
  </w:style>
  <w:style w:type="character" w:styleId="FootnoteReference">
    <w:name w:val="footnote reference"/>
    <w:basedOn w:val="DefaultParagraphFont"/>
    <w:uiPriority w:val="99"/>
    <w:semiHidden/>
    <w:unhideWhenUsed/>
    <w:rsid w:val="00E54371"/>
    <w:rPr>
      <w:vertAlign w:val="superscript"/>
    </w:rPr>
  </w:style>
  <w:style w:type="paragraph" w:customStyle="1" w:styleId="AppendixTableHeadings">
    <w:name w:val="Appendix Table Headings"/>
    <w:basedOn w:val="AppendixTableText"/>
    <w:rsid w:val="00E54371"/>
    <w:rPr>
      <w:b/>
      <w:bCs/>
    </w:rPr>
  </w:style>
  <w:style w:type="paragraph" w:customStyle="1" w:styleId="AppendixTableText">
    <w:name w:val="Appendix Table Text"/>
    <w:basedOn w:val="Normal"/>
    <w:rsid w:val="00E54371"/>
    <w:pPr>
      <w:jc w:val="center"/>
    </w:pPr>
    <w:rPr>
      <w:rFonts w:ascii="Trebuchet MS" w:eastAsia="MS Mincho" w:hAnsi="Trebuchet MS" w:cs="Arial"/>
      <w:szCs w:val="18"/>
    </w:rPr>
  </w:style>
  <w:style w:type="paragraph" w:styleId="Revision">
    <w:name w:val="Revision"/>
    <w:hidden/>
    <w:uiPriority w:val="99"/>
    <w:semiHidden/>
    <w:rsid w:val="00E54371"/>
    <w:pPr>
      <w:spacing w:after="0" w:line="240" w:lineRule="auto"/>
    </w:pPr>
    <w:rPr>
      <w:rFonts w:ascii="Segoe UI" w:hAnsi="Segoe UI"/>
      <w:sz w:val="18"/>
      <w:lang w:val="hu-HU" w:eastAsia="hu-HU" w:bidi="hu-HU"/>
    </w:rPr>
  </w:style>
  <w:style w:type="table" w:customStyle="1" w:styleId="GridTable4-Accent41">
    <w:name w:val="Grid Table 4 - Accent 41"/>
    <w:basedOn w:val="TableNormal"/>
    <w:uiPriority w:val="49"/>
    <w:rsid w:val="00E54371"/>
    <w:pPr>
      <w:spacing w:after="0" w:line="240" w:lineRule="auto"/>
    </w:pPr>
    <w:rPr>
      <w:rFonts w:ascii="Arial" w:hAnsi="Arial"/>
      <w:lang w:val="hu-HU" w:eastAsia="hu-HU" w:bidi="hu-HU"/>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E54371"/>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E54371"/>
    <w:rPr>
      <w:rFonts w:ascii="Segoe UI Semibold" w:hAnsi="Segoe UI Semibold"/>
      <w:color w:val="404040" w:themeColor="text1" w:themeTint="BF"/>
      <w:sz w:val="19"/>
      <w:lang w:val="hu-HU" w:eastAsia="hu-HU" w:bidi="hu-HU"/>
    </w:rPr>
  </w:style>
  <w:style w:type="paragraph" w:customStyle="1" w:styleId="tableheading">
    <w:name w:val="table heading"/>
    <w:basedOn w:val="BodyText"/>
    <w:next w:val="Hdg1noborder"/>
    <w:link w:val="tableheadingChar"/>
    <w:uiPriority w:val="11"/>
    <w:qFormat/>
    <w:rsid w:val="00E54371"/>
    <w:pPr>
      <w:spacing w:before="120"/>
    </w:pPr>
    <w:rPr>
      <w:color w:val="68217A"/>
      <w:sz w:val="40"/>
    </w:rPr>
  </w:style>
  <w:style w:type="paragraph" w:customStyle="1" w:styleId="newheading2shurley">
    <w:name w:val="new heading 2 shurley"/>
    <w:basedOn w:val="Heading2"/>
    <w:link w:val="newheading2shurleyChar"/>
    <w:uiPriority w:val="11"/>
    <w:qFormat/>
    <w:rsid w:val="00E54371"/>
    <w:rPr>
      <w:b w:val="0"/>
      <w:sz w:val="28"/>
    </w:rPr>
  </w:style>
  <w:style w:type="character" w:customStyle="1" w:styleId="tableheadingChar">
    <w:name w:val="table heading Char"/>
    <w:basedOn w:val="BodyTextChar"/>
    <w:link w:val="tableheading"/>
    <w:uiPriority w:val="11"/>
    <w:rsid w:val="00E54371"/>
    <w:rPr>
      <w:rFonts w:ascii="Segoe UI" w:eastAsia="Times New Roman" w:hAnsi="Segoe UI" w:cs="Times New Roman"/>
      <w:color w:val="68217A"/>
      <w:sz w:val="40"/>
      <w:szCs w:val="20"/>
      <w:lang w:val="hu-HU" w:eastAsia="hu-HU" w:bidi="hu-HU"/>
    </w:rPr>
  </w:style>
  <w:style w:type="paragraph" w:customStyle="1" w:styleId="Thirdheading">
    <w:name w:val="Third heading"/>
    <w:basedOn w:val="BodyText"/>
    <w:link w:val="ThirdheadingChar"/>
    <w:uiPriority w:val="11"/>
    <w:qFormat/>
    <w:rsid w:val="00E5437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E54371"/>
    <w:rPr>
      <w:rFonts w:asciiTheme="majorHAnsi" w:eastAsiaTheme="majorEastAsia" w:hAnsiTheme="majorHAnsi" w:cstheme="majorBidi"/>
      <w:b w:val="0"/>
      <w:bCs/>
      <w:color w:val="FFC000" w:themeColor="accent4"/>
      <w:sz w:val="28"/>
      <w:szCs w:val="18"/>
      <w:lang w:val="hu-HU" w:eastAsia="hu-HU" w:bidi="hu-HU"/>
    </w:rPr>
  </w:style>
  <w:style w:type="character" w:customStyle="1" w:styleId="ThirdheadingChar">
    <w:name w:val="Third heading Char"/>
    <w:basedOn w:val="BodyTextChar"/>
    <w:link w:val="Thirdheading"/>
    <w:uiPriority w:val="11"/>
    <w:rsid w:val="00E54371"/>
    <w:rPr>
      <w:rFonts w:asciiTheme="majorHAnsi" w:eastAsia="Times New Roman" w:hAnsiTheme="majorHAnsi" w:cstheme="majorHAnsi"/>
      <w:color w:val="68217A"/>
      <w:sz w:val="20"/>
      <w:szCs w:val="24"/>
      <w:lang w:val="hu-HU" w:eastAsia="hu-HU" w:bidi="hu-HU"/>
    </w:rPr>
  </w:style>
  <w:style w:type="paragraph" w:customStyle="1" w:styleId="ProductList-Body">
    <w:name w:val="Product List - Body"/>
    <w:basedOn w:val="Normal"/>
    <w:link w:val="ProductList-BodyChar"/>
    <w:qFormat/>
    <w:rsid w:val="00E54371"/>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E54371"/>
    <w:rPr>
      <w:sz w:val="18"/>
      <w:lang w:val="hu-HU" w:eastAsia="hu-HU" w:bidi="hu-HU"/>
    </w:rPr>
  </w:style>
  <w:style w:type="paragraph" w:customStyle="1" w:styleId="ProductList-Offering1Heading">
    <w:name w:val="Product List - Offering 1 Heading"/>
    <w:basedOn w:val="ProductList-Body"/>
    <w:next w:val="ProductList-Body"/>
    <w:link w:val="ProductList-Offering1HeadingChar"/>
    <w:qFormat/>
    <w:rsid w:val="00E54371"/>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54371"/>
    <w:rPr>
      <w:rFonts w:asciiTheme="majorHAnsi" w:hAnsiTheme="majorHAnsi"/>
      <w:b/>
      <w:sz w:val="28"/>
      <w:lang w:val="hu-HU" w:eastAsia="hu-HU" w:bidi="hu-HU"/>
    </w:rPr>
  </w:style>
  <w:style w:type="paragraph" w:customStyle="1" w:styleId="ProductList-SubSubSectionHeading">
    <w:name w:val="Product List - SubSubSection Heading"/>
    <w:basedOn w:val="ProductList-Body"/>
    <w:link w:val="ProductList-SubSubSectionHeadingChar"/>
    <w:qFormat/>
    <w:rsid w:val="00E54371"/>
  </w:style>
  <w:style w:type="character" w:customStyle="1" w:styleId="ProductList-SubSubSectionHeadingChar">
    <w:name w:val="Product List - SubSubSection Heading Char"/>
    <w:basedOn w:val="ProductList-BodyChar"/>
    <w:link w:val="ProductList-SubSubSectionHeading"/>
    <w:rsid w:val="00E54371"/>
    <w:rPr>
      <w:sz w:val="18"/>
      <w:lang w:val="hu-HU" w:eastAsia="hu-HU" w:bidi="hu-HU"/>
    </w:rPr>
  </w:style>
  <w:style w:type="paragraph" w:styleId="TOC5">
    <w:name w:val="toc 5"/>
    <w:basedOn w:val="Normal"/>
    <w:next w:val="Normal"/>
    <w:autoRedefine/>
    <w:uiPriority w:val="39"/>
    <w:semiHidden/>
    <w:unhideWhenUsed/>
    <w:rsid w:val="00E54371"/>
    <w:pPr>
      <w:spacing w:after="100"/>
      <w:ind w:left="720"/>
    </w:pPr>
  </w:style>
  <w:style w:type="table" w:customStyle="1" w:styleId="PlainTable11">
    <w:name w:val="Plain Table 11"/>
    <w:basedOn w:val="TableNormal"/>
    <w:uiPriority w:val="41"/>
    <w:rsid w:val="00E54371"/>
    <w:pPr>
      <w:spacing w:after="0" w:line="240" w:lineRule="auto"/>
    </w:pPr>
    <w:rPr>
      <w:rFonts w:ascii="Arial" w:hAnsi="Arial"/>
      <w:lang w:val="hu-HU" w:eastAsia="hu-HU" w:bidi="hu-H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E54371"/>
    <w:rPr>
      <w:rFonts w:ascii="Courier New" w:hAnsi="Courier New" w:cs="Courier New"/>
      <w:b w:val="0"/>
      <w:i w:val="0"/>
      <w:color w:val="FF0000"/>
      <w:sz w:val="18"/>
    </w:rPr>
  </w:style>
  <w:style w:type="character" w:customStyle="1" w:styleId="LogoportDoNotTranslate">
    <w:name w:val="LogoportDoNotTranslate"/>
    <w:basedOn w:val="DefaultParagraphFont"/>
    <w:rsid w:val="00E5437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10584</Words>
  <Characters>60332</Characters>
  <Application>Microsoft Office Word</Application>
  <DocSecurity>0</DocSecurity>
  <Lines>502</Lines>
  <Paragraphs>141</Paragraphs>
  <ScaleCrop>false</ScaleCrop>
  <Company/>
  <LinksUpToDate>false</LinksUpToDate>
  <CharactersWithSpaces>70775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