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23A2A3" w14:textId="37BF6765" w:rsidR="00112B7F" w:rsidRPr="001165AA" w:rsidRDefault="00840B46" w:rsidP="00777C56">
      <w:pPr>
        <w:pStyle w:val="DocSubtitle"/>
      </w:pPr>
      <w:r>
        <w:rPr>
          <w:noProof/>
          <w:lang w:val="en-US" w:eastAsia="en-US" w:bidi="ar-SA"/>
        </w:rPr>
        <w:drawing>
          <wp:anchor distT="0" distB="0" distL="114300" distR="114300" simplePos="0" relativeHeight="251658241" behindDoc="1" locked="0" layoutInCell="0" allowOverlap="1" wp14:anchorId="1466D2C1" wp14:editId="717AC1AF">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r>
        <w:t>Mic</w:t>
      </w:r>
      <w:bookmarkStart w:id="0" w:name="_GoBack"/>
      <w:bookmarkEnd w:id="0"/>
      <w:r>
        <w:t xml:space="preserve">rosoft Mennyiségi Licencprogram </w:t>
      </w:r>
    </w:p>
    <w:p w14:paraId="5A22EF86" w14:textId="3533FDE2" w:rsidR="00C415FE" w:rsidRPr="001165AA" w:rsidRDefault="003B5822" w:rsidP="00C478CF">
      <w:pPr>
        <w:pStyle w:val="DocTitle"/>
        <w:spacing w:line="216" w:lineRule="auto"/>
        <w:ind w:left="2434"/>
      </w:pPr>
      <w:r>
        <w:t>Microsoft Termékek és</w:t>
      </w:r>
      <w:r w:rsidR="00C478CF">
        <w:t> </w:t>
      </w:r>
      <w:r>
        <w:t>Szolgáltatások Szerződés – Licencelési Kézikönyv</w:t>
      </w:r>
    </w:p>
    <w:p w14:paraId="094BDD3F" w14:textId="77777777" w:rsidR="00C415FE" w:rsidRPr="00C478CF" w:rsidRDefault="00C415FE" w:rsidP="00C478CF">
      <w:pPr>
        <w:pStyle w:val="DocTitle"/>
        <w:spacing w:line="240" w:lineRule="auto"/>
        <w:ind w:left="2434"/>
        <w:rPr>
          <w:sz w:val="28"/>
          <w:szCs w:val="50"/>
        </w:rPr>
      </w:pPr>
    </w:p>
    <w:p w14:paraId="3E736D23" w14:textId="25D397D1" w:rsidR="001D1377" w:rsidRPr="001165AA" w:rsidRDefault="003355F7" w:rsidP="00CC6A48">
      <w:pPr>
        <w:pStyle w:val="DocTitle"/>
      </w:pPr>
      <w:r>
        <w:t>2016. augusztus</w:t>
      </w:r>
    </w:p>
    <w:p w14:paraId="6D2EBAD8" w14:textId="77777777" w:rsidR="001D1377" w:rsidRPr="001165AA" w:rsidRDefault="001D1377" w:rsidP="003F7CA9"/>
    <w:p w14:paraId="34C2D639" w14:textId="77777777" w:rsidR="002322E1" w:rsidRPr="001165AA" w:rsidRDefault="002322E1" w:rsidP="003F7CA9"/>
    <w:p w14:paraId="31A115F6" w14:textId="1570FF82" w:rsidR="00112B7F" w:rsidRPr="001165AA" w:rsidRDefault="00112B7F" w:rsidP="003F7CA9">
      <w:r>
        <w:rPr>
          <w:noProof/>
          <w:lang w:val="en-US" w:eastAsia="en-US" w:bidi="ar-SA"/>
        </w:rPr>
        <w:drawing>
          <wp:anchor distT="0" distB="0" distL="114300" distR="114300" simplePos="0" relativeHeight="251658240" behindDoc="1" locked="1" layoutInCell="0" allowOverlap="1" wp14:anchorId="43C64A56" wp14:editId="291EA048">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p>
    <w:p w14:paraId="0BD43C43" w14:textId="77777777" w:rsidR="00112B7F" w:rsidRPr="001165AA" w:rsidRDefault="00112B7F" w:rsidP="00B8569E">
      <w:pPr>
        <w:pStyle w:val="DocTitlewhite"/>
      </w:pPr>
    </w:p>
    <w:p w14:paraId="68188B2A" w14:textId="77777777" w:rsidR="00112B7F" w:rsidRPr="001165AA" w:rsidRDefault="00112B7F" w:rsidP="00B8569E"/>
    <w:p w14:paraId="109FA646" w14:textId="77777777" w:rsidR="001D1377" w:rsidRPr="001165AA" w:rsidRDefault="001D1377" w:rsidP="00B8569E"/>
    <w:p w14:paraId="57BA8101" w14:textId="77777777" w:rsidR="00112B7F" w:rsidRPr="001165AA" w:rsidRDefault="00112B7F" w:rsidP="00B8569E"/>
    <w:p w14:paraId="28F3D855" w14:textId="77777777" w:rsidR="00112B7F" w:rsidRPr="001165AA" w:rsidRDefault="00112B7F" w:rsidP="00B8569E">
      <w:pPr>
        <w:pStyle w:val="DocTitle"/>
      </w:pPr>
    </w:p>
    <w:p w14:paraId="2DBF0DF8" w14:textId="77777777" w:rsidR="00112B7F" w:rsidRPr="001165AA" w:rsidRDefault="00112B7F" w:rsidP="00B8569E"/>
    <w:p w14:paraId="758A6957" w14:textId="77777777" w:rsidR="00175A86" w:rsidRDefault="00175A86" w:rsidP="00281B0C">
      <w:pPr>
        <w:pStyle w:val="BodyText"/>
        <w:sectPr w:rsidR="00175A86" w:rsidSect="00175A86">
          <w:headerReference w:type="even" r:id="rId9"/>
          <w:headerReference w:type="default" r:id="rId10"/>
          <w:footerReference w:type="even" r:id="rId11"/>
          <w:footerReference w:type="default" r:id="rId12"/>
          <w:headerReference w:type="first" r:id="rId13"/>
          <w:footerReference w:type="first" r:id="rId14"/>
          <w:pgSz w:w="12240" w:h="15840" w:code="1"/>
          <w:pgMar w:top="1800" w:right="720" w:bottom="1440" w:left="720" w:header="720" w:footer="360" w:gutter="0"/>
          <w:cols w:space="720"/>
          <w:docGrid w:linePitch="360"/>
        </w:sectPr>
      </w:pPr>
    </w:p>
    <w:p w14:paraId="59F82C09" w14:textId="77777777" w:rsidR="00112B7F" w:rsidRPr="001165AA" w:rsidRDefault="00C415FE" w:rsidP="00EC190C">
      <w:pPr>
        <w:pStyle w:val="BodyText"/>
      </w:pPr>
      <w:r>
        <w:rPr>
          <w:rFonts w:ascii="Segoe UI Light" w:hAnsi="Segoe UI Light"/>
          <w:color w:val="68217A"/>
          <w:sz w:val="36"/>
        </w:rPr>
        <w:lastRenderedPageBreak/>
        <w:t>Tartalomjegyzék</w:t>
      </w:r>
    </w:p>
    <w:p w14:paraId="67AA9063" w14:textId="77777777" w:rsidR="00EB10A3" w:rsidRDefault="0037779D">
      <w:pPr>
        <w:pStyle w:val="TOC1"/>
        <w:rPr>
          <w:rFonts w:asciiTheme="minorHAnsi" w:eastAsiaTheme="minorEastAsia" w:hAnsiTheme="minorHAnsi"/>
          <w:color w:val="auto"/>
          <w:sz w:val="22"/>
          <w:lang w:val="en-US" w:eastAsia="en-US" w:bidi="ar-SA"/>
        </w:rPr>
      </w:pPr>
      <w:r>
        <w:fldChar w:fldCharType="begin"/>
      </w:r>
      <w:r>
        <w:instrText xml:space="preserve"> TOC \o "1-2" \h \z \u </w:instrText>
      </w:r>
      <w:r>
        <w:fldChar w:fldCharType="separate"/>
      </w:r>
      <w:hyperlink w:anchor="_Toc457854402" w:history="1">
        <w:r w:rsidR="00EB10A3" w:rsidRPr="00922FC9">
          <w:rPr>
            <w:rStyle w:val="Hyperlink"/>
          </w:rPr>
          <w:t>A dokumentum célja és erőforrások</w:t>
        </w:r>
        <w:r w:rsidR="00EB10A3">
          <w:rPr>
            <w:webHidden/>
          </w:rPr>
          <w:tab/>
        </w:r>
        <w:r w:rsidR="00EB10A3">
          <w:rPr>
            <w:webHidden/>
          </w:rPr>
          <w:fldChar w:fldCharType="begin"/>
        </w:r>
        <w:r w:rsidR="00EB10A3">
          <w:rPr>
            <w:webHidden/>
          </w:rPr>
          <w:instrText xml:space="preserve"> PAGEREF _Toc457854402 \h </w:instrText>
        </w:r>
        <w:r w:rsidR="00EB10A3">
          <w:rPr>
            <w:webHidden/>
          </w:rPr>
        </w:r>
        <w:r w:rsidR="00EB10A3">
          <w:rPr>
            <w:webHidden/>
          </w:rPr>
          <w:fldChar w:fldCharType="separate"/>
        </w:r>
        <w:r w:rsidR="004A35A5">
          <w:rPr>
            <w:webHidden/>
          </w:rPr>
          <w:t>1</w:t>
        </w:r>
        <w:r w:rsidR="00EB10A3">
          <w:rPr>
            <w:webHidden/>
          </w:rPr>
          <w:fldChar w:fldCharType="end"/>
        </w:r>
      </w:hyperlink>
    </w:p>
    <w:p w14:paraId="157210E4" w14:textId="77777777" w:rsidR="00EB10A3" w:rsidRDefault="00F92BF1">
      <w:pPr>
        <w:pStyle w:val="TOC1"/>
        <w:rPr>
          <w:rFonts w:asciiTheme="minorHAnsi" w:eastAsiaTheme="minorEastAsia" w:hAnsiTheme="minorHAnsi"/>
          <w:color w:val="auto"/>
          <w:sz w:val="22"/>
          <w:lang w:val="en-US" w:eastAsia="en-US" w:bidi="ar-SA"/>
        </w:rPr>
      </w:pPr>
      <w:hyperlink w:anchor="_Toc457854403" w:history="1">
        <w:r w:rsidR="00EB10A3" w:rsidRPr="00922FC9">
          <w:rPr>
            <w:rStyle w:val="Hyperlink"/>
          </w:rPr>
          <w:t>1. szakasz</w:t>
        </w:r>
        <w:r w:rsidR="00EB10A3">
          <w:rPr>
            <w:webHidden/>
          </w:rPr>
          <w:tab/>
        </w:r>
        <w:r w:rsidR="00EB10A3">
          <w:rPr>
            <w:webHidden/>
          </w:rPr>
          <w:fldChar w:fldCharType="begin"/>
        </w:r>
        <w:r w:rsidR="00EB10A3">
          <w:rPr>
            <w:webHidden/>
          </w:rPr>
          <w:instrText xml:space="preserve"> PAGEREF _Toc457854403 \h </w:instrText>
        </w:r>
        <w:r w:rsidR="00EB10A3">
          <w:rPr>
            <w:webHidden/>
          </w:rPr>
        </w:r>
        <w:r w:rsidR="00EB10A3">
          <w:rPr>
            <w:webHidden/>
          </w:rPr>
          <w:fldChar w:fldCharType="separate"/>
        </w:r>
        <w:r w:rsidR="004A35A5">
          <w:rPr>
            <w:webHidden/>
          </w:rPr>
          <w:t>2</w:t>
        </w:r>
        <w:r w:rsidR="00EB10A3">
          <w:rPr>
            <w:webHidden/>
          </w:rPr>
          <w:fldChar w:fldCharType="end"/>
        </w:r>
      </w:hyperlink>
    </w:p>
    <w:p w14:paraId="53FEB605" w14:textId="77777777" w:rsidR="00EB10A3" w:rsidRDefault="00F92BF1">
      <w:pPr>
        <w:pStyle w:val="TOC1"/>
        <w:rPr>
          <w:rFonts w:asciiTheme="minorHAnsi" w:eastAsiaTheme="minorEastAsia" w:hAnsiTheme="minorHAnsi"/>
          <w:color w:val="auto"/>
          <w:sz w:val="22"/>
          <w:lang w:val="en-US" w:eastAsia="en-US" w:bidi="ar-SA"/>
        </w:rPr>
      </w:pPr>
      <w:hyperlink w:anchor="_Toc457854404" w:history="1">
        <w:r w:rsidR="00EB10A3" w:rsidRPr="00922FC9">
          <w:rPr>
            <w:rStyle w:val="Hyperlink"/>
            <w:rFonts w:asciiTheme="majorHAnsi" w:eastAsiaTheme="majorEastAsia" w:hAnsiTheme="majorHAnsi" w:cstheme="majorBidi"/>
            <w:bCs/>
          </w:rPr>
          <w:t>A Microsoft Termékek és Szolgáltatások Szerződés működése</w:t>
        </w:r>
        <w:r w:rsidR="00EB10A3">
          <w:rPr>
            <w:webHidden/>
          </w:rPr>
          <w:tab/>
        </w:r>
        <w:r w:rsidR="00EB10A3">
          <w:rPr>
            <w:webHidden/>
          </w:rPr>
          <w:fldChar w:fldCharType="begin"/>
        </w:r>
        <w:r w:rsidR="00EB10A3">
          <w:rPr>
            <w:webHidden/>
          </w:rPr>
          <w:instrText xml:space="preserve"> PAGEREF _Toc457854404 \h </w:instrText>
        </w:r>
        <w:r w:rsidR="00EB10A3">
          <w:rPr>
            <w:webHidden/>
          </w:rPr>
        </w:r>
        <w:r w:rsidR="00EB10A3">
          <w:rPr>
            <w:webHidden/>
          </w:rPr>
          <w:fldChar w:fldCharType="separate"/>
        </w:r>
        <w:r w:rsidR="004A35A5">
          <w:rPr>
            <w:webHidden/>
          </w:rPr>
          <w:t>2</w:t>
        </w:r>
        <w:r w:rsidR="00EB10A3">
          <w:rPr>
            <w:webHidden/>
          </w:rPr>
          <w:fldChar w:fldCharType="end"/>
        </w:r>
      </w:hyperlink>
    </w:p>
    <w:p w14:paraId="6D99CAAF" w14:textId="77777777" w:rsidR="00EB10A3" w:rsidRDefault="00F92BF1">
      <w:pPr>
        <w:pStyle w:val="TOC1"/>
        <w:rPr>
          <w:rFonts w:asciiTheme="minorHAnsi" w:eastAsiaTheme="minorEastAsia" w:hAnsiTheme="minorHAnsi"/>
          <w:color w:val="auto"/>
          <w:sz w:val="22"/>
          <w:lang w:val="en-US" w:eastAsia="en-US" w:bidi="ar-SA"/>
        </w:rPr>
      </w:pPr>
      <w:hyperlink w:anchor="_Toc457854405" w:history="1">
        <w:r w:rsidR="00EB10A3" w:rsidRPr="00922FC9">
          <w:rPr>
            <w:rStyle w:val="Hyperlink"/>
            <w:rFonts w:asciiTheme="majorHAnsi" w:eastAsiaTheme="majorEastAsia" w:hAnsiTheme="majorHAnsi" w:cstheme="majorBidi"/>
            <w:bCs/>
          </w:rPr>
          <w:t>Tranzakciós vásárlás</w:t>
        </w:r>
        <w:r w:rsidR="00EB10A3">
          <w:rPr>
            <w:webHidden/>
          </w:rPr>
          <w:tab/>
        </w:r>
        <w:r w:rsidR="00EB10A3">
          <w:rPr>
            <w:webHidden/>
          </w:rPr>
          <w:fldChar w:fldCharType="begin"/>
        </w:r>
        <w:r w:rsidR="00EB10A3">
          <w:rPr>
            <w:webHidden/>
          </w:rPr>
          <w:instrText xml:space="preserve"> PAGEREF _Toc457854405 \h </w:instrText>
        </w:r>
        <w:r w:rsidR="00EB10A3">
          <w:rPr>
            <w:webHidden/>
          </w:rPr>
        </w:r>
        <w:r w:rsidR="00EB10A3">
          <w:rPr>
            <w:webHidden/>
          </w:rPr>
          <w:fldChar w:fldCharType="separate"/>
        </w:r>
        <w:r w:rsidR="004A35A5">
          <w:rPr>
            <w:webHidden/>
          </w:rPr>
          <w:t>3</w:t>
        </w:r>
        <w:r w:rsidR="00EB10A3">
          <w:rPr>
            <w:webHidden/>
          </w:rPr>
          <w:fldChar w:fldCharType="end"/>
        </w:r>
      </w:hyperlink>
    </w:p>
    <w:p w14:paraId="400198DB" w14:textId="77777777" w:rsidR="00EB10A3" w:rsidRDefault="00F92BF1">
      <w:pPr>
        <w:pStyle w:val="TOC1"/>
        <w:rPr>
          <w:rFonts w:asciiTheme="minorHAnsi" w:eastAsiaTheme="minorEastAsia" w:hAnsiTheme="minorHAnsi"/>
          <w:color w:val="auto"/>
          <w:sz w:val="22"/>
          <w:lang w:val="en-US" w:eastAsia="en-US" w:bidi="ar-SA"/>
        </w:rPr>
      </w:pPr>
      <w:hyperlink w:anchor="_Toc457854406" w:history="1">
        <w:r w:rsidR="00EB10A3" w:rsidRPr="00922FC9">
          <w:rPr>
            <w:rStyle w:val="Hyperlink"/>
          </w:rPr>
          <w:t>2. szakasz</w:t>
        </w:r>
        <w:r w:rsidR="00EB10A3">
          <w:rPr>
            <w:webHidden/>
          </w:rPr>
          <w:tab/>
        </w:r>
        <w:r w:rsidR="00EB10A3">
          <w:rPr>
            <w:webHidden/>
          </w:rPr>
          <w:fldChar w:fldCharType="begin"/>
        </w:r>
        <w:r w:rsidR="00EB10A3">
          <w:rPr>
            <w:webHidden/>
          </w:rPr>
          <w:instrText xml:space="preserve"> PAGEREF _Toc457854406 \h </w:instrText>
        </w:r>
        <w:r w:rsidR="00EB10A3">
          <w:rPr>
            <w:webHidden/>
          </w:rPr>
        </w:r>
        <w:r w:rsidR="00EB10A3">
          <w:rPr>
            <w:webHidden/>
          </w:rPr>
          <w:fldChar w:fldCharType="separate"/>
        </w:r>
        <w:r w:rsidR="004A35A5">
          <w:rPr>
            <w:webHidden/>
          </w:rPr>
          <w:t>5</w:t>
        </w:r>
        <w:r w:rsidR="00EB10A3">
          <w:rPr>
            <w:webHidden/>
          </w:rPr>
          <w:fldChar w:fldCharType="end"/>
        </w:r>
      </w:hyperlink>
    </w:p>
    <w:p w14:paraId="1851D803" w14:textId="77777777" w:rsidR="00EB10A3" w:rsidRDefault="00F92BF1">
      <w:pPr>
        <w:pStyle w:val="TOC1"/>
        <w:rPr>
          <w:rFonts w:asciiTheme="minorHAnsi" w:eastAsiaTheme="minorEastAsia" w:hAnsiTheme="minorHAnsi"/>
          <w:color w:val="auto"/>
          <w:sz w:val="22"/>
          <w:lang w:val="en-US" w:eastAsia="en-US" w:bidi="ar-SA"/>
        </w:rPr>
      </w:pPr>
      <w:hyperlink w:anchor="_Toc457854407" w:history="1">
        <w:r w:rsidR="00EB10A3" w:rsidRPr="00922FC9">
          <w:rPr>
            <w:rStyle w:val="Hyperlink"/>
            <w:rFonts w:asciiTheme="majorHAnsi" w:eastAsiaTheme="majorEastAsia" w:hAnsiTheme="majorHAnsi" w:cstheme="majorBidi"/>
            <w:bCs/>
          </w:rPr>
          <w:t>A Termékek másolása és a felülírási jogok</w:t>
        </w:r>
        <w:r w:rsidR="00EB10A3">
          <w:rPr>
            <w:webHidden/>
          </w:rPr>
          <w:tab/>
        </w:r>
        <w:r w:rsidR="00EB10A3">
          <w:rPr>
            <w:webHidden/>
          </w:rPr>
          <w:fldChar w:fldCharType="begin"/>
        </w:r>
        <w:r w:rsidR="00EB10A3">
          <w:rPr>
            <w:webHidden/>
          </w:rPr>
          <w:instrText xml:space="preserve"> PAGEREF _Toc457854407 \h </w:instrText>
        </w:r>
        <w:r w:rsidR="00EB10A3">
          <w:rPr>
            <w:webHidden/>
          </w:rPr>
        </w:r>
        <w:r w:rsidR="00EB10A3">
          <w:rPr>
            <w:webHidden/>
          </w:rPr>
          <w:fldChar w:fldCharType="separate"/>
        </w:r>
        <w:r w:rsidR="004A35A5">
          <w:rPr>
            <w:webHidden/>
          </w:rPr>
          <w:t>5</w:t>
        </w:r>
        <w:r w:rsidR="00EB10A3">
          <w:rPr>
            <w:webHidden/>
          </w:rPr>
          <w:fldChar w:fldCharType="end"/>
        </w:r>
      </w:hyperlink>
    </w:p>
    <w:p w14:paraId="16D8A563" w14:textId="77777777" w:rsidR="00EB10A3" w:rsidRDefault="00F92BF1">
      <w:pPr>
        <w:pStyle w:val="TOC1"/>
        <w:rPr>
          <w:rFonts w:asciiTheme="minorHAnsi" w:eastAsiaTheme="minorEastAsia" w:hAnsiTheme="minorHAnsi"/>
          <w:color w:val="auto"/>
          <w:sz w:val="22"/>
          <w:lang w:val="en-US" w:eastAsia="en-US" w:bidi="ar-SA"/>
        </w:rPr>
      </w:pPr>
      <w:hyperlink w:anchor="_Toc457854408" w:history="1">
        <w:r w:rsidR="00EB10A3" w:rsidRPr="00922FC9">
          <w:rPr>
            <w:rStyle w:val="Hyperlink"/>
            <w:rFonts w:asciiTheme="majorHAnsi" w:eastAsiaTheme="majorEastAsia" w:hAnsiTheme="majorHAnsi" w:cstheme="majorBidi"/>
            <w:bCs/>
          </w:rPr>
          <w:t>A Licencek átruházásának folyamata</w:t>
        </w:r>
        <w:r w:rsidR="00EB10A3">
          <w:rPr>
            <w:webHidden/>
          </w:rPr>
          <w:tab/>
        </w:r>
        <w:r w:rsidR="00EB10A3">
          <w:rPr>
            <w:webHidden/>
          </w:rPr>
          <w:fldChar w:fldCharType="begin"/>
        </w:r>
        <w:r w:rsidR="00EB10A3">
          <w:rPr>
            <w:webHidden/>
          </w:rPr>
          <w:instrText xml:space="preserve"> PAGEREF _Toc457854408 \h </w:instrText>
        </w:r>
        <w:r w:rsidR="00EB10A3">
          <w:rPr>
            <w:webHidden/>
          </w:rPr>
        </w:r>
        <w:r w:rsidR="00EB10A3">
          <w:rPr>
            <w:webHidden/>
          </w:rPr>
          <w:fldChar w:fldCharType="separate"/>
        </w:r>
        <w:r w:rsidR="004A35A5">
          <w:rPr>
            <w:webHidden/>
          </w:rPr>
          <w:t>6</w:t>
        </w:r>
        <w:r w:rsidR="00EB10A3">
          <w:rPr>
            <w:webHidden/>
          </w:rPr>
          <w:fldChar w:fldCharType="end"/>
        </w:r>
      </w:hyperlink>
    </w:p>
    <w:p w14:paraId="104D8695" w14:textId="77777777" w:rsidR="00EB10A3" w:rsidRDefault="00F92BF1">
      <w:pPr>
        <w:pStyle w:val="TOC1"/>
        <w:rPr>
          <w:rFonts w:asciiTheme="minorHAnsi" w:eastAsiaTheme="minorEastAsia" w:hAnsiTheme="minorHAnsi"/>
          <w:color w:val="auto"/>
          <w:sz w:val="22"/>
          <w:lang w:val="en-US" w:eastAsia="en-US" w:bidi="ar-SA"/>
        </w:rPr>
      </w:pPr>
      <w:hyperlink w:anchor="_Toc457854409" w:history="1">
        <w:r w:rsidR="00EB10A3" w:rsidRPr="00922FC9">
          <w:rPr>
            <w:rStyle w:val="Hyperlink"/>
            <w:rFonts w:asciiTheme="majorHAnsi" w:eastAsiaTheme="majorEastAsia" w:hAnsiTheme="majorHAnsi" w:cstheme="majorBidi"/>
            <w:bCs/>
          </w:rPr>
          <w:t xml:space="preserve">A szerződés betartásának ellenőrzési folyamata és </w:t>
        </w:r>
        <w:r w:rsidR="00EB10A3" w:rsidRPr="00922FC9">
          <w:rPr>
            <w:rStyle w:val="Hyperlink"/>
            <w:rFonts w:asciiTheme="majorHAnsi" w:eastAsiaTheme="majorEastAsia" w:hAnsiTheme="majorHAnsi"/>
          </w:rPr>
          <w:t>korlátozások</w:t>
        </w:r>
        <w:r w:rsidR="00EB10A3">
          <w:rPr>
            <w:webHidden/>
          </w:rPr>
          <w:tab/>
        </w:r>
        <w:r w:rsidR="00EB10A3">
          <w:rPr>
            <w:webHidden/>
          </w:rPr>
          <w:fldChar w:fldCharType="begin"/>
        </w:r>
        <w:r w:rsidR="00EB10A3">
          <w:rPr>
            <w:webHidden/>
          </w:rPr>
          <w:instrText xml:space="preserve"> PAGEREF _Toc457854409 \h </w:instrText>
        </w:r>
        <w:r w:rsidR="00EB10A3">
          <w:rPr>
            <w:webHidden/>
          </w:rPr>
        </w:r>
        <w:r w:rsidR="00EB10A3">
          <w:rPr>
            <w:webHidden/>
          </w:rPr>
          <w:fldChar w:fldCharType="separate"/>
        </w:r>
        <w:r w:rsidR="004A35A5">
          <w:rPr>
            <w:webHidden/>
          </w:rPr>
          <w:t>6</w:t>
        </w:r>
        <w:r w:rsidR="00EB10A3">
          <w:rPr>
            <w:webHidden/>
          </w:rPr>
          <w:fldChar w:fldCharType="end"/>
        </w:r>
      </w:hyperlink>
    </w:p>
    <w:p w14:paraId="0930BDC7" w14:textId="77777777" w:rsidR="00EB10A3" w:rsidRDefault="00F92BF1">
      <w:pPr>
        <w:pStyle w:val="TOC1"/>
        <w:rPr>
          <w:rFonts w:asciiTheme="minorHAnsi" w:eastAsiaTheme="minorEastAsia" w:hAnsiTheme="minorHAnsi"/>
          <w:color w:val="auto"/>
          <w:sz w:val="22"/>
          <w:lang w:val="en-US" w:eastAsia="en-US" w:bidi="ar-SA"/>
        </w:rPr>
      </w:pPr>
      <w:hyperlink w:anchor="_Toc457854410" w:history="1">
        <w:r w:rsidR="00EB10A3" w:rsidRPr="00922FC9">
          <w:rPr>
            <w:rStyle w:val="Hyperlink"/>
            <w:rFonts w:asciiTheme="majorHAnsi" w:eastAsiaTheme="majorEastAsia" w:hAnsiTheme="majorHAnsi" w:cstheme="majorBidi"/>
            <w:bCs/>
          </w:rPr>
          <w:t>Értékesítések</w:t>
        </w:r>
        <w:r w:rsidR="00EB10A3">
          <w:rPr>
            <w:webHidden/>
          </w:rPr>
          <w:tab/>
        </w:r>
        <w:r w:rsidR="00EB10A3">
          <w:rPr>
            <w:webHidden/>
          </w:rPr>
          <w:fldChar w:fldCharType="begin"/>
        </w:r>
        <w:r w:rsidR="00EB10A3">
          <w:rPr>
            <w:webHidden/>
          </w:rPr>
          <w:instrText xml:space="preserve"> PAGEREF _Toc457854410 \h </w:instrText>
        </w:r>
        <w:r w:rsidR="00EB10A3">
          <w:rPr>
            <w:webHidden/>
          </w:rPr>
        </w:r>
        <w:r w:rsidR="00EB10A3">
          <w:rPr>
            <w:webHidden/>
          </w:rPr>
          <w:fldChar w:fldCharType="separate"/>
        </w:r>
        <w:r w:rsidR="004A35A5">
          <w:rPr>
            <w:webHidden/>
          </w:rPr>
          <w:t>6</w:t>
        </w:r>
        <w:r w:rsidR="00EB10A3">
          <w:rPr>
            <w:webHidden/>
          </w:rPr>
          <w:fldChar w:fldCharType="end"/>
        </w:r>
      </w:hyperlink>
    </w:p>
    <w:p w14:paraId="2DED1EE3" w14:textId="77777777" w:rsidR="00EB10A3" w:rsidRDefault="00F92BF1">
      <w:pPr>
        <w:pStyle w:val="TOC1"/>
        <w:rPr>
          <w:rFonts w:asciiTheme="minorHAnsi" w:eastAsiaTheme="minorEastAsia" w:hAnsiTheme="minorHAnsi"/>
          <w:color w:val="auto"/>
          <w:sz w:val="22"/>
          <w:lang w:val="en-US" w:eastAsia="en-US" w:bidi="ar-SA"/>
        </w:rPr>
      </w:pPr>
      <w:hyperlink w:anchor="_Toc457854411" w:history="1">
        <w:r w:rsidR="00EB10A3" w:rsidRPr="00922FC9">
          <w:rPr>
            <w:rStyle w:val="Hyperlink"/>
            <w:rFonts w:asciiTheme="majorHAnsi" w:eastAsiaTheme="majorEastAsia" w:hAnsiTheme="majorHAnsi" w:cstheme="majorBidi"/>
            <w:bCs/>
          </w:rPr>
          <w:t>Természeti katasztrófa</w:t>
        </w:r>
        <w:r w:rsidR="00EB10A3">
          <w:rPr>
            <w:webHidden/>
          </w:rPr>
          <w:tab/>
        </w:r>
        <w:r w:rsidR="00EB10A3">
          <w:rPr>
            <w:webHidden/>
          </w:rPr>
          <w:fldChar w:fldCharType="begin"/>
        </w:r>
        <w:r w:rsidR="00EB10A3">
          <w:rPr>
            <w:webHidden/>
          </w:rPr>
          <w:instrText xml:space="preserve"> PAGEREF _Toc457854411 \h </w:instrText>
        </w:r>
        <w:r w:rsidR="00EB10A3">
          <w:rPr>
            <w:webHidden/>
          </w:rPr>
        </w:r>
        <w:r w:rsidR="00EB10A3">
          <w:rPr>
            <w:webHidden/>
          </w:rPr>
          <w:fldChar w:fldCharType="separate"/>
        </w:r>
        <w:r w:rsidR="004A35A5">
          <w:rPr>
            <w:webHidden/>
          </w:rPr>
          <w:t>6</w:t>
        </w:r>
        <w:r w:rsidR="00EB10A3">
          <w:rPr>
            <w:webHidden/>
          </w:rPr>
          <w:fldChar w:fldCharType="end"/>
        </w:r>
      </w:hyperlink>
    </w:p>
    <w:p w14:paraId="7CC6A8A7" w14:textId="77777777" w:rsidR="00EB10A3" w:rsidRDefault="00F92BF1">
      <w:pPr>
        <w:pStyle w:val="TOC1"/>
        <w:rPr>
          <w:rFonts w:asciiTheme="minorHAnsi" w:eastAsiaTheme="minorEastAsia" w:hAnsiTheme="minorHAnsi"/>
          <w:color w:val="auto"/>
          <w:sz w:val="22"/>
          <w:lang w:val="en-US" w:eastAsia="en-US" w:bidi="ar-SA"/>
        </w:rPr>
      </w:pPr>
      <w:hyperlink w:anchor="_Toc457854412" w:history="1">
        <w:r w:rsidR="00EB10A3" w:rsidRPr="00922FC9">
          <w:rPr>
            <w:rStyle w:val="Hyperlink"/>
          </w:rPr>
          <w:t>3. szakasz</w:t>
        </w:r>
        <w:r w:rsidR="00EB10A3">
          <w:rPr>
            <w:webHidden/>
          </w:rPr>
          <w:tab/>
        </w:r>
        <w:r w:rsidR="00EB10A3">
          <w:rPr>
            <w:webHidden/>
          </w:rPr>
          <w:fldChar w:fldCharType="begin"/>
        </w:r>
        <w:r w:rsidR="00EB10A3">
          <w:rPr>
            <w:webHidden/>
          </w:rPr>
          <w:instrText xml:space="preserve"> PAGEREF _Toc457854412 \h </w:instrText>
        </w:r>
        <w:r w:rsidR="00EB10A3">
          <w:rPr>
            <w:webHidden/>
          </w:rPr>
        </w:r>
        <w:r w:rsidR="00EB10A3">
          <w:rPr>
            <w:webHidden/>
          </w:rPr>
          <w:fldChar w:fldCharType="separate"/>
        </w:r>
        <w:r w:rsidR="004A35A5">
          <w:rPr>
            <w:webHidden/>
          </w:rPr>
          <w:t>7</w:t>
        </w:r>
        <w:r w:rsidR="00EB10A3">
          <w:rPr>
            <w:webHidden/>
          </w:rPr>
          <w:fldChar w:fldCharType="end"/>
        </w:r>
      </w:hyperlink>
    </w:p>
    <w:p w14:paraId="6C4105BA" w14:textId="77777777" w:rsidR="00EB10A3" w:rsidRDefault="00F92BF1">
      <w:pPr>
        <w:pStyle w:val="TOC1"/>
        <w:rPr>
          <w:rFonts w:asciiTheme="minorHAnsi" w:eastAsiaTheme="minorEastAsia" w:hAnsiTheme="minorHAnsi"/>
          <w:color w:val="auto"/>
          <w:sz w:val="22"/>
          <w:lang w:val="en-US" w:eastAsia="en-US" w:bidi="ar-SA"/>
        </w:rPr>
      </w:pPr>
      <w:hyperlink w:anchor="_Toc457854413" w:history="1">
        <w:r w:rsidR="00EB10A3" w:rsidRPr="00922FC9">
          <w:rPr>
            <w:rStyle w:val="Hyperlink"/>
            <w:rFonts w:asciiTheme="majorHAnsi" w:eastAsiaTheme="majorEastAsia" w:hAnsiTheme="majorHAnsi" w:cstheme="majorBidi"/>
          </w:rPr>
          <w:t>A Licencelési Kézikönyv változásai az elmúlt 12 hónap folyamán</w:t>
        </w:r>
        <w:r w:rsidR="00EB10A3">
          <w:rPr>
            <w:webHidden/>
          </w:rPr>
          <w:tab/>
        </w:r>
        <w:r w:rsidR="00EB10A3">
          <w:rPr>
            <w:webHidden/>
          </w:rPr>
          <w:fldChar w:fldCharType="begin"/>
        </w:r>
        <w:r w:rsidR="00EB10A3">
          <w:rPr>
            <w:webHidden/>
          </w:rPr>
          <w:instrText xml:space="preserve"> PAGEREF _Toc457854413 \h </w:instrText>
        </w:r>
        <w:r w:rsidR="00EB10A3">
          <w:rPr>
            <w:webHidden/>
          </w:rPr>
        </w:r>
        <w:r w:rsidR="00EB10A3">
          <w:rPr>
            <w:webHidden/>
          </w:rPr>
          <w:fldChar w:fldCharType="separate"/>
        </w:r>
        <w:r w:rsidR="004A35A5">
          <w:rPr>
            <w:webHidden/>
          </w:rPr>
          <w:t>7</w:t>
        </w:r>
        <w:r w:rsidR="00EB10A3">
          <w:rPr>
            <w:webHidden/>
          </w:rPr>
          <w:fldChar w:fldCharType="end"/>
        </w:r>
      </w:hyperlink>
    </w:p>
    <w:p w14:paraId="1585A28A" w14:textId="77777777" w:rsidR="00EB10A3" w:rsidRDefault="00F92BF1">
      <w:pPr>
        <w:pStyle w:val="TOC1"/>
        <w:rPr>
          <w:rFonts w:asciiTheme="minorHAnsi" w:eastAsiaTheme="minorEastAsia" w:hAnsiTheme="minorHAnsi"/>
          <w:color w:val="auto"/>
          <w:sz w:val="22"/>
          <w:lang w:val="en-US" w:eastAsia="en-US" w:bidi="ar-SA"/>
        </w:rPr>
      </w:pPr>
      <w:hyperlink w:anchor="_Toc457854414" w:history="1">
        <w:r w:rsidR="00EB10A3" w:rsidRPr="00922FC9">
          <w:rPr>
            <w:rStyle w:val="Hyperlink"/>
          </w:rPr>
          <w:t>Függelék</w:t>
        </w:r>
        <w:r w:rsidR="00EB10A3">
          <w:rPr>
            <w:webHidden/>
          </w:rPr>
          <w:tab/>
        </w:r>
        <w:r w:rsidR="00EB10A3">
          <w:rPr>
            <w:webHidden/>
          </w:rPr>
          <w:fldChar w:fldCharType="begin"/>
        </w:r>
        <w:r w:rsidR="00EB10A3">
          <w:rPr>
            <w:webHidden/>
          </w:rPr>
          <w:instrText xml:space="preserve"> PAGEREF _Toc457854414 \h </w:instrText>
        </w:r>
        <w:r w:rsidR="00EB10A3">
          <w:rPr>
            <w:webHidden/>
          </w:rPr>
        </w:r>
        <w:r w:rsidR="00EB10A3">
          <w:rPr>
            <w:webHidden/>
          </w:rPr>
          <w:fldChar w:fldCharType="separate"/>
        </w:r>
        <w:r w:rsidR="004A35A5">
          <w:rPr>
            <w:webHidden/>
          </w:rPr>
          <w:t>8</w:t>
        </w:r>
        <w:r w:rsidR="00EB10A3">
          <w:rPr>
            <w:webHidden/>
          </w:rPr>
          <w:fldChar w:fldCharType="end"/>
        </w:r>
      </w:hyperlink>
    </w:p>
    <w:p w14:paraId="42B94640" w14:textId="77777777" w:rsidR="00EB10A3" w:rsidRDefault="00F92BF1">
      <w:pPr>
        <w:pStyle w:val="TOC1"/>
        <w:rPr>
          <w:rFonts w:asciiTheme="minorHAnsi" w:eastAsiaTheme="minorEastAsia" w:hAnsiTheme="minorHAnsi"/>
          <w:color w:val="auto"/>
          <w:sz w:val="22"/>
          <w:lang w:val="en-US" w:eastAsia="en-US" w:bidi="ar-SA"/>
        </w:rPr>
      </w:pPr>
      <w:hyperlink w:anchor="_Toc457854415" w:history="1">
        <w:r w:rsidR="00EB10A3" w:rsidRPr="00922FC9">
          <w:rPr>
            <w:rStyle w:val="Hyperlink"/>
            <w:rFonts w:asciiTheme="majorHAnsi" w:eastAsiaTheme="majorEastAsia" w:hAnsiTheme="majorHAnsi" w:cstheme="majorBidi"/>
            <w:bCs/>
          </w:rPr>
          <w:t xml:space="preserve">A </w:t>
        </w:r>
        <w:r w:rsidR="00EB10A3" w:rsidRPr="00922FC9">
          <w:rPr>
            <w:rStyle w:val="Hyperlink"/>
            <w:rFonts w:asciiTheme="majorHAnsi" w:eastAsiaTheme="majorEastAsia" w:hAnsiTheme="majorHAnsi" w:cstheme="majorBidi"/>
          </w:rPr>
          <w:t>régiók meghatározása</w:t>
        </w:r>
        <w:r w:rsidR="00EB10A3">
          <w:rPr>
            <w:webHidden/>
          </w:rPr>
          <w:tab/>
        </w:r>
        <w:r w:rsidR="00EB10A3">
          <w:rPr>
            <w:webHidden/>
          </w:rPr>
          <w:fldChar w:fldCharType="begin"/>
        </w:r>
        <w:r w:rsidR="00EB10A3">
          <w:rPr>
            <w:webHidden/>
          </w:rPr>
          <w:instrText xml:space="preserve"> PAGEREF _Toc457854415 \h </w:instrText>
        </w:r>
        <w:r w:rsidR="00EB10A3">
          <w:rPr>
            <w:webHidden/>
          </w:rPr>
        </w:r>
        <w:r w:rsidR="00EB10A3">
          <w:rPr>
            <w:webHidden/>
          </w:rPr>
          <w:fldChar w:fldCharType="separate"/>
        </w:r>
        <w:r w:rsidR="004A35A5">
          <w:rPr>
            <w:webHidden/>
          </w:rPr>
          <w:t>8</w:t>
        </w:r>
        <w:r w:rsidR="00EB10A3">
          <w:rPr>
            <w:webHidden/>
          </w:rPr>
          <w:fldChar w:fldCharType="end"/>
        </w:r>
      </w:hyperlink>
    </w:p>
    <w:p w14:paraId="53DEC633" w14:textId="063D8185" w:rsidR="00BC6802" w:rsidRPr="001165AA" w:rsidRDefault="0037779D" w:rsidP="002123CF">
      <w:pPr>
        <w:pStyle w:val="BodyText"/>
      </w:pPr>
      <w:r>
        <w:fldChar w:fldCharType="end"/>
      </w:r>
    </w:p>
    <w:p w14:paraId="24667BE1" w14:textId="6BC4FB6A" w:rsidR="00BC6802" w:rsidRPr="001165AA" w:rsidRDefault="00BC6802" w:rsidP="00CC6A48">
      <w:pPr>
        <w:pStyle w:val="Hdg1noborder"/>
      </w:pPr>
      <w:bookmarkStart w:id="1" w:name="_Toc403380293"/>
      <w:bookmarkStart w:id="2" w:name="_Toc403985011"/>
      <w:bookmarkStart w:id="3" w:name="_Toc457854402"/>
      <w:r>
        <w:t>A dokumentum célja és erőforrások</w:t>
      </w:r>
      <w:bookmarkEnd w:id="1"/>
      <w:bookmarkEnd w:id="2"/>
      <w:bookmarkEnd w:id="3"/>
    </w:p>
    <w:p w14:paraId="0AAB290E" w14:textId="48770538" w:rsidR="0038541A" w:rsidRPr="001165AA" w:rsidRDefault="00BC6802" w:rsidP="00551301">
      <w:pPr>
        <w:pStyle w:val="BodyText"/>
      </w:pPr>
      <w:r>
        <w:t xml:space="preserve">A jelen Licencelési Kézikönyv Microsoft Termékek és Szolgáltatások Szerződéssel (a továbbiakban </w:t>
      </w:r>
      <w:r w:rsidR="006623F2">
        <w:t>„</w:t>
      </w:r>
      <w:r>
        <w:t>MPSA</w:t>
      </w:r>
      <w:r w:rsidR="006623F2">
        <w:t>”</w:t>
      </w:r>
      <w:r>
        <w:t>) rendelkező ügyfeleknek ad</w:t>
      </w:r>
      <w:r w:rsidR="00C478CF">
        <w:t> </w:t>
      </w:r>
      <w:r>
        <w:t>tájékoztatást a fiók felépítéséről, a megrendelési folyamatokról, az árképzésről, valamint egyéb feltételekről.</w:t>
      </w:r>
      <w:r w:rsidR="006623F2">
        <w:t xml:space="preserve"> </w:t>
      </w:r>
      <w:r>
        <w:t>A jelen Licencelési Kézikönyvben használt, de benne nem definiált összes nagybetűvel kezdődő kifejezés jelentése megegyezik annak MPSA-ban (ideértve</w:t>
      </w:r>
      <w:r w:rsidR="00C478CF">
        <w:t> </w:t>
      </w:r>
      <w:r>
        <w:t>a Termékfeltételeket is) meghatározott jelentésével.</w:t>
      </w:r>
    </w:p>
    <w:p w14:paraId="6352A80B" w14:textId="17FD88F4" w:rsidR="00BC6802" w:rsidRPr="001165AA" w:rsidRDefault="00BC6802" w:rsidP="00551301">
      <w:pPr>
        <w:pStyle w:val="BodyText"/>
      </w:pPr>
      <w:r>
        <w:t xml:space="preserve">Az MPSA általános áttekintése a következő webhelyen található: </w:t>
      </w:r>
      <w:hyperlink r:id="rId15" w:history="1">
        <w:r>
          <w:rPr>
            <w:rStyle w:val="Hyperlink"/>
          </w:rPr>
          <w:t>http://www.microsoft.com/licensing/mpsa/</w:t>
        </w:r>
      </w:hyperlink>
      <w:r w:rsidRPr="002E0D06">
        <w:rPr>
          <w:rStyle w:val="Hyperlink"/>
          <w:color w:val="auto"/>
          <w:u w:val="none"/>
        </w:rPr>
        <w:t>.</w:t>
      </w:r>
      <w:r w:rsidR="006623F2">
        <w:rPr>
          <w:rStyle w:val="Hyperlink"/>
        </w:rPr>
        <w:t xml:space="preserve"> </w:t>
      </w:r>
    </w:p>
    <w:p w14:paraId="7505A368" w14:textId="4A6C6B34" w:rsidR="00BC6802" w:rsidRPr="001165AA" w:rsidRDefault="00BC6802" w:rsidP="00BC6802">
      <w:pPr>
        <w:pStyle w:val="BodyText"/>
      </w:pPr>
      <w:r>
        <w:t xml:space="preserve">A jelen dokumentum legfrissebb verziója, a használati jogok részletes ismertetése, valamint a Termékfeltételek itt találhatók: </w:t>
      </w:r>
      <w:hyperlink r:id="rId16" w:history="1">
        <w:r>
          <w:rPr>
            <w:rStyle w:val="Hyperlink"/>
          </w:rPr>
          <w:t>http://www.microsoft.com/licensing/contracts</w:t>
        </w:r>
      </w:hyperlink>
      <w:r w:rsidRPr="002E0D06">
        <w:rPr>
          <w:rStyle w:val="Hyperlink"/>
          <w:color w:val="auto"/>
          <w:u w:val="none"/>
        </w:rPr>
        <w:t>.</w:t>
      </w:r>
      <w:r w:rsidR="006623F2">
        <w:t xml:space="preserve"> </w:t>
      </w:r>
    </w:p>
    <w:p w14:paraId="745ABED2" w14:textId="77777777" w:rsidR="00BE480E" w:rsidRPr="001165AA" w:rsidRDefault="00BE480E">
      <w:pPr>
        <w:spacing w:line="240" w:lineRule="auto"/>
      </w:pPr>
      <w:r>
        <w:br w:type="page"/>
      </w:r>
    </w:p>
    <w:p w14:paraId="585769CF" w14:textId="20522273" w:rsidR="00BC6802" w:rsidRPr="001165AA" w:rsidRDefault="00BC6802" w:rsidP="002123CF">
      <w:pPr>
        <w:pStyle w:val="Hdg1noborder"/>
        <w:spacing w:before="120" w:after="0"/>
      </w:pPr>
      <w:bookmarkStart w:id="4" w:name="_Toc403380294"/>
      <w:bookmarkStart w:id="5" w:name="_Toc403985012"/>
      <w:bookmarkStart w:id="6" w:name="_Toc457854403"/>
      <w:r>
        <w:lastRenderedPageBreak/>
        <w:t>1. szakasz</w:t>
      </w:r>
      <w:bookmarkEnd w:id="4"/>
      <w:bookmarkEnd w:id="5"/>
      <w:bookmarkEnd w:id="6"/>
    </w:p>
    <w:p w14:paraId="2C831D37" w14:textId="2308B238" w:rsidR="003B5822" w:rsidRPr="001165AA" w:rsidRDefault="00EC190C" w:rsidP="005A22C5">
      <w:pPr>
        <w:pStyle w:val="Hdg1noborder"/>
        <w:spacing w:before="120" w:after="120" w:line="228" w:lineRule="auto"/>
        <w:rPr>
          <w:rFonts w:eastAsiaTheme="majorEastAsia"/>
        </w:rPr>
      </w:pPr>
      <w:bookmarkStart w:id="7" w:name="_Toc403380295"/>
      <w:bookmarkStart w:id="8" w:name="_Toc403985013"/>
      <w:bookmarkStart w:id="9" w:name="_Toc457854404"/>
      <w:r>
        <w:rPr>
          <w:rFonts w:asciiTheme="majorHAnsi" w:eastAsiaTheme="majorEastAsia" w:hAnsiTheme="majorHAnsi" w:cstheme="majorBidi"/>
          <w:bCs/>
          <w:color w:val="8064A2" w:themeColor="accent4"/>
          <w:sz w:val="28"/>
          <w:szCs w:val="26"/>
        </w:rPr>
        <w:t>A Microsoft Termékek és Szolgáltatások Szerződés működése</w:t>
      </w:r>
      <w:bookmarkEnd w:id="7"/>
      <w:bookmarkEnd w:id="8"/>
      <w:bookmarkEnd w:id="9"/>
    </w:p>
    <w:p w14:paraId="3D0499DA" w14:textId="77777777" w:rsidR="00EE5D60" w:rsidRPr="001165AA" w:rsidRDefault="00FD4C65" w:rsidP="005A22C5">
      <w:pPr>
        <w:pStyle w:val="Thirdheading"/>
        <w:spacing w:line="228" w:lineRule="auto"/>
      </w:pPr>
      <w:r>
        <w:rPr>
          <w:b/>
        </w:rPr>
        <w:t>A fiók felépítése</w:t>
      </w:r>
    </w:p>
    <w:p w14:paraId="748F15FC" w14:textId="17B3C2A4" w:rsidR="002B4822" w:rsidRPr="001165AA" w:rsidRDefault="002B4822" w:rsidP="005A22C5">
      <w:pPr>
        <w:pStyle w:val="BodyText"/>
        <w:spacing w:line="228" w:lineRule="auto"/>
      </w:pPr>
      <w:r>
        <w:t>A Microsoft Termékek és Szolgáltatások Szerződés lehetővé teszi, hogy Vásárlási Fiókok segítéségével rugalmasan alakítsa ki a Mennyiségi Licencprogram kívánt vásárlási szerkezetét.</w:t>
      </w:r>
      <w:r w:rsidR="006623F2">
        <w:t xml:space="preserve"> </w:t>
      </w:r>
      <w:r>
        <w:t>A Vásárlási Fiók az Ön szervezetének bármely olyan egysége, amelynek lehetővé kívánja tenni Szoftverek és Online Szolgáltatások vásárlását.</w:t>
      </w:r>
      <w:r w:rsidR="006623F2">
        <w:t xml:space="preserve"> </w:t>
      </w:r>
      <w:r>
        <w:t>Az Ön Vásárlási Fiókjai az Ön szervezetének MPSA-jához kapcsolódnak a Vásárlási Fiók regisztrációs űrlapján meghatározott jogi személyen keresztül.</w:t>
      </w:r>
    </w:p>
    <w:p w14:paraId="71AABA69" w14:textId="14FED408" w:rsidR="00551301" w:rsidRPr="001165AA" w:rsidRDefault="00986457" w:rsidP="005A22C5">
      <w:pPr>
        <w:pStyle w:val="BodyText"/>
        <w:spacing w:line="228" w:lineRule="auto"/>
      </w:pPr>
      <w:r>
        <w:t>Háromféle Vásárlási Fiók van, ezek mindegyike eltérő Ügyféltípus számára készült: Kereskedelmi, Kormányzati és Oktatási.</w:t>
      </w:r>
      <w:r w:rsidR="006623F2">
        <w:t xml:space="preserve"> </w:t>
      </w:r>
      <w:r>
        <w:t>Ahhoz,</w:t>
      </w:r>
      <w:r w:rsidR="00236F10">
        <w:t> </w:t>
      </w:r>
      <w:r>
        <w:t>hogy</w:t>
      </w:r>
      <w:r w:rsidR="00236F10">
        <w:t> </w:t>
      </w:r>
      <w:r>
        <w:t xml:space="preserve">egy szervezet Kormányzati vagy Oktatási Vásárlási Fiókkal rendelkezhessen, a szervezetnek teljesítenie kell a vonatkozó jogosultsági követelményeket, amelyek a következő webhelyen találhatók: </w:t>
      </w:r>
      <w:hyperlink r:id="rId17" w:history="1">
        <w:r>
          <w:rPr>
            <w:rStyle w:val="Hyperlink"/>
          </w:rPr>
          <w:t>http://www.microsoftvolumelicensing.com/contracts</w:t>
        </w:r>
      </w:hyperlink>
      <w:r w:rsidRPr="002E0D06">
        <w:rPr>
          <w:color w:val="auto"/>
        </w:rPr>
        <w:t>.</w:t>
      </w:r>
    </w:p>
    <w:p w14:paraId="57454CD8" w14:textId="4A0141FB" w:rsidR="002B4822" w:rsidRPr="001165AA" w:rsidRDefault="002B4822" w:rsidP="005A22C5">
      <w:pPr>
        <w:pStyle w:val="BodyText"/>
        <w:spacing w:line="228" w:lineRule="auto"/>
      </w:pPr>
      <w:r>
        <w:t>A rugalmas Vásárlásifiók-szerkezet lehetővé teszi, hogy üzleti igényei alapján meghatározza és újradefiniálja szervezetének vásárlási konfigurációját.</w:t>
      </w:r>
      <w:r w:rsidR="006623F2">
        <w:t xml:space="preserve"> </w:t>
      </w:r>
      <w:r>
        <w:t>Ezek a fiókok szervezeti szinten, társvállalati szinten, osztály szinten, de akár személyek adott csoportjának szintjén is</w:t>
      </w:r>
      <w:r w:rsidR="00236F10">
        <w:t> </w:t>
      </w:r>
      <w:r>
        <w:t>létrehozhatók.</w:t>
      </w:r>
    </w:p>
    <w:p w14:paraId="18A1DAD4" w14:textId="282786CC" w:rsidR="003B5822" w:rsidRPr="001165AA" w:rsidRDefault="002B4822" w:rsidP="005A22C5">
      <w:pPr>
        <w:pStyle w:val="BodyText"/>
        <w:spacing w:line="228" w:lineRule="auto"/>
      </w:pPr>
      <w:r>
        <w:t>Az első lépés annak meghatározása, hogy az Ön szervezete hogyan kíván Termékeket vásárolni.</w:t>
      </w:r>
      <w:r w:rsidR="006623F2">
        <w:t xml:space="preserve"> </w:t>
      </w:r>
      <w:r>
        <w:t>Ez segít eligazodni abban, hogy milyen</w:t>
      </w:r>
      <w:r w:rsidR="00236F10">
        <w:t> </w:t>
      </w:r>
      <w:r>
        <w:t>legyen az Ön Mennyiségi Licencprogram keretében történő tranzakciós vásárlásaira kialakított szerkezet.</w:t>
      </w:r>
      <w:r w:rsidR="006623F2">
        <w:t xml:space="preserve"> </w:t>
      </w:r>
    </w:p>
    <w:p w14:paraId="1454C11F" w14:textId="1AA432E4" w:rsidR="00EE5D60" w:rsidRPr="001165AA" w:rsidRDefault="00EE5D60" w:rsidP="005A22C5">
      <w:pPr>
        <w:pStyle w:val="BodyText"/>
        <w:spacing w:line="228" w:lineRule="auto"/>
      </w:pPr>
      <w:r>
        <w:t>Ha például központilag szeretné kezelni a vásárlásokat, akkor egyetlen Vásárlási Fiókot hozhat létre:</w:t>
      </w:r>
      <w:r w:rsidR="006623F2">
        <w:t xml:space="preserve"> </w:t>
      </w:r>
    </w:p>
    <w:tbl>
      <w:tblPr>
        <w:tblStyle w:val="MediumShading1-Accent4"/>
        <w:tblW w:w="0" w:type="auto"/>
        <w:tblInd w:w="108" w:type="dxa"/>
        <w:tblLook w:val="04A0" w:firstRow="1" w:lastRow="0" w:firstColumn="1" w:lastColumn="0" w:noHBand="0" w:noVBand="1"/>
      </w:tblPr>
      <w:tblGrid>
        <w:gridCol w:w="6750"/>
      </w:tblGrid>
      <w:tr w:rsidR="002678BC" w:rsidRPr="004105EA" w14:paraId="0F405AC9"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12818E64" w14:textId="77777777" w:rsidR="002678BC" w:rsidRPr="004105EA" w:rsidRDefault="002678BC" w:rsidP="005B47F8">
            <w:pPr>
              <w:pStyle w:val="BodyText"/>
              <w:spacing w:after="0" w:line="240" w:lineRule="auto"/>
              <w:jc w:val="center"/>
              <w:rPr>
                <w:color w:val="FFFFFF" w:themeColor="background1"/>
                <w:sz w:val="16"/>
              </w:rPr>
            </w:pPr>
            <w:r>
              <w:rPr>
                <w:color w:val="FFFFFF" w:themeColor="background1"/>
                <w:sz w:val="16"/>
              </w:rPr>
              <w:t>VÁSÁRLÁSI FIÓK</w:t>
            </w:r>
          </w:p>
        </w:tc>
      </w:tr>
      <w:tr w:rsidR="002678BC" w:rsidRPr="004105EA" w14:paraId="7A8A4300"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32E79D4C"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25394166" w14:textId="655AE24E" w:rsidR="002C6347" w:rsidRPr="001165AA" w:rsidRDefault="001273AD" w:rsidP="005A22C5">
      <w:pPr>
        <w:pStyle w:val="BodyText"/>
        <w:spacing w:before="240" w:line="228" w:lineRule="auto"/>
      </w:pPr>
      <w:r>
        <w:t>Ha a decentralizáltabb megközelítést preferálja, akkor több Vásárlási Fiókot regisztrálhat, sőt egyetlen MPSA keretében több különböző típusú Vásárlási Fiókkal is rendelkezhet:</w:t>
      </w:r>
      <w:r w:rsidR="006623F2">
        <w:t xml:space="preserve"> </w:t>
      </w:r>
    </w:p>
    <w:tbl>
      <w:tblPr>
        <w:tblStyle w:val="MediumShading1-Accent4"/>
        <w:tblW w:w="0" w:type="auto"/>
        <w:tblInd w:w="108" w:type="dxa"/>
        <w:tblLook w:val="04A0" w:firstRow="1" w:lastRow="0" w:firstColumn="1" w:lastColumn="0" w:noHBand="0" w:noVBand="1"/>
      </w:tblPr>
      <w:tblGrid>
        <w:gridCol w:w="2250"/>
        <w:gridCol w:w="2250"/>
        <w:gridCol w:w="2250"/>
      </w:tblGrid>
      <w:tr w:rsidR="002678BC" w:rsidRPr="004105EA" w14:paraId="34BEAFEC"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208EBD33" w14:textId="77777777" w:rsidR="002678BC" w:rsidRPr="001165AA" w:rsidRDefault="002678BC" w:rsidP="00E77ED7">
            <w:pPr>
              <w:pStyle w:val="BodyText"/>
              <w:spacing w:after="0" w:line="240" w:lineRule="auto"/>
              <w:jc w:val="center"/>
            </w:pPr>
            <w:r>
              <w:rPr>
                <w:color w:val="FFFFFF" w:themeColor="background1"/>
                <w:sz w:val="16"/>
              </w:rPr>
              <w:t>1. VÁSÁRLÁSI FIÓK</w:t>
            </w:r>
          </w:p>
          <w:p w14:paraId="1EFD0A85" w14:textId="77777777" w:rsidR="002678BC" w:rsidRPr="004105EA" w:rsidRDefault="00E77ED7" w:rsidP="005B47F8">
            <w:pPr>
              <w:pStyle w:val="BodyText"/>
              <w:spacing w:after="0" w:line="240" w:lineRule="auto"/>
              <w:jc w:val="center"/>
              <w:rPr>
                <w:color w:val="FFFFFF" w:themeColor="background1"/>
                <w:sz w:val="16"/>
              </w:rPr>
            </w:pPr>
            <w:r>
              <w:rPr>
                <w:color w:val="FFFFFF" w:themeColor="background1"/>
                <w:sz w:val="16"/>
              </w:rPr>
              <w:t>Oktatási</w:t>
            </w:r>
          </w:p>
        </w:tc>
        <w:tc>
          <w:tcPr>
            <w:tcW w:w="2250" w:type="dxa"/>
            <w:vAlign w:val="center"/>
          </w:tcPr>
          <w:p w14:paraId="6C89649C" w14:textId="77777777" w:rsidR="002678BC" w:rsidRPr="001165AA" w:rsidRDefault="002678BC" w:rsidP="007235A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2. VÁSÁRLÁSI FIÓK</w:t>
            </w:r>
          </w:p>
          <w:p w14:paraId="6DE59BC5" w14:textId="77777777" w:rsidR="002678BC" w:rsidRPr="004105EA" w:rsidRDefault="00E77ED7" w:rsidP="005B47F8">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Kereskedelmi</w:t>
            </w:r>
          </w:p>
        </w:tc>
        <w:tc>
          <w:tcPr>
            <w:tcW w:w="2250" w:type="dxa"/>
            <w:vAlign w:val="center"/>
          </w:tcPr>
          <w:p w14:paraId="1C95D260" w14:textId="77777777" w:rsidR="00E77ED7" w:rsidRPr="00C25BA6" w:rsidRDefault="002678BC" w:rsidP="00C25BA6">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lang w:val="en-US" w:eastAsia="en-US" w:bidi="ar-SA"/>
              </w:rPr>
            </w:pPr>
            <w:r w:rsidRPr="00C25BA6">
              <w:rPr>
                <w:color w:val="FFFFFF" w:themeColor="background1"/>
                <w:sz w:val="16"/>
                <w:lang w:val="en-US" w:eastAsia="en-US" w:bidi="ar-SA"/>
              </w:rPr>
              <w:t>3. VÁSÁRLÁSI FIÓK</w:t>
            </w:r>
          </w:p>
          <w:p w14:paraId="3AB45F74" w14:textId="77777777" w:rsidR="002678BC" w:rsidRPr="004105EA" w:rsidRDefault="00E77ED7" w:rsidP="00C25BA6">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sidRPr="00C25BA6">
              <w:rPr>
                <w:color w:val="FFFFFF" w:themeColor="background1"/>
                <w:sz w:val="16"/>
                <w:lang w:val="en-US" w:eastAsia="en-US" w:bidi="ar-SA"/>
              </w:rPr>
              <w:t>Kereskedelmi</w:t>
            </w:r>
          </w:p>
        </w:tc>
      </w:tr>
      <w:tr w:rsidR="002678BC" w:rsidRPr="004105EA" w14:paraId="6193AAEC"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126FAEDA"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791115BE" w14:textId="77777777" w:rsidR="002C6347" w:rsidRPr="005A22C5" w:rsidRDefault="002C6347" w:rsidP="00CC6A48">
      <w:pPr>
        <w:pStyle w:val="Thirdheading"/>
        <w:rPr>
          <w:sz w:val="12"/>
          <w:szCs w:val="12"/>
        </w:rPr>
      </w:pPr>
    </w:p>
    <w:tbl>
      <w:tblPr>
        <w:tblStyle w:val="MediumShading1-Accent4"/>
        <w:tblW w:w="0" w:type="auto"/>
        <w:tblInd w:w="108" w:type="dxa"/>
        <w:tblLook w:val="04A0" w:firstRow="1" w:lastRow="0" w:firstColumn="1" w:lastColumn="0" w:noHBand="0" w:noVBand="1"/>
      </w:tblPr>
      <w:tblGrid>
        <w:gridCol w:w="2250"/>
        <w:gridCol w:w="2250"/>
        <w:gridCol w:w="2250"/>
      </w:tblGrid>
      <w:tr w:rsidR="002C6347" w:rsidRPr="004105EA" w14:paraId="304424C5" w14:textId="77777777" w:rsidTr="007B0011">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1F7C1D73" w14:textId="77777777" w:rsidR="002C6347" w:rsidRPr="001165AA" w:rsidRDefault="002C6347" w:rsidP="007B0011">
            <w:pPr>
              <w:pStyle w:val="BodyText"/>
              <w:spacing w:after="0" w:line="240" w:lineRule="auto"/>
              <w:jc w:val="center"/>
            </w:pPr>
            <w:r>
              <w:rPr>
                <w:color w:val="FFFFFF" w:themeColor="background1"/>
                <w:sz w:val="16"/>
              </w:rPr>
              <w:t>1. VÁSÁRLÁSI FIÓK</w:t>
            </w:r>
          </w:p>
          <w:p w14:paraId="77828F54" w14:textId="77777777" w:rsidR="002C6347" w:rsidRPr="004105EA" w:rsidRDefault="002C6347" w:rsidP="007B0011">
            <w:pPr>
              <w:pStyle w:val="BodyText"/>
              <w:spacing w:after="0" w:line="240" w:lineRule="auto"/>
              <w:jc w:val="center"/>
              <w:rPr>
                <w:color w:val="FFFFFF" w:themeColor="background1"/>
                <w:sz w:val="16"/>
              </w:rPr>
            </w:pPr>
            <w:r>
              <w:rPr>
                <w:color w:val="FFFFFF" w:themeColor="background1"/>
                <w:sz w:val="16"/>
              </w:rPr>
              <w:t>Kereskedelmi</w:t>
            </w:r>
          </w:p>
        </w:tc>
        <w:tc>
          <w:tcPr>
            <w:tcW w:w="2250" w:type="dxa"/>
            <w:vAlign w:val="center"/>
          </w:tcPr>
          <w:p w14:paraId="66C17F73" w14:textId="77777777" w:rsidR="002C6347" w:rsidRPr="001165A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2. VÁSÁRLÁSI FIÓK</w:t>
            </w:r>
          </w:p>
          <w:p w14:paraId="28435B63" w14:textId="77777777" w:rsidR="002C6347" w:rsidRPr="004105E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Kereskedelmi</w:t>
            </w:r>
          </w:p>
        </w:tc>
        <w:tc>
          <w:tcPr>
            <w:tcW w:w="2250" w:type="dxa"/>
            <w:vAlign w:val="center"/>
          </w:tcPr>
          <w:p w14:paraId="3B159B10" w14:textId="77777777" w:rsidR="002C6347" w:rsidRPr="00C25BA6" w:rsidRDefault="002C6347" w:rsidP="00C25BA6">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lang w:val="en-US" w:eastAsia="en-US" w:bidi="ar-SA"/>
              </w:rPr>
            </w:pPr>
            <w:r w:rsidRPr="00C25BA6">
              <w:rPr>
                <w:color w:val="FFFFFF" w:themeColor="background1"/>
                <w:sz w:val="16"/>
                <w:lang w:val="en-US" w:eastAsia="en-US" w:bidi="ar-SA"/>
              </w:rPr>
              <w:t>3. VÁSÁRLÁSI FIÓK</w:t>
            </w:r>
          </w:p>
          <w:p w14:paraId="46EA9432" w14:textId="77777777" w:rsidR="002C6347" w:rsidRPr="004105EA" w:rsidRDefault="002C6347" w:rsidP="00C25BA6">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sidRPr="00C25BA6">
              <w:rPr>
                <w:color w:val="FFFFFF" w:themeColor="background1"/>
                <w:sz w:val="16"/>
                <w:lang w:val="en-US" w:eastAsia="en-US" w:bidi="ar-SA"/>
              </w:rPr>
              <w:t>Kereskedelmi</w:t>
            </w:r>
          </w:p>
        </w:tc>
      </w:tr>
      <w:tr w:rsidR="002C6347" w:rsidRPr="004105EA" w14:paraId="53E8ABDE" w14:textId="77777777" w:rsidTr="007B001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414374E7" w14:textId="77777777" w:rsidR="002C6347" w:rsidRPr="004105EA" w:rsidRDefault="002C6347" w:rsidP="007B0011">
            <w:pPr>
              <w:pStyle w:val="BodyText"/>
              <w:spacing w:after="0" w:line="240" w:lineRule="auto"/>
              <w:jc w:val="center"/>
              <w:rPr>
                <w:color w:val="FFFFFF" w:themeColor="background1"/>
                <w:sz w:val="16"/>
              </w:rPr>
            </w:pPr>
            <w:r>
              <w:rPr>
                <w:color w:val="8064A2" w:themeColor="accent4"/>
                <w:sz w:val="16"/>
              </w:rPr>
              <w:t>MPSA</w:t>
            </w:r>
          </w:p>
        </w:tc>
      </w:tr>
    </w:tbl>
    <w:p w14:paraId="20163758" w14:textId="7B2F5030" w:rsidR="001660CB" w:rsidRPr="005A22C5" w:rsidRDefault="001660CB" w:rsidP="00CC6A48">
      <w:pPr>
        <w:pStyle w:val="Thirdheading"/>
        <w:rPr>
          <w:sz w:val="12"/>
          <w:szCs w:val="12"/>
        </w:rPr>
      </w:pPr>
    </w:p>
    <w:p w14:paraId="0F5600B1" w14:textId="77777777" w:rsidR="000F6294" w:rsidRPr="001165AA" w:rsidRDefault="000F6294" w:rsidP="005A22C5">
      <w:pPr>
        <w:pStyle w:val="Thirdheading"/>
        <w:spacing w:line="228" w:lineRule="auto"/>
      </w:pPr>
      <w:r>
        <w:rPr>
          <w:b/>
        </w:rPr>
        <w:t>A Vásárlási Fiók évfordulójának hónapja</w:t>
      </w:r>
    </w:p>
    <w:p w14:paraId="716531FB" w14:textId="61A24D32" w:rsidR="00BA0D95" w:rsidRPr="001165AA" w:rsidRDefault="00F55CB5" w:rsidP="005A22C5">
      <w:pPr>
        <w:pStyle w:val="BodyText"/>
        <w:spacing w:line="228" w:lineRule="auto"/>
      </w:pPr>
      <w:r>
        <w:t>Az egyes Vásárlási Fiókok regisztrálásakor lehetősége van kiválasztani egy konkrét hónapot, amelyhez az előfizetési feltételeket tartalmazó vásárlások igazodni fognak annak érdekében, hogy a megújításokhoz egyetlen egységes évforduló tartozzon.</w:t>
      </w:r>
      <w:r w:rsidR="006623F2">
        <w:t xml:space="preserve"> </w:t>
      </w:r>
      <w:r>
        <w:t>Ha például az</w:t>
      </w:r>
      <w:r w:rsidR="00236F10">
        <w:t> </w:t>
      </w:r>
      <w:r>
        <w:t>Ön egyik fiókjában a januárt választotta évfordulós hónapnak, akkor az adott fiókon keresztül vásárolt Online Szolgáltatások ehhez a</w:t>
      </w:r>
      <w:r w:rsidR="00236F10">
        <w:t> </w:t>
      </w:r>
      <w:r>
        <w:t>hónaphoz igazodnak, tehát az ilyen Online Szolgáltatások megújítására minden évben januárban kerül sor.</w:t>
      </w:r>
      <w:r w:rsidR="006623F2">
        <w:t xml:space="preserve"> </w:t>
      </w:r>
      <w:r>
        <w:t>Ez a döntés később – ha erre az Ön szervezetének szüksége van – módosítható a Microsoft Üzleti Központon keresztül.</w:t>
      </w:r>
      <w:r w:rsidR="006623F2">
        <w:t xml:space="preserve"> </w:t>
      </w:r>
      <w:r>
        <w:t>Bármilyen változtatás csak a jövőbeli megrendeléseket érinti.</w:t>
      </w:r>
    </w:p>
    <w:p w14:paraId="523B666A" w14:textId="3C4731B9" w:rsidR="009C6617" w:rsidRPr="001165AA" w:rsidRDefault="00351635" w:rsidP="005A22C5">
      <w:pPr>
        <w:pStyle w:val="BodyText"/>
        <w:spacing w:line="228" w:lineRule="auto"/>
      </w:pPr>
      <w:r>
        <w:t>Kormányzati és Oktatási Vásárlási Fiókok esetén megadható a vásárlások lejárati dátuma is.</w:t>
      </w:r>
      <w:r w:rsidR="006623F2">
        <w:t xml:space="preserve"> </w:t>
      </w:r>
      <w:r>
        <w:t>Ha él ezzel a lehetőséggel, akkor az előfizetések tartama nem nyúlhat túl ezen a napon.</w:t>
      </w:r>
      <w:r w:rsidR="006623F2">
        <w:t xml:space="preserve"> </w:t>
      </w:r>
      <w:r>
        <w:t>Szükség esetén ez a dátum kiterjeszthető.</w:t>
      </w:r>
      <w:r w:rsidR="006623F2">
        <w:t xml:space="preserve"> </w:t>
      </w:r>
    </w:p>
    <w:p w14:paraId="3E54FF24" w14:textId="77777777" w:rsidR="00EE5D60" w:rsidRPr="001165AA" w:rsidRDefault="00EE5D60" w:rsidP="005A22C5">
      <w:pPr>
        <w:pStyle w:val="Thirdheading"/>
        <w:spacing w:line="228" w:lineRule="auto"/>
      </w:pPr>
      <w:r>
        <w:rPr>
          <w:b/>
        </w:rPr>
        <w:t>A Szerződésadminisztrátor</w:t>
      </w:r>
    </w:p>
    <w:p w14:paraId="5DCCE091" w14:textId="26E902C1" w:rsidR="00EE5D60" w:rsidRPr="001165AA" w:rsidRDefault="00B60D55" w:rsidP="005A22C5">
      <w:pPr>
        <w:pStyle w:val="BodyText"/>
        <w:spacing w:line="228" w:lineRule="auto"/>
      </w:pPr>
      <w:r>
        <w:t>Minden egyes MPSA-t az „Ügyfél”-ként eljáró jogi személynek kell aláírnia. Az Ügyfélnek egy Vásárlási Fiókot Szerződésadminisztrátorként kell megjelölnie.</w:t>
      </w:r>
      <w:r w:rsidR="006623F2">
        <w:t xml:space="preserve"> </w:t>
      </w:r>
      <w:r>
        <w:t>Emellett további Vásárlási Fiókok is felvehetők, majd azok a Szerződésadminisztrátorhoz rendelhetők.</w:t>
      </w:r>
      <w:r w:rsidR="006623F2">
        <w:t xml:space="preserve"> </w:t>
      </w:r>
      <w:r>
        <w:t>Ezáltal a Szerződésadminisztrátor egybefogva tekintheti át a szervezet összes eszközét, és kényelmesen, egyetlen helyről kezelheti az összes Vásárlási Fiókot.</w:t>
      </w:r>
      <w:r w:rsidR="006623F2">
        <w:t xml:space="preserve"> </w:t>
      </w:r>
      <w:r>
        <w:t>A Szerződésadminisztrátor fiók:</w:t>
      </w:r>
    </w:p>
    <w:p w14:paraId="17D00860" w14:textId="77777777" w:rsidR="00EE5D60" w:rsidRPr="001165AA" w:rsidRDefault="00EE5D60" w:rsidP="005A22C5">
      <w:pPr>
        <w:pStyle w:val="BodyText"/>
        <w:numPr>
          <w:ilvl w:val="0"/>
          <w:numId w:val="16"/>
        </w:numPr>
        <w:spacing w:after="0" w:line="228" w:lineRule="auto"/>
      </w:pPr>
      <w:r>
        <w:lastRenderedPageBreak/>
        <w:t>teljes képet mutat az eszközökről az összes Vásárlási Fiók vonatkozásában;</w:t>
      </w:r>
    </w:p>
    <w:p w14:paraId="22DDFB5B" w14:textId="5DF06EAD" w:rsidR="00EE5D60" w:rsidRPr="001165AA" w:rsidRDefault="00EE5D60" w:rsidP="005A22C5">
      <w:pPr>
        <w:pStyle w:val="BodyText"/>
        <w:numPr>
          <w:ilvl w:val="0"/>
          <w:numId w:val="16"/>
        </w:numPr>
        <w:spacing w:after="0" w:line="228" w:lineRule="auto"/>
      </w:pPr>
      <w:r>
        <w:t>értesítést kap, amikor egy Vásárlási Fiókot társítanak az MPSA-hoz;</w:t>
      </w:r>
    </w:p>
    <w:p w14:paraId="3900998A" w14:textId="77777777" w:rsidR="00EE5D60" w:rsidRPr="001165AA" w:rsidRDefault="00EE5D60" w:rsidP="005A22C5">
      <w:pPr>
        <w:pStyle w:val="BodyText"/>
        <w:numPr>
          <w:ilvl w:val="0"/>
          <w:numId w:val="16"/>
        </w:numPr>
        <w:spacing w:after="0" w:line="228" w:lineRule="auto"/>
      </w:pPr>
      <w:r>
        <w:t>jogosult bármely Vásárlási Fiók és az MPSA társításának megszüntetésére;</w:t>
      </w:r>
    </w:p>
    <w:p w14:paraId="670F27E9" w14:textId="77777777" w:rsidR="00EE5D60" w:rsidRPr="001165AA" w:rsidRDefault="00EE5D60" w:rsidP="005A22C5">
      <w:pPr>
        <w:pStyle w:val="BodyText"/>
        <w:numPr>
          <w:ilvl w:val="0"/>
          <w:numId w:val="16"/>
        </w:numPr>
        <w:spacing w:after="0" w:line="228" w:lineRule="auto"/>
      </w:pPr>
      <w:r>
        <w:t>jogosult magának az MPSA-nak a megszüntetésére is;</w:t>
      </w:r>
    </w:p>
    <w:p w14:paraId="4B7AFB3F" w14:textId="77777777" w:rsidR="00732568" w:rsidRPr="001165AA" w:rsidRDefault="00732568" w:rsidP="005A22C5">
      <w:pPr>
        <w:pStyle w:val="BodyText"/>
        <w:numPr>
          <w:ilvl w:val="0"/>
          <w:numId w:val="16"/>
        </w:numPr>
        <w:spacing w:after="0" w:line="228" w:lineRule="auto"/>
      </w:pPr>
      <w:r>
        <w:t xml:space="preserve">nem tud más Vásárlási Fiókok helyett rendelni, és nem tudja az ő eszközeiket kezelni; </w:t>
      </w:r>
    </w:p>
    <w:p w14:paraId="4805856A" w14:textId="7316D0FD" w:rsidR="00E66243" w:rsidRPr="001165AA" w:rsidRDefault="00E66243" w:rsidP="005A22C5">
      <w:pPr>
        <w:pStyle w:val="BodyText"/>
        <w:spacing w:before="120" w:after="0" w:line="228" w:lineRule="auto"/>
      </w:pPr>
      <w:r>
        <w:t>az MPSA keretein belül a Társvállalat meghatározásában a Szerződésadminisztrátor Ügyfele (jogi személye) szerepel.</w:t>
      </w:r>
    </w:p>
    <w:p w14:paraId="16DC1212" w14:textId="77777777" w:rsidR="00BA0D95" w:rsidRPr="001165AA" w:rsidRDefault="00BA0D95" w:rsidP="005A22C5">
      <w:pPr>
        <w:pStyle w:val="Thirdheading"/>
        <w:spacing w:line="228" w:lineRule="auto"/>
      </w:pPr>
      <w:r>
        <w:rPr>
          <w:b/>
        </w:rPr>
        <w:t>Partnerek</w:t>
      </w:r>
    </w:p>
    <w:p w14:paraId="13ADF8DC" w14:textId="20B07D14" w:rsidR="00BA0D95" w:rsidRPr="001165AA" w:rsidRDefault="00DF4813" w:rsidP="00A6792C">
      <w:pPr>
        <w:pStyle w:val="BodyText"/>
        <w:spacing w:after="0" w:line="228" w:lineRule="auto"/>
      </w:pPr>
      <w:r>
        <w:t>Megrendeléseket az MPSA Vásárlási Fiókjának felhasználásával, olyan Licencelési Megoldásokat Nyújtó Partneren keresztül adhat fel, amely jogosult Microsoft-Termékek MPSA-n keresztül történő továbbértékesítésére.</w:t>
      </w:r>
      <w:r w:rsidR="006623F2">
        <w:t xml:space="preserve"> </w:t>
      </w:r>
      <w:r>
        <w:t>Mindegyik Vásárlási Fiók választhat magának egy konkrét LSP-t, aki Önnel együttműködve regisztrálja a Vásárlási Fiókokat, és hozza létre elektronikus formában az elektronikus aláírással aláírt szerződést</w:t>
      </w:r>
      <w:r w:rsidR="00236F10">
        <w:rPr>
          <w:rStyle w:val="FootnoteReference"/>
        </w:rPr>
        <w:footnoteReference w:id="2"/>
      </w:r>
      <w:r w:rsidR="00236F10">
        <w:t>.</w:t>
      </w:r>
      <w:r w:rsidR="006623F2">
        <w:t xml:space="preserve"> </w:t>
      </w:r>
      <w:r>
        <w:t>Ha a tranzakciós vásárláshoz erre szükség van, idővel több LSP-t is hozzáadhat fiókjához (fiókjaihoz).</w:t>
      </w:r>
      <w:r w:rsidR="006623F2">
        <w:t xml:space="preserve"> </w:t>
      </w:r>
      <w:r>
        <w:t xml:space="preserve">Egész világra kiterjedő partnerhálózatunk Ön közelében található tagjainak elérhetőségeiről a következő webhelyen tájékozódhat: </w:t>
      </w:r>
      <w:hyperlink r:id="rId18" w:history="1">
        <w:r>
          <w:rPr>
            <w:rStyle w:val="Hyperlink"/>
          </w:rPr>
          <w:t>http://pinpoint.microsoft.com</w:t>
        </w:r>
      </w:hyperlink>
      <w:r w:rsidRPr="002E0D06">
        <w:rPr>
          <w:color w:val="auto"/>
        </w:rPr>
        <w:t>.</w:t>
      </w:r>
    </w:p>
    <w:p w14:paraId="1E9FBD4F" w14:textId="19C7971B" w:rsidR="00F360FC" w:rsidRPr="001165AA" w:rsidRDefault="00F360FC" w:rsidP="005A22C5">
      <w:pPr>
        <w:pStyle w:val="Thirdheading"/>
        <w:spacing w:line="228" w:lineRule="auto"/>
      </w:pPr>
      <w:r>
        <w:rPr>
          <w:b/>
        </w:rPr>
        <w:t>Közvetlen értékesítések</w:t>
      </w:r>
    </w:p>
    <w:p w14:paraId="712E4874" w14:textId="0C8821C7" w:rsidR="00F360FC" w:rsidRPr="001165AA" w:rsidRDefault="000273F6" w:rsidP="005A22C5">
      <w:pPr>
        <w:pStyle w:val="BodyText"/>
        <w:spacing w:after="0" w:line="228" w:lineRule="auto"/>
      </w:pPr>
      <w:r>
        <w:t>Bizonyos Microsoft értékesítési szakértők felhatalmazással rendelkeznek arra, hogy Termékeket kínáljanak az MPSA keretein belül, illetve Önnel együttműködve Vásárlási Fiókokat regisztráljanak.</w:t>
      </w:r>
    </w:p>
    <w:p w14:paraId="79D98F33" w14:textId="38B7D733" w:rsidR="003B5822" w:rsidRPr="001165AA" w:rsidRDefault="00CE3059" w:rsidP="005A22C5">
      <w:pPr>
        <w:pStyle w:val="Hdg1noborder"/>
        <w:spacing w:before="240" w:line="228" w:lineRule="auto"/>
        <w:rPr>
          <w:rFonts w:eastAsiaTheme="majorEastAsia"/>
        </w:rPr>
      </w:pPr>
      <w:bookmarkStart w:id="10" w:name="_Toc403380297"/>
      <w:bookmarkStart w:id="11" w:name="_Toc403985015"/>
      <w:bookmarkStart w:id="12" w:name="_Toc457854405"/>
      <w:r>
        <w:rPr>
          <w:rFonts w:asciiTheme="majorHAnsi" w:eastAsiaTheme="majorEastAsia" w:hAnsiTheme="majorHAnsi" w:cstheme="majorBidi"/>
          <w:bCs/>
          <w:color w:val="8064A2" w:themeColor="accent4"/>
          <w:sz w:val="28"/>
          <w:szCs w:val="26"/>
        </w:rPr>
        <w:t>Tranzakciós vásárlás</w:t>
      </w:r>
      <w:bookmarkEnd w:id="10"/>
      <w:bookmarkEnd w:id="11"/>
      <w:bookmarkEnd w:id="12"/>
    </w:p>
    <w:p w14:paraId="2A578B5E" w14:textId="77777777" w:rsidR="009D6481" w:rsidRPr="001165AA" w:rsidRDefault="00FD50F2" w:rsidP="005A22C5">
      <w:pPr>
        <w:pStyle w:val="Thirdheading"/>
        <w:spacing w:line="228" w:lineRule="auto"/>
      </w:pPr>
      <w:r>
        <w:rPr>
          <w:b/>
        </w:rPr>
        <w:t>Termékek</w:t>
      </w:r>
    </w:p>
    <w:p w14:paraId="7B8A6817" w14:textId="384902CD" w:rsidR="009D6481" w:rsidRPr="001165AA" w:rsidRDefault="00C72F37" w:rsidP="005A22C5">
      <w:pPr>
        <w:pStyle w:val="BodyText"/>
        <w:spacing w:line="228" w:lineRule="auto"/>
      </w:pPr>
      <w:r>
        <w:t>Ön az MPSA-ján keresztül a Microsoft legtöbb Mennyiségi Licencprogramba tartozó Termékét megrendelheti.</w:t>
      </w:r>
      <w:r w:rsidR="006623F2">
        <w:t xml:space="preserve"> </w:t>
      </w:r>
      <w:r>
        <w:t xml:space="preserve">Az MPSA-n keresztül elérhető Termékek teljes listáját a </w:t>
      </w:r>
      <w:hyperlink r:id="rId19" w:history="1">
        <w:r>
          <w:rPr>
            <w:rStyle w:val="Hyperlink"/>
          </w:rPr>
          <w:t>http://www.microsoft.com/licensing/contracts</w:t>
        </w:r>
      </w:hyperlink>
      <w:r>
        <w:t xml:space="preserve"> webhelyen található Termékfeltételek tartalmazzák.</w:t>
      </w:r>
      <w:r w:rsidR="006623F2">
        <w:t xml:space="preserve"> </w:t>
      </w:r>
    </w:p>
    <w:p w14:paraId="07C83D7C" w14:textId="77777777" w:rsidR="009D6481" w:rsidRPr="001165AA" w:rsidRDefault="00FD50F2" w:rsidP="005A22C5">
      <w:pPr>
        <w:pStyle w:val="Thirdheading"/>
        <w:spacing w:line="228" w:lineRule="auto"/>
      </w:pPr>
      <w:r>
        <w:rPr>
          <w:b/>
        </w:rPr>
        <w:t>Hozzáférés a letöltésekhez és a fiókadatokhoz</w:t>
      </w:r>
    </w:p>
    <w:p w14:paraId="27EB6CBB" w14:textId="0634B872" w:rsidR="009D6481" w:rsidRPr="001165AA" w:rsidRDefault="003732E1" w:rsidP="005A22C5">
      <w:pPr>
        <w:pStyle w:val="BodyText"/>
        <w:spacing w:line="228" w:lineRule="auto"/>
      </w:pPr>
      <w:r>
        <w:t>Ön elérheti a Microsoft Üzleti Központot, hogy onnan Szoftvereket töltsön le, hogy ott megkeresse a Termékkulcsokat, megnézze a licenceinek és szolgáltatásainak portfólióját, és hogy Online Szolgáltatásokat vegyen igénybe.</w:t>
      </w:r>
      <w:r w:rsidR="006623F2">
        <w:t xml:space="preserve"> </w:t>
      </w:r>
      <w:r>
        <w:t xml:space="preserve">A Microsoft Üzleti Központ a következő webhelyen érhető el: </w:t>
      </w:r>
      <w:hyperlink r:id="rId20" w:history="1">
        <w:r>
          <w:rPr>
            <w:rStyle w:val="Hyperlink"/>
          </w:rPr>
          <w:t>https://licensing.microsoft.com/customer/</w:t>
        </w:r>
      </w:hyperlink>
      <w:r w:rsidRPr="002E0D06">
        <w:rPr>
          <w:color w:val="auto"/>
        </w:rPr>
        <w:t>.</w:t>
      </w:r>
    </w:p>
    <w:p w14:paraId="0DB6FBA2" w14:textId="0E9DB4C2" w:rsidR="008E77D5" w:rsidRPr="001165AA" w:rsidRDefault="0020545D" w:rsidP="005A22C5">
      <w:pPr>
        <w:pStyle w:val="Thirdheading"/>
        <w:spacing w:line="228" w:lineRule="auto"/>
      </w:pPr>
      <w:r>
        <w:rPr>
          <w:b/>
        </w:rPr>
        <w:t>Árszintek</w:t>
      </w:r>
    </w:p>
    <w:p w14:paraId="3FE02415" w14:textId="672A44B6" w:rsidR="00D17BBE" w:rsidRPr="001165AA" w:rsidRDefault="009D5624" w:rsidP="005A22C5">
      <w:pPr>
        <w:pStyle w:val="BodyText"/>
        <w:spacing w:line="228" w:lineRule="auto"/>
      </w:pPr>
      <w:r>
        <w:t>Önnek évente legalább 500 pontot kell elérnie egy-egy Termékcsoportban ahhoz, hogy jogosult legyen az adott Termékcsoportba tartozó Termékeket megrendelni.</w:t>
      </w:r>
      <w:r w:rsidR="006623F2">
        <w:t xml:space="preserve"> </w:t>
      </w:r>
      <w:r>
        <w:t>Úgy is szert tehet jogosultságra, hogy legalább 250 pontot szerez az adott Termékcsoportba tartozó Online Szolgáltatások megrendelésével, vagy hogy egy élő, a feltételeknek megfelelő szerződést (Nagyvállalati Beléptetést, Nagyvállalati Előfizetői Beléptetést vagy Select Plus Szerződést) társít az MPSA-hoz.</w:t>
      </w:r>
      <w:r w:rsidR="006623F2">
        <w:t xml:space="preserve"> </w:t>
      </w:r>
      <w:r>
        <w:t>Lehetősége van minden egyes Termékcsoport esetén más-más jogosító szerződést használni.</w:t>
      </w:r>
      <w:r w:rsidR="006623F2">
        <w:t xml:space="preserve"> </w:t>
      </w:r>
      <w:r>
        <w:t>Az MPSA-hoz való társításhoz azonban (1) Társvállalata kell hogy legyen annak az Ügyfélnek, illetve (2) rendelkeznie kell azon Ügyfél jóváhagyásával, aki megkötötte a jogosító szerződést.</w:t>
      </w:r>
      <w:r w:rsidR="006623F2">
        <w:t xml:space="preserve"> </w:t>
      </w:r>
      <w:r>
        <w:t>A Microsoft Azure Szolgáltatásokat úgy is használhatja, hogy nem felel meg a minimális pontszámra vonatkozó követelményeknek.</w:t>
      </w:r>
    </w:p>
    <w:p w14:paraId="14D5163E" w14:textId="12EAA305" w:rsidR="00BC6802" w:rsidRPr="001165AA" w:rsidRDefault="00433D47" w:rsidP="005A22C5">
      <w:pPr>
        <w:pStyle w:val="BodyText"/>
        <w:spacing w:line="228" w:lineRule="auto"/>
      </w:pPr>
      <w:r>
        <w:t>A Kereskedelmi Vásárlási Fiókok esetén négy árszint érhető el Termékcsoportonként, az alábbiak szerint.</w:t>
      </w:r>
      <w:r w:rsidR="006623F2">
        <w:t xml:space="preserve"> </w:t>
      </w:r>
      <w:r>
        <w:t>Kereskedelmi Vásárlási Fiókok esetén az egyes árszintekhez tartozó pontokat a következő táblázat tartalmazza.</w:t>
      </w:r>
      <w:r w:rsidR="006623F2">
        <w:t xml:space="preserve"> </w:t>
      </w:r>
    </w:p>
    <w:tbl>
      <w:tblPr>
        <w:tblStyle w:val="MediumShading1-Accent4"/>
        <w:tblW w:w="4126" w:type="pct"/>
        <w:tblInd w:w="108" w:type="dxa"/>
        <w:tblLook w:val="04A0" w:firstRow="1" w:lastRow="0" w:firstColumn="1" w:lastColumn="0" w:noHBand="0" w:noVBand="1"/>
      </w:tblPr>
      <w:tblGrid>
        <w:gridCol w:w="4500"/>
        <w:gridCol w:w="4590"/>
      </w:tblGrid>
      <w:tr w:rsidR="00FB2B2F" w:rsidRPr="00B50681" w14:paraId="5B7BF472" w14:textId="77777777" w:rsidTr="00A80953">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14:paraId="4DC30F7B" w14:textId="41B1F2C3" w:rsidR="00FB2B2F" w:rsidRPr="00B50681" w:rsidRDefault="00FB2B2F" w:rsidP="00A80953">
            <w:pPr>
              <w:pStyle w:val="VLTableHeader"/>
              <w:spacing w:before="0" w:after="0"/>
              <w:jc w:val="center"/>
              <w:rPr>
                <w:b/>
              </w:rPr>
            </w:pPr>
            <w:r>
              <w:rPr>
                <w:b/>
              </w:rPr>
              <w:t>Árszint – Kereskedelmi</w:t>
            </w:r>
          </w:p>
        </w:tc>
        <w:tc>
          <w:tcPr>
            <w:tcW w:w="2525" w:type="pct"/>
          </w:tcPr>
          <w:p w14:paraId="4F35BC0C" w14:textId="06531961" w:rsidR="00FB2B2F" w:rsidRPr="00B50681" w:rsidRDefault="00FB2B2F">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Éves pontminimumok Termékcsoportonként</w:t>
            </w:r>
          </w:p>
        </w:tc>
      </w:tr>
      <w:tr w:rsidR="00FB2B2F" w14:paraId="5BCB34AE"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3D5D9C52" w14:textId="77777777" w:rsidR="00FB2B2F" w:rsidRPr="00B50681" w:rsidRDefault="00FB2B2F" w:rsidP="006D44F4">
            <w:pPr>
              <w:pStyle w:val="VLBodyCopy2"/>
              <w:jc w:val="center"/>
              <w:rPr>
                <w:b w:val="0"/>
              </w:rPr>
            </w:pPr>
            <w:r>
              <w:rPr>
                <w:b w:val="0"/>
              </w:rPr>
              <w:t>A</w:t>
            </w:r>
          </w:p>
        </w:tc>
        <w:tc>
          <w:tcPr>
            <w:tcW w:w="2525" w:type="pct"/>
          </w:tcPr>
          <w:p w14:paraId="4B42C6A3" w14:textId="77777777"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500 vagy 250 csak OLS esetén</w:t>
            </w:r>
          </w:p>
        </w:tc>
      </w:tr>
      <w:tr w:rsidR="00FB2B2F" w14:paraId="34A4A3DC" w14:textId="77777777" w:rsidTr="00D370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1DB0CC68" w14:textId="77777777" w:rsidR="00FB2B2F" w:rsidRPr="00B50681" w:rsidRDefault="00FB2B2F" w:rsidP="006D44F4">
            <w:pPr>
              <w:pStyle w:val="VLBodyCopy2"/>
              <w:jc w:val="center"/>
              <w:rPr>
                <w:b w:val="0"/>
              </w:rPr>
            </w:pPr>
            <w:r>
              <w:rPr>
                <w:b w:val="0"/>
              </w:rPr>
              <w:t>B</w:t>
            </w:r>
          </w:p>
        </w:tc>
        <w:tc>
          <w:tcPr>
            <w:tcW w:w="2525" w:type="pct"/>
          </w:tcPr>
          <w:p w14:paraId="229E796A" w14:textId="77777777" w:rsidR="00FB2B2F" w:rsidRPr="00B50681" w:rsidRDefault="00FB2B2F" w:rsidP="006D44F4">
            <w:pPr>
              <w:pStyle w:val="VLBodyCopy2"/>
              <w:jc w:val="center"/>
              <w:cnfStyle w:val="000000010000" w:firstRow="0" w:lastRow="0" w:firstColumn="0" w:lastColumn="0" w:oddVBand="0" w:evenVBand="0" w:oddHBand="0" w:evenHBand="1" w:firstRowFirstColumn="0" w:firstRowLastColumn="0" w:lastRowFirstColumn="0" w:lastRowLastColumn="0"/>
            </w:pPr>
            <w:r>
              <w:t>4,000</w:t>
            </w:r>
          </w:p>
        </w:tc>
      </w:tr>
      <w:tr w:rsidR="00FB2B2F" w14:paraId="0EA4D5D8"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2B2F0C49" w14:textId="77777777" w:rsidR="00FB2B2F" w:rsidRPr="00B50681" w:rsidRDefault="00FB2B2F" w:rsidP="006D44F4">
            <w:pPr>
              <w:pStyle w:val="VLBodyCopy2"/>
              <w:jc w:val="center"/>
              <w:rPr>
                <w:b w:val="0"/>
              </w:rPr>
            </w:pPr>
            <w:r>
              <w:rPr>
                <w:b w:val="0"/>
              </w:rPr>
              <w:t>C</w:t>
            </w:r>
          </w:p>
        </w:tc>
        <w:tc>
          <w:tcPr>
            <w:tcW w:w="2525" w:type="pct"/>
          </w:tcPr>
          <w:p w14:paraId="46F70C6F" w14:textId="77777777"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10,000</w:t>
            </w:r>
          </w:p>
        </w:tc>
      </w:tr>
      <w:tr w:rsidR="00FB2B2F" w14:paraId="24A68E23" w14:textId="77777777" w:rsidTr="00A80953">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14:paraId="64AC78F0" w14:textId="77777777" w:rsidR="00FB2B2F" w:rsidRPr="00B50681" w:rsidRDefault="00FB2B2F" w:rsidP="006D44F4">
            <w:pPr>
              <w:pStyle w:val="VLBodyCopy2"/>
              <w:jc w:val="center"/>
              <w:rPr>
                <w:b w:val="0"/>
              </w:rPr>
            </w:pPr>
            <w:r>
              <w:rPr>
                <w:b w:val="0"/>
              </w:rPr>
              <w:t>D</w:t>
            </w:r>
          </w:p>
        </w:tc>
        <w:tc>
          <w:tcPr>
            <w:tcW w:w="2525" w:type="pct"/>
          </w:tcPr>
          <w:p w14:paraId="47A8753D" w14:textId="77777777" w:rsidR="00FB2B2F" w:rsidRPr="00B50681" w:rsidRDefault="00FB2B2F" w:rsidP="006D44F4">
            <w:pPr>
              <w:pStyle w:val="VLBodyCopy2"/>
              <w:jc w:val="center"/>
              <w:cnfStyle w:val="000000010000" w:firstRow="0" w:lastRow="0" w:firstColumn="0" w:lastColumn="0" w:oddVBand="0" w:evenVBand="0" w:oddHBand="0" w:evenHBand="1" w:firstRowFirstColumn="0" w:firstRowLastColumn="0" w:lastRowFirstColumn="0" w:lastRowLastColumn="0"/>
            </w:pPr>
            <w:r>
              <w:t>25,000</w:t>
            </w:r>
          </w:p>
        </w:tc>
      </w:tr>
    </w:tbl>
    <w:p w14:paraId="24A79A8D" w14:textId="3D014F9E" w:rsidR="008E77D5" w:rsidRPr="001165AA" w:rsidRDefault="008E77D5" w:rsidP="005A22C5">
      <w:pPr>
        <w:pStyle w:val="BodyText"/>
        <w:spacing w:before="120" w:line="228" w:lineRule="auto"/>
      </w:pPr>
      <w:bookmarkStart w:id="13" w:name="_Toc364455186"/>
      <w:r>
        <w:t>Alapértelmezés szerint az aláíráskori kezdeti árszint az A szint. Az Ön szervezete a következő események egyikének bekövetkeztekor automatikusan átkerül egy kedvezőbb árszintre:</w:t>
      </w:r>
    </w:p>
    <w:p w14:paraId="4CE0D1CA" w14:textId="20870693" w:rsidR="00A80953" w:rsidRPr="001165AA" w:rsidRDefault="008E77D5" w:rsidP="00A80953">
      <w:pPr>
        <w:pStyle w:val="BodyText"/>
        <w:numPr>
          <w:ilvl w:val="0"/>
          <w:numId w:val="16"/>
        </w:numPr>
        <w:spacing w:after="0"/>
      </w:pPr>
      <w:r>
        <w:lastRenderedPageBreak/>
        <w:t>Ön olyan megrendelést ad fel, amelynek pontszáma egy Termékcsoport esetében jogosulttá teszi a következő árszintre történő áttéréshez.</w:t>
      </w:r>
    </w:p>
    <w:p w14:paraId="67DCFF8F" w14:textId="48660B9F" w:rsidR="00A80953" w:rsidRPr="001165AA" w:rsidRDefault="00A80953" w:rsidP="00A80953">
      <w:pPr>
        <w:pStyle w:val="BodyText"/>
        <w:numPr>
          <w:ilvl w:val="0"/>
          <w:numId w:val="16"/>
        </w:numPr>
        <w:spacing w:after="0"/>
      </w:pPr>
      <w:r>
        <w:t xml:space="preserve">Ön olyan aktív, a feltételeknek megfelelő szerződést társít, amelynek Termékcsoportárszintje kedvezőbb, mint az MPSA-beli megfelelő Termékcsoporté, amikor is a jövőbeli megrendelésekre a kedvezőbb árszint lesz érvényes. </w:t>
      </w:r>
    </w:p>
    <w:p w14:paraId="0374531C" w14:textId="21DF96ED" w:rsidR="00D17BBE" w:rsidRPr="001165AA" w:rsidRDefault="00D17BBE" w:rsidP="008073E9">
      <w:pPr>
        <w:pStyle w:val="BodyText"/>
        <w:spacing w:before="120"/>
      </w:pPr>
      <w:r>
        <w:t>A Kormányzati és az Oktatási Vásárlási Fiókok mindegyike egyetlen árszinttel rendelkezik, amely a Microsoft által az MPSA-n keresztül az adott Ügyféltípusok számára kínálható legkedvezőbb árszintnek felel meg.</w:t>
      </w:r>
      <w:r w:rsidR="006623F2">
        <w:t xml:space="preserve"> </w:t>
      </w:r>
      <w:r>
        <w:t>Kormányzati esetben ez a D szintű kereskedelmi árszintnek felel meg.</w:t>
      </w:r>
    </w:p>
    <w:p w14:paraId="20A50E73" w14:textId="77777777" w:rsidR="00CE4C53" w:rsidRPr="001165AA" w:rsidRDefault="0020545D" w:rsidP="00A80953">
      <w:pPr>
        <w:pStyle w:val="Thirdheading"/>
      </w:pPr>
      <w:r>
        <w:rPr>
          <w:b/>
        </w:rPr>
        <w:t>Pontok</w:t>
      </w:r>
    </w:p>
    <w:p w14:paraId="77280ADF" w14:textId="361938A2" w:rsidR="00CE4C53" w:rsidRPr="001165AA" w:rsidRDefault="0020545D" w:rsidP="00CE4C53">
      <w:pPr>
        <w:pStyle w:val="BodyText"/>
      </w:pPr>
      <w:r>
        <w:t>A Microsoft a Termékeket három külön,</w:t>
      </w:r>
      <w:r>
        <w:rPr>
          <w:szCs w:val="22"/>
        </w:rPr>
        <w:t xml:space="preserve"> eltérő árszintű</w:t>
      </w:r>
      <w:r>
        <w:t xml:space="preserve"> Termékcsoportba osztja: Alkalmazások, Rendszerek és Kiszolgálók.</w:t>
      </w:r>
      <w:r w:rsidR="006623F2">
        <w:t xml:space="preserve"> </w:t>
      </w:r>
      <w:r>
        <w:t>Az egyes Termékcsoportok árszintje az Ön által az ezekbe a Termékcsoportokba tartozó vásárlásokért megszerzett pontok számán alapul.</w:t>
      </w:r>
      <w:r w:rsidR="006623F2">
        <w:t xml:space="preserve"> </w:t>
      </w:r>
      <w:r>
        <w:t>Az Ön</w:t>
      </w:r>
      <w:r w:rsidR="005A22C5">
        <w:t> </w:t>
      </w:r>
      <w:r>
        <w:t xml:space="preserve">összes azonos típusú (pl. Kereskedelmi) Vásárlási Fiókjában megszerzett pontjai összeadódnak. </w:t>
      </w:r>
    </w:p>
    <w:p w14:paraId="5635F696" w14:textId="5A86101A" w:rsidR="00CE4C53" w:rsidRPr="001165AA" w:rsidRDefault="00CE4C53" w:rsidP="00A80953">
      <w:pPr>
        <w:pStyle w:val="BodyText"/>
        <w:numPr>
          <w:ilvl w:val="0"/>
          <w:numId w:val="16"/>
        </w:numPr>
        <w:spacing w:after="0"/>
      </w:pPr>
      <w:r>
        <w:t>Alkalmazások.</w:t>
      </w:r>
      <w:r w:rsidR="006623F2">
        <w:t xml:space="preserve"> </w:t>
      </w:r>
      <w:r>
        <w:t xml:space="preserve">Példák alkalmazás-Termékre: Microsoft Office Professional, Microsoft Lync ügyfél és Office 365. </w:t>
      </w:r>
    </w:p>
    <w:p w14:paraId="6F41AFC8" w14:textId="6A269A51" w:rsidR="00372F76" w:rsidRPr="001165AA" w:rsidRDefault="00CE4C53" w:rsidP="00A80953">
      <w:pPr>
        <w:pStyle w:val="BodyText"/>
        <w:numPr>
          <w:ilvl w:val="0"/>
          <w:numId w:val="16"/>
        </w:numPr>
        <w:spacing w:after="0"/>
      </w:pPr>
      <w:r>
        <w:t>Rendszerek.</w:t>
      </w:r>
      <w:r w:rsidR="006623F2">
        <w:t xml:space="preserve"> </w:t>
      </w:r>
      <w:r>
        <w:t>Példa rendszer-Termékre: a Windows operációs rendszer frissítése, például a Windows Enterprise.</w:t>
      </w:r>
    </w:p>
    <w:p w14:paraId="46017CF3" w14:textId="69B0B33B" w:rsidR="00461D21" w:rsidRPr="001165AA" w:rsidRDefault="00CE4C53" w:rsidP="00A80953">
      <w:pPr>
        <w:pStyle w:val="BodyText"/>
        <w:numPr>
          <w:ilvl w:val="0"/>
          <w:numId w:val="16"/>
        </w:numPr>
        <w:spacing w:after="0"/>
      </w:pPr>
      <w:r>
        <w:t>Kiszolgálók.</w:t>
      </w:r>
      <w:r w:rsidR="006623F2">
        <w:t xml:space="preserve"> </w:t>
      </w:r>
      <w:r>
        <w:t>Példák kiszolgáló-Termékre: Windows Server, Microsoft Exchange Server, Microsoft SQL Server adatbázis-Szoftver, Intune és a hozzá társított Ügyfélhozzáférési Licencek (a továbbiakban „CAL”-ok).</w:t>
      </w:r>
    </w:p>
    <w:p w14:paraId="42234254" w14:textId="77777777" w:rsidR="00A80953" w:rsidRPr="001165AA" w:rsidRDefault="00A80953" w:rsidP="00A80953">
      <w:pPr>
        <w:pStyle w:val="BodyText"/>
        <w:spacing w:after="0"/>
      </w:pPr>
    </w:p>
    <w:p w14:paraId="5DB4785D" w14:textId="7603B7D9" w:rsidR="00CE4C53" w:rsidRPr="001165AA" w:rsidRDefault="005B47F8" w:rsidP="0020545D">
      <w:pPr>
        <w:pStyle w:val="BodyText"/>
        <w:spacing w:after="0" w:line="240" w:lineRule="auto"/>
      </w:pPr>
      <w:r>
        <w:t>Például:</w:t>
      </w:r>
    </w:p>
    <w:tbl>
      <w:tblPr>
        <w:tblStyle w:val="LightList-Accent4"/>
        <w:tblW w:w="0" w:type="auto"/>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ook w:val="04A0" w:firstRow="1" w:lastRow="0" w:firstColumn="1" w:lastColumn="0" w:noHBand="0" w:noVBand="1"/>
      </w:tblPr>
      <w:tblGrid>
        <w:gridCol w:w="1796"/>
        <w:gridCol w:w="989"/>
        <w:gridCol w:w="2993"/>
        <w:gridCol w:w="827"/>
        <w:gridCol w:w="2610"/>
        <w:gridCol w:w="1260"/>
      </w:tblGrid>
      <w:tr w:rsidR="0020545D" w:rsidRPr="0020545D" w14:paraId="280F2046" w14:textId="77777777" w:rsidTr="00CC6A4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14:paraId="6F7A7E8B" w14:textId="22C7C23F" w:rsidR="0020545D" w:rsidRPr="0020545D" w:rsidRDefault="0020545D">
            <w:pPr>
              <w:pStyle w:val="BodyText"/>
              <w:spacing w:after="0" w:line="240" w:lineRule="auto"/>
              <w:rPr>
                <w:color w:val="FFFFFF" w:themeColor="background1"/>
              </w:rPr>
            </w:pPr>
            <w:r>
              <w:rPr>
                <w:color w:val="FFFFFF" w:themeColor="background1"/>
              </w:rPr>
              <w:t xml:space="preserve">Alkalmazások </w:t>
            </w:r>
          </w:p>
        </w:tc>
        <w:tc>
          <w:tcPr>
            <w:tcW w:w="989" w:type="dxa"/>
          </w:tcPr>
          <w:p w14:paraId="495596E0"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Pontok</w:t>
            </w:r>
          </w:p>
        </w:tc>
        <w:tc>
          <w:tcPr>
            <w:tcW w:w="2993" w:type="dxa"/>
          </w:tcPr>
          <w:p w14:paraId="7389FD4B" w14:textId="6473B091" w:rsidR="0020545D" w:rsidRPr="0020545D" w:rsidRDefault="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 xml:space="preserve">Rendszerek </w:t>
            </w:r>
          </w:p>
        </w:tc>
        <w:tc>
          <w:tcPr>
            <w:tcW w:w="810" w:type="dxa"/>
          </w:tcPr>
          <w:p w14:paraId="0FC711FF"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Pontok</w:t>
            </w:r>
          </w:p>
        </w:tc>
        <w:tc>
          <w:tcPr>
            <w:tcW w:w="2610" w:type="dxa"/>
          </w:tcPr>
          <w:p w14:paraId="630A1EE7" w14:textId="4549A808" w:rsidR="0020545D" w:rsidRPr="0020545D" w:rsidRDefault="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 xml:space="preserve">Kiszolgálók </w:t>
            </w:r>
          </w:p>
        </w:tc>
        <w:tc>
          <w:tcPr>
            <w:tcW w:w="1260" w:type="dxa"/>
          </w:tcPr>
          <w:p w14:paraId="165077C3"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Pontok</w:t>
            </w:r>
          </w:p>
        </w:tc>
      </w:tr>
      <w:tr w:rsidR="00D302A8" w14:paraId="5055512B" w14:textId="77777777" w:rsidTr="00CC6A48">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6755EC41" w14:textId="77777777" w:rsidR="00D302A8" w:rsidRDefault="00D302A8">
            <w:pPr>
              <w:pStyle w:val="BodyText"/>
              <w:spacing w:after="0" w:line="240" w:lineRule="auto"/>
            </w:pPr>
            <w:r>
              <w:rPr>
                <w:b w:val="0"/>
                <w:color w:val="58595B" w:themeColor="text1"/>
                <w:sz w:val="16"/>
              </w:rPr>
              <w:t>Office Professional</w:t>
            </w:r>
          </w:p>
        </w:tc>
        <w:tc>
          <w:tcPr>
            <w:tcW w:w="989" w:type="dxa"/>
            <w:vAlign w:val="center"/>
          </w:tcPr>
          <w:p w14:paraId="665556BF" w14:textId="77777777" w:rsidR="00D302A8" w:rsidRDefault="00D302A8">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993" w:type="dxa"/>
            <w:vAlign w:val="center"/>
          </w:tcPr>
          <w:p w14:paraId="72EDD51F" w14:textId="243F1CB1" w:rsidR="00D302A8" w:rsidRDefault="00D302A8" w:rsidP="00406496">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 xml:space="preserve">Windows Enterprise LTSB Frissítés </w:t>
            </w:r>
          </w:p>
        </w:tc>
        <w:tc>
          <w:tcPr>
            <w:tcW w:w="810" w:type="dxa"/>
            <w:vAlign w:val="center"/>
          </w:tcPr>
          <w:p w14:paraId="2915EA25" w14:textId="243C724B" w:rsidR="00D302A8" w:rsidRDefault="00406496"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610" w:type="dxa"/>
            <w:vAlign w:val="center"/>
          </w:tcPr>
          <w:p w14:paraId="48C445DD" w14:textId="3DF95F5E" w:rsidR="00D302A8" w:rsidRDefault="00D302A8" w:rsidP="00C92A69">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 xml:space="preserve">Windows Server Standard </w:t>
            </w:r>
          </w:p>
        </w:tc>
        <w:tc>
          <w:tcPr>
            <w:tcW w:w="1260" w:type="dxa"/>
            <w:vAlign w:val="center"/>
          </w:tcPr>
          <w:p w14:paraId="2CB90082" w14:textId="77777777"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58595B" w:themeColor="text1"/>
                <w:sz w:val="16"/>
              </w:rPr>
              <w:t>15</w:t>
            </w:r>
          </w:p>
        </w:tc>
      </w:tr>
      <w:tr w:rsidR="00A80953" w14:paraId="4F24FE0A" w14:textId="77777777" w:rsidTr="00CC6A48">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7417C592" w14:textId="22CC74DD" w:rsidR="00A80953" w:rsidRPr="0020545D" w:rsidRDefault="00A80953" w:rsidP="00C92A69">
            <w:pPr>
              <w:pStyle w:val="BodyText"/>
              <w:spacing w:after="0" w:line="240" w:lineRule="auto"/>
              <w:rPr>
                <w:b w:val="0"/>
                <w:color w:val="58595B" w:themeColor="text1"/>
                <w:sz w:val="16"/>
              </w:rPr>
            </w:pPr>
            <w:r>
              <w:rPr>
                <w:b w:val="0"/>
                <w:color w:val="58595B" w:themeColor="text1"/>
                <w:sz w:val="16"/>
              </w:rPr>
              <w:t>O365 K1/E1/E3/E5</w:t>
            </w:r>
          </w:p>
        </w:tc>
        <w:tc>
          <w:tcPr>
            <w:tcW w:w="989" w:type="dxa"/>
            <w:vAlign w:val="center"/>
          </w:tcPr>
          <w:p w14:paraId="4F0361E8" w14:textId="77777777" w:rsidR="00A80953" w:rsidRPr="0020545D" w:rsidRDefault="00A80953">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1</w:t>
            </w:r>
          </w:p>
        </w:tc>
        <w:tc>
          <w:tcPr>
            <w:tcW w:w="2993" w:type="dxa"/>
            <w:vAlign w:val="center"/>
          </w:tcPr>
          <w:p w14:paraId="4FCFE276"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810" w:type="dxa"/>
            <w:vAlign w:val="center"/>
          </w:tcPr>
          <w:p w14:paraId="752FB942"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2610" w:type="dxa"/>
            <w:vAlign w:val="center"/>
          </w:tcPr>
          <w:p w14:paraId="42E30480" w14:textId="18AC025A" w:rsidR="00A80953" w:rsidRPr="0020545D" w:rsidRDefault="00361E6F">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Intune</w:t>
            </w:r>
          </w:p>
        </w:tc>
        <w:tc>
          <w:tcPr>
            <w:tcW w:w="1260" w:type="dxa"/>
            <w:vAlign w:val="center"/>
          </w:tcPr>
          <w:p w14:paraId="1A306F27"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58595B" w:themeColor="text1"/>
                <w:sz w:val="16"/>
              </w:rPr>
            </w:pPr>
            <w:r>
              <w:rPr>
                <w:color w:val="58595B" w:themeColor="text1"/>
                <w:sz w:val="16"/>
              </w:rPr>
              <w:t>1</w:t>
            </w:r>
          </w:p>
        </w:tc>
      </w:tr>
    </w:tbl>
    <w:p w14:paraId="59329B6D" w14:textId="4FABFE7C" w:rsidR="0020545D" w:rsidRPr="001165AA" w:rsidRDefault="0020545D" w:rsidP="00372F76">
      <w:pPr>
        <w:pStyle w:val="BodyText"/>
        <w:spacing w:before="120"/>
      </w:pPr>
      <w:r>
        <w:rPr>
          <w:bCs/>
        </w:rPr>
        <w:t xml:space="preserve">További információt a Termékfeltételekben találhat a </w:t>
      </w:r>
      <w:hyperlink r:id="rId21" w:history="1">
        <w:r>
          <w:rPr>
            <w:rStyle w:val="Hyperlink"/>
          </w:rPr>
          <w:t>http://www.microsoft.com/licensing/contracts</w:t>
        </w:r>
      </w:hyperlink>
      <w:r>
        <w:rPr>
          <w:bCs/>
        </w:rPr>
        <w:t xml:space="preserve"> webhelyen, vagy forduljon Partneréhez vagy a Microsoft értékesítési szakértőjéhez.</w:t>
      </w:r>
    </w:p>
    <w:bookmarkEnd w:id="13"/>
    <w:p w14:paraId="05817D9E" w14:textId="35BEB6B1" w:rsidR="008E77D5" w:rsidRPr="001165AA" w:rsidRDefault="008E77D5" w:rsidP="00CC6A48">
      <w:pPr>
        <w:pStyle w:val="Thirdheading"/>
      </w:pPr>
      <w:r>
        <w:rPr>
          <w:b/>
        </w:rPr>
        <w:t>Árszintváltások</w:t>
      </w:r>
    </w:p>
    <w:p w14:paraId="53BCC1C8" w14:textId="15861DB0" w:rsidR="00E30CB7" w:rsidRPr="001165AA" w:rsidRDefault="00E30CB7" w:rsidP="00E30CB7">
      <w:pPr>
        <w:pStyle w:val="BodyText"/>
      </w:pPr>
      <w:r>
        <w:t>Egy Termékcsoport esetén Ön akkor éri el a következő árszintet, amikor az Ön szervezete eléri a megfelelő éves minimális pontszámot.</w:t>
      </w:r>
      <w:r w:rsidR="006623F2">
        <w:t xml:space="preserve"> </w:t>
      </w:r>
      <w:r>
        <w:t>Az a megrendelés, amely Önt a következő árszintre lépteti át (például az A szintről a B szintre), ezen a következő árszinten lesz beárazva.</w:t>
      </w:r>
      <w:r w:rsidR="006623F2">
        <w:t xml:space="preserve"> </w:t>
      </w:r>
      <w:r>
        <w:t>Az egyes Termékcsoportokhoz tartozó árszinteket minden évben felülvizsgálják a szerződés megfelelőségi évfordulós hónapjában, amit az MPSA aktiválásának hónapja alapján határoznak meg.</w:t>
      </w:r>
      <w:r w:rsidR="006623F2">
        <w:t xml:space="preserve"> </w:t>
      </w:r>
      <w:r>
        <w:t>Egy adott évben Ön által összegyűjtött minden olyan pont, amely meghaladja a jelenlegi árszintet, de még nem éri el a következő árszintet, átkerül a következő évre, és annak az évnek a megfelelőségébe fog beleszámítani.</w:t>
      </w:r>
    </w:p>
    <w:p w14:paraId="0B62F604" w14:textId="67530FF0" w:rsidR="000720F7" w:rsidRPr="001165AA" w:rsidRDefault="00BB2634" w:rsidP="000720F7">
      <w:pPr>
        <w:pStyle w:val="BodyText"/>
      </w:pPr>
      <w:r>
        <w:t>Ha a szerződés megfelelőségi évfordulós hónapjában az összegyűlt pontok egy Termékcsoportra vonatkozóan az éves minimális pontszám alá esnek, akkor az Ön szervezetének árszintje a következő évben eggyel alacsonyabbá válik (</w:t>
      </w:r>
      <w:r w:rsidRPr="00EE2202">
        <w:rPr>
          <w:i/>
          <w:iCs/>
        </w:rPr>
        <w:t>pl.</w:t>
      </w:r>
      <w:r>
        <w:t xml:space="preserve"> a C szintről átkerül a B szintre) az adott Termékcsoport vonatkozásában, és pontjait nem viheti át a következő évre.</w:t>
      </w:r>
      <w:r w:rsidR="006623F2">
        <w:t xml:space="preserve"> </w:t>
      </w:r>
      <w:r>
        <w:t>Az árszint egy-egy évben legfeljebb egy szinttel csökkenhet.</w:t>
      </w:r>
      <w:r w:rsidR="006623F2">
        <w:t xml:space="preserve"> </w:t>
      </w:r>
      <w:r>
        <w:t xml:space="preserve">Amennyiben képtelen megfelelni az egy adott Termékcsoporton belüli Termékek megrendeléséhez szükséges minimális követelményeknek, mindaddig nem fog tudni megrendelést leadni az adott Termékcsoporton belüli Termékekre, amíg nem ad le egyetlen olyan megrendelést, amely megfelel a minimális követelményeknek. </w:t>
      </w:r>
    </w:p>
    <w:p w14:paraId="6E84C18E" w14:textId="56AF92E6" w:rsidR="005E1FDC" w:rsidRPr="001165AA" w:rsidRDefault="00A708FB" w:rsidP="000720F7">
      <w:pPr>
        <w:pStyle w:val="BodyText"/>
      </w:pPr>
      <w:r>
        <w:t>Ha Ön olyan aktív, a feltételeknek megfelelő szerződést társított az MPSA-jához, amelynek Termékcsoportárszintje kedvezőbb, mint az MPSA-beli megfelelő Termékcsoporté, akkor az MPSA keretében történő megrendelésekre is a kedvezőbb Termékcsoportárszint lesz érvényes.</w:t>
      </w:r>
    </w:p>
    <w:p w14:paraId="76025713" w14:textId="77777777" w:rsidR="00245EA6" w:rsidRPr="001165AA" w:rsidRDefault="000323FD" w:rsidP="00CC6A48">
      <w:pPr>
        <w:pStyle w:val="Thirdheading"/>
      </w:pPr>
      <w:r>
        <w:rPr>
          <w:b/>
        </w:rPr>
        <w:t>A megrendelés mechanizmusa</w:t>
      </w:r>
    </w:p>
    <w:p w14:paraId="1AC9F3E3" w14:textId="06024BCC" w:rsidR="009D1152" w:rsidRPr="001165AA" w:rsidRDefault="00203D81" w:rsidP="00E10622">
      <w:pPr>
        <w:pStyle w:val="BodyText"/>
      </w:pPr>
      <w:r>
        <w:t>Az MPSA-n keresztül Termékeket Ön a kiválasztott Licencelési Megoldásokat Nyújtó Partner(ek)től vagy a Microsoft értékesítési szakértőtől rendelhet meg.</w:t>
      </w:r>
      <w:r w:rsidR="006623F2">
        <w:t xml:space="preserve"> </w:t>
      </w:r>
      <w:r>
        <w:t>A Partnereknél feladott megrendelésekre vonatkozó árat és fizetési feltételeket az Ön és Partnere közötti szerződés határozza meg.</w:t>
      </w:r>
      <w:r w:rsidR="006623F2">
        <w:t xml:space="preserve"> </w:t>
      </w:r>
      <w:r>
        <w:t>Megrendelések feladásakor Önnek meg kell adnia az összes olyan országot, amelyben az Ön szervezete a Termékeket használni fogja.</w:t>
      </w:r>
    </w:p>
    <w:p w14:paraId="1696708D" w14:textId="431A4D9D" w:rsidR="004840AE" w:rsidRPr="001165AA" w:rsidRDefault="008E740A" w:rsidP="00E10622">
      <w:pPr>
        <w:pStyle w:val="BodyText"/>
      </w:pPr>
      <w:r>
        <w:t>Az összes Frissítési Garanciára vagy Szoftver-előfizetési licencre vonatkozó megrendeléskor Önnek lehetősége van eldönteni, hogy ezek az előfizetések a Vásárlási Fiók harmadik évfordulója előtti napon vagy a 36 teljes naptári hónap utolsó napján járjanak-e le.</w:t>
      </w:r>
      <w:r w:rsidR="006623F2">
        <w:t xml:space="preserve"> </w:t>
      </w:r>
      <w:r>
        <w:t>Ezen előfizetések kapcsán eldöntheti, hogy (1) kifizeti-e a teljes összeget megrendeléskor, vagy (2) éves törlesztőrészlet formájában kíván előre fizetni a Vásárlási Fiók évfordulóján vagy a megrendelés évfordulóján.</w:t>
      </w:r>
    </w:p>
    <w:p w14:paraId="06E80410" w14:textId="2E17ADAE" w:rsidR="00E04AD6" w:rsidRPr="001165AA" w:rsidRDefault="001A4514" w:rsidP="00E10622">
      <w:pPr>
        <w:pStyle w:val="BodyText"/>
      </w:pPr>
      <w:r>
        <w:lastRenderedPageBreak/>
        <w:t>Az Online Szolgáltatások vagy Csomag-előfizetések kezdeti vagy megújítási időszakára vonatkozó megrendelések vagy (1) az Ön Vásárlási Fiókjának elkövetkező, második vagy harmadik évfordulója előtti napon, vagy (2) a megrendeléskor kiválasztott 12, 24 vagy 36</w:t>
      </w:r>
      <w:r w:rsidR="005A22C5">
        <w:t> </w:t>
      </w:r>
      <w:r>
        <w:t>hónapos tartam utolsó napján járnak le.</w:t>
      </w:r>
      <w:r w:rsidR="006623F2">
        <w:t xml:space="preserve"> </w:t>
      </w:r>
      <w:r>
        <w:t>Az ezen időszak alatti, ugyanazon Vásárlási Fiókhoz kapcsolódó, adott Termékre vonatkozó további előfizetés-megrendelések automatikusan ugyanahhoz a lejárati dátumhoz igazodnak.</w:t>
      </w:r>
      <w:r w:rsidR="006623F2">
        <w:t xml:space="preserve"> </w:t>
      </w:r>
      <w:r>
        <w:t>A kiválasztott Termék függvényében előfordulhat, hogy a Microsoft csupán néhány opciót tesz elérhetővé egy előfizetés kezdeti vagy megújítási időszakára vonatkozóan.</w:t>
      </w:r>
    </w:p>
    <w:p w14:paraId="31EA8E50" w14:textId="66637630" w:rsidR="00E10622" w:rsidRPr="001165AA" w:rsidRDefault="001A4514" w:rsidP="00E10622">
      <w:pPr>
        <w:pStyle w:val="BodyText"/>
      </w:pPr>
      <w:r>
        <w:t>Az Online Szolgáltatások, illetve a Csomag-előfizetések számlázása kapcsán eldöntheti, hogy (1) a teljes összegről kéri-e a számlát a megrendeléskor, vagy (2) éves törlesztőrészlet formájában kíván előre fizetni a Vásárlási Fiók évfordulóján vagy a megrendelés évfordulóján kiállított számla alapján.</w:t>
      </w:r>
      <w:r w:rsidR="006623F2">
        <w:t xml:space="preserve"> </w:t>
      </w:r>
      <w:r>
        <w:t>Előfizetés esetében a további megrendelések árképzése megegyezik az előfizetés kezdeti megrendelésének árképzésével, kivéve, ha a megrendelés időpontjában ennél kedvezőbb akciós ajánlat érhető el.</w:t>
      </w:r>
      <w:r w:rsidR="006623F2">
        <w:t xml:space="preserve"> </w:t>
      </w:r>
      <w:r>
        <w:t>Ha az előfizetés tartama hosszabb egy évnél, a további megrendelések vagy a további megrendelés időpontjában érvényes árat, vagy a kezdeti megrendelés árát vehetik igénybe, attól függően, hogy melyik a kedvezőbb.</w:t>
      </w:r>
      <w:r w:rsidR="006623F2">
        <w:t xml:space="preserve"> </w:t>
      </w:r>
      <w:r>
        <w:t xml:space="preserve">Az árak alaphelyzetbe állnak vissza az előfizetés tartamának megújításakor. </w:t>
      </w:r>
    </w:p>
    <w:p w14:paraId="46DEAF93" w14:textId="63B9377F" w:rsidR="00770503" w:rsidRPr="001165AA" w:rsidRDefault="00FA2ABF" w:rsidP="00E10622">
      <w:pPr>
        <w:pStyle w:val="BodyText"/>
      </w:pPr>
      <w:r>
        <w:t>A fenti lehetőségeken kívül bizonyos Online Szolgáltatásokat rövid távú előfizetés formájában is megrendelhet.</w:t>
      </w:r>
      <w:r w:rsidR="006623F2">
        <w:t xml:space="preserve"> </w:t>
      </w:r>
      <w:r>
        <w:t>A rövid távú előfizetések időtartama egy és tizenegy hónap közötti lehet, és nem igazodik automatikusan az ugyanahhoz a Termékhez tartozó meglévő előfizetésekhez.</w:t>
      </w:r>
      <w:r w:rsidR="006623F2">
        <w:t xml:space="preserve"> </w:t>
      </w:r>
      <w:r>
        <w:t>Rövid távú előfizetésekre vonatkozó megrendelések esetén az árképzés eltér az egyéb tartamú előfizetések esetén alkalmazott árképzéstől, és a megrendelés pillanatában kerül meghatározásra.</w:t>
      </w:r>
    </w:p>
    <w:p w14:paraId="6C746BD2" w14:textId="47F1696D" w:rsidR="00E64636" w:rsidRPr="001165AA" w:rsidRDefault="00E64636" w:rsidP="00E64636">
      <w:pPr>
        <w:pStyle w:val="BodyText"/>
      </w:pPr>
      <w:r>
        <w:t>Ha Microsoft Azure-Szolgáltatásokat vásárol az MPSA-n keresztül, akkor számlát az adott számlázási időszakban Ön által igénybe vett</w:t>
      </w:r>
      <w:r w:rsidR="005A22C5">
        <w:t> </w:t>
      </w:r>
      <w:r>
        <w:t>szolgáltatások alapján meghatározott területeken állítanak ki Önnek.</w:t>
      </w:r>
      <w:r w:rsidR="006623F2">
        <w:t xml:space="preserve"> </w:t>
      </w:r>
      <w:r>
        <w:t>A Microsoft Azure-Szolgáltatások számlázási időszaka negyedéves, és a Microsoft Azure-Szolgáltatások előfizetésének megkezdésekor a Vásárlási Fiók évfordulójához igazítják.</w:t>
      </w:r>
    </w:p>
    <w:p w14:paraId="598812A0" w14:textId="6F8B284B" w:rsidR="00E770FC" w:rsidRPr="001165AA" w:rsidRDefault="00E770FC" w:rsidP="00D11874">
      <w:pPr>
        <w:pStyle w:val="BodyText"/>
      </w:pPr>
      <w:r>
        <w:t>Arra is lehetősége van, hogy áttérjen a Frissítési Garancia által lefedett egyik licenctípusról a másikra, vagy hogy áttérjen egyik MPSA-ra</w:t>
      </w:r>
      <w:r w:rsidR="005A22C5">
        <w:t> </w:t>
      </w:r>
      <w:r>
        <w:t>vonatkozó előfizetési licenctípusról a másikra, amennyiben Továbblépési licenceket rendel meg vagy egy eszközalapú licencről egy</w:t>
      </w:r>
      <w:r w:rsidR="005A22C5">
        <w:t> </w:t>
      </w:r>
      <w:r>
        <w:t>felhasználó-alapúra vált, illetve egy felhasználó-alapú licencről egy eszközalapúra vált.</w:t>
      </w:r>
      <w:r w:rsidR="006623F2">
        <w:t xml:space="preserve"> </w:t>
      </w:r>
      <w:r>
        <w:t>Bizonyos ilyen áttérésekre, például a Továbblépési licencekre a megújításkor vagy az előfizetés tartama alatt vagy a Frissítési Garancia fedezet időszaka alatt van lehetőség, míg mások, például az eszközről a felhasználói licencmodellre történő áttérés megújításkor lehetségesek.</w:t>
      </w:r>
      <w:r w:rsidR="006623F2">
        <w:t xml:space="preserve"> </w:t>
      </w:r>
      <w:r>
        <w:t>Az áttérési lehetőségekkel kapcsolatban további tájékoztatást Partnerétől vagy a Microsoft értékesítési szakértőjétől kaphat.</w:t>
      </w:r>
    </w:p>
    <w:p w14:paraId="0E6252FB" w14:textId="2A0310F5" w:rsidR="00D11874" w:rsidRPr="001165AA" w:rsidRDefault="00EF3BBE" w:rsidP="00D11874">
      <w:pPr>
        <w:pStyle w:val="BodyText"/>
      </w:pPr>
      <w:r>
        <w:t>Az MPSA keretében történő megrendeléshez kapcsolódóan további számlázási és hozzáigazítási lehetőségek válhatnak elérhetővé a</w:t>
      </w:r>
      <w:r w:rsidR="005A22C5">
        <w:t> </w:t>
      </w:r>
      <w:r>
        <w:t xml:space="preserve">jövőben. </w:t>
      </w:r>
    </w:p>
    <w:p w14:paraId="6D161856" w14:textId="5A55B822" w:rsidR="00A90CD0" w:rsidRPr="001165AA" w:rsidRDefault="00A90CD0" w:rsidP="00D11874">
      <w:pPr>
        <w:pStyle w:val="BodyText"/>
      </w:pPr>
      <w:r>
        <w:t>Az Ön Vásárlási Fiókja regisztrációjának Microsoft általi elfogadása után Ön bármikor úgy használhat bármilyen Terméket, mintha azt</w:t>
      </w:r>
      <w:r w:rsidR="005A22C5">
        <w:t> </w:t>
      </w:r>
      <w:r>
        <w:t>az</w:t>
      </w:r>
      <w:r w:rsidR="005A22C5">
        <w:t> </w:t>
      </w:r>
      <w:r>
        <w:t>MPSA feltételei szerint már licencbe vette volna, feltéve, hogy Ön a Termék használatba vételének naptári hónapjában olyan</w:t>
      </w:r>
      <w:r w:rsidR="005A22C5">
        <w:t> </w:t>
      </w:r>
      <w:r>
        <w:t>megrendelést ad fel megfelelő mennyiségű licencre, amely feljogosítja a Termék használatára.</w:t>
      </w:r>
      <w:r w:rsidR="006623F2">
        <w:t xml:space="preserve"> </w:t>
      </w:r>
      <w:r>
        <w:t>A licencelt Termék további mennyiségeinek használata esetén Önnek megrendelést kell feladnia abban a hónapban, amikor az adott mennyiségeket először használják.</w:t>
      </w:r>
      <w:r w:rsidR="006623F2">
        <w:t xml:space="preserve"> </w:t>
      </w:r>
      <w:r>
        <w:t>Kipótló megrendelést igénylő Online Szolgáltatási előfizetések esetén az adott mennyiségekre vonatkozó kimutatást Ön</w:t>
      </w:r>
      <w:r w:rsidR="005A22C5">
        <w:t> </w:t>
      </w:r>
      <w:r>
        <w:t>a</w:t>
      </w:r>
      <w:r w:rsidR="005A22C5">
        <w:t> </w:t>
      </w:r>
      <w:r>
        <w:t>Microsoft Üzleti Központon keresztül, illetve Partnere vagy a Microsoft értékesítési szakértője segítségével kaphatja meg.</w:t>
      </w:r>
      <w:r w:rsidR="006623F2">
        <w:t xml:space="preserve"> </w:t>
      </w:r>
    </w:p>
    <w:p w14:paraId="03B07B14" w14:textId="0C20A168" w:rsidR="0037779D" w:rsidRPr="001165AA" w:rsidRDefault="00D84DF6" w:rsidP="00D11874">
      <w:pPr>
        <w:pStyle w:val="BodyText"/>
      </w:pPr>
      <w:r>
        <w:t>A Microsoft jogosult az MPSA-n keresztül elérhető Termékek körét megváltoztatni, valamint a megrendelés elfogadását megtagadni, amennyiben ez számára üzleti szempontból indokolt.</w:t>
      </w:r>
    </w:p>
    <w:p w14:paraId="246E6E08" w14:textId="1A3739A1" w:rsidR="0037779D" w:rsidRPr="001165AA" w:rsidRDefault="00D84DF6" w:rsidP="002123CF">
      <w:pPr>
        <w:pStyle w:val="BodyText"/>
      </w:pPr>
      <w:r>
        <w:t xml:space="preserve">A Microsofthoz beérkezett és a Microsoft által feldolgozott megrendelésekre vonatkozó tájékoztatás Partnerétől kérhető, vagy a Microsoft Üzleti Központban érhető el a következő webhelyen: </w:t>
      </w:r>
      <w:hyperlink r:id="rId22" w:history="1">
        <w:r>
          <w:rPr>
            <w:rStyle w:val="Hyperlink"/>
          </w:rPr>
          <w:t>https://licensing.microsoft.com/customer</w:t>
        </w:r>
      </w:hyperlink>
      <w:r w:rsidRPr="002E0D06">
        <w:rPr>
          <w:color w:val="auto"/>
        </w:rPr>
        <w:t>.</w:t>
      </w:r>
      <w:r w:rsidR="006623F2">
        <w:t xml:space="preserve"> </w:t>
      </w:r>
      <w:r>
        <w:t>Regisztrálás után a Vásárlási Fiók kapcsolattartója hozzáférést fog kapni a Microsoft Üzleti Központhoz, az Ön kijelölt Szerződésadminisztrátorának kapcsolattartója pedig hozzá fog férni az összes Vásárlási Fiók adataihoz.</w:t>
      </w:r>
    </w:p>
    <w:p w14:paraId="5E4C2844" w14:textId="3B4E46A2" w:rsidR="007B134C" w:rsidRPr="001165AA" w:rsidRDefault="007B134C" w:rsidP="00CC6A48">
      <w:pPr>
        <w:pStyle w:val="Hdg1noborder"/>
      </w:pPr>
      <w:bookmarkStart w:id="14" w:name="_New_Version_Rights"/>
      <w:bookmarkStart w:id="15" w:name="_Office_Multi_Language"/>
      <w:bookmarkStart w:id="16" w:name="_Office_Online"/>
      <w:bookmarkStart w:id="17" w:name="_Planning_Services"/>
      <w:bookmarkStart w:id="18" w:name="_Enhanced_Edition_Benefits"/>
      <w:bookmarkStart w:id="19" w:name="_24x7_Problem_Resolution_1"/>
      <w:bookmarkStart w:id="20" w:name="_New_Version_Rights_1"/>
      <w:bookmarkStart w:id="21" w:name="_Office_Multi_Language_1"/>
      <w:bookmarkStart w:id="22" w:name="_Office_Online_1"/>
      <w:bookmarkStart w:id="23" w:name="_Enhanced_Edition_Benefits_1"/>
      <w:bookmarkStart w:id="24" w:name="_Windows_Companion_Subscription"/>
      <w:bookmarkStart w:id="25" w:name="_Training_Vouchers"/>
      <w:bookmarkStart w:id="26" w:name="_E-Learning"/>
      <w:bookmarkStart w:id="27" w:name="_Home_Use_Program"/>
      <w:bookmarkStart w:id="28" w:name="_Enterprise_Source_Licensing"/>
      <w:bookmarkStart w:id="29" w:name="_24x7_Problem_Resolution"/>
      <w:bookmarkStart w:id="30" w:name="__System_Center"/>
      <w:bookmarkStart w:id="31" w:name="__System_Center_1"/>
      <w:bookmarkStart w:id="32" w:name="_Back-up_for_Disaster"/>
      <w:bookmarkStart w:id="33" w:name="_License_Mobility_through"/>
      <w:bookmarkStart w:id="34" w:name="_Windows_Thin_PC"/>
      <w:bookmarkStart w:id="35" w:name="_Extended_Hotfix_Support"/>
      <w:bookmarkStart w:id="36" w:name="_Microsoft_Desktop_Optimization"/>
      <w:bookmarkStart w:id="37" w:name="_Microsoft_Dynamics_CustomerSource"/>
      <w:bookmarkStart w:id="38" w:name="_Virtualization_Rights_for"/>
      <w:bookmarkStart w:id="39" w:name="_Windows_Virtual_Desktop"/>
      <w:bookmarkStart w:id="40" w:name="_Dynamics_CustomerSource"/>
      <w:bookmarkStart w:id="41" w:name="_Toc207701228"/>
      <w:bookmarkStart w:id="42" w:name="_Toc295673421"/>
      <w:bookmarkStart w:id="43" w:name="_Toc336949456"/>
      <w:bookmarkStart w:id="44" w:name="_Toc359876008"/>
      <w:bookmarkStart w:id="45" w:name="_Toc370837298"/>
      <w:bookmarkStart w:id="46" w:name="_Toc403380322"/>
      <w:bookmarkStart w:id="47" w:name="_Toc403985040"/>
      <w:bookmarkStart w:id="48" w:name="_Toc457854406"/>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r>
        <w:t xml:space="preserve">2. </w:t>
      </w:r>
      <w:bookmarkEnd w:id="46"/>
      <w:bookmarkEnd w:id="47"/>
      <w:r>
        <w:t>szakasz</w:t>
      </w:r>
      <w:bookmarkEnd w:id="48"/>
      <w:r>
        <w:t xml:space="preserve"> </w:t>
      </w:r>
    </w:p>
    <w:p w14:paraId="2AB192C5" w14:textId="593BC8EF" w:rsidR="00D23B42" w:rsidRPr="001165AA" w:rsidRDefault="00D23B42" w:rsidP="00D23B42">
      <w:pPr>
        <w:pStyle w:val="Hdg1noborder"/>
        <w:spacing w:before="120" w:after="120" w:line="240" w:lineRule="auto"/>
        <w:rPr>
          <w:rFonts w:eastAsiaTheme="majorEastAsia"/>
        </w:rPr>
      </w:pPr>
      <w:bookmarkStart w:id="49" w:name="_Toc403380323"/>
      <w:bookmarkStart w:id="50" w:name="_Toc403985041"/>
      <w:bookmarkStart w:id="51" w:name="_Toc457854407"/>
      <w:r>
        <w:rPr>
          <w:rFonts w:asciiTheme="majorHAnsi" w:eastAsiaTheme="majorEastAsia" w:hAnsiTheme="majorHAnsi" w:cstheme="majorBidi"/>
          <w:bCs/>
          <w:color w:val="8064A2" w:themeColor="accent4"/>
          <w:sz w:val="28"/>
          <w:szCs w:val="26"/>
        </w:rPr>
        <w:t>A Termékek másolása és a felülírási jogok</w:t>
      </w:r>
      <w:bookmarkEnd w:id="49"/>
      <w:bookmarkEnd w:id="50"/>
      <w:bookmarkEnd w:id="51"/>
    </w:p>
    <w:p w14:paraId="79584FC7" w14:textId="1F4219D1" w:rsidR="00D23B42" w:rsidRPr="001165AA" w:rsidRDefault="00D23B42" w:rsidP="00D23B42">
      <w:pPr>
        <w:spacing w:before="120" w:line="240" w:lineRule="auto"/>
      </w:pPr>
      <w:r>
        <w:rPr>
          <w:rFonts w:eastAsia="Times New Roman" w:cs="Times New Roman"/>
          <w:color w:val="505050"/>
          <w:szCs w:val="20"/>
        </w:rPr>
        <w:t>Az Ön regisztrált</w:t>
      </w:r>
      <w:r>
        <w:t xml:space="preserve"> </w:t>
      </w:r>
      <w:r>
        <w:rPr>
          <w:rFonts w:eastAsia="Times New Roman" w:cs="Times New Roman"/>
          <w:color w:val="505050"/>
          <w:szCs w:val="20"/>
        </w:rPr>
        <w:t>Vásárlási Fiókjai annyi másolatot készíthetnek a Termékekről, amennyi a Termékeknek az Ön szervezetén belüli terjesztéséhez szükséges.</w:t>
      </w:r>
      <w:r w:rsidR="006623F2">
        <w:rPr>
          <w:rFonts w:eastAsia="Times New Roman" w:cs="Times New Roman"/>
          <w:color w:val="505050"/>
          <w:szCs w:val="20"/>
        </w:rPr>
        <w:t xml:space="preserve"> </w:t>
      </w:r>
      <w:r>
        <w:rPr>
          <w:rFonts w:eastAsia="Times New Roman" w:cs="Times New Roman"/>
          <w:color w:val="505050"/>
          <w:szCs w:val="20"/>
        </w:rPr>
        <w:t>A másolatoknak hű és teljes, a Microsoft által jóváhagyott beszerzési forrásból beszerzett mesterpéldányokról készült másolatoknak kell lenniük (beleértve a szerzői jogi és a védjegyekre vonatkozó nyilatkozatokat is).</w:t>
      </w:r>
      <w:r w:rsidR="006623F2">
        <w:rPr>
          <w:rFonts w:eastAsia="Times New Roman" w:cs="Times New Roman"/>
          <w:color w:val="505050"/>
          <w:szCs w:val="20"/>
        </w:rPr>
        <w:t xml:space="preserve"> </w:t>
      </w:r>
      <w:r>
        <w:rPr>
          <w:rFonts w:eastAsia="Times New Roman" w:cs="Times New Roman"/>
          <w:color w:val="505050"/>
          <w:szCs w:val="20"/>
        </w:rPr>
        <w:t>A másolatok elkészítéséhez a</w:t>
      </w:r>
      <w:r w:rsidR="005A22C5">
        <w:rPr>
          <w:rFonts w:eastAsia="Times New Roman" w:cs="Times New Roman"/>
          <w:color w:val="505050"/>
          <w:szCs w:val="20"/>
        </w:rPr>
        <w:t> </w:t>
      </w:r>
      <w:r>
        <w:rPr>
          <w:rFonts w:eastAsia="Times New Roman" w:cs="Times New Roman"/>
          <w:color w:val="505050"/>
          <w:szCs w:val="20"/>
        </w:rPr>
        <w:t>Vásárlási Fiókok igénybe vehetik harmadik fél segítségét; de továbbra is Ön és az Ön fiókjai a felelősek bármely harmadik fél tevékenységéért.</w:t>
      </w:r>
      <w:r w:rsidR="006623F2">
        <w:t xml:space="preserve"> </w:t>
      </w:r>
    </w:p>
    <w:p w14:paraId="4BF978AF" w14:textId="28B1F538" w:rsidR="00D23B42" w:rsidRPr="001165AA" w:rsidRDefault="00D23B42" w:rsidP="00D23B42">
      <w:pPr>
        <w:spacing w:before="120" w:line="240" w:lineRule="auto"/>
      </w:pPr>
      <w:r>
        <w:rPr>
          <w:rFonts w:eastAsia="Times New Roman" w:cs="Times New Roman"/>
          <w:color w:val="505050"/>
          <w:szCs w:val="20"/>
        </w:rPr>
        <w:lastRenderedPageBreak/>
        <w:t>Bizonyos feltételek esetén engedélyezett új lemezkép (image) elkészítése a Termék adathordozójának felhasználásával.</w:t>
      </w:r>
      <w:r w:rsidR="006623F2">
        <w:rPr>
          <w:rFonts w:eastAsia="Times New Roman" w:cs="Times New Roman"/>
          <w:color w:val="505050"/>
          <w:szCs w:val="20"/>
        </w:rPr>
        <w:t xml:space="preserve"> </w:t>
      </w:r>
      <w:r>
        <w:rPr>
          <w:rFonts w:eastAsia="Times New Roman" w:cs="Times New Roman"/>
          <w:color w:val="505050"/>
          <w:szCs w:val="20"/>
        </w:rPr>
        <w:t>Ha a Terméket (1) egy eredeti hardvergyártótól (OEM), (2) teljes dobozos Termékként kiskereskedelmi csatornán keresztül, vagy (3) egy másik Microsoft-program keretében vették licencbe, akkor az MPSA keretében biztosított adathordozó használatával általában lemezkép (image) készíthető az adott külön forrásból származó példányok helyett.</w:t>
      </w:r>
      <w:r w:rsidR="006623F2">
        <w:rPr>
          <w:rFonts w:eastAsia="Times New Roman" w:cs="Times New Roman"/>
          <w:color w:val="505050"/>
          <w:szCs w:val="20"/>
        </w:rPr>
        <w:t xml:space="preserve"> </w:t>
      </w:r>
      <w:r>
        <w:rPr>
          <w:rFonts w:eastAsia="Times New Roman" w:cs="Times New Roman"/>
          <w:color w:val="505050"/>
          <w:szCs w:val="20"/>
        </w:rPr>
        <w:t>Ez a jog a következő feltételek teljesülése esetén érvényes:</w:t>
      </w:r>
    </w:p>
    <w:p w14:paraId="3C97A0EC" w14:textId="77777777" w:rsidR="00D23B42" w:rsidRPr="001165AA" w:rsidRDefault="00D23B42" w:rsidP="00D23B42">
      <w:pPr>
        <w:pStyle w:val="BodyText"/>
        <w:numPr>
          <w:ilvl w:val="0"/>
          <w:numId w:val="16"/>
        </w:numPr>
        <w:spacing w:after="0"/>
      </w:pPr>
      <w:r>
        <w:t>Minden olyan Termékhez, amelyről új lemezkép (image) készül, külön forrásból származó külön licencet kell beszerezni.</w:t>
      </w:r>
    </w:p>
    <w:p w14:paraId="2005654A" w14:textId="77777777" w:rsidR="00D23B42" w:rsidRPr="001165AA" w:rsidRDefault="00D23B42" w:rsidP="00D23B42">
      <w:pPr>
        <w:pStyle w:val="BodyText"/>
        <w:numPr>
          <w:ilvl w:val="0"/>
          <w:numId w:val="16"/>
        </w:numPr>
        <w:spacing w:after="0"/>
      </w:pPr>
      <w:r>
        <w:t>E példányok esetében a Termék, a nyelv, a verzió és az alkotórészek meg kell hogy egyezzenek azoknak a példányoknak a nyelvével, verziójával és minden alkotórészével, amelyek helyébe lépnek, és az engedélyezett másolatok vagy példányok száma azonos marad arra Termékre vonatkozóan, amelyről az új lemezkép (image) készül.</w:t>
      </w:r>
    </w:p>
    <w:p w14:paraId="0A0B7C69" w14:textId="3ED72F45" w:rsidR="00D23B42" w:rsidRPr="001165AA" w:rsidRDefault="00D23B42" w:rsidP="00D23B42">
      <w:pPr>
        <w:pStyle w:val="BodyText"/>
        <w:numPr>
          <w:ilvl w:val="0"/>
          <w:numId w:val="16"/>
        </w:numPr>
        <w:spacing w:after="0"/>
      </w:pPr>
      <w:r>
        <w:t>Az operációsrendszer-példányok, illetve a más Microsoft-program keretében licencbe vett Termékek kivételével az új lemezképek (re-image) Terméktípusának (pl. frissítés vagy teljes licenc) meg kell egyeznie a külön forrásból licencelt Termék típusával.</w:t>
      </w:r>
    </w:p>
    <w:p w14:paraId="75B08848" w14:textId="2276119B" w:rsidR="00D23B42" w:rsidRPr="001165AA" w:rsidRDefault="00D23B42" w:rsidP="00D23B42">
      <w:pPr>
        <w:pStyle w:val="BodyText"/>
        <w:numPr>
          <w:ilvl w:val="0"/>
          <w:numId w:val="16"/>
        </w:numPr>
        <w:spacing w:after="0"/>
      </w:pPr>
      <w:r>
        <w:t>A Vásárlási Fióknak be kell tartania az egyes Termékek új lemezképének elkészítésére (re-imaging) vonatkozóan a Termékfeltételekben meghatározott Termékspecifikus eljárásokat és követelményeket.</w:t>
      </w:r>
    </w:p>
    <w:p w14:paraId="10691E95" w14:textId="389CCB21" w:rsidR="00D23B42" w:rsidRPr="001165AA" w:rsidRDefault="00D23B42" w:rsidP="00D23B42">
      <w:pPr>
        <w:pStyle w:val="BodyText"/>
        <w:numPr>
          <w:ilvl w:val="0"/>
          <w:numId w:val="16"/>
        </w:numPr>
        <w:spacing w:after="0"/>
      </w:pPr>
      <w:r>
        <w:t>Az új lemezkép (re-image) Termékekre a külön forrásból beszerzett licenchez tartozó feltételek és használati jogok vonatkoznak.</w:t>
      </w:r>
      <w:r w:rsidR="006623F2">
        <w:t xml:space="preserve"> </w:t>
      </w:r>
    </w:p>
    <w:p w14:paraId="2BC6E750" w14:textId="77777777" w:rsidR="00D23B42" w:rsidRPr="001165AA" w:rsidRDefault="00D23B42" w:rsidP="00D23B42">
      <w:pPr>
        <w:pStyle w:val="Thirdheading"/>
      </w:pPr>
      <w:r>
        <w:rPr>
          <w:b/>
        </w:rPr>
        <w:t xml:space="preserve">Képzési és kiértékelési célú, valamint biztonsági másolatok </w:t>
      </w:r>
    </w:p>
    <w:p w14:paraId="08A4AFD9" w14:textId="7FFC467B" w:rsidR="00D23B42" w:rsidRPr="001165AA" w:rsidRDefault="00D23B42" w:rsidP="00D23B42">
      <w:pPr>
        <w:spacing w:before="120" w:line="240" w:lineRule="auto"/>
      </w:pPr>
      <w:r>
        <w:rPr>
          <w:rFonts w:eastAsia="Times New Roman" w:cs="Times New Roman"/>
          <w:color w:val="505050"/>
          <w:szCs w:val="20"/>
        </w:rPr>
        <w:t>Az Online Szolgáltatásoktól eltérő Termékek esetében mindegyik Vásárlási Fióknak a következőkre van lehetősége: (1) bármely licencbe</w:t>
      </w:r>
      <w:r w:rsidR="005A22C5">
        <w:rPr>
          <w:rFonts w:eastAsia="Times New Roman" w:cs="Times New Roman"/>
          <w:color w:val="505050"/>
          <w:szCs w:val="20"/>
        </w:rPr>
        <w:t> </w:t>
      </w:r>
      <w:r>
        <w:rPr>
          <w:rFonts w:eastAsia="Times New Roman" w:cs="Times New Roman"/>
          <w:color w:val="505050"/>
          <w:szCs w:val="20"/>
        </w:rPr>
        <w:t>vett Termékből legfeljebb 20 ingyenes példányt használhat a telephelyén található, oktatási célra kijelölt létesítményben, az</w:t>
      </w:r>
      <w:r w:rsidR="005A22C5">
        <w:rPr>
          <w:rFonts w:eastAsia="Times New Roman" w:cs="Times New Roman"/>
          <w:color w:val="505050"/>
          <w:szCs w:val="20"/>
        </w:rPr>
        <w:t> </w:t>
      </w:r>
      <w:r>
        <w:rPr>
          <w:rFonts w:eastAsia="Times New Roman" w:cs="Times New Roman"/>
          <w:color w:val="505050"/>
          <w:szCs w:val="20"/>
        </w:rPr>
        <w:t xml:space="preserve">adott Termékkel kapcsolatos tanfolyam során, (2) bármely Termékből legfeljebb 10 ingyenes példányt használhat egy 60 napos kiértékelési időszak céljaira, és (3) valamennyi földrajzilag elkülönült telephelyén bármely licencbe vett Termékből egy (1) ingyenes példányt használhat biztonsági másolatként vagy archiválási célokra. </w:t>
      </w:r>
    </w:p>
    <w:p w14:paraId="30FACBC2" w14:textId="5DC94825" w:rsidR="00D23B42" w:rsidRPr="001165AA" w:rsidRDefault="00D23B42" w:rsidP="00D23B42">
      <w:pPr>
        <w:pStyle w:val="Hdg1noborder"/>
        <w:spacing w:before="120" w:after="120" w:line="240" w:lineRule="auto"/>
        <w:rPr>
          <w:rFonts w:eastAsiaTheme="majorEastAsia"/>
        </w:rPr>
      </w:pPr>
      <w:bookmarkStart w:id="52" w:name="_Toc403380324"/>
      <w:bookmarkStart w:id="53" w:name="_Toc403985042"/>
      <w:bookmarkStart w:id="54" w:name="_Toc457854408"/>
      <w:r>
        <w:rPr>
          <w:rFonts w:asciiTheme="majorHAnsi" w:eastAsiaTheme="majorEastAsia" w:hAnsiTheme="majorHAnsi" w:cstheme="majorBidi"/>
          <w:bCs/>
          <w:color w:val="8064A2" w:themeColor="accent4"/>
          <w:sz w:val="28"/>
          <w:szCs w:val="26"/>
        </w:rPr>
        <w:t>A Licencek átruházásának folyamata</w:t>
      </w:r>
      <w:bookmarkEnd w:id="52"/>
      <w:bookmarkEnd w:id="53"/>
      <w:bookmarkEnd w:id="54"/>
    </w:p>
    <w:p w14:paraId="2067A699" w14:textId="3B899DAD" w:rsidR="0053246B" w:rsidRPr="001165AA" w:rsidRDefault="00D23B42" w:rsidP="00D23B42">
      <w:pPr>
        <w:pStyle w:val="BodyText"/>
      </w:pPr>
      <w:r>
        <w:t xml:space="preserve">Licenc átruházásáról Önnek még a licenc átruházása előtt értesítenie kell a Microsoftot oly módon, hogy ki kell töltenie egy licencátruházási űrlapot, és azt el kell küldenie a Microsoftnak. A licencátruházási űrlap a következő webhelyen érhető el: </w:t>
      </w:r>
      <w:hyperlink r:id="rId23" w:history="1">
        <w:r>
          <w:rPr>
            <w:rStyle w:val="Hyperlink"/>
          </w:rPr>
          <w:t>http://www.microsoft.com/licensing/contracts</w:t>
        </w:r>
      </w:hyperlink>
      <w:r w:rsidRPr="002E0D06">
        <w:rPr>
          <w:color w:val="auto"/>
        </w:rPr>
        <w:t>.</w:t>
      </w:r>
      <w:r w:rsidR="006623F2">
        <w:t xml:space="preserve"> </w:t>
      </w:r>
      <w:r>
        <w:t>Egy licencátruházás mindaddig nem érvényes, amíg Ön a jogszerző félnek át nem adja,</w:t>
      </w:r>
      <w:r w:rsidR="005A22C5">
        <w:t> </w:t>
      </w:r>
      <w:r>
        <w:t>a</w:t>
      </w:r>
      <w:r w:rsidR="005A22C5">
        <w:t> </w:t>
      </w:r>
      <w:r>
        <w:t>jogszerző fél pedig írásban el nem fogadja az alkalmazandó Termékhasználati Jogosítványt, a használati korlátozásokat, a felelősségkorlátozásokat (a kizárásokra és a szavatosságra vonatkozó feltételeket is), valamint a jelen szakaszban ismertetett átruházási korlátozásokat.</w:t>
      </w:r>
    </w:p>
    <w:p w14:paraId="436EFC3F" w14:textId="4895D10D" w:rsidR="00A85D72" w:rsidRPr="001165AA" w:rsidRDefault="00A85D72" w:rsidP="00754E04">
      <w:pPr>
        <w:pStyle w:val="Hdg1noborder"/>
        <w:spacing w:before="120" w:after="120" w:line="240" w:lineRule="auto"/>
        <w:rPr>
          <w:rFonts w:eastAsiaTheme="majorEastAsia"/>
        </w:rPr>
      </w:pPr>
      <w:bookmarkStart w:id="55" w:name="_Toc457854409"/>
      <w:r>
        <w:rPr>
          <w:rFonts w:asciiTheme="majorHAnsi" w:eastAsiaTheme="majorEastAsia" w:hAnsiTheme="majorHAnsi" w:cstheme="majorBidi"/>
          <w:bCs/>
          <w:color w:val="8064A2" w:themeColor="accent4"/>
          <w:sz w:val="28"/>
          <w:szCs w:val="26"/>
        </w:rPr>
        <w:t xml:space="preserve">A szerződés betartásának ellenőrzési folyamata és </w:t>
      </w:r>
      <w:r>
        <w:rPr>
          <w:rFonts w:asciiTheme="majorHAnsi" w:eastAsiaTheme="majorEastAsia" w:hAnsiTheme="majorHAnsi"/>
          <w:color w:val="8064A2" w:themeColor="accent4"/>
          <w:sz w:val="28"/>
        </w:rPr>
        <w:t>korlátozások</w:t>
      </w:r>
      <w:bookmarkEnd w:id="55"/>
      <w:r>
        <w:rPr>
          <w:rFonts w:asciiTheme="majorHAnsi" w:eastAsiaTheme="majorEastAsia" w:hAnsiTheme="majorHAnsi"/>
          <w:color w:val="8064A2" w:themeColor="accent4"/>
          <w:sz w:val="28"/>
        </w:rPr>
        <w:t xml:space="preserve"> </w:t>
      </w:r>
    </w:p>
    <w:p w14:paraId="26061F69" w14:textId="0BACCCCB" w:rsidR="00D23B42" w:rsidRPr="001165AA" w:rsidRDefault="00577E2B" w:rsidP="00754E04">
      <w:pPr>
        <w:pStyle w:val="BodyText"/>
      </w:pPr>
      <w:r>
        <w:t>Amennyiben a Microsoft ellenőrizni kívánja, hogy Ön betartja-e az Ön és Társvállalatai által használt vagy terjesztett Termékek licencfeltételeit, erről legalább 30 nappal korábban értesíti.</w:t>
      </w:r>
      <w:r w:rsidR="006623F2">
        <w:t xml:space="preserve"> </w:t>
      </w:r>
      <w:r>
        <w:t>A szerződés betartásának ellenőrzésére a Microsoft egy független auditort</w:t>
      </w:r>
      <w:r w:rsidR="005A22C5">
        <w:t> </w:t>
      </w:r>
      <w:r>
        <w:t>fog felkérni, titoktartási kötelezettség mellett.</w:t>
      </w:r>
      <w:r w:rsidR="006623F2">
        <w:t xml:space="preserve"> </w:t>
      </w:r>
      <w:r>
        <w:t>Az önellenőrzés során összegyűjtött adatokat a Microsoft kizárólag a szerződés betartásának megállapítására használja fel.</w:t>
      </w:r>
      <w:r w:rsidR="006623F2">
        <w:t xml:space="preserve"> </w:t>
      </w:r>
      <w:r>
        <w:t xml:space="preserve">Ennek az ellenőrzésnek az elvégzésére munkaidő alatt és olyan módon kerül sor, hogy az vállalatának működését ne zavarja indokolatlanul. </w:t>
      </w:r>
    </w:p>
    <w:p w14:paraId="1B45229C" w14:textId="7E47C78A" w:rsidR="003C0DC6" w:rsidRPr="001165AA" w:rsidRDefault="003C0DC6" w:rsidP="00D7507A">
      <w:pPr>
        <w:pStyle w:val="Hdg1noborder"/>
        <w:spacing w:before="120" w:after="120" w:line="240" w:lineRule="auto"/>
        <w:rPr>
          <w:rFonts w:eastAsiaTheme="majorEastAsia"/>
        </w:rPr>
      </w:pPr>
      <w:bookmarkStart w:id="56" w:name="_Toc457854410"/>
      <w:bookmarkStart w:id="57" w:name="_Toc403380325"/>
      <w:bookmarkStart w:id="58" w:name="_Toc403985043"/>
      <w:r>
        <w:rPr>
          <w:rFonts w:asciiTheme="majorHAnsi" w:eastAsiaTheme="majorEastAsia" w:hAnsiTheme="majorHAnsi" w:cstheme="majorBidi"/>
          <w:bCs/>
          <w:color w:val="8064A2" w:themeColor="accent4"/>
          <w:sz w:val="28"/>
          <w:szCs w:val="26"/>
        </w:rPr>
        <w:t>Értékesítések</w:t>
      </w:r>
      <w:bookmarkEnd w:id="56"/>
    </w:p>
    <w:p w14:paraId="49773C0E" w14:textId="45A30E47" w:rsidR="003C0DC6" w:rsidRPr="001165AA" w:rsidRDefault="003C0DC6" w:rsidP="00754E04">
      <w:pPr>
        <w:pStyle w:val="BodyText"/>
      </w:pPr>
      <w:r>
        <w:t>Amennyiben egy Társvállalatának, divíziójának vagy egy Társvállalata divíziójának az értékesítéséhez kapcsolódóan licenceinek több mint tíz százalékát kívánja átruházni, a Microsoft jóhiszeműen törekszik arra Önnel együttműködve, hogy létrejöjjenek az átruházás feltételei.</w:t>
      </w:r>
    </w:p>
    <w:p w14:paraId="53EFC294" w14:textId="671FBE23" w:rsidR="00D23B42" w:rsidRPr="001165AA" w:rsidRDefault="00D23B42" w:rsidP="00D7507A">
      <w:pPr>
        <w:pStyle w:val="Hdg1noborder"/>
        <w:spacing w:before="120" w:after="120" w:line="240" w:lineRule="auto"/>
        <w:rPr>
          <w:rFonts w:eastAsiaTheme="majorEastAsia"/>
        </w:rPr>
      </w:pPr>
      <w:bookmarkStart w:id="59" w:name="_Toc457854411"/>
      <w:r w:rsidRPr="005A22C5">
        <w:rPr>
          <w:rFonts w:asciiTheme="majorHAnsi" w:eastAsiaTheme="majorEastAsia" w:hAnsiTheme="majorHAnsi" w:cstheme="majorBidi"/>
          <w:bCs/>
          <w:color w:val="8064A2" w:themeColor="accent4"/>
          <w:sz w:val="28"/>
          <w:szCs w:val="26"/>
        </w:rPr>
        <w:t>Természeti katasztrófa</w:t>
      </w:r>
      <w:bookmarkEnd w:id="57"/>
      <w:bookmarkEnd w:id="58"/>
      <w:bookmarkEnd w:id="59"/>
      <w:r>
        <w:rPr>
          <w:rFonts w:asciiTheme="majorHAnsi" w:eastAsiaTheme="majorEastAsia" w:hAnsiTheme="majorHAnsi" w:cstheme="majorBidi"/>
          <w:bCs/>
          <w:color w:val="8064A2" w:themeColor="accent4"/>
          <w:sz w:val="28"/>
          <w:szCs w:val="26"/>
        </w:rPr>
        <w:t xml:space="preserve"> </w:t>
      </w:r>
    </w:p>
    <w:p w14:paraId="300893E3" w14:textId="658FF012" w:rsidR="00D23B42" w:rsidRPr="001165AA" w:rsidRDefault="00D23B42" w:rsidP="00D7507A">
      <w:pPr>
        <w:pStyle w:val="BodyText"/>
      </w:pPr>
      <w:r>
        <w:t>Természeti katasztrófa esetén a Microsoft további segítséget vagy jogokat biztosíthat, az ezzel kapcsolatos tájékoztatást ilyen esetben a</w:t>
      </w:r>
      <w:r w:rsidR="005A22C5">
        <w:t> </w:t>
      </w:r>
      <w:hyperlink r:id="rId24" w:history="1">
        <w:r>
          <w:rPr>
            <w:rStyle w:val="Hyperlink"/>
          </w:rPr>
          <w:t>http://www.microsoft.com</w:t>
        </w:r>
      </w:hyperlink>
      <w:r>
        <w:t xml:space="preserve"> webhelyen teszi közzé.</w:t>
      </w:r>
    </w:p>
    <w:p w14:paraId="541E496D" w14:textId="559D9BCB" w:rsidR="00D23B42" w:rsidRPr="001165AA" w:rsidRDefault="00D23B42" w:rsidP="00CC6A48">
      <w:pPr>
        <w:pStyle w:val="Hdg1noborder"/>
      </w:pPr>
      <w:bookmarkStart w:id="60" w:name="_Toc403380326"/>
      <w:bookmarkStart w:id="61" w:name="_Toc403985044"/>
      <w:bookmarkStart w:id="62" w:name="_Toc457854412"/>
      <w:r>
        <w:lastRenderedPageBreak/>
        <w:t xml:space="preserve">3. </w:t>
      </w:r>
      <w:bookmarkEnd w:id="60"/>
      <w:bookmarkEnd w:id="61"/>
      <w:r>
        <w:t>szakasz</w:t>
      </w:r>
      <w:bookmarkEnd w:id="62"/>
    </w:p>
    <w:p w14:paraId="28F3ABE6" w14:textId="5055B321" w:rsidR="00D23B42" w:rsidRPr="001165AA" w:rsidRDefault="00D23B42" w:rsidP="00D7507A">
      <w:pPr>
        <w:pStyle w:val="Hdg1noborder"/>
        <w:spacing w:before="120" w:after="120" w:line="240" w:lineRule="auto"/>
        <w:rPr>
          <w:rFonts w:eastAsiaTheme="majorEastAsia"/>
        </w:rPr>
      </w:pPr>
      <w:bookmarkStart w:id="63" w:name="_Toc403380327"/>
      <w:bookmarkStart w:id="64" w:name="_Toc403985045"/>
      <w:bookmarkStart w:id="65" w:name="_Toc457854413"/>
      <w:r>
        <w:rPr>
          <w:rFonts w:asciiTheme="majorHAnsi" w:eastAsiaTheme="majorEastAsia" w:hAnsiTheme="majorHAnsi" w:cstheme="majorBidi"/>
          <w:color w:val="8064A2" w:themeColor="accent4"/>
          <w:sz w:val="28"/>
          <w:szCs w:val="26"/>
        </w:rPr>
        <w:t>A Licencelési Kézikönyv változásai az elmúlt 12 hónap folyamán</w:t>
      </w:r>
      <w:bookmarkEnd w:id="63"/>
      <w:bookmarkEnd w:id="64"/>
      <w:bookmarkEnd w:id="65"/>
    </w:p>
    <w:p w14:paraId="001EC066" w14:textId="51628E39" w:rsidR="00884731" w:rsidRPr="001165AA" w:rsidRDefault="008B5155" w:rsidP="00884731">
      <w:pPr>
        <w:pStyle w:val="BodyText"/>
        <w:numPr>
          <w:ilvl w:val="0"/>
          <w:numId w:val="16"/>
        </w:numPr>
        <w:spacing w:after="0"/>
      </w:pPr>
      <w:r>
        <w:t>2016. augusztus – a Frissítési Garanciára vonatkozó tartalom kikerült a Licencelési Kézikönyvből, az összes ügyfél hozzáférési lehetőséget kapott a Microsoft Üzleti Központhoz (korábbi nevén a Mennyiségi Licencprogramjának Központjához), lehetővé vált</w:t>
      </w:r>
      <w:r w:rsidR="005A22C5">
        <w:t> </w:t>
      </w:r>
      <w:r>
        <w:t>Továbblépési licencek vásárlása és más áttérés az MPSA keretében, valamint világosabb fogalmazás az ügyfelek visszajelzései alapján.</w:t>
      </w:r>
      <w:r w:rsidR="006623F2">
        <w:t xml:space="preserve"> </w:t>
      </w:r>
      <w:r>
        <w:t>Az Ön által az MPSA keretében vásárolt Frissítési Garanciára vonatkozó feltételek a Termékfeltételekben találhatók.</w:t>
      </w:r>
    </w:p>
    <w:p w14:paraId="39F904CA" w14:textId="534CD9F0" w:rsidR="00D6443C" w:rsidRPr="001165AA" w:rsidRDefault="00D6443C" w:rsidP="00F83C1F">
      <w:pPr>
        <w:pStyle w:val="BodyText"/>
        <w:numPr>
          <w:ilvl w:val="0"/>
          <w:numId w:val="16"/>
        </w:numPr>
        <w:spacing w:after="0"/>
      </w:pPr>
      <w:r>
        <w:t>2016. március – a bizonyos helyekről elérhető új ügyfélportál (a továbbiakban „Microsoft Üzleti Központ”), az előfizetések esetén rendelkezésre álló egész éves támogatás és az egyes Termékek esetén választható rövid távú előfizetési lehetőség megjelenítése, valamint világosabb fogalmazás az ügyfelek visszajelzései alapján.</w:t>
      </w:r>
    </w:p>
    <w:p w14:paraId="402A1F99" w14:textId="3BFC0741" w:rsidR="00686E90" w:rsidRPr="001165AA" w:rsidRDefault="00686E90" w:rsidP="00F83C1F">
      <w:pPr>
        <w:pStyle w:val="BodyText"/>
        <w:numPr>
          <w:ilvl w:val="0"/>
          <w:numId w:val="16"/>
        </w:numPr>
        <w:spacing w:after="0"/>
      </w:pPr>
      <w:r>
        <w:t>2015. augusztus – az Azure Szolgáltatások, az Online Szolgáltatások és a Csomagok további vásárlási lehetőségeinek megjelenítése, illetve a Termékfeltételek dokumentumra való hivatkozás és az ahhoz való igazodás.</w:t>
      </w:r>
      <w:r w:rsidR="006623F2">
        <w:t xml:space="preserve"> </w:t>
      </w:r>
      <w:r>
        <w:t xml:space="preserve">2015. július 1-jei hatállyal a Termékfeltételek váltották fel a Terméklista és a Termékhasználati jogosítvány (PUR) dokumentumot. </w:t>
      </w:r>
    </w:p>
    <w:p w14:paraId="583A9945" w14:textId="77777777" w:rsidR="004807F4" w:rsidRPr="001165AA" w:rsidRDefault="004807F4">
      <w:pPr>
        <w:spacing w:line="240" w:lineRule="auto"/>
      </w:pPr>
      <w:bookmarkStart w:id="66" w:name="_Toc403380328"/>
      <w:bookmarkStart w:id="67" w:name="_Toc403985046"/>
      <w:r>
        <w:br w:type="page"/>
      </w:r>
    </w:p>
    <w:p w14:paraId="5D2D1593" w14:textId="190E64B8" w:rsidR="00D23B42" w:rsidRPr="001165AA" w:rsidRDefault="00D23B42" w:rsidP="00D23B42">
      <w:pPr>
        <w:pStyle w:val="Hdg1noborder"/>
      </w:pPr>
      <w:bookmarkStart w:id="68" w:name="_Toc457854414"/>
      <w:r>
        <w:lastRenderedPageBreak/>
        <w:t>Függelék</w:t>
      </w:r>
      <w:bookmarkEnd w:id="66"/>
      <w:bookmarkEnd w:id="67"/>
      <w:bookmarkEnd w:id="68"/>
    </w:p>
    <w:p w14:paraId="25A1895D" w14:textId="2283E001" w:rsidR="00BE480E" w:rsidRPr="001165AA" w:rsidRDefault="007279C8" w:rsidP="00D7507A">
      <w:pPr>
        <w:pStyle w:val="Hdg1noborder"/>
        <w:spacing w:before="120" w:after="120" w:line="240" w:lineRule="auto"/>
        <w:rPr>
          <w:rFonts w:eastAsiaTheme="majorEastAsia"/>
        </w:rPr>
      </w:pPr>
      <w:bookmarkStart w:id="69" w:name="_Toc403985047"/>
      <w:bookmarkStart w:id="70" w:name="_Toc457854415"/>
      <w:bookmarkStart w:id="71" w:name="_Toc403380329"/>
      <w:r>
        <w:rPr>
          <w:rFonts w:asciiTheme="majorHAnsi" w:eastAsiaTheme="majorEastAsia" w:hAnsiTheme="majorHAnsi" w:cstheme="majorBidi"/>
          <w:bCs/>
          <w:color w:val="8064A2" w:themeColor="accent4"/>
          <w:sz w:val="28"/>
          <w:szCs w:val="26"/>
        </w:rPr>
        <w:t xml:space="preserve">A </w:t>
      </w:r>
      <w:r>
        <w:rPr>
          <w:rFonts w:asciiTheme="majorHAnsi" w:eastAsiaTheme="majorEastAsia" w:hAnsiTheme="majorHAnsi" w:cstheme="majorBidi"/>
          <w:color w:val="8064A2" w:themeColor="accent4"/>
          <w:sz w:val="28"/>
          <w:szCs w:val="26"/>
        </w:rPr>
        <w:t>régiók meghatározása</w:t>
      </w:r>
      <w:bookmarkEnd w:id="69"/>
      <w:bookmarkEnd w:id="70"/>
      <w:r>
        <w:rPr>
          <w:rFonts w:asciiTheme="majorHAnsi" w:eastAsiaTheme="majorEastAsia" w:hAnsiTheme="majorHAnsi" w:cstheme="majorBidi"/>
          <w:color w:val="8064A2" w:themeColor="accent4"/>
          <w:sz w:val="28"/>
          <w:szCs w:val="26"/>
        </w:rPr>
        <w:t xml:space="preserve"> </w:t>
      </w:r>
      <w:bookmarkEnd w:id="71"/>
    </w:p>
    <w:p w14:paraId="411F69E9" w14:textId="2DC9E4D5" w:rsidR="0074401C" w:rsidRPr="001165AA" w:rsidRDefault="0074401C" w:rsidP="00D7507A">
      <w:pPr>
        <w:pStyle w:val="BodyText"/>
      </w:pPr>
      <w:r>
        <w:t>Az alábbi lista azokat az országokat</w:t>
      </w:r>
      <w:r>
        <w:rPr>
          <w:color w:val="1F497D"/>
        </w:rPr>
        <w:t xml:space="preserve">, </w:t>
      </w:r>
      <w:r>
        <w:t>térségeket és területeket</w:t>
      </w:r>
      <w:r>
        <w:rPr>
          <w:color w:val="FF0000"/>
        </w:rPr>
        <w:t xml:space="preserve"> </w:t>
      </w:r>
      <w:r>
        <w:t>sorolja fel, amelyek az EMEA térség (Európa, Közel-Kelet és Afrika) Microsoft általi meghatározásának részét képezik, és amelyekre egyes Vásárlási Fiók Típusú Országspecifikus Feltételek hivatkozhatnak.</w:t>
      </w:r>
      <w:r w:rsidR="006623F2">
        <w:t xml:space="preserve"> </w:t>
      </w:r>
      <w:r>
        <w:t>Megjegyzés: előfordulhat, hogy az MPSA nem érhető el az összes országban.</w:t>
      </w:r>
    </w:p>
    <w:p w14:paraId="3A80FA13" w14:textId="37A99DEB" w:rsidR="003B5822" w:rsidRPr="001165AA" w:rsidRDefault="00632BEC" w:rsidP="003B5822">
      <w:pPr>
        <w:pStyle w:val="BodyText"/>
      </w:pPr>
      <w:r>
        <w:rPr>
          <w:sz w:val="14"/>
        </w:rPr>
        <w:t>Afganisztán, Albánia, Algéria, Andorra, Angola, Ausztria, Azerbajdzsán, Bahrein, Belgium, Benin, Bissau-Guinea, Bosznia-Hercegovina, Botswana, Bulgária, Burkina Faso, Burundi, Ciprus, Comoros, Csád, Csehország, Dánia, Dél-Afrika, Dél-Szudán, Dzsibuti, Egyenlítői-Guinea, Egyesült Arab Emírségek, Egyesült Királyság, Egyiptom, Elefántcsontpart, Eritrea, Észtország, Etiópia, Fehéroroszország, Finnország, Franciaország, Francia Polinézia, Gabon, Gambia, Ghána, Görögország, Grúzia, Guinea, Hollandia, Horvátország, Irak, Írország, Izland, Izrael, Jemen, Jordánia, Kamerun, Katar, Kazahsztán, Kenya, Kirgizisztán, Kongó, Kongói Demokratikus Köztársaság, Közép-Afrikai Köztársaság, Kuvait, Lengyelország, Lettország, Libanon, Líbia, Liechtenstein, Litvánia, Luxemburg, Macedónia, Madagaszkár, Magyarország, Malawi, Mali, Málta, Marokkó, Mauritánia, Mauritius, Moldova, Monaco, Mongólia, Montenegró, Mozambik, Namíbia, Németország, Niger, Nigéria, Norvégia, Olaszország, Omán, Örményország, Oroszország, Pakisztán, Portugália, Románia, Ruanda, San Marino, Seychelles-szigetek, Sierra Leone, Spanyolország, Svájc, Svédország, Szaúd-Arábia, Szenegál, Szerbia, Szíria, Szlovákia, Szlovénia, Szomália, Tádzsikisztán, Tanzánia, Togo, Törökország, Tunézia, Türkmenisztán, Uganda, Új-Kaledónia, Ukrajna, Üzbegisztán, Vatikán, Zambia, Zimbabwe, Zöld-foki Köztársaság</w:t>
      </w:r>
      <w:r w:rsidRPr="00351C5C">
        <w:rPr>
          <w:sz w:val="14"/>
        </w:rPr>
        <w:t>.</w:t>
      </w:r>
    </w:p>
    <w:sectPr w:rsidR="003B5822" w:rsidRPr="001165AA" w:rsidSect="00BC431D">
      <w:headerReference w:type="default" r:id="rId25"/>
      <w:footerReference w:type="default" r:id="rId26"/>
      <w:headerReference w:type="first" r:id="rId27"/>
      <w:footerReference w:type="first" r:id="rId28"/>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CC8AB87" w14:textId="77777777" w:rsidR="00F92BF1" w:rsidRDefault="00F92BF1" w:rsidP="00B85670">
      <w:pPr>
        <w:spacing w:line="240" w:lineRule="auto"/>
      </w:pPr>
      <w:r>
        <w:separator/>
      </w:r>
    </w:p>
  </w:endnote>
  <w:endnote w:type="continuationSeparator" w:id="0">
    <w:p w14:paraId="517173DF" w14:textId="77777777" w:rsidR="00F92BF1" w:rsidRDefault="00F92BF1" w:rsidP="00B85670">
      <w:pPr>
        <w:spacing w:line="240" w:lineRule="auto"/>
      </w:pPr>
      <w:r>
        <w:continuationSeparator/>
      </w:r>
    </w:p>
  </w:endnote>
  <w:endnote w:type="continuationNotice" w:id="1">
    <w:p w14:paraId="5AFA3143" w14:textId="77777777" w:rsidR="00F92BF1" w:rsidRDefault="00F92BF1">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Dotum">
    <w:altName w:val="돋움"/>
    <w:panose1 w:val="020B0600000101010101"/>
    <w:charset w:val="81"/>
    <w:family w:val="swiss"/>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Segoe Light">
    <w:altName w:val="Times New Roman"/>
    <w:charset w:val="00"/>
    <w:family w:val="swiss"/>
    <w:pitch w:val="variable"/>
    <w:sig w:usb0="A00002AF" w:usb1="4000205B"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MS Mincho">
    <w:altName w:val="Yu Gothic UI"/>
    <w:panose1 w:val="020B0500000000000000"/>
    <w:charset w:val="80"/>
    <w:family w:val="modern"/>
    <w:pitch w:val="fixed"/>
    <w:sig w:usb0="E00002FF" w:usb1="6AC7FDFB" w:usb2="00000012" w:usb3="00000000" w:csb0="0002009F" w:csb1="00000000"/>
  </w:font>
  <w:font w:name="Segoe UI Semibold">
    <w:panose1 w:val="020B0702040204020203"/>
    <w:charset w:val="00"/>
    <w:family w:val="swiss"/>
    <w:pitch w:val="variable"/>
    <w:sig w:usb0="E4002EFF" w:usb1="C000E47F" w:usb2="00000009" w:usb3="00000000" w:csb0="000001FF" w:csb1="00000000"/>
  </w:font>
  <w:font w:name="Batang">
    <w:altName w:val="바탕"/>
    <w:panose1 w:val="020B0503020000020004"/>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2B7040" w14:textId="77777777" w:rsidR="00AB2EF6" w:rsidRDefault="00AB2EF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F2F13B" w14:textId="77777777" w:rsidR="0092123D" w:rsidRPr="00175A86" w:rsidRDefault="0092123D" w:rsidP="00175A86">
    <w:pPr>
      <w:pStyle w:val="Footer"/>
      <w:pBdr>
        <w:top w:val="none" w:sz="0" w:space="0" w:color="auto"/>
      </w:pBd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A002D7" w14:textId="77777777" w:rsidR="00AB2EF6" w:rsidRDefault="00AB2EF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9C3CC5" w14:textId="3D0FC3C6" w:rsidR="0092123D" w:rsidRPr="002E0D06" w:rsidRDefault="0092123D" w:rsidP="00BD5A0B">
    <w:pPr>
      <w:pStyle w:val="Footer"/>
      <w:tabs>
        <w:tab w:val="clear" w:pos="4680"/>
        <w:tab w:val="clear" w:pos="9360"/>
        <w:tab w:val="right" w:pos="10800"/>
      </w:tabs>
      <w:rPr>
        <w:sz w:val="16"/>
        <w:szCs w:val="16"/>
        <w:lang w:val="en-US" w:eastAsia="en-US" w:bidi="ar-SA"/>
      </w:rPr>
    </w:pPr>
    <w:r w:rsidRPr="002E0D06">
      <w:rPr>
        <w:sz w:val="16"/>
        <w:szCs w:val="16"/>
        <w:lang w:val="en-US" w:eastAsia="en-US" w:bidi="ar-SA"/>
      </w:rPr>
      <w:t>© 2016 Microsoft Corporation.</w:t>
    </w:r>
    <w:r w:rsidR="006623F2" w:rsidRPr="002E0D06">
      <w:rPr>
        <w:sz w:val="16"/>
        <w:szCs w:val="16"/>
        <w:lang w:val="en-US" w:eastAsia="en-US" w:bidi="ar-SA"/>
      </w:rPr>
      <w:t xml:space="preserve"> </w:t>
    </w:r>
    <w:r w:rsidRPr="002E0D06">
      <w:rPr>
        <w:sz w:val="16"/>
        <w:szCs w:val="16"/>
        <w:lang w:val="en-US" w:eastAsia="en-US" w:bidi="ar-SA"/>
      </w:rPr>
      <w:t>All rights reserved.</w:t>
    </w:r>
  </w:p>
  <w:p w14:paraId="3AE7A789" w14:textId="5299B1C9" w:rsidR="0092123D" w:rsidRPr="00F90F7D" w:rsidRDefault="0092123D" w:rsidP="00BD5A0B">
    <w:pPr>
      <w:pStyle w:val="Footer"/>
      <w:tabs>
        <w:tab w:val="clear" w:pos="4680"/>
        <w:tab w:val="clear" w:pos="9360"/>
        <w:tab w:val="right" w:pos="10800"/>
      </w:tabs>
      <w:rPr>
        <w:rStyle w:val="LogoportDoNotTranslate"/>
      </w:rPr>
    </w:pPr>
    <w:r w:rsidRPr="002E0D06">
      <w:rPr>
        <w:sz w:val="16"/>
        <w:szCs w:val="16"/>
        <w:lang w:val="en-US" w:eastAsia="en-US" w:bidi="ar-SA"/>
      </w:rPr>
      <w:t>Microsoft is a registered trademark of Microsoft Corporation in the United States and/or other countries</w:t>
    </w:r>
    <w:r w:rsidRPr="00C478CF">
      <w:rPr>
        <w:rStyle w:val="LogoportDoNotTranslate"/>
        <w:rFonts w:ascii="Segoe UI" w:hAnsi="Segoe UI" w:cs="Segoe UI"/>
        <w:sz w:val="16"/>
        <w:szCs w:val="16"/>
      </w:rPr>
      <w:tab/>
    </w:r>
    <w:r w:rsidRPr="002E0D06">
      <w:rPr>
        <w:szCs w:val="18"/>
        <w:lang w:val="en-US" w:eastAsia="en-US" w:bidi="ar-SA"/>
      </w:rPr>
      <w:fldChar w:fldCharType="begin"/>
    </w:r>
    <w:r w:rsidRPr="002E0D06">
      <w:rPr>
        <w:szCs w:val="18"/>
        <w:lang w:val="en-US" w:eastAsia="en-US" w:bidi="ar-SA"/>
      </w:rPr>
      <w:instrText xml:space="preserve"> PAGE   \* MERGEFORMAT </w:instrText>
    </w:r>
    <w:r w:rsidRPr="002E0D06">
      <w:rPr>
        <w:szCs w:val="18"/>
        <w:lang w:val="en-US" w:eastAsia="en-US" w:bidi="ar-SA"/>
      </w:rPr>
      <w:fldChar w:fldCharType="separate"/>
    </w:r>
    <w:r w:rsidR="00AB2EF6">
      <w:rPr>
        <w:noProof/>
        <w:szCs w:val="18"/>
        <w:lang w:val="en-US" w:eastAsia="en-US" w:bidi="ar-SA"/>
      </w:rPr>
      <w:t>1</w:t>
    </w:r>
    <w:r w:rsidRPr="002E0D06">
      <w:rPr>
        <w:szCs w:val="18"/>
        <w:lang w:val="en-US" w:eastAsia="en-US" w:bidi="ar-SA"/>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25934F" w14:textId="77777777" w:rsidR="0092123D" w:rsidRDefault="0092123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C3D6681" w14:textId="77777777" w:rsidR="00F92BF1" w:rsidRDefault="00F92BF1" w:rsidP="00B85670">
      <w:pPr>
        <w:spacing w:line="240" w:lineRule="auto"/>
      </w:pPr>
      <w:r>
        <w:separator/>
      </w:r>
    </w:p>
  </w:footnote>
  <w:footnote w:type="continuationSeparator" w:id="0">
    <w:p w14:paraId="3A0C963C" w14:textId="77777777" w:rsidR="00F92BF1" w:rsidRDefault="00F92BF1" w:rsidP="00B85670">
      <w:pPr>
        <w:spacing w:line="240" w:lineRule="auto"/>
      </w:pPr>
      <w:r>
        <w:continuationSeparator/>
      </w:r>
    </w:p>
  </w:footnote>
  <w:footnote w:type="continuationNotice" w:id="1">
    <w:p w14:paraId="7861C299" w14:textId="77777777" w:rsidR="00F92BF1" w:rsidRDefault="00F92BF1">
      <w:pPr>
        <w:spacing w:line="240" w:lineRule="auto"/>
      </w:pPr>
    </w:p>
  </w:footnote>
  <w:footnote w:id="2">
    <w:p w14:paraId="6F6C0141" w14:textId="66D7FC67" w:rsidR="00236F10" w:rsidRDefault="00236F10" w:rsidP="00236F10">
      <w:pPr>
        <w:pStyle w:val="FootnoteText"/>
      </w:pPr>
      <w:r w:rsidRPr="007B5219">
        <w:rPr>
          <w:rStyle w:val="FootnoteReference"/>
          <w:sz w:val="18"/>
        </w:rPr>
        <w:footnoteRef/>
      </w:r>
      <w:r>
        <w:rPr>
          <w:sz w:val="14"/>
        </w:rPr>
        <w:t xml:space="preserve"> </w:t>
      </w:r>
      <w:r w:rsidRPr="00236F10">
        <w:rPr>
          <w:sz w:val="14"/>
        </w:rPr>
        <w:t>Szükség esetén lehetőség van az elektronikusan aláírt szerződések fizikai aláírására is.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42E27F" w14:textId="77777777" w:rsidR="00AB2EF6" w:rsidRDefault="00AB2EF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3CD070" w14:textId="77777777" w:rsidR="0092123D" w:rsidRPr="00175A86" w:rsidRDefault="0092123D" w:rsidP="00175A86">
    <w:pPr>
      <w:pStyle w:val="Header"/>
      <w:pBdr>
        <w:top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3976AB" w14:textId="77777777" w:rsidR="0092123D" w:rsidRDefault="0092123D" w:rsidP="00FB65FE">
    <w:pPr>
      <w:pStyle w:val="Header"/>
      <w:pBdr>
        <w:top w:val="none" w:sz="0" w:space="0" w:color="auto"/>
      </w:pBdr>
      <w:spacing w:after="3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A0C462" w14:textId="072372D9" w:rsidR="0092123D" w:rsidRPr="00C537F0" w:rsidRDefault="0092123D" w:rsidP="00C537F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A9E76F" w14:textId="77777777" w:rsidR="0092123D" w:rsidRDefault="0092123D" w:rsidP="00AD5C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activeWritingStyle w:lang="en-US" w:vendorID="64" w:dllVersion="131078" w:nlCheck="1" w:checkStyle="0" w:appName="MSWord"/>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5B11"/>
    <w:rsid w:val="00001B32"/>
    <w:rsid w:val="00002884"/>
    <w:rsid w:val="00003E0A"/>
    <w:rsid w:val="00003F19"/>
    <w:rsid w:val="0000602A"/>
    <w:rsid w:val="0000619D"/>
    <w:rsid w:val="00015315"/>
    <w:rsid w:val="00016D00"/>
    <w:rsid w:val="00017AC2"/>
    <w:rsid w:val="000212DA"/>
    <w:rsid w:val="00021CB0"/>
    <w:rsid w:val="0002636F"/>
    <w:rsid w:val="0002652A"/>
    <w:rsid w:val="000273F6"/>
    <w:rsid w:val="000323FD"/>
    <w:rsid w:val="00040529"/>
    <w:rsid w:val="000409EA"/>
    <w:rsid w:val="000424EE"/>
    <w:rsid w:val="00042822"/>
    <w:rsid w:val="00043CE8"/>
    <w:rsid w:val="00044308"/>
    <w:rsid w:val="0004581C"/>
    <w:rsid w:val="0005071D"/>
    <w:rsid w:val="000525EF"/>
    <w:rsid w:val="00053ED1"/>
    <w:rsid w:val="000564CF"/>
    <w:rsid w:val="0006155B"/>
    <w:rsid w:val="0006555C"/>
    <w:rsid w:val="0006684E"/>
    <w:rsid w:val="00066FCF"/>
    <w:rsid w:val="00071079"/>
    <w:rsid w:val="000720F7"/>
    <w:rsid w:val="00073A60"/>
    <w:rsid w:val="000759FF"/>
    <w:rsid w:val="00082282"/>
    <w:rsid w:val="00083375"/>
    <w:rsid w:val="0009057E"/>
    <w:rsid w:val="00090662"/>
    <w:rsid w:val="00092E4D"/>
    <w:rsid w:val="000977E7"/>
    <w:rsid w:val="000A1A63"/>
    <w:rsid w:val="000A23F4"/>
    <w:rsid w:val="000A2A6A"/>
    <w:rsid w:val="000A39BE"/>
    <w:rsid w:val="000B14EF"/>
    <w:rsid w:val="000B1507"/>
    <w:rsid w:val="000B5DB7"/>
    <w:rsid w:val="000B7603"/>
    <w:rsid w:val="000B7BBE"/>
    <w:rsid w:val="000C5095"/>
    <w:rsid w:val="000C55AE"/>
    <w:rsid w:val="000C61E2"/>
    <w:rsid w:val="000C706F"/>
    <w:rsid w:val="000C793E"/>
    <w:rsid w:val="000C7CDD"/>
    <w:rsid w:val="000D0738"/>
    <w:rsid w:val="000D62CF"/>
    <w:rsid w:val="000D6315"/>
    <w:rsid w:val="000D6D10"/>
    <w:rsid w:val="000E0D1D"/>
    <w:rsid w:val="000E0D27"/>
    <w:rsid w:val="000E4C2D"/>
    <w:rsid w:val="000E5195"/>
    <w:rsid w:val="000F07D1"/>
    <w:rsid w:val="000F116B"/>
    <w:rsid w:val="000F12B8"/>
    <w:rsid w:val="000F140F"/>
    <w:rsid w:val="000F6294"/>
    <w:rsid w:val="000F6D6F"/>
    <w:rsid w:val="000F7DED"/>
    <w:rsid w:val="000F7E26"/>
    <w:rsid w:val="00100F1A"/>
    <w:rsid w:val="001026BE"/>
    <w:rsid w:val="001028FA"/>
    <w:rsid w:val="00102A9A"/>
    <w:rsid w:val="00106B1A"/>
    <w:rsid w:val="00110065"/>
    <w:rsid w:val="00112B7F"/>
    <w:rsid w:val="00115459"/>
    <w:rsid w:val="001165AA"/>
    <w:rsid w:val="00116C36"/>
    <w:rsid w:val="00117419"/>
    <w:rsid w:val="001178A1"/>
    <w:rsid w:val="00117F1E"/>
    <w:rsid w:val="0012043E"/>
    <w:rsid w:val="00120E85"/>
    <w:rsid w:val="00122697"/>
    <w:rsid w:val="001249C9"/>
    <w:rsid w:val="001273AD"/>
    <w:rsid w:val="00127F78"/>
    <w:rsid w:val="00130945"/>
    <w:rsid w:val="001310E5"/>
    <w:rsid w:val="001320CD"/>
    <w:rsid w:val="00135247"/>
    <w:rsid w:val="00135C6B"/>
    <w:rsid w:val="00136723"/>
    <w:rsid w:val="00141066"/>
    <w:rsid w:val="00141526"/>
    <w:rsid w:val="0014200A"/>
    <w:rsid w:val="00144451"/>
    <w:rsid w:val="00144BFA"/>
    <w:rsid w:val="00147EA4"/>
    <w:rsid w:val="00150ABC"/>
    <w:rsid w:val="00164356"/>
    <w:rsid w:val="001645CF"/>
    <w:rsid w:val="00164C1C"/>
    <w:rsid w:val="001660CB"/>
    <w:rsid w:val="001660F0"/>
    <w:rsid w:val="00166B80"/>
    <w:rsid w:val="00170D4D"/>
    <w:rsid w:val="001711E4"/>
    <w:rsid w:val="00172EAD"/>
    <w:rsid w:val="0017396A"/>
    <w:rsid w:val="00175A86"/>
    <w:rsid w:val="0018021B"/>
    <w:rsid w:val="00181464"/>
    <w:rsid w:val="001845F8"/>
    <w:rsid w:val="00185211"/>
    <w:rsid w:val="00185376"/>
    <w:rsid w:val="00190E26"/>
    <w:rsid w:val="001926BE"/>
    <w:rsid w:val="00192B86"/>
    <w:rsid w:val="001943DB"/>
    <w:rsid w:val="00195106"/>
    <w:rsid w:val="00195B0A"/>
    <w:rsid w:val="001A1F6E"/>
    <w:rsid w:val="001A289C"/>
    <w:rsid w:val="001A4514"/>
    <w:rsid w:val="001A45FF"/>
    <w:rsid w:val="001B055F"/>
    <w:rsid w:val="001B1954"/>
    <w:rsid w:val="001B290F"/>
    <w:rsid w:val="001B2CA6"/>
    <w:rsid w:val="001C0208"/>
    <w:rsid w:val="001C08A0"/>
    <w:rsid w:val="001C49C7"/>
    <w:rsid w:val="001C4E58"/>
    <w:rsid w:val="001C5448"/>
    <w:rsid w:val="001C79FB"/>
    <w:rsid w:val="001D1377"/>
    <w:rsid w:val="001D165B"/>
    <w:rsid w:val="001D3917"/>
    <w:rsid w:val="001D44CA"/>
    <w:rsid w:val="001D7147"/>
    <w:rsid w:val="001E14B6"/>
    <w:rsid w:val="001F2AF5"/>
    <w:rsid w:val="001F3E0F"/>
    <w:rsid w:val="001F5FA6"/>
    <w:rsid w:val="001F754E"/>
    <w:rsid w:val="002004AD"/>
    <w:rsid w:val="00201815"/>
    <w:rsid w:val="00201F12"/>
    <w:rsid w:val="002027E1"/>
    <w:rsid w:val="00203D81"/>
    <w:rsid w:val="0020545D"/>
    <w:rsid w:val="002071D5"/>
    <w:rsid w:val="002123CF"/>
    <w:rsid w:val="00212F1A"/>
    <w:rsid w:val="00213837"/>
    <w:rsid w:val="002156C9"/>
    <w:rsid w:val="002211BA"/>
    <w:rsid w:val="002214FF"/>
    <w:rsid w:val="00222A2C"/>
    <w:rsid w:val="00225150"/>
    <w:rsid w:val="00226773"/>
    <w:rsid w:val="00230574"/>
    <w:rsid w:val="00231281"/>
    <w:rsid w:val="00231902"/>
    <w:rsid w:val="002322E1"/>
    <w:rsid w:val="00232D11"/>
    <w:rsid w:val="0023397B"/>
    <w:rsid w:val="00235935"/>
    <w:rsid w:val="00236F10"/>
    <w:rsid w:val="00243205"/>
    <w:rsid w:val="00243A0B"/>
    <w:rsid w:val="002447C5"/>
    <w:rsid w:val="00245EA6"/>
    <w:rsid w:val="00246795"/>
    <w:rsid w:val="00247A67"/>
    <w:rsid w:val="00250800"/>
    <w:rsid w:val="00250EED"/>
    <w:rsid w:val="00252051"/>
    <w:rsid w:val="002525BA"/>
    <w:rsid w:val="00253974"/>
    <w:rsid w:val="002557E1"/>
    <w:rsid w:val="00263125"/>
    <w:rsid w:val="002678BC"/>
    <w:rsid w:val="00267F89"/>
    <w:rsid w:val="00270FD7"/>
    <w:rsid w:val="00274938"/>
    <w:rsid w:val="00275852"/>
    <w:rsid w:val="00281B0C"/>
    <w:rsid w:val="00281CE1"/>
    <w:rsid w:val="0028330F"/>
    <w:rsid w:val="00284DB9"/>
    <w:rsid w:val="00287304"/>
    <w:rsid w:val="002A5A53"/>
    <w:rsid w:val="002A6018"/>
    <w:rsid w:val="002A6712"/>
    <w:rsid w:val="002B0AD4"/>
    <w:rsid w:val="002B33C0"/>
    <w:rsid w:val="002B4822"/>
    <w:rsid w:val="002B5135"/>
    <w:rsid w:val="002C1941"/>
    <w:rsid w:val="002C1C5D"/>
    <w:rsid w:val="002C2C9B"/>
    <w:rsid w:val="002C2F99"/>
    <w:rsid w:val="002C40AC"/>
    <w:rsid w:val="002C6347"/>
    <w:rsid w:val="002C6EEB"/>
    <w:rsid w:val="002C7415"/>
    <w:rsid w:val="002D0211"/>
    <w:rsid w:val="002D3B31"/>
    <w:rsid w:val="002D5A6B"/>
    <w:rsid w:val="002D7524"/>
    <w:rsid w:val="002E0C2D"/>
    <w:rsid w:val="002E0D06"/>
    <w:rsid w:val="002E2152"/>
    <w:rsid w:val="002E27CA"/>
    <w:rsid w:val="002E3EA3"/>
    <w:rsid w:val="002E4730"/>
    <w:rsid w:val="002E5149"/>
    <w:rsid w:val="002F1F6D"/>
    <w:rsid w:val="002F2035"/>
    <w:rsid w:val="002F2290"/>
    <w:rsid w:val="003020AC"/>
    <w:rsid w:val="00302F72"/>
    <w:rsid w:val="0030462C"/>
    <w:rsid w:val="00307A7A"/>
    <w:rsid w:val="00307E5E"/>
    <w:rsid w:val="00310042"/>
    <w:rsid w:val="00310934"/>
    <w:rsid w:val="00310BE9"/>
    <w:rsid w:val="003123B8"/>
    <w:rsid w:val="0031379B"/>
    <w:rsid w:val="003141D6"/>
    <w:rsid w:val="003175FC"/>
    <w:rsid w:val="00321540"/>
    <w:rsid w:val="00322F73"/>
    <w:rsid w:val="00323AB4"/>
    <w:rsid w:val="00323AE8"/>
    <w:rsid w:val="00324A5C"/>
    <w:rsid w:val="00325973"/>
    <w:rsid w:val="003355F7"/>
    <w:rsid w:val="00340829"/>
    <w:rsid w:val="00346B9B"/>
    <w:rsid w:val="003500F9"/>
    <w:rsid w:val="00351635"/>
    <w:rsid w:val="00351C5C"/>
    <w:rsid w:val="00352538"/>
    <w:rsid w:val="0035299E"/>
    <w:rsid w:val="00353123"/>
    <w:rsid w:val="003542C9"/>
    <w:rsid w:val="00355AF6"/>
    <w:rsid w:val="00360D63"/>
    <w:rsid w:val="0036127B"/>
    <w:rsid w:val="00361E6F"/>
    <w:rsid w:val="0036210B"/>
    <w:rsid w:val="00362F54"/>
    <w:rsid w:val="0036305D"/>
    <w:rsid w:val="0036575F"/>
    <w:rsid w:val="00372F76"/>
    <w:rsid w:val="003732E1"/>
    <w:rsid w:val="0037620F"/>
    <w:rsid w:val="0037779D"/>
    <w:rsid w:val="00380694"/>
    <w:rsid w:val="003836D8"/>
    <w:rsid w:val="003837D7"/>
    <w:rsid w:val="00383A22"/>
    <w:rsid w:val="00384E11"/>
    <w:rsid w:val="0038541A"/>
    <w:rsid w:val="00385EC0"/>
    <w:rsid w:val="003879CC"/>
    <w:rsid w:val="00391318"/>
    <w:rsid w:val="00393EFA"/>
    <w:rsid w:val="00394D54"/>
    <w:rsid w:val="003A16AF"/>
    <w:rsid w:val="003A2999"/>
    <w:rsid w:val="003A3FDA"/>
    <w:rsid w:val="003A5457"/>
    <w:rsid w:val="003A5BE9"/>
    <w:rsid w:val="003A737E"/>
    <w:rsid w:val="003B0CE1"/>
    <w:rsid w:val="003B2173"/>
    <w:rsid w:val="003B3274"/>
    <w:rsid w:val="003B3401"/>
    <w:rsid w:val="003B5822"/>
    <w:rsid w:val="003C0DC6"/>
    <w:rsid w:val="003C15F7"/>
    <w:rsid w:val="003C692B"/>
    <w:rsid w:val="003C799A"/>
    <w:rsid w:val="003D33C9"/>
    <w:rsid w:val="003D3C28"/>
    <w:rsid w:val="003D4DA6"/>
    <w:rsid w:val="003E081A"/>
    <w:rsid w:val="003E1E32"/>
    <w:rsid w:val="003E2281"/>
    <w:rsid w:val="003E2287"/>
    <w:rsid w:val="003E3140"/>
    <w:rsid w:val="003E6A97"/>
    <w:rsid w:val="003F11E1"/>
    <w:rsid w:val="003F2E57"/>
    <w:rsid w:val="003F4C04"/>
    <w:rsid w:val="003F69A3"/>
    <w:rsid w:val="003F6B82"/>
    <w:rsid w:val="003F7769"/>
    <w:rsid w:val="003F7CA9"/>
    <w:rsid w:val="004025D1"/>
    <w:rsid w:val="00402A78"/>
    <w:rsid w:val="00405474"/>
    <w:rsid w:val="00405A2E"/>
    <w:rsid w:val="00405B6B"/>
    <w:rsid w:val="00406496"/>
    <w:rsid w:val="00406ADA"/>
    <w:rsid w:val="004105EA"/>
    <w:rsid w:val="00410959"/>
    <w:rsid w:val="00411DC5"/>
    <w:rsid w:val="00412234"/>
    <w:rsid w:val="0041236E"/>
    <w:rsid w:val="00412A80"/>
    <w:rsid w:val="004136F5"/>
    <w:rsid w:val="00414B97"/>
    <w:rsid w:val="00417B73"/>
    <w:rsid w:val="00422AC4"/>
    <w:rsid w:val="00422D62"/>
    <w:rsid w:val="00422F97"/>
    <w:rsid w:val="00425B79"/>
    <w:rsid w:val="00426E9D"/>
    <w:rsid w:val="00430F13"/>
    <w:rsid w:val="00431C65"/>
    <w:rsid w:val="0043316C"/>
    <w:rsid w:val="00433D47"/>
    <w:rsid w:val="00435CC4"/>
    <w:rsid w:val="00437D88"/>
    <w:rsid w:val="004403C2"/>
    <w:rsid w:val="00440615"/>
    <w:rsid w:val="0044393D"/>
    <w:rsid w:val="0044408F"/>
    <w:rsid w:val="0044424A"/>
    <w:rsid w:val="004447D4"/>
    <w:rsid w:val="004478FF"/>
    <w:rsid w:val="00447A21"/>
    <w:rsid w:val="00451C97"/>
    <w:rsid w:val="004606C8"/>
    <w:rsid w:val="0046084E"/>
    <w:rsid w:val="00460B0C"/>
    <w:rsid w:val="00461D21"/>
    <w:rsid w:val="00462848"/>
    <w:rsid w:val="00462E4D"/>
    <w:rsid w:val="00462FCA"/>
    <w:rsid w:val="00464AC4"/>
    <w:rsid w:val="00465B26"/>
    <w:rsid w:val="0046713C"/>
    <w:rsid w:val="0046773C"/>
    <w:rsid w:val="00474297"/>
    <w:rsid w:val="00474BEB"/>
    <w:rsid w:val="00474D69"/>
    <w:rsid w:val="00474E83"/>
    <w:rsid w:val="00475EC5"/>
    <w:rsid w:val="00476E30"/>
    <w:rsid w:val="004807F4"/>
    <w:rsid w:val="00483134"/>
    <w:rsid w:val="0048361A"/>
    <w:rsid w:val="00483B64"/>
    <w:rsid w:val="004840AE"/>
    <w:rsid w:val="00485B6F"/>
    <w:rsid w:val="00486F13"/>
    <w:rsid w:val="0048726D"/>
    <w:rsid w:val="00492F5F"/>
    <w:rsid w:val="0049598B"/>
    <w:rsid w:val="00495CD2"/>
    <w:rsid w:val="004965F8"/>
    <w:rsid w:val="00497974"/>
    <w:rsid w:val="004A209C"/>
    <w:rsid w:val="004A35A5"/>
    <w:rsid w:val="004A37C2"/>
    <w:rsid w:val="004A4CD0"/>
    <w:rsid w:val="004B11B8"/>
    <w:rsid w:val="004B42BF"/>
    <w:rsid w:val="004B44CA"/>
    <w:rsid w:val="004B5E87"/>
    <w:rsid w:val="004C3E0D"/>
    <w:rsid w:val="004C3E7C"/>
    <w:rsid w:val="004C43DD"/>
    <w:rsid w:val="004C5992"/>
    <w:rsid w:val="004C7599"/>
    <w:rsid w:val="004D00A7"/>
    <w:rsid w:val="004D1317"/>
    <w:rsid w:val="004D2F8D"/>
    <w:rsid w:val="004D494E"/>
    <w:rsid w:val="004D68DA"/>
    <w:rsid w:val="004E076F"/>
    <w:rsid w:val="004E0BC6"/>
    <w:rsid w:val="004E3A0F"/>
    <w:rsid w:val="004E496A"/>
    <w:rsid w:val="004E5FF3"/>
    <w:rsid w:val="004F24E1"/>
    <w:rsid w:val="004F3FF9"/>
    <w:rsid w:val="004F47C2"/>
    <w:rsid w:val="004F6196"/>
    <w:rsid w:val="00500A17"/>
    <w:rsid w:val="0050309B"/>
    <w:rsid w:val="00503F66"/>
    <w:rsid w:val="0051230D"/>
    <w:rsid w:val="005123D9"/>
    <w:rsid w:val="00521626"/>
    <w:rsid w:val="0052372A"/>
    <w:rsid w:val="00524432"/>
    <w:rsid w:val="00527019"/>
    <w:rsid w:val="00530887"/>
    <w:rsid w:val="00531525"/>
    <w:rsid w:val="005319EF"/>
    <w:rsid w:val="00531B9B"/>
    <w:rsid w:val="0053246B"/>
    <w:rsid w:val="005327BF"/>
    <w:rsid w:val="00533528"/>
    <w:rsid w:val="00540AAD"/>
    <w:rsid w:val="00542DED"/>
    <w:rsid w:val="00542EFA"/>
    <w:rsid w:val="00542F18"/>
    <w:rsid w:val="0054312B"/>
    <w:rsid w:val="00543C50"/>
    <w:rsid w:val="00545FBD"/>
    <w:rsid w:val="0054628E"/>
    <w:rsid w:val="0054718A"/>
    <w:rsid w:val="00551301"/>
    <w:rsid w:val="00551320"/>
    <w:rsid w:val="005513A0"/>
    <w:rsid w:val="00553EDC"/>
    <w:rsid w:val="005544EB"/>
    <w:rsid w:val="005566FB"/>
    <w:rsid w:val="00556A2C"/>
    <w:rsid w:val="00561B9F"/>
    <w:rsid w:val="00561E7F"/>
    <w:rsid w:val="0056358A"/>
    <w:rsid w:val="0056516C"/>
    <w:rsid w:val="005672BB"/>
    <w:rsid w:val="005678D4"/>
    <w:rsid w:val="00567A33"/>
    <w:rsid w:val="00570EA2"/>
    <w:rsid w:val="0057150D"/>
    <w:rsid w:val="0057319B"/>
    <w:rsid w:val="00575959"/>
    <w:rsid w:val="00577E2B"/>
    <w:rsid w:val="005806F5"/>
    <w:rsid w:val="005819C1"/>
    <w:rsid w:val="00583069"/>
    <w:rsid w:val="0058567B"/>
    <w:rsid w:val="00587978"/>
    <w:rsid w:val="00587AAC"/>
    <w:rsid w:val="00590E43"/>
    <w:rsid w:val="00591832"/>
    <w:rsid w:val="00591ACA"/>
    <w:rsid w:val="00592740"/>
    <w:rsid w:val="005944C1"/>
    <w:rsid w:val="005945F1"/>
    <w:rsid w:val="00594813"/>
    <w:rsid w:val="005A0A93"/>
    <w:rsid w:val="005A1161"/>
    <w:rsid w:val="005A22C5"/>
    <w:rsid w:val="005A32C9"/>
    <w:rsid w:val="005A35A6"/>
    <w:rsid w:val="005A3E80"/>
    <w:rsid w:val="005A5501"/>
    <w:rsid w:val="005A5BC1"/>
    <w:rsid w:val="005A7165"/>
    <w:rsid w:val="005B011C"/>
    <w:rsid w:val="005B3500"/>
    <w:rsid w:val="005B3522"/>
    <w:rsid w:val="005B409C"/>
    <w:rsid w:val="005B47F8"/>
    <w:rsid w:val="005B528C"/>
    <w:rsid w:val="005C1DE6"/>
    <w:rsid w:val="005C2942"/>
    <w:rsid w:val="005C4B0F"/>
    <w:rsid w:val="005C53E6"/>
    <w:rsid w:val="005C5C70"/>
    <w:rsid w:val="005C5D71"/>
    <w:rsid w:val="005C6D7F"/>
    <w:rsid w:val="005D0AAB"/>
    <w:rsid w:val="005D44D8"/>
    <w:rsid w:val="005D454E"/>
    <w:rsid w:val="005D57A6"/>
    <w:rsid w:val="005E083D"/>
    <w:rsid w:val="005E1FDC"/>
    <w:rsid w:val="005E32B9"/>
    <w:rsid w:val="005E5A9C"/>
    <w:rsid w:val="005E5F33"/>
    <w:rsid w:val="005E6BDD"/>
    <w:rsid w:val="005F07A3"/>
    <w:rsid w:val="005F0D98"/>
    <w:rsid w:val="005F0E34"/>
    <w:rsid w:val="005F64D8"/>
    <w:rsid w:val="005F734C"/>
    <w:rsid w:val="00601C69"/>
    <w:rsid w:val="00602974"/>
    <w:rsid w:val="00603D7B"/>
    <w:rsid w:val="0060420C"/>
    <w:rsid w:val="00604C01"/>
    <w:rsid w:val="00604EBB"/>
    <w:rsid w:val="006056EC"/>
    <w:rsid w:val="00605AA7"/>
    <w:rsid w:val="0060730F"/>
    <w:rsid w:val="00607CCC"/>
    <w:rsid w:val="00611212"/>
    <w:rsid w:val="00614328"/>
    <w:rsid w:val="00615EDF"/>
    <w:rsid w:val="00616C6F"/>
    <w:rsid w:val="0062098D"/>
    <w:rsid w:val="00622F47"/>
    <w:rsid w:val="00623302"/>
    <w:rsid w:val="00624BA5"/>
    <w:rsid w:val="006256C1"/>
    <w:rsid w:val="00630854"/>
    <w:rsid w:val="00632BEC"/>
    <w:rsid w:val="0063375C"/>
    <w:rsid w:val="00633DBA"/>
    <w:rsid w:val="00634CEB"/>
    <w:rsid w:val="00636207"/>
    <w:rsid w:val="006400A4"/>
    <w:rsid w:val="006404E6"/>
    <w:rsid w:val="00640A51"/>
    <w:rsid w:val="00640E85"/>
    <w:rsid w:val="0064400B"/>
    <w:rsid w:val="00647F2A"/>
    <w:rsid w:val="00654F72"/>
    <w:rsid w:val="00655364"/>
    <w:rsid w:val="006554ED"/>
    <w:rsid w:val="00655B9B"/>
    <w:rsid w:val="00655D9D"/>
    <w:rsid w:val="00657E50"/>
    <w:rsid w:val="006613A0"/>
    <w:rsid w:val="006621BE"/>
    <w:rsid w:val="006623F2"/>
    <w:rsid w:val="00662854"/>
    <w:rsid w:val="006641C7"/>
    <w:rsid w:val="00671405"/>
    <w:rsid w:val="0067141D"/>
    <w:rsid w:val="0067193D"/>
    <w:rsid w:val="006757F3"/>
    <w:rsid w:val="00675F3D"/>
    <w:rsid w:val="00677696"/>
    <w:rsid w:val="00681E5E"/>
    <w:rsid w:val="00683348"/>
    <w:rsid w:val="00686E90"/>
    <w:rsid w:val="00686ED6"/>
    <w:rsid w:val="00686F3C"/>
    <w:rsid w:val="00687F5B"/>
    <w:rsid w:val="00691446"/>
    <w:rsid w:val="006A191F"/>
    <w:rsid w:val="006A217B"/>
    <w:rsid w:val="006A22BF"/>
    <w:rsid w:val="006A47D0"/>
    <w:rsid w:val="006A4ED0"/>
    <w:rsid w:val="006A5560"/>
    <w:rsid w:val="006A79AC"/>
    <w:rsid w:val="006B18E8"/>
    <w:rsid w:val="006B389D"/>
    <w:rsid w:val="006B6633"/>
    <w:rsid w:val="006C3433"/>
    <w:rsid w:val="006C4304"/>
    <w:rsid w:val="006C729E"/>
    <w:rsid w:val="006C7A8D"/>
    <w:rsid w:val="006D2A8F"/>
    <w:rsid w:val="006D3BB6"/>
    <w:rsid w:val="006D44F4"/>
    <w:rsid w:val="006D52AC"/>
    <w:rsid w:val="006D6799"/>
    <w:rsid w:val="006D6C7A"/>
    <w:rsid w:val="006D7B30"/>
    <w:rsid w:val="006E09BD"/>
    <w:rsid w:val="006E18C3"/>
    <w:rsid w:val="006E3AD7"/>
    <w:rsid w:val="006E3F30"/>
    <w:rsid w:val="006E40BF"/>
    <w:rsid w:val="006E5C0F"/>
    <w:rsid w:val="006E79DF"/>
    <w:rsid w:val="006F536A"/>
    <w:rsid w:val="006F6FFE"/>
    <w:rsid w:val="00703255"/>
    <w:rsid w:val="00703748"/>
    <w:rsid w:val="007057E6"/>
    <w:rsid w:val="00705924"/>
    <w:rsid w:val="00707565"/>
    <w:rsid w:val="007112C0"/>
    <w:rsid w:val="00711E35"/>
    <w:rsid w:val="00711FB4"/>
    <w:rsid w:val="00714CC6"/>
    <w:rsid w:val="00716335"/>
    <w:rsid w:val="007235A9"/>
    <w:rsid w:val="00726061"/>
    <w:rsid w:val="007279C8"/>
    <w:rsid w:val="00730C83"/>
    <w:rsid w:val="00731BA7"/>
    <w:rsid w:val="00732568"/>
    <w:rsid w:val="00736516"/>
    <w:rsid w:val="00740D3C"/>
    <w:rsid w:val="0074401C"/>
    <w:rsid w:val="00745879"/>
    <w:rsid w:val="00746B1E"/>
    <w:rsid w:val="00751493"/>
    <w:rsid w:val="00752844"/>
    <w:rsid w:val="00752F13"/>
    <w:rsid w:val="007533A3"/>
    <w:rsid w:val="00754E04"/>
    <w:rsid w:val="007606A9"/>
    <w:rsid w:val="007619AA"/>
    <w:rsid w:val="00764FCF"/>
    <w:rsid w:val="00765616"/>
    <w:rsid w:val="00765647"/>
    <w:rsid w:val="007676B8"/>
    <w:rsid w:val="00770503"/>
    <w:rsid w:val="007726AB"/>
    <w:rsid w:val="0077391B"/>
    <w:rsid w:val="00773AC4"/>
    <w:rsid w:val="007750FA"/>
    <w:rsid w:val="0077548F"/>
    <w:rsid w:val="0077568E"/>
    <w:rsid w:val="00776987"/>
    <w:rsid w:val="00777C56"/>
    <w:rsid w:val="00777F61"/>
    <w:rsid w:val="0078011F"/>
    <w:rsid w:val="00780896"/>
    <w:rsid w:val="00781694"/>
    <w:rsid w:val="00781EAD"/>
    <w:rsid w:val="0078378F"/>
    <w:rsid w:val="00785C05"/>
    <w:rsid w:val="0079025D"/>
    <w:rsid w:val="0079090A"/>
    <w:rsid w:val="00793070"/>
    <w:rsid w:val="00793B45"/>
    <w:rsid w:val="00794C0D"/>
    <w:rsid w:val="00797B22"/>
    <w:rsid w:val="007A386F"/>
    <w:rsid w:val="007A5EDE"/>
    <w:rsid w:val="007A6E1C"/>
    <w:rsid w:val="007A726C"/>
    <w:rsid w:val="007B0011"/>
    <w:rsid w:val="007B134C"/>
    <w:rsid w:val="007B5219"/>
    <w:rsid w:val="007B629F"/>
    <w:rsid w:val="007B76D2"/>
    <w:rsid w:val="007C0638"/>
    <w:rsid w:val="007C144A"/>
    <w:rsid w:val="007C24DD"/>
    <w:rsid w:val="007C298E"/>
    <w:rsid w:val="007C47DC"/>
    <w:rsid w:val="007C7763"/>
    <w:rsid w:val="007C7AA8"/>
    <w:rsid w:val="007D0603"/>
    <w:rsid w:val="007D090C"/>
    <w:rsid w:val="007D2001"/>
    <w:rsid w:val="007D4FAA"/>
    <w:rsid w:val="007E0E51"/>
    <w:rsid w:val="007E4DEB"/>
    <w:rsid w:val="007E67BC"/>
    <w:rsid w:val="007F09D5"/>
    <w:rsid w:val="007F17B1"/>
    <w:rsid w:val="007F1CC7"/>
    <w:rsid w:val="007F3063"/>
    <w:rsid w:val="007F4469"/>
    <w:rsid w:val="007F6AED"/>
    <w:rsid w:val="007F6E6D"/>
    <w:rsid w:val="007F7FDF"/>
    <w:rsid w:val="0080011F"/>
    <w:rsid w:val="0080413E"/>
    <w:rsid w:val="00806F30"/>
    <w:rsid w:val="008073E9"/>
    <w:rsid w:val="00807F5B"/>
    <w:rsid w:val="008103B3"/>
    <w:rsid w:val="0081434D"/>
    <w:rsid w:val="00814929"/>
    <w:rsid w:val="00815CEA"/>
    <w:rsid w:val="00816143"/>
    <w:rsid w:val="00820187"/>
    <w:rsid w:val="008209D4"/>
    <w:rsid w:val="00820E43"/>
    <w:rsid w:val="0082182C"/>
    <w:rsid w:val="00824FBF"/>
    <w:rsid w:val="00830B32"/>
    <w:rsid w:val="00831284"/>
    <w:rsid w:val="00836F49"/>
    <w:rsid w:val="008401BC"/>
    <w:rsid w:val="008404F0"/>
    <w:rsid w:val="00840B46"/>
    <w:rsid w:val="00843658"/>
    <w:rsid w:val="008439E5"/>
    <w:rsid w:val="00844891"/>
    <w:rsid w:val="00846929"/>
    <w:rsid w:val="00850C97"/>
    <w:rsid w:val="00851112"/>
    <w:rsid w:val="0085298C"/>
    <w:rsid w:val="0085327B"/>
    <w:rsid w:val="0085357F"/>
    <w:rsid w:val="008535C3"/>
    <w:rsid w:val="008548ED"/>
    <w:rsid w:val="008570E2"/>
    <w:rsid w:val="0086521F"/>
    <w:rsid w:val="0086692B"/>
    <w:rsid w:val="00873663"/>
    <w:rsid w:val="008749AF"/>
    <w:rsid w:val="00874CBB"/>
    <w:rsid w:val="0087544E"/>
    <w:rsid w:val="008762DB"/>
    <w:rsid w:val="008778CB"/>
    <w:rsid w:val="00884731"/>
    <w:rsid w:val="00885EAA"/>
    <w:rsid w:val="008869BC"/>
    <w:rsid w:val="00887401"/>
    <w:rsid w:val="008903F1"/>
    <w:rsid w:val="008935D8"/>
    <w:rsid w:val="00893DC1"/>
    <w:rsid w:val="008A146C"/>
    <w:rsid w:val="008A3098"/>
    <w:rsid w:val="008A325F"/>
    <w:rsid w:val="008A3C78"/>
    <w:rsid w:val="008B04CB"/>
    <w:rsid w:val="008B1366"/>
    <w:rsid w:val="008B3736"/>
    <w:rsid w:val="008B4764"/>
    <w:rsid w:val="008B5155"/>
    <w:rsid w:val="008B5587"/>
    <w:rsid w:val="008B5C95"/>
    <w:rsid w:val="008B6A26"/>
    <w:rsid w:val="008B6D6F"/>
    <w:rsid w:val="008C01AE"/>
    <w:rsid w:val="008C1E43"/>
    <w:rsid w:val="008C38DE"/>
    <w:rsid w:val="008C3EE7"/>
    <w:rsid w:val="008C5BB2"/>
    <w:rsid w:val="008C6031"/>
    <w:rsid w:val="008D2A85"/>
    <w:rsid w:val="008D7532"/>
    <w:rsid w:val="008E28FF"/>
    <w:rsid w:val="008E2DBF"/>
    <w:rsid w:val="008E6310"/>
    <w:rsid w:val="008E64F6"/>
    <w:rsid w:val="008E740A"/>
    <w:rsid w:val="008E77D5"/>
    <w:rsid w:val="008F151D"/>
    <w:rsid w:val="008F1D3F"/>
    <w:rsid w:val="008F281D"/>
    <w:rsid w:val="008F4EC3"/>
    <w:rsid w:val="008F502B"/>
    <w:rsid w:val="008F6A84"/>
    <w:rsid w:val="00902256"/>
    <w:rsid w:val="00903C83"/>
    <w:rsid w:val="00906110"/>
    <w:rsid w:val="0091089D"/>
    <w:rsid w:val="009168A2"/>
    <w:rsid w:val="00916F53"/>
    <w:rsid w:val="00917603"/>
    <w:rsid w:val="0092123D"/>
    <w:rsid w:val="00921400"/>
    <w:rsid w:val="0092489B"/>
    <w:rsid w:val="00924D6C"/>
    <w:rsid w:val="009265C6"/>
    <w:rsid w:val="009268AB"/>
    <w:rsid w:val="009310EF"/>
    <w:rsid w:val="009313F8"/>
    <w:rsid w:val="00931A28"/>
    <w:rsid w:val="00933AD8"/>
    <w:rsid w:val="00933FE5"/>
    <w:rsid w:val="00934300"/>
    <w:rsid w:val="00934DBE"/>
    <w:rsid w:val="00935897"/>
    <w:rsid w:val="00936129"/>
    <w:rsid w:val="009409F6"/>
    <w:rsid w:val="00940F9A"/>
    <w:rsid w:val="009410AD"/>
    <w:rsid w:val="00944CC6"/>
    <w:rsid w:val="0094781B"/>
    <w:rsid w:val="00947E31"/>
    <w:rsid w:val="00951AB1"/>
    <w:rsid w:val="00956A14"/>
    <w:rsid w:val="009601E9"/>
    <w:rsid w:val="009632A6"/>
    <w:rsid w:val="00963F93"/>
    <w:rsid w:val="0096431C"/>
    <w:rsid w:val="00964499"/>
    <w:rsid w:val="00965B69"/>
    <w:rsid w:val="0096637B"/>
    <w:rsid w:val="00970AFF"/>
    <w:rsid w:val="00970FA3"/>
    <w:rsid w:val="009737BB"/>
    <w:rsid w:val="00973B72"/>
    <w:rsid w:val="00974461"/>
    <w:rsid w:val="009749B3"/>
    <w:rsid w:val="00975AF8"/>
    <w:rsid w:val="009771DF"/>
    <w:rsid w:val="00977F24"/>
    <w:rsid w:val="00984CDE"/>
    <w:rsid w:val="00986457"/>
    <w:rsid w:val="00987842"/>
    <w:rsid w:val="00987F4C"/>
    <w:rsid w:val="00993414"/>
    <w:rsid w:val="00994387"/>
    <w:rsid w:val="00994785"/>
    <w:rsid w:val="00994CAB"/>
    <w:rsid w:val="009A0B9B"/>
    <w:rsid w:val="009A25CD"/>
    <w:rsid w:val="009A2B88"/>
    <w:rsid w:val="009A4BB4"/>
    <w:rsid w:val="009A54BC"/>
    <w:rsid w:val="009A7988"/>
    <w:rsid w:val="009B205F"/>
    <w:rsid w:val="009B2A0C"/>
    <w:rsid w:val="009B33F9"/>
    <w:rsid w:val="009B3B55"/>
    <w:rsid w:val="009B443B"/>
    <w:rsid w:val="009B4F26"/>
    <w:rsid w:val="009C4295"/>
    <w:rsid w:val="009C56BB"/>
    <w:rsid w:val="009C57D9"/>
    <w:rsid w:val="009C6617"/>
    <w:rsid w:val="009C7203"/>
    <w:rsid w:val="009D02E1"/>
    <w:rsid w:val="009D1152"/>
    <w:rsid w:val="009D14C1"/>
    <w:rsid w:val="009D1979"/>
    <w:rsid w:val="009D2AD1"/>
    <w:rsid w:val="009D4E80"/>
    <w:rsid w:val="009D5624"/>
    <w:rsid w:val="009D6481"/>
    <w:rsid w:val="009D75EF"/>
    <w:rsid w:val="009E1E72"/>
    <w:rsid w:val="009E22A8"/>
    <w:rsid w:val="009F0EBF"/>
    <w:rsid w:val="009F4755"/>
    <w:rsid w:val="00A019EE"/>
    <w:rsid w:val="00A02C4D"/>
    <w:rsid w:val="00A035F1"/>
    <w:rsid w:val="00A03EAC"/>
    <w:rsid w:val="00A05379"/>
    <w:rsid w:val="00A05E4B"/>
    <w:rsid w:val="00A103BA"/>
    <w:rsid w:val="00A10832"/>
    <w:rsid w:val="00A13881"/>
    <w:rsid w:val="00A165B0"/>
    <w:rsid w:val="00A166B5"/>
    <w:rsid w:val="00A1797B"/>
    <w:rsid w:val="00A17F26"/>
    <w:rsid w:val="00A20CA5"/>
    <w:rsid w:val="00A216EE"/>
    <w:rsid w:val="00A221D0"/>
    <w:rsid w:val="00A2426F"/>
    <w:rsid w:val="00A252A5"/>
    <w:rsid w:val="00A257B5"/>
    <w:rsid w:val="00A2758D"/>
    <w:rsid w:val="00A30DB1"/>
    <w:rsid w:val="00A32B13"/>
    <w:rsid w:val="00A32ECC"/>
    <w:rsid w:val="00A33E5C"/>
    <w:rsid w:val="00A3735F"/>
    <w:rsid w:val="00A40239"/>
    <w:rsid w:val="00A41853"/>
    <w:rsid w:val="00A43DA7"/>
    <w:rsid w:val="00A444C8"/>
    <w:rsid w:val="00A470BA"/>
    <w:rsid w:val="00A47865"/>
    <w:rsid w:val="00A47E26"/>
    <w:rsid w:val="00A50EDC"/>
    <w:rsid w:val="00A52685"/>
    <w:rsid w:val="00A54529"/>
    <w:rsid w:val="00A55E7D"/>
    <w:rsid w:val="00A5680A"/>
    <w:rsid w:val="00A56D1D"/>
    <w:rsid w:val="00A61323"/>
    <w:rsid w:val="00A63C5B"/>
    <w:rsid w:val="00A65E5C"/>
    <w:rsid w:val="00A6657A"/>
    <w:rsid w:val="00A67184"/>
    <w:rsid w:val="00A6792C"/>
    <w:rsid w:val="00A70309"/>
    <w:rsid w:val="00A705EA"/>
    <w:rsid w:val="00A708FB"/>
    <w:rsid w:val="00A71C62"/>
    <w:rsid w:val="00A80953"/>
    <w:rsid w:val="00A840A2"/>
    <w:rsid w:val="00A84C84"/>
    <w:rsid w:val="00A85D72"/>
    <w:rsid w:val="00A90CD0"/>
    <w:rsid w:val="00A9108F"/>
    <w:rsid w:val="00A91977"/>
    <w:rsid w:val="00A938D8"/>
    <w:rsid w:val="00A94912"/>
    <w:rsid w:val="00AA53A3"/>
    <w:rsid w:val="00AA5ECD"/>
    <w:rsid w:val="00AB067C"/>
    <w:rsid w:val="00AB2D03"/>
    <w:rsid w:val="00AB2EF6"/>
    <w:rsid w:val="00AB510A"/>
    <w:rsid w:val="00AB594D"/>
    <w:rsid w:val="00AC16A2"/>
    <w:rsid w:val="00AC25B8"/>
    <w:rsid w:val="00AC3A62"/>
    <w:rsid w:val="00AC5F67"/>
    <w:rsid w:val="00AC7212"/>
    <w:rsid w:val="00AD5C07"/>
    <w:rsid w:val="00AD634F"/>
    <w:rsid w:val="00AE1C18"/>
    <w:rsid w:val="00AE1FA4"/>
    <w:rsid w:val="00AE4968"/>
    <w:rsid w:val="00AE4F47"/>
    <w:rsid w:val="00AE4F6B"/>
    <w:rsid w:val="00AE50C2"/>
    <w:rsid w:val="00AE6E41"/>
    <w:rsid w:val="00AF1215"/>
    <w:rsid w:val="00AF2594"/>
    <w:rsid w:val="00AF36DF"/>
    <w:rsid w:val="00AF3C03"/>
    <w:rsid w:val="00AF6149"/>
    <w:rsid w:val="00AF668E"/>
    <w:rsid w:val="00B00F55"/>
    <w:rsid w:val="00B012A7"/>
    <w:rsid w:val="00B02CAA"/>
    <w:rsid w:val="00B03A7E"/>
    <w:rsid w:val="00B04664"/>
    <w:rsid w:val="00B06B12"/>
    <w:rsid w:val="00B075C4"/>
    <w:rsid w:val="00B129B1"/>
    <w:rsid w:val="00B12F09"/>
    <w:rsid w:val="00B16140"/>
    <w:rsid w:val="00B174DD"/>
    <w:rsid w:val="00B200D7"/>
    <w:rsid w:val="00B21920"/>
    <w:rsid w:val="00B21E66"/>
    <w:rsid w:val="00B22BC1"/>
    <w:rsid w:val="00B36F26"/>
    <w:rsid w:val="00B415EF"/>
    <w:rsid w:val="00B53239"/>
    <w:rsid w:val="00B53348"/>
    <w:rsid w:val="00B60D55"/>
    <w:rsid w:val="00B60F87"/>
    <w:rsid w:val="00B639E8"/>
    <w:rsid w:val="00B73159"/>
    <w:rsid w:val="00B74BD7"/>
    <w:rsid w:val="00B752C9"/>
    <w:rsid w:val="00B7657A"/>
    <w:rsid w:val="00B80B31"/>
    <w:rsid w:val="00B813C4"/>
    <w:rsid w:val="00B8388B"/>
    <w:rsid w:val="00B85670"/>
    <w:rsid w:val="00B8569E"/>
    <w:rsid w:val="00B86575"/>
    <w:rsid w:val="00B9082A"/>
    <w:rsid w:val="00B91E95"/>
    <w:rsid w:val="00B96105"/>
    <w:rsid w:val="00BA0D95"/>
    <w:rsid w:val="00BA0FF5"/>
    <w:rsid w:val="00BA2877"/>
    <w:rsid w:val="00BA3F15"/>
    <w:rsid w:val="00BB1BAD"/>
    <w:rsid w:val="00BB1C5F"/>
    <w:rsid w:val="00BB2634"/>
    <w:rsid w:val="00BB57E6"/>
    <w:rsid w:val="00BB7120"/>
    <w:rsid w:val="00BB7345"/>
    <w:rsid w:val="00BC043A"/>
    <w:rsid w:val="00BC084F"/>
    <w:rsid w:val="00BC0962"/>
    <w:rsid w:val="00BC431D"/>
    <w:rsid w:val="00BC6802"/>
    <w:rsid w:val="00BC69B3"/>
    <w:rsid w:val="00BC7B19"/>
    <w:rsid w:val="00BD1241"/>
    <w:rsid w:val="00BD19F4"/>
    <w:rsid w:val="00BD209A"/>
    <w:rsid w:val="00BD2C94"/>
    <w:rsid w:val="00BD5A0B"/>
    <w:rsid w:val="00BD77F0"/>
    <w:rsid w:val="00BE1DB8"/>
    <w:rsid w:val="00BE480E"/>
    <w:rsid w:val="00BF15E8"/>
    <w:rsid w:val="00BF426F"/>
    <w:rsid w:val="00BF4EDE"/>
    <w:rsid w:val="00BF5B11"/>
    <w:rsid w:val="00C0042B"/>
    <w:rsid w:val="00C0055E"/>
    <w:rsid w:val="00C0470B"/>
    <w:rsid w:val="00C06327"/>
    <w:rsid w:val="00C118D4"/>
    <w:rsid w:val="00C11FB5"/>
    <w:rsid w:val="00C12DD8"/>
    <w:rsid w:val="00C13680"/>
    <w:rsid w:val="00C144DF"/>
    <w:rsid w:val="00C1508A"/>
    <w:rsid w:val="00C15BBF"/>
    <w:rsid w:val="00C166B6"/>
    <w:rsid w:val="00C20583"/>
    <w:rsid w:val="00C20D99"/>
    <w:rsid w:val="00C24044"/>
    <w:rsid w:val="00C25BA6"/>
    <w:rsid w:val="00C25E60"/>
    <w:rsid w:val="00C27199"/>
    <w:rsid w:val="00C27AC9"/>
    <w:rsid w:val="00C30C8E"/>
    <w:rsid w:val="00C32447"/>
    <w:rsid w:val="00C415FE"/>
    <w:rsid w:val="00C41B6F"/>
    <w:rsid w:val="00C41CEB"/>
    <w:rsid w:val="00C425EF"/>
    <w:rsid w:val="00C43029"/>
    <w:rsid w:val="00C43E24"/>
    <w:rsid w:val="00C4541E"/>
    <w:rsid w:val="00C478CF"/>
    <w:rsid w:val="00C50135"/>
    <w:rsid w:val="00C51380"/>
    <w:rsid w:val="00C537F0"/>
    <w:rsid w:val="00C55C55"/>
    <w:rsid w:val="00C62E83"/>
    <w:rsid w:val="00C65EAC"/>
    <w:rsid w:val="00C66D62"/>
    <w:rsid w:val="00C72F37"/>
    <w:rsid w:val="00C75E20"/>
    <w:rsid w:val="00C7608D"/>
    <w:rsid w:val="00C80E22"/>
    <w:rsid w:val="00C82098"/>
    <w:rsid w:val="00C84147"/>
    <w:rsid w:val="00C849BD"/>
    <w:rsid w:val="00C8588B"/>
    <w:rsid w:val="00C92A69"/>
    <w:rsid w:val="00C93AB1"/>
    <w:rsid w:val="00C96A75"/>
    <w:rsid w:val="00CA294B"/>
    <w:rsid w:val="00CA3006"/>
    <w:rsid w:val="00CA3A19"/>
    <w:rsid w:val="00CA5B39"/>
    <w:rsid w:val="00CA6315"/>
    <w:rsid w:val="00CB2983"/>
    <w:rsid w:val="00CB42E6"/>
    <w:rsid w:val="00CB556C"/>
    <w:rsid w:val="00CB56AD"/>
    <w:rsid w:val="00CB5E14"/>
    <w:rsid w:val="00CB695F"/>
    <w:rsid w:val="00CB7E5C"/>
    <w:rsid w:val="00CC21B3"/>
    <w:rsid w:val="00CC2542"/>
    <w:rsid w:val="00CC6A48"/>
    <w:rsid w:val="00CD150A"/>
    <w:rsid w:val="00CD1CDD"/>
    <w:rsid w:val="00CD5087"/>
    <w:rsid w:val="00CD5666"/>
    <w:rsid w:val="00CD7E08"/>
    <w:rsid w:val="00CE0197"/>
    <w:rsid w:val="00CE3028"/>
    <w:rsid w:val="00CE3059"/>
    <w:rsid w:val="00CE4C53"/>
    <w:rsid w:val="00CE5BE8"/>
    <w:rsid w:val="00CE7649"/>
    <w:rsid w:val="00CE7E1B"/>
    <w:rsid w:val="00CF007F"/>
    <w:rsid w:val="00CF33DF"/>
    <w:rsid w:val="00CF38B4"/>
    <w:rsid w:val="00CF5632"/>
    <w:rsid w:val="00CF609C"/>
    <w:rsid w:val="00D00917"/>
    <w:rsid w:val="00D016DA"/>
    <w:rsid w:val="00D02DDC"/>
    <w:rsid w:val="00D06686"/>
    <w:rsid w:val="00D06B11"/>
    <w:rsid w:val="00D0783E"/>
    <w:rsid w:val="00D07E33"/>
    <w:rsid w:val="00D103AB"/>
    <w:rsid w:val="00D11874"/>
    <w:rsid w:val="00D1248C"/>
    <w:rsid w:val="00D132D3"/>
    <w:rsid w:val="00D1463E"/>
    <w:rsid w:val="00D15932"/>
    <w:rsid w:val="00D17847"/>
    <w:rsid w:val="00D17BBE"/>
    <w:rsid w:val="00D22A53"/>
    <w:rsid w:val="00D23B42"/>
    <w:rsid w:val="00D25665"/>
    <w:rsid w:val="00D26D94"/>
    <w:rsid w:val="00D302A8"/>
    <w:rsid w:val="00D314C6"/>
    <w:rsid w:val="00D33706"/>
    <w:rsid w:val="00D3521A"/>
    <w:rsid w:val="00D3708A"/>
    <w:rsid w:val="00D40C13"/>
    <w:rsid w:val="00D40F32"/>
    <w:rsid w:val="00D42EF1"/>
    <w:rsid w:val="00D45494"/>
    <w:rsid w:val="00D5009B"/>
    <w:rsid w:val="00D52638"/>
    <w:rsid w:val="00D527E4"/>
    <w:rsid w:val="00D53A0C"/>
    <w:rsid w:val="00D5678C"/>
    <w:rsid w:val="00D60E9F"/>
    <w:rsid w:val="00D6327C"/>
    <w:rsid w:val="00D63AAE"/>
    <w:rsid w:val="00D6443C"/>
    <w:rsid w:val="00D6525D"/>
    <w:rsid w:val="00D658E2"/>
    <w:rsid w:val="00D7028B"/>
    <w:rsid w:val="00D7325B"/>
    <w:rsid w:val="00D7351C"/>
    <w:rsid w:val="00D742D7"/>
    <w:rsid w:val="00D74ADB"/>
    <w:rsid w:val="00D7507A"/>
    <w:rsid w:val="00D76F2D"/>
    <w:rsid w:val="00D814DA"/>
    <w:rsid w:val="00D84DF6"/>
    <w:rsid w:val="00D91938"/>
    <w:rsid w:val="00D930DF"/>
    <w:rsid w:val="00D932B8"/>
    <w:rsid w:val="00D93AB0"/>
    <w:rsid w:val="00D9566C"/>
    <w:rsid w:val="00DA0539"/>
    <w:rsid w:val="00DA060B"/>
    <w:rsid w:val="00DA5B62"/>
    <w:rsid w:val="00DA6384"/>
    <w:rsid w:val="00DA67E1"/>
    <w:rsid w:val="00DB205E"/>
    <w:rsid w:val="00DB4C36"/>
    <w:rsid w:val="00DB70BC"/>
    <w:rsid w:val="00DC0BF0"/>
    <w:rsid w:val="00DC157A"/>
    <w:rsid w:val="00DC2425"/>
    <w:rsid w:val="00DC26B1"/>
    <w:rsid w:val="00DC2C66"/>
    <w:rsid w:val="00DC3917"/>
    <w:rsid w:val="00DC5283"/>
    <w:rsid w:val="00DC62AC"/>
    <w:rsid w:val="00DC6497"/>
    <w:rsid w:val="00DC6918"/>
    <w:rsid w:val="00DD1C3D"/>
    <w:rsid w:val="00DD41D4"/>
    <w:rsid w:val="00DD455C"/>
    <w:rsid w:val="00DD50CD"/>
    <w:rsid w:val="00DD6A6E"/>
    <w:rsid w:val="00DD7388"/>
    <w:rsid w:val="00DE0E10"/>
    <w:rsid w:val="00DE15A9"/>
    <w:rsid w:val="00DE71C2"/>
    <w:rsid w:val="00DF4813"/>
    <w:rsid w:val="00DF4958"/>
    <w:rsid w:val="00DF68EB"/>
    <w:rsid w:val="00DF6A47"/>
    <w:rsid w:val="00E04AD6"/>
    <w:rsid w:val="00E05F5E"/>
    <w:rsid w:val="00E066CF"/>
    <w:rsid w:val="00E10622"/>
    <w:rsid w:val="00E1354D"/>
    <w:rsid w:val="00E156C1"/>
    <w:rsid w:val="00E16B45"/>
    <w:rsid w:val="00E2087C"/>
    <w:rsid w:val="00E20EC2"/>
    <w:rsid w:val="00E21985"/>
    <w:rsid w:val="00E23144"/>
    <w:rsid w:val="00E240C1"/>
    <w:rsid w:val="00E257E0"/>
    <w:rsid w:val="00E265DE"/>
    <w:rsid w:val="00E27220"/>
    <w:rsid w:val="00E27B51"/>
    <w:rsid w:val="00E30A87"/>
    <w:rsid w:val="00E30CB7"/>
    <w:rsid w:val="00E34707"/>
    <w:rsid w:val="00E35831"/>
    <w:rsid w:val="00E445C6"/>
    <w:rsid w:val="00E50BC8"/>
    <w:rsid w:val="00E51945"/>
    <w:rsid w:val="00E53FB3"/>
    <w:rsid w:val="00E54B60"/>
    <w:rsid w:val="00E54BA9"/>
    <w:rsid w:val="00E56031"/>
    <w:rsid w:val="00E6326E"/>
    <w:rsid w:val="00E64636"/>
    <w:rsid w:val="00E64827"/>
    <w:rsid w:val="00E65EEB"/>
    <w:rsid w:val="00E66243"/>
    <w:rsid w:val="00E6666F"/>
    <w:rsid w:val="00E668DF"/>
    <w:rsid w:val="00E66977"/>
    <w:rsid w:val="00E67E3E"/>
    <w:rsid w:val="00E70B1B"/>
    <w:rsid w:val="00E723B3"/>
    <w:rsid w:val="00E75DB5"/>
    <w:rsid w:val="00E770FC"/>
    <w:rsid w:val="00E778DC"/>
    <w:rsid w:val="00E77ED7"/>
    <w:rsid w:val="00E8024F"/>
    <w:rsid w:val="00E8140A"/>
    <w:rsid w:val="00E82782"/>
    <w:rsid w:val="00E85D19"/>
    <w:rsid w:val="00E907C4"/>
    <w:rsid w:val="00E95B8A"/>
    <w:rsid w:val="00E9770E"/>
    <w:rsid w:val="00EA1635"/>
    <w:rsid w:val="00EA22C6"/>
    <w:rsid w:val="00EA30EE"/>
    <w:rsid w:val="00EA3CDC"/>
    <w:rsid w:val="00EA4630"/>
    <w:rsid w:val="00EA5C73"/>
    <w:rsid w:val="00EA62A5"/>
    <w:rsid w:val="00EA71D1"/>
    <w:rsid w:val="00EB10A3"/>
    <w:rsid w:val="00EB28DC"/>
    <w:rsid w:val="00EB77BA"/>
    <w:rsid w:val="00EC190C"/>
    <w:rsid w:val="00EC206A"/>
    <w:rsid w:val="00EC2EB8"/>
    <w:rsid w:val="00EC6B9C"/>
    <w:rsid w:val="00EC6F6F"/>
    <w:rsid w:val="00EC71A2"/>
    <w:rsid w:val="00ED18B8"/>
    <w:rsid w:val="00ED4591"/>
    <w:rsid w:val="00ED66F9"/>
    <w:rsid w:val="00ED77B2"/>
    <w:rsid w:val="00ED7C3F"/>
    <w:rsid w:val="00EE120D"/>
    <w:rsid w:val="00EE1C86"/>
    <w:rsid w:val="00EE2202"/>
    <w:rsid w:val="00EE280B"/>
    <w:rsid w:val="00EE4FCC"/>
    <w:rsid w:val="00EE5D60"/>
    <w:rsid w:val="00EE6065"/>
    <w:rsid w:val="00EE606F"/>
    <w:rsid w:val="00EF353E"/>
    <w:rsid w:val="00EF3BBE"/>
    <w:rsid w:val="00EF51CF"/>
    <w:rsid w:val="00EF5842"/>
    <w:rsid w:val="00EF70FE"/>
    <w:rsid w:val="00F00E9F"/>
    <w:rsid w:val="00F01441"/>
    <w:rsid w:val="00F0169F"/>
    <w:rsid w:val="00F0478C"/>
    <w:rsid w:val="00F04CC0"/>
    <w:rsid w:val="00F074C6"/>
    <w:rsid w:val="00F07980"/>
    <w:rsid w:val="00F13C70"/>
    <w:rsid w:val="00F1553E"/>
    <w:rsid w:val="00F16F06"/>
    <w:rsid w:val="00F20101"/>
    <w:rsid w:val="00F2179B"/>
    <w:rsid w:val="00F2301A"/>
    <w:rsid w:val="00F24407"/>
    <w:rsid w:val="00F25005"/>
    <w:rsid w:val="00F25B5D"/>
    <w:rsid w:val="00F311FA"/>
    <w:rsid w:val="00F31D67"/>
    <w:rsid w:val="00F321B6"/>
    <w:rsid w:val="00F350C7"/>
    <w:rsid w:val="00F35328"/>
    <w:rsid w:val="00F360FC"/>
    <w:rsid w:val="00F413BF"/>
    <w:rsid w:val="00F414D9"/>
    <w:rsid w:val="00F42B5F"/>
    <w:rsid w:val="00F43BA1"/>
    <w:rsid w:val="00F43DF3"/>
    <w:rsid w:val="00F44EC7"/>
    <w:rsid w:val="00F45A5D"/>
    <w:rsid w:val="00F46230"/>
    <w:rsid w:val="00F4625E"/>
    <w:rsid w:val="00F55CB5"/>
    <w:rsid w:val="00F572F6"/>
    <w:rsid w:val="00F60875"/>
    <w:rsid w:val="00F61463"/>
    <w:rsid w:val="00F614B4"/>
    <w:rsid w:val="00F61BEB"/>
    <w:rsid w:val="00F71DE1"/>
    <w:rsid w:val="00F72241"/>
    <w:rsid w:val="00F73DF9"/>
    <w:rsid w:val="00F74502"/>
    <w:rsid w:val="00F754C4"/>
    <w:rsid w:val="00F75B95"/>
    <w:rsid w:val="00F76B0E"/>
    <w:rsid w:val="00F812C8"/>
    <w:rsid w:val="00F82CF1"/>
    <w:rsid w:val="00F83C1F"/>
    <w:rsid w:val="00F849A5"/>
    <w:rsid w:val="00F8608D"/>
    <w:rsid w:val="00F86670"/>
    <w:rsid w:val="00F86897"/>
    <w:rsid w:val="00F86CA0"/>
    <w:rsid w:val="00F9029E"/>
    <w:rsid w:val="00F90F7D"/>
    <w:rsid w:val="00F92BF1"/>
    <w:rsid w:val="00F94D5B"/>
    <w:rsid w:val="00F958BA"/>
    <w:rsid w:val="00F9796C"/>
    <w:rsid w:val="00FA2ABF"/>
    <w:rsid w:val="00FA4F50"/>
    <w:rsid w:val="00FB06A8"/>
    <w:rsid w:val="00FB2B2F"/>
    <w:rsid w:val="00FB46CF"/>
    <w:rsid w:val="00FB4EE5"/>
    <w:rsid w:val="00FB65FE"/>
    <w:rsid w:val="00FB772D"/>
    <w:rsid w:val="00FC1BB1"/>
    <w:rsid w:val="00FD0A25"/>
    <w:rsid w:val="00FD4C65"/>
    <w:rsid w:val="00FD5073"/>
    <w:rsid w:val="00FD50F2"/>
    <w:rsid w:val="00FD6E78"/>
    <w:rsid w:val="00FE0DBD"/>
    <w:rsid w:val="00FE22E5"/>
    <w:rsid w:val="00FE26C2"/>
    <w:rsid w:val="00FE4846"/>
    <w:rsid w:val="00FE4911"/>
    <w:rsid w:val="00FF45BB"/>
    <w:rsid w:val="00FF5270"/>
    <w:rsid w:val="24EEEE26"/>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60AEF7E"/>
  <w:documentProtection w:edit="forms" w:enforcement="true" w:cryptProviderType="rsaFull" w:cryptAlgorithmClass="hash" w:cryptAlgorithmType="typeAny" w:cryptAlgorithmSid="4" w:cryptSpinCount="50000" w:hash="glTbxyLTOZ7JIUHt9QUITKS+X4Y=" w:salt="05XuR6lITKscZj9/A2wCyQ=="/>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sz w:val="22"/>
        <w:szCs w:val="22"/>
        <w:lang w:val="hu-HU" w:eastAsia="hu-HU" w:bidi="hu-HU"/>
      </w:rPr>
    </w:rPrDefault>
    <w:pPrDefault/>
  </w:docDefaults>
  <w:latentStyles w:defLockedState="0" w:defUIPriority="99" w:defSemiHidden="0" w:defUnhideWhenUsed="0" w:defQFormat="0" w:count="373">
    <w:lsdException w:name="Normal" w:uiPriority="11" w:qFormat="1"/>
    <w:lsdException w:name="heading 1" w:uiPriority="2" w:qFormat="1"/>
    <w:lsdException w:name="heading 2" w:semiHidden="1" w:uiPriority="2" w:unhideWhenUsed="1" w:qFormat="1"/>
    <w:lsdException w:name="heading 3" w:semiHidden="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98"/>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uiPriority w:val="11"/>
    <w:qFormat/>
    <w:rsid w:val="00DC6918"/>
    <w:pPr>
      <w:spacing w:line="240" w:lineRule="atLeast"/>
    </w:pPr>
    <w:rPr>
      <w:rFonts w:ascii="Segoe UI" w:hAnsi="Segoe UI"/>
      <w:sz w:val="18"/>
    </w:rPr>
  </w:style>
  <w:style w:type="paragraph" w:styleId="Heading1">
    <w:name w:val="heading 1"/>
    <w:aliases w:val="Hdg 1 w/ border"/>
    <w:next w:val="Normal"/>
    <w:link w:val="Heading1Char"/>
    <w:uiPriority w:val="2"/>
    <w:qFormat/>
    <w:rsid w:val="001D7147"/>
    <w:pPr>
      <w:keepNext/>
      <w:pBdr>
        <w:top w:val="single" w:sz="4" w:space="6" w:color="68217A"/>
      </w:pBdr>
      <w:spacing w:before="480" w:after="160" w:line="420" w:lineRule="exact"/>
      <w:outlineLvl w:val="0"/>
    </w:pPr>
    <w:rPr>
      <w:rFonts w:ascii="Segoe UI Light" w:eastAsia="Times New Roman" w:hAnsi="Segoe UI Light" w:cs="Times New Roman"/>
      <w:color w:val="68217A"/>
      <w:kern w:val="36"/>
      <w:sz w:val="36"/>
      <w:szCs w:val="39"/>
    </w:rPr>
  </w:style>
  <w:style w:type="paragraph" w:styleId="Heading2">
    <w:name w:val="heading 2"/>
    <w:next w:val="Normal"/>
    <w:link w:val="Heading2Char"/>
    <w:uiPriority w:val="2"/>
    <w:qFormat/>
    <w:rsid w:val="009A7988"/>
    <w:pPr>
      <w:keepNext/>
      <w:keepLines/>
      <w:spacing w:before="120" w:after="120"/>
      <w:outlineLvl w:val="1"/>
    </w:pPr>
    <w:rPr>
      <w:rFonts w:asciiTheme="majorHAnsi" w:eastAsiaTheme="majorEastAsia" w:hAnsiTheme="majorHAnsi" w:cstheme="majorBidi"/>
      <w:b/>
      <w:bCs/>
      <w:color w:val="8064A2" w:themeColor="accent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025D"/>
    <w:rPr>
      <w:rFonts w:ascii="Tahoma" w:hAnsi="Tahoma" w:cs="Tahoma"/>
      <w:sz w:val="16"/>
      <w:szCs w:val="16"/>
    </w:rPr>
  </w:style>
  <w:style w:type="character" w:customStyle="1" w:styleId="BalloonTextChar">
    <w:name w:val="Balloon Text Char"/>
    <w:basedOn w:val="DefaultParagraphFont"/>
    <w:link w:val="BalloonText"/>
    <w:uiPriority w:val="99"/>
    <w:semiHidden/>
    <w:rsid w:val="0079025D"/>
    <w:rPr>
      <w:rFonts w:ascii="Tahoma" w:hAnsi="Tahoma" w:cs="Tahoma"/>
      <w:sz w:val="16"/>
      <w:szCs w:val="16"/>
    </w:rPr>
  </w:style>
  <w:style w:type="character" w:customStyle="1" w:styleId="Heading1Char">
    <w:name w:val="Heading 1 Char"/>
    <w:aliases w:val="Hdg 1 w/ border Char"/>
    <w:basedOn w:val="DefaultParagraphFont"/>
    <w:link w:val="Heading1"/>
    <w:uiPriority w:val="2"/>
    <w:rsid w:val="001D7147"/>
    <w:rPr>
      <w:rFonts w:ascii="Segoe UI Light" w:eastAsia="Times New Roman" w:hAnsi="Segoe UI Light" w:cs="Times New Roman"/>
      <w:color w:val="68217A"/>
      <w:kern w:val="36"/>
      <w:sz w:val="36"/>
      <w:szCs w:val="39"/>
    </w:rPr>
  </w:style>
  <w:style w:type="paragraph" w:customStyle="1" w:styleId="ecxmsonormal">
    <w:name w:val="ecxmsonormal"/>
    <w:basedOn w:val="Normal"/>
    <w:uiPriority w:val="98"/>
    <w:semiHidden/>
    <w:rsid w:val="0079025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79025D"/>
    <w:rPr>
      <w:color w:val="0000FF" w:themeColor="hyperlink"/>
      <w:u w:val="single"/>
    </w:rPr>
  </w:style>
  <w:style w:type="paragraph" w:styleId="Title">
    <w:name w:val="Title"/>
    <w:basedOn w:val="Normal"/>
    <w:next w:val="Normal"/>
    <w:link w:val="TitleChar"/>
    <w:uiPriority w:val="99"/>
    <w:semiHidden/>
    <w:unhideWhenUsed/>
    <w:rsid w:val="00624BA5"/>
    <w:pPr>
      <w:pBdr>
        <w:bottom w:val="single" w:sz="8" w:space="4" w:color="4F81BD" w:themeColor="accent1"/>
      </w:pBdr>
      <w:spacing w:after="300"/>
      <w:contextualSpacing/>
    </w:pPr>
    <w:rPr>
      <w:rFonts w:asciiTheme="majorHAnsi" w:eastAsiaTheme="majorEastAsia" w:hAnsiTheme="majorHAnsi" w:cstheme="majorBidi"/>
      <w:color w:val="003E7C" w:themeColor="text2" w:themeShade="BF"/>
      <w:spacing w:val="5"/>
      <w:kern w:val="28"/>
      <w:sz w:val="52"/>
      <w:szCs w:val="52"/>
    </w:rPr>
  </w:style>
  <w:style w:type="character" w:customStyle="1" w:styleId="TitleChar">
    <w:name w:val="Title Char"/>
    <w:basedOn w:val="DefaultParagraphFont"/>
    <w:link w:val="Title"/>
    <w:uiPriority w:val="99"/>
    <w:semiHidden/>
    <w:rsid w:val="004B44CA"/>
    <w:rPr>
      <w:rFonts w:asciiTheme="majorHAnsi" w:eastAsiaTheme="majorEastAsia" w:hAnsiTheme="majorHAnsi" w:cstheme="majorBidi"/>
      <w:color w:val="003E7C" w:themeColor="text2" w:themeShade="BF"/>
      <w:spacing w:val="5"/>
      <w:kern w:val="28"/>
      <w:sz w:val="52"/>
      <w:szCs w:val="52"/>
    </w:rPr>
  </w:style>
  <w:style w:type="paragraph" w:styleId="Subtitle">
    <w:name w:val="Subtitle"/>
    <w:basedOn w:val="Normal"/>
    <w:next w:val="Normal"/>
    <w:link w:val="SubtitleChar"/>
    <w:uiPriority w:val="99"/>
    <w:semiHidden/>
    <w:unhideWhenUsed/>
    <w:rsid w:val="00624B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semiHidden/>
    <w:rsid w:val="004B44CA"/>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99"/>
    <w:semiHidden/>
    <w:rsid w:val="00624BA5"/>
    <w:rPr>
      <w:i/>
      <w:iCs/>
      <w:color w:val="ABACAE" w:themeColor="text1" w:themeTint="7F"/>
    </w:rPr>
  </w:style>
  <w:style w:type="character" w:styleId="Emphasis">
    <w:name w:val="Emphasis"/>
    <w:basedOn w:val="DefaultParagraphFont"/>
    <w:uiPriority w:val="99"/>
    <w:semiHidden/>
    <w:rsid w:val="00624BA5"/>
    <w:rPr>
      <w:i/>
      <w:iCs/>
    </w:rPr>
  </w:style>
  <w:style w:type="character" w:styleId="IntenseEmphasis">
    <w:name w:val="Intense Emphasis"/>
    <w:basedOn w:val="DefaultParagraphFont"/>
    <w:uiPriority w:val="21"/>
    <w:semiHidden/>
    <w:unhideWhenUsed/>
    <w:rsid w:val="00624BA5"/>
    <w:rPr>
      <w:b/>
      <w:bCs/>
      <w:i/>
      <w:iCs/>
      <w:color w:val="4F81BD" w:themeColor="accent1"/>
    </w:rPr>
  </w:style>
  <w:style w:type="character" w:styleId="Strong">
    <w:name w:val="Strong"/>
    <w:basedOn w:val="DefaultParagraphFont"/>
    <w:uiPriority w:val="22"/>
    <w:semiHidden/>
    <w:unhideWhenUsed/>
    <w:rsid w:val="00624BA5"/>
    <w:rPr>
      <w:b/>
      <w:bCs/>
    </w:rPr>
  </w:style>
  <w:style w:type="paragraph" w:styleId="Quote">
    <w:name w:val="Quote"/>
    <w:basedOn w:val="Normal"/>
    <w:next w:val="Normal"/>
    <w:link w:val="QuoteChar"/>
    <w:uiPriority w:val="29"/>
    <w:semiHidden/>
    <w:unhideWhenUsed/>
    <w:rsid w:val="00624BA5"/>
    <w:rPr>
      <w:i/>
      <w:iCs/>
      <w:color w:val="58595B" w:themeColor="text1"/>
    </w:rPr>
  </w:style>
  <w:style w:type="character" w:customStyle="1" w:styleId="QuoteChar">
    <w:name w:val="Quote Char"/>
    <w:basedOn w:val="DefaultParagraphFont"/>
    <w:link w:val="Quote"/>
    <w:uiPriority w:val="29"/>
    <w:semiHidden/>
    <w:rsid w:val="00624BA5"/>
    <w:rPr>
      <w:i/>
      <w:iCs/>
      <w:color w:val="58595B" w:themeColor="text1"/>
    </w:rPr>
  </w:style>
  <w:style w:type="paragraph" w:styleId="IntenseQuote">
    <w:name w:val="Intense Quote"/>
    <w:basedOn w:val="Normal"/>
    <w:next w:val="Normal"/>
    <w:link w:val="IntenseQuoteChar"/>
    <w:uiPriority w:val="30"/>
    <w:semiHidden/>
    <w:unhideWhenUsed/>
    <w:rsid w:val="00624BA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624BA5"/>
    <w:rPr>
      <w:b/>
      <w:bCs/>
      <w:i/>
      <w:iCs/>
      <w:color w:val="4F81BD" w:themeColor="accent1"/>
    </w:rPr>
  </w:style>
  <w:style w:type="character" w:styleId="SubtleReference">
    <w:name w:val="Subtle Reference"/>
    <w:basedOn w:val="DefaultParagraphFont"/>
    <w:uiPriority w:val="31"/>
    <w:semiHidden/>
    <w:unhideWhenUsed/>
    <w:rsid w:val="00624BA5"/>
    <w:rPr>
      <w:smallCaps/>
      <w:color w:val="C0504D" w:themeColor="accent2"/>
      <w:u w:val="single"/>
    </w:rPr>
  </w:style>
  <w:style w:type="character" w:styleId="IntenseReference">
    <w:name w:val="Intense Reference"/>
    <w:basedOn w:val="DefaultParagraphFont"/>
    <w:uiPriority w:val="32"/>
    <w:semiHidden/>
    <w:unhideWhenUsed/>
    <w:rsid w:val="00624BA5"/>
    <w:rPr>
      <w:b/>
      <w:bCs/>
      <w:smallCaps/>
      <w:color w:val="C0504D" w:themeColor="accent2"/>
      <w:spacing w:val="5"/>
      <w:u w:val="single"/>
    </w:rPr>
  </w:style>
  <w:style w:type="character" w:styleId="BookTitle">
    <w:name w:val="Book Title"/>
    <w:basedOn w:val="DefaultParagraphFont"/>
    <w:uiPriority w:val="33"/>
    <w:semiHidden/>
    <w:unhideWhenUsed/>
    <w:rsid w:val="00624BA5"/>
    <w:rPr>
      <w:b/>
      <w:bCs/>
      <w:smallCaps/>
      <w:spacing w:val="5"/>
    </w:rPr>
  </w:style>
  <w:style w:type="paragraph" w:styleId="ListParagraph">
    <w:name w:val="List Paragraph"/>
    <w:basedOn w:val="Normal"/>
    <w:uiPriority w:val="34"/>
    <w:unhideWhenUsed/>
    <w:qFormat/>
    <w:rsid w:val="00624BA5"/>
  </w:style>
  <w:style w:type="paragraph" w:styleId="NoSpacing">
    <w:name w:val="No Spacing"/>
    <w:uiPriority w:val="98"/>
    <w:semiHidden/>
    <w:rsid w:val="00624BA5"/>
  </w:style>
  <w:style w:type="table" w:styleId="TableGrid">
    <w:name w:val="Table Grid"/>
    <w:basedOn w:val="TableNormal"/>
    <w:uiPriority w:val="39"/>
    <w:rsid w:val="00D76F2D"/>
    <w:rPr>
      <w:sz w:val="20"/>
    </w:rPr>
    <w:tblPr>
      <w:tblCellMar>
        <w:left w:w="0" w:type="dxa"/>
        <w:right w:w="0" w:type="dxa"/>
      </w:tblCellMar>
    </w:tblPr>
    <w:trPr>
      <w:cantSplit/>
    </w:trPr>
  </w:style>
  <w:style w:type="paragraph" w:customStyle="1" w:styleId="BodyTextIndented">
    <w:name w:val="Body Text Indented"/>
    <w:basedOn w:val="BodyText"/>
    <w:uiPriority w:val="6"/>
    <w:qFormat/>
    <w:rsid w:val="0060420C"/>
    <w:pPr>
      <w:ind w:left="3168"/>
    </w:pPr>
  </w:style>
  <w:style w:type="character" w:customStyle="1" w:styleId="Heading2Char">
    <w:name w:val="Heading 2 Char"/>
    <w:basedOn w:val="DefaultParagraphFont"/>
    <w:link w:val="Heading2"/>
    <w:uiPriority w:val="2"/>
    <w:rsid w:val="009A7988"/>
    <w:rPr>
      <w:rFonts w:asciiTheme="majorHAnsi" w:eastAsiaTheme="majorEastAsia" w:hAnsiTheme="majorHAnsi" w:cstheme="majorBidi"/>
      <w:b/>
      <w:bCs/>
      <w:color w:val="8064A2" w:themeColor="accent4"/>
      <w:szCs w:val="18"/>
    </w:rPr>
  </w:style>
  <w:style w:type="paragraph" w:styleId="Header">
    <w:name w:val="header"/>
    <w:basedOn w:val="Normal"/>
    <w:link w:val="HeaderChar"/>
    <w:uiPriority w:val="99"/>
    <w:unhideWhenUsed/>
    <w:rsid w:val="00EA1635"/>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EA1635"/>
    <w:rPr>
      <w:rFonts w:asciiTheme="majorHAnsi" w:hAnsiTheme="majorHAnsi"/>
      <w:color w:val="68217A"/>
      <w:sz w:val="40"/>
    </w:rPr>
  </w:style>
  <w:style w:type="paragraph" w:styleId="Footer">
    <w:name w:val="footer"/>
    <w:link w:val="FooterChar"/>
    <w:uiPriority w:val="99"/>
    <w:unhideWhenUsed/>
    <w:rsid w:val="00175A86"/>
    <w:pPr>
      <w:pBdr>
        <w:top w:val="single" w:sz="4" w:space="5" w:color="969696"/>
      </w:pBdr>
      <w:tabs>
        <w:tab w:val="center" w:pos="4680"/>
        <w:tab w:val="right" w:pos="9360"/>
      </w:tabs>
    </w:pPr>
    <w:rPr>
      <w:rFonts w:ascii="Segoe UI" w:hAnsi="Segoe UI"/>
      <w:color w:val="505050"/>
      <w:sz w:val="18"/>
    </w:rPr>
  </w:style>
  <w:style w:type="character" w:customStyle="1" w:styleId="FooterChar">
    <w:name w:val="Footer Char"/>
    <w:basedOn w:val="DefaultParagraphFont"/>
    <w:link w:val="Footer"/>
    <w:uiPriority w:val="99"/>
    <w:rsid w:val="00175A86"/>
    <w:rPr>
      <w:rFonts w:ascii="Segoe UI" w:hAnsi="Segoe UI"/>
      <w:color w:val="505050"/>
      <w:sz w:val="18"/>
    </w:rPr>
  </w:style>
  <w:style w:type="paragraph" w:customStyle="1" w:styleId="DocTitle">
    <w:name w:val="DocTitle"/>
    <w:rsid w:val="00A470BA"/>
    <w:pPr>
      <w:spacing w:line="880" w:lineRule="atLeast"/>
      <w:ind w:left="2430" w:right="14"/>
    </w:pPr>
    <w:rPr>
      <w:rFonts w:ascii="Segoe UI Light" w:eastAsia="Times New Roman" w:hAnsi="Segoe UI Light" w:cs="Times New Roman"/>
      <w:color w:val="B4009E"/>
      <w:sz w:val="80"/>
      <w:szCs w:val="20"/>
    </w:rPr>
  </w:style>
  <w:style w:type="paragraph" w:customStyle="1" w:styleId="TOCHeadingV1">
    <w:name w:val="TOC Heading V1"/>
    <w:uiPriority w:val="19"/>
    <w:rsid w:val="00281B0C"/>
    <w:pPr>
      <w:pageBreakBefore/>
      <w:pBdr>
        <w:bottom w:val="single" w:sz="36" w:space="6" w:color="68217A"/>
      </w:pBdr>
      <w:spacing w:before="1320" w:after="720"/>
      <w:ind w:right="1440"/>
    </w:pPr>
    <w:rPr>
      <w:rFonts w:ascii="Segoe UI" w:hAnsi="Segoe UI"/>
      <w:color w:val="68217A"/>
      <w:sz w:val="32"/>
    </w:rPr>
  </w:style>
  <w:style w:type="paragraph" w:styleId="Caption">
    <w:name w:val="caption"/>
    <w:aliases w:val="Caption underneath"/>
    <w:basedOn w:val="Normal"/>
    <w:uiPriority w:val="9"/>
    <w:qFormat/>
    <w:rsid w:val="00DC6918"/>
    <w:pPr>
      <w:spacing w:before="60" w:after="300" w:line="180" w:lineRule="atLeast"/>
    </w:pPr>
    <w:rPr>
      <w:i/>
      <w:sz w:val="14"/>
    </w:rPr>
  </w:style>
  <w:style w:type="paragraph" w:customStyle="1" w:styleId="Legalese">
    <w:name w:val="Legalese"/>
    <w:uiPriority w:val="13"/>
    <w:qFormat/>
    <w:rsid w:val="000E0D27"/>
    <w:pPr>
      <w:spacing w:after="120" w:line="180" w:lineRule="atLeast"/>
    </w:pPr>
    <w:rPr>
      <w:rFonts w:ascii="Segoe UI" w:eastAsia="Times New Roman" w:hAnsi="Segoe UI" w:cs="Times New Roman"/>
      <w:color w:val="58595B" w:themeColor="text1"/>
      <w:sz w:val="14"/>
      <w:szCs w:val="20"/>
    </w:rPr>
  </w:style>
  <w:style w:type="paragraph" w:styleId="TOC1">
    <w:name w:val="toc 1"/>
    <w:basedOn w:val="Normal"/>
    <w:next w:val="Normal"/>
    <w:uiPriority w:val="39"/>
    <w:unhideWhenUsed/>
    <w:rsid w:val="0037779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37779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8567B"/>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8749AF"/>
    <w:rPr>
      <w:rFonts w:asciiTheme="minorHAnsi" w:hAnsiTheme="minorHAnsi"/>
      <w:sz w:val="18"/>
    </w:rPr>
    <w:tblPr>
      <w:tblInd w:w="144" w:type="dxa"/>
      <w:tblBorders>
        <w:bottom w:val="single" w:sz="4" w:space="0" w:color="58595B" w:themeColor="text1"/>
        <w:insideH w:val="single" w:sz="4" w:space="0" w:color="58595B"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0054A6" w:themeFill="text2"/>
      </w:tcPr>
    </w:tblStylePr>
  </w:style>
  <w:style w:type="paragraph" w:customStyle="1" w:styleId="TableHeadings--11pt">
    <w:name w:val="Table Headings -- 11 pt"/>
    <w:basedOn w:val="Normal"/>
    <w:uiPriority w:val="10"/>
    <w:qFormat/>
    <w:rsid w:val="00112B7F"/>
    <w:pPr>
      <w:keepNext/>
    </w:pPr>
    <w:rPr>
      <w:color w:val="FFFFFF"/>
      <w:sz w:val="22"/>
    </w:rPr>
  </w:style>
  <w:style w:type="paragraph" w:customStyle="1" w:styleId="Hdg1noborder">
    <w:name w:val="Hdg 1 no border"/>
    <w:basedOn w:val="Heading1"/>
    <w:uiPriority w:val="2"/>
    <w:qFormat/>
    <w:rsid w:val="009F4755"/>
    <w:pPr>
      <w:pBdr>
        <w:top w:val="none" w:sz="0" w:space="0" w:color="auto"/>
      </w:pBdr>
      <w:spacing w:before="360"/>
    </w:pPr>
    <w:rPr>
      <w:rFonts w:ascii="Segoe UI" w:hAnsi="Segoe UI"/>
      <w:b/>
      <w:szCs w:val="20"/>
    </w:rPr>
  </w:style>
  <w:style w:type="paragraph" w:customStyle="1" w:styleId="DocSubtitle">
    <w:name w:val="DocSubtitle"/>
    <w:next w:val="DocTitle"/>
    <w:rsid w:val="00112B7F"/>
    <w:pPr>
      <w:pageBreakBefore/>
      <w:spacing w:before="1080" w:line="340" w:lineRule="atLeast"/>
      <w:ind w:left="2434"/>
    </w:pPr>
    <w:rPr>
      <w:rFonts w:ascii="Segoe UI" w:eastAsia="Times New Roman" w:hAnsi="Segoe UI" w:cs="Times New Roman"/>
      <w:color w:val="68217A"/>
      <w:sz w:val="30"/>
      <w:szCs w:val="20"/>
    </w:rPr>
  </w:style>
  <w:style w:type="paragraph" w:styleId="BodyText">
    <w:name w:val="Body Text"/>
    <w:basedOn w:val="Normal"/>
    <w:link w:val="BodyTextChar"/>
    <w:uiPriority w:val="3"/>
    <w:qFormat/>
    <w:rsid w:val="00A50ED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F536A"/>
    <w:rPr>
      <w:rFonts w:ascii="Segoe UI" w:eastAsia="Times New Roman" w:hAnsi="Segoe UI" w:cs="Times New Roman"/>
      <w:color w:val="505050"/>
      <w:sz w:val="18"/>
      <w:szCs w:val="20"/>
    </w:rPr>
  </w:style>
  <w:style w:type="paragraph" w:customStyle="1" w:styleId="Imagetablespacerrows">
    <w:name w:val="Image table spacer rows"/>
    <w:uiPriority w:val="8"/>
    <w:qFormat/>
    <w:rsid w:val="0058567B"/>
    <w:pPr>
      <w:keepNext/>
    </w:pPr>
    <w:rPr>
      <w:rFonts w:ascii="Segoe UI" w:eastAsia="Times New Roman" w:hAnsi="Segoe UI" w:cs="Times New Roman"/>
      <w:noProof/>
      <w:color w:val="58595B" w:themeColor="text1"/>
      <w:sz w:val="16"/>
      <w:szCs w:val="20"/>
    </w:rPr>
  </w:style>
  <w:style w:type="paragraph" w:customStyle="1" w:styleId="Sidebarheading">
    <w:name w:val="Sidebar heading"/>
    <w:uiPriority w:val="7"/>
    <w:qFormat/>
    <w:rsid w:val="00A50EDC"/>
    <w:pPr>
      <w:spacing w:after="180" w:line="290" w:lineRule="exact"/>
    </w:pPr>
    <w:rPr>
      <w:rFonts w:ascii="Segoe UI" w:eastAsia="Times New Roman" w:hAnsi="Segoe UI" w:cs="Times New Roman"/>
      <w:color w:val="68217A"/>
      <w:sz w:val="24"/>
      <w:szCs w:val="20"/>
    </w:rPr>
  </w:style>
  <w:style w:type="paragraph" w:customStyle="1" w:styleId="DocTitlewhite">
    <w:name w:val="DocTitle white"/>
    <w:uiPriority w:val="1"/>
    <w:rsid w:val="00E257E0"/>
    <w:pPr>
      <w:spacing w:line="880" w:lineRule="atLeast"/>
      <w:ind w:left="-144"/>
    </w:pPr>
    <w:rPr>
      <w:rFonts w:ascii="Segoe UI Light" w:eastAsia="Times New Roman" w:hAnsi="Segoe UI Light" w:cs="Times New Roman"/>
      <w:color w:val="FFFFFF"/>
      <w:sz w:val="80"/>
      <w:szCs w:val="20"/>
    </w:rPr>
  </w:style>
  <w:style w:type="paragraph" w:customStyle="1" w:styleId="DocSubtitlewhite">
    <w:name w:val="DocSubtitle white"/>
    <w:basedOn w:val="DocSubtitle"/>
    <w:next w:val="DocTitlewhite"/>
    <w:uiPriority w:val="1"/>
    <w:rsid w:val="00E257E0"/>
    <w:pPr>
      <w:spacing w:before="3000"/>
      <w:ind w:left="-144"/>
    </w:pPr>
    <w:rPr>
      <w:color w:val="FFFFFF"/>
    </w:rPr>
  </w:style>
  <w:style w:type="paragraph" w:customStyle="1" w:styleId="SpacerafterToChdgV3">
    <w:name w:val="Spacer after ToC hdg V3"/>
    <w:uiPriority w:val="20"/>
    <w:rsid w:val="008F1D3F"/>
    <w:rPr>
      <w:rFonts w:ascii="Segoe UI" w:eastAsia="Times New Roman" w:hAnsi="Segoe UI" w:cs="Times New Roman"/>
      <w:sz w:val="8"/>
      <w:szCs w:val="20"/>
    </w:rPr>
  </w:style>
  <w:style w:type="paragraph" w:customStyle="1" w:styleId="Hdg1wborderindented">
    <w:name w:val="Hdg 1 w/ border indented"/>
    <w:basedOn w:val="Heading1"/>
    <w:uiPriority w:val="4"/>
    <w:qFormat/>
    <w:rsid w:val="006F536A"/>
    <w:pPr>
      <w:ind w:left="3150"/>
    </w:pPr>
    <w:rPr>
      <w:szCs w:val="20"/>
    </w:rPr>
  </w:style>
  <w:style w:type="paragraph" w:customStyle="1" w:styleId="Hdg1noborderindented">
    <w:name w:val="Hdg 1 no border indented"/>
    <w:basedOn w:val="Hdg1noborder"/>
    <w:uiPriority w:val="4"/>
    <w:qFormat/>
    <w:rsid w:val="006F536A"/>
    <w:pPr>
      <w:ind w:left="3150"/>
    </w:pPr>
  </w:style>
  <w:style w:type="paragraph" w:customStyle="1" w:styleId="Heading2indented">
    <w:name w:val="Heading 2 indented"/>
    <w:basedOn w:val="Heading2"/>
    <w:uiPriority w:val="5"/>
    <w:qFormat/>
    <w:rsid w:val="006F536A"/>
    <w:pPr>
      <w:ind w:left="3150"/>
    </w:pPr>
    <w:rPr>
      <w:rFonts w:eastAsia="Times New Roman" w:cs="Times New Roman"/>
      <w:szCs w:val="20"/>
    </w:rPr>
  </w:style>
  <w:style w:type="paragraph" w:customStyle="1" w:styleId="Bullet">
    <w:name w:val="Bullet"/>
    <w:basedOn w:val="BodyText"/>
    <w:uiPriority w:val="3"/>
    <w:qFormat/>
    <w:rsid w:val="002004AD"/>
    <w:pPr>
      <w:numPr>
        <w:numId w:val="12"/>
      </w:numPr>
    </w:pPr>
  </w:style>
  <w:style w:type="paragraph" w:customStyle="1" w:styleId="Bulletindented">
    <w:name w:val="Bullet indented"/>
    <w:basedOn w:val="Bullet"/>
    <w:uiPriority w:val="7"/>
    <w:qFormat/>
    <w:rsid w:val="00640E85"/>
    <w:pPr>
      <w:ind w:left="3528"/>
    </w:pPr>
  </w:style>
  <w:style w:type="paragraph" w:customStyle="1" w:styleId="Bulletnexttosidebar">
    <w:name w:val="Bullet next to sidebar"/>
    <w:basedOn w:val="Bulletindented"/>
    <w:uiPriority w:val="7"/>
    <w:qFormat/>
    <w:rsid w:val="00640E85"/>
    <w:pPr>
      <w:ind w:left="3442" w:hanging="3442"/>
    </w:pPr>
  </w:style>
  <w:style w:type="paragraph" w:customStyle="1" w:styleId="TOCHeadingV2">
    <w:name w:val="TOC Heading V2"/>
    <w:basedOn w:val="TOCHeadingV1"/>
    <w:uiPriority w:val="19"/>
    <w:qFormat/>
    <w:rsid w:val="00281B0C"/>
    <w:pPr>
      <w:pBdr>
        <w:bottom w:val="none" w:sz="0" w:space="0" w:color="auto"/>
      </w:pBdr>
      <w:spacing w:before="1440" w:after="120"/>
      <w:ind w:left="1440"/>
    </w:pPr>
  </w:style>
  <w:style w:type="paragraph" w:customStyle="1" w:styleId="TOCHeadingV3">
    <w:name w:val="TOC Heading V3"/>
    <w:basedOn w:val="TOCHeadingV1"/>
    <w:uiPriority w:val="19"/>
    <w:qFormat/>
    <w:rsid w:val="007B134C"/>
    <w:pPr>
      <w:pBdr>
        <w:bottom w:val="none" w:sz="0" w:space="0" w:color="auto"/>
      </w:pBdr>
      <w:spacing w:before="120" w:after="0"/>
    </w:pPr>
    <w:rPr>
      <w:sz w:val="40"/>
    </w:rPr>
  </w:style>
  <w:style w:type="paragraph" w:customStyle="1" w:styleId="Tablespacerrows">
    <w:name w:val="Table spacer rows"/>
    <w:uiPriority w:val="12"/>
    <w:qFormat/>
    <w:rsid w:val="00112B7F"/>
    <w:pPr>
      <w:keepNext/>
    </w:pPr>
    <w:rPr>
      <w:rFonts w:ascii="Segoe UI" w:eastAsia="Times New Roman" w:hAnsi="Segoe UI" w:cs="Times New Roman"/>
      <w:noProof/>
      <w:color w:val="58595B" w:themeColor="text1"/>
      <w:sz w:val="16"/>
      <w:szCs w:val="20"/>
    </w:rPr>
  </w:style>
  <w:style w:type="paragraph" w:customStyle="1" w:styleId="Captiontotheleft">
    <w:name w:val="Caption to the left"/>
    <w:basedOn w:val="Caption"/>
    <w:uiPriority w:val="9"/>
    <w:rsid w:val="00DC6918"/>
    <w:pPr>
      <w:spacing w:after="120"/>
    </w:pPr>
    <w:rPr>
      <w:rFonts w:eastAsia="Times New Roman" w:cs="Times New Roman"/>
      <w:iCs/>
      <w:szCs w:val="20"/>
    </w:rPr>
  </w:style>
  <w:style w:type="paragraph" w:customStyle="1" w:styleId="VLBodyBullet">
    <w:name w:val="VL Body Bullet"/>
    <w:basedOn w:val="Normal"/>
    <w:qFormat/>
    <w:rsid w:val="003B5822"/>
    <w:pPr>
      <w:numPr>
        <w:numId w:val="13"/>
      </w:numPr>
      <w:spacing w:after="60" w:line="240" w:lineRule="auto"/>
    </w:pPr>
    <w:rPr>
      <w:color w:val="919295" w:themeColor="text1" w:themeTint="A6"/>
      <w:sz w:val="19"/>
    </w:rPr>
  </w:style>
  <w:style w:type="table" w:styleId="MediumShading1-Accent1">
    <w:name w:val="Medium Shading 1 Accent 1"/>
    <w:basedOn w:val="TableNormal"/>
    <w:uiPriority w:val="63"/>
    <w:rsid w:val="003B5822"/>
    <w:rPr>
      <w:rFonts w:asciiTheme="minorHAnsi" w:hAnsiTheme="minorHAnsi"/>
      <w:sz w:val="24"/>
      <w:szCs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3B5822"/>
    <w:pPr>
      <w:spacing w:before="60" w:after="60" w:line="240" w:lineRule="auto"/>
    </w:pPr>
    <w:rPr>
      <w:b/>
      <w:bCs/>
      <w:color w:val="FFFFFF" w:themeColor="background1"/>
    </w:rPr>
  </w:style>
  <w:style w:type="paragraph" w:customStyle="1" w:styleId="VLTableBullets">
    <w:name w:val="VL Table Bullets"/>
    <w:basedOn w:val="VLBodyBullet"/>
    <w:rsid w:val="003B5822"/>
    <w:pPr>
      <w:spacing w:line="200" w:lineRule="exact"/>
      <w:ind w:left="432"/>
    </w:pPr>
    <w:rPr>
      <w:spacing w:val="-2"/>
      <w:sz w:val="17"/>
    </w:rPr>
  </w:style>
  <w:style w:type="paragraph" w:customStyle="1" w:styleId="VLTabletext">
    <w:name w:val="VL Table text"/>
    <w:basedOn w:val="Normal"/>
    <w:rsid w:val="003B5822"/>
    <w:pPr>
      <w:spacing w:after="80" w:line="240" w:lineRule="auto"/>
    </w:pPr>
    <w:rPr>
      <w:color w:val="919295" w:themeColor="text1" w:themeTint="A6"/>
      <w:sz w:val="17"/>
      <w:szCs w:val="17"/>
    </w:rPr>
  </w:style>
  <w:style w:type="table" w:styleId="MediumShading1-Accent4">
    <w:name w:val="Medium Shading 1 Accent 4"/>
    <w:basedOn w:val="TableNormal"/>
    <w:uiPriority w:val="63"/>
    <w:rsid w:val="003B582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3B582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Bodycopybullets">
    <w:name w:val="Body copy bullets"/>
    <w:rsid w:val="003B5822"/>
    <w:pPr>
      <w:numPr>
        <w:numId w:val="14"/>
      </w:numPr>
      <w:spacing w:after="60"/>
    </w:pPr>
    <w:rPr>
      <w:rFonts w:ascii="Segoe Light" w:eastAsia="Times New Roman" w:hAnsi="Segoe Light" w:cs="Times New Roman"/>
      <w:sz w:val="14"/>
      <w:szCs w:val="24"/>
    </w:rPr>
  </w:style>
  <w:style w:type="character" w:styleId="FollowedHyperlink">
    <w:name w:val="FollowedHyperlink"/>
    <w:basedOn w:val="DefaultParagraphFont"/>
    <w:uiPriority w:val="99"/>
    <w:semiHidden/>
    <w:unhideWhenUsed/>
    <w:rsid w:val="00B12F09"/>
    <w:rPr>
      <w:color w:val="800080" w:themeColor="followedHyperlink"/>
      <w:u w:val="single"/>
    </w:rPr>
  </w:style>
  <w:style w:type="paragraph" w:customStyle="1" w:styleId="VLBodyCopy2">
    <w:name w:val="VL Body Copy 2"/>
    <w:basedOn w:val="Normal"/>
    <w:next w:val="Normal"/>
    <w:link w:val="VLBodyCopy2Char"/>
    <w:qFormat/>
    <w:rsid w:val="00FB2B2F"/>
    <w:pPr>
      <w:spacing w:line="240" w:lineRule="auto"/>
    </w:pPr>
    <w:rPr>
      <w:color w:val="919295" w:themeColor="text1" w:themeTint="A6"/>
      <w:sz w:val="19"/>
    </w:rPr>
  </w:style>
  <w:style w:type="character" w:customStyle="1" w:styleId="VLBodyCopy2Char">
    <w:name w:val="VL Body Copy 2 Char"/>
    <w:basedOn w:val="DefaultParagraphFont"/>
    <w:link w:val="VLBodyCopy2"/>
    <w:rsid w:val="00FB2B2F"/>
    <w:rPr>
      <w:rFonts w:ascii="Segoe UI" w:hAnsi="Segoe UI"/>
      <w:color w:val="919295" w:themeColor="text1" w:themeTint="A6"/>
      <w:sz w:val="19"/>
    </w:rPr>
  </w:style>
  <w:style w:type="character" w:styleId="CommentReference">
    <w:name w:val="annotation reference"/>
    <w:basedOn w:val="DefaultParagraphFont"/>
    <w:unhideWhenUsed/>
    <w:rsid w:val="00F20101"/>
    <w:rPr>
      <w:sz w:val="16"/>
      <w:szCs w:val="16"/>
    </w:rPr>
  </w:style>
  <w:style w:type="paragraph" w:styleId="CommentText">
    <w:name w:val="annotation text"/>
    <w:basedOn w:val="Normal"/>
    <w:link w:val="CommentTextChar"/>
    <w:uiPriority w:val="99"/>
    <w:semiHidden/>
    <w:unhideWhenUsed/>
    <w:rsid w:val="00F20101"/>
    <w:pPr>
      <w:spacing w:line="240" w:lineRule="auto"/>
    </w:pPr>
    <w:rPr>
      <w:sz w:val="20"/>
      <w:szCs w:val="20"/>
    </w:rPr>
  </w:style>
  <w:style w:type="character" w:customStyle="1" w:styleId="CommentTextChar">
    <w:name w:val="Comment Text Char"/>
    <w:basedOn w:val="DefaultParagraphFont"/>
    <w:link w:val="CommentText"/>
    <w:uiPriority w:val="99"/>
    <w:semiHidden/>
    <w:rsid w:val="00F20101"/>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F20101"/>
    <w:rPr>
      <w:b/>
      <w:bCs/>
    </w:rPr>
  </w:style>
  <w:style w:type="character" w:customStyle="1" w:styleId="CommentSubjectChar">
    <w:name w:val="Comment Subject Char"/>
    <w:basedOn w:val="CommentTextChar"/>
    <w:link w:val="CommentSubject"/>
    <w:uiPriority w:val="99"/>
    <w:semiHidden/>
    <w:rsid w:val="00F20101"/>
    <w:rPr>
      <w:rFonts w:ascii="Segoe UI" w:hAnsi="Segoe UI"/>
      <w:b/>
      <w:bCs/>
      <w:sz w:val="20"/>
      <w:szCs w:val="20"/>
    </w:rPr>
  </w:style>
  <w:style w:type="paragraph" w:styleId="NormalWeb">
    <w:name w:val="Normal (Web)"/>
    <w:basedOn w:val="Normal"/>
    <w:uiPriority w:val="99"/>
    <w:unhideWhenUsed/>
    <w:rsid w:val="00EA46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DA5B62"/>
    <w:pPr>
      <w:spacing w:before="480" w:after="240" w:line="270" w:lineRule="exact"/>
    </w:pPr>
    <w:rPr>
      <w:color w:val="4F81BD" w:themeColor="accent1"/>
      <w:sz w:val="25"/>
      <w:szCs w:val="24"/>
    </w:rPr>
  </w:style>
  <w:style w:type="character" w:customStyle="1" w:styleId="VLHead1Char">
    <w:name w:val="VL Head 1 Char"/>
    <w:basedOn w:val="DefaultParagraphFont"/>
    <w:link w:val="VLHead1"/>
    <w:rsid w:val="00DA5B62"/>
    <w:rPr>
      <w:rFonts w:ascii="Segoe UI" w:hAnsi="Segoe UI"/>
      <w:color w:val="4F81BD" w:themeColor="accent1"/>
      <w:sz w:val="25"/>
      <w:szCs w:val="24"/>
    </w:rPr>
  </w:style>
  <w:style w:type="paragraph" w:styleId="FootnoteText">
    <w:name w:val="footnote text"/>
    <w:basedOn w:val="Normal"/>
    <w:link w:val="FootnoteTextChar"/>
    <w:uiPriority w:val="99"/>
    <w:semiHidden/>
    <w:unhideWhenUsed/>
    <w:rsid w:val="00DA5B62"/>
    <w:pPr>
      <w:spacing w:line="240" w:lineRule="auto"/>
    </w:pPr>
    <w:rPr>
      <w:sz w:val="20"/>
      <w:szCs w:val="20"/>
    </w:rPr>
  </w:style>
  <w:style w:type="character" w:customStyle="1" w:styleId="FootnoteTextChar">
    <w:name w:val="Footnote Text Char"/>
    <w:basedOn w:val="DefaultParagraphFont"/>
    <w:link w:val="FootnoteText"/>
    <w:uiPriority w:val="99"/>
    <w:semiHidden/>
    <w:rsid w:val="00DA5B62"/>
    <w:rPr>
      <w:rFonts w:ascii="Segoe UI" w:hAnsi="Segoe UI"/>
      <w:sz w:val="20"/>
      <w:szCs w:val="20"/>
    </w:rPr>
  </w:style>
  <w:style w:type="character" w:styleId="FootnoteReference">
    <w:name w:val="footnote reference"/>
    <w:basedOn w:val="DefaultParagraphFont"/>
    <w:uiPriority w:val="99"/>
    <w:semiHidden/>
    <w:unhideWhenUsed/>
    <w:rsid w:val="00DA5B62"/>
    <w:rPr>
      <w:vertAlign w:val="superscript"/>
    </w:rPr>
  </w:style>
  <w:style w:type="paragraph" w:customStyle="1" w:styleId="AppendixTableHeadings">
    <w:name w:val="Appendix Table Headings"/>
    <w:basedOn w:val="AppendixTableText"/>
    <w:rsid w:val="00CF609C"/>
    <w:rPr>
      <w:b/>
      <w:bCs/>
    </w:rPr>
  </w:style>
  <w:style w:type="paragraph" w:customStyle="1" w:styleId="AppendixTableText">
    <w:name w:val="Appendix Table Text"/>
    <w:basedOn w:val="Normal"/>
    <w:rsid w:val="00CF609C"/>
    <w:pPr>
      <w:jc w:val="center"/>
    </w:pPr>
    <w:rPr>
      <w:rFonts w:ascii="Trebuchet MS" w:eastAsia="MS Mincho" w:hAnsi="Trebuchet MS" w:cs="Arial"/>
      <w:szCs w:val="18"/>
    </w:rPr>
  </w:style>
  <w:style w:type="paragraph" w:styleId="Revision">
    <w:name w:val="Revision"/>
    <w:hidden/>
    <w:uiPriority w:val="99"/>
    <w:semiHidden/>
    <w:rsid w:val="005B47F8"/>
    <w:rPr>
      <w:rFonts w:ascii="Segoe UI" w:hAnsi="Segoe UI"/>
      <w:sz w:val="18"/>
    </w:rPr>
  </w:style>
  <w:style w:type="table" w:customStyle="1" w:styleId="GridTable4-Accent41">
    <w:name w:val="Grid Table 4 - Accent 41"/>
    <w:basedOn w:val="TableNormal"/>
    <w:uiPriority w:val="49"/>
    <w:rsid w:val="005B47F8"/>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VLBodyHead">
    <w:name w:val="VL Body Head"/>
    <w:basedOn w:val="Normal"/>
    <w:link w:val="VLBodyHeadChar"/>
    <w:qFormat/>
    <w:rsid w:val="00EF5842"/>
    <w:pPr>
      <w:spacing w:after="160" w:line="240" w:lineRule="auto"/>
    </w:pPr>
    <w:rPr>
      <w:rFonts w:ascii="Segoe UI Semibold" w:hAnsi="Segoe UI Semibold"/>
      <w:color w:val="808285" w:themeColor="text1" w:themeTint="BF"/>
      <w:sz w:val="19"/>
    </w:rPr>
  </w:style>
  <w:style w:type="character" w:customStyle="1" w:styleId="VLBodyHeadChar">
    <w:name w:val="VL Body Head Char"/>
    <w:basedOn w:val="DefaultParagraphFont"/>
    <w:link w:val="VLBodyHead"/>
    <w:rsid w:val="00EF5842"/>
    <w:rPr>
      <w:rFonts w:ascii="Segoe UI Semibold" w:hAnsi="Segoe UI Semibold"/>
      <w:color w:val="808285" w:themeColor="text1" w:themeTint="BF"/>
      <w:sz w:val="19"/>
    </w:rPr>
  </w:style>
  <w:style w:type="paragraph" w:customStyle="1" w:styleId="tableheading">
    <w:name w:val="table heading"/>
    <w:basedOn w:val="BodyText"/>
    <w:next w:val="Hdg1noborder"/>
    <w:link w:val="tableheadingChar"/>
    <w:uiPriority w:val="11"/>
    <w:qFormat/>
    <w:rsid w:val="00BE480E"/>
    <w:pPr>
      <w:spacing w:before="120"/>
    </w:pPr>
    <w:rPr>
      <w:color w:val="68217A"/>
      <w:sz w:val="40"/>
    </w:rPr>
  </w:style>
  <w:style w:type="paragraph" w:customStyle="1" w:styleId="newheading2shurley">
    <w:name w:val="new heading 2 shurley"/>
    <w:basedOn w:val="Heading2"/>
    <w:link w:val="newheading2shurleyChar"/>
    <w:uiPriority w:val="11"/>
    <w:qFormat/>
    <w:rsid w:val="009F4755"/>
    <w:rPr>
      <w:b w:val="0"/>
      <w:sz w:val="28"/>
    </w:rPr>
  </w:style>
  <w:style w:type="character" w:customStyle="1" w:styleId="tableheadingChar">
    <w:name w:val="table heading Char"/>
    <w:basedOn w:val="BodyTextChar"/>
    <w:link w:val="tableheading"/>
    <w:uiPriority w:val="11"/>
    <w:rsid w:val="00BE480E"/>
    <w:rPr>
      <w:rFonts w:ascii="Segoe UI" w:eastAsia="Times New Roman" w:hAnsi="Segoe UI" w:cs="Times New Roman"/>
      <w:color w:val="68217A"/>
      <w:sz w:val="40"/>
      <w:szCs w:val="20"/>
    </w:rPr>
  </w:style>
  <w:style w:type="paragraph" w:customStyle="1" w:styleId="Thirdheading">
    <w:name w:val="Third heading"/>
    <w:basedOn w:val="BodyText"/>
    <w:link w:val="ThirdheadingChar"/>
    <w:uiPriority w:val="11"/>
    <w:qFormat/>
    <w:rsid w:val="00947E31"/>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9F4755"/>
    <w:rPr>
      <w:rFonts w:asciiTheme="majorHAnsi" w:eastAsiaTheme="majorEastAsia" w:hAnsiTheme="majorHAnsi" w:cstheme="majorBidi"/>
      <w:b w:val="0"/>
      <w:bCs/>
      <w:color w:val="8064A2" w:themeColor="accent4"/>
      <w:sz w:val="28"/>
      <w:szCs w:val="26"/>
    </w:rPr>
  </w:style>
  <w:style w:type="character" w:customStyle="1" w:styleId="ThirdheadingChar">
    <w:name w:val="Third heading Char"/>
    <w:basedOn w:val="BodyTextChar"/>
    <w:link w:val="Thirdheading"/>
    <w:uiPriority w:val="11"/>
    <w:rsid w:val="00947E31"/>
    <w:rPr>
      <w:rFonts w:asciiTheme="majorHAnsi" w:eastAsia="Times New Roman" w:hAnsiTheme="majorHAnsi" w:cstheme="majorHAnsi"/>
      <w:color w:val="68217A"/>
      <w:sz w:val="20"/>
      <w:szCs w:val="24"/>
    </w:rPr>
  </w:style>
  <w:style w:type="paragraph" w:customStyle="1" w:styleId="ProductList-Body">
    <w:name w:val="Product List - Body"/>
    <w:basedOn w:val="Normal"/>
    <w:link w:val="ProductList-BodyChar"/>
    <w:qFormat/>
    <w:rsid w:val="00A84C8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A84C84"/>
    <w:rPr>
      <w:rFonts w:asciiTheme="minorHAnsi" w:hAnsiTheme="minorHAnsi"/>
      <w:sz w:val="18"/>
    </w:rPr>
  </w:style>
  <w:style w:type="paragraph" w:customStyle="1" w:styleId="ProductList-Offering1Heading">
    <w:name w:val="Product List - Offering 1 Heading"/>
    <w:basedOn w:val="ProductList-Body"/>
    <w:next w:val="ProductList-Body"/>
    <w:link w:val="ProductList-Offering1HeadingChar"/>
    <w:qFormat/>
    <w:rsid w:val="00422D6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22D62"/>
    <w:rPr>
      <w:rFonts w:asciiTheme="majorHAnsi" w:hAnsiTheme="majorHAnsi"/>
      <w:b/>
      <w:sz w:val="28"/>
    </w:rPr>
  </w:style>
  <w:style w:type="paragraph" w:customStyle="1" w:styleId="ProductList-SubSubSectionHeading">
    <w:name w:val="Product List - SubSubSection Heading"/>
    <w:basedOn w:val="ProductList-Body"/>
    <w:link w:val="ProductList-SubSubSectionHeadingChar"/>
    <w:qFormat/>
    <w:rsid w:val="005C53E6"/>
  </w:style>
  <w:style w:type="character" w:customStyle="1" w:styleId="ProductList-SubSubSectionHeadingChar">
    <w:name w:val="Product List - SubSubSection Heading Char"/>
    <w:basedOn w:val="ProductList-BodyChar"/>
    <w:link w:val="ProductList-SubSubSectionHeading"/>
    <w:rsid w:val="005C53E6"/>
    <w:rPr>
      <w:rFonts w:asciiTheme="minorHAnsi" w:hAnsiTheme="minorHAnsi"/>
      <w:sz w:val="18"/>
    </w:rPr>
  </w:style>
  <w:style w:type="paragraph" w:styleId="TOC5">
    <w:name w:val="toc 5"/>
    <w:basedOn w:val="Normal"/>
    <w:next w:val="Normal"/>
    <w:autoRedefine/>
    <w:uiPriority w:val="39"/>
    <w:semiHidden/>
    <w:unhideWhenUsed/>
    <w:rsid w:val="0037779D"/>
    <w:pPr>
      <w:spacing w:after="100"/>
      <w:ind w:left="720"/>
    </w:pPr>
  </w:style>
  <w:style w:type="table" w:customStyle="1" w:styleId="PlainTable11">
    <w:name w:val="Plain Table 11"/>
    <w:basedOn w:val="TableNormal"/>
    <w:uiPriority w:val="41"/>
    <w:rsid w:val="00D23B4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1165AA"/>
    <w:rPr>
      <w:rFonts w:ascii="Courier New" w:hAnsi="Courier New" w:cs="Courier New"/>
      <w:b w:val="0"/>
      <w:i w:val="0"/>
      <w:color w:val="FF0000"/>
      <w:sz w:val="18"/>
    </w:rPr>
  </w:style>
  <w:style w:type="character" w:customStyle="1" w:styleId="LogoportDoNotTranslate">
    <w:name w:val="LogoportDoNotTranslate"/>
    <w:basedOn w:val="DefaultParagraphFont"/>
    <w:rsid w:val="001165AA"/>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80280">
      <w:bodyDiv w:val="1"/>
      <w:marLeft w:val="0"/>
      <w:marRight w:val="0"/>
      <w:marTop w:val="0"/>
      <w:marBottom w:val="0"/>
      <w:divBdr>
        <w:top w:val="none" w:sz="0" w:space="0" w:color="auto"/>
        <w:left w:val="none" w:sz="0" w:space="0" w:color="auto"/>
        <w:bottom w:val="none" w:sz="0" w:space="0" w:color="auto"/>
        <w:right w:val="none" w:sz="0" w:space="0" w:color="auto"/>
      </w:divBdr>
      <w:divsChild>
        <w:div w:id="1495562432">
          <w:marLeft w:val="0"/>
          <w:marRight w:val="0"/>
          <w:marTop w:val="0"/>
          <w:marBottom w:val="0"/>
          <w:divBdr>
            <w:top w:val="none" w:sz="0" w:space="0" w:color="auto"/>
            <w:left w:val="none" w:sz="0" w:space="0" w:color="auto"/>
            <w:bottom w:val="none" w:sz="0" w:space="0" w:color="auto"/>
            <w:right w:val="none" w:sz="0" w:space="0" w:color="auto"/>
          </w:divBdr>
          <w:divsChild>
            <w:div w:id="1828521319">
              <w:marLeft w:val="0"/>
              <w:marRight w:val="0"/>
              <w:marTop w:val="0"/>
              <w:marBottom w:val="0"/>
              <w:divBdr>
                <w:top w:val="none" w:sz="0" w:space="0" w:color="auto"/>
                <w:left w:val="none" w:sz="0" w:space="0" w:color="auto"/>
                <w:bottom w:val="none" w:sz="0" w:space="0" w:color="auto"/>
                <w:right w:val="none" w:sz="0" w:space="0" w:color="auto"/>
              </w:divBdr>
              <w:divsChild>
                <w:div w:id="2069450557">
                  <w:marLeft w:val="0"/>
                  <w:marRight w:val="0"/>
                  <w:marTop w:val="0"/>
                  <w:marBottom w:val="0"/>
                  <w:divBdr>
                    <w:top w:val="none" w:sz="0" w:space="0" w:color="auto"/>
                    <w:left w:val="none" w:sz="0" w:space="0" w:color="auto"/>
                    <w:bottom w:val="none" w:sz="0" w:space="0" w:color="auto"/>
                    <w:right w:val="none" w:sz="0" w:space="0" w:color="auto"/>
                  </w:divBdr>
                  <w:divsChild>
                    <w:div w:id="744651137">
                      <w:marLeft w:val="0"/>
                      <w:marRight w:val="0"/>
                      <w:marTop w:val="0"/>
                      <w:marBottom w:val="0"/>
                      <w:divBdr>
                        <w:top w:val="none" w:sz="0" w:space="0" w:color="auto"/>
                        <w:left w:val="none" w:sz="0" w:space="0" w:color="auto"/>
                        <w:bottom w:val="none" w:sz="0" w:space="0" w:color="auto"/>
                        <w:right w:val="none" w:sz="0" w:space="0" w:color="auto"/>
                      </w:divBdr>
                      <w:divsChild>
                        <w:div w:id="1838111378">
                          <w:marLeft w:val="0"/>
                          <w:marRight w:val="0"/>
                          <w:marTop w:val="0"/>
                          <w:marBottom w:val="0"/>
                          <w:divBdr>
                            <w:top w:val="none" w:sz="0" w:space="0" w:color="auto"/>
                            <w:left w:val="none" w:sz="0" w:space="0" w:color="auto"/>
                            <w:bottom w:val="none" w:sz="0" w:space="0" w:color="auto"/>
                            <w:right w:val="none" w:sz="0" w:space="0" w:color="auto"/>
                          </w:divBdr>
                          <w:divsChild>
                            <w:div w:id="1687780060">
                              <w:marLeft w:val="0"/>
                              <w:marRight w:val="0"/>
                              <w:marTop w:val="0"/>
                              <w:marBottom w:val="0"/>
                              <w:divBdr>
                                <w:top w:val="none" w:sz="0" w:space="0" w:color="auto"/>
                                <w:left w:val="none" w:sz="0" w:space="0" w:color="auto"/>
                                <w:bottom w:val="none" w:sz="0" w:space="0" w:color="auto"/>
                                <w:right w:val="none" w:sz="0" w:space="0" w:color="auto"/>
                              </w:divBdr>
                              <w:divsChild>
                                <w:div w:id="85394528">
                                  <w:marLeft w:val="0"/>
                                  <w:marRight w:val="0"/>
                                  <w:marTop w:val="0"/>
                                  <w:marBottom w:val="0"/>
                                  <w:divBdr>
                                    <w:top w:val="none" w:sz="0" w:space="0" w:color="auto"/>
                                    <w:left w:val="none" w:sz="0" w:space="0" w:color="auto"/>
                                    <w:bottom w:val="none" w:sz="0" w:space="0" w:color="auto"/>
                                    <w:right w:val="none" w:sz="0" w:space="0" w:color="auto"/>
                                  </w:divBdr>
                                  <w:divsChild>
                                    <w:div w:id="1998222224">
                                      <w:marLeft w:val="0"/>
                                      <w:marRight w:val="0"/>
                                      <w:marTop w:val="0"/>
                                      <w:marBottom w:val="0"/>
                                      <w:divBdr>
                                        <w:top w:val="none" w:sz="0" w:space="0" w:color="auto"/>
                                        <w:left w:val="none" w:sz="0" w:space="0" w:color="auto"/>
                                        <w:bottom w:val="none" w:sz="0" w:space="0" w:color="auto"/>
                                        <w:right w:val="none" w:sz="0" w:space="0" w:color="auto"/>
                                      </w:divBdr>
                                      <w:divsChild>
                                        <w:div w:id="584529960">
                                          <w:marLeft w:val="0"/>
                                          <w:marRight w:val="0"/>
                                          <w:marTop w:val="0"/>
                                          <w:marBottom w:val="0"/>
                                          <w:divBdr>
                                            <w:top w:val="none" w:sz="0" w:space="0" w:color="auto"/>
                                            <w:left w:val="none" w:sz="0" w:space="0" w:color="auto"/>
                                            <w:bottom w:val="none" w:sz="0" w:space="0" w:color="auto"/>
                                            <w:right w:val="none" w:sz="0" w:space="0" w:color="auto"/>
                                          </w:divBdr>
                                          <w:divsChild>
                                            <w:div w:id="936865927">
                                              <w:marLeft w:val="0"/>
                                              <w:marRight w:val="0"/>
                                              <w:marTop w:val="0"/>
                                              <w:marBottom w:val="0"/>
                                              <w:divBdr>
                                                <w:top w:val="none" w:sz="0" w:space="0" w:color="auto"/>
                                                <w:left w:val="none" w:sz="0" w:space="0" w:color="auto"/>
                                                <w:bottom w:val="none" w:sz="0" w:space="0" w:color="auto"/>
                                                <w:right w:val="none" w:sz="0" w:space="0" w:color="auto"/>
                                              </w:divBdr>
                                              <w:divsChild>
                                                <w:div w:id="1767533083">
                                                  <w:marLeft w:val="0"/>
                                                  <w:marRight w:val="0"/>
                                                  <w:marTop w:val="0"/>
                                                  <w:marBottom w:val="0"/>
                                                  <w:divBdr>
                                                    <w:top w:val="none" w:sz="0" w:space="0" w:color="auto"/>
                                                    <w:left w:val="none" w:sz="0" w:space="0" w:color="auto"/>
                                                    <w:bottom w:val="none" w:sz="0" w:space="0" w:color="auto"/>
                                                    <w:right w:val="none" w:sz="0" w:space="0" w:color="auto"/>
                                                  </w:divBdr>
                                                  <w:divsChild>
                                                    <w:div w:id="2119762406">
                                                      <w:marLeft w:val="0"/>
                                                      <w:marRight w:val="75"/>
                                                      <w:marTop w:val="0"/>
                                                      <w:marBottom w:val="0"/>
                                                      <w:divBdr>
                                                        <w:top w:val="none" w:sz="0" w:space="0" w:color="auto"/>
                                                        <w:left w:val="none" w:sz="0" w:space="0" w:color="auto"/>
                                                        <w:bottom w:val="none" w:sz="0" w:space="0" w:color="auto"/>
                                                        <w:right w:val="none" w:sz="0" w:space="0" w:color="auto"/>
                                                      </w:divBdr>
                                                      <w:divsChild>
                                                        <w:div w:id="194386712">
                                                          <w:marLeft w:val="0"/>
                                                          <w:marRight w:val="0"/>
                                                          <w:marTop w:val="0"/>
                                                          <w:marBottom w:val="0"/>
                                                          <w:divBdr>
                                                            <w:top w:val="none" w:sz="0" w:space="0" w:color="auto"/>
                                                            <w:left w:val="none" w:sz="0" w:space="0" w:color="auto"/>
                                                            <w:bottom w:val="none" w:sz="0" w:space="0" w:color="auto"/>
                                                            <w:right w:val="none" w:sz="0" w:space="0" w:color="auto"/>
                                                          </w:divBdr>
                                                          <w:divsChild>
                                                            <w:div w:id="1739208902">
                                                              <w:marLeft w:val="0"/>
                                                              <w:marRight w:val="0"/>
                                                              <w:marTop w:val="0"/>
                                                              <w:marBottom w:val="0"/>
                                                              <w:divBdr>
                                                                <w:top w:val="none" w:sz="0" w:space="0" w:color="auto"/>
                                                                <w:left w:val="none" w:sz="0" w:space="0" w:color="auto"/>
                                                                <w:bottom w:val="none" w:sz="0" w:space="0" w:color="auto"/>
                                                                <w:right w:val="none" w:sz="0" w:space="0" w:color="auto"/>
                                                              </w:divBdr>
                                                              <w:divsChild>
                                                                <w:div w:id="870336433">
                                                                  <w:marLeft w:val="0"/>
                                                                  <w:marRight w:val="0"/>
                                                                  <w:marTop w:val="0"/>
                                                                  <w:marBottom w:val="0"/>
                                                                  <w:divBdr>
                                                                    <w:top w:val="none" w:sz="0" w:space="0" w:color="auto"/>
                                                                    <w:left w:val="none" w:sz="0" w:space="0" w:color="auto"/>
                                                                    <w:bottom w:val="none" w:sz="0" w:space="0" w:color="auto"/>
                                                                    <w:right w:val="none" w:sz="0" w:space="0" w:color="auto"/>
                                                                  </w:divBdr>
                                                                  <w:divsChild>
                                                                    <w:div w:id="1381707213">
                                                                      <w:marLeft w:val="0"/>
                                                                      <w:marRight w:val="0"/>
                                                                      <w:marTop w:val="0"/>
                                                                      <w:marBottom w:val="88"/>
                                                                      <w:divBdr>
                                                                        <w:top w:val="single" w:sz="4" w:space="0" w:color="EDEDED"/>
                                                                        <w:left w:val="single" w:sz="4" w:space="0" w:color="EDEDED"/>
                                                                        <w:bottom w:val="single" w:sz="4" w:space="0" w:color="EDEDED"/>
                                                                        <w:right w:val="single" w:sz="4" w:space="0" w:color="EDEDED"/>
                                                                      </w:divBdr>
                                                                      <w:divsChild>
                                                                        <w:div w:id="514156860">
                                                                          <w:marLeft w:val="0"/>
                                                                          <w:marRight w:val="0"/>
                                                                          <w:marTop w:val="0"/>
                                                                          <w:marBottom w:val="0"/>
                                                                          <w:divBdr>
                                                                            <w:top w:val="none" w:sz="0" w:space="0" w:color="auto"/>
                                                                            <w:left w:val="none" w:sz="0" w:space="0" w:color="auto"/>
                                                                            <w:bottom w:val="none" w:sz="0" w:space="0" w:color="auto"/>
                                                                            <w:right w:val="none" w:sz="0" w:space="0" w:color="auto"/>
                                                                          </w:divBdr>
                                                                          <w:divsChild>
                                                                            <w:div w:id="1652565492">
                                                                              <w:marLeft w:val="0"/>
                                                                              <w:marRight w:val="0"/>
                                                                              <w:marTop w:val="0"/>
                                                                              <w:marBottom w:val="0"/>
                                                                              <w:divBdr>
                                                                                <w:top w:val="none" w:sz="0" w:space="0" w:color="auto"/>
                                                                                <w:left w:val="none" w:sz="0" w:space="0" w:color="auto"/>
                                                                                <w:bottom w:val="none" w:sz="0" w:space="0" w:color="auto"/>
                                                                                <w:right w:val="none" w:sz="0" w:space="0" w:color="auto"/>
                                                                              </w:divBdr>
                                                                              <w:divsChild>
                                                                                <w:div w:id="881867089">
                                                                                  <w:marLeft w:val="0"/>
                                                                                  <w:marRight w:val="0"/>
                                                                                  <w:marTop w:val="0"/>
                                                                                  <w:marBottom w:val="0"/>
                                                                                  <w:divBdr>
                                                                                    <w:top w:val="none" w:sz="0" w:space="0" w:color="auto"/>
                                                                                    <w:left w:val="none" w:sz="0" w:space="0" w:color="auto"/>
                                                                                    <w:bottom w:val="none" w:sz="0" w:space="0" w:color="auto"/>
                                                                                    <w:right w:val="none" w:sz="0" w:space="0" w:color="auto"/>
                                                                                  </w:divBdr>
                                                                                  <w:divsChild>
                                                                                    <w:div w:id="1175531865">
                                                                                      <w:marLeft w:val="150"/>
                                                                                      <w:marRight w:val="150"/>
                                                                                      <w:marTop w:val="0"/>
                                                                                      <w:marBottom w:val="0"/>
                                                                                      <w:divBdr>
                                                                                        <w:top w:val="none" w:sz="0" w:space="0" w:color="auto"/>
                                                                                        <w:left w:val="none" w:sz="0" w:space="0" w:color="auto"/>
                                                                                        <w:bottom w:val="none" w:sz="0" w:space="0" w:color="auto"/>
                                                                                        <w:right w:val="none" w:sz="0" w:space="0" w:color="auto"/>
                                                                                      </w:divBdr>
                                                                                      <w:divsChild>
                                                                                        <w:div w:id="155194648">
                                                                                          <w:marLeft w:val="0"/>
                                                                                          <w:marRight w:val="0"/>
                                                                                          <w:marTop w:val="0"/>
                                                                                          <w:marBottom w:val="0"/>
                                                                                          <w:divBdr>
                                                                                            <w:top w:val="none" w:sz="0" w:space="0" w:color="auto"/>
                                                                                            <w:left w:val="none" w:sz="0" w:space="0" w:color="auto"/>
                                                                                            <w:bottom w:val="none" w:sz="0" w:space="0" w:color="auto"/>
                                                                                            <w:right w:val="none" w:sz="0" w:space="0" w:color="auto"/>
                                                                                          </w:divBdr>
                                                                                          <w:divsChild>
                                                                                            <w:div w:id="3775559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8581625">
                                                                                                  <w:marLeft w:val="0"/>
                                                                                                  <w:marRight w:val="0"/>
                                                                                                  <w:marTop w:val="0"/>
                                                                                                  <w:marBottom w:val="0"/>
                                                                                                  <w:divBdr>
                                                                                                    <w:top w:val="none" w:sz="0" w:space="0" w:color="auto"/>
                                                                                                    <w:left w:val="none" w:sz="0" w:space="0" w:color="auto"/>
                                                                                                    <w:bottom w:val="none" w:sz="0" w:space="0" w:color="auto"/>
                                                                                                    <w:right w:val="none" w:sz="0" w:space="0" w:color="auto"/>
                                                                                                  </w:divBdr>
                                                                                                  <w:divsChild>
                                                                                                    <w:div w:id="208445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443705">
      <w:bodyDiv w:val="1"/>
      <w:marLeft w:val="0"/>
      <w:marRight w:val="0"/>
      <w:marTop w:val="0"/>
      <w:marBottom w:val="0"/>
      <w:divBdr>
        <w:top w:val="none" w:sz="0" w:space="0" w:color="auto"/>
        <w:left w:val="none" w:sz="0" w:space="0" w:color="auto"/>
        <w:bottom w:val="none" w:sz="0" w:space="0" w:color="auto"/>
        <w:right w:val="none" w:sz="0" w:space="0" w:color="auto"/>
      </w:divBdr>
    </w:div>
    <w:div w:id="285432709">
      <w:bodyDiv w:val="1"/>
      <w:marLeft w:val="0"/>
      <w:marRight w:val="0"/>
      <w:marTop w:val="0"/>
      <w:marBottom w:val="0"/>
      <w:divBdr>
        <w:top w:val="none" w:sz="0" w:space="0" w:color="auto"/>
        <w:left w:val="none" w:sz="0" w:space="0" w:color="auto"/>
        <w:bottom w:val="none" w:sz="0" w:space="0" w:color="auto"/>
        <w:right w:val="none" w:sz="0" w:space="0" w:color="auto"/>
      </w:divBdr>
    </w:div>
    <w:div w:id="338310151">
      <w:bodyDiv w:val="1"/>
      <w:marLeft w:val="0"/>
      <w:marRight w:val="0"/>
      <w:marTop w:val="0"/>
      <w:marBottom w:val="0"/>
      <w:divBdr>
        <w:top w:val="none" w:sz="0" w:space="0" w:color="auto"/>
        <w:left w:val="none" w:sz="0" w:space="0" w:color="auto"/>
        <w:bottom w:val="none" w:sz="0" w:space="0" w:color="auto"/>
        <w:right w:val="none" w:sz="0" w:space="0" w:color="auto"/>
      </w:divBdr>
    </w:div>
    <w:div w:id="495657207">
      <w:bodyDiv w:val="1"/>
      <w:marLeft w:val="0"/>
      <w:marRight w:val="0"/>
      <w:marTop w:val="0"/>
      <w:marBottom w:val="0"/>
      <w:divBdr>
        <w:top w:val="none" w:sz="0" w:space="0" w:color="auto"/>
        <w:left w:val="none" w:sz="0" w:space="0" w:color="auto"/>
        <w:bottom w:val="none" w:sz="0" w:space="0" w:color="auto"/>
        <w:right w:val="none" w:sz="0" w:space="0" w:color="auto"/>
      </w:divBdr>
    </w:div>
    <w:div w:id="791627900">
      <w:bodyDiv w:val="1"/>
      <w:marLeft w:val="0"/>
      <w:marRight w:val="0"/>
      <w:marTop w:val="0"/>
      <w:marBottom w:val="0"/>
      <w:divBdr>
        <w:top w:val="none" w:sz="0" w:space="0" w:color="auto"/>
        <w:left w:val="none" w:sz="0" w:space="0" w:color="auto"/>
        <w:bottom w:val="none" w:sz="0" w:space="0" w:color="auto"/>
        <w:right w:val="none" w:sz="0" w:space="0" w:color="auto"/>
      </w:divBdr>
    </w:div>
    <w:div w:id="905183471">
      <w:bodyDiv w:val="1"/>
      <w:marLeft w:val="0"/>
      <w:marRight w:val="0"/>
      <w:marTop w:val="0"/>
      <w:marBottom w:val="0"/>
      <w:divBdr>
        <w:top w:val="none" w:sz="0" w:space="0" w:color="auto"/>
        <w:left w:val="none" w:sz="0" w:space="0" w:color="auto"/>
        <w:bottom w:val="none" w:sz="0" w:space="0" w:color="auto"/>
        <w:right w:val="none" w:sz="0" w:space="0" w:color="auto"/>
      </w:divBdr>
    </w:div>
    <w:div w:id="1167480951">
      <w:bodyDiv w:val="1"/>
      <w:marLeft w:val="0"/>
      <w:marRight w:val="0"/>
      <w:marTop w:val="0"/>
      <w:marBottom w:val="0"/>
      <w:divBdr>
        <w:top w:val="none" w:sz="0" w:space="0" w:color="auto"/>
        <w:left w:val="none" w:sz="0" w:space="0" w:color="auto"/>
        <w:bottom w:val="none" w:sz="0" w:space="0" w:color="auto"/>
        <w:right w:val="none" w:sz="0" w:space="0" w:color="auto"/>
      </w:divBdr>
    </w:div>
    <w:div w:id="1296328455">
      <w:bodyDiv w:val="1"/>
      <w:marLeft w:val="0"/>
      <w:marRight w:val="0"/>
      <w:marTop w:val="0"/>
      <w:marBottom w:val="0"/>
      <w:divBdr>
        <w:top w:val="none" w:sz="0" w:space="0" w:color="auto"/>
        <w:left w:val="none" w:sz="0" w:space="0" w:color="auto"/>
        <w:bottom w:val="none" w:sz="0" w:space="0" w:color="auto"/>
        <w:right w:val="none" w:sz="0" w:space="0" w:color="auto"/>
      </w:divBdr>
    </w:div>
    <w:div w:id="150767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hyperlink" Target="http://pinpoint.microsoft.com" TargetMode="External"/><Relationship Id="rId26" Type="http://schemas.openxmlformats.org/officeDocument/2006/relationships/footer" Target="footer4.xml"/><Relationship Id="rId3" Type="http://schemas.openxmlformats.org/officeDocument/2006/relationships/styles" Target="styles.xml"/><Relationship Id="rId21" Type="http://schemas.openxmlformats.org/officeDocument/2006/relationships/hyperlink" Target="http://www.microsoft.com/licensing/contracts" TargetMode="Externa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www.microsoftvolumelicensing.com/contracts" TargetMode="External"/><Relationship Id="rId25"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http://www.microsoft.com/licensing/contracts" TargetMode="External"/><Relationship Id="rId20" Type="http://schemas.openxmlformats.org/officeDocument/2006/relationships/hyperlink" Target="https://licensing.microsoft.com/customer/"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www.microsoft.com" TargetMode="External"/><Relationship Id="rId5" Type="http://schemas.openxmlformats.org/officeDocument/2006/relationships/webSettings" Target="webSettings.xml"/><Relationship Id="rId15" Type="http://schemas.openxmlformats.org/officeDocument/2006/relationships/hyperlink" Target="http://www.microsoft.com/licensing/mpsa/" TargetMode="External"/><Relationship Id="rId23" Type="http://schemas.openxmlformats.org/officeDocument/2006/relationships/hyperlink" Target="http://www.microsoft.com/licensing/contracts" TargetMode="External"/><Relationship Id="rId28" Type="http://schemas.openxmlformats.org/officeDocument/2006/relationships/footer" Target="footer5.xml"/><Relationship Id="rId10" Type="http://schemas.openxmlformats.org/officeDocument/2006/relationships/header" Target="header2.xml"/><Relationship Id="rId19" Type="http://schemas.openxmlformats.org/officeDocument/2006/relationships/hyperlink" Target="http://www.microsoft.com/licensing/contracts"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s://licensing.microsoft.com/customer" TargetMode="External"/><Relationship Id="rId27" Type="http://schemas.openxmlformats.org/officeDocument/2006/relationships/header" Target="header5.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MS Brand">
      <a:dk1>
        <a:srgbClr val="58595B"/>
      </a:dk1>
      <a:lt1>
        <a:sysClr val="window" lastClr="FFFFFF"/>
      </a:lt1>
      <a:dk2>
        <a:srgbClr val="0054A6"/>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 BRAND fonts">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9A467A-BE48-4567-90FB-06CE7BBBED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3903</Words>
  <Characters>22250</Characters>
  <Application>Microsoft Office Word</Application>
  <DocSecurity>0</DocSecurity>
  <Lines>185</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2016-08-05T17:20:00Z</dcterms:created>
  <dcterms:modified xsi:type="dcterms:W3CDTF">2016-08-05T17:20:00Z</dcterms:modified>
  <cp:contentStatus/>
</cp:coreProperties>
</file>