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2AB5E708" w:rsidR="00112B7F" w:rsidRPr="001165AA" w:rsidRDefault="00840B46" w:rsidP="00710D72">
      <w:pPr>
        <w:pStyle w:val="DocSubtitle"/>
        <w:spacing w:before="1000"/>
        <w:ind w:left="2432"/>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Корпоративное лицензирование Microsoft </w:t>
      </w:r>
    </w:p>
    <w:p w14:paraId="5A22EF86" w14:textId="77777777" w:rsidR="00C415FE" w:rsidRDefault="003B5822" w:rsidP="00710D72">
      <w:pPr>
        <w:pStyle w:val="DocTitle"/>
        <w:spacing w:before="120" w:after="120" w:line="800" w:lineRule="exact"/>
        <w:ind w:left="2432" w:right="11"/>
        <w:rPr>
          <w:lang w:val="en-US"/>
        </w:rPr>
      </w:pPr>
      <w:r>
        <w:t>Руководство по лицензированию соглашения Microsoft Products and Services Agreement</w:t>
      </w:r>
    </w:p>
    <w:p w14:paraId="030E5B24" w14:textId="77777777" w:rsidR="009F60E7" w:rsidRPr="009F60E7" w:rsidRDefault="009F60E7" w:rsidP="009F60E7">
      <w:pPr>
        <w:pStyle w:val="DocTitle"/>
        <w:spacing w:line="240" w:lineRule="auto"/>
        <w:ind w:left="2434"/>
        <w:rPr>
          <w:sz w:val="22"/>
          <w:szCs w:val="2"/>
        </w:rPr>
      </w:pPr>
    </w:p>
    <w:p w14:paraId="3E736D23" w14:textId="25D397D1" w:rsidR="001D1377" w:rsidRPr="001165AA" w:rsidRDefault="003355F7" w:rsidP="009F60E7">
      <w:pPr>
        <w:pStyle w:val="DocTitle"/>
        <w:spacing w:line="720" w:lineRule="exact"/>
        <w:ind w:left="2434"/>
      </w:pPr>
      <w:r>
        <w:t>август 2016 г.</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Оглавление</w:t>
      </w:r>
    </w:p>
    <w:p w14:paraId="14DF2CBF" w14:textId="77777777" w:rsidR="00810D5B"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849669" w:history="1">
        <w:r w:rsidR="00810D5B" w:rsidRPr="005A1EAF">
          <w:rPr>
            <w:rStyle w:val="Hyperlink"/>
          </w:rPr>
          <w:t>Цель документа и ресурсы</w:t>
        </w:r>
        <w:r w:rsidR="00810D5B">
          <w:rPr>
            <w:webHidden/>
          </w:rPr>
          <w:tab/>
        </w:r>
        <w:r w:rsidR="00810D5B">
          <w:rPr>
            <w:webHidden/>
          </w:rPr>
          <w:fldChar w:fldCharType="begin"/>
        </w:r>
        <w:r w:rsidR="00810D5B">
          <w:rPr>
            <w:webHidden/>
          </w:rPr>
          <w:instrText xml:space="preserve"> PAGEREF _Toc457849669 \h </w:instrText>
        </w:r>
        <w:r w:rsidR="00810D5B">
          <w:rPr>
            <w:webHidden/>
          </w:rPr>
        </w:r>
        <w:r w:rsidR="00810D5B">
          <w:rPr>
            <w:webHidden/>
          </w:rPr>
          <w:fldChar w:fldCharType="separate"/>
        </w:r>
        <w:r w:rsidR="00652643">
          <w:rPr>
            <w:webHidden/>
          </w:rPr>
          <w:t>1</w:t>
        </w:r>
        <w:r w:rsidR="00810D5B">
          <w:rPr>
            <w:webHidden/>
          </w:rPr>
          <w:fldChar w:fldCharType="end"/>
        </w:r>
      </w:hyperlink>
    </w:p>
    <w:p w14:paraId="50C45B26" w14:textId="77777777" w:rsidR="00810D5B" w:rsidRDefault="008E0502">
      <w:pPr>
        <w:pStyle w:val="TOC1"/>
        <w:rPr>
          <w:rFonts w:asciiTheme="minorHAnsi" w:eastAsiaTheme="minorEastAsia" w:hAnsiTheme="minorHAnsi"/>
          <w:color w:val="auto"/>
          <w:sz w:val="22"/>
          <w:lang w:val="en-US" w:eastAsia="en-US" w:bidi="ar-SA"/>
        </w:rPr>
      </w:pPr>
      <w:hyperlink w:anchor="_Toc457849670" w:history="1">
        <w:r w:rsidR="00810D5B" w:rsidRPr="005A1EAF">
          <w:rPr>
            <w:rStyle w:val="Hyperlink"/>
          </w:rPr>
          <w:t>Раздел 1</w:t>
        </w:r>
        <w:r w:rsidR="00810D5B">
          <w:rPr>
            <w:webHidden/>
          </w:rPr>
          <w:tab/>
        </w:r>
        <w:r w:rsidR="00810D5B">
          <w:rPr>
            <w:webHidden/>
          </w:rPr>
          <w:fldChar w:fldCharType="begin"/>
        </w:r>
        <w:r w:rsidR="00810D5B">
          <w:rPr>
            <w:webHidden/>
          </w:rPr>
          <w:instrText xml:space="preserve"> PAGEREF _Toc457849670 \h </w:instrText>
        </w:r>
        <w:r w:rsidR="00810D5B">
          <w:rPr>
            <w:webHidden/>
          </w:rPr>
        </w:r>
        <w:r w:rsidR="00810D5B">
          <w:rPr>
            <w:webHidden/>
          </w:rPr>
          <w:fldChar w:fldCharType="separate"/>
        </w:r>
        <w:r w:rsidR="00652643">
          <w:rPr>
            <w:webHidden/>
          </w:rPr>
          <w:t>2</w:t>
        </w:r>
        <w:r w:rsidR="00810D5B">
          <w:rPr>
            <w:webHidden/>
          </w:rPr>
          <w:fldChar w:fldCharType="end"/>
        </w:r>
      </w:hyperlink>
    </w:p>
    <w:p w14:paraId="17E9B0C0" w14:textId="77777777" w:rsidR="00810D5B" w:rsidRDefault="008E0502">
      <w:pPr>
        <w:pStyle w:val="TOC1"/>
        <w:rPr>
          <w:rFonts w:asciiTheme="minorHAnsi" w:eastAsiaTheme="minorEastAsia" w:hAnsiTheme="minorHAnsi"/>
          <w:color w:val="auto"/>
          <w:sz w:val="22"/>
          <w:lang w:val="en-US" w:eastAsia="en-US" w:bidi="ar-SA"/>
        </w:rPr>
      </w:pPr>
      <w:hyperlink w:anchor="_Toc457849671" w:history="1">
        <w:r w:rsidR="00810D5B" w:rsidRPr="005A1EAF">
          <w:rPr>
            <w:rStyle w:val="Hyperlink"/>
            <w:rFonts w:asciiTheme="majorHAnsi" w:eastAsiaTheme="majorEastAsia" w:hAnsiTheme="majorHAnsi" w:cstheme="majorBidi"/>
            <w:bCs/>
          </w:rPr>
          <w:t>Как действует соглашение Microsoft Products and Services Agreement</w:t>
        </w:r>
        <w:r w:rsidR="00810D5B">
          <w:rPr>
            <w:webHidden/>
          </w:rPr>
          <w:tab/>
        </w:r>
        <w:r w:rsidR="00810D5B">
          <w:rPr>
            <w:webHidden/>
          </w:rPr>
          <w:fldChar w:fldCharType="begin"/>
        </w:r>
        <w:r w:rsidR="00810D5B">
          <w:rPr>
            <w:webHidden/>
          </w:rPr>
          <w:instrText xml:space="preserve"> PAGEREF _Toc457849671 \h </w:instrText>
        </w:r>
        <w:r w:rsidR="00810D5B">
          <w:rPr>
            <w:webHidden/>
          </w:rPr>
        </w:r>
        <w:r w:rsidR="00810D5B">
          <w:rPr>
            <w:webHidden/>
          </w:rPr>
          <w:fldChar w:fldCharType="separate"/>
        </w:r>
        <w:r w:rsidR="00652643">
          <w:rPr>
            <w:webHidden/>
          </w:rPr>
          <w:t>2</w:t>
        </w:r>
        <w:r w:rsidR="00810D5B">
          <w:rPr>
            <w:webHidden/>
          </w:rPr>
          <w:fldChar w:fldCharType="end"/>
        </w:r>
      </w:hyperlink>
    </w:p>
    <w:p w14:paraId="7B2E7775" w14:textId="77777777" w:rsidR="00810D5B" w:rsidRDefault="008E0502">
      <w:pPr>
        <w:pStyle w:val="TOC1"/>
        <w:rPr>
          <w:rFonts w:asciiTheme="minorHAnsi" w:eastAsiaTheme="minorEastAsia" w:hAnsiTheme="minorHAnsi"/>
          <w:color w:val="auto"/>
          <w:sz w:val="22"/>
          <w:lang w:val="en-US" w:eastAsia="en-US" w:bidi="ar-SA"/>
        </w:rPr>
      </w:pPr>
      <w:hyperlink w:anchor="_Toc457849672" w:history="1">
        <w:r w:rsidR="00810D5B" w:rsidRPr="005A1EAF">
          <w:rPr>
            <w:rStyle w:val="Hyperlink"/>
            <w:rFonts w:asciiTheme="majorHAnsi" w:eastAsiaTheme="majorEastAsia" w:hAnsiTheme="majorHAnsi" w:cstheme="majorBidi"/>
            <w:bCs/>
          </w:rPr>
          <w:t>Закупочные транзакции</w:t>
        </w:r>
        <w:r w:rsidR="00810D5B">
          <w:rPr>
            <w:webHidden/>
          </w:rPr>
          <w:tab/>
        </w:r>
        <w:r w:rsidR="00810D5B">
          <w:rPr>
            <w:webHidden/>
          </w:rPr>
          <w:fldChar w:fldCharType="begin"/>
        </w:r>
        <w:r w:rsidR="00810D5B">
          <w:rPr>
            <w:webHidden/>
          </w:rPr>
          <w:instrText xml:space="preserve"> PAGEREF _Toc457849672 \h </w:instrText>
        </w:r>
        <w:r w:rsidR="00810D5B">
          <w:rPr>
            <w:webHidden/>
          </w:rPr>
        </w:r>
        <w:r w:rsidR="00810D5B">
          <w:rPr>
            <w:webHidden/>
          </w:rPr>
          <w:fldChar w:fldCharType="separate"/>
        </w:r>
        <w:r w:rsidR="00652643">
          <w:rPr>
            <w:webHidden/>
          </w:rPr>
          <w:t>3</w:t>
        </w:r>
        <w:r w:rsidR="00810D5B">
          <w:rPr>
            <w:webHidden/>
          </w:rPr>
          <w:fldChar w:fldCharType="end"/>
        </w:r>
      </w:hyperlink>
    </w:p>
    <w:p w14:paraId="40A9CF2C" w14:textId="77777777" w:rsidR="00810D5B" w:rsidRDefault="008E0502">
      <w:pPr>
        <w:pStyle w:val="TOC1"/>
        <w:rPr>
          <w:rFonts w:asciiTheme="minorHAnsi" w:eastAsiaTheme="minorEastAsia" w:hAnsiTheme="minorHAnsi"/>
          <w:color w:val="auto"/>
          <w:sz w:val="22"/>
          <w:lang w:val="en-US" w:eastAsia="en-US" w:bidi="ar-SA"/>
        </w:rPr>
      </w:pPr>
      <w:hyperlink w:anchor="_Toc457849673" w:history="1">
        <w:r w:rsidR="00810D5B" w:rsidRPr="005A1EAF">
          <w:rPr>
            <w:rStyle w:val="Hyperlink"/>
          </w:rPr>
          <w:t>Раздел 2</w:t>
        </w:r>
        <w:r w:rsidR="00810D5B">
          <w:rPr>
            <w:webHidden/>
          </w:rPr>
          <w:tab/>
        </w:r>
        <w:r w:rsidR="00810D5B">
          <w:rPr>
            <w:webHidden/>
          </w:rPr>
          <w:fldChar w:fldCharType="begin"/>
        </w:r>
        <w:r w:rsidR="00810D5B">
          <w:rPr>
            <w:webHidden/>
          </w:rPr>
          <w:instrText xml:space="preserve"> PAGEREF _Toc457849673 \h </w:instrText>
        </w:r>
        <w:r w:rsidR="00810D5B">
          <w:rPr>
            <w:webHidden/>
          </w:rPr>
        </w:r>
        <w:r w:rsidR="00810D5B">
          <w:rPr>
            <w:webHidden/>
          </w:rPr>
          <w:fldChar w:fldCharType="separate"/>
        </w:r>
        <w:r w:rsidR="00652643">
          <w:rPr>
            <w:webHidden/>
          </w:rPr>
          <w:t>6</w:t>
        </w:r>
        <w:r w:rsidR="00810D5B">
          <w:rPr>
            <w:webHidden/>
          </w:rPr>
          <w:fldChar w:fldCharType="end"/>
        </w:r>
      </w:hyperlink>
    </w:p>
    <w:p w14:paraId="4D7D94A3" w14:textId="77777777" w:rsidR="00810D5B" w:rsidRDefault="008E0502">
      <w:pPr>
        <w:pStyle w:val="TOC1"/>
        <w:rPr>
          <w:rFonts w:asciiTheme="minorHAnsi" w:eastAsiaTheme="minorEastAsia" w:hAnsiTheme="minorHAnsi"/>
          <w:color w:val="auto"/>
          <w:sz w:val="22"/>
          <w:lang w:val="en-US" w:eastAsia="en-US" w:bidi="ar-SA"/>
        </w:rPr>
      </w:pPr>
      <w:hyperlink w:anchor="_Toc457849674" w:history="1">
        <w:r w:rsidR="00810D5B" w:rsidRPr="005A1EAF">
          <w:rPr>
            <w:rStyle w:val="Hyperlink"/>
            <w:rFonts w:asciiTheme="majorHAnsi" w:eastAsiaTheme="majorEastAsia" w:hAnsiTheme="majorHAnsi" w:cstheme="majorBidi"/>
            <w:bCs/>
          </w:rPr>
          <w:t>Создание копий Продуктов и права на переустановку из образа</w:t>
        </w:r>
        <w:r w:rsidR="00810D5B">
          <w:rPr>
            <w:webHidden/>
          </w:rPr>
          <w:tab/>
        </w:r>
        <w:r w:rsidR="00810D5B">
          <w:rPr>
            <w:webHidden/>
          </w:rPr>
          <w:fldChar w:fldCharType="begin"/>
        </w:r>
        <w:r w:rsidR="00810D5B">
          <w:rPr>
            <w:webHidden/>
          </w:rPr>
          <w:instrText xml:space="preserve"> PAGEREF _Toc457849674 \h </w:instrText>
        </w:r>
        <w:r w:rsidR="00810D5B">
          <w:rPr>
            <w:webHidden/>
          </w:rPr>
        </w:r>
        <w:r w:rsidR="00810D5B">
          <w:rPr>
            <w:webHidden/>
          </w:rPr>
          <w:fldChar w:fldCharType="separate"/>
        </w:r>
        <w:r w:rsidR="00652643">
          <w:rPr>
            <w:webHidden/>
          </w:rPr>
          <w:t>6</w:t>
        </w:r>
        <w:r w:rsidR="00810D5B">
          <w:rPr>
            <w:webHidden/>
          </w:rPr>
          <w:fldChar w:fldCharType="end"/>
        </w:r>
      </w:hyperlink>
    </w:p>
    <w:p w14:paraId="65BC2042" w14:textId="77777777" w:rsidR="00810D5B" w:rsidRDefault="008E0502">
      <w:pPr>
        <w:pStyle w:val="TOC1"/>
        <w:rPr>
          <w:rFonts w:asciiTheme="minorHAnsi" w:eastAsiaTheme="minorEastAsia" w:hAnsiTheme="minorHAnsi"/>
          <w:color w:val="auto"/>
          <w:sz w:val="22"/>
          <w:lang w:val="en-US" w:eastAsia="en-US" w:bidi="ar-SA"/>
        </w:rPr>
      </w:pPr>
      <w:hyperlink w:anchor="_Toc457849675" w:history="1">
        <w:r w:rsidR="00810D5B" w:rsidRPr="005A1EAF">
          <w:rPr>
            <w:rStyle w:val="Hyperlink"/>
            <w:rFonts w:asciiTheme="majorHAnsi" w:eastAsiaTheme="majorEastAsia" w:hAnsiTheme="majorHAnsi" w:cstheme="majorBidi"/>
            <w:bCs/>
          </w:rPr>
          <w:t>Процедура передачи лицензии</w:t>
        </w:r>
        <w:r w:rsidR="00810D5B">
          <w:rPr>
            <w:webHidden/>
          </w:rPr>
          <w:tab/>
        </w:r>
        <w:r w:rsidR="00810D5B">
          <w:rPr>
            <w:webHidden/>
          </w:rPr>
          <w:fldChar w:fldCharType="begin"/>
        </w:r>
        <w:r w:rsidR="00810D5B">
          <w:rPr>
            <w:webHidden/>
          </w:rPr>
          <w:instrText xml:space="preserve"> PAGEREF _Toc457849675 \h </w:instrText>
        </w:r>
        <w:r w:rsidR="00810D5B">
          <w:rPr>
            <w:webHidden/>
          </w:rPr>
        </w:r>
        <w:r w:rsidR="00810D5B">
          <w:rPr>
            <w:webHidden/>
          </w:rPr>
          <w:fldChar w:fldCharType="separate"/>
        </w:r>
        <w:r w:rsidR="00652643">
          <w:rPr>
            <w:webHidden/>
          </w:rPr>
          <w:t>7</w:t>
        </w:r>
        <w:r w:rsidR="00810D5B">
          <w:rPr>
            <w:webHidden/>
          </w:rPr>
          <w:fldChar w:fldCharType="end"/>
        </w:r>
      </w:hyperlink>
    </w:p>
    <w:p w14:paraId="7D2E6528" w14:textId="77777777" w:rsidR="00810D5B" w:rsidRDefault="008E0502">
      <w:pPr>
        <w:pStyle w:val="TOC1"/>
        <w:rPr>
          <w:rFonts w:asciiTheme="minorHAnsi" w:eastAsiaTheme="minorEastAsia" w:hAnsiTheme="minorHAnsi"/>
          <w:color w:val="auto"/>
          <w:sz w:val="22"/>
          <w:lang w:val="en-US" w:eastAsia="en-US" w:bidi="ar-SA"/>
        </w:rPr>
      </w:pPr>
      <w:hyperlink w:anchor="_Toc457849676" w:history="1">
        <w:r w:rsidR="00810D5B" w:rsidRPr="005A1EAF">
          <w:rPr>
            <w:rStyle w:val="Hyperlink"/>
            <w:rFonts w:asciiTheme="majorHAnsi" w:eastAsiaTheme="majorEastAsia" w:hAnsiTheme="majorHAnsi" w:cstheme="majorBidi"/>
            <w:bCs/>
          </w:rPr>
          <w:t xml:space="preserve">Процедура проверки соблюдения и </w:t>
        </w:r>
        <w:r w:rsidR="00810D5B" w:rsidRPr="005A1EAF">
          <w:rPr>
            <w:rStyle w:val="Hyperlink"/>
            <w:rFonts w:asciiTheme="majorHAnsi" w:eastAsiaTheme="majorEastAsia" w:hAnsiTheme="majorHAnsi"/>
          </w:rPr>
          <w:t>ограничения</w:t>
        </w:r>
        <w:r w:rsidR="00810D5B">
          <w:rPr>
            <w:webHidden/>
          </w:rPr>
          <w:tab/>
        </w:r>
        <w:r w:rsidR="00810D5B">
          <w:rPr>
            <w:webHidden/>
          </w:rPr>
          <w:fldChar w:fldCharType="begin"/>
        </w:r>
        <w:r w:rsidR="00810D5B">
          <w:rPr>
            <w:webHidden/>
          </w:rPr>
          <w:instrText xml:space="preserve"> PAGEREF _Toc457849676 \h </w:instrText>
        </w:r>
        <w:r w:rsidR="00810D5B">
          <w:rPr>
            <w:webHidden/>
          </w:rPr>
        </w:r>
        <w:r w:rsidR="00810D5B">
          <w:rPr>
            <w:webHidden/>
          </w:rPr>
          <w:fldChar w:fldCharType="separate"/>
        </w:r>
        <w:r w:rsidR="00652643">
          <w:rPr>
            <w:webHidden/>
          </w:rPr>
          <w:t>7</w:t>
        </w:r>
        <w:r w:rsidR="00810D5B">
          <w:rPr>
            <w:webHidden/>
          </w:rPr>
          <w:fldChar w:fldCharType="end"/>
        </w:r>
      </w:hyperlink>
    </w:p>
    <w:p w14:paraId="77EB9FEC" w14:textId="77777777" w:rsidR="00810D5B" w:rsidRDefault="008E0502">
      <w:pPr>
        <w:pStyle w:val="TOC1"/>
        <w:rPr>
          <w:rFonts w:asciiTheme="minorHAnsi" w:eastAsiaTheme="minorEastAsia" w:hAnsiTheme="minorHAnsi"/>
          <w:color w:val="auto"/>
          <w:sz w:val="22"/>
          <w:lang w:val="en-US" w:eastAsia="en-US" w:bidi="ar-SA"/>
        </w:rPr>
      </w:pPr>
      <w:hyperlink w:anchor="_Toc457849677" w:history="1">
        <w:r w:rsidR="00810D5B" w:rsidRPr="005A1EAF">
          <w:rPr>
            <w:rStyle w:val="Hyperlink"/>
            <w:rFonts w:asciiTheme="majorHAnsi" w:eastAsiaTheme="majorEastAsia" w:hAnsiTheme="majorHAnsi" w:cstheme="majorBidi"/>
            <w:bCs/>
          </w:rPr>
          <w:t>Продажа активов</w:t>
        </w:r>
        <w:r w:rsidR="00810D5B">
          <w:rPr>
            <w:webHidden/>
          </w:rPr>
          <w:tab/>
        </w:r>
        <w:r w:rsidR="00810D5B">
          <w:rPr>
            <w:webHidden/>
          </w:rPr>
          <w:fldChar w:fldCharType="begin"/>
        </w:r>
        <w:r w:rsidR="00810D5B">
          <w:rPr>
            <w:webHidden/>
          </w:rPr>
          <w:instrText xml:space="preserve"> PAGEREF _Toc457849677 \h </w:instrText>
        </w:r>
        <w:r w:rsidR="00810D5B">
          <w:rPr>
            <w:webHidden/>
          </w:rPr>
        </w:r>
        <w:r w:rsidR="00810D5B">
          <w:rPr>
            <w:webHidden/>
          </w:rPr>
          <w:fldChar w:fldCharType="separate"/>
        </w:r>
        <w:r w:rsidR="00652643">
          <w:rPr>
            <w:webHidden/>
          </w:rPr>
          <w:t>7</w:t>
        </w:r>
        <w:r w:rsidR="00810D5B">
          <w:rPr>
            <w:webHidden/>
          </w:rPr>
          <w:fldChar w:fldCharType="end"/>
        </w:r>
      </w:hyperlink>
    </w:p>
    <w:p w14:paraId="25630C42" w14:textId="77777777" w:rsidR="00810D5B" w:rsidRDefault="008E0502">
      <w:pPr>
        <w:pStyle w:val="TOC1"/>
        <w:rPr>
          <w:rFonts w:asciiTheme="minorHAnsi" w:eastAsiaTheme="minorEastAsia" w:hAnsiTheme="minorHAnsi"/>
          <w:color w:val="auto"/>
          <w:sz w:val="22"/>
          <w:lang w:val="en-US" w:eastAsia="en-US" w:bidi="ar-SA"/>
        </w:rPr>
      </w:pPr>
      <w:hyperlink w:anchor="_Toc457849678" w:history="1">
        <w:r w:rsidR="00810D5B" w:rsidRPr="005A1EAF">
          <w:rPr>
            <w:rStyle w:val="Hyperlink"/>
            <w:rFonts w:asciiTheme="majorHAnsi" w:eastAsiaTheme="majorEastAsia" w:hAnsiTheme="majorHAnsi" w:cstheme="majorBidi"/>
            <w:bCs/>
          </w:rPr>
          <w:t>Стихийное бедствие</w:t>
        </w:r>
        <w:r w:rsidR="00810D5B">
          <w:rPr>
            <w:webHidden/>
          </w:rPr>
          <w:tab/>
        </w:r>
        <w:r w:rsidR="00810D5B">
          <w:rPr>
            <w:webHidden/>
          </w:rPr>
          <w:fldChar w:fldCharType="begin"/>
        </w:r>
        <w:r w:rsidR="00810D5B">
          <w:rPr>
            <w:webHidden/>
          </w:rPr>
          <w:instrText xml:space="preserve"> PAGEREF _Toc457849678 \h </w:instrText>
        </w:r>
        <w:r w:rsidR="00810D5B">
          <w:rPr>
            <w:webHidden/>
          </w:rPr>
        </w:r>
        <w:r w:rsidR="00810D5B">
          <w:rPr>
            <w:webHidden/>
          </w:rPr>
          <w:fldChar w:fldCharType="separate"/>
        </w:r>
        <w:r w:rsidR="00652643">
          <w:rPr>
            <w:webHidden/>
          </w:rPr>
          <w:t>7</w:t>
        </w:r>
        <w:r w:rsidR="00810D5B">
          <w:rPr>
            <w:webHidden/>
          </w:rPr>
          <w:fldChar w:fldCharType="end"/>
        </w:r>
      </w:hyperlink>
    </w:p>
    <w:p w14:paraId="63DA0CA0" w14:textId="77777777" w:rsidR="00810D5B" w:rsidRDefault="008E0502">
      <w:pPr>
        <w:pStyle w:val="TOC1"/>
        <w:rPr>
          <w:rFonts w:asciiTheme="minorHAnsi" w:eastAsiaTheme="minorEastAsia" w:hAnsiTheme="minorHAnsi"/>
          <w:color w:val="auto"/>
          <w:sz w:val="22"/>
          <w:lang w:val="en-US" w:eastAsia="en-US" w:bidi="ar-SA"/>
        </w:rPr>
      </w:pPr>
      <w:hyperlink w:anchor="_Toc457849679" w:history="1">
        <w:r w:rsidR="00810D5B" w:rsidRPr="005A1EAF">
          <w:rPr>
            <w:rStyle w:val="Hyperlink"/>
          </w:rPr>
          <w:t>Раздел 3</w:t>
        </w:r>
        <w:r w:rsidR="00810D5B">
          <w:rPr>
            <w:webHidden/>
          </w:rPr>
          <w:tab/>
        </w:r>
        <w:r w:rsidR="00810D5B">
          <w:rPr>
            <w:webHidden/>
          </w:rPr>
          <w:fldChar w:fldCharType="begin"/>
        </w:r>
        <w:r w:rsidR="00810D5B">
          <w:rPr>
            <w:webHidden/>
          </w:rPr>
          <w:instrText xml:space="preserve"> PAGEREF _Toc457849679 \h </w:instrText>
        </w:r>
        <w:r w:rsidR="00810D5B">
          <w:rPr>
            <w:webHidden/>
          </w:rPr>
        </w:r>
        <w:r w:rsidR="00810D5B">
          <w:rPr>
            <w:webHidden/>
          </w:rPr>
          <w:fldChar w:fldCharType="separate"/>
        </w:r>
        <w:r w:rsidR="00652643">
          <w:rPr>
            <w:webHidden/>
          </w:rPr>
          <w:t>7</w:t>
        </w:r>
        <w:r w:rsidR="00810D5B">
          <w:rPr>
            <w:webHidden/>
          </w:rPr>
          <w:fldChar w:fldCharType="end"/>
        </w:r>
      </w:hyperlink>
    </w:p>
    <w:p w14:paraId="3F234F5C" w14:textId="77777777" w:rsidR="00810D5B" w:rsidRDefault="008E0502">
      <w:pPr>
        <w:pStyle w:val="TOC1"/>
        <w:rPr>
          <w:rFonts w:asciiTheme="minorHAnsi" w:eastAsiaTheme="minorEastAsia" w:hAnsiTheme="minorHAnsi"/>
          <w:color w:val="auto"/>
          <w:sz w:val="22"/>
          <w:lang w:val="en-US" w:eastAsia="en-US" w:bidi="ar-SA"/>
        </w:rPr>
      </w:pPr>
      <w:hyperlink w:anchor="_Toc457849680" w:history="1">
        <w:r w:rsidR="00810D5B" w:rsidRPr="005A1EAF">
          <w:rPr>
            <w:rStyle w:val="Hyperlink"/>
            <w:rFonts w:asciiTheme="majorHAnsi" w:eastAsiaTheme="majorEastAsia" w:hAnsiTheme="majorHAnsi" w:cstheme="majorBidi"/>
          </w:rPr>
          <w:t>Изменения в Руководстве по лицензированию, внесенные в течение последних 12</w:t>
        </w:r>
        <w:r w:rsidR="00810D5B" w:rsidRPr="005A1EAF">
          <w:rPr>
            <w:rStyle w:val="Hyperlink"/>
            <w:rFonts w:asciiTheme="majorHAnsi" w:eastAsiaTheme="majorEastAsia" w:hAnsiTheme="majorHAnsi" w:cstheme="majorBidi"/>
            <w:lang w:val="en-US"/>
          </w:rPr>
          <w:t> </w:t>
        </w:r>
        <w:r w:rsidR="00810D5B" w:rsidRPr="005A1EAF">
          <w:rPr>
            <w:rStyle w:val="Hyperlink"/>
            <w:rFonts w:asciiTheme="majorHAnsi" w:eastAsiaTheme="majorEastAsia" w:hAnsiTheme="majorHAnsi" w:cstheme="majorBidi"/>
          </w:rPr>
          <w:t>месяцев</w:t>
        </w:r>
        <w:r w:rsidR="00810D5B">
          <w:rPr>
            <w:webHidden/>
          </w:rPr>
          <w:tab/>
        </w:r>
        <w:r w:rsidR="00810D5B">
          <w:rPr>
            <w:webHidden/>
          </w:rPr>
          <w:fldChar w:fldCharType="begin"/>
        </w:r>
        <w:r w:rsidR="00810D5B">
          <w:rPr>
            <w:webHidden/>
          </w:rPr>
          <w:instrText xml:space="preserve"> PAGEREF _Toc457849680 \h </w:instrText>
        </w:r>
        <w:r w:rsidR="00810D5B">
          <w:rPr>
            <w:webHidden/>
          </w:rPr>
        </w:r>
        <w:r w:rsidR="00810D5B">
          <w:rPr>
            <w:webHidden/>
          </w:rPr>
          <w:fldChar w:fldCharType="separate"/>
        </w:r>
        <w:r w:rsidR="00652643">
          <w:rPr>
            <w:webHidden/>
          </w:rPr>
          <w:t>7</w:t>
        </w:r>
        <w:r w:rsidR="00810D5B">
          <w:rPr>
            <w:webHidden/>
          </w:rPr>
          <w:fldChar w:fldCharType="end"/>
        </w:r>
      </w:hyperlink>
    </w:p>
    <w:p w14:paraId="48A85237" w14:textId="77777777" w:rsidR="00810D5B" w:rsidRDefault="008E0502">
      <w:pPr>
        <w:pStyle w:val="TOC1"/>
        <w:rPr>
          <w:rFonts w:asciiTheme="minorHAnsi" w:eastAsiaTheme="minorEastAsia" w:hAnsiTheme="minorHAnsi"/>
          <w:color w:val="auto"/>
          <w:sz w:val="22"/>
          <w:lang w:val="en-US" w:eastAsia="en-US" w:bidi="ar-SA"/>
        </w:rPr>
      </w:pPr>
      <w:hyperlink w:anchor="_Toc457849681" w:history="1">
        <w:r w:rsidR="00810D5B" w:rsidRPr="005A1EAF">
          <w:rPr>
            <w:rStyle w:val="Hyperlink"/>
          </w:rPr>
          <w:t>Приложение</w:t>
        </w:r>
        <w:r w:rsidR="00810D5B">
          <w:rPr>
            <w:webHidden/>
          </w:rPr>
          <w:tab/>
        </w:r>
        <w:r w:rsidR="00810D5B">
          <w:rPr>
            <w:webHidden/>
          </w:rPr>
          <w:fldChar w:fldCharType="begin"/>
        </w:r>
        <w:r w:rsidR="00810D5B">
          <w:rPr>
            <w:webHidden/>
          </w:rPr>
          <w:instrText xml:space="preserve"> PAGEREF _Toc457849681 \h </w:instrText>
        </w:r>
        <w:r w:rsidR="00810D5B">
          <w:rPr>
            <w:webHidden/>
          </w:rPr>
        </w:r>
        <w:r w:rsidR="00810D5B">
          <w:rPr>
            <w:webHidden/>
          </w:rPr>
          <w:fldChar w:fldCharType="separate"/>
        </w:r>
        <w:r w:rsidR="00652643">
          <w:rPr>
            <w:webHidden/>
          </w:rPr>
          <w:t>8</w:t>
        </w:r>
        <w:r w:rsidR="00810D5B">
          <w:rPr>
            <w:webHidden/>
          </w:rPr>
          <w:fldChar w:fldCharType="end"/>
        </w:r>
      </w:hyperlink>
    </w:p>
    <w:p w14:paraId="7C66E0FE" w14:textId="77777777" w:rsidR="00810D5B" w:rsidRDefault="008E0502">
      <w:pPr>
        <w:pStyle w:val="TOC1"/>
        <w:rPr>
          <w:rFonts w:asciiTheme="minorHAnsi" w:eastAsiaTheme="minorEastAsia" w:hAnsiTheme="minorHAnsi"/>
          <w:color w:val="auto"/>
          <w:sz w:val="22"/>
          <w:lang w:val="en-US" w:eastAsia="en-US" w:bidi="ar-SA"/>
        </w:rPr>
      </w:pPr>
      <w:hyperlink w:anchor="_Toc457849682" w:history="1">
        <w:r w:rsidR="00810D5B" w:rsidRPr="005A1EAF">
          <w:rPr>
            <w:rStyle w:val="Hyperlink"/>
            <w:rFonts w:asciiTheme="majorHAnsi" w:eastAsiaTheme="majorEastAsia" w:hAnsiTheme="majorHAnsi" w:cstheme="majorBidi"/>
            <w:bCs/>
          </w:rPr>
          <w:t>Определение р</w:t>
        </w:r>
        <w:r w:rsidR="00810D5B" w:rsidRPr="005A1EAF">
          <w:rPr>
            <w:rStyle w:val="Hyperlink"/>
            <w:rFonts w:asciiTheme="majorHAnsi" w:eastAsiaTheme="majorEastAsia" w:hAnsiTheme="majorHAnsi" w:cstheme="majorBidi"/>
          </w:rPr>
          <w:t>егионов</w:t>
        </w:r>
        <w:r w:rsidR="00810D5B">
          <w:rPr>
            <w:webHidden/>
          </w:rPr>
          <w:tab/>
        </w:r>
        <w:r w:rsidR="00810D5B">
          <w:rPr>
            <w:webHidden/>
          </w:rPr>
          <w:fldChar w:fldCharType="begin"/>
        </w:r>
        <w:r w:rsidR="00810D5B">
          <w:rPr>
            <w:webHidden/>
          </w:rPr>
          <w:instrText xml:space="preserve"> PAGEREF _Toc457849682 \h </w:instrText>
        </w:r>
        <w:r w:rsidR="00810D5B">
          <w:rPr>
            <w:webHidden/>
          </w:rPr>
        </w:r>
        <w:r w:rsidR="00810D5B">
          <w:rPr>
            <w:webHidden/>
          </w:rPr>
          <w:fldChar w:fldCharType="separate"/>
        </w:r>
        <w:r w:rsidR="00652643">
          <w:rPr>
            <w:webHidden/>
          </w:rPr>
          <w:t>8</w:t>
        </w:r>
        <w:r w:rsidR="00810D5B">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49669"/>
      <w:r>
        <w:t>Цель документа и ресурсы</w:t>
      </w:r>
      <w:bookmarkEnd w:id="1"/>
      <w:bookmarkEnd w:id="2"/>
      <w:bookmarkEnd w:id="3"/>
    </w:p>
    <w:p w14:paraId="0AAB290E" w14:textId="601BDC02" w:rsidR="0038541A" w:rsidRPr="001165AA" w:rsidRDefault="00BC6802" w:rsidP="00551301">
      <w:pPr>
        <w:pStyle w:val="BodyText"/>
      </w:pPr>
      <w:r>
        <w:t>В настоящем Руководстве по лицензированию приводится вспомогательная информация для клиентов, заключивших соглашение Microsoft Products and Services Agreement (MPSA), касательно структуры договора с клиентом, процедуры заказа, цен, Software Assurance и других условий.</w:t>
      </w:r>
      <w:r w:rsidR="00D27C61">
        <w:t xml:space="preserve"> </w:t>
      </w:r>
      <w:r>
        <w:t>Все используемые в настоящем документе термины, написанные с заглавной буквы, но не определенные в настоящем Руководстве по лицензированию, имеют значение в соответствии с их употреблением в</w:t>
      </w:r>
      <w:r w:rsidR="00F30D67">
        <w:rPr>
          <w:lang w:val="en-US"/>
        </w:rPr>
        <w:t> </w:t>
      </w:r>
      <w:r>
        <w:t>контексте MPSA, включая Условия для продуктов.</w:t>
      </w:r>
    </w:p>
    <w:p w14:paraId="6352A80B" w14:textId="10B6155F" w:rsidR="00BC6802" w:rsidRPr="001165AA" w:rsidRDefault="00BC6802" w:rsidP="00551301">
      <w:pPr>
        <w:pStyle w:val="BodyText"/>
      </w:pPr>
      <w:r>
        <w:t xml:space="preserve">Общий обзор MPSA приводится на веб-странице по адресу </w:t>
      </w:r>
      <w:hyperlink r:id="rId15" w:history="1">
        <w:r>
          <w:rPr>
            <w:rStyle w:val="Hyperlink"/>
          </w:rPr>
          <w:t>http://www.microsoft.com/licensing/mpsa/</w:t>
        </w:r>
      </w:hyperlink>
      <w:r w:rsidRPr="009F60E7">
        <w:rPr>
          <w:rStyle w:val="Hyperlink"/>
          <w:u w:val="none"/>
        </w:rPr>
        <w:t>.</w:t>
      </w:r>
      <w:r w:rsidR="00D27C61">
        <w:rPr>
          <w:rStyle w:val="Hyperlink"/>
        </w:rPr>
        <w:t xml:space="preserve"> </w:t>
      </w:r>
    </w:p>
    <w:p w14:paraId="7505A368" w14:textId="2E59C424" w:rsidR="00BC6802" w:rsidRPr="001165AA" w:rsidRDefault="00BC6802" w:rsidP="00BC6802">
      <w:pPr>
        <w:pStyle w:val="BodyText"/>
      </w:pPr>
      <w:r>
        <w:t xml:space="preserve">С последней версией этого документа, подробной информацией о правах на использование и Условиями для продуктов можно ознакомиться на веб-странице </w:t>
      </w:r>
      <w:hyperlink r:id="rId16" w:history="1">
        <w:r>
          <w:rPr>
            <w:rStyle w:val="Hyperlink"/>
          </w:rPr>
          <w:t>http://www.microsoft.com/licensing/contracts</w:t>
        </w:r>
      </w:hyperlink>
      <w:r w:rsidRPr="009F60E7">
        <w:rPr>
          <w:rStyle w:val="Hyperlink"/>
          <w:u w:val="none"/>
        </w:rPr>
        <w:t>.</w:t>
      </w:r>
      <w:r w:rsidR="00D27C61">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49670"/>
      <w:r>
        <w:lastRenderedPageBreak/>
        <w:t>Раздел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49671"/>
      <w:r>
        <w:rPr>
          <w:rFonts w:asciiTheme="majorHAnsi" w:eastAsiaTheme="majorEastAsia" w:hAnsiTheme="majorHAnsi" w:cstheme="majorBidi"/>
          <w:bCs/>
          <w:color w:val="8064A2" w:themeColor="accent4"/>
          <w:sz w:val="28"/>
          <w:szCs w:val="26"/>
        </w:rPr>
        <w:t>Как действует соглашение Microsoft Products and Services Agreement</w:t>
      </w:r>
      <w:bookmarkEnd w:id="7"/>
      <w:bookmarkEnd w:id="8"/>
      <w:bookmarkEnd w:id="9"/>
    </w:p>
    <w:p w14:paraId="3D0499DA" w14:textId="77777777" w:rsidR="00EE5D60" w:rsidRPr="001165AA" w:rsidRDefault="00FD4C65" w:rsidP="00CC6A48">
      <w:pPr>
        <w:pStyle w:val="Thirdheading"/>
      </w:pPr>
      <w:r>
        <w:rPr>
          <w:b/>
        </w:rPr>
        <w:t>Структура договора с клиентом</w:t>
      </w:r>
    </w:p>
    <w:p w14:paraId="748F15FC" w14:textId="562DB1B1" w:rsidR="002B4822" w:rsidRPr="001165AA" w:rsidRDefault="002B4822" w:rsidP="002B4822">
      <w:pPr>
        <w:pStyle w:val="BodyText"/>
      </w:pPr>
      <w:r>
        <w:t>По соглашению Microsoft Products and Services Agreement у вас появляется возможность организовать желаемую схему приобретения по программе Корпоративного лицензирования при помощи Договоров с клиентом о закупках.</w:t>
      </w:r>
      <w:r w:rsidR="00D27C61">
        <w:t xml:space="preserve"> </w:t>
      </w:r>
      <w:r>
        <w:t>Договор с</w:t>
      </w:r>
      <w:r w:rsidR="00212AFC">
        <w:rPr>
          <w:lang w:val="en-US"/>
        </w:rPr>
        <w:t> </w:t>
      </w:r>
      <w:r>
        <w:t>клиентом о закупках определяется как какая-либо единица в вашей организации, на которую вы возлагаете полномочия приобретать как Программное обеспечение, так и Веб-службы.</w:t>
      </w:r>
      <w:r w:rsidR="00D27C61">
        <w:t xml:space="preserve"> </w:t>
      </w:r>
      <w:r>
        <w:t>Ваши Договора с клиентом о закупках связаны с MPSA вашей</w:t>
      </w:r>
      <w:r w:rsidR="00212AFC">
        <w:rPr>
          <w:lang w:val="en-US"/>
        </w:rPr>
        <w:t> </w:t>
      </w:r>
      <w:r>
        <w:t>организации через юридическое лицо, определенное вами в форме регистрации Договора с клиентом о закупках.</w:t>
      </w:r>
    </w:p>
    <w:p w14:paraId="71AABA69" w14:textId="459D2AB5" w:rsidR="00551301" w:rsidRPr="001165AA" w:rsidRDefault="00986457" w:rsidP="00551301">
      <w:pPr>
        <w:pStyle w:val="BodyText"/>
      </w:pPr>
      <w:r>
        <w:t>Существует три типа Договоров с клиентом о закупках, которые поддерживаются для различных типов Клиентов: Для торговых организаций, Для государственных организаций и Для образовательных учреждений.</w:t>
      </w:r>
      <w:r w:rsidR="00D27C61">
        <w:t xml:space="preserve"> </w:t>
      </w:r>
      <w:r>
        <w:t xml:space="preserve">Чтобы соответствовать критериям Учетной записи для закупок для государственных организаций или образовательных учреждений, организации должны удовлетворять соответствующим квалификационным требованиям, доступным по адресу </w:t>
      </w:r>
      <w:hyperlink r:id="rId17" w:history="1">
        <w:r>
          <w:rPr>
            <w:rStyle w:val="Hyperlink"/>
          </w:rPr>
          <w:t>http://www.microsoftvolumelicensing.com/contracts</w:t>
        </w:r>
      </w:hyperlink>
      <w:r>
        <w:t>.</w:t>
      </w:r>
    </w:p>
    <w:p w14:paraId="57454CD8" w14:textId="6CDEF535" w:rsidR="002B4822" w:rsidRPr="001165AA" w:rsidRDefault="002B4822" w:rsidP="002B4822">
      <w:pPr>
        <w:pStyle w:val="BodyText"/>
      </w:pPr>
      <w:r>
        <w:t>Гибкая структура Договора с клиентом о закупках предоставляет возможность определять и заново определять конфигурацию закупок вашей организацией, исходя из деловых потребностей.</w:t>
      </w:r>
      <w:r w:rsidR="00D27C61">
        <w:t xml:space="preserve"> </w:t>
      </w:r>
      <w:r>
        <w:t>Эти договора с клиентом могут заключаться на уровне организации, уровне аффилированного лица, уровне подразделения или даже для группы сотрудников.</w:t>
      </w:r>
    </w:p>
    <w:p w14:paraId="18A1DAD4" w14:textId="25DAA94B" w:rsidR="003B5822" w:rsidRPr="001165AA" w:rsidRDefault="002B4822" w:rsidP="002B4822">
      <w:pPr>
        <w:pStyle w:val="BodyText"/>
      </w:pPr>
      <w:r>
        <w:t>Сначала необходимо решить, каков желаемый способ приобретения вашей организацией Продуктов.</w:t>
      </w:r>
      <w:r w:rsidR="00D27C61">
        <w:t xml:space="preserve"> </w:t>
      </w:r>
      <w:r>
        <w:t>Это поможет определить схему, которая создается для закупочных транзакций по программе Корпоративного лицензирования.</w:t>
      </w:r>
      <w:r w:rsidR="00D27C61">
        <w:t xml:space="preserve"> </w:t>
      </w:r>
    </w:p>
    <w:p w14:paraId="1454C11F" w14:textId="4204E851" w:rsidR="00EE5D60" w:rsidRPr="001165AA" w:rsidRDefault="00EE5D60" w:rsidP="003B5822">
      <w:pPr>
        <w:pStyle w:val="BodyText"/>
      </w:pPr>
      <w:r>
        <w:t>Например, если вы желаете, чтобы управление приобретением осуществлялось централизованно, вы можете зарегистрировать один Договор с клиентом о закупках.</w:t>
      </w:r>
      <w:r w:rsidR="00D27C61">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ДОГОВОР С КЛИЕНТОМ О ЗАКУПКАХ</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32AD97FA" w:rsidR="002C6347" w:rsidRPr="001165AA" w:rsidRDefault="001273AD" w:rsidP="00EF5842">
      <w:pPr>
        <w:pStyle w:val="BodyText"/>
        <w:spacing w:before="240"/>
      </w:pPr>
      <w:r>
        <w:t>Если вы предпочитаете децентрализованный подход, возможен вариант, при котором можно зарегистрировать несколько Договоров с клиентом о закупках. Кроме того, по одному MPSA вы также можете иметь Договора с клиентом о закупках различных типов.</w:t>
      </w:r>
      <w:r w:rsidR="00D27C61">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ДОГОВОР С КЛИЕНТОМ О ЗАКУПКАХ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Образовательные учреждения</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ДОГОВОР С КЛИЕНТОМ О ЗАКУПКАХ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Коммерческая</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Месяц годовщины Договора с клиентом о закупках</w:t>
      </w:r>
    </w:p>
    <w:p w14:paraId="716531FB" w14:textId="25A6AEBF" w:rsidR="00BA0D95" w:rsidRPr="001165AA" w:rsidRDefault="00F55CB5" w:rsidP="000F6294">
      <w:pPr>
        <w:pStyle w:val="BodyText"/>
      </w:pPr>
      <w:r>
        <w:t>При регистрации каждой Учетной записи для закупок можно выбрать конкретный месяц, для которого согласовываются приобретения, имеющие сроки действия подписки, чтобы обеспечить единую и согласованную годовщину возобновлений.</w:t>
      </w:r>
      <w:r w:rsidR="00D27C61">
        <w:t xml:space="preserve"> </w:t>
      </w:r>
      <w:r>
        <w:t>Например, если для одной из учетных записей в качестве месяца годовщины выбран январь, приобретение какой-либо Веб-службы с помощью этой учетной записи будет согласовано с этим месяцем, в результате чего возобновление подписки на Веб-службы будет происходить в январе каждого года.</w:t>
      </w:r>
      <w:r w:rsidR="00D27C61">
        <w:t xml:space="preserve"> </w:t>
      </w:r>
      <w:r>
        <w:t>Вы можете позднее изменить этот выбор в соответствии с потребностями вашей организации через Бизнес-центр Microsoft.</w:t>
      </w:r>
      <w:r w:rsidR="00D27C61">
        <w:t xml:space="preserve"> </w:t>
      </w:r>
      <w:r>
        <w:t>Любые изменения повлияют только на будущие заказы.</w:t>
      </w:r>
    </w:p>
    <w:p w14:paraId="523B666A" w14:textId="2B7B7179" w:rsidR="009C6617" w:rsidRPr="001165AA" w:rsidRDefault="00351635" w:rsidP="000F6294">
      <w:pPr>
        <w:pStyle w:val="BodyText"/>
      </w:pPr>
      <w:r>
        <w:lastRenderedPageBreak/>
        <w:t>В случае Договоров с клиентом о закупках для государственных организаций и Договоров с клиентом о закупках для образовательных учреждений можно определить дату окончания приобретения.</w:t>
      </w:r>
      <w:r w:rsidR="00D27C61">
        <w:t xml:space="preserve"> </w:t>
      </w:r>
      <w:r>
        <w:t>Если выбран этот вариант, сроки подписки не</w:t>
      </w:r>
      <w:r w:rsidR="00421B33">
        <w:rPr>
          <w:lang w:val="en-US"/>
        </w:rPr>
        <w:t> </w:t>
      </w:r>
      <w:r>
        <w:t>будут оканчиваться позднее этой даты.</w:t>
      </w:r>
      <w:r w:rsidR="00D27C61">
        <w:t xml:space="preserve"> </w:t>
      </w:r>
      <w:r>
        <w:t>При необходимости эту дату можно продлить.</w:t>
      </w:r>
      <w:r w:rsidR="00D27C61">
        <w:t xml:space="preserve"> </w:t>
      </w:r>
    </w:p>
    <w:p w14:paraId="3E54FF24" w14:textId="77777777" w:rsidR="00EE5D60" w:rsidRPr="001165AA" w:rsidRDefault="00EE5D60" w:rsidP="00537FF9">
      <w:pPr>
        <w:pStyle w:val="Thirdheading"/>
        <w:spacing w:before="60" w:after="60" w:line="200" w:lineRule="atLeast"/>
      </w:pPr>
      <w:r>
        <w:rPr>
          <w:b/>
        </w:rPr>
        <w:t>Администратор соглашения</w:t>
      </w:r>
    </w:p>
    <w:p w14:paraId="5DCCE091" w14:textId="1EE59A8D" w:rsidR="00EE5D60" w:rsidRPr="001165AA" w:rsidRDefault="00B60D55" w:rsidP="00EE5D60">
      <w:pPr>
        <w:pStyle w:val="BodyText"/>
      </w:pPr>
      <w:r>
        <w:t xml:space="preserve">Каждое соглашение MPSA должно быть подписано юридическим лицом, которое является </w:t>
      </w:r>
      <w:r w:rsidR="00B54B0D">
        <w:t>«</w:t>
      </w:r>
      <w:r>
        <w:t>Клиентом</w:t>
      </w:r>
      <w:r w:rsidR="00B54B0D">
        <w:t>»</w:t>
      </w:r>
      <w:r>
        <w:t>. Клиент назначает в</w:t>
      </w:r>
      <w:r w:rsidR="000174A9">
        <w:rPr>
          <w:lang w:val="en-US"/>
        </w:rPr>
        <w:t> </w:t>
      </w:r>
      <w:r>
        <w:t>качестве Администратора соглашения одну Учетную запись для закупок.</w:t>
      </w:r>
      <w:r w:rsidR="00D27C61">
        <w:t xml:space="preserve"> </w:t>
      </w:r>
      <w:r>
        <w:t>Для Администратора соглашения могут быть добавлены (и связаны с ним) и другие Учетные записи для закупок.</w:t>
      </w:r>
      <w:r w:rsidR="00D27C61">
        <w:t xml:space="preserve"> </w:t>
      </w:r>
      <w:r>
        <w:t>Это позволяет Администратору соглашения получить комплексное представление обо всех активах организации и удобную единую среду управления всеми Учетными записями для</w:t>
      </w:r>
      <w:r w:rsidR="00C2578A">
        <w:rPr>
          <w:lang w:val="en-US"/>
        </w:rPr>
        <w:t> </w:t>
      </w:r>
      <w:r>
        <w:t>закупок.</w:t>
      </w:r>
      <w:r w:rsidR="00D27C61">
        <w:t xml:space="preserve"> </w:t>
      </w:r>
      <w:r>
        <w:t>Договор с клиентом Администратора соглашения:</w:t>
      </w:r>
    </w:p>
    <w:p w14:paraId="17D00860" w14:textId="77777777" w:rsidR="00EE5D60" w:rsidRPr="001165AA" w:rsidRDefault="00EE5D60" w:rsidP="00732568">
      <w:pPr>
        <w:pStyle w:val="BodyText"/>
        <w:numPr>
          <w:ilvl w:val="0"/>
          <w:numId w:val="16"/>
        </w:numPr>
        <w:spacing w:after="0"/>
      </w:pPr>
      <w:r>
        <w:t>имеет полное представление об активах по всем Договорам с клиентом о закупках;</w:t>
      </w:r>
    </w:p>
    <w:p w14:paraId="22DDFB5B" w14:textId="5DF06EAD" w:rsidR="00EE5D60" w:rsidRPr="001165AA" w:rsidRDefault="00EE5D60" w:rsidP="00732568">
      <w:pPr>
        <w:pStyle w:val="BodyText"/>
        <w:numPr>
          <w:ilvl w:val="0"/>
          <w:numId w:val="16"/>
        </w:numPr>
        <w:spacing w:after="0"/>
      </w:pPr>
      <w:r>
        <w:t>получает уведомление, когда Договор с клиентом о закупках связывается с вашим MPSA;</w:t>
      </w:r>
    </w:p>
    <w:p w14:paraId="3900998A" w14:textId="77777777" w:rsidR="00EE5D60" w:rsidRPr="001165AA" w:rsidRDefault="00EE5D60" w:rsidP="00732568">
      <w:pPr>
        <w:pStyle w:val="BodyText"/>
        <w:numPr>
          <w:ilvl w:val="0"/>
          <w:numId w:val="16"/>
        </w:numPr>
        <w:spacing w:after="0"/>
      </w:pPr>
      <w:r>
        <w:t>имеет право разорвать связь любого Договора с клиентом о закупках с MPSA;</w:t>
      </w:r>
    </w:p>
    <w:p w14:paraId="670F27E9" w14:textId="77777777" w:rsidR="00EE5D60" w:rsidRPr="001165AA" w:rsidRDefault="00EE5D60" w:rsidP="00732568">
      <w:pPr>
        <w:pStyle w:val="BodyText"/>
        <w:numPr>
          <w:ilvl w:val="0"/>
          <w:numId w:val="16"/>
        </w:numPr>
        <w:spacing w:after="0"/>
      </w:pPr>
      <w:r>
        <w:t>имеет право прекратить действие MPSA;</w:t>
      </w:r>
    </w:p>
    <w:p w14:paraId="4B7AFB3F" w14:textId="77777777" w:rsidR="00732568" w:rsidRPr="001165AA" w:rsidRDefault="00732568" w:rsidP="00A80953">
      <w:pPr>
        <w:pStyle w:val="BodyText"/>
        <w:numPr>
          <w:ilvl w:val="0"/>
          <w:numId w:val="16"/>
        </w:numPr>
        <w:spacing w:after="0"/>
      </w:pPr>
      <w:r>
        <w:t xml:space="preserve">не может совершать заказы от имени других Договоров с клиентом о закупках или управлять их активами. </w:t>
      </w:r>
    </w:p>
    <w:p w14:paraId="4805856A" w14:textId="7316D0FD" w:rsidR="00E66243" w:rsidRPr="001165AA" w:rsidRDefault="00E66243" w:rsidP="008073E9">
      <w:pPr>
        <w:pStyle w:val="BodyText"/>
        <w:spacing w:before="120" w:after="0"/>
      </w:pPr>
      <w:r>
        <w:t>Для определения Аффилированного лица соглашения MPSA используется Клиент (юридическое лицо) Администратора соглашения.</w:t>
      </w:r>
    </w:p>
    <w:p w14:paraId="16DC1212" w14:textId="77777777" w:rsidR="00BA0D95" w:rsidRPr="001165AA" w:rsidRDefault="00BA0D95" w:rsidP="00537FF9">
      <w:pPr>
        <w:pStyle w:val="Thirdheading"/>
        <w:spacing w:before="60" w:after="60" w:line="200" w:lineRule="atLeast"/>
      </w:pPr>
      <w:r>
        <w:rPr>
          <w:b/>
        </w:rPr>
        <w:t>Партнеры</w:t>
      </w:r>
    </w:p>
    <w:p w14:paraId="13ADF8DC" w14:textId="7706DE54" w:rsidR="00BA0D95" w:rsidRPr="009F60E7" w:rsidRDefault="00DF4813" w:rsidP="00CF38B4">
      <w:pPr>
        <w:pStyle w:val="BodyText"/>
        <w:spacing w:after="0"/>
      </w:pPr>
      <w:r>
        <w:t>Вы можете размещать заказы от имени Учетной записи для закупок MPSA через Партнера по решениям по лицензированию (LSP), уполномоченного для продажи Продуктов Microsoft по соглашению MPSA.</w:t>
      </w:r>
      <w:r w:rsidR="00D27C61">
        <w:t xml:space="preserve"> </w:t>
      </w:r>
      <w:r>
        <w:t>Каждый Договор с клиентом о закупках может</w:t>
      </w:r>
      <w:r w:rsidR="00B9551B">
        <w:rPr>
          <w:lang w:val="en-US"/>
        </w:rPr>
        <w:t> </w:t>
      </w:r>
      <w:r>
        <w:t>выбрать того или иного LSP, который совместно с вами зарегистрирует Договора с клиентом о закупках и создаст договор в</w:t>
      </w:r>
      <w:r w:rsidR="000441F2">
        <w:rPr>
          <w:lang w:val="en-US"/>
        </w:rPr>
        <w:t> </w:t>
      </w:r>
      <w:r>
        <w:t>электронной форме с электронной подписью</w:t>
      </w:r>
      <w:r w:rsidR="00E20813">
        <w:rPr>
          <w:rStyle w:val="FootnoteReference"/>
        </w:rPr>
        <w:footnoteReference w:id="2"/>
      </w:r>
      <w:r>
        <w:t>.</w:t>
      </w:r>
      <w:r w:rsidR="00D27C61">
        <w:t xml:space="preserve"> </w:t>
      </w:r>
      <w:r>
        <w:t>Со временем вы можете добавлять LSP к договорам с клиентом в</w:t>
      </w:r>
      <w:r w:rsidR="00B9551B">
        <w:rPr>
          <w:lang w:val="en-US"/>
        </w:rPr>
        <w:t> </w:t>
      </w:r>
      <w:r>
        <w:t>соответствии с потребностями осуществления закупочных транзакций.</w:t>
      </w:r>
      <w:r w:rsidR="00D27C61">
        <w:t xml:space="preserve"> </w:t>
      </w:r>
      <w:r>
        <w:t xml:space="preserve">Дополнительную информацию о ближайших международных Партнерах можно получить на веб-сайте </w:t>
      </w:r>
      <w:hyperlink r:id="rId18" w:history="1">
        <w:r>
          <w:rPr>
            <w:rStyle w:val="Hyperlink"/>
          </w:rPr>
          <w:t>http://pinpoint.microsoft.com</w:t>
        </w:r>
      </w:hyperlink>
      <w:r>
        <w:rPr>
          <w:color w:val="FF0000"/>
        </w:rPr>
        <w:t>.</w:t>
      </w:r>
    </w:p>
    <w:p w14:paraId="1E9FBD4F" w14:textId="19C7971B" w:rsidR="00F360FC" w:rsidRPr="001165AA" w:rsidRDefault="00F360FC" w:rsidP="00537FF9">
      <w:pPr>
        <w:pStyle w:val="Thirdheading"/>
        <w:spacing w:before="60" w:after="60" w:line="200" w:lineRule="atLeast"/>
      </w:pPr>
      <w:r>
        <w:rPr>
          <w:b/>
        </w:rPr>
        <w:t>Прямые продажи</w:t>
      </w:r>
    </w:p>
    <w:p w14:paraId="712E4874" w14:textId="0C8821C7" w:rsidR="00F360FC" w:rsidRPr="001165AA" w:rsidRDefault="000273F6" w:rsidP="00F360FC">
      <w:pPr>
        <w:pStyle w:val="BodyText"/>
        <w:spacing w:after="0"/>
      </w:pPr>
      <w:r>
        <w:t>Определенные специалисты по продажам Microsoft уполномочены предлагать Продукты по соглашениям MPSA и могут помочь вам в регистрации Учетных записей для закупок.</w:t>
      </w:r>
    </w:p>
    <w:p w14:paraId="79D98F33" w14:textId="38B7D733" w:rsidR="003B5822" w:rsidRPr="001165AA" w:rsidRDefault="00CE3059" w:rsidP="00537FF9">
      <w:pPr>
        <w:pStyle w:val="Hdg1noborder"/>
        <w:spacing w:before="160" w:line="360" w:lineRule="exact"/>
        <w:rPr>
          <w:rFonts w:eastAsiaTheme="majorEastAsia"/>
        </w:rPr>
      </w:pPr>
      <w:bookmarkStart w:id="10" w:name="_Toc403380297"/>
      <w:bookmarkStart w:id="11" w:name="_Toc403985015"/>
      <w:bookmarkStart w:id="12" w:name="_Toc457849672"/>
      <w:r>
        <w:rPr>
          <w:rFonts w:asciiTheme="majorHAnsi" w:eastAsiaTheme="majorEastAsia" w:hAnsiTheme="majorHAnsi" w:cstheme="majorBidi"/>
          <w:bCs/>
          <w:color w:val="8064A2" w:themeColor="accent4"/>
          <w:sz w:val="28"/>
          <w:szCs w:val="26"/>
        </w:rPr>
        <w:t>Закупочные транзакции</w:t>
      </w:r>
      <w:bookmarkEnd w:id="10"/>
      <w:bookmarkEnd w:id="11"/>
      <w:bookmarkEnd w:id="12"/>
    </w:p>
    <w:p w14:paraId="2A578B5E" w14:textId="77777777" w:rsidR="009D6481" w:rsidRPr="001165AA" w:rsidRDefault="00FD50F2" w:rsidP="00537FF9">
      <w:pPr>
        <w:pStyle w:val="Thirdheading"/>
        <w:spacing w:before="60" w:after="60" w:line="200" w:lineRule="atLeast"/>
      </w:pPr>
      <w:r>
        <w:rPr>
          <w:b/>
        </w:rPr>
        <w:t>Продукты</w:t>
      </w:r>
    </w:p>
    <w:p w14:paraId="7B8A6817" w14:textId="693002EF" w:rsidR="009D6481" w:rsidRPr="001165AA" w:rsidRDefault="00C72F37" w:rsidP="009D6481">
      <w:pPr>
        <w:pStyle w:val="BodyText"/>
      </w:pPr>
      <w:r>
        <w:t>Большинство Продуктов корпоративного лицензирования Microsoft можн</w:t>
      </w:r>
      <w:r w:rsidR="00C05600">
        <w:t xml:space="preserve">о заказать по соглашению MPSA. </w:t>
      </w:r>
      <w:r>
        <w:t xml:space="preserve">Полный список Продуктов, доступных через MPSA, приведен в Условиях для продуктов, размещенных по адресу </w:t>
      </w:r>
      <w:hyperlink r:id="rId19" w:history="1">
        <w:r>
          <w:rPr>
            <w:rStyle w:val="Hyperlink"/>
          </w:rPr>
          <w:t>http://www.microsoft.com/licensing/contracts</w:t>
        </w:r>
      </w:hyperlink>
      <w:r>
        <w:t>.</w:t>
      </w:r>
      <w:r w:rsidR="00D27C61">
        <w:t xml:space="preserve"> </w:t>
      </w:r>
    </w:p>
    <w:p w14:paraId="07C83D7C" w14:textId="77777777" w:rsidR="009D6481" w:rsidRPr="001165AA" w:rsidRDefault="00FD50F2" w:rsidP="00537FF9">
      <w:pPr>
        <w:pStyle w:val="Thirdheading"/>
        <w:spacing w:before="60" w:after="60" w:line="200" w:lineRule="atLeast"/>
      </w:pPr>
      <w:r>
        <w:rPr>
          <w:b/>
        </w:rPr>
        <w:t>Доступ к загрузкам и информации о договоре с клиентом</w:t>
      </w:r>
    </w:p>
    <w:p w14:paraId="27EB6CBB" w14:textId="3F4F107C" w:rsidR="009D6481" w:rsidRPr="001165AA" w:rsidRDefault="003732E1" w:rsidP="00994CAB">
      <w:pPr>
        <w:pStyle w:val="BodyText"/>
      </w:pPr>
      <w:r>
        <w:t>Вам будет предоставлен доступ к Бизнес-центру Microsoft для загрузки Программного обеспечения, получения доступа к</w:t>
      </w:r>
      <w:r w:rsidR="000079A6">
        <w:rPr>
          <w:lang w:val="en-US"/>
        </w:rPr>
        <w:t> </w:t>
      </w:r>
      <w:r>
        <w:t>ключам Продуктов, просмотра своего портфеля лицензий и служб, а также предоставления Веб-служб.</w:t>
      </w:r>
      <w:r w:rsidR="00D27C61">
        <w:t xml:space="preserve"> </w:t>
      </w:r>
      <w:r>
        <w:t xml:space="preserve">Доступ к Бизнес-центру Microsoft можно получить по адресу </w:t>
      </w:r>
      <w:hyperlink r:id="rId20" w:history="1">
        <w:r>
          <w:rPr>
            <w:rStyle w:val="Hyperlink"/>
          </w:rPr>
          <w:t>https://licensing.microsoft.com/customer/</w:t>
        </w:r>
      </w:hyperlink>
      <w:r>
        <w:rPr>
          <w:color w:val="1F497D"/>
        </w:rPr>
        <w:t>.</w:t>
      </w:r>
    </w:p>
    <w:p w14:paraId="0DB6FBA2" w14:textId="0E9DB4C2" w:rsidR="008E77D5" w:rsidRPr="001165AA" w:rsidRDefault="0020545D" w:rsidP="00537FF9">
      <w:pPr>
        <w:pStyle w:val="Thirdheading"/>
        <w:spacing w:before="60" w:after="60" w:line="200" w:lineRule="atLeast"/>
      </w:pPr>
      <w:r>
        <w:rPr>
          <w:b/>
        </w:rPr>
        <w:t>Ценовые уровни</w:t>
      </w:r>
    </w:p>
    <w:p w14:paraId="3FE02415" w14:textId="019F52F2" w:rsidR="00D17BBE" w:rsidRPr="001165AA" w:rsidRDefault="009D5624" w:rsidP="00E30CB7">
      <w:pPr>
        <w:pStyle w:val="BodyText"/>
      </w:pPr>
      <w:r>
        <w:t>Чтобы получить возможность заказа Продуктов в определенной Категории продуктов, необходимо заработать не менее 500</w:t>
      </w:r>
      <w:r w:rsidR="004737A2">
        <w:rPr>
          <w:lang w:val="en-US"/>
        </w:rPr>
        <w:t> </w:t>
      </w:r>
      <w:r>
        <w:t>баллов в год в этой Категории продуктов.</w:t>
      </w:r>
      <w:r w:rsidR="00D27C61">
        <w:t xml:space="preserve"> </w:t>
      </w:r>
      <w:r>
        <w:t>Кроме того, эту возможность можно получить, заказав не менее 250 баллов для Веб-служб этой Категории продуктов или связав с MPSA действующее соответствующее соглашение (Соглашение о регистрации Enterprise, Соглашение о регистрации Enterprise Subscription или Соглашение Select Plus).</w:t>
      </w:r>
      <w:r w:rsidR="00D27C61">
        <w:t xml:space="preserve"> </w:t>
      </w:r>
      <w:r>
        <w:t>Для каждой Категории продуктов можно воспользоваться другим соответствующим контрактом.</w:t>
      </w:r>
      <w:r w:rsidR="00D27C61">
        <w:t xml:space="preserve"> </w:t>
      </w:r>
      <w:r>
        <w:t>Однако чтобы связать с MPSA соответствующий контракт, необходимо (1) являться Аффилированным лицом Клиента, заключившего соответствующее соглашение, и (2) получить разрешение Клиента.</w:t>
      </w:r>
      <w:r w:rsidR="00D27C61">
        <w:t xml:space="preserve"> </w:t>
      </w:r>
      <w:r>
        <w:t>Вы можете использовать Службы Microsoft Azure, не выполняя требование касательно минимального количества баллов.</w:t>
      </w:r>
    </w:p>
    <w:p w14:paraId="14D5163E" w14:textId="7AA63FCC" w:rsidR="00BC6802" w:rsidRPr="001165AA" w:rsidRDefault="00433D47" w:rsidP="00E30CB7">
      <w:pPr>
        <w:pStyle w:val="BodyText"/>
      </w:pPr>
      <w:r>
        <w:lastRenderedPageBreak/>
        <w:t>Коммерческим Учетным записям для закупок доступны четыре ценовых уровня по Категориям продуктов, как определено ниже.</w:t>
      </w:r>
      <w:r w:rsidR="00D27C61">
        <w:t xml:space="preserve"> </w:t>
      </w:r>
      <w:r>
        <w:t>Для Договоров с клиентом о закупках для торговых организаций баллы для каждого ценового уровня приведены в</w:t>
      </w:r>
      <w:r w:rsidR="00264891">
        <w:rPr>
          <w:lang w:val="en-US"/>
        </w:rPr>
        <w:t> </w:t>
      </w:r>
      <w:r>
        <w:t>следующей таблице.</w:t>
      </w:r>
      <w:r w:rsidR="00D27C61">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Ценовой уровень – Для коммерческих организаций</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Минимальное количество баллов за год для каждой Категории продуктов</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или 250 только для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5E7F28D8" w:rsidR="00FB2B2F" w:rsidRPr="00B50681" w:rsidRDefault="00FB2B2F" w:rsidP="009F60E7">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4F4ED6A3" w:rsidR="00FB2B2F" w:rsidRPr="00B50681" w:rsidRDefault="00FB2B2F" w:rsidP="009F60E7">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1E8D01D6" w:rsidR="00FB2B2F" w:rsidRPr="00B50681" w:rsidRDefault="00FB2B2F" w:rsidP="009F60E7">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t>По умолчанию первоначальным ценовым уровнем при подписании является уровень А. Ваша организация автоматически перейдет на более выгодный ценовой уровень в случае наступления одного из следующих событий:</w:t>
      </w:r>
    </w:p>
    <w:p w14:paraId="4CE0D1CA" w14:textId="20870693" w:rsidR="00A80953" w:rsidRPr="001165AA" w:rsidRDefault="008E77D5" w:rsidP="00A80953">
      <w:pPr>
        <w:pStyle w:val="BodyText"/>
        <w:numPr>
          <w:ilvl w:val="0"/>
          <w:numId w:val="16"/>
        </w:numPr>
        <w:spacing w:after="0"/>
      </w:pPr>
      <w:r>
        <w:t>вы размещаете заказ, имеющий достаточное количество баллов, чтобы дать право на переход на следующий ценовой уровень для Категории продуктов;</w:t>
      </w:r>
    </w:p>
    <w:p w14:paraId="67DCFF8F" w14:textId="74A47070" w:rsidR="00A80953" w:rsidRPr="001165AA" w:rsidRDefault="00A80953" w:rsidP="00A80953">
      <w:pPr>
        <w:pStyle w:val="BodyText"/>
        <w:numPr>
          <w:ilvl w:val="0"/>
          <w:numId w:val="16"/>
        </w:numPr>
        <w:spacing w:after="0"/>
      </w:pPr>
      <w:r>
        <w:t>вы связываете действующее соответствующее соглашение, имеющее более выгодный ценовой уровень для Категории продуктов, чем соответствующая Категория продуктов в MPSA, в этом случае этот более выгодный ценовой уровень будет</w:t>
      </w:r>
      <w:r w:rsidR="001916E2">
        <w:rPr>
          <w:lang w:val="en-US"/>
        </w:rPr>
        <w:t> </w:t>
      </w:r>
      <w:r>
        <w:t xml:space="preserve">применяться к будущим заказам. </w:t>
      </w:r>
    </w:p>
    <w:p w14:paraId="0374531C" w14:textId="78AF51BE" w:rsidR="00D17BBE" w:rsidRPr="001165AA" w:rsidRDefault="00D17BBE" w:rsidP="008073E9">
      <w:pPr>
        <w:pStyle w:val="BodyText"/>
        <w:spacing w:before="120"/>
      </w:pPr>
      <w:r>
        <w:t>Учетные записи для закупок для государственных организаций и образовательных учреждений имеют единый ценовой уровень, отражающий наиболее выгодные цены, которые Microsoft может предложить клиентам таких типов через MPSA.</w:t>
      </w:r>
      <w:r w:rsidR="00D27C61">
        <w:t xml:space="preserve"> </w:t>
      </w:r>
      <w:r>
        <w:t>Для государственных организаций это эквивалентно ценовому уровню D для коммерческих организаций.</w:t>
      </w:r>
    </w:p>
    <w:p w14:paraId="20A50E73" w14:textId="77777777" w:rsidR="00CE4C53" w:rsidRPr="001165AA" w:rsidRDefault="0020545D" w:rsidP="00A80953">
      <w:pPr>
        <w:pStyle w:val="Thirdheading"/>
      </w:pPr>
      <w:r>
        <w:rPr>
          <w:b/>
        </w:rPr>
        <w:t>Баллы</w:t>
      </w:r>
    </w:p>
    <w:p w14:paraId="77280ADF" w14:textId="0A724754" w:rsidR="00CE4C53" w:rsidRPr="001165AA" w:rsidRDefault="0020545D" w:rsidP="00CE4C53">
      <w:pPr>
        <w:pStyle w:val="BodyText"/>
      </w:pPr>
      <w:r>
        <w:t>Microsoft разделяет Продукты на три отдельные Категории продуктов</w:t>
      </w:r>
      <w:r>
        <w:rPr>
          <w:szCs w:val="22"/>
        </w:rPr>
        <w:t xml:space="preserve"> с ярусными ценовыми уровнями</w:t>
      </w:r>
      <w:r>
        <w:t>: «Приложения», «Системы» и «Серверы».</w:t>
      </w:r>
      <w:r w:rsidR="00D27C61">
        <w:t xml:space="preserve"> </w:t>
      </w:r>
      <w:r>
        <w:t>Ценовой уровень для каждой Категории продуктов основывается на баллах, которые присуждаются за</w:t>
      </w:r>
      <w:r w:rsidR="00F276B1">
        <w:rPr>
          <w:lang w:val="en-US"/>
        </w:rPr>
        <w:t> </w:t>
      </w:r>
      <w:r>
        <w:t>приобретения в этих Категориях продуктов.</w:t>
      </w:r>
      <w:r w:rsidR="00D27C61">
        <w:t xml:space="preserve"> </w:t>
      </w:r>
      <w:r>
        <w:t>Баллы подсчитываются по всем Учетным записям для закупок одного и того же типа (</w:t>
      </w:r>
      <w:r>
        <w:rPr>
          <w:i/>
        </w:rPr>
        <w:t>например</w:t>
      </w:r>
      <w:r>
        <w:t xml:space="preserve">, Для коммерческих организаций). </w:t>
      </w:r>
    </w:p>
    <w:p w14:paraId="5635F696" w14:textId="40D894E0" w:rsidR="00CE4C53" w:rsidRPr="001165AA" w:rsidRDefault="00CE4C53" w:rsidP="00A80953">
      <w:pPr>
        <w:pStyle w:val="BodyText"/>
        <w:numPr>
          <w:ilvl w:val="0"/>
          <w:numId w:val="16"/>
        </w:numPr>
        <w:spacing w:after="0"/>
      </w:pPr>
      <w:r>
        <w:t>Приложения.</w:t>
      </w:r>
      <w:r w:rsidR="00D27C61">
        <w:t xml:space="preserve"> </w:t>
      </w:r>
      <w:r>
        <w:t>Примеры из категории Продуктов-приложений включают Microsoft Office Professional, клиент Microsoft Lync и</w:t>
      </w:r>
      <w:r w:rsidR="001B0940">
        <w:rPr>
          <w:lang w:val="en-US"/>
        </w:rPr>
        <w:t> </w:t>
      </w:r>
      <w:r>
        <w:t xml:space="preserve">Office 365. </w:t>
      </w:r>
    </w:p>
    <w:p w14:paraId="6F41AFC8" w14:textId="190A6F54" w:rsidR="00372F76" w:rsidRPr="001165AA" w:rsidRDefault="00CE4C53" w:rsidP="00A80953">
      <w:pPr>
        <w:pStyle w:val="BodyText"/>
        <w:numPr>
          <w:ilvl w:val="0"/>
          <w:numId w:val="16"/>
        </w:numPr>
        <w:spacing w:after="0"/>
      </w:pPr>
      <w:r>
        <w:t>Системы.</w:t>
      </w:r>
      <w:r w:rsidR="00D27C61">
        <w:t xml:space="preserve"> </w:t>
      </w:r>
      <w:r>
        <w:t>Примером системного Продукта являются обновления операционной системы Windows, например, Windows Корпоративная.</w:t>
      </w:r>
    </w:p>
    <w:p w14:paraId="46017CF3" w14:textId="65536BCD" w:rsidR="00461D21" w:rsidRPr="001165AA" w:rsidRDefault="00CE4C53" w:rsidP="00A80953">
      <w:pPr>
        <w:pStyle w:val="BodyText"/>
        <w:numPr>
          <w:ilvl w:val="0"/>
          <w:numId w:val="16"/>
        </w:numPr>
        <w:spacing w:after="0"/>
      </w:pPr>
      <w:r>
        <w:t>Серверы.</w:t>
      </w:r>
      <w:r w:rsidR="00D27C61">
        <w:t xml:space="preserve"> </w:t>
      </w:r>
      <w:r>
        <w:t>Примеры серверных Продуктов включают Windows Server, Microsoft Exchange Server, Программное обеспечение базы данных Microsoft SQL Server, Intune и связанные с ним Клиентские лицензии (CAL).</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Примеры</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864"/>
        <w:gridCol w:w="3118"/>
        <w:gridCol w:w="810"/>
        <w:gridCol w:w="2610"/>
        <w:gridCol w:w="1260"/>
      </w:tblGrid>
      <w:tr w:rsidR="0020545D" w:rsidRPr="0020545D" w14:paraId="280F2046" w14:textId="77777777" w:rsidTr="004736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Приложения </w:t>
            </w:r>
          </w:p>
        </w:tc>
        <w:tc>
          <w:tcPr>
            <w:tcW w:w="864"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c>
          <w:tcPr>
            <w:tcW w:w="3118"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Системы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Серверы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r>
      <w:tr w:rsidR="00D302A8" w14:paraId="5055512B" w14:textId="77777777" w:rsidTr="0047361A">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864"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118" w:type="dxa"/>
            <w:vAlign w:val="center"/>
          </w:tcPr>
          <w:p w14:paraId="72EDD51F" w14:textId="55CF5230" w:rsidR="00D302A8" w:rsidRDefault="00D302A8" w:rsidP="0047361A">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Обновление Windows Корпоративная с долгосрочным</w:t>
            </w:r>
            <w:r w:rsidR="0047361A">
              <w:rPr>
                <w:bCs/>
                <w:color w:val="58595B" w:themeColor="text1"/>
                <w:sz w:val="16"/>
                <w:lang w:val="en-US"/>
              </w:rPr>
              <w:t> </w:t>
            </w:r>
            <w:r>
              <w:rPr>
                <w:bCs/>
                <w:color w:val="58595B" w:themeColor="text1"/>
                <w:sz w:val="16"/>
              </w:rPr>
              <w:t xml:space="preserve">обслуживанием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47361A">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864"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118"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Дополнительные сведения см. в Условиях для продуктов по адресу </w:t>
      </w:r>
      <w:hyperlink r:id="rId21" w:history="1">
        <w:r>
          <w:rPr>
            <w:rStyle w:val="Hyperlink"/>
          </w:rPr>
          <w:t>http://www.microsoft.com/licensing/contracts</w:t>
        </w:r>
      </w:hyperlink>
      <w:r>
        <w:rPr>
          <w:bCs/>
        </w:rPr>
        <w:t>, либо обратитесь к своему Партнеру или специалисту по продажам Microsoft.</w:t>
      </w:r>
    </w:p>
    <w:bookmarkEnd w:id="13"/>
    <w:p w14:paraId="05817D9E" w14:textId="35BEB6B1" w:rsidR="008E77D5" w:rsidRPr="001165AA" w:rsidRDefault="008E77D5" w:rsidP="00CC6A48">
      <w:pPr>
        <w:pStyle w:val="Thirdheading"/>
      </w:pPr>
      <w:r>
        <w:rPr>
          <w:b/>
        </w:rPr>
        <w:t>Корректировки ценовых уровней</w:t>
      </w:r>
    </w:p>
    <w:p w14:paraId="53BCC1C8" w14:textId="08812DD6" w:rsidR="00E30CB7" w:rsidRPr="001165AA" w:rsidRDefault="00E30CB7" w:rsidP="00E30CB7">
      <w:pPr>
        <w:pStyle w:val="BodyText"/>
      </w:pPr>
      <w:r>
        <w:t>Вы перейдете на следующий ценовой уровень в Категории продуктов, как только ваша организация достигнет соответствующего минимального годового количества баллов.</w:t>
      </w:r>
      <w:r w:rsidR="00D27C61">
        <w:t xml:space="preserve"> </w:t>
      </w:r>
      <w:r>
        <w:t>Заказ, который позволяет вам достигнуть следующего ценового уровня (например, перейти с уровня А на уровень В), будет оформлен по цене, связанной с этим уровнем.</w:t>
      </w:r>
      <w:r w:rsidR="00D27C61">
        <w:t xml:space="preserve"> </w:t>
      </w:r>
      <w:r>
        <w:t>Ценовые уровни для</w:t>
      </w:r>
      <w:r w:rsidR="008A612D">
        <w:rPr>
          <w:lang w:val="en-US"/>
        </w:rPr>
        <w:t> </w:t>
      </w:r>
      <w:r>
        <w:t>каждой Категории продуктов будут пересматриваться ежегодно в месяц годовщины соблюдения договора, который устанавливается с помощью месяца активации вашего MPSA.</w:t>
      </w:r>
      <w:r w:rsidR="00D27C61">
        <w:t xml:space="preserve"> </w:t>
      </w:r>
      <w:r>
        <w:t>Любое количество баллов, которое вы получили в том или ином году и которое превышает текущий ценовой уровень, но является ниже следующего ценового уровня, будет перенесено на следующий год и учтено по отношению к соблюдению договора в том году.</w:t>
      </w:r>
    </w:p>
    <w:p w14:paraId="0B62F604" w14:textId="020819FB" w:rsidR="000720F7" w:rsidRPr="001165AA" w:rsidRDefault="00BB2634" w:rsidP="000720F7">
      <w:pPr>
        <w:pStyle w:val="BodyText"/>
      </w:pPr>
      <w:r>
        <w:lastRenderedPageBreak/>
        <w:t>Если в месяц годовщины соблюдения договора накопленные вами баллы ниже минимального количества баллов в определенной Категории продуктов, ценовой уровень вашей организации будет понижен на одну ступень (</w:t>
      </w:r>
      <w:r>
        <w:rPr>
          <w:i/>
        </w:rPr>
        <w:t>например</w:t>
      </w:r>
      <w:r>
        <w:t>, с уровня С на уровень B) в следующем году для этой Категории продуктов, и баллы на следующий год не будут перенесены.</w:t>
      </w:r>
      <w:r w:rsidR="00D27C61">
        <w:t xml:space="preserve"> </w:t>
      </w:r>
      <w:r>
        <w:t>Каждый год ваш ценовой уровень может быть понижен максимум на одну ступень.</w:t>
      </w:r>
      <w:r w:rsidR="00D27C61">
        <w:t xml:space="preserve"> </w:t>
      </w:r>
      <w:r>
        <w:t>Если вы не в состоянии удовлетворить минимальные требования, чтобы получить право на заказ Продуктов в Категории продуктов, вы не сможете размещать заказы на Продукты в</w:t>
      </w:r>
      <w:r w:rsidR="00C8521E">
        <w:rPr>
          <w:lang w:val="en-US"/>
        </w:rPr>
        <w:t> </w:t>
      </w:r>
      <w:r>
        <w:t xml:space="preserve">этой Категории продуктов до тех пор, пока не будет размещен единичный заказ, соответствующий таким минимальным квалификационным требованиям. </w:t>
      </w:r>
    </w:p>
    <w:p w14:paraId="6E84C18E" w14:textId="56AF92E6" w:rsidR="005E1FDC" w:rsidRPr="001165AA" w:rsidRDefault="00A708FB" w:rsidP="000720F7">
      <w:pPr>
        <w:pStyle w:val="BodyText"/>
      </w:pPr>
      <w:r>
        <w:t>Если у вас есть действующее соответствующее соглашение, которое вы связали с MPSA и которое имеет более выгодный ценовой уровень Категории продуктов, чем соответствующая Категория продуктов в MPSA, этот более выгодный ценовой уровень Категории продуктов будет применяться к заказам по MPSA.</w:t>
      </w:r>
    </w:p>
    <w:p w14:paraId="76025713" w14:textId="77777777" w:rsidR="00245EA6" w:rsidRPr="001165AA" w:rsidRDefault="000323FD" w:rsidP="00CC6A48">
      <w:pPr>
        <w:pStyle w:val="Thirdheading"/>
      </w:pPr>
      <w:r>
        <w:rPr>
          <w:b/>
        </w:rPr>
        <w:t>Механизм заказа</w:t>
      </w:r>
    </w:p>
    <w:p w14:paraId="1AC9F3E3" w14:textId="5D7E00A1" w:rsidR="009D1152" w:rsidRPr="001165AA" w:rsidRDefault="00203D81" w:rsidP="00E10622">
      <w:pPr>
        <w:pStyle w:val="BodyText"/>
      </w:pPr>
      <w:r>
        <w:t>Вы можете размещать заказы на Продукты через MPSA у выбранных вами Партнеров по решениям по лицензированию или</w:t>
      </w:r>
      <w:r w:rsidR="00397093">
        <w:rPr>
          <w:lang w:val="en-US"/>
        </w:rPr>
        <w:t> </w:t>
      </w:r>
      <w:r>
        <w:t>у</w:t>
      </w:r>
      <w:r w:rsidR="003D04B8">
        <w:rPr>
          <w:lang w:val="en-US"/>
        </w:rPr>
        <w:t> </w:t>
      </w:r>
      <w:r>
        <w:t>специалиста по продажам Microsoft.</w:t>
      </w:r>
      <w:r w:rsidR="00D27C61">
        <w:t xml:space="preserve"> </w:t>
      </w:r>
      <w:r>
        <w:t>Цена и условия платежа для всех заказов, размещенных через Партнера, будут определяться договором, заключенным между вами и вашим Партнером.</w:t>
      </w:r>
      <w:r w:rsidR="00D27C61">
        <w:t xml:space="preserve"> </w:t>
      </w:r>
      <w:r>
        <w:t>При размещении заказов вы должны указать все</w:t>
      </w:r>
      <w:r w:rsidR="003D04B8">
        <w:rPr>
          <w:lang w:val="en-US"/>
        </w:rPr>
        <w:t> </w:t>
      </w:r>
      <w:r>
        <w:t>страны, в которых организация будет использовать Продукты.</w:t>
      </w:r>
    </w:p>
    <w:p w14:paraId="1696708D" w14:textId="62266EFF" w:rsidR="004840AE" w:rsidRPr="001165AA" w:rsidRDefault="008E740A" w:rsidP="00E10622">
      <w:pPr>
        <w:pStyle w:val="BodyText"/>
      </w:pPr>
      <w:r>
        <w:t>При размещении каждого заказа на Software Assurance или подписные лицензии на Программное обеспечение можно выбрать</w:t>
      </w:r>
      <w:r w:rsidR="008D00A6">
        <w:rPr>
          <w:lang w:val="en-US"/>
        </w:rPr>
        <w:t> </w:t>
      </w:r>
      <w:r>
        <w:t>дату истечения срока действия этих подписок: за день до третьей годовщины вашей Учетной записи для закупок или в</w:t>
      </w:r>
      <w:r w:rsidR="008D00A6">
        <w:rPr>
          <w:lang w:val="en-US"/>
        </w:rPr>
        <w:t> </w:t>
      </w:r>
      <w:r>
        <w:t>последний день 36 полных календарных месяцев.</w:t>
      </w:r>
      <w:r w:rsidR="00D27C61">
        <w:t xml:space="preserve"> </w:t>
      </w:r>
      <w:r>
        <w:t>Вы можете оплачивать эти подписки либо (1) в полном объеме в момент заказа, либо (2) авансовыми годовыми платежами, счета на которые выставляются либо в годовщину Учетной записи для закупок, либо в годовщину заказа.</w:t>
      </w:r>
    </w:p>
    <w:p w14:paraId="06E80410" w14:textId="02882C19" w:rsidR="00E04AD6" w:rsidRPr="001165AA" w:rsidRDefault="001A4514" w:rsidP="00E10622">
      <w:pPr>
        <w:pStyle w:val="BodyText"/>
      </w:pPr>
      <w:r>
        <w:t>Срок действия первоначального заказа либо заказа на возобновление действия Веб-служб или Пакетных подписок может истекать либо (1) за день до следующей, второй или третьей годовщины Учетной записи для закупок, либо (2) в последний день 12-, 24- или 36-месячного срока, выбранного в процессе размещения заказа.</w:t>
      </w:r>
      <w:r w:rsidR="00D27C61">
        <w:t xml:space="preserve"> </w:t>
      </w:r>
      <w:r>
        <w:t>Дополнительным заказам на подписку на тот же Продукт в течение этого срока или заказам с помощью той же Учетной записи для закупок будет автоматически назначаться та</w:t>
      </w:r>
      <w:r w:rsidR="00FB4B62">
        <w:rPr>
          <w:lang w:val="en-US"/>
        </w:rPr>
        <w:t> </w:t>
      </w:r>
      <w:r>
        <w:t>же дата окончания.</w:t>
      </w:r>
      <w:r w:rsidR="00D27C61">
        <w:t xml:space="preserve"> </w:t>
      </w:r>
      <w:r>
        <w:t>Microsoft может предоставить лишь несколько вариантов для первоначального или продленного срока подписки в зависимости от выбранного Продукта.</w:t>
      </w:r>
    </w:p>
    <w:p w14:paraId="31EA8E50" w14:textId="683DB5D7" w:rsidR="00E10622" w:rsidRPr="001165AA" w:rsidRDefault="001A4514" w:rsidP="00E10622">
      <w:pPr>
        <w:pStyle w:val="BodyText"/>
      </w:pPr>
      <w:r>
        <w:t>Счета за заказы на Веб-службы или Пакетные подписки могут выставляться либо (1) в полном объеме в момент размещения заказа, либо (2) авансовыми годовыми платежами, счета на которые выставляются либо в годовщину Учетной записи для закупок, либо в годовщину заказа.</w:t>
      </w:r>
      <w:r w:rsidR="00D27C61">
        <w:t xml:space="preserve"> </w:t>
      </w:r>
      <w:r>
        <w:t>Цены на дополнительные заказы подписок будут такими же, как цена первоначального заказа подписки, за исключением случаев, когда на момент заказа действует рекламная акция с более выгодными ценами.</w:t>
      </w:r>
      <w:r w:rsidR="00D27C61">
        <w:t xml:space="preserve"> </w:t>
      </w:r>
      <w:r>
        <w:t>Если</w:t>
      </w:r>
      <w:r w:rsidR="00977C44">
        <w:rPr>
          <w:lang w:val="en-US"/>
        </w:rPr>
        <w:t> </w:t>
      </w:r>
      <w:r>
        <w:t>срок подписки превышает один год, цена дополнительных заказов будет более выгодной из двух: действующей цены на</w:t>
      </w:r>
      <w:r w:rsidR="00977C44">
        <w:rPr>
          <w:lang w:val="en-US"/>
        </w:rPr>
        <w:t> </w:t>
      </w:r>
      <w:r>
        <w:t>момент совершения дополнительного заказа или цены первоначального заказа в зависимости от того, какая цена является более выгодной.</w:t>
      </w:r>
      <w:r w:rsidR="00D27C61">
        <w:t xml:space="preserve"> </w:t>
      </w:r>
      <w:r>
        <w:t xml:space="preserve">При продлении срока подписки цены устанавливаются повторно. </w:t>
      </w:r>
    </w:p>
    <w:p w14:paraId="46DEAF93" w14:textId="756AACCB" w:rsidR="00770503" w:rsidRPr="001165AA" w:rsidRDefault="00FA2ABF" w:rsidP="00E10622">
      <w:pPr>
        <w:pStyle w:val="BodyText"/>
      </w:pPr>
      <w:r>
        <w:t>В дополнение к вышеперечисленным вариантам на некоторые Веб-службы можно оформить краткосрочную подписку.</w:t>
      </w:r>
      <w:r w:rsidR="00D27C61">
        <w:t xml:space="preserve"> </w:t>
      </w:r>
      <w:r>
        <w:t>Краткосрочные подписки оформляются на срок от одного до одиннадцати месяцев и автоматически не согласуются с</w:t>
      </w:r>
      <w:r w:rsidR="00156B07">
        <w:rPr>
          <w:lang w:val="en-US"/>
        </w:rPr>
        <w:t> </w:t>
      </w:r>
      <w:r>
        <w:t>существующими подписками на тот же Продукт.</w:t>
      </w:r>
      <w:r w:rsidR="00D27C61">
        <w:t xml:space="preserve"> </w:t>
      </w:r>
      <w:r>
        <w:t>Цены на заказы по краткосрочным подпискам отличаются от цен на</w:t>
      </w:r>
      <w:r w:rsidR="00156B07">
        <w:rPr>
          <w:lang w:val="en-US"/>
        </w:rPr>
        <w:t> </w:t>
      </w:r>
      <w:r>
        <w:t>заказы</w:t>
      </w:r>
      <w:r w:rsidR="00156B07">
        <w:rPr>
          <w:lang w:val="en-US"/>
        </w:rPr>
        <w:t> </w:t>
      </w:r>
      <w:r>
        <w:t>с</w:t>
      </w:r>
      <w:r w:rsidR="005F37E6">
        <w:rPr>
          <w:lang w:val="en-US"/>
        </w:rPr>
        <w:t> </w:t>
      </w:r>
      <w:r>
        <w:t>другими сроками и назначаются в момент оформления заказа.</w:t>
      </w:r>
    </w:p>
    <w:p w14:paraId="6C746BD2" w14:textId="31BE6537" w:rsidR="00E64636" w:rsidRPr="001165AA" w:rsidRDefault="00E64636" w:rsidP="00E64636">
      <w:pPr>
        <w:pStyle w:val="BodyText"/>
      </w:pPr>
      <w:r>
        <w:t>В случае приобретения Служб Microsoft Azure по MPSA счета вам будут выставляться периодически на основе использования вами служб в данном периоде выставления счетов.</w:t>
      </w:r>
      <w:r w:rsidR="00D27C61">
        <w:t xml:space="preserve"> </w:t>
      </w:r>
      <w:r>
        <w:t>Период выставления счетов за Службы Microsoft Azure квартальный и отсчитывается от годовщины Учетной записи для закупок, когда началась подписка на Службы Microsoft Azure.</w:t>
      </w:r>
    </w:p>
    <w:p w14:paraId="598812A0" w14:textId="756584E5" w:rsidR="00E770FC" w:rsidRPr="001165AA" w:rsidRDefault="00E770FC" w:rsidP="00D11874">
      <w:pPr>
        <w:pStyle w:val="BodyText"/>
      </w:pPr>
      <w:r>
        <w:t>Вы также можете перейти между типами лицензий с покрытием Software Assurance или типами лицензий по подписке по MPSA, заказав Переход вверх или перейдя с лицензии «на устройство» на лицензию «на пользователя» или с лицензии «на пользователя» на лицензию «на устройство».</w:t>
      </w:r>
      <w:r w:rsidR="00D27C61">
        <w:t xml:space="preserve"> </w:t>
      </w:r>
      <w:r>
        <w:t>Некоторые из таких переходов можно оформить при продлении, в период вашей подписки или в период покрытия Software Assurance, например, Переходы вверх, в то время как другие переходы можно оформить только при продлении, например смена модели лицензирования «на устройство» и «на пользователя».</w:t>
      </w:r>
      <w:r w:rsidR="00D27C61">
        <w:t xml:space="preserve"> </w:t>
      </w:r>
      <w:r>
        <w:t>За дополнительными сведениями о вариантах перехода обращайтесь к своему Партнеру или специалисту по продажам Microsoft.</w:t>
      </w:r>
    </w:p>
    <w:p w14:paraId="0E6252FB" w14:textId="501BF112" w:rsidR="00D11874" w:rsidRPr="001165AA" w:rsidRDefault="00EF3BBE" w:rsidP="00D11874">
      <w:pPr>
        <w:pStyle w:val="BodyText"/>
      </w:pPr>
      <w:r>
        <w:t xml:space="preserve">В будущем мы можем сделать доступными другие варианты выставления счетов и согласования для заказов через MPSA. </w:t>
      </w:r>
    </w:p>
    <w:p w14:paraId="6D161856" w14:textId="09EB0237" w:rsidR="00A90CD0" w:rsidRPr="001165AA" w:rsidRDefault="00A90CD0" w:rsidP="00D11874">
      <w:pPr>
        <w:pStyle w:val="BodyText"/>
      </w:pPr>
      <w:r>
        <w:lastRenderedPageBreak/>
        <w:t>После принятия Microsoft регистрации Договора с клиентом о закупках, вы можете использовать любой продукт так, как если бы он был лицензирован в соответствии с условиями MPSA, если вы направите заказ на достаточное количество лицензий на</w:t>
      </w:r>
      <w:r w:rsidR="00B81354">
        <w:rPr>
          <w:lang w:val="en-US"/>
        </w:rPr>
        <w:t> </w:t>
      </w:r>
      <w:r>
        <w:t>использование этого Продукта в том же календарном месяце, в котором Продукт будет использоваться.</w:t>
      </w:r>
      <w:r w:rsidR="00D27C61">
        <w:t xml:space="preserve"> </w:t>
      </w:r>
      <w:r>
        <w:t>Заказ на дополнительное количество лицензированного Продукта вы должны направить в том же месяце, в котором это количество будет впервые использовано.</w:t>
      </w:r>
      <w:r w:rsidR="00D27C61">
        <w:t xml:space="preserve"> </w:t>
      </w:r>
      <w:r>
        <w:t>Отчетность об этих количествах для подписок на Веб-службы, требующих сверочного заказа, можно найти в Бизнес-центре Microsoft или с помощью своего Партнера или специалиста по продажам Microsoft.</w:t>
      </w:r>
      <w:r w:rsidR="00D27C61">
        <w:t xml:space="preserve"> </w:t>
      </w:r>
    </w:p>
    <w:p w14:paraId="03B07B14" w14:textId="0C20A168" w:rsidR="0037779D" w:rsidRPr="001165AA" w:rsidRDefault="00D84DF6" w:rsidP="00D11874">
      <w:pPr>
        <w:pStyle w:val="BodyText"/>
      </w:pPr>
      <w:r>
        <w:t>Microsoft может изменить состав Продуктов, доступных через MPSA, и отказаться принять заказ при наличии коммерческих оснований.</w:t>
      </w:r>
    </w:p>
    <w:p w14:paraId="246E6E08" w14:textId="56B7CB14" w:rsidR="0037779D" w:rsidRPr="001165AA" w:rsidRDefault="00D84DF6" w:rsidP="002123CF">
      <w:pPr>
        <w:pStyle w:val="BodyText"/>
      </w:pPr>
      <w:r>
        <w:t xml:space="preserve">Информация о заказах, полученных и обработанных Microsoft, доступна у вашего Партнера или в Бизнес-центре Microsoft по адресу </w:t>
      </w:r>
      <w:hyperlink r:id="rId22" w:history="1">
        <w:r>
          <w:rPr>
            <w:rStyle w:val="Hyperlink"/>
          </w:rPr>
          <w:t>https://licensing.microsoft.com/customer</w:t>
        </w:r>
      </w:hyperlink>
      <w:r>
        <w:t>.</w:t>
      </w:r>
      <w:r w:rsidR="00D27C61">
        <w:t xml:space="preserve"> </w:t>
      </w:r>
      <w:r>
        <w:t>После регистрации контактному лицу по Договору с клиентом о закупках будет предоставлен доступ к Бизнес-центру Microsoft, и назначенный вами договор с клиентом Администратора соглашения будет иметь доступ к информации по всем Договорам с клиентом о закупках.</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4967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Раздел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49674"/>
      <w:r>
        <w:rPr>
          <w:rFonts w:asciiTheme="majorHAnsi" w:eastAsiaTheme="majorEastAsia" w:hAnsiTheme="majorHAnsi" w:cstheme="majorBidi"/>
          <w:bCs/>
          <w:color w:val="8064A2" w:themeColor="accent4"/>
          <w:sz w:val="28"/>
          <w:szCs w:val="26"/>
        </w:rPr>
        <w:t>Создание копий Продуктов и права на переустановку из образа</w:t>
      </w:r>
      <w:bookmarkEnd w:id="49"/>
      <w:bookmarkEnd w:id="50"/>
      <w:bookmarkEnd w:id="51"/>
    </w:p>
    <w:p w14:paraId="79584FC7" w14:textId="2ED6D97E" w:rsidR="00D23B42" w:rsidRPr="001165AA" w:rsidRDefault="00D23B42" w:rsidP="00D23B42">
      <w:pPr>
        <w:spacing w:before="120" w:line="240" w:lineRule="auto"/>
      </w:pPr>
      <w:r>
        <w:rPr>
          <w:rFonts w:eastAsia="Times New Roman" w:cs="Times New Roman"/>
          <w:color w:val="505050"/>
          <w:szCs w:val="20"/>
        </w:rPr>
        <w:t>Ваши зарегистрированные</w:t>
      </w:r>
      <w:r>
        <w:t xml:space="preserve"> </w:t>
      </w:r>
      <w:r>
        <w:rPr>
          <w:rFonts w:eastAsia="Times New Roman" w:cs="Times New Roman"/>
          <w:color w:val="505050"/>
          <w:szCs w:val="20"/>
        </w:rPr>
        <w:t>Договора с клиентом о закупках могут изготавливать столько копий Продуктов, сколько необходимо</w:t>
      </w:r>
      <w:r w:rsidR="006F150C">
        <w:rPr>
          <w:rFonts w:eastAsia="Times New Roman" w:cs="Times New Roman"/>
          <w:color w:val="505050"/>
          <w:szCs w:val="20"/>
          <w:lang w:val="en-US"/>
        </w:rPr>
        <w:t> </w:t>
      </w:r>
      <w:r>
        <w:rPr>
          <w:rFonts w:eastAsia="Times New Roman" w:cs="Times New Roman"/>
          <w:color w:val="505050"/>
          <w:szCs w:val="20"/>
        </w:rPr>
        <w:t>для распространения в пределах организации.</w:t>
      </w:r>
      <w:r w:rsidR="00D27C61">
        <w:rPr>
          <w:rFonts w:eastAsia="Times New Roman" w:cs="Times New Roman"/>
          <w:color w:val="505050"/>
          <w:szCs w:val="20"/>
        </w:rPr>
        <w:t xml:space="preserve"> </w:t>
      </w:r>
      <w:r>
        <w:rPr>
          <w:rFonts w:eastAsia="Times New Roman" w:cs="Times New Roman"/>
          <w:color w:val="505050"/>
          <w:szCs w:val="20"/>
        </w:rPr>
        <w:t>Копии должны быть правильными и полными (включая уведомления об авторских правах и товарных знаках), изготовленными с использованием основной копии, полученной от одобренного Microsoft изготовителя носителей программного обеспечения.</w:t>
      </w:r>
      <w:r w:rsidR="00D27C61">
        <w:rPr>
          <w:rFonts w:eastAsia="Times New Roman" w:cs="Times New Roman"/>
          <w:color w:val="505050"/>
          <w:szCs w:val="20"/>
        </w:rPr>
        <w:t xml:space="preserve"> </w:t>
      </w:r>
      <w:r>
        <w:rPr>
          <w:rFonts w:eastAsia="Times New Roman" w:cs="Times New Roman"/>
          <w:color w:val="505050"/>
          <w:szCs w:val="20"/>
        </w:rPr>
        <w:t>Договора с клиентом о закупках могут поручить третьему лицу изготовление копий, однако вы и ваши договора с клиентом принимаете на себя ответственность за какие-либо действия третьего лица.</w:t>
      </w:r>
      <w:r w:rsidR="00D27C61">
        <w:t xml:space="preserve"> </w:t>
      </w:r>
    </w:p>
    <w:p w14:paraId="4BF978AF" w14:textId="586D1CD3" w:rsidR="00D23B42" w:rsidRPr="001165AA" w:rsidRDefault="00D23B42" w:rsidP="00D23B42">
      <w:pPr>
        <w:spacing w:before="120" w:line="240" w:lineRule="auto"/>
      </w:pPr>
      <w:r>
        <w:rPr>
          <w:rFonts w:eastAsia="Times New Roman" w:cs="Times New Roman"/>
          <w:color w:val="505050"/>
          <w:szCs w:val="20"/>
        </w:rPr>
        <w:t>В определенных случаях разрешается повторное воспроизведение образа с использованием носителей Продукта.</w:t>
      </w:r>
      <w:r w:rsidR="00D27C61">
        <w:rPr>
          <w:rFonts w:eastAsia="Times New Roman" w:cs="Times New Roman"/>
          <w:color w:val="505050"/>
          <w:szCs w:val="20"/>
        </w:rPr>
        <w:t xml:space="preserve"> </w:t>
      </w:r>
      <w:r>
        <w:rPr>
          <w:rFonts w:eastAsia="Times New Roman" w:cs="Times New Roman"/>
          <w:color w:val="505050"/>
          <w:szCs w:val="20"/>
        </w:rPr>
        <w:t>Если лицензия на Продукт приобретается (1) у изготовителя оборудования (OEM), (2) в виде коробочного Продукта в магазине розничной торговли или (3) в рамках какой-либо другой программы Microsoft, носители, предоставленные в рамках MPSA, могут использоваться для создания образов для использования вместо копий, полученных через такие отдельные источники.</w:t>
      </w:r>
      <w:r w:rsidR="00D27C61">
        <w:rPr>
          <w:rFonts w:eastAsia="Times New Roman" w:cs="Times New Roman"/>
          <w:color w:val="505050"/>
          <w:szCs w:val="20"/>
        </w:rPr>
        <w:t xml:space="preserve"> </w:t>
      </w:r>
      <w:r>
        <w:rPr>
          <w:rFonts w:eastAsia="Times New Roman" w:cs="Times New Roman"/>
          <w:color w:val="505050"/>
          <w:szCs w:val="20"/>
        </w:rPr>
        <w:t>Данное право предоставляется на перечисленных ниже условиях:</w:t>
      </w:r>
    </w:p>
    <w:p w14:paraId="3C97A0EC" w14:textId="77777777" w:rsidR="00D23B42" w:rsidRPr="001165AA" w:rsidRDefault="00D23B42" w:rsidP="00D23B42">
      <w:pPr>
        <w:pStyle w:val="BodyText"/>
        <w:numPr>
          <w:ilvl w:val="0"/>
          <w:numId w:val="16"/>
        </w:numPr>
        <w:spacing w:after="0"/>
      </w:pPr>
      <w:r>
        <w:t>Для каждого воспроизведенного образа Продукта должна быть получена отдельная лицензия из отдельного источника.</w:t>
      </w:r>
    </w:p>
    <w:p w14:paraId="2005654A" w14:textId="77777777" w:rsidR="00D23B42" w:rsidRPr="001165AA" w:rsidRDefault="00D23B42" w:rsidP="00D23B42">
      <w:pPr>
        <w:pStyle w:val="BodyText"/>
        <w:numPr>
          <w:ilvl w:val="0"/>
          <w:numId w:val="16"/>
        </w:numPr>
        <w:spacing w:after="0"/>
      </w:pPr>
      <w:r>
        <w:t>Продукт, языковая версия, порядковая версия и компоненты изготовленных копий должны быть идентичны продукту, языковой версии, версии и всем компонентам заменяемых копий, а количество разрешенных копий или экземпляров воспроизведенного образа Продукта остается тем же самым.</w:t>
      </w:r>
    </w:p>
    <w:p w14:paraId="0A0B7C69" w14:textId="3ED72F45" w:rsidR="00D23B42" w:rsidRPr="001165AA" w:rsidRDefault="00D23B42" w:rsidP="00D23B42">
      <w:pPr>
        <w:pStyle w:val="BodyText"/>
        <w:numPr>
          <w:ilvl w:val="0"/>
          <w:numId w:val="16"/>
        </w:numPr>
        <w:spacing w:after="0"/>
      </w:pPr>
      <w:r>
        <w:t>За исключением повторного воспроизведения копий операционной системы и копий Продуктов, лицензированных по другой программе Microsoft, тип Продукта (</w:t>
      </w:r>
      <w:r>
        <w:rPr>
          <w:i/>
        </w:rPr>
        <w:t>например</w:t>
      </w:r>
      <w:r>
        <w:t>, обновление или полная лицензия), образ которого воспроизводится, должен соответствовать типу лицензированного Продукта, полученного из другого источника.</w:t>
      </w:r>
    </w:p>
    <w:p w14:paraId="75B08848" w14:textId="2276119B" w:rsidR="00D23B42" w:rsidRPr="001165AA" w:rsidRDefault="00D23B42" w:rsidP="00D23B42">
      <w:pPr>
        <w:pStyle w:val="BodyText"/>
        <w:numPr>
          <w:ilvl w:val="0"/>
          <w:numId w:val="16"/>
        </w:numPr>
        <w:spacing w:after="0"/>
      </w:pPr>
      <w:r>
        <w:t>Договор с клиентом о закупках должен соблюдать все процедуры или требования в отношении переустановки из образа, определенные в Условиях для продуктов.</w:t>
      </w:r>
    </w:p>
    <w:p w14:paraId="10691E95" w14:textId="73C7636F" w:rsidR="00D23B42" w:rsidRPr="001165AA" w:rsidRDefault="00D23B42" w:rsidP="00D23B42">
      <w:pPr>
        <w:pStyle w:val="BodyText"/>
        <w:numPr>
          <w:ilvl w:val="0"/>
          <w:numId w:val="16"/>
        </w:numPr>
        <w:spacing w:after="0"/>
      </w:pPr>
      <w:r>
        <w:t>Использование переустановленных образов Продуктов регулируется условиями и правами на использование, предусмотренными лицензией, полученной из другого источника.</w:t>
      </w:r>
      <w:r w:rsidR="00D27C61">
        <w:t xml:space="preserve"> </w:t>
      </w:r>
    </w:p>
    <w:p w14:paraId="2BC6E750" w14:textId="51A0784B" w:rsidR="00D23B42" w:rsidRPr="001165AA" w:rsidRDefault="00D23B42" w:rsidP="00D23B42">
      <w:pPr>
        <w:pStyle w:val="Thirdheading"/>
      </w:pPr>
      <w:r>
        <w:rPr>
          <w:b/>
        </w:rPr>
        <w:t>Копии для обучения/оценки и резервные копии</w:t>
      </w:r>
      <w:r w:rsidR="00D27C61">
        <w:rPr>
          <w:b/>
        </w:rPr>
        <w:t xml:space="preserve"> </w:t>
      </w:r>
    </w:p>
    <w:p w14:paraId="08A4AFD9" w14:textId="399E7916" w:rsidR="00D23B42" w:rsidRPr="009F60E7" w:rsidRDefault="00D23B42" w:rsidP="00D23B42">
      <w:pPr>
        <w:spacing w:before="120" w:line="240" w:lineRule="auto"/>
        <w:rPr>
          <w:rFonts w:eastAsia="Times New Roman" w:cs="Times New Roman"/>
          <w:color w:val="505050"/>
          <w:szCs w:val="20"/>
        </w:rPr>
      </w:pPr>
      <w:r>
        <w:rPr>
          <w:rFonts w:eastAsia="Times New Roman" w:cs="Times New Roman"/>
          <w:color w:val="505050"/>
          <w:szCs w:val="20"/>
        </w:rPr>
        <w:t>Для всех Продуктов, за исключением Веб-служб, каждая Учетная запись для закупок имеет право: (1) использовать до 20 бесплатных копий любых лицензированных Продуктов для обучения работе с данным Продуктом в специальном помещении на</w:t>
      </w:r>
      <w:r w:rsidR="00484DBC">
        <w:rPr>
          <w:rFonts w:eastAsia="Times New Roman" w:cs="Times New Roman"/>
          <w:color w:val="505050"/>
          <w:szCs w:val="20"/>
          <w:lang w:val="en-US"/>
        </w:rPr>
        <w:t> </w:t>
      </w:r>
      <w:r>
        <w:rPr>
          <w:rFonts w:eastAsia="Times New Roman" w:cs="Times New Roman"/>
          <w:color w:val="505050"/>
          <w:szCs w:val="20"/>
        </w:rPr>
        <w:t xml:space="preserve">своем предприятии, (2) использовать до 10 бесплатных копий любых лицензированных Продуктов в течение 60-дневного периода оценки, а также (3) использовать одну бесплатную копию любого лицензированного Продукта в качестве резервной или архивной копии для каждого из своих отдельно расположенных подразделений. </w:t>
      </w:r>
    </w:p>
    <w:p w14:paraId="3346F0A8" w14:textId="77777777" w:rsidR="004E5899" w:rsidRPr="009F60E7" w:rsidRDefault="004E5899" w:rsidP="00D23B42">
      <w:pPr>
        <w:spacing w:before="120" w:line="240" w:lineRule="auto"/>
      </w:pP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49675"/>
      <w:r>
        <w:rPr>
          <w:rFonts w:asciiTheme="majorHAnsi" w:eastAsiaTheme="majorEastAsia" w:hAnsiTheme="majorHAnsi" w:cstheme="majorBidi"/>
          <w:bCs/>
          <w:color w:val="8064A2" w:themeColor="accent4"/>
          <w:sz w:val="28"/>
          <w:szCs w:val="26"/>
        </w:rPr>
        <w:lastRenderedPageBreak/>
        <w:t>Процедура передачи лицензии</w:t>
      </w:r>
      <w:bookmarkEnd w:id="52"/>
      <w:bookmarkEnd w:id="53"/>
      <w:bookmarkEnd w:id="54"/>
    </w:p>
    <w:p w14:paraId="2067A699" w14:textId="1D0499D9" w:rsidR="0053246B" w:rsidRPr="001165AA" w:rsidRDefault="00D23B42" w:rsidP="00D23B42">
      <w:pPr>
        <w:pStyle w:val="BodyText"/>
      </w:pPr>
      <w:r>
        <w:t xml:space="preserve">Вы должны уведомить Microsoft о передаче лицензии, заполнив форму уведомления о передаче, которую можно получить на веб-сайте по адресу </w:t>
      </w:r>
      <w:hyperlink r:id="rId23" w:history="1">
        <w:r>
          <w:rPr>
            <w:rStyle w:val="Hyperlink"/>
          </w:rPr>
          <w:t>http://www.microsoft.com/licensing/contracts</w:t>
        </w:r>
      </w:hyperlink>
      <w:r>
        <w:t>, и отправив заполненную форму в Microsoft перед передачей лицензии.</w:t>
      </w:r>
      <w:r w:rsidR="00D27C61">
        <w:t xml:space="preserve"> </w:t>
      </w:r>
      <w:r>
        <w:t>Передача не будет действительной, если вы не предоставите получателю, а последний не примет в письменной форме применимые Права на использование продуктов, ограничения на использование, ограничения ответственности (включая положения, касающиеся исключений и гарантий), а также ограничения на передачу, которые описываются в</w:t>
      </w:r>
      <w:r w:rsidR="004E5899">
        <w:rPr>
          <w:lang w:val="en-US"/>
        </w:rPr>
        <w:t> </w:t>
      </w:r>
      <w:r>
        <w:t>настоящем разделе.</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49676"/>
      <w:r>
        <w:rPr>
          <w:rFonts w:asciiTheme="majorHAnsi" w:eastAsiaTheme="majorEastAsia" w:hAnsiTheme="majorHAnsi" w:cstheme="majorBidi"/>
          <w:bCs/>
          <w:color w:val="8064A2" w:themeColor="accent4"/>
          <w:sz w:val="28"/>
          <w:szCs w:val="26"/>
        </w:rPr>
        <w:t xml:space="preserve">Процедура проверки соблюдения и </w:t>
      </w:r>
      <w:r>
        <w:rPr>
          <w:rFonts w:asciiTheme="majorHAnsi" w:eastAsiaTheme="majorEastAsia" w:hAnsiTheme="majorHAnsi"/>
          <w:color w:val="8064A2" w:themeColor="accent4"/>
          <w:sz w:val="28"/>
        </w:rPr>
        <w:t>ограничения</w:t>
      </w:r>
      <w:bookmarkEnd w:id="55"/>
      <w:r>
        <w:rPr>
          <w:rFonts w:asciiTheme="majorHAnsi" w:eastAsiaTheme="majorEastAsia" w:hAnsiTheme="majorHAnsi"/>
          <w:color w:val="8064A2" w:themeColor="accent4"/>
          <w:sz w:val="28"/>
        </w:rPr>
        <w:t xml:space="preserve"> </w:t>
      </w:r>
    </w:p>
    <w:p w14:paraId="26061F69" w14:textId="34DC5EAC" w:rsidR="00D23B42" w:rsidRPr="001165AA" w:rsidRDefault="00577E2B" w:rsidP="00754E04">
      <w:pPr>
        <w:pStyle w:val="BodyText"/>
      </w:pPr>
      <w:r>
        <w:t>Минимум за 30 дней до проведения проверки Microsoft предоставит уведомление о намерении провести проверку соблюдения вами условий лицензии на Продукты, используемые или распространяемые вами или вашими аффилированными лицами.</w:t>
      </w:r>
      <w:r w:rsidR="00D27C61">
        <w:t xml:space="preserve"> </w:t>
      </w:r>
      <w:r>
        <w:t>Microsoft привлекает независимого аудитора, который принимает на себя обязательства по сохранению конфиденциальности.</w:t>
      </w:r>
      <w:r w:rsidR="00D27C61">
        <w:t xml:space="preserve"> </w:t>
      </w:r>
      <w:r>
        <w:t>Любые сведения, полученные при проведении внутренней проверки, будут использованы исключительно в целях подтверждения соблюдения условий.</w:t>
      </w:r>
      <w:r w:rsidR="00D27C61">
        <w:t xml:space="preserve"> </w:t>
      </w:r>
      <w:r>
        <w:t xml:space="preserve">Проверка будет проводиться в рабочее время и таким образом, который не будет создавать необоснованных помех для хозяйственной деятельности.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49677"/>
      <w:bookmarkStart w:id="57" w:name="_Toc403380325"/>
      <w:bookmarkStart w:id="58" w:name="_Toc403985043"/>
      <w:r>
        <w:rPr>
          <w:rFonts w:asciiTheme="majorHAnsi" w:eastAsiaTheme="majorEastAsia" w:hAnsiTheme="majorHAnsi" w:cstheme="majorBidi"/>
          <w:bCs/>
          <w:color w:val="8064A2" w:themeColor="accent4"/>
          <w:sz w:val="28"/>
          <w:szCs w:val="26"/>
        </w:rPr>
        <w:t>Продажа активов</w:t>
      </w:r>
      <w:bookmarkEnd w:id="56"/>
    </w:p>
    <w:p w14:paraId="49773C0E" w14:textId="45A30E47" w:rsidR="003C0DC6" w:rsidRPr="001165AA" w:rsidRDefault="003C0DC6" w:rsidP="00754E04">
      <w:pPr>
        <w:pStyle w:val="BodyText"/>
      </w:pPr>
      <w:r>
        <w:t>Если вы намереваетесь передать более десяти процентов лицензий в связи с продажей активов Аффилированного лица, операционного отдела или операционных отделов какого-либо из ваших Аффилированных лиц, Microsoft окажет добросовестную поддержку процесса передачи.</w:t>
      </w:r>
    </w:p>
    <w:p w14:paraId="53EFC294" w14:textId="671FBE23" w:rsidR="00D23B42" w:rsidRPr="006531A7"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59" w:name="_Toc457849678"/>
      <w:r w:rsidRPr="006531A7">
        <w:rPr>
          <w:rFonts w:asciiTheme="majorHAnsi" w:eastAsiaTheme="majorEastAsia" w:hAnsiTheme="majorHAnsi" w:cstheme="majorBidi"/>
          <w:bCs/>
          <w:color w:val="8064A2" w:themeColor="accent4"/>
          <w:sz w:val="28"/>
          <w:szCs w:val="26"/>
        </w:rPr>
        <w:t>Стихийное бедствие</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В случае стихийного бедствия Microsoft может предоставить дополнительную поддержку или права, разместив соответствующие сведения на веб-сайте </w:t>
      </w:r>
      <w:hyperlink r:id="rId24" w:history="1">
        <w:r>
          <w:rPr>
            <w:rStyle w:val="Hyperlink"/>
          </w:rPr>
          <w:t>http://www.microsoft.com</w:t>
        </w:r>
      </w:hyperlink>
      <w:r>
        <w:t xml:space="preserve"> в период действия таких обстоятельств.</w:t>
      </w:r>
    </w:p>
    <w:p w14:paraId="541E496D" w14:textId="559D9BCB" w:rsidR="00D23B42" w:rsidRPr="001165AA" w:rsidRDefault="00D23B42" w:rsidP="00CC6A48">
      <w:pPr>
        <w:pStyle w:val="Hdg1noborder"/>
      </w:pPr>
      <w:bookmarkStart w:id="60" w:name="_Toc403380326"/>
      <w:bookmarkStart w:id="61" w:name="_Toc403985044"/>
      <w:bookmarkStart w:id="62" w:name="_Toc457849679"/>
      <w:r>
        <w:t xml:space="preserve">Раздел </w:t>
      </w:r>
      <w:bookmarkEnd w:id="60"/>
      <w:bookmarkEnd w:id="61"/>
      <w:r>
        <w:t>3</w:t>
      </w:r>
      <w:bookmarkEnd w:id="62"/>
    </w:p>
    <w:p w14:paraId="28F3ABE6" w14:textId="22A9E2E2"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49680"/>
      <w:r>
        <w:rPr>
          <w:rFonts w:asciiTheme="majorHAnsi" w:eastAsiaTheme="majorEastAsia" w:hAnsiTheme="majorHAnsi" w:cstheme="majorBidi"/>
          <w:color w:val="8064A2" w:themeColor="accent4"/>
          <w:sz w:val="28"/>
          <w:szCs w:val="26"/>
        </w:rPr>
        <w:t>Изменения в Руководстве по лицензированию, внесенные в течение последних 12</w:t>
      </w:r>
      <w:r w:rsidR="00BC7771">
        <w:rPr>
          <w:rFonts w:asciiTheme="majorHAnsi" w:eastAsiaTheme="majorEastAsia" w:hAnsiTheme="majorHAnsi" w:cstheme="majorBidi"/>
          <w:color w:val="8064A2" w:themeColor="accent4"/>
          <w:sz w:val="28"/>
          <w:szCs w:val="26"/>
          <w:lang w:val="en-US"/>
        </w:rPr>
        <w:t> </w:t>
      </w:r>
      <w:r>
        <w:rPr>
          <w:rFonts w:asciiTheme="majorHAnsi" w:eastAsiaTheme="majorEastAsia" w:hAnsiTheme="majorHAnsi" w:cstheme="majorBidi"/>
          <w:color w:val="8064A2" w:themeColor="accent4"/>
          <w:sz w:val="28"/>
          <w:szCs w:val="26"/>
        </w:rPr>
        <w:t>месяцев</w:t>
      </w:r>
      <w:bookmarkEnd w:id="63"/>
      <w:bookmarkEnd w:id="64"/>
      <w:bookmarkEnd w:id="65"/>
    </w:p>
    <w:p w14:paraId="001EC066" w14:textId="05CF0C8A" w:rsidR="00884731" w:rsidRPr="001165AA" w:rsidRDefault="008B5155" w:rsidP="00884731">
      <w:pPr>
        <w:pStyle w:val="BodyText"/>
        <w:numPr>
          <w:ilvl w:val="0"/>
          <w:numId w:val="16"/>
        </w:numPr>
        <w:spacing w:after="0"/>
      </w:pPr>
      <w:r>
        <w:t>В августе 2016 г. в Руководство по лицензированию были внесены следующие изменения: удалены сведения о Software Assurance, добавлены сведения о доступности Бизнес центра Microsoft (ранее называвшегося Центром корпоративного лицензирования) для всех клиентов; добавлены сведения о возможности приобретения Переходов вверх и других переходов по MPSA; уточнены формулировки на основе отзывов клиентов.</w:t>
      </w:r>
      <w:r w:rsidR="00D27C61">
        <w:t xml:space="preserve"> </w:t>
      </w:r>
      <w:r>
        <w:t>Условия, которые регулируют использование программы Software Assurance, приобретенной по MPSA, содержатся в Условиях для продуктов.</w:t>
      </w:r>
    </w:p>
    <w:p w14:paraId="39F904CA" w14:textId="300430BB" w:rsidR="00D6443C" w:rsidRPr="001165AA" w:rsidRDefault="00D6443C" w:rsidP="00F83C1F">
      <w:pPr>
        <w:pStyle w:val="BodyText"/>
        <w:numPr>
          <w:ilvl w:val="0"/>
          <w:numId w:val="16"/>
        </w:numPr>
        <w:spacing w:after="0"/>
      </w:pPr>
      <w:r>
        <w:t>В марте 2016 года Руководство было обновлено, чтобы отразить доступность нового клиентского портала в некоторых расположениях («Бизнес-центр Microsoft»), поддержку подписок на целый год, добавление краткосрочной подписки на</w:t>
      </w:r>
      <w:r w:rsidR="002E2ADD">
        <w:rPr>
          <w:lang w:val="en-US"/>
        </w:rPr>
        <w:t> </w:t>
      </w:r>
      <w:r>
        <w:t>некоторые Продукты и уточнение формулировок на основе отзывов клиентов.</w:t>
      </w:r>
    </w:p>
    <w:p w14:paraId="402A1F99" w14:textId="49256635" w:rsidR="00686E90" w:rsidRPr="001165AA" w:rsidRDefault="00686E90" w:rsidP="00F83C1F">
      <w:pPr>
        <w:pStyle w:val="BodyText"/>
        <w:numPr>
          <w:ilvl w:val="0"/>
          <w:numId w:val="16"/>
        </w:numPr>
        <w:spacing w:after="0"/>
      </w:pPr>
      <w:r>
        <w:t>В августе 2015 г. в Руководство были внесены обновления с учетом дополнительных Служб Azure, Веб-служб и вариантов приобретения Пакетов, а также с целью указания ссылок на документ «Условия для продуктов» и согласования текста Руководства с этим документом.</w:t>
      </w:r>
      <w:r w:rsidR="00D27C61">
        <w:t xml:space="preserve"> </w:t>
      </w:r>
      <w:r>
        <w:t xml:space="preserve">С 1 июля 2015 г. документ «Условия для продуктов» заменил как документ «Список продуктов», так и документ «Права на использование продуктов» (PUR).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49681"/>
      <w:r>
        <w:lastRenderedPageBreak/>
        <w:t>Приложение</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49682"/>
      <w:bookmarkStart w:id="71" w:name="_Toc403380329"/>
      <w:r>
        <w:rPr>
          <w:rFonts w:asciiTheme="majorHAnsi" w:eastAsiaTheme="majorEastAsia" w:hAnsiTheme="majorHAnsi" w:cstheme="majorBidi"/>
          <w:bCs/>
          <w:color w:val="8064A2" w:themeColor="accent4"/>
          <w:sz w:val="28"/>
          <w:szCs w:val="26"/>
        </w:rPr>
        <w:t>Определение р</w:t>
      </w:r>
      <w:r>
        <w:rPr>
          <w:rFonts w:asciiTheme="majorHAnsi" w:eastAsiaTheme="majorEastAsia" w:hAnsiTheme="majorHAnsi" w:cstheme="majorBidi"/>
          <w:color w:val="8064A2" w:themeColor="accent4"/>
          <w:sz w:val="28"/>
          <w:szCs w:val="26"/>
        </w:rPr>
        <w:t>егионов</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2C823E5C" w:rsidR="0074401C" w:rsidRPr="001165AA" w:rsidRDefault="0074401C" w:rsidP="00D7507A">
      <w:pPr>
        <w:pStyle w:val="BodyText"/>
      </w:pPr>
      <w:r>
        <w:t>В нижеприведенном списке представлены страны</w:t>
      </w:r>
      <w:r>
        <w:rPr>
          <w:color w:val="1F497D"/>
        </w:rPr>
        <w:t xml:space="preserve">, </w:t>
      </w:r>
      <w:r>
        <w:t>регионы или территории,</w:t>
      </w:r>
      <w:r>
        <w:rPr>
          <w:color w:val="FF0000"/>
        </w:rPr>
        <w:t xml:space="preserve"> </w:t>
      </w:r>
      <w:r>
        <w:t>являющиеся частью определения Microsoft региона EMEA (Европа, Ближний Восток и Африка), ссылка на которые может приводиться в Условиях для конкретной страны некоторых Типов договоров с клиентом о закупках.</w:t>
      </w:r>
      <w:r w:rsidR="00D27C61">
        <w:t xml:space="preserve"> </w:t>
      </w:r>
      <w:r>
        <w:t>Обратите внимание, что MPSA может быть недоступно во всех странах.</w:t>
      </w:r>
    </w:p>
    <w:p w14:paraId="3A80FA13" w14:textId="7EADBBA9" w:rsidR="003B5822" w:rsidRPr="001165AA" w:rsidRDefault="00632BEC" w:rsidP="003B5822">
      <w:pPr>
        <w:pStyle w:val="BodyText"/>
      </w:pPr>
      <w:r>
        <w:rPr>
          <w:sz w:val="14"/>
        </w:rPr>
        <w:t>Афганистан, Албания, Алжир, Ангола, Андорра, Армения, Австрия, Азербайджан, Бахрейн, Беларусь, Бельгия, Бенин, Босния и Герцеговина, Ботсвана, Болгария, Буркина-Фасо, Бурунди, Камерун, Кабо-Верде, Центральноафриканская Республика, Чад, Коморские Острова, Конго, Конго (ДРК), Кот-д’Ивуар, Хорватия, Кипр, Чехия,</w:t>
      </w:r>
      <w:r w:rsidR="00C62039">
        <w:rPr>
          <w:sz w:val="14"/>
          <w:lang w:val="en-US"/>
        </w:rPr>
        <w:t> </w:t>
      </w:r>
      <w:r>
        <w:rPr>
          <w:sz w:val="14"/>
        </w:rPr>
        <w:t>Дания, Джибути, Египет, Экваториальная Гвинея, Эритрея, Эстония, Эфиопия, Финляндия, Франция, Французская Полинезия, Габон, Гамбия, Грузия, Германия,</w:t>
      </w:r>
      <w:r w:rsidR="00C62039">
        <w:rPr>
          <w:sz w:val="14"/>
          <w:lang w:val="en-US"/>
        </w:rPr>
        <w:t> </w:t>
      </w:r>
      <w:r>
        <w:rPr>
          <w:sz w:val="14"/>
        </w:rPr>
        <w:t>Гана , Греция, Гвинея, Гвинея-Бисау, Святейший Престол (Ватикан), Венгрия, Исландия, Ирак, Ирландия, Израиль, Иордания, Италия, Казахстан, Кения, Кувейт, Кыргызстан, Латвия, Ливан, Ливия, Лихтенштейн, Литва, Люксембург, Македония, Мадагаскар, Малави, Мали, Мавритания, Мальта, Маврикий, Молдова, Монако, Монголия, Черногория, Марокко, Мозамбик, Намибия, Нидерланды, Новая Каледония, Нигер, Нигерия, Норвегия, Оман, Пакистан, Польша, Португалия, Катар, Румыния, Россия, Руанда, Сан-Марино, Саудовская Аравия, Сенегал, Сербия, Сейшельские острова, Сьерра-Леоне, Словакия, Словения, Сомали, Южная Африка, Южный Судан, Испания, Швеция, Швейцария, Сирия, Таджикистан, Танзания, Того, Тунис, Турция, Туркменистан, Уганда, Украина, Объединенные Арабские</w:t>
      </w:r>
      <w:r w:rsidR="00C62039">
        <w:rPr>
          <w:sz w:val="14"/>
          <w:lang w:val="en-US"/>
        </w:rPr>
        <w:t> </w:t>
      </w:r>
      <w:r>
        <w:rPr>
          <w:sz w:val="14"/>
        </w:rPr>
        <w:t>Эмираты, Великобритания, Узбекистан, Йемен, Замбия, Зимбабве</w:t>
      </w:r>
      <w:r>
        <w:rPr>
          <w:rFonts w:cs="Segoe UI"/>
          <w:color w:val="1C4269"/>
          <w:sz w:val="20"/>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B13126" w14:textId="77777777" w:rsidR="008E0502" w:rsidRDefault="008E0502" w:rsidP="00B85670">
      <w:pPr>
        <w:spacing w:line="240" w:lineRule="auto"/>
      </w:pPr>
      <w:r>
        <w:separator/>
      </w:r>
    </w:p>
  </w:endnote>
  <w:endnote w:type="continuationSeparator" w:id="0">
    <w:p w14:paraId="13502E7F" w14:textId="77777777" w:rsidR="008E0502" w:rsidRDefault="008E0502" w:rsidP="00B85670">
      <w:pPr>
        <w:spacing w:line="240" w:lineRule="auto"/>
      </w:pPr>
      <w:r>
        <w:continuationSeparator/>
      </w:r>
    </w:p>
  </w:endnote>
  <w:endnote w:type="continuationNotice" w:id="1">
    <w:p w14:paraId="5A68796B" w14:textId="77777777" w:rsidR="008E0502" w:rsidRDefault="008E050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E18811" w14:textId="77777777" w:rsidR="000D09E9" w:rsidRDefault="000D09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1A4E93" w14:textId="77777777" w:rsidR="000D09E9" w:rsidRDefault="000D09E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3EFCBAB1" w:rsidR="0092123D" w:rsidRPr="0023310A" w:rsidRDefault="0092123D" w:rsidP="00BD5A0B">
    <w:pPr>
      <w:pStyle w:val="Footer"/>
      <w:tabs>
        <w:tab w:val="clear" w:pos="4680"/>
        <w:tab w:val="clear" w:pos="9360"/>
        <w:tab w:val="right" w:pos="10800"/>
      </w:tabs>
      <w:rPr>
        <w:rStyle w:val="LogoportDoNotTranslate"/>
        <w:rFonts w:ascii="Segoe UI" w:hAnsi="Segoe UI" w:cs="Segoe UI"/>
        <w:sz w:val="16"/>
        <w:szCs w:val="16"/>
      </w:rPr>
    </w:pPr>
    <w:r w:rsidRPr="005B54E5">
      <w:rPr>
        <w:sz w:val="16"/>
        <w:lang w:val="en-US" w:eastAsia="en-US" w:bidi="ar-SA"/>
      </w:rPr>
      <w:t>© 2016 Microsoft Corporation.</w:t>
    </w:r>
    <w:r w:rsidR="00D27C61">
      <w:rPr>
        <w:sz w:val="16"/>
        <w:lang w:val="en-US" w:eastAsia="en-US" w:bidi="ar-SA"/>
      </w:rPr>
      <w:t xml:space="preserve"> </w:t>
    </w:r>
    <w:r w:rsidRPr="005B54E5">
      <w:rPr>
        <w:sz w:val="16"/>
        <w:lang w:val="en-US" w:eastAsia="en-US" w:bidi="ar-SA"/>
      </w:rPr>
      <w:t>All rights reserved.</w:t>
    </w:r>
  </w:p>
  <w:p w14:paraId="3AE7A789" w14:textId="343FFFBF" w:rsidR="0092123D" w:rsidRPr="00F90F7D" w:rsidRDefault="0092123D" w:rsidP="00BD5A0B">
    <w:pPr>
      <w:pStyle w:val="Footer"/>
      <w:tabs>
        <w:tab w:val="clear" w:pos="4680"/>
        <w:tab w:val="clear" w:pos="9360"/>
        <w:tab w:val="right" w:pos="10800"/>
      </w:tabs>
      <w:rPr>
        <w:rStyle w:val="LogoportDoNotTranslate"/>
      </w:rPr>
    </w:pPr>
    <w:r w:rsidRPr="005B54E5">
      <w:rPr>
        <w:sz w:val="16"/>
        <w:lang w:val="en-US" w:eastAsia="en-US" w:bidi="ar-SA"/>
      </w:rPr>
      <w:t>Microsoft is a registered trademark of Microsoft Corporation in the United States and/or other countries</w:t>
    </w:r>
    <w:r>
      <w:rPr>
        <w:rStyle w:val="LogoportDoNotTranslate"/>
      </w:rPr>
      <w:tab/>
    </w:r>
    <w:r w:rsidRPr="00887AE2">
      <w:rPr>
        <w:noProof/>
        <w:lang w:val="en-US" w:eastAsia="en-US" w:bidi="ar-SA"/>
      </w:rPr>
      <w:fldChar w:fldCharType="begin"/>
    </w:r>
    <w:r w:rsidRPr="00887AE2">
      <w:rPr>
        <w:noProof/>
        <w:lang w:val="en-US" w:eastAsia="en-US" w:bidi="ar-SA"/>
      </w:rPr>
      <w:instrText xml:space="preserve"> PAGE   \* MERGEFORMAT </w:instrText>
    </w:r>
    <w:r w:rsidRPr="00887AE2">
      <w:rPr>
        <w:noProof/>
        <w:lang w:val="en-US" w:eastAsia="en-US" w:bidi="ar-SA"/>
      </w:rPr>
      <w:fldChar w:fldCharType="separate"/>
    </w:r>
    <w:r w:rsidR="000D09E9">
      <w:rPr>
        <w:noProof/>
        <w:lang w:val="en-US" w:eastAsia="en-US" w:bidi="ar-SA"/>
      </w:rPr>
      <w:t>1</w:t>
    </w:r>
    <w:r w:rsidRPr="00887AE2">
      <w:rPr>
        <w:noProof/>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793518" w14:textId="77777777" w:rsidR="008E0502" w:rsidRDefault="008E0502" w:rsidP="00B85670">
      <w:pPr>
        <w:spacing w:line="240" w:lineRule="auto"/>
      </w:pPr>
      <w:r>
        <w:separator/>
      </w:r>
    </w:p>
  </w:footnote>
  <w:footnote w:type="continuationSeparator" w:id="0">
    <w:p w14:paraId="7373FE26" w14:textId="77777777" w:rsidR="008E0502" w:rsidRDefault="008E0502" w:rsidP="00B85670">
      <w:pPr>
        <w:spacing w:line="240" w:lineRule="auto"/>
      </w:pPr>
      <w:r>
        <w:continuationSeparator/>
      </w:r>
    </w:p>
  </w:footnote>
  <w:footnote w:type="continuationNotice" w:id="1">
    <w:p w14:paraId="0049C895" w14:textId="77777777" w:rsidR="008E0502" w:rsidRDefault="008E0502">
      <w:pPr>
        <w:spacing w:line="240" w:lineRule="auto"/>
      </w:pPr>
    </w:p>
  </w:footnote>
  <w:footnote w:id="2">
    <w:p w14:paraId="106F0BA1" w14:textId="559D4123" w:rsidR="00E20813" w:rsidRDefault="00E20813" w:rsidP="00E20813">
      <w:pPr>
        <w:pStyle w:val="FootnoteText"/>
      </w:pPr>
      <w:r w:rsidRPr="007B5219">
        <w:rPr>
          <w:rStyle w:val="FootnoteReference"/>
          <w:sz w:val="18"/>
        </w:rPr>
        <w:footnoteRef/>
      </w:r>
      <w:r>
        <w:rPr>
          <w:sz w:val="14"/>
        </w:rPr>
        <w:t xml:space="preserve"> </w:t>
      </w:r>
      <w:r w:rsidR="00012D9D" w:rsidRPr="00012D9D">
        <w:rPr>
          <w:sz w:val="14"/>
        </w:rPr>
        <w:t>Физическое подписание договоров, созданных в электронной форме, поддерживается по мере необходимости</w:t>
      </w:r>
      <w:r w:rsidRPr="007B5219">
        <w:rPr>
          <w:sz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8314B8" w14:textId="77777777" w:rsidR="000D09E9" w:rsidRDefault="000D09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079A6"/>
    <w:rsid w:val="00012D9D"/>
    <w:rsid w:val="00015315"/>
    <w:rsid w:val="00016D00"/>
    <w:rsid w:val="000174A9"/>
    <w:rsid w:val="00017AC2"/>
    <w:rsid w:val="000212DA"/>
    <w:rsid w:val="00021CB0"/>
    <w:rsid w:val="0002636F"/>
    <w:rsid w:val="0002652A"/>
    <w:rsid w:val="000273F6"/>
    <w:rsid w:val="000323FD"/>
    <w:rsid w:val="00034D17"/>
    <w:rsid w:val="00040529"/>
    <w:rsid w:val="000409EA"/>
    <w:rsid w:val="000424EE"/>
    <w:rsid w:val="00042822"/>
    <w:rsid w:val="00043CE8"/>
    <w:rsid w:val="000441F2"/>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AC"/>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081F"/>
    <w:rsid w:val="000D09E9"/>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56B07"/>
    <w:rsid w:val="00164356"/>
    <w:rsid w:val="001645CF"/>
    <w:rsid w:val="00164C1C"/>
    <w:rsid w:val="001660CB"/>
    <w:rsid w:val="001660F0"/>
    <w:rsid w:val="00166B80"/>
    <w:rsid w:val="00170D4D"/>
    <w:rsid w:val="001711E4"/>
    <w:rsid w:val="00172EAD"/>
    <w:rsid w:val="0017396A"/>
    <w:rsid w:val="00175A86"/>
    <w:rsid w:val="0018021B"/>
    <w:rsid w:val="0018140B"/>
    <w:rsid w:val="00181464"/>
    <w:rsid w:val="001845F8"/>
    <w:rsid w:val="00185211"/>
    <w:rsid w:val="00185376"/>
    <w:rsid w:val="00190E26"/>
    <w:rsid w:val="001916E2"/>
    <w:rsid w:val="001926BE"/>
    <w:rsid w:val="00192B86"/>
    <w:rsid w:val="001943DB"/>
    <w:rsid w:val="00195106"/>
    <w:rsid w:val="00195B0A"/>
    <w:rsid w:val="001A1F6E"/>
    <w:rsid w:val="001A289C"/>
    <w:rsid w:val="001A4514"/>
    <w:rsid w:val="001A45FF"/>
    <w:rsid w:val="001B055F"/>
    <w:rsid w:val="001B0940"/>
    <w:rsid w:val="001B1954"/>
    <w:rsid w:val="001B210E"/>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1F76CE"/>
    <w:rsid w:val="002004AD"/>
    <w:rsid w:val="00201815"/>
    <w:rsid w:val="00201F12"/>
    <w:rsid w:val="002027E1"/>
    <w:rsid w:val="00203D81"/>
    <w:rsid w:val="0020545D"/>
    <w:rsid w:val="00205552"/>
    <w:rsid w:val="002071D5"/>
    <w:rsid w:val="002123CF"/>
    <w:rsid w:val="00212AFC"/>
    <w:rsid w:val="00212F1A"/>
    <w:rsid w:val="00213837"/>
    <w:rsid w:val="002156C9"/>
    <w:rsid w:val="002211BA"/>
    <w:rsid w:val="002214FF"/>
    <w:rsid w:val="00222A2C"/>
    <w:rsid w:val="00225150"/>
    <w:rsid w:val="00226773"/>
    <w:rsid w:val="00230574"/>
    <w:rsid w:val="00231281"/>
    <w:rsid w:val="00231902"/>
    <w:rsid w:val="002322E1"/>
    <w:rsid w:val="00232D11"/>
    <w:rsid w:val="0023310A"/>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4891"/>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2ADD"/>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357D"/>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97093"/>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04B8"/>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1B33"/>
    <w:rsid w:val="00422AC4"/>
    <w:rsid w:val="00422D62"/>
    <w:rsid w:val="00422F97"/>
    <w:rsid w:val="00425B79"/>
    <w:rsid w:val="00426E9D"/>
    <w:rsid w:val="00430F13"/>
    <w:rsid w:val="00431C65"/>
    <w:rsid w:val="0043316C"/>
    <w:rsid w:val="00433D47"/>
    <w:rsid w:val="00435CC4"/>
    <w:rsid w:val="00437D88"/>
    <w:rsid w:val="004403C2"/>
    <w:rsid w:val="00440615"/>
    <w:rsid w:val="0044243E"/>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361A"/>
    <w:rsid w:val="004737A2"/>
    <w:rsid w:val="00474297"/>
    <w:rsid w:val="00474BEB"/>
    <w:rsid w:val="00474D69"/>
    <w:rsid w:val="00474E83"/>
    <w:rsid w:val="00475EC5"/>
    <w:rsid w:val="00476E30"/>
    <w:rsid w:val="004807F4"/>
    <w:rsid w:val="00483134"/>
    <w:rsid w:val="0048361A"/>
    <w:rsid w:val="00483B64"/>
    <w:rsid w:val="004840AE"/>
    <w:rsid w:val="00484DBC"/>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B697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E5899"/>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37FF9"/>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B54E5"/>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37E6"/>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2643"/>
    <w:rsid w:val="006531A7"/>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9642C"/>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150C"/>
    <w:rsid w:val="006F536A"/>
    <w:rsid w:val="006F6FFE"/>
    <w:rsid w:val="00703255"/>
    <w:rsid w:val="00703748"/>
    <w:rsid w:val="007057E6"/>
    <w:rsid w:val="00705924"/>
    <w:rsid w:val="00707565"/>
    <w:rsid w:val="00710D72"/>
    <w:rsid w:val="007112C0"/>
    <w:rsid w:val="00711E35"/>
    <w:rsid w:val="00711FB4"/>
    <w:rsid w:val="00714CC6"/>
    <w:rsid w:val="00716335"/>
    <w:rsid w:val="007235A9"/>
    <w:rsid w:val="00726061"/>
    <w:rsid w:val="007279C8"/>
    <w:rsid w:val="00730C83"/>
    <w:rsid w:val="00731BA7"/>
    <w:rsid w:val="00732568"/>
    <w:rsid w:val="00736516"/>
    <w:rsid w:val="00740D3C"/>
    <w:rsid w:val="00743661"/>
    <w:rsid w:val="0074401C"/>
    <w:rsid w:val="00745879"/>
    <w:rsid w:val="00746B1E"/>
    <w:rsid w:val="0075047B"/>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0D5B"/>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87AE2"/>
    <w:rsid w:val="008903F1"/>
    <w:rsid w:val="008935D8"/>
    <w:rsid w:val="00893DC1"/>
    <w:rsid w:val="008A146C"/>
    <w:rsid w:val="008A3098"/>
    <w:rsid w:val="008A325F"/>
    <w:rsid w:val="008A3C78"/>
    <w:rsid w:val="008A612D"/>
    <w:rsid w:val="008B04CB"/>
    <w:rsid w:val="008B1366"/>
    <w:rsid w:val="008B3736"/>
    <w:rsid w:val="008B4764"/>
    <w:rsid w:val="008B5155"/>
    <w:rsid w:val="008B5587"/>
    <w:rsid w:val="008B57E0"/>
    <w:rsid w:val="008B5C95"/>
    <w:rsid w:val="008B6D6F"/>
    <w:rsid w:val="008C01AE"/>
    <w:rsid w:val="008C1E43"/>
    <w:rsid w:val="008C38DE"/>
    <w:rsid w:val="008C3EE7"/>
    <w:rsid w:val="008C5BB2"/>
    <w:rsid w:val="008C6031"/>
    <w:rsid w:val="008D00A6"/>
    <w:rsid w:val="008D2A85"/>
    <w:rsid w:val="008D7532"/>
    <w:rsid w:val="008E050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1955"/>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C44"/>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9F60E7"/>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54B0D"/>
    <w:rsid w:val="00B60D55"/>
    <w:rsid w:val="00B60F87"/>
    <w:rsid w:val="00B639E8"/>
    <w:rsid w:val="00B73159"/>
    <w:rsid w:val="00B74BD7"/>
    <w:rsid w:val="00B752C9"/>
    <w:rsid w:val="00B7657A"/>
    <w:rsid w:val="00B80B31"/>
    <w:rsid w:val="00B81354"/>
    <w:rsid w:val="00B813C4"/>
    <w:rsid w:val="00B8388B"/>
    <w:rsid w:val="00B85670"/>
    <w:rsid w:val="00B8569E"/>
    <w:rsid w:val="00B86575"/>
    <w:rsid w:val="00B9082A"/>
    <w:rsid w:val="00B91E95"/>
    <w:rsid w:val="00B9551B"/>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771"/>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1169"/>
    <w:rsid w:val="00C0470B"/>
    <w:rsid w:val="00C05600"/>
    <w:rsid w:val="00C06327"/>
    <w:rsid w:val="00C118D4"/>
    <w:rsid w:val="00C11FB5"/>
    <w:rsid w:val="00C12DD8"/>
    <w:rsid w:val="00C13680"/>
    <w:rsid w:val="00C144DF"/>
    <w:rsid w:val="00C1508A"/>
    <w:rsid w:val="00C15BBF"/>
    <w:rsid w:val="00C166B6"/>
    <w:rsid w:val="00C20583"/>
    <w:rsid w:val="00C20D99"/>
    <w:rsid w:val="00C24044"/>
    <w:rsid w:val="00C2578A"/>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039"/>
    <w:rsid w:val="00C62E83"/>
    <w:rsid w:val="00C65EAC"/>
    <w:rsid w:val="00C66D62"/>
    <w:rsid w:val="00C72F37"/>
    <w:rsid w:val="00C75E20"/>
    <w:rsid w:val="00C7608D"/>
    <w:rsid w:val="00C80E22"/>
    <w:rsid w:val="00C84147"/>
    <w:rsid w:val="00C849BD"/>
    <w:rsid w:val="00C8521E"/>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27C61"/>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4ACF"/>
    <w:rsid w:val="00DD50CD"/>
    <w:rsid w:val="00DD6A6E"/>
    <w:rsid w:val="00DD7388"/>
    <w:rsid w:val="00DE0E10"/>
    <w:rsid w:val="00DE15A9"/>
    <w:rsid w:val="00DE71C2"/>
    <w:rsid w:val="00DF4813"/>
    <w:rsid w:val="00DF4958"/>
    <w:rsid w:val="00DF68EB"/>
    <w:rsid w:val="00DF6A47"/>
    <w:rsid w:val="00DF6CC7"/>
    <w:rsid w:val="00E04AD6"/>
    <w:rsid w:val="00E05F5E"/>
    <w:rsid w:val="00E066CF"/>
    <w:rsid w:val="00E10622"/>
    <w:rsid w:val="00E1354D"/>
    <w:rsid w:val="00E156C1"/>
    <w:rsid w:val="00E16B45"/>
    <w:rsid w:val="00E20813"/>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1C2F"/>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276B1"/>
    <w:rsid w:val="00F30D67"/>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B62"/>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SpIVCa8HY5DXP6zBoErOrhVXmHo=" w:salt="OPUZPLVD1bvM8ueUV5VCO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ru-RU" w:eastAsia="ru-RU" w:bidi="ru-RU"/>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90FF96-35DC-4DF4-9635-4A3404E67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3979</Words>
  <Characters>22686</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2016-08-05T17:27:00Z</dcterms:created>
  <dcterms:modified xsi:type="dcterms:W3CDTF">2016-08-05T17:27:00Z</dcterms:modified>
  <cp:contentStatus/>
</cp:coreProperties>
</file>