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9011EF6"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Multilicenčné služby spoločnosti Microsoft </w:t>
      </w:r>
    </w:p>
    <w:p w14:paraId="5A22EF86" w14:textId="77777777" w:rsidR="00C415FE" w:rsidRPr="001165AA" w:rsidRDefault="003B5822" w:rsidP="00AE702A">
      <w:pPr>
        <w:pStyle w:val="DocTitle"/>
        <w:spacing w:line="216" w:lineRule="auto"/>
        <w:ind w:left="2432" w:right="11"/>
      </w:pPr>
      <w:r>
        <w:t>Licenčná príručka k zmluve Microsoft Products and Services Agreement</w:t>
      </w:r>
    </w:p>
    <w:p w14:paraId="094BDD3F" w14:textId="77777777" w:rsidR="00C415FE" w:rsidRPr="005F088A" w:rsidRDefault="00C415FE" w:rsidP="00AE702A">
      <w:pPr>
        <w:pStyle w:val="DocTitle"/>
        <w:spacing w:line="200" w:lineRule="atLeast"/>
        <w:ind w:left="2432" w:right="11"/>
        <w:rPr>
          <w:sz w:val="32"/>
          <w:szCs w:val="32"/>
        </w:rPr>
      </w:pPr>
    </w:p>
    <w:p w14:paraId="3E736D23" w14:textId="25D397D1" w:rsidR="001D1377" w:rsidRPr="001165AA" w:rsidRDefault="003355F7" w:rsidP="00AE702A">
      <w:pPr>
        <w:pStyle w:val="DocTitle"/>
        <w:spacing w:line="400" w:lineRule="atLeast"/>
        <w:ind w:left="2432" w:right="11"/>
      </w:pPr>
      <w:r>
        <w:t>August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Obsah</w:t>
      </w:r>
    </w:p>
    <w:p w14:paraId="0C609EF1" w14:textId="77777777" w:rsidR="00C56DD3" w:rsidRDefault="0037779D">
      <w:pPr>
        <w:pStyle w:val="TOC1"/>
        <w:rPr>
          <w:rFonts w:asciiTheme="minorHAnsi" w:eastAsiaTheme="minorEastAsia" w:hAnsiTheme="minorHAnsi"/>
          <w:color w:val="auto"/>
          <w:sz w:val="22"/>
          <w:lang w:val="en-IN" w:eastAsia="en-IN" w:bidi="ar-SA"/>
        </w:rPr>
      </w:pPr>
      <w:r>
        <w:fldChar w:fldCharType="begin"/>
      </w:r>
      <w:r>
        <w:instrText xml:space="preserve"> TOC \o "1-2" \h \z \u </w:instrText>
      </w:r>
      <w:r>
        <w:fldChar w:fldCharType="separate"/>
      </w:r>
      <w:hyperlink w:anchor="_Toc457856564" w:history="1">
        <w:r w:rsidR="00C56DD3" w:rsidRPr="0049736C">
          <w:rPr>
            <w:rStyle w:val="Hyperlink"/>
          </w:rPr>
          <w:t>Účel dokumentu a zdroje</w:t>
        </w:r>
        <w:r w:rsidR="00C56DD3">
          <w:rPr>
            <w:webHidden/>
          </w:rPr>
          <w:tab/>
        </w:r>
        <w:r w:rsidR="00C56DD3">
          <w:rPr>
            <w:webHidden/>
          </w:rPr>
          <w:fldChar w:fldCharType="begin"/>
        </w:r>
        <w:r w:rsidR="00C56DD3">
          <w:rPr>
            <w:webHidden/>
          </w:rPr>
          <w:instrText xml:space="preserve"> PAGEREF _Toc457856564 \h </w:instrText>
        </w:r>
        <w:r w:rsidR="00C56DD3">
          <w:rPr>
            <w:webHidden/>
          </w:rPr>
        </w:r>
        <w:r w:rsidR="00C56DD3">
          <w:rPr>
            <w:webHidden/>
          </w:rPr>
          <w:fldChar w:fldCharType="separate"/>
        </w:r>
        <w:r w:rsidR="00B4368A">
          <w:rPr>
            <w:webHidden/>
          </w:rPr>
          <w:t>1</w:t>
        </w:r>
        <w:r w:rsidR="00C56DD3">
          <w:rPr>
            <w:webHidden/>
          </w:rPr>
          <w:fldChar w:fldCharType="end"/>
        </w:r>
      </w:hyperlink>
    </w:p>
    <w:p w14:paraId="71BE32E7" w14:textId="77777777" w:rsidR="00C56DD3" w:rsidRDefault="00632E93">
      <w:pPr>
        <w:pStyle w:val="TOC1"/>
        <w:rPr>
          <w:rFonts w:asciiTheme="minorHAnsi" w:eastAsiaTheme="minorEastAsia" w:hAnsiTheme="minorHAnsi"/>
          <w:color w:val="auto"/>
          <w:sz w:val="22"/>
          <w:lang w:val="en-IN" w:eastAsia="en-IN" w:bidi="ar-SA"/>
        </w:rPr>
      </w:pPr>
      <w:hyperlink w:anchor="_Toc457856565" w:history="1">
        <w:r w:rsidR="00C56DD3" w:rsidRPr="0049736C">
          <w:rPr>
            <w:rStyle w:val="Hyperlink"/>
          </w:rPr>
          <w:t>Článok 1</w:t>
        </w:r>
        <w:r w:rsidR="00C56DD3">
          <w:rPr>
            <w:webHidden/>
          </w:rPr>
          <w:tab/>
        </w:r>
        <w:r w:rsidR="00C56DD3">
          <w:rPr>
            <w:webHidden/>
          </w:rPr>
          <w:fldChar w:fldCharType="begin"/>
        </w:r>
        <w:r w:rsidR="00C56DD3">
          <w:rPr>
            <w:webHidden/>
          </w:rPr>
          <w:instrText xml:space="preserve"> PAGEREF _Toc457856565 \h </w:instrText>
        </w:r>
        <w:r w:rsidR="00C56DD3">
          <w:rPr>
            <w:webHidden/>
          </w:rPr>
        </w:r>
        <w:r w:rsidR="00C56DD3">
          <w:rPr>
            <w:webHidden/>
          </w:rPr>
          <w:fldChar w:fldCharType="separate"/>
        </w:r>
        <w:r w:rsidR="00B4368A">
          <w:rPr>
            <w:webHidden/>
          </w:rPr>
          <w:t>2</w:t>
        </w:r>
        <w:r w:rsidR="00C56DD3">
          <w:rPr>
            <w:webHidden/>
          </w:rPr>
          <w:fldChar w:fldCharType="end"/>
        </w:r>
      </w:hyperlink>
    </w:p>
    <w:p w14:paraId="28B3C054" w14:textId="77777777" w:rsidR="00C56DD3" w:rsidRDefault="00632E93">
      <w:pPr>
        <w:pStyle w:val="TOC1"/>
        <w:rPr>
          <w:rFonts w:asciiTheme="minorHAnsi" w:eastAsiaTheme="minorEastAsia" w:hAnsiTheme="minorHAnsi"/>
          <w:color w:val="auto"/>
          <w:sz w:val="22"/>
          <w:lang w:val="en-IN" w:eastAsia="en-IN" w:bidi="ar-SA"/>
        </w:rPr>
      </w:pPr>
      <w:hyperlink w:anchor="_Toc457856566" w:history="1">
        <w:r w:rsidR="00C56DD3" w:rsidRPr="0049736C">
          <w:rPr>
            <w:rStyle w:val="Hyperlink"/>
            <w:rFonts w:asciiTheme="majorHAnsi" w:eastAsiaTheme="majorEastAsia" w:hAnsiTheme="majorHAnsi" w:cstheme="majorBidi"/>
            <w:bCs/>
          </w:rPr>
          <w:t>Popis zmluvy Microsoft Products and Services Agreement</w:t>
        </w:r>
        <w:r w:rsidR="00C56DD3">
          <w:rPr>
            <w:webHidden/>
          </w:rPr>
          <w:tab/>
        </w:r>
        <w:r w:rsidR="00C56DD3">
          <w:rPr>
            <w:webHidden/>
          </w:rPr>
          <w:fldChar w:fldCharType="begin"/>
        </w:r>
        <w:r w:rsidR="00C56DD3">
          <w:rPr>
            <w:webHidden/>
          </w:rPr>
          <w:instrText xml:space="preserve"> PAGEREF _Toc457856566 \h </w:instrText>
        </w:r>
        <w:r w:rsidR="00C56DD3">
          <w:rPr>
            <w:webHidden/>
          </w:rPr>
        </w:r>
        <w:r w:rsidR="00C56DD3">
          <w:rPr>
            <w:webHidden/>
          </w:rPr>
          <w:fldChar w:fldCharType="separate"/>
        </w:r>
        <w:r w:rsidR="00B4368A">
          <w:rPr>
            <w:webHidden/>
          </w:rPr>
          <w:t>2</w:t>
        </w:r>
        <w:r w:rsidR="00C56DD3">
          <w:rPr>
            <w:webHidden/>
          </w:rPr>
          <w:fldChar w:fldCharType="end"/>
        </w:r>
      </w:hyperlink>
    </w:p>
    <w:p w14:paraId="12E62C76" w14:textId="77777777" w:rsidR="00C56DD3" w:rsidRDefault="00632E93">
      <w:pPr>
        <w:pStyle w:val="TOC1"/>
        <w:rPr>
          <w:rFonts w:asciiTheme="minorHAnsi" w:eastAsiaTheme="minorEastAsia" w:hAnsiTheme="minorHAnsi"/>
          <w:color w:val="auto"/>
          <w:sz w:val="22"/>
          <w:lang w:val="en-IN" w:eastAsia="en-IN" w:bidi="ar-SA"/>
        </w:rPr>
      </w:pPr>
      <w:hyperlink w:anchor="_Toc457856567" w:history="1">
        <w:r w:rsidR="00C56DD3" w:rsidRPr="0049736C">
          <w:rPr>
            <w:rStyle w:val="Hyperlink"/>
            <w:rFonts w:asciiTheme="majorHAnsi" w:eastAsiaTheme="majorEastAsia" w:hAnsiTheme="majorHAnsi" w:cstheme="majorBidi"/>
            <w:bCs/>
          </w:rPr>
          <w:t>Transakčné nákupy</w:t>
        </w:r>
        <w:r w:rsidR="00C56DD3">
          <w:rPr>
            <w:webHidden/>
          </w:rPr>
          <w:tab/>
        </w:r>
        <w:r w:rsidR="00C56DD3">
          <w:rPr>
            <w:webHidden/>
          </w:rPr>
          <w:fldChar w:fldCharType="begin"/>
        </w:r>
        <w:r w:rsidR="00C56DD3">
          <w:rPr>
            <w:webHidden/>
          </w:rPr>
          <w:instrText xml:space="preserve"> PAGEREF _Toc457856567 \h </w:instrText>
        </w:r>
        <w:r w:rsidR="00C56DD3">
          <w:rPr>
            <w:webHidden/>
          </w:rPr>
        </w:r>
        <w:r w:rsidR="00C56DD3">
          <w:rPr>
            <w:webHidden/>
          </w:rPr>
          <w:fldChar w:fldCharType="separate"/>
        </w:r>
        <w:r w:rsidR="00B4368A">
          <w:rPr>
            <w:webHidden/>
          </w:rPr>
          <w:t>3</w:t>
        </w:r>
        <w:r w:rsidR="00C56DD3">
          <w:rPr>
            <w:webHidden/>
          </w:rPr>
          <w:fldChar w:fldCharType="end"/>
        </w:r>
      </w:hyperlink>
    </w:p>
    <w:p w14:paraId="23446B75" w14:textId="77777777" w:rsidR="00C56DD3" w:rsidRDefault="00632E93">
      <w:pPr>
        <w:pStyle w:val="TOC1"/>
        <w:rPr>
          <w:rFonts w:asciiTheme="minorHAnsi" w:eastAsiaTheme="minorEastAsia" w:hAnsiTheme="minorHAnsi"/>
          <w:color w:val="auto"/>
          <w:sz w:val="22"/>
          <w:lang w:val="en-IN" w:eastAsia="en-IN" w:bidi="ar-SA"/>
        </w:rPr>
      </w:pPr>
      <w:hyperlink w:anchor="_Toc457856568" w:history="1">
        <w:r w:rsidR="00C56DD3" w:rsidRPr="0049736C">
          <w:rPr>
            <w:rStyle w:val="Hyperlink"/>
          </w:rPr>
          <w:t>Článok 2</w:t>
        </w:r>
        <w:r w:rsidR="00C56DD3">
          <w:rPr>
            <w:webHidden/>
          </w:rPr>
          <w:tab/>
        </w:r>
        <w:r w:rsidR="00C56DD3">
          <w:rPr>
            <w:webHidden/>
          </w:rPr>
          <w:fldChar w:fldCharType="begin"/>
        </w:r>
        <w:r w:rsidR="00C56DD3">
          <w:rPr>
            <w:webHidden/>
          </w:rPr>
          <w:instrText xml:space="preserve"> PAGEREF _Toc457856568 \h </w:instrText>
        </w:r>
        <w:r w:rsidR="00C56DD3">
          <w:rPr>
            <w:webHidden/>
          </w:rPr>
        </w:r>
        <w:r w:rsidR="00C56DD3">
          <w:rPr>
            <w:webHidden/>
          </w:rPr>
          <w:fldChar w:fldCharType="separate"/>
        </w:r>
        <w:r w:rsidR="00B4368A">
          <w:rPr>
            <w:webHidden/>
          </w:rPr>
          <w:t>5</w:t>
        </w:r>
        <w:r w:rsidR="00C56DD3">
          <w:rPr>
            <w:webHidden/>
          </w:rPr>
          <w:fldChar w:fldCharType="end"/>
        </w:r>
      </w:hyperlink>
    </w:p>
    <w:p w14:paraId="12DB3103" w14:textId="77777777" w:rsidR="00C56DD3" w:rsidRDefault="00632E93">
      <w:pPr>
        <w:pStyle w:val="TOC1"/>
        <w:rPr>
          <w:rFonts w:asciiTheme="minorHAnsi" w:eastAsiaTheme="minorEastAsia" w:hAnsiTheme="minorHAnsi"/>
          <w:color w:val="auto"/>
          <w:sz w:val="22"/>
          <w:lang w:val="en-IN" w:eastAsia="en-IN" w:bidi="ar-SA"/>
        </w:rPr>
      </w:pPr>
      <w:hyperlink w:anchor="_Toc457856569" w:history="1">
        <w:r w:rsidR="00C56DD3" w:rsidRPr="0049736C">
          <w:rPr>
            <w:rStyle w:val="Hyperlink"/>
            <w:rFonts w:asciiTheme="majorHAnsi" w:eastAsiaTheme="majorEastAsia" w:hAnsiTheme="majorHAnsi" w:cstheme="majorBidi"/>
            <w:bCs/>
          </w:rPr>
          <w:t>Vytváranie kópií produktov a práva na preinštalovanie z bitového obrazu</w:t>
        </w:r>
        <w:r w:rsidR="00C56DD3">
          <w:rPr>
            <w:webHidden/>
          </w:rPr>
          <w:tab/>
        </w:r>
        <w:r w:rsidR="00C56DD3">
          <w:rPr>
            <w:webHidden/>
          </w:rPr>
          <w:fldChar w:fldCharType="begin"/>
        </w:r>
        <w:r w:rsidR="00C56DD3">
          <w:rPr>
            <w:webHidden/>
          </w:rPr>
          <w:instrText xml:space="preserve"> PAGEREF _Toc457856569 \h </w:instrText>
        </w:r>
        <w:r w:rsidR="00C56DD3">
          <w:rPr>
            <w:webHidden/>
          </w:rPr>
        </w:r>
        <w:r w:rsidR="00C56DD3">
          <w:rPr>
            <w:webHidden/>
          </w:rPr>
          <w:fldChar w:fldCharType="separate"/>
        </w:r>
        <w:r w:rsidR="00B4368A">
          <w:rPr>
            <w:webHidden/>
          </w:rPr>
          <w:t>5</w:t>
        </w:r>
        <w:r w:rsidR="00C56DD3">
          <w:rPr>
            <w:webHidden/>
          </w:rPr>
          <w:fldChar w:fldCharType="end"/>
        </w:r>
      </w:hyperlink>
    </w:p>
    <w:p w14:paraId="7DF3FAD5" w14:textId="77777777" w:rsidR="00C56DD3" w:rsidRDefault="00632E93">
      <w:pPr>
        <w:pStyle w:val="TOC1"/>
        <w:rPr>
          <w:rFonts w:asciiTheme="minorHAnsi" w:eastAsiaTheme="minorEastAsia" w:hAnsiTheme="minorHAnsi"/>
          <w:color w:val="auto"/>
          <w:sz w:val="22"/>
          <w:lang w:val="en-IN" w:eastAsia="en-IN" w:bidi="ar-SA"/>
        </w:rPr>
      </w:pPr>
      <w:hyperlink w:anchor="_Toc457856570" w:history="1">
        <w:r w:rsidR="00C56DD3" w:rsidRPr="0049736C">
          <w:rPr>
            <w:rStyle w:val="Hyperlink"/>
            <w:rFonts w:asciiTheme="majorHAnsi" w:eastAsiaTheme="majorEastAsia" w:hAnsiTheme="majorHAnsi" w:cstheme="majorBidi"/>
            <w:bCs/>
          </w:rPr>
          <w:t>Proces prevodu licencií</w:t>
        </w:r>
        <w:r w:rsidR="00C56DD3">
          <w:rPr>
            <w:webHidden/>
          </w:rPr>
          <w:tab/>
        </w:r>
        <w:r w:rsidR="00C56DD3">
          <w:rPr>
            <w:webHidden/>
          </w:rPr>
          <w:fldChar w:fldCharType="begin"/>
        </w:r>
        <w:r w:rsidR="00C56DD3">
          <w:rPr>
            <w:webHidden/>
          </w:rPr>
          <w:instrText xml:space="preserve"> PAGEREF _Toc457856570 \h </w:instrText>
        </w:r>
        <w:r w:rsidR="00C56DD3">
          <w:rPr>
            <w:webHidden/>
          </w:rPr>
        </w:r>
        <w:r w:rsidR="00C56DD3">
          <w:rPr>
            <w:webHidden/>
          </w:rPr>
          <w:fldChar w:fldCharType="separate"/>
        </w:r>
        <w:r w:rsidR="00B4368A">
          <w:rPr>
            <w:webHidden/>
          </w:rPr>
          <w:t>6</w:t>
        </w:r>
        <w:r w:rsidR="00C56DD3">
          <w:rPr>
            <w:webHidden/>
          </w:rPr>
          <w:fldChar w:fldCharType="end"/>
        </w:r>
      </w:hyperlink>
    </w:p>
    <w:p w14:paraId="13EAA6CE" w14:textId="77777777" w:rsidR="00C56DD3" w:rsidRDefault="00632E93">
      <w:pPr>
        <w:pStyle w:val="TOC1"/>
        <w:rPr>
          <w:rFonts w:asciiTheme="minorHAnsi" w:eastAsiaTheme="minorEastAsia" w:hAnsiTheme="minorHAnsi"/>
          <w:color w:val="auto"/>
          <w:sz w:val="22"/>
          <w:lang w:val="en-IN" w:eastAsia="en-IN" w:bidi="ar-SA"/>
        </w:rPr>
      </w:pPr>
      <w:hyperlink w:anchor="_Toc457856571" w:history="1">
        <w:r w:rsidR="00C56DD3" w:rsidRPr="0049736C">
          <w:rPr>
            <w:rStyle w:val="Hyperlink"/>
            <w:rFonts w:asciiTheme="majorHAnsi" w:eastAsiaTheme="majorEastAsia" w:hAnsiTheme="majorHAnsi" w:cstheme="majorBidi"/>
            <w:bCs/>
          </w:rPr>
          <w:t>Proces overovania dodržovania zmluvy a </w:t>
        </w:r>
        <w:r w:rsidR="00C56DD3" w:rsidRPr="0049736C">
          <w:rPr>
            <w:rStyle w:val="Hyperlink"/>
            <w:rFonts w:asciiTheme="majorHAnsi" w:eastAsiaTheme="majorEastAsia" w:hAnsiTheme="majorHAnsi"/>
          </w:rPr>
          <w:t>obmedzenia</w:t>
        </w:r>
        <w:r w:rsidR="00C56DD3">
          <w:rPr>
            <w:webHidden/>
          </w:rPr>
          <w:tab/>
        </w:r>
        <w:r w:rsidR="00C56DD3">
          <w:rPr>
            <w:webHidden/>
          </w:rPr>
          <w:fldChar w:fldCharType="begin"/>
        </w:r>
        <w:r w:rsidR="00C56DD3">
          <w:rPr>
            <w:webHidden/>
          </w:rPr>
          <w:instrText xml:space="preserve"> PAGEREF _Toc457856571 \h </w:instrText>
        </w:r>
        <w:r w:rsidR="00C56DD3">
          <w:rPr>
            <w:webHidden/>
          </w:rPr>
        </w:r>
        <w:r w:rsidR="00C56DD3">
          <w:rPr>
            <w:webHidden/>
          </w:rPr>
          <w:fldChar w:fldCharType="separate"/>
        </w:r>
        <w:r w:rsidR="00B4368A">
          <w:rPr>
            <w:webHidden/>
          </w:rPr>
          <w:t>6</w:t>
        </w:r>
        <w:r w:rsidR="00C56DD3">
          <w:rPr>
            <w:webHidden/>
          </w:rPr>
          <w:fldChar w:fldCharType="end"/>
        </w:r>
      </w:hyperlink>
    </w:p>
    <w:p w14:paraId="2C0DF631" w14:textId="77777777" w:rsidR="00C56DD3" w:rsidRDefault="00632E93">
      <w:pPr>
        <w:pStyle w:val="TOC1"/>
        <w:rPr>
          <w:rFonts w:asciiTheme="minorHAnsi" w:eastAsiaTheme="minorEastAsia" w:hAnsiTheme="minorHAnsi"/>
          <w:color w:val="auto"/>
          <w:sz w:val="22"/>
          <w:lang w:val="en-IN" w:eastAsia="en-IN" w:bidi="ar-SA"/>
        </w:rPr>
      </w:pPr>
      <w:hyperlink w:anchor="_Toc457856572" w:history="1">
        <w:r w:rsidR="00C56DD3" w:rsidRPr="0049736C">
          <w:rPr>
            <w:rStyle w:val="Hyperlink"/>
            <w:rFonts w:asciiTheme="majorHAnsi" w:eastAsiaTheme="majorEastAsia" w:hAnsiTheme="majorHAnsi" w:cstheme="majorBidi"/>
            <w:bCs/>
          </w:rPr>
          <w:t>Rozdelenie</w:t>
        </w:r>
        <w:r w:rsidR="00C56DD3">
          <w:rPr>
            <w:webHidden/>
          </w:rPr>
          <w:tab/>
        </w:r>
        <w:r w:rsidR="00C56DD3">
          <w:rPr>
            <w:webHidden/>
          </w:rPr>
          <w:fldChar w:fldCharType="begin"/>
        </w:r>
        <w:r w:rsidR="00C56DD3">
          <w:rPr>
            <w:webHidden/>
          </w:rPr>
          <w:instrText xml:space="preserve"> PAGEREF _Toc457856572 \h </w:instrText>
        </w:r>
        <w:r w:rsidR="00C56DD3">
          <w:rPr>
            <w:webHidden/>
          </w:rPr>
        </w:r>
        <w:r w:rsidR="00C56DD3">
          <w:rPr>
            <w:webHidden/>
          </w:rPr>
          <w:fldChar w:fldCharType="separate"/>
        </w:r>
        <w:r w:rsidR="00B4368A">
          <w:rPr>
            <w:webHidden/>
          </w:rPr>
          <w:t>6</w:t>
        </w:r>
        <w:r w:rsidR="00C56DD3">
          <w:rPr>
            <w:webHidden/>
          </w:rPr>
          <w:fldChar w:fldCharType="end"/>
        </w:r>
      </w:hyperlink>
    </w:p>
    <w:p w14:paraId="2EAA88F9" w14:textId="77777777" w:rsidR="00C56DD3" w:rsidRDefault="00632E93">
      <w:pPr>
        <w:pStyle w:val="TOC1"/>
        <w:rPr>
          <w:rFonts w:asciiTheme="minorHAnsi" w:eastAsiaTheme="minorEastAsia" w:hAnsiTheme="minorHAnsi"/>
          <w:color w:val="auto"/>
          <w:sz w:val="22"/>
          <w:lang w:val="en-IN" w:eastAsia="en-IN" w:bidi="ar-SA"/>
        </w:rPr>
      </w:pPr>
      <w:hyperlink w:anchor="_Toc457856573" w:history="1">
        <w:r w:rsidR="00C56DD3" w:rsidRPr="0049736C">
          <w:rPr>
            <w:rStyle w:val="Hyperlink"/>
            <w:rFonts w:asciiTheme="majorHAnsi" w:eastAsiaTheme="majorEastAsia" w:hAnsiTheme="majorHAnsi" w:cstheme="majorBidi"/>
            <w:bCs/>
          </w:rPr>
          <w:t>Prírodné katastrofy</w:t>
        </w:r>
        <w:r w:rsidR="00C56DD3">
          <w:rPr>
            <w:webHidden/>
          </w:rPr>
          <w:tab/>
        </w:r>
        <w:r w:rsidR="00C56DD3">
          <w:rPr>
            <w:webHidden/>
          </w:rPr>
          <w:fldChar w:fldCharType="begin"/>
        </w:r>
        <w:r w:rsidR="00C56DD3">
          <w:rPr>
            <w:webHidden/>
          </w:rPr>
          <w:instrText xml:space="preserve"> PAGEREF _Toc457856573 \h </w:instrText>
        </w:r>
        <w:r w:rsidR="00C56DD3">
          <w:rPr>
            <w:webHidden/>
          </w:rPr>
        </w:r>
        <w:r w:rsidR="00C56DD3">
          <w:rPr>
            <w:webHidden/>
          </w:rPr>
          <w:fldChar w:fldCharType="separate"/>
        </w:r>
        <w:r w:rsidR="00B4368A">
          <w:rPr>
            <w:webHidden/>
          </w:rPr>
          <w:t>6</w:t>
        </w:r>
        <w:r w:rsidR="00C56DD3">
          <w:rPr>
            <w:webHidden/>
          </w:rPr>
          <w:fldChar w:fldCharType="end"/>
        </w:r>
      </w:hyperlink>
    </w:p>
    <w:p w14:paraId="5F5583C2" w14:textId="77777777" w:rsidR="00C56DD3" w:rsidRDefault="00632E93">
      <w:pPr>
        <w:pStyle w:val="TOC1"/>
        <w:rPr>
          <w:rFonts w:asciiTheme="minorHAnsi" w:eastAsiaTheme="minorEastAsia" w:hAnsiTheme="minorHAnsi"/>
          <w:color w:val="auto"/>
          <w:sz w:val="22"/>
          <w:lang w:val="en-IN" w:eastAsia="en-IN" w:bidi="ar-SA"/>
        </w:rPr>
      </w:pPr>
      <w:hyperlink w:anchor="_Toc457856574" w:history="1">
        <w:r w:rsidR="00C56DD3" w:rsidRPr="0049736C">
          <w:rPr>
            <w:rStyle w:val="Hyperlink"/>
          </w:rPr>
          <w:t>Článok 3</w:t>
        </w:r>
        <w:r w:rsidR="00C56DD3">
          <w:rPr>
            <w:webHidden/>
          </w:rPr>
          <w:tab/>
        </w:r>
        <w:r w:rsidR="00C56DD3">
          <w:rPr>
            <w:webHidden/>
          </w:rPr>
          <w:fldChar w:fldCharType="begin"/>
        </w:r>
        <w:r w:rsidR="00C56DD3">
          <w:rPr>
            <w:webHidden/>
          </w:rPr>
          <w:instrText xml:space="preserve"> PAGEREF _Toc457856574 \h </w:instrText>
        </w:r>
        <w:r w:rsidR="00C56DD3">
          <w:rPr>
            <w:webHidden/>
          </w:rPr>
        </w:r>
        <w:r w:rsidR="00C56DD3">
          <w:rPr>
            <w:webHidden/>
          </w:rPr>
          <w:fldChar w:fldCharType="separate"/>
        </w:r>
        <w:r w:rsidR="00B4368A">
          <w:rPr>
            <w:webHidden/>
          </w:rPr>
          <w:t>7</w:t>
        </w:r>
        <w:r w:rsidR="00C56DD3">
          <w:rPr>
            <w:webHidden/>
          </w:rPr>
          <w:fldChar w:fldCharType="end"/>
        </w:r>
      </w:hyperlink>
    </w:p>
    <w:p w14:paraId="6EAC985E" w14:textId="77777777" w:rsidR="00C56DD3" w:rsidRDefault="00632E93">
      <w:pPr>
        <w:pStyle w:val="TOC1"/>
        <w:rPr>
          <w:rFonts w:asciiTheme="minorHAnsi" w:eastAsiaTheme="minorEastAsia" w:hAnsiTheme="minorHAnsi"/>
          <w:color w:val="auto"/>
          <w:sz w:val="22"/>
          <w:lang w:val="en-IN" w:eastAsia="en-IN" w:bidi="ar-SA"/>
        </w:rPr>
      </w:pPr>
      <w:hyperlink w:anchor="_Toc457856575" w:history="1">
        <w:r w:rsidR="00C56DD3" w:rsidRPr="0049736C">
          <w:rPr>
            <w:rStyle w:val="Hyperlink"/>
            <w:rFonts w:asciiTheme="majorHAnsi" w:eastAsiaTheme="majorEastAsia" w:hAnsiTheme="majorHAnsi" w:cstheme="majorBidi"/>
          </w:rPr>
          <w:t>Zmeny licenčnej príručky za posledných 12 mesiacov</w:t>
        </w:r>
        <w:r w:rsidR="00C56DD3">
          <w:rPr>
            <w:webHidden/>
          </w:rPr>
          <w:tab/>
        </w:r>
        <w:r w:rsidR="00C56DD3">
          <w:rPr>
            <w:webHidden/>
          </w:rPr>
          <w:fldChar w:fldCharType="begin"/>
        </w:r>
        <w:r w:rsidR="00C56DD3">
          <w:rPr>
            <w:webHidden/>
          </w:rPr>
          <w:instrText xml:space="preserve"> PAGEREF _Toc457856575 \h </w:instrText>
        </w:r>
        <w:r w:rsidR="00C56DD3">
          <w:rPr>
            <w:webHidden/>
          </w:rPr>
        </w:r>
        <w:r w:rsidR="00C56DD3">
          <w:rPr>
            <w:webHidden/>
          </w:rPr>
          <w:fldChar w:fldCharType="separate"/>
        </w:r>
        <w:r w:rsidR="00B4368A">
          <w:rPr>
            <w:webHidden/>
          </w:rPr>
          <w:t>7</w:t>
        </w:r>
        <w:r w:rsidR="00C56DD3">
          <w:rPr>
            <w:webHidden/>
          </w:rPr>
          <w:fldChar w:fldCharType="end"/>
        </w:r>
      </w:hyperlink>
    </w:p>
    <w:p w14:paraId="6E5E47C1" w14:textId="77777777" w:rsidR="00C56DD3" w:rsidRDefault="00632E93">
      <w:pPr>
        <w:pStyle w:val="TOC1"/>
        <w:rPr>
          <w:rFonts w:asciiTheme="minorHAnsi" w:eastAsiaTheme="minorEastAsia" w:hAnsiTheme="minorHAnsi"/>
          <w:color w:val="auto"/>
          <w:sz w:val="22"/>
          <w:lang w:val="en-IN" w:eastAsia="en-IN" w:bidi="ar-SA"/>
        </w:rPr>
      </w:pPr>
      <w:hyperlink w:anchor="_Toc457856576" w:history="1">
        <w:r w:rsidR="00C56DD3" w:rsidRPr="0049736C">
          <w:rPr>
            <w:rStyle w:val="Hyperlink"/>
          </w:rPr>
          <w:t>Príloha</w:t>
        </w:r>
        <w:r w:rsidR="00C56DD3">
          <w:rPr>
            <w:webHidden/>
          </w:rPr>
          <w:tab/>
        </w:r>
        <w:r w:rsidR="00C56DD3">
          <w:rPr>
            <w:webHidden/>
          </w:rPr>
          <w:fldChar w:fldCharType="begin"/>
        </w:r>
        <w:r w:rsidR="00C56DD3">
          <w:rPr>
            <w:webHidden/>
          </w:rPr>
          <w:instrText xml:space="preserve"> PAGEREF _Toc457856576 \h </w:instrText>
        </w:r>
        <w:r w:rsidR="00C56DD3">
          <w:rPr>
            <w:webHidden/>
          </w:rPr>
        </w:r>
        <w:r w:rsidR="00C56DD3">
          <w:rPr>
            <w:webHidden/>
          </w:rPr>
          <w:fldChar w:fldCharType="separate"/>
        </w:r>
        <w:r w:rsidR="00B4368A">
          <w:rPr>
            <w:webHidden/>
          </w:rPr>
          <w:t>8</w:t>
        </w:r>
        <w:r w:rsidR="00C56DD3">
          <w:rPr>
            <w:webHidden/>
          </w:rPr>
          <w:fldChar w:fldCharType="end"/>
        </w:r>
      </w:hyperlink>
    </w:p>
    <w:p w14:paraId="31F3AFD3" w14:textId="77777777" w:rsidR="00C56DD3" w:rsidRDefault="00632E93">
      <w:pPr>
        <w:pStyle w:val="TOC1"/>
        <w:rPr>
          <w:rFonts w:asciiTheme="minorHAnsi" w:eastAsiaTheme="minorEastAsia" w:hAnsiTheme="minorHAnsi"/>
          <w:color w:val="auto"/>
          <w:sz w:val="22"/>
          <w:lang w:val="en-IN" w:eastAsia="en-IN" w:bidi="ar-SA"/>
        </w:rPr>
      </w:pPr>
      <w:hyperlink w:anchor="_Toc457856577" w:history="1">
        <w:r w:rsidR="00C56DD3" w:rsidRPr="0049736C">
          <w:rPr>
            <w:rStyle w:val="Hyperlink"/>
            <w:rFonts w:asciiTheme="majorHAnsi" w:eastAsiaTheme="majorEastAsia" w:hAnsiTheme="majorHAnsi" w:cstheme="majorBidi"/>
            <w:bCs/>
          </w:rPr>
          <w:t xml:space="preserve">Definícia </w:t>
        </w:r>
        <w:r w:rsidR="00C56DD3" w:rsidRPr="0049736C">
          <w:rPr>
            <w:rStyle w:val="Hyperlink"/>
            <w:rFonts w:asciiTheme="majorHAnsi" w:eastAsiaTheme="majorEastAsia" w:hAnsiTheme="majorHAnsi" w:cstheme="majorBidi"/>
          </w:rPr>
          <w:t>oblastí</w:t>
        </w:r>
        <w:r w:rsidR="00C56DD3">
          <w:rPr>
            <w:webHidden/>
          </w:rPr>
          <w:tab/>
        </w:r>
        <w:r w:rsidR="00C56DD3">
          <w:rPr>
            <w:webHidden/>
          </w:rPr>
          <w:fldChar w:fldCharType="begin"/>
        </w:r>
        <w:r w:rsidR="00C56DD3">
          <w:rPr>
            <w:webHidden/>
          </w:rPr>
          <w:instrText xml:space="preserve"> PAGEREF _Toc457856577 \h </w:instrText>
        </w:r>
        <w:r w:rsidR="00C56DD3">
          <w:rPr>
            <w:webHidden/>
          </w:rPr>
        </w:r>
        <w:r w:rsidR="00C56DD3">
          <w:rPr>
            <w:webHidden/>
          </w:rPr>
          <w:fldChar w:fldCharType="separate"/>
        </w:r>
        <w:r w:rsidR="00B4368A">
          <w:rPr>
            <w:webHidden/>
          </w:rPr>
          <w:t>8</w:t>
        </w:r>
        <w:r w:rsidR="00C56DD3">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6564"/>
      <w:r>
        <w:t>Účel dokumentu a zdroje</w:t>
      </w:r>
      <w:bookmarkEnd w:id="1"/>
      <w:bookmarkEnd w:id="2"/>
      <w:bookmarkEnd w:id="3"/>
    </w:p>
    <w:p w14:paraId="0AAB290E" w14:textId="2D110728" w:rsidR="0038541A" w:rsidRPr="001165AA" w:rsidRDefault="00BC6802" w:rsidP="00551301">
      <w:pPr>
        <w:pStyle w:val="BodyText"/>
      </w:pPr>
      <w:r>
        <w:t>Táto licenčná príručka poskytuje podporné informácie pre zákazníkov so zmluvou Microsoft Products and Services Agreement (MPSA) týkajúce sa štruktúry kont, procesov objednávania, cien a ďalších podmienok.</w:t>
      </w:r>
      <w:r w:rsidR="00AE702A">
        <w:t xml:space="preserve"> </w:t>
      </w:r>
      <w:r>
        <w:t>Všetky pojmy uvedené veľkými písmenami, ktoré sú použité v tejto licenčnej príručke bez uvedenia ich definície, majú rovnaký význam ako v zmluve MPSA vrátane podmienok používania produktov.</w:t>
      </w:r>
    </w:p>
    <w:p w14:paraId="6352A80B" w14:textId="69147620" w:rsidR="00BC6802" w:rsidRPr="001165AA" w:rsidRDefault="00BC6802" w:rsidP="00551301">
      <w:pPr>
        <w:pStyle w:val="BodyText"/>
      </w:pPr>
      <w:r>
        <w:t xml:space="preserve">Všeobecný prehľad zmluvy MPSA môžete nájsť na adrese </w:t>
      </w:r>
      <w:hyperlink r:id="rId15" w:history="1">
        <w:r>
          <w:rPr>
            <w:rStyle w:val="Hyperlink"/>
          </w:rPr>
          <w:t>http://www.microsoft.com/licensing/mpsa/</w:t>
        </w:r>
      </w:hyperlink>
      <w:r w:rsidRPr="00AE702A">
        <w:t>.</w:t>
      </w:r>
      <w:r w:rsidR="00AE702A">
        <w:rPr>
          <w:rStyle w:val="Hyperlink"/>
        </w:rPr>
        <w:t xml:space="preserve"> </w:t>
      </w:r>
    </w:p>
    <w:p w14:paraId="7505A368" w14:textId="358D655C" w:rsidR="00BC6802" w:rsidRPr="001165AA" w:rsidRDefault="00BC6802" w:rsidP="00BC6802">
      <w:pPr>
        <w:pStyle w:val="BodyText"/>
      </w:pPr>
      <w:r>
        <w:t xml:space="preserve">Najnovšiu verziu tohto dokumentu, podrobnosti o právach na používanie a podmienky používania produktov môžete nájsť na adrese </w:t>
      </w:r>
      <w:hyperlink r:id="rId16" w:history="1">
        <w:r>
          <w:rPr>
            <w:rStyle w:val="Hyperlink"/>
          </w:rPr>
          <w:t>http://www.microsoft.com/licensing/contracts</w:t>
        </w:r>
      </w:hyperlink>
      <w:r w:rsidRPr="003978FA">
        <w:t>.</w:t>
      </w:r>
      <w:r w:rsidR="00AE702A">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6565"/>
      <w:r>
        <w:lastRenderedPageBreak/>
        <w:t>Článok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6566"/>
      <w:r>
        <w:rPr>
          <w:rFonts w:asciiTheme="majorHAnsi" w:eastAsiaTheme="majorEastAsia" w:hAnsiTheme="majorHAnsi" w:cstheme="majorBidi"/>
          <w:bCs/>
          <w:color w:val="8064A2" w:themeColor="accent4"/>
          <w:sz w:val="28"/>
          <w:szCs w:val="26"/>
        </w:rPr>
        <w:t>Popis zmluvy Microsoft Products and Services Agreement</w:t>
      </w:r>
      <w:bookmarkEnd w:id="7"/>
      <w:bookmarkEnd w:id="8"/>
      <w:bookmarkEnd w:id="9"/>
    </w:p>
    <w:p w14:paraId="3D0499DA" w14:textId="77777777" w:rsidR="00EE5D60" w:rsidRPr="001165AA" w:rsidRDefault="00FD4C65" w:rsidP="00CC6A48">
      <w:pPr>
        <w:pStyle w:val="Thirdheading"/>
      </w:pPr>
      <w:r>
        <w:rPr>
          <w:b/>
        </w:rPr>
        <w:t>Štruktúra kont</w:t>
      </w:r>
    </w:p>
    <w:p w14:paraId="748F15FC" w14:textId="7B79DFBA" w:rsidR="002B4822" w:rsidRPr="001165AA" w:rsidRDefault="002B4822" w:rsidP="002B4822">
      <w:pPr>
        <w:pStyle w:val="BodyText"/>
      </w:pPr>
      <w:r>
        <w:t>V rámci zmluvy Microsoft Products and Services Agreement môžete nastaviť pre multilicenčné nákupy pomocou nákupných kont požadovanú nákupnú štruktúru.</w:t>
      </w:r>
      <w:r w:rsidR="00AE702A">
        <w:t xml:space="preserve"> </w:t>
      </w:r>
      <w:r>
        <w:t>Nákupné konto je definované ako akákoľvek jednotka v rámci vašej organizácie, ktorej chcete povoliť nákup softvéru aj služieb on-line.</w:t>
      </w:r>
      <w:r w:rsidR="00AE702A">
        <w:t xml:space="preserve"> </w:t>
      </w:r>
      <w:r>
        <w:t>Vaše nákupné kontá sú priradené k zmluve MPSA vašej organizácie prostredníctvom vašej definovanej právnickej osoby na registračnom formulári nákupného konta.</w:t>
      </w:r>
    </w:p>
    <w:p w14:paraId="71AABA69" w14:textId="54AD777D" w:rsidR="00551301" w:rsidRPr="001165AA" w:rsidRDefault="00986457" w:rsidP="00551301">
      <w:pPr>
        <w:pStyle w:val="BodyText"/>
      </w:pPr>
      <w:r>
        <w:t>Pre rôzne typy zákazníkov sú k dispozícii tri typy nákupných kont: Commercial, Government a Academic.</w:t>
      </w:r>
      <w:r w:rsidR="00AE702A">
        <w:t xml:space="preserve"> </w:t>
      </w:r>
      <w:r>
        <w:t xml:space="preserve">Ak chce organizácia získať nákupné konto typu Government alebo Academic, musí splniť príslušné požiadavky na jeho získanie, ktoré sú uvedené na adrese </w:t>
      </w:r>
      <w:hyperlink r:id="rId17" w:history="1">
        <w:r>
          <w:rPr>
            <w:rStyle w:val="Hyperlink"/>
          </w:rPr>
          <w:t>http://www.microsoftvolumelicensing.com/contracts</w:t>
        </w:r>
      </w:hyperlink>
      <w:r>
        <w:t>.</w:t>
      </w:r>
    </w:p>
    <w:p w14:paraId="57454CD8" w14:textId="7F27B179" w:rsidR="002B4822" w:rsidRPr="001165AA" w:rsidRDefault="002B4822" w:rsidP="002B4822">
      <w:pPr>
        <w:pStyle w:val="BodyText"/>
      </w:pPr>
      <w:r>
        <w:t>Flexibilná štruktúra nákupných kont vám umožňuje definovať a predefinovať nákupnú konfiguráciu organizácie na základe jej vlastných obchodných potrieb.</w:t>
      </w:r>
      <w:r w:rsidR="00AE702A">
        <w:t xml:space="preserve"> </w:t>
      </w:r>
      <w:r>
        <w:t>Tieto kontá možno vytvoriť na úrovni organizácie, afilácie alebo oddelenia, prípadne iba pre určitú podskupinu zamestnancov.</w:t>
      </w:r>
    </w:p>
    <w:p w14:paraId="18A1DAD4" w14:textId="272A76B9" w:rsidR="003B5822" w:rsidRPr="001165AA" w:rsidRDefault="002B4822" w:rsidP="002B4822">
      <w:pPr>
        <w:pStyle w:val="BodyText"/>
      </w:pPr>
      <w:r>
        <w:t>Najprv sa musíte rozhodnúť, ako bude vaša organizácia realizovať nákup produktov.</w:t>
      </w:r>
      <w:r w:rsidR="00AE702A">
        <w:t xml:space="preserve"> </w:t>
      </w:r>
      <w:r>
        <w:t>To vám uľahčí vytvorenie štruktúry pre vaše multilicenčné transakčné nákupy.</w:t>
      </w:r>
      <w:r w:rsidR="00AE702A">
        <w:t xml:space="preserve"> </w:t>
      </w:r>
    </w:p>
    <w:p w14:paraId="1454C11F" w14:textId="1CC30834" w:rsidR="00EE5D60" w:rsidRPr="001165AA" w:rsidRDefault="00EE5D60" w:rsidP="003B5822">
      <w:pPr>
        <w:pStyle w:val="BodyText"/>
      </w:pPr>
      <w:r>
        <w:t>Ak chcete napríklad centrálne spravovať všetky nákupy, môžete si zaregistrovať jedno nákupné konto:</w:t>
      </w:r>
      <w:r w:rsidR="00AE702A">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NÁKUPNÉ 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0AE1A0EE" w:rsidR="002C6347" w:rsidRPr="001165AA" w:rsidRDefault="001273AD" w:rsidP="00EF5842">
      <w:pPr>
        <w:pStyle w:val="BodyText"/>
        <w:spacing w:before="240"/>
      </w:pPr>
      <w:r>
        <w:t>Ak však požadujete decentralizovanejší prístup, môžete si zaregistrovať viacero nákupných kont a v rámci jednej zmluvy MPSA môžete využívať rôzne typy nákupných kont:</w:t>
      </w:r>
      <w:r w:rsidR="00AE702A">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NÁKUPNÉ 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1C95D260" w14:textId="77777777" w:rsidR="00E77ED7" w:rsidRPr="001165AA" w:rsidRDefault="002678BC" w:rsidP="008A5B3B">
            <w:pPr>
              <w:pStyle w:val="BodyText"/>
              <w:spacing w:after="0" w:line="228"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3</w:t>
            </w:r>
          </w:p>
          <w:p w14:paraId="3AB45F74" w14:textId="77777777" w:rsidR="002678BC" w:rsidRPr="004105EA" w:rsidRDefault="00E77ED7" w:rsidP="008A5B3B">
            <w:pPr>
              <w:pStyle w:val="BodyText"/>
              <w:spacing w:after="0" w:line="228"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NÁKUPNÉ 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3B159B10" w14:textId="77777777" w:rsidR="002C6347" w:rsidRPr="001165AA" w:rsidRDefault="002C6347" w:rsidP="008A5B3B">
            <w:pPr>
              <w:pStyle w:val="BodyText"/>
              <w:spacing w:after="0" w:line="228"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3</w:t>
            </w:r>
          </w:p>
          <w:p w14:paraId="46EA9432" w14:textId="77777777" w:rsidR="002C6347" w:rsidRPr="004105EA" w:rsidRDefault="002C6347" w:rsidP="008A5B3B">
            <w:pPr>
              <w:pStyle w:val="BodyText"/>
              <w:spacing w:after="0" w:line="228"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Výročný mesiac nákupného konta</w:t>
      </w:r>
    </w:p>
    <w:p w14:paraId="716531FB" w14:textId="7581FDD7" w:rsidR="00BA0D95" w:rsidRPr="001165AA" w:rsidRDefault="00F55CB5" w:rsidP="000F6294">
      <w:pPr>
        <w:pStyle w:val="BodyText"/>
      </w:pPr>
      <w:r>
        <w:t>Pri registrácii jednotlivých nákupných kont môžete zvoliť konkrétny mesiac, v rámci ktorého sa zosúladia nákupy so stanovenými dobami účinnosti predplatných licencií, aby sa poskytlo jedno zhodné výročie pre predĺženia.</w:t>
      </w:r>
      <w:r w:rsidR="00AE702A">
        <w:t xml:space="preserve"> </w:t>
      </w:r>
      <w:r>
        <w:t>Ak sa napríklad pre niektoré z vašich kont zvolí ako výročný mesiac január, všetky nákupy služieb on-line v rámci daného konta sa zosúladia tak, aby spadali do daného mesiaca, takže predĺženie služieb on-line bude prebiehať každý rok vždy v januári.</w:t>
      </w:r>
      <w:r w:rsidR="00AE702A">
        <w:t xml:space="preserve"> </w:t>
      </w:r>
      <w:r>
        <w:t>Toto priradenie môžete pre svoju organizáciu podľa potreby zmeniť prostredníctvom centra Microsoft Business Center.</w:t>
      </w:r>
      <w:r w:rsidR="00AE702A">
        <w:t xml:space="preserve"> </w:t>
      </w:r>
      <w:r>
        <w:t>Akékoľvek zmeny ovplyvnia iba budúce objednávky.</w:t>
      </w:r>
    </w:p>
    <w:p w14:paraId="523B666A" w14:textId="1D838367" w:rsidR="009C6617" w:rsidRPr="001165AA" w:rsidRDefault="00351635" w:rsidP="000F6294">
      <w:pPr>
        <w:pStyle w:val="BodyText"/>
      </w:pPr>
      <w:r>
        <w:t>V prípade nákupných kont typu Government a Academic možno stanoviť konečný dátum pre nákupy.</w:t>
      </w:r>
      <w:r w:rsidR="00AE702A">
        <w:t xml:space="preserve"> </w:t>
      </w:r>
      <w:r>
        <w:t>Ak zvolíte túto možnosť, obdobia predplatného sa nebudú posúvať za tento dátum.</w:t>
      </w:r>
      <w:r w:rsidR="00AE702A">
        <w:t xml:space="preserve"> </w:t>
      </w:r>
      <w:r>
        <w:t>Tento dátum možno v prípade potreby posunúť.</w:t>
      </w:r>
      <w:r w:rsidR="00AE702A">
        <w:t xml:space="preserve"> </w:t>
      </w:r>
    </w:p>
    <w:p w14:paraId="3E54FF24" w14:textId="77777777" w:rsidR="00EE5D60" w:rsidRPr="001165AA" w:rsidRDefault="00EE5D60" w:rsidP="00CC6A48">
      <w:pPr>
        <w:pStyle w:val="Thirdheading"/>
      </w:pPr>
      <w:r>
        <w:rPr>
          <w:b/>
        </w:rPr>
        <w:t>Správca zmluvy</w:t>
      </w:r>
    </w:p>
    <w:p w14:paraId="5DCCE091" w14:textId="09100DE4" w:rsidR="00EE5D60" w:rsidRDefault="00B60D55" w:rsidP="00EE5D60">
      <w:pPr>
        <w:pStyle w:val="BodyText"/>
      </w:pPr>
      <w:r>
        <w:t>Každú zmluvu MPSA musí podpísať právnická osoba, ktorá vystupuje ako „zákazník“. Zákazník určí jedno nákupné konto za správcu zmluvy.</w:t>
      </w:r>
      <w:r w:rsidR="00AE702A">
        <w:t xml:space="preserve"> </w:t>
      </w:r>
      <w:r>
        <w:t>K správcovi zmluvy možno pridať a priradiť ďalšie nákupné kontá.</w:t>
      </w:r>
      <w:r w:rsidR="00AE702A">
        <w:t xml:space="preserve"> </w:t>
      </w:r>
      <w:r>
        <w:t>Správca zmluvy tak získa konsolidovaný prehľad o všetkých aktívach v rámci organizácie a jeden pohodlný zdroj na správu všetkých nákupných kont.</w:t>
      </w:r>
      <w:r w:rsidR="00AE702A">
        <w:t xml:space="preserve"> </w:t>
      </w:r>
      <w:r>
        <w:t>Konto správcu zmluvy:</w:t>
      </w:r>
    </w:p>
    <w:p w14:paraId="31829C33" w14:textId="77777777" w:rsidR="003978FA" w:rsidRPr="001165AA" w:rsidRDefault="003978FA" w:rsidP="00EE5D60">
      <w:pPr>
        <w:pStyle w:val="BodyText"/>
      </w:pPr>
    </w:p>
    <w:p w14:paraId="17D00860" w14:textId="77777777" w:rsidR="00EE5D60" w:rsidRPr="001165AA" w:rsidRDefault="00EE5D60" w:rsidP="00732568">
      <w:pPr>
        <w:pStyle w:val="BodyText"/>
        <w:numPr>
          <w:ilvl w:val="0"/>
          <w:numId w:val="16"/>
        </w:numPr>
        <w:spacing w:after="0"/>
      </w:pPr>
      <w:r>
        <w:lastRenderedPageBreak/>
        <w:t>má k dispozícii kompletný prehľad aktív v rámci všetkých nákupných kont,</w:t>
      </w:r>
    </w:p>
    <w:p w14:paraId="22DDFB5B" w14:textId="5DF06EAD" w:rsidR="00EE5D60" w:rsidRPr="001165AA" w:rsidRDefault="00EE5D60" w:rsidP="00732568">
      <w:pPr>
        <w:pStyle w:val="BodyText"/>
        <w:numPr>
          <w:ilvl w:val="0"/>
          <w:numId w:val="16"/>
        </w:numPr>
        <w:spacing w:after="0"/>
      </w:pPr>
      <w:r>
        <w:t>dostáva oznámenia o priraďovaní nákupných kont k zmluve MPSA,</w:t>
      </w:r>
    </w:p>
    <w:p w14:paraId="3900998A" w14:textId="77777777" w:rsidR="00EE5D60" w:rsidRPr="001165AA" w:rsidRDefault="00EE5D60" w:rsidP="00732568">
      <w:pPr>
        <w:pStyle w:val="BodyText"/>
        <w:numPr>
          <w:ilvl w:val="0"/>
          <w:numId w:val="16"/>
        </w:numPr>
        <w:spacing w:after="0"/>
      </w:pPr>
      <w:r>
        <w:t>má právo vypovedať priradenie ľubovoľných nákupných kont k zmluve MPSA,</w:t>
      </w:r>
    </w:p>
    <w:p w14:paraId="670F27E9" w14:textId="77777777" w:rsidR="00EE5D60" w:rsidRPr="001165AA" w:rsidRDefault="00EE5D60" w:rsidP="00732568">
      <w:pPr>
        <w:pStyle w:val="BodyText"/>
        <w:numPr>
          <w:ilvl w:val="0"/>
          <w:numId w:val="16"/>
        </w:numPr>
        <w:spacing w:after="0"/>
      </w:pPr>
      <w:r>
        <w:t>má právo vypovedať samotnú zmluvu MPSA,</w:t>
      </w:r>
    </w:p>
    <w:p w14:paraId="4B7AFB3F" w14:textId="77777777" w:rsidR="00732568" w:rsidRPr="001165AA" w:rsidRDefault="00732568" w:rsidP="00A80953">
      <w:pPr>
        <w:pStyle w:val="BodyText"/>
        <w:numPr>
          <w:ilvl w:val="0"/>
          <w:numId w:val="16"/>
        </w:numPr>
        <w:spacing w:after="0"/>
      </w:pPr>
      <w:r>
        <w:t xml:space="preserve">nemôže objednávať v rámci iných nákupných kont ani spravovať ich aktíva, </w:t>
      </w:r>
    </w:p>
    <w:p w14:paraId="4805856A" w14:textId="7316D0FD" w:rsidR="00E66243" w:rsidRPr="001165AA" w:rsidRDefault="00E66243" w:rsidP="008073E9">
      <w:pPr>
        <w:pStyle w:val="BodyText"/>
        <w:spacing w:before="120" w:after="0"/>
      </w:pPr>
      <w:r>
        <w:t>Na definíciu afilácie v rámci zmluvy MPSA sa používa zákazník (právnická osoba) správcu zmluvy.</w:t>
      </w:r>
    </w:p>
    <w:p w14:paraId="16DC1212" w14:textId="77777777" w:rsidR="00BA0D95" w:rsidRPr="001165AA" w:rsidRDefault="00BA0D95" w:rsidP="002123CF">
      <w:pPr>
        <w:pStyle w:val="Thirdheading"/>
        <w:spacing w:line="240" w:lineRule="auto"/>
      </w:pPr>
      <w:r>
        <w:rPr>
          <w:b/>
        </w:rPr>
        <w:t>Partneri</w:t>
      </w:r>
    </w:p>
    <w:p w14:paraId="13ADF8DC" w14:textId="72F41832" w:rsidR="00BA0D95" w:rsidRPr="001165AA" w:rsidRDefault="00DF4813" w:rsidP="00CF38B4">
      <w:pPr>
        <w:pStyle w:val="BodyText"/>
        <w:spacing w:after="0"/>
      </w:pPr>
      <w:r>
        <w:t>Pomocou svojho nákupného konta v rámci zmluvy MPSA môžete predkladať objednávky prostredníctvom partnera pre licenčné riešenia (LSP) oprávneného na predaj produktov spoločnosti Microsoft prostredníctvom zmluvy MPSA.</w:t>
      </w:r>
      <w:r w:rsidR="00AE702A">
        <w:t xml:space="preserve"> </w:t>
      </w:r>
      <w:r>
        <w:t>Každé nákupné konto si môže zvoliť konkrétneho partnera LSP, ktorý s vami bude spolupracovať pri registrácii nákupných kont a elektronickom vytváraní zmlúv pomocou elektronického podpisu</w:t>
      </w:r>
      <w:r w:rsidR="00046AAC">
        <w:rPr>
          <w:rStyle w:val="FootnoteReference"/>
        </w:rPr>
        <w:footnoteReference w:id="2"/>
      </w:r>
      <w:r>
        <w:t>.</w:t>
      </w:r>
      <w:r w:rsidR="00AE702A">
        <w:t xml:space="preserve"> </w:t>
      </w:r>
      <w:r>
        <w:t>Partnerov LSP môžete do svojho konta priebežne pridávať tak, ako to bude potrebné na účely transakčných nákupov.</w:t>
      </w:r>
      <w:r w:rsidR="00AE702A">
        <w:t xml:space="preserve"> </w:t>
      </w:r>
      <w:r>
        <w:t xml:space="preserve">Ďalšie kontaktné údaje partnerov z celého sveta, ktorí poskytujú služby vo vašej lokalite, nájdete na adrese </w:t>
      </w:r>
      <w:hyperlink r:id="rId18" w:history="1">
        <w:r>
          <w:rPr>
            <w:rStyle w:val="Hyperlink"/>
          </w:rPr>
          <w:t>http://pinpoint.microsoft.com</w:t>
        </w:r>
      </w:hyperlink>
      <w:r>
        <w:rPr>
          <w:color w:val="FF0000"/>
        </w:rPr>
        <w:t>.</w:t>
      </w:r>
    </w:p>
    <w:p w14:paraId="1E9FBD4F" w14:textId="19C7971B" w:rsidR="00F360FC" w:rsidRPr="001165AA" w:rsidRDefault="00F360FC" w:rsidP="00F360FC">
      <w:pPr>
        <w:pStyle w:val="Thirdheading"/>
        <w:spacing w:line="240" w:lineRule="auto"/>
      </w:pPr>
      <w:r>
        <w:rPr>
          <w:b/>
        </w:rPr>
        <w:t>Priamy predaj</w:t>
      </w:r>
    </w:p>
    <w:p w14:paraId="712E4874" w14:textId="0C8821C7" w:rsidR="00F360FC" w:rsidRPr="001165AA" w:rsidRDefault="000273F6" w:rsidP="00F360FC">
      <w:pPr>
        <w:pStyle w:val="BodyText"/>
        <w:spacing w:after="0"/>
      </w:pPr>
      <w:r>
        <w:t>Niektorí profesionálni predajcovia produktov spoločnosti Microsoft sú oprávnení ponúkať produkty prostredníctvom zmluvy MPSA a môžu v spolupráci s vami registrovať nákupné kontá.</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6567"/>
      <w:r>
        <w:rPr>
          <w:rFonts w:asciiTheme="majorHAnsi" w:eastAsiaTheme="majorEastAsia" w:hAnsiTheme="majorHAnsi" w:cstheme="majorBidi"/>
          <w:bCs/>
          <w:color w:val="8064A2" w:themeColor="accent4"/>
          <w:sz w:val="28"/>
          <w:szCs w:val="26"/>
        </w:rPr>
        <w:t>Transakčné nákupy</w:t>
      </w:r>
      <w:bookmarkEnd w:id="10"/>
      <w:bookmarkEnd w:id="11"/>
      <w:bookmarkEnd w:id="12"/>
    </w:p>
    <w:p w14:paraId="2A578B5E" w14:textId="77777777" w:rsidR="009D6481" w:rsidRPr="001165AA" w:rsidRDefault="00FD50F2" w:rsidP="00CC6A48">
      <w:pPr>
        <w:pStyle w:val="Thirdheading"/>
      </w:pPr>
      <w:r>
        <w:rPr>
          <w:b/>
        </w:rPr>
        <w:t>Produkty</w:t>
      </w:r>
    </w:p>
    <w:p w14:paraId="7B8A6817" w14:textId="25253EC4" w:rsidR="009D6481" w:rsidRPr="001165AA" w:rsidRDefault="00C72F37" w:rsidP="009D6481">
      <w:pPr>
        <w:pStyle w:val="BodyText"/>
      </w:pPr>
      <w:r>
        <w:t>Väčšinu multilicenčných produktov spoločnosti Microsoft môžete objednávať prostredníctvom svojej zmluvy MPSA.</w:t>
      </w:r>
      <w:r w:rsidR="00AE702A">
        <w:t xml:space="preserve"> </w:t>
      </w:r>
      <w:r>
        <w:t xml:space="preserve">Kompletný zoznam produktov dostupných prostredníctvom zmluvy MPSA nájdete v dokumente Podmienky používania produktov na adrese </w:t>
      </w:r>
      <w:hyperlink r:id="rId19" w:history="1">
        <w:r>
          <w:rPr>
            <w:rStyle w:val="Hyperlink"/>
          </w:rPr>
          <w:t>http://www.microsoft.com/licensing/contracts</w:t>
        </w:r>
      </w:hyperlink>
      <w:r>
        <w:t>.</w:t>
      </w:r>
      <w:r w:rsidR="00AE702A">
        <w:t xml:space="preserve"> </w:t>
      </w:r>
    </w:p>
    <w:p w14:paraId="07C83D7C" w14:textId="77777777" w:rsidR="009D6481" w:rsidRPr="001165AA" w:rsidRDefault="00FD50F2" w:rsidP="00CC6A48">
      <w:pPr>
        <w:pStyle w:val="Thirdheading"/>
      </w:pPr>
      <w:r>
        <w:rPr>
          <w:b/>
        </w:rPr>
        <w:t>Prístup k súborom na stiahnutie a informáciám o konte</w:t>
      </w:r>
    </w:p>
    <w:p w14:paraId="27EB6CBB" w14:textId="23333BFB" w:rsidR="009D6481" w:rsidRPr="001165AA" w:rsidRDefault="003732E1" w:rsidP="00994CAB">
      <w:pPr>
        <w:pStyle w:val="BodyText"/>
      </w:pPr>
      <w:r>
        <w:t>Budete mať prístup do centra Microsoft Business Center, v ktorom môžete sťahovať softvér, pristupovať ku kódom Product Key, zobrazovať svoje portfólio licencií a služieb a poskytovať služby on-line.</w:t>
      </w:r>
      <w:r w:rsidR="00AE702A">
        <w:t xml:space="preserve"> </w:t>
      </w:r>
      <w:r>
        <w:t xml:space="preserve">Centrum Microsoft Business Center je k dispozícii na adrese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Cenové hladiny</w:t>
      </w:r>
    </w:p>
    <w:p w14:paraId="3FE02415" w14:textId="2AE4E33E" w:rsidR="00D17BBE" w:rsidRPr="001165AA" w:rsidRDefault="009D5624" w:rsidP="00E30CB7">
      <w:pPr>
        <w:pStyle w:val="BodyText"/>
      </w:pPr>
      <w:r>
        <w:t>Ak chcete získať nárok objednávať produkty z danej skupiny produktov, musíte v rámci nej dosiahnuť minimálne 500 bodov za rok.</w:t>
      </w:r>
      <w:r w:rsidR="00AE702A">
        <w:t xml:space="preserve"> </w:t>
      </w:r>
      <w:r>
        <w:t>Tento nárok môžete získať aj objednaním aspoň 250 bodov na služby on-line v danej skupine produktov alebo priradením aktívnej oprávňujúcej zmluvy (prihláška Enterprise, prihláška Enterprise Subscription alebo zmluva Select Plus) k zmluve MPSA.</w:t>
      </w:r>
      <w:r w:rsidR="00AE702A">
        <w:t xml:space="preserve"> </w:t>
      </w:r>
      <w:r>
        <w:t>Pre každú skupinu produktov môžete použiť inú oprávňujúcu zmluvu.</w:t>
      </w:r>
      <w:r w:rsidR="00AE702A">
        <w:t xml:space="preserve"> </w:t>
      </w:r>
      <w:r>
        <w:t>Priradenie k zmluve MPSA však vyžaduje, aby ste (1) boli afiliáciou zákazníka, ktorý uzavrel oprávňujúcu zmluvu, a (2) získali jeho súhlas.</w:t>
      </w:r>
      <w:r w:rsidR="00AE702A">
        <w:t xml:space="preserve"> </w:t>
      </w:r>
      <w:r>
        <w:t>Služby Microsoft Azure môžete používať aj bez splnenia požiadavky na minimálny počet bodov.</w:t>
      </w:r>
    </w:p>
    <w:p w14:paraId="14D5163E" w14:textId="3ACE6D0A" w:rsidR="00BC6802" w:rsidRPr="001165AA" w:rsidRDefault="00433D47" w:rsidP="00E30CB7">
      <w:pPr>
        <w:pStyle w:val="BodyText"/>
      </w:pPr>
      <w:r>
        <w:t>Komerčné nákupné kontá majú k dispozícii štyri cenové hladiny podľa skupín produktov definovaných nižšie.</w:t>
      </w:r>
      <w:r w:rsidR="00AE702A">
        <w:t xml:space="preserve"> </w:t>
      </w:r>
      <w:r>
        <w:t>Pre nákupné kontá typu</w:t>
      </w:r>
      <w:r w:rsidR="003978FA">
        <w:t> </w:t>
      </w:r>
      <w:r>
        <w:t>Commercial sú body pre jednotlivé cenové hladiny uvedené v nasledujúcej tabuľke.</w:t>
      </w:r>
      <w:r w:rsidR="00AE702A">
        <w:t xml:space="preserve"> </w:t>
      </w:r>
    </w:p>
    <w:tbl>
      <w:tblPr>
        <w:tblStyle w:val="MediumShading1-Accent4"/>
        <w:tblW w:w="4126" w:type="pct"/>
        <w:tblInd w:w="108" w:type="dxa"/>
        <w:tblLook w:val="04A0" w:firstRow="1" w:lastRow="0" w:firstColumn="1" w:lastColumn="0" w:noHBand="0" w:noVBand="1"/>
      </w:tblPr>
      <w:tblGrid>
        <w:gridCol w:w="4252"/>
        <w:gridCol w:w="4838"/>
      </w:tblGrid>
      <w:tr w:rsidR="00FB2B2F" w:rsidRPr="00B50681" w14:paraId="5B7BF472" w14:textId="77777777" w:rsidTr="008A5B3B">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339" w:type="pct"/>
          </w:tcPr>
          <w:p w14:paraId="4DC30F7B" w14:textId="41B1F2C3" w:rsidR="00FB2B2F" w:rsidRPr="00B50681" w:rsidRDefault="00FB2B2F" w:rsidP="00A80953">
            <w:pPr>
              <w:pStyle w:val="VLTableHeader"/>
              <w:spacing w:before="0" w:after="0"/>
              <w:jc w:val="center"/>
              <w:rPr>
                <w:b/>
              </w:rPr>
            </w:pPr>
            <w:r>
              <w:rPr>
                <w:b/>
              </w:rPr>
              <w:t>Cenová hladina – Commercial</w:t>
            </w:r>
          </w:p>
        </w:tc>
        <w:tc>
          <w:tcPr>
            <w:tcW w:w="2661"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Ročný minimálny počet bodov na skupinu produktov</w:t>
            </w:r>
          </w:p>
        </w:tc>
      </w:tr>
      <w:tr w:rsidR="00FB2B2F" w14:paraId="5BCB34AE" w14:textId="77777777" w:rsidTr="008A5B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pct"/>
          </w:tcPr>
          <w:p w14:paraId="3D5D9C52" w14:textId="77777777" w:rsidR="00FB2B2F" w:rsidRPr="00B50681" w:rsidRDefault="00FB2B2F" w:rsidP="006D44F4">
            <w:pPr>
              <w:pStyle w:val="VLBodyCopy2"/>
              <w:jc w:val="center"/>
              <w:rPr>
                <w:b w:val="0"/>
              </w:rPr>
            </w:pPr>
            <w:r>
              <w:rPr>
                <w:b w:val="0"/>
              </w:rPr>
              <w:t>A</w:t>
            </w:r>
          </w:p>
        </w:tc>
        <w:tc>
          <w:tcPr>
            <w:tcW w:w="2661"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alebo 250, iba pre OLS</w:t>
            </w:r>
          </w:p>
        </w:tc>
      </w:tr>
      <w:tr w:rsidR="00FB2B2F" w14:paraId="34A4A3DC" w14:textId="77777777" w:rsidTr="008A5B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pct"/>
          </w:tcPr>
          <w:p w14:paraId="1DB0CC68" w14:textId="77777777" w:rsidR="00FB2B2F" w:rsidRPr="00B50681" w:rsidRDefault="00FB2B2F" w:rsidP="006D44F4">
            <w:pPr>
              <w:pStyle w:val="VLBodyCopy2"/>
              <w:jc w:val="center"/>
              <w:rPr>
                <w:b w:val="0"/>
              </w:rPr>
            </w:pPr>
            <w:r>
              <w:rPr>
                <w:b w:val="0"/>
              </w:rPr>
              <w:t>B</w:t>
            </w:r>
          </w:p>
        </w:tc>
        <w:tc>
          <w:tcPr>
            <w:tcW w:w="2661" w:type="pct"/>
          </w:tcPr>
          <w:p w14:paraId="229E796A" w14:textId="21202273" w:rsidR="00FB2B2F" w:rsidRPr="00B50681" w:rsidRDefault="00FB2B2F" w:rsidP="00F1624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16244">
              <w:t xml:space="preserve"> </w:t>
            </w:r>
            <w:r>
              <w:t>000</w:t>
            </w:r>
          </w:p>
        </w:tc>
      </w:tr>
      <w:tr w:rsidR="00FB2B2F" w14:paraId="0EA4D5D8" w14:textId="77777777" w:rsidTr="008A5B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pct"/>
          </w:tcPr>
          <w:p w14:paraId="2B2F0C49" w14:textId="77777777" w:rsidR="00FB2B2F" w:rsidRPr="00B50681" w:rsidRDefault="00FB2B2F" w:rsidP="006D44F4">
            <w:pPr>
              <w:pStyle w:val="VLBodyCopy2"/>
              <w:jc w:val="center"/>
              <w:rPr>
                <w:b w:val="0"/>
              </w:rPr>
            </w:pPr>
            <w:r>
              <w:rPr>
                <w:b w:val="0"/>
              </w:rPr>
              <w:t>C</w:t>
            </w:r>
          </w:p>
        </w:tc>
        <w:tc>
          <w:tcPr>
            <w:tcW w:w="2661" w:type="pct"/>
          </w:tcPr>
          <w:p w14:paraId="46F70C6F" w14:textId="7F9CD618" w:rsidR="00FB2B2F" w:rsidRPr="00B50681" w:rsidRDefault="00FB2B2F" w:rsidP="00F1624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16244">
              <w:t xml:space="preserve"> </w:t>
            </w:r>
            <w:r>
              <w:t>000</w:t>
            </w:r>
          </w:p>
        </w:tc>
      </w:tr>
      <w:tr w:rsidR="00FB2B2F" w14:paraId="24A68E23" w14:textId="77777777" w:rsidTr="008A5B3B">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339" w:type="pct"/>
          </w:tcPr>
          <w:p w14:paraId="64AC78F0" w14:textId="77777777" w:rsidR="00FB2B2F" w:rsidRPr="00B50681" w:rsidRDefault="00FB2B2F" w:rsidP="006D44F4">
            <w:pPr>
              <w:pStyle w:val="VLBodyCopy2"/>
              <w:jc w:val="center"/>
              <w:rPr>
                <w:b w:val="0"/>
              </w:rPr>
            </w:pPr>
            <w:r>
              <w:rPr>
                <w:b w:val="0"/>
              </w:rPr>
              <w:t>D</w:t>
            </w:r>
          </w:p>
        </w:tc>
        <w:tc>
          <w:tcPr>
            <w:tcW w:w="2661" w:type="pct"/>
          </w:tcPr>
          <w:p w14:paraId="47A8753D" w14:textId="09FE0F1C" w:rsidR="00FB2B2F" w:rsidRPr="00B50681" w:rsidRDefault="00FB2B2F" w:rsidP="00F1624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16244">
              <w:t xml:space="preserve"> </w:t>
            </w:r>
            <w:r>
              <w:t>000</w:t>
            </w:r>
          </w:p>
        </w:tc>
      </w:tr>
    </w:tbl>
    <w:p w14:paraId="24A79A8D" w14:textId="3D014F9E" w:rsidR="008E77D5" w:rsidRPr="001165AA" w:rsidRDefault="008E77D5" w:rsidP="008073E9">
      <w:pPr>
        <w:pStyle w:val="BodyText"/>
        <w:spacing w:before="120"/>
      </w:pPr>
      <w:bookmarkStart w:id="13" w:name="_Toc364455186"/>
      <w:r>
        <w:lastRenderedPageBreak/>
        <w:t>Počiatočnou cenovou hladinou po podpísaní zmluvy je štandardne hladina A. Vaša organizácia automaticky prejde na výhodnejšiu cenovú hladinu vždy, keď nastane jedna z nasledujúcich udalostí:</w:t>
      </w:r>
    </w:p>
    <w:p w14:paraId="4CE0D1CA" w14:textId="20870693" w:rsidR="00A80953" w:rsidRPr="001165AA" w:rsidRDefault="008E77D5" w:rsidP="00A80953">
      <w:pPr>
        <w:pStyle w:val="BodyText"/>
        <w:numPr>
          <w:ilvl w:val="0"/>
          <w:numId w:val="16"/>
        </w:numPr>
        <w:spacing w:after="0"/>
      </w:pPr>
      <w:r>
        <w:t>Predložíte objednávku s dostatočným počtom bodov oprávňujúcim na dosiahnutie nasledujúcej cenovej hladiny pre danú skupinu produktov.</w:t>
      </w:r>
    </w:p>
    <w:p w14:paraId="67DCFF8F" w14:textId="48660B9F" w:rsidR="00A80953" w:rsidRPr="001165AA" w:rsidRDefault="00A80953" w:rsidP="00A80953">
      <w:pPr>
        <w:pStyle w:val="BodyText"/>
        <w:numPr>
          <w:ilvl w:val="0"/>
          <w:numId w:val="16"/>
        </w:numPr>
        <w:spacing w:after="0"/>
      </w:pPr>
      <w:r>
        <w:t xml:space="preserve">Priradíte aktívnu oprávňujúcu zmluvu s výhodnejšou cenovou hladinou pre danú skupinu produktov, než akú poskytuje pre zodpovedajúcu skupinu produktov zmluva MPSA, vďaka čomu sa pre budúce objednávky použije táto výhodnejšia cenová hladina. </w:t>
      </w:r>
    </w:p>
    <w:p w14:paraId="0374531C" w14:textId="59F61909" w:rsidR="00D17BBE" w:rsidRPr="001165AA" w:rsidRDefault="00D17BBE" w:rsidP="008073E9">
      <w:pPr>
        <w:pStyle w:val="BodyText"/>
        <w:spacing w:before="120"/>
      </w:pPr>
      <w:r>
        <w:t>Nákupné kontá typu Government a Academic majú jednu cenovú hladinu poskytujúcu najvýhodnejšie ceny, ktoré spoločnosť Microsoft</w:t>
      </w:r>
      <w:r w:rsidR="008A5B3B">
        <w:t> </w:t>
      </w:r>
      <w:r>
        <w:t>môže ponúknuť týmto typom zákazníkov prostredníctvom zmluvy MPSA.</w:t>
      </w:r>
      <w:r w:rsidR="00AE702A">
        <w:t xml:space="preserve"> </w:t>
      </w:r>
      <w:r>
        <w:t>V prípade kont typu Government to zodpovedá komerčnej cenovej hladine D.</w:t>
      </w:r>
    </w:p>
    <w:p w14:paraId="20A50E73" w14:textId="77777777" w:rsidR="00CE4C53" w:rsidRPr="001165AA" w:rsidRDefault="0020545D" w:rsidP="00A80953">
      <w:pPr>
        <w:pStyle w:val="Thirdheading"/>
      </w:pPr>
      <w:r>
        <w:rPr>
          <w:b/>
        </w:rPr>
        <w:t>Body</w:t>
      </w:r>
    </w:p>
    <w:p w14:paraId="77280ADF" w14:textId="6EDE7B3E" w:rsidR="00CE4C53" w:rsidRPr="001165AA" w:rsidRDefault="0020545D" w:rsidP="00CE4C53">
      <w:pPr>
        <w:pStyle w:val="BodyText"/>
      </w:pPr>
      <w:r>
        <w:t>Spoločnosť Microsoft kategorizuje produkty do troch rôznych skupín produktov</w:t>
      </w:r>
      <w:r>
        <w:rPr>
          <w:szCs w:val="22"/>
        </w:rPr>
        <w:t xml:space="preserve"> s odstupňovanými cenovými hladinami</w:t>
      </w:r>
      <w:r>
        <w:t>: aplikácie, systémy a servery.</w:t>
      </w:r>
      <w:r w:rsidR="00AE702A">
        <w:t xml:space="preserve"> </w:t>
      </w:r>
      <w:r>
        <w:t>Cenová hladina pre každú skupinu produktov vychádza z počtu bodov, ktoré ste získali na základe nákupov v</w:t>
      </w:r>
      <w:r w:rsidR="008A5B3B">
        <w:t> </w:t>
      </w:r>
      <w:r>
        <w:t>týchto</w:t>
      </w:r>
      <w:r w:rsidR="008A5B3B">
        <w:t> </w:t>
      </w:r>
      <w:r>
        <w:t>skupinách produktov.</w:t>
      </w:r>
      <w:r w:rsidR="00AE702A">
        <w:t xml:space="preserve"> </w:t>
      </w:r>
      <w:r>
        <w:t>Body sa počítajú v rámci všetkých nákupných kont rovnakého typu (</w:t>
      </w:r>
      <w:r>
        <w:rPr>
          <w:i/>
        </w:rPr>
        <w:t>napr.</w:t>
      </w:r>
      <w:r>
        <w:t xml:space="preserve"> Commercial). </w:t>
      </w:r>
    </w:p>
    <w:p w14:paraId="5635F696" w14:textId="003EDCA5" w:rsidR="00CE4C53" w:rsidRPr="001165AA" w:rsidRDefault="00CE4C53" w:rsidP="00A80953">
      <w:pPr>
        <w:pStyle w:val="BodyText"/>
        <w:numPr>
          <w:ilvl w:val="0"/>
          <w:numId w:val="16"/>
        </w:numPr>
        <w:spacing w:after="0"/>
      </w:pPr>
      <w:r>
        <w:t>Aplikácie.</w:t>
      </w:r>
      <w:r w:rsidR="00AE702A">
        <w:t xml:space="preserve"> </w:t>
      </w:r>
      <w:r>
        <w:t xml:space="preserve">Príkladmi aplikačných produktov sú Microsoft Office Professional, klient Microsoft Lync a Office 365. </w:t>
      </w:r>
    </w:p>
    <w:p w14:paraId="6F41AFC8" w14:textId="4242DFB6" w:rsidR="00372F76" w:rsidRPr="001165AA" w:rsidRDefault="00CE4C53" w:rsidP="00A80953">
      <w:pPr>
        <w:pStyle w:val="BodyText"/>
        <w:numPr>
          <w:ilvl w:val="0"/>
          <w:numId w:val="16"/>
        </w:numPr>
        <w:spacing w:after="0"/>
      </w:pPr>
      <w:r>
        <w:t>Systémy.</w:t>
      </w:r>
      <w:r w:rsidR="00AE702A">
        <w:t xml:space="preserve"> </w:t>
      </w:r>
      <w:r>
        <w:t>Príkladom systémového produktu je upgrade operačného systému Windows, napríklad Windows Enterprise.</w:t>
      </w:r>
    </w:p>
    <w:p w14:paraId="46017CF3" w14:textId="324EC692" w:rsidR="00461D21" w:rsidRPr="001165AA" w:rsidRDefault="00CE4C53" w:rsidP="00A80953">
      <w:pPr>
        <w:pStyle w:val="BodyText"/>
        <w:numPr>
          <w:ilvl w:val="0"/>
          <w:numId w:val="16"/>
        </w:numPr>
        <w:spacing w:after="0"/>
      </w:pPr>
      <w:r>
        <w:t>Servery.</w:t>
      </w:r>
      <w:r w:rsidR="00AE702A">
        <w:t xml:space="preserve"> </w:t>
      </w:r>
      <w:r>
        <w:t>Príkladmi serverových produktov sú Windows Server, Microsoft Exchange Server, databázový softvér Microsoft SQL Server, Intune a súvisiace licencie na klientsky prístup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Príklady:</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Aplikácie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Systémy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Servery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Upgrade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Ďalšie informácie získate v podmienkach používania produktov na adrese </w:t>
      </w:r>
      <w:hyperlink r:id="rId21" w:history="1">
        <w:r>
          <w:rPr>
            <w:rStyle w:val="Hyperlink"/>
          </w:rPr>
          <w:t>http://www.microsoft.com/licensing/contracts</w:t>
        </w:r>
      </w:hyperlink>
      <w:r>
        <w:rPr>
          <w:bCs/>
        </w:rPr>
        <w:t xml:space="preserve"> alebo od svojho partnera či odborného predajcu zo spoločnosti Microsoft.</w:t>
      </w:r>
    </w:p>
    <w:bookmarkEnd w:id="13"/>
    <w:p w14:paraId="05817D9E" w14:textId="35BEB6B1" w:rsidR="008E77D5" w:rsidRPr="001165AA" w:rsidRDefault="008E77D5" w:rsidP="00CC6A48">
      <w:pPr>
        <w:pStyle w:val="Thirdheading"/>
      </w:pPr>
      <w:r>
        <w:rPr>
          <w:b/>
        </w:rPr>
        <w:t>Úpravy cenovej hladiny</w:t>
      </w:r>
    </w:p>
    <w:p w14:paraId="53BCC1C8" w14:textId="4EBE4F97" w:rsidR="00E30CB7" w:rsidRPr="001165AA" w:rsidRDefault="00E30CB7" w:rsidP="00E30CB7">
      <w:pPr>
        <w:pStyle w:val="BodyText"/>
      </w:pPr>
      <w:r>
        <w:t>Nasledujúcu cenovú hladinu pre určitú skupinu produktov dosiahnete, keď vaša organizácia splní príslušný minimálny ročný počet bodov.</w:t>
      </w:r>
      <w:r w:rsidR="00AE702A">
        <w:t xml:space="preserve"> </w:t>
      </w:r>
      <w:r>
        <w:t>Pre objednávku, na základe ktorej získate nárok na ďalšiu cenovú hladinu (napr. z hladiny A na hladinu B), budú ceny stanovené podľa danej cenovej hladiny.</w:t>
      </w:r>
      <w:r w:rsidR="00AE702A">
        <w:t xml:space="preserve"> </w:t>
      </w:r>
      <w:r>
        <w:t>Cenové hladiny pre každú skupinu produktov sa budú každoročne revidovať vo výročnom mesiaci dodržovania zmluvy, ktorý sa stanovuje podľa mesiaca aktivácie vašej zmluvy MPSA.</w:t>
      </w:r>
      <w:r w:rsidR="00AE702A">
        <w:t xml:space="preserve"> </w:t>
      </w:r>
      <w:r>
        <w:t>Všetky body získané za daný rok, ktoré prevyšujú aktuálnu cenovú hladinu, ale nedosahujú nasledujúcu cenovú hladinu, sa prevedú do nasledujúceho roka a započítajú do plnenia podmienok dodržovania zmluvy za príslušný rok.</w:t>
      </w:r>
    </w:p>
    <w:p w14:paraId="0B62F604" w14:textId="75E5CB22" w:rsidR="000720F7" w:rsidRPr="001165AA" w:rsidRDefault="00BB2634" w:rsidP="000720F7">
      <w:pPr>
        <w:pStyle w:val="BodyText"/>
      </w:pPr>
      <w:r>
        <w:t>Ak ste vo výročnom mesiaci dodržovania zmluvy dosiahli v rámci niektorej skupiny produktov akumulovaný počet bodov, ktorý je nižší než minimálny počet bodov, nasledujúci rok sa cenová hladina vašej organizácie pre danú skupinu produktov zníži o jednu úroveň (</w:t>
      </w:r>
      <w:r>
        <w:rPr>
          <w:i/>
        </w:rPr>
        <w:t>napr.</w:t>
      </w:r>
      <w:r>
        <w:t xml:space="preserve"> z hladiny C na hladinu B) a do nasledujúceho roka sa neprevedú žiadne body.</w:t>
      </w:r>
      <w:r w:rsidR="00AE702A">
        <w:t xml:space="preserve"> </w:t>
      </w:r>
      <w:r>
        <w:t>Vaša cenová hladina sa môže každý rok znížiť maximálne o jednu úroveň.</w:t>
      </w:r>
      <w:r w:rsidR="00AE702A">
        <w:t xml:space="preserve"> </w:t>
      </w:r>
      <w:r>
        <w:t xml:space="preserve">Ak nedokážete splniť minimálne podmienky oprávňujúce na objednávanie produktov z danej skupiny produktov, nebudete môcť predkladať objednávky na produkty v danej skupine produktov, kým nepredložíte samostatnú objednávku spĺňajúcu dané minimálne oprávňujúce podmienky. </w:t>
      </w:r>
    </w:p>
    <w:p w14:paraId="6E84C18E" w14:textId="56AF92E6" w:rsidR="005E1FDC" w:rsidRPr="001165AA" w:rsidRDefault="00A708FB" w:rsidP="000720F7">
      <w:pPr>
        <w:pStyle w:val="BodyText"/>
      </w:pPr>
      <w:r>
        <w:t>Ak ku svojej zmluve MPSA priradíte nejakú aktívnu oprávňujúcu zmluvu, ktorá poskytuje pre danú skupinu produktov výhodnejšiu cenovú hladinu, než akú poskytuje pre zodpovedajúcu skupinu produktov zmluva MPSA, pre objednávky produktov z danej skupiny v rámci zmluvy MPSA sa bude používať táto výhodnejšia cenová hladina.</w:t>
      </w:r>
    </w:p>
    <w:p w14:paraId="76025713" w14:textId="77777777" w:rsidR="00245EA6" w:rsidRPr="001165AA" w:rsidRDefault="000323FD" w:rsidP="00CC6A48">
      <w:pPr>
        <w:pStyle w:val="Thirdheading"/>
      </w:pPr>
      <w:r>
        <w:rPr>
          <w:b/>
        </w:rPr>
        <w:t>Predkladanie objednávok</w:t>
      </w:r>
    </w:p>
    <w:p w14:paraId="1AC9F3E3" w14:textId="0CC66235" w:rsidR="009D1152" w:rsidRPr="001165AA" w:rsidRDefault="00203D81" w:rsidP="00E10622">
      <w:pPr>
        <w:pStyle w:val="BodyText"/>
      </w:pPr>
      <w:r>
        <w:t>Objednávky produktov môžete predkladať prostredníctvom zmluvy MPSA svojim zvoleným partnerom pre licenčné riešenia alebo odbornému predajcovi zo spoločnosti Microsoft.</w:t>
      </w:r>
      <w:r w:rsidR="00AE702A">
        <w:t xml:space="preserve"> </w:t>
      </w:r>
      <w:r>
        <w:t>Cenové a platobné podmienky vo vzťahu ku všetkým objednávkam predloženým prostredníctvom partnera budú určené zmluvne medzi vami a vaším partnerom.</w:t>
      </w:r>
      <w:r w:rsidR="00AE702A">
        <w:t xml:space="preserve"> </w:t>
      </w:r>
      <w:r>
        <w:t>Pri predkladaní objednávok musíte uviesť všetky krajiny, v ktorých bude vaša organizácia používať dané produkty.</w:t>
      </w:r>
    </w:p>
    <w:p w14:paraId="1696708D" w14:textId="1E345C93" w:rsidR="004840AE" w:rsidRPr="001165AA" w:rsidRDefault="008E740A" w:rsidP="00E10622">
      <w:pPr>
        <w:pStyle w:val="BodyText"/>
      </w:pPr>
      <w:r>
        <w:t xml:space="preserve">V čase každej objednávky krytia Software Assurance alebo predplatných licencií na softvér môžete zvoliť, či doba účinnosti týchto predplatných licencií uplynie v deň pred tretím výročím vášho nákupného konta, alebo v posledný deň obdobia trvajúceho 36 celých </w:t>
      </w:r>
      <w:r>
        <w:lastRenderedPageBreak/>
        <w:t>kalendárnych mesiacov.</w:t>
      </w:r>
      <w:r w:rsidR="00AE702A">
        <w:t xml:space="preserve"> </w:t>
      </w:r>
      <w:r>
        <w:t>Tieto predplatné môžete zaplatiť (1) v plnej výške pri objednaní, alebo (2) vopred v ročných splátkach fakturovaných ročne buď vo výročie nákupného konta, alebo vo výročie objednávky.</w:t>
      </w:r>
    </w:p>
    <w:p w14:paraId="06E80410" w14:textId="26BD7361" w:rsidR="00E04AD6" w:rsidRPr="001165AA" w:rsidRDefault="001A4514" w:rsidP="00E10622">
      <w:pPr>
        <w:pStyle w:val="BodyText"/>
      </w:pPr>
      <w:r>
        <w:t>Platnosť objednávky na úvodnú dobu účinnosti alebo dobu predĺženia predplatného služieb on-line alebo balíkov môže uplynúť (1) v deň pred nasledujúcim, druhým alebo tretím výročím vášho nákupného konta, alebo (2) v posledný deň 12-, 24- alebo 36-mesačného obdobia, ktoré ste si zvolili pri predložení objednávky.</w:t>
      </w:r>
      <w:r w:rsidR="00AE702A">
        <w:t xml:space="preserve"> </w:t>
      </w:r>
      <w:r>
        <w:t>Dodatočné objednávky predplatnej licencie na príslušný produkt počas tejto doby účinnosti v rámci rovnakého nákupného konta sa automaticky zosúladia s rovnakým dátumom skončenia.</w:t>
      </w:r>
      <w:r w:rsidR="00AE702A">
        <w:t xml:space="preserve"> </w:t>
      </w:r>
      <w:r>
        <w:t>Spoločnosť Microsoft môže v závislosti od vybratého produktu sprístupniť iba niektoré možnosti trvania úvodnej doby účinnosti alebo predĺženia doby účinnosti predplatnej licencie.</w:t>
      </w:r>
    </w:p>
    <w:p w14:paraId="31EA8E50" w14:textId="4F23E156" w:rsidR="00E10622" w:rsidRPr="001165AA" w:rsidRDefault="001A4514" w:rsidP="00E10622">
      <w:pPr>
        <w:pStyle w:val="BodyText"/>
      </w:pPr>
      <w:r>
        <w:t>Fakturácia predplatných služieb on-line alebo balíkov sa môže vykonávať buď (1) v plnej výške pri objednaní, alebo (2) vopred v</w:t>
      </w:r>
      <w:r w:rsidR="003978FA">
        <w:t> </w:t>
      </w:r>
      <w:r>
        <w:t>ročných</w:t>
      </w:r>
      <w:r w:rsidR="003978FA">
        <w:t> </w:t>
      </w:r>
      <w:r>
        <w:t>splátkach fakturovaných ročne buď vo výročie nákupného konta, alebo vo výročie objednávky.</w:t>
      </w:r>
      <w:r w:rsidR="00AE702A">
        <w:t xml:space="preserve"> </w:t>
      </w:r>
      <w:r>
        <w:t>Ceny pre dodatočné objednávky predplatnej licencie budú rovnaké ako pre úvodnú objednávku predplatnej licencie, pokiaľ v čase objednania nebude k dispozícii výhodnejšia akciová cena.</w:t>
      </w:r>
      <w:r w:rsidR="00AE702A">
        <w:t xml:space="preserve"> </w:t>
      </w:r>
      <w:r>
        <w:t>Ak bola doba účinnosti predplatnej licencie dlhšia než jeden rok, pre dodatočné objednávky sa</w:t>
      </w:r>
      <w:r w:rsidR="003978FA">
        <w:t> </w:t>
      </w:r>
      <w:r>
        <w:t>použije cena aktuálna v čase predloženia dodatočnej objednávky alebo cena platná pre úvodnú objednávku, podľa toho, ktorá z</w:t>
      </w:r>
      <w:r w:rsidR="003978FA">
        <w:t> </w:t>
      </w:r>
      <w:r>
        <w:t>nich</w:t>
      </w:r>
      <w:r w:rsidR="003978FA">
        <w:t> </w:t>
      </w:r>
      <w:r>
        <w:t>je</w:t>
      </w:r>
      <w:r w:rsidR="003978FA">
        <w:t> </w:t>
      </w:r>
      <w:r>
        <w:t>výhodnejšia.</w:t>
      </w:r>
      <w:r w:rsidR="00AE702A">
        <w:t xml:space="preserve"> </w:t>
      </w:r>
      <w:r>
        <w:t xml:space="preserve">Po predĺžení obdobia predplatného sa nastavia predvolené ceny. </w:t>
      </w:r>
    </w:p>
    <w:p w14:paraId="46DEAF93" w14:textId="469D73D5" w:rsidR="00770503" w:rsidRPr="001165AA" w:rsidRDefault="00FA2ABF" w:rsidP="00E10622">
      <w:pPr>
        <w:pStyle w:val="BodyText"/>
      </w:pPr>
      <w:r>
        <w:t>Okrem možností uvedených vyššie si môžete objednať niektoré služby on-line ako krátkodobú predplatnú licenciu.</w:t>
      </w:r>
      <w:r w:rsidR="00AE702A">
        <w:t xml:space="preserve"> </w:t>
      </w:r>
      <w:r>
        <w:t>Krátkodobé predplatné licencie môžu mať trvanie od jedného do jedenástich mesiacov, pričom nedochádza k žiadnemu automatickému zosúladeniu s existujúcimi predplatnými licenciami na rovnaký produkt.</w:t>
      </w:r>
      <w:r w:rsidR="00AE702A">
        <w:t xml:space="preserve"> </w:t>
      </w:r>
      <w:r>
        <w:t>Ceny v prípade objednávok krátkodobých predplatných licencií</w:t>
      </w:r>
      <w:r w:rsidR="003978FA">
        <w:t> </w:t>
      </w:r>
      <w:r>
        <w:t>sú odlišné od cien pre iné možnosti doby účinnosti a stanovujú sa v čase objednania.</w:t>
      </w:r>
    </w:p>
    <w:p w14:paraId="6C746BD2" w14:textId="6CF1C8EA" w:rsidR="00E64636" w:rsidRPr="001165AA" w:rsidRDefault="00E64636" w:rsidP="00E64636">
      <w:pPr>
        <w:pStyle w:val="BodyText"/>
      </w:pPr>
      <w:r>
        <w:t>Ak si zakúpite služby Microsoft Azure prostredníctvom zmluvy MPSA, budú vám fakturované spätne na základe vášho používania týchto</w:t>
      </w:r>
      <w:r w:rsidR="003978FA">
        <w:t> </w:t>
      </w:r>
      <w:r>
        <w:t>služieb počas daného fakturačného obdobia.</w:t>
      </w:r>
      <w:r w:rsidR="00AE702A">
        <w:t xml:space="preserve"> </w:t>
      </w:r>
      <w:r>
        <w:t>Fakturačné obdobie pre služby Microsoft Azure je štvrťročné a viaže sa na výročie</w:t>
      </w:r>
      <w:r w:rsidR="003978FA">
        <w:t> </w:t>
      </w:r>
      <w:r>
        <w:t>nákupného konta, keď nadobudlo účinnosť predplatné služieb Microsoft Azure.</w:t>
      </w:r>
    </w:p>
    <w:p w14:paraId="598812A0" w14:textId="42FA82D9" w:rsidR="00E770FC" w:rsidRPr="001165AA" w:rsidRDefault="00E770FC" w:rsidP="00D11874">
      <w:pPr>
        <w:pStyle w:val="BodyText"/>
      </w:pPr>
      <w:r>
        <w:t>Môžete tiež prechádzať medzi typmi licencií, na ktoré sa vzťahuje krytie Software Assurance, alebo typmi predplatných licencií v zmluve MPSA, a to objednaním prestupov na vyššiu edíciu alebo prechodom z licencie pre zariadenie na licenciu pre používateľa, prípadne z licencie pre používateľa na licenciu pre zariadenie.</w:t>
      </w:r>
      <w:r w:rsidR="00AE702A">
        <w:t xml:space="preserve"> </w:t>
      </w:r>
      <w:r>
        <w:t>Niektoré z týchto prechodov možno vykonať pri predĺžení alebo počas doby účinnosti predplatného či obdobia krytia Software Assurance, ako napríklad prestupy na vyššiu edíciu, zatiaľ čo iné možno vykonať len pri predĺžení, napríklad zmeny licenčného modelu z licencie pre zariadenie na licenciu pre používateľa.</w:t>
      </w:r>
      <w:r w:rsidR="00AE702A">
        <w:t xml:space="preserve"> </w:t>
      </w:r>
      <w:r>
        <w:t>Ďalšie informácie o možnostiach prechodu získate od svojho partnera alebo odborného predajcu zo spoločnosti Microsoft.</w:t>
      </w:r>
    </w:p>
    <w:p w14:paraId="0E6252FB" w14:textId="501BF112" w:rsidR="00D11874" w:rsidRPr="001165AA" w:rsidRDefault="00EF3BBE" w:rsidP="00D11874">
      <w:pPr>
        <w:pStyle w:val="BodyText"/>
      </w:pPr>
      <w:r>
        <w:t xml:space="preserve">V budúcnosti vám môžeme poskytnúť ďalšie možnosti fakturácie a zosúladenia objednávok prostredníctvom vašej zmluvy MPSA. </w:t>
      </w:r>
    </w:p>
    <w:p w14:paraId="6D161856" w14:textId="5189C96C" w:rsidR="00A90CD0" w:rsidRPr="001165AA" w:rsidRDefault="00A90CD0" w:rsidP="00D11874">
      <w:pPr>
        <w:pStyle w:val="BodyText"/>
      </w:pPr>
      <w:r>
        <w:t>Keď spoločnosť Microsoft schváli registráciu vášho nákupného konta, smiete používať akýkoľvek produkt, ako keby bol licencovaný na</w:t>
      </w:r>
      <w:r w:rsidR="003978FA">
        <w:t> </w:t>
      </w:r>
      <w:r>
        <w:t>základe podmienok zmluvy MPSA, pokiaľ v kalendárnom mesiaci prvého použitia daného produktu predložíte objednávku na</w:t>
      </w:r>
      <w:r w:rsidR="003978FA">
        <w:t> </w:t>
      </w:r>
      <w:r>
        <w:t>dostatočný počet licencií pokrývajúci používanie daného produktu.</w:t>
      </w:r>
      <w:r w:rsidR="00AE702A">
        <w:t xml:space="preserve"> </w:t>
      </w:r>
      <w:r>
        <w:t>Ak potrebujete dodatočné počty licencovaného produktu, musíte</w:t>
      </w:r>
      <w:r w:rsidR="003978FA">
        <w:t> </w:t>
      </w:r>
      <w:r>
        <w:t>predložiť objednávku v mesiaci, kedy boli tieto počty prvýkrát použité.</w:t>
      </w:r>
      <w:r w:rsidR="00AE702A">
        <w:t xml:space="preserve"> </w:t>
      </w:r>
      <w:r>
        <w:t>Pre predplatné licencie na služby on-line, ktoré vyžadujú vyrovnávaciu objednávku, môžete získať výkazy týchto množstiev v centre Microsoft Business Center, prípadne vám ich pomôže získať váš partner alebo odborný predajca zo spoločnosti Microsoft.</w:t>
      </w:r>
      <w:r w:rsidR="00AE702A">
        <w:t xml:space="preserve"> </w:t>
      </w:r>
    </w:p>
    <w:p w14:paraId="03B07B14" w14:textId="0C20A168" w:rsidR="0037779D" w:rsidRPr="001165AA" w:rsidRDefault="00D84DF6" w:rsidP="00D11874">
      <w:pPr>
        <w:pStyle w:val="BodyText"/>
      </w:pPr>
      <w:r>
        <w:t>Spoločnosť Microsoft môže zmeniť produkty dostupné prostredníctvom zmluvy MPSA a môže odmietnuť schváliť objednávku, ak má na to nejaký obchodný dôvod.</w:t>
      </w:r>
    </w:p>
    <w:p w14:paraId="246E6E08" w14:textId="39C64D12" w:rsidR="0037779D" w:rsidRPr="001165AA" w:rsidRDefault="00D84DF6" w:rsidP="002123CF">
      <w:pPr>
        <w:pStyle w:val="BodyText"/>
      </w:pPr>
      <w:r>
        <w:t>Informácie o objednávkach prijatých a spracovaných spoločnosťou Microsoft môžete získať od svojho partnera alebo v centre Microsoft</w:t>
      </w:r>
      <w:r w:rsidR="003978FA">
        <w:t> </w:t>
      </w:r>
      <w:r>
        <w:t xml:space="preserve">Business Center na adrese </w:t>
      </w:r>
      <w:hyperlink r:id="rId22" w:history="1">
        <w:r>
          <w:rPr>
            <w:rStyle w:val="Hyperlink"/>
          </w:rPr>
          <w:t>https://licensing.microsoft.com/customer</w:t>
        </w:r>
      </w:hyperlink>
      <w:r>
        <w:t>.</w:t>
      </w:r>
      <w:r w:rsidR="00AE702A">
        <w:t xml:space="preserve"> </w:t>
      </w:r>
      <w:r>
        <w:t>Po registrácii získa kontaktná osoba nákupného konta</w:t>
      </w:r>
      <w:r w:rsidR="003978FA">
        <w:t> </w:t>
      </w:r>
      <w:r>
        <w:t>prístup k centru Microsoft Business Center a konto vášho správcu zmluvy bude mať prístup k informáciám v rámci všetkých nákupných kont.</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6568"/>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Článok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6569"/>
      <w:r>
        <w:rPr>
          <w:rFonts w:asciiTheme="majorHAnsi" w:eastAsiaTheme="majorEastAsia" w:hAnsiTheme="majorHAnsi" w:cstheme="majorBidi"/>
          <w:bCs/>
          <w:color w:val="8064A2" w:themeColor="accent4"/>
          <w:sz w:val="28"/>
          <w:szCs w:val="26"/>
        </w:rPr>
        <w:t>Vytváranie kópií produktov a práva na preinštalovanie z bitového obrazu</w:t>
      </w:r>
      <w:bookmarkEnd w:id="49"/>
      <w:bookmarkEnd w:id="50"/>
      <w:bookmarkEnd w:id="51"/>
    </w:p>
    <w:p w14:paraId="79584FC7" w14:textId="5BB712D0" w:rsidR="00D23B42" w:rsidRPr="001165AA" w:rsidRDefault="00D23B42" w:rsidP="00D23B42">
      <w:pPr>
        <w:spacing w:before="120" w:line="240" w:lineRule="auto"/>
      </w:pPr>
      <w:r>
        <w:rPr>
          <w:rFonts w:eastAsia="Times New Roman" w:cs="Times New Roman"/>
          <w:color w:val="505050"/>
          <w:szCs w:val="20"/>
        </w:rPr>
        <w:t>Vaše registrované</w:t>
      </w:r>
      <w:r>
        <w:t xml:space="preserve"> </w:t>
      </w:r>
      <w:r>
        <w:rPr>
          <w:rFonts w:eastAsia="Times New Roman" w:cs="Times New Roman"/>
          <w:color w:val="505050"/>
          <w:szCs w:val="20"/>
        </w:rPr>
        <w:t>nákupné kontá môžu vytvoriť toľko kópií produktov, koľko potrebujú na ich distribúciu v rámci vašej organizácie.</w:t>
      </w:r>
      <w:r w:rsidR="00AE702A">
        <w:rPr>
          <w:rFonts w:eastAsia="Times New Roman" w:cs="Times New Roman"/>
          <w:color w:val="505050"/>
          <w:szCs w:val="20"/>
        </w:rPr>
        <w:t xml:space="preserve"> </w:t>
      </w:r>
      <w:r>
        <w:rPr>
          <w:rFonts w:eastAsia="Times New Roman" w:cs="Times New Roman"/>
          <w:color w:val="505050"/>
          <w:szCs w:val="20"/>
        </w:rPr>
        <w:t xml:space="preserve">Kópie musia byť verné a úplné (vrátane oznámení o autorských právach a ochranných známkach) a vytvorené z originálnych kópií </w:t>
      </w:r>
      <w:r>
        <w:rPr>
          <w:rFonts w:eastAsia="Times New Roman" w:cs="Times New Roman"/>
          <w:color w:val="505050"/>
          <w:szCs w:val="20"/>
        </w:rPr>
        <w:lastRenderedPageBreak/>
        <w:t>získaných zo zdroja licenčných plnení schváleného spoločnosťou Microsoft.</w:t>
      </w:r>
      <w:r w:rsidR="00AE702A">
        <w:rPr>
          <w:rFonts w:eastAsia="Times New Roman" w:cs="Times New Roman"/>
          <w:color w:val="505050"/>
          <w:szCs w:val="20"/>
        </w:rPr>
        <w:t xml:space="preserve"> </w:t>
      </w:r>
      <w:r>
        <w:rPr>
          <w:rFonts w:eastAsia="Times New Roman" w:cs="Times New Roman"/>
          <w:color w:val="505050"/>
          <w:szCs w:val="20"/>
        </w:rPr>
        <w:t>Na vytváranie týchto kópií môžu nákupné kontá využiť služby tretej strany, avšak vy a vaše kontá ponesiete zodpovednosť za konanie takejto tretej strany.</w:t>
      </w:r>
      <w:r w:rsidR="00AE702A">
        <w:t xml:space="preserve"> </w:t>
      </w:r>
    </w:p>
    <w:p w14:paraId="4BF978AF" w14:textId="523A48B4" w:rsidR="00D23B42" w:rsidRPr="001165AA" w:rsidRDefault="00D23B42" w:rsidP="00D23B42">
      <w:pPr>
        <w:spacing w:before="120" w:line="240" w:lineRule="auto"/>
      </w:pPr>
      <w:r>
        <w:rPr>
          <w:rFonts w:eastAsia="Times New Roman" w:cs="Times New Roman"/>
          <w:color w:val="505050"/>
          <w:szCs w:val="20"/>
        </w:rPr>
        <w:t>V niektorých prípadoch sú preinštalácie s využitím média produktu povolené.</w:t>
      </w:r>
      <w:r w:rsidR="00AE702A">
        <w:rPr>
          <w:rFonts w:eastAsia="Times New Roman" w:cs="Times New Roman"/>
          <w:color w:val="505050"/>
          <w:szCs w:val="20"/>
        </w:rPr>
        <w:t xml:space="preserve"> </w:t>
      </w:r>
      <w:r>
        <w:rPr>
          <w:rFonts w:eastAsia="Times New Roman" w:cs="Times New Roman"/>
          <w:color w:val="505050"/>
          <w:szCs w:val="20"/>
        </w:rPr>
        <w:t>Ak je produkt licencovaný (1) od pôvodného výrobcu zariadenia (OEM), (2) ako kompletný balík produktu z maloobchodného zdroja alebo (3) na základe iného programu spoločnosti Microsoft, potom možno médiá poskytnuté na základe zmluvy MPSA vo všeobecnosti používať na vytváranie bitových obrazov určených na použitie namiesto kópií poskytnutých z daného samostatného zdroja.</w:t>
      </w:r>
      <w:r w:rsidR="00AE702A">
        <w:rPr>
          <w:rFonts w:eastAsia="Times New Roman" w:cs="Times New Roman"/>
          <w:color w:val="505050"/>
          <w:szCs w:val="20"/>
        </w:rPr>
        <w:t xml:space="preserve"> </w:t>
      </w:r>
      <w:r>
        <w:rPr>
          <w:rFonts w:eastAsia="Times New Roman" w:cs="Times New Roman"/>
          <w:color w:val="505050"/>
          <w:szCs w:val="20"/>
        </w:rPr>
        <w:t>Toto právo je podmienené nasledujúcim:</w:t>
      </w:r>
    </w:p>
    <w:p w14:paraId="3C97A0EC" w14:textId="77777777" w:rsidR="00D23B42" w:rsidRPr="001165AA" w:rsidRDefault="00D23B42" w:rsidP="00D23B42">
      <w:pPr>
        <w:pStyle w:val="BodyText"/>
        <w:numPr>
          <w:ilvl w:val="0"/>
          <w:numId w:val="16"/>
        </w:numPr>
        <w:spacing w:after="0"/>
      </w:pPr>
      <w:r>
        <w:t>Na každý produkt preinštalovaný z bitového obrazu sa musí získať samostatná licencia zo samostatného zdroja.</w:t>
      </w:r>
    </w:p>
    <w:p w14:paraId="2005654A" w14:textId="77777777" w:rsidR="00D23B42" w:rsidRPr="001165AA" w:rsidRDefault="00D23B42" w:rsidP="00D23B42">
      <w:pPr>
        <w:pStyle w:val="BodyText"/>
        <w:numPr>
          <w:ilvl w:val="0"/>
          <w:numId w:val="16"/>
        </w:numPr>
        <w:spacing w:after="0"/>
      </w:pPr>
      <w:r>
        <w:t>Produkt, jazyk, verzia a komponenty vytvorených kópií musia byť identické s produktom, jazykom, verziou a všetkými komponentmi kópií, ktoré nahrádzajú, a počet kópií alebo kusov povoleného preinštalovaného produktu ostane rovnaký.</w:t>
      </w:r>
    </w:p>
    <w:p w14:paraId="0A0B7C69" w14:textId="3ED72F45" w:rsidR="00D23B42" w:rsidRPr="001165AA" w:rsidRDefault="00D23B42" w:rsidP="00D23B42">
      <w:pPr>
        <w:pStyle w:val="BodyText"/>
        <w:numPr>
          <w:ilvl w:val="0"/>
          <w:numId w:val="16"/>
        </w:numPr>
        <w:spacing w:after="0"/>
      </w:pPr>
      <w:r>
        <w:t>S výnimkou kópií operačného systému a kópií produktov, na ktoré bola získaná licencia na základe iného programu spoločnosti Microsoft, musí byť typ preinštalovaného produktu (</w:t>
      </w:r>
      <w:r>
        <w:rPr>
          <w:i/>
        </w:rPr>
        <w:t>napr.</w:t>
      </w:r>
      <w:r>
        <w:t xml:space="preserve"> upgrade alebo licencia na plnú verziu) identický s typom produktu licencovaným zo samostatného zdroja.</w:t>
      </w:r>
    </w:p>
    <w:p w14:paraId="75B08848" w14:textId="2276119B" w:rsidR="00D23B42" w:rsidRPr="001165AA" w:rsidRDefault="00D23B42" w:rsidP="00D23B42">
      <w:pPr>
        <w:pStyle w:val="BodyText"/>
        <w:numPr>
          <w:ilvl w:val="0"/>
          <w:numId w:val="16"/>
        </w:numPr>
        <w:spacing w:after="0"/>
      </w:pPr>
      <w:r>
        <w:t>Nákupné konto musí dodržiavať všetky procesy alebo požiadavky na preinštalovanie z bitového obrazu špecifické pre konkrétny produkt, ktoré sú uvedené v dokumente Podmienky používania produktov.</w:t>
      </w:r>
    </w:p>
    <w:p w14:paraId="10691E95" w14:textId="32032A03" w:rsidR="00D23B42" w:rsidRPr="001165AA" w:rsidRDefault="00D23B42" w:rsidP="00D23B42">
      <w:pPr>
        <w:pStyle w:val="BodyText"/>
        <w:numPr>
          <w:ilvl w:val="0"/>
          <w:numId w:val="16"/>
        </w:numPr>
        <w:spacing w:after="0"/>
      </w:pPr>
      <w:r>
        <w:t>Produkty preinštalované z bitového obrazu podliehajú podmienkam a právam na používanie licencie získanej zo samostatného zdroja.</w:t>
      </w:r>
      <w:r w:rsidR="00AE702A">
        <w:t xml:space="preserve"> </w:t>
      </w:r>
    </w:p>
    <w:p w14:paraId="2BC6E750" w14:textId="77777777" w:rsidR="00D23B42" w:rsidRPr="001165AA" w:rsidRDefault="00D23B42" w:rsidP="00D23B42">
      <w:pPr>
        <w:pStyle w:val="Thirdheading"/>
      </w:pPr>
      <w:r>
        <w:rPr>
          <w:b/>
        </w:rPr>
        <w:t xml:space="preserve">Kópie na školenia, testovanie a zálohovanie </w:t>
      </w:r>
    </w:p>
    <w:p w14:paraId="08A4AFD9" w14:textId="7ED5C492" w:rsidR="00D23B42" w:rsidRPr="001165AA" w:rsidRDefault="00D23B42" w:rsidP="00D23B42">
      <w:pPr>
        <w:spacing w:before="120" w:line="240" w:lineRule="auto"/>
      </w:pPr>
      <w:r>
        <w:rPr>
          <w:rFonts w:eastAsia="Times New Roman" w:cs="Times New Roman"/>
          <w:color w:val="505050"/>
          <w:szCs w:val="20"/>
        </w:rPr>
        <w:t>V prípade všetkých ostatných produktov okrem služieb on-line smie každé nákupné konto (1) používať v priestoroch zariadenia určeného na školenia najviac 20 bezplatných kópií akéhokoľvek licencovaného produktu na účely školenia týkajúceho sa daného produktu, (2) používať najviac 10 bezplatných kópií akéhokoľvek produktu počas 60-dňového skúšobného obdobia a (3) používať jednu</w:t>
      </w:r>
      <w:r w:rsidR="003978FA">
        <w:rPr>
          <w:rFonts w:eastAsia="Times New Roman" w:cs="Times New Roman"/>
          <w:color w:val="505050"/>
          <w:szCs w:val="20"/>
        </w:rPr>
        <w:t> </w:t>
      </w:r>
      <w:r>
        <w:rPr>
          <w:rFonts w:eastAsia="Times New Roman" w:cs="Times New Roman"/>
          <w:color w:val="505050"/>
          <w:szCs w:val="20"/>
        </w:rPr>
        <w:t xml:space="preserve">bezplatnú kópiu akéhokoľvek licencovaného produktu na záložné alebo archivačné účely, a to zvlášť pre každú zo svojich jednotlivých miestnych pobočiek.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6570"/>
      <w:r>
        <w:rPr>
          <w:rFonts w:asciiTheme="majorHAnsi" w:eastAsiaTheme="majorEastAsia" w:hAnsiTheme="majorHAnsi" w:cstheme="majorBidi"/>
          <w:bCs/>
          <w:color w:val="8064A2" w:themeColor="accent4"/>
          <w:sz w:val="28"/>
          <w:szCs w:val="26"/>
        </w:rPr>
        <w:t>Proces prevodu licencií</w:t>
      </w:r>
      <w:bookmarkEnd w:id="52"/>
      <w:bookmarkEnd w:id="53"/>
      <w:bookmarkEnd w:id="54"/>
    </w:p>
    <w:p w14:paraId="2067A699" w14:textId="4687CAB8" w:rsidR="0053246B" w:rsidRPr="001165AA" w:rsidRDefault="00D23B42" w:rsidP="00D23B42">
      <w:pPr>
        <w:pStyle w:val="BodyText"/>
      </w:pPr>
      <w:r>
        <w:t xml:space="preserve">Prevod licencií musíte oznámiť spoločnosti Microsoft vyplnením formulára na prevod licencií, ktorý môžete získať na stránke </w:t>
      </w:r>
      <w:hyperlink r:id="rId23" w:history="1">
        <w:r>
          <w:rPr>
            <w:rStyle w:val="Hyperlink"/>
          </w:rPr>
          <w:t>http://www.microsoft.com/licensing/contracts</w:t>
        </w:r>
      </w:hyperlink>
      <w:r>
        <w:t>, a zaslaním vyplneného formulára spoločnosti Microsoft ešte pred samotným prevodom licencií.</w:t>
      </w:r>
      <w:r w:rsidR="00AE702A">
        <w:t xml:space="preserve"> </w:t>
      </w:r>
      <w:r>
        <w:t>Žiadny prevod licencií nebude platný, pokiaľ nadobúdateľovi neposkytnete a nadobúdateľ písomne neprijme príslušné práva na</w:t>
      </w:r>
      <w:r w:rsidR="003978FA">
        <w:t> </w:t>
      </w:r>
      <w:r>
        <w:t>používanie produktov, obmedzenia používania, obmedzenia zodpovednosti (vrátane vylúčení a záručných podmienok) a obmedzenia prevoditeľnosti uvedené v tomto článku.</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6571"/>
      <w:r>
        <w:rPr>
          <w:rFonts w:asciiTheme="majorHAnsi" w:eastAsiaTheme="majorEastAsia" w:hAnsiTheme="majorHAnsi" w:cstheme="majorBidi"/>
          <w:bCs/>
          <w:color w:val="8064A2" w:themeColor="accent4"/>
          <w:sz w:val="28"/>
          <w:szCs w:val="26"/>
        </w:rPr>
        <w:t>Proces overovania dodržovania zmluvy a </w:t>
      </w:r>
      <w:r>
        <w:rPr>
          <w:rFonts w:asciiTheme="majorHAnsi" w:eastAsiaTheme="majorEastAsia" w:hAnsiTheme="majorHAnsi"/>
          <w:color w:val="8064A2" w:themeColor="accent4"/>
          <w:sz w:val="28"/>
        </w:rPr>
        <w:t>obmedzenia</w:t>
      </w:r>
      <w:bookmarkEnd w:id="55"/>
      <w:r>
        <w:rPr>
          <w:rFonts w:asciiTheme="majorHAnsi" w:eastAsiaTheme="majorEastAsia" w:hAnsiTheme="majorHAnsi"/>
          <w:color w:val="8064A2" w:themeColor="accent4"/>
          <w:sz w:val="28"/>
        </w:rPr>
        <w:t xml:space="preserve"> </w:t>
      </w:r>
    </w:p>
    <w:p w14:paraId="26061F69" w14:textId="26D58DA5" w:rsidR="00D23B42" w:rsidRPr="001165AA" w:rsidRDefault="00577E2B" w:rsidP="00754E04">
      <w:pPr>
        <w:pStyle w:val="BodyText"/>
      </w:pPr>
      <w:r>
        <w:t>Spoločnosť Microsoft vám oznámi najmenej 30 dní vopred svoj zámer overiť vaše dodržovanie licenčných podmienok pre produkty, ktoré vy a vaše afilácie používate alebo distribuujete.</w:t>
      </w:r>
      <w:r w:rsidR="00AE702A">
        <w:t xml:space="preserve"> </w:t>
      </w:r>
      <w:r>
        <w:t>Spoločnosť Microsoft uzavrie zmluvu s nezávislým audítorom, ktorý bude podliehať záväzku dôvernosti.</w:t>
      </w:r>
      <w:r w:rsidR="00AE702A">
        <w:t xml:space="preserve"> </w:t>
      </w:r>
      <w:r>
        <w:t>Všetky informácie zhromaždené v rámci vlastného auditu sa budú používať výhradne na účely overovania</w:t>
      </w:r>
      <w:r w:rsidR="003978FA">
        <w:t> </w:t>
      </w:r>
      <w:r>
        <w:t>dodržovania zmluvy.</w:t>
      </w:r>
      <w:r w:rsidR="00AE702A">
        <w:t xml:space="preserve"> </w:t>
      </w:r>
      <w:r>
        <w:t>Toto overovanie sa uskutoční počas bežnej pracovnej doby a spôsobom, ktorý nebude neprimerane zasahovať do</w:t>
      </w:r>
      <w:r w:rsidR="003978FA">
        <w:t> </w:t>
      </w:r>
      <w:r>
        <w:t xml:space="preserve">vašich činností.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6572"/>
      <w:bookmarkStart w:id="57" w:name="_Toc403380325"/>
      <w:bookmarkStart w:id="58" w:name="_Toc403985043"/>
      <w:r>
        <w:rPr>
          <w:rFonts w:asciiTheme="majorHAnsi" w:eastAsiaTheme="majorEastAsia" w:hAnsiTheme="majorHAnsi" w:cstheme="majorBidi"/>
          <w:bCs/>
          <w:color w:val="8064A2" w:themeColor="accent4"/>
          <w:sz w:val="28"/>
          <w:szCs w:val="26"/>
        </w:rPr>
        <w:t>Rozdelenie</w:t>
      </w:r>
      <w:bookmarkEnd w:id="56"/>
    </w:p>
    <w:p w14:paraId="49773C0E" w14:textId="45A30E47" w:rsidR="003C0DC6" w:rsidRPr="001165AA" w:rsidRDefault="003C0DC6" w:rsidP="00754E04">
      <w:pPr>
        <w:pStyle w:val="BodyText"/>
      </w:pPr>
      <w:r>
        <w:t>Ak plánujete previesť viac než desať percent svojich licencií v súvislosti s rozdelením afilácie, prevádzkovej divízie alebo akejkoľvek z prevádzkových divízií vašej afilácie, spoločnosť Microsoft bude s vami v dobrej viere spolupracovať na realizácii tohto prevodu.</w:t>
      </w:r>
    </w:p>
    <w:p w14:paraId="53EFC294" w14:textId="671FBE23" w:rsidR="00D23B42" w:rsidRPr="003978FA"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856573"/>
      <w:r w:rsidRPr="003978FA">
        <w:rPr>
          <w:rFonts w:asciiTheme="majorHAnsi" w:eastAsiaTheme="majorEastAsia" w:hAnsiTheme="majorHAnsi" w:cstheme="majorBidi"/>
          <w:bCs/>
          <w:color w:val="8064A2" w:themeColor="accent4"/>
          <w:sz w:val="28"/>
          <w:szCs w:val="26"/>
        </w:rPr>
        <w:t>Prírodné katastrofy</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V prípade prírodnej katastrofy môže spoločnosť Microsoft poskytnúť ďalšiu pomoc alebo práva ich zverejnením na webovej lokalite </w:t>
      </w:r>
      <w:hyperlink r:id="rId24" w:history="1">
        <w:r>
          <w:rPr>
            <w:rStyle w:val="Hyperlink"/>
          </w:rPr>
          <w:t>http://www.microsoft.com</w:t>
        </w:r>
      </w:hyperlink>
      <w:r>
        <w:t xml:space="preserve"> v takomto čase.</w:t>
      </w:r>
    </w:p>
    <w:p w14:paraId="541E496D" w14:textId="559D9BCB" w:rsidR="00D23B42" w:rsidRPr="001165AA" w:rsidRDefault="00D23B42" w:rsidP="00CC6A48">
      <w:pPr>
        <w:pStyle w:val="Hdg1noborder"/>
      </w:pPr>
      <w:bookmarkStart w:id="60" w:name="_Toc403380326"/>
      <w:bookmarkStart w:id="61" w:name="_Toc403985044"/>
      <w:bookmarkStart w:id="62" w:name="_Toc457856574"/>
      <w:r>
        <w:lastRenderedPageBreak/>
        <w:t xml:space="preserve">Článok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6575"/>
      <w:r>
        <w:rPr>
          <w:rFonts w:asciiTheme="majorHAnsi" w:eastAsiaTheme="majorEastAsia" w:hAnsiTheme="majorHAnsi" w:cstheme="majorBidi"/>
          <w:color w:val="8064A2" w:themeColor="accent4"/>
          <w:sz w:val="28"/>
          <w:szCs w:val="26"/>
        </w:rPr>
        <w:t>Zmeny licenčnej príručky za posledných 12 mesiacov</w:t>
      </w:r>
      <w:bookmarkEnd w:id="63"/>
      <w:bookmarkEnd w:id="64"/>
      <w:bookmarkEnd w:id="65"/>
    </w:p>
    <w:p w14:paraId="001EC066" w14:textId="0C5CB377" w:rsidR="00884731" w:rsidRPr="001165AA" w:rsidRDefault="008B5155" w:rsidP="00884731">
      <w:pPr>
        <w:pStyle w:val="BodyText"/>
        <w:numPr>
          <w:ilvl w:val="0"/>
          <w:numId w:val="16"/>
        </w:numPr>
        <w:spacing w:after="0"/>
      </w:pPr>
      <w:r>
        <w:t>V auguste 2016 sa vykonala aktualizácia, v rámci ktorej sa pridali informácie o odstránení obsahu týkajúceho sa krytia Software Assurance z licenčnej príručky, dostupnosti centra Microsoft Business Center (predtým známeho pod názvom Multilicenčné centrum) pre všetkých zákazníkov, možnosti zakúpenia prestupov na vyššiu edíciu a ďalších prechodov na základe zmluvy MPSA. Táto aktualizácia tiež objasňuje text príručky na základe odozvy zákazníkov.</w:t>
      </w:r>
      <w:r w:rsidR="00AE702A">
        <w:t xml:space="preserve"> </w:t>
      </w:r>
      <w:r>
        <w:t>Podmienky, ktorými sa riadi krytie Software Assurance zakúpené na základe zmluvy MPSA, sú uvedené v podmienkach používania produktov.</w:t>
      </w:r>
    </w:p>
    <w:p w14:paraId="39F904CA" w14:textId="534CD9F0" w:rsidR="00D6443C" w:rsidRPr="001165AA" w:rsidRDefault="00D6443C" w:rsidP="00F83C1F">
      <w:pPr>
        <w:pStyle w:val="BodyText"/>
        <w:numPr>
          <w:ilvl w:val="0"/>
          <w:numId w:val="16"/>
        </w:numPr>
        <w:spacing w:after="0"/>
      </w:pPr>
      <w:r>
        <w:t>V marci 2016 sa vykonala aktualizácia, v rámci ktorej sa pridali informácie o novom zákazníckom portáli dostupnom v niektorých lokalitách („Microsoft Business Center“), podpore predplatných licencií s trvaním celého jedného roka a možnosti krátkodobej predplatnej licencie na niektoré produkty. Táto aktualizácia tiež objasňuje text príručky na základe odozvy zákazníkov.</w:t>
      </w:r>
    </w:p>
    <w:p w14:paraId="402A1F99" w14:textId="63D8584D" w:rsidR="00686E90" w:rsidRPr="001165AA" w:rsidRDefault="00686E90" w:rsidP="00F83C1F">
      <w:pPr>
        <w:pStyle w:val="BodyText"/>
        <w:numPr>
          <w:ilvl w:val="0"/>
          <w:numId w:val="16"/>
        </w:numPr>
        <w:spacing w:after="0"/>
      </w:pPr>
      <w:r>
        <w:t>V auguste 2015 sa vykonala aktualizácia o ďalšie služby Azure, služby on-line a možnosti nákupu balíkov, ako aj odkazy na dokument Podmienky používania produktov a zosúladenie s ním.</w:t>
      </w:r>
      <w:r w:rsidR="00AE702A">
        <w:t xml:space="preserve"> </w:t>
      </w:r>
      <w:r>
        <w:t>Od 1. júla 2015 sa dokumenty Zoznam produktov a Práva na</w:t>
      </w:r>
      <w:r w:rsidR="003978FA">
        <w:t> </w:t>
      </w:r>
      <w:r>
        <w:t xml:space="preserve">používanie produktov (PPP) nahradili dokumentom Podmienky používania produktov.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6576"/>
      <w:r>
        <w:lastRenderedPageBreak/>
        <w:t>Príloha</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6577"/>
      <w:bookmarkStart w:id="71" w:name="_Toc403380329"/>
      <w:r>
        <w:rPr>
          <w:rFonts w:asciiTheme="majorHAnsi" w:eastAsiaTheme="majorEastAsia" w:hAnsiTheme="majorHAnsi" w:cstheme="majorBidi"/>
          <w:bCs/>
          <w:color w:val="8064A2" w:themeColor="accent4"/>
          <w:sz w:val="28"/>
          <w:szCs w:val="26"/>
        </w:rPr>
        <w:t xml:space="preserve">Definícia </w:t>
      </w:r>
      <w:r>
        <w:rPr>
          <w:rFonts w:asciiTheme="majorHAnsi" w:eastAsiaTheme="majorEastAsia" w:hAnsiTheme="majorHAnsi" w:cstheme="majorBidi"/>
          <w:color w:val="8064A2" w:themeColor="accent4"/>
          <w:sz w:val="28"/>
          <w:szCs w:val="26"/>
        </w:rPr>
        <w:t>oblastí</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5CD8EF52" w:rsidR="0074401C" w:rsidRPr="001165AA" w:rsidRDefault="0074401C" w:rsidP="00D7507A">
      <w:pPr>
        <w:pStyle w:val="BodyText"/>
      </w:pPr>
      <w:r>
        <w:t>V zozname nižšie sú uvedené krajiny</w:t>
      </w:r>
      <w:r>
        <w:rPr>
          <w:color w:val="1F497D"/>
        </w:rPr>
        <w:t xml:space="preserve">, </w:t>
      </w:r>
      <w:r>
        <w:t>oblasti alebo územia</w:t>
      </w:r>
      <w:r>
        <w:rPr>
          <w:color w:val="FF0000"/>
        </w:rPr>
        <w:t xml:space="preserve"> </w:t>
      </w:r>
      <w:r>
        <w:t>zahrnuté do definície oblasti EMEA (Európa, Blízky východ a Afrika) používanej spoločnosťou Microsoft, na ktorú sa môže odkazovať v niektorých podmienkach pre jednotlivé typy nákupných kont platné</w:t>
      </w:r>
      <w:r w:rsidR="003978FA">
        <w:t> </w:t>
      </w:r>
      <w:r>
        <w:t>v príslušných krajinách.</w:t>
      </w:r>
      <w:r w:rsidR="00AE702A">
        <w:t xml:space="preserve"> </w:t>
      </w:r>
      <w:r>
        <w:t>Zmluva MPSA nemusí byť k dispozícii vo všetkých krajinách.</w:t>
      </w:r>
    </w:p>
    <w:p w14:paraId="3A80FA13" w14:textId="37A99DEB" w:rsidR="003B5822" w:rsidRPr="001165AA" w:rsidRDefault="00632BEC" w:rsidP="003B5822">
      <w:pPr>
        <w:pStyle w:val="BodyText"/>
      </w:pPr>
      <w:r>
        <w:rPr>
          <w:sz w:val="14"/>
        </w:rPr>
        <w:t>Afganistan, Albánsko, Alžírsko, Andorra, Angola, Arménsko, Azerbajdžan, Bahrajn, Belgicko, Benin, Bielorusko, Bosna a Hercegovina, Botswana, Bulharsko, Burkina Faso, Burundi, Côte d'Ivoire (Pobrežie Slonoviny), Cyprus, Čad, Česká republika, Čierna Hora, Dánsko, Džibutsko, Egypt, Eritrea, Estónsko, Etiópia, Fínsko, Francúzska Polynézia, Francúzsko, Gabon, Gambia, Ghana, Grécko, Gruzínsko, Guinea, Guinea-Bissau, Holandsko, Chorvátsko, Irak, Írsko, Island, Izrael, Jemen, Jordánsko, Juhoafrická republika, Južný Sudán, Kamerun, Kapverdské ostrovy, Katar, Kazachstan, Keňa, Kirgizsko, Komory, Kongo, Kongo (KDR), Kuvajt, Libanon, Líbya, Lichtenštajnsko, Litva, Lotyšsko, Luxembursko, Macedónsko, Madagaskar, Maďarsko, Malawi, Mali, Malta, Maroko, Maurícius, Mauritánia, Moldavsko, Monako, Mongolsko, Mozambik, Namíbia, Nemecko, Niger, Nigéria, Nórsko, Nová Kaledónia, Omán, Pakistan, Poľsko, Portugalsko, Rakúsko, Rovníková Guinea, Rumunsko, Rusko, Rwanda, San Maríno, Saudská Arábia, Senegal, Seychely, Sierra Leone, Slovensko, Slovinsko, Somálsko, Spojené arabské emiráty, Spojené kráľovstvo, Srbsko, Stredoafrická republika, Svätá stolica (Vatikánsky mestský štát), Sýria, Španielsko, Švajčiarsko, Švédsko, Tadžikistan, Taliansko, Tanzánia, Togo, Tunisko, Turecko, Turkménsko, Uganda, Ukrajina, Uzbekistan, Zambia, Zimbabwe</w:t>
      </w:r>
      <w:r>
        <w:rPr>
          <w:rFonts w:cs="Segoe UI"/>
          <w:color w:val="1C4269"/>
          <w:sz w:val="20"/>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2B8A0C" w14:textId="77777777" w:rsidR="00632E93" w:rsidRDefault="00632E93" w:rsidP="00B85670">
      <w:pPr>
        <w:spacing w:line="240" w:lineRule="auto"/>
      </w:pPr>
      <w:r>
        <w:separator/>
      </w:r>
    </w:p>
  </w:endnote>
  <w:endnote w:type="continuationSeparator" w:id="0">
    <w:p w14:paraId="63520DB3" w14:textId="77777777" w:rsidR="00632E93" w:rsidRDefault="00632E93" w:rsidP="00B85670">
      <w:pPr>
        <w:spacing w:line="240" w:lineRule="auto"/>
      </w:pPr>
      <w:r>
        <w:continuationSeparator/>
      </w:r>
    </w:p>
  </w:endnote>
  <w:endnote w:type="continuationNotice" w:id="1">
    <w:p w14:paraId="223278A3" w14:textId="77777777" w:rsidR="00632E93" w:rsidRDefault="00632E9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1D0BD" w14:textId="77777777" w:rsidR="006B2438" w:rsidRDefault="006B24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0ECF3" w14:textId="77777777" w:rsidR="006B2438" w:rsidRDefault="006B243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2FCB0E95" w:rsidR="0092123D" w:rsidRPr="003C07DE" w:rsidRDefault="0092123D" w:rsidP="00BD5A0B">
    <w:pPr>
      <w:pStyle w:val="Footer"/>
      <w:tabs>
        <w:tab w:val="clear" w:pos="4680"/>
        <w:tab w:val="clear" w:pos="9360"/>
        <w:tab w:val="right" w:pos="10800"/>
      </w:tabs>
      <w:rPr>
        <w:sz w:val="16"/>
        <w:lang w:val="en-US" w:eastAsia="en-US" w:bidi="ar-SA"/>
      </w:rPr>
    </w:pPr>
    <w:r w:rsidRPr="003C07DE">
      <w:rPr>
        <w:sz w:val="16"/>
        <w:lang w:val="en-US" w:eastAsia="en-US" w:bidi="ar-SA"/>
      </w:rPr>
      <w:t>© 2016 Microsoft Corporation.</w:t>
    </w:r>
    <w:r w:rsidR="00AE702A" w:rsidRPr="003C07DE">
      <w:rPr>
        <w:sz w:val="16"/>
        <w:lang w:val="en-US" w:eastAsia="en-US" w:bidi="ar-SA"/>
      </w:rPr>
      <w:t xml:space="preserve"> </w:t>
    </w:r>
    <w:r w:rsidRPr="003C07DE">
      <w:rPr>
        <w:sz w:val="16"/>
        <w:lang w:val="en-US" w:eastAsia="en-US" w:bidi="ar-SA"/>
      </w:rPr>
      <w:t>All rights reserved.</w:t>
    </w:r>
  </w:p>
  <w:p w14:paraId="3AE7A789" w14:textId="5BE18E3B" w:rsidR="0092123D" w:rsidRPr="00F90F7D" w:rsidRDefault="0092123D" w:rsidP="00BD5A0B">
    <w:pPr>
      <w:pStyle w:val="Footer"/>
      <w:tabs>
        <w:tab w:val="clear" w:pos="4680"/>
        <w:tab w:val="clear" w:pos="9360"/>
        <w:tab w:val="right" w:pos="10800"/>
      </w:tabs>
      <w:rPr>
        <w:rStyle w:val="LogoportDoNotTranslate"/>
      </w:rPr>
    </w:pPr>
    <w:r w:rsidRPr="003C07DE">
      <w:rPr>
        <w:sz w:val="16"/>
        <w:lang w:val="en-US" w:eastAsia="en-US" w:bidi="ar-SA"/>
      </w:rPr>
      <w:t>Microsoft is a registered trademark of Microsoft Corporation in the United States and/or other countries</w:t>
    </w:r>
    <w:r>
      <w:rPr>
        <w:rStyle w:val="LogoportDoNotTranslate"/>
      </w:rPr>
      <w:tab/>
    </w:r>
    <w:r w:rsidRPr="003C07DE">
      <w:rPr>
        <w:szCs w:val="18"/>
        <w:lang w:val="en-US" w:eastAsia="en-US" w:bidi="ar-SA"/>
      </w:rPr>
      <w:fldChar w:fldCharType="begin"/>
    </w:r>
    <w:r w:rsidRPr="003C07DE">
      <w:rPr>
        <w:szCs w:val="18"/>
        <w:lang w:val="en-US" w:eastAsia="en-US" w:bidi="ar-SA"/>
      </w:rPr>
      <w:instrText xml:space="preserve"> PAGE   \* MERGEFORMAT </w:instrText>
    </w:r>
    <w:r w:rsidRPr="003C07DE">
      <w:rPr>
        <w:szCs w:val="18"/>
        <w:lang w:val="en-US" w:eastAsia="en-US" w:bidi="ar-SA"/>
      </w:rPr>
      <w:fldChar w:fldCharType="separate"/>
    </w:r>
    <w:r w:rsidR="006B2438">
      <w:rPr>
        <w:noProof/>
        <w:szCs w:val="18"/>
        <w:lang w:val="en-US" w:eastAsia="en-US" w:bidi="ar-SA"/>
      </w:rPr>
      <w:t>1</w:t>
    </w:r>
    <w:r w:rsidRPr="003C07DE">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819A0E" w14:textId="77777777" w:rsidR="00632E93" w:rsidRDefault="00632E93" w:rsidP="00B85670">
      <w:pPr>
        <w:spacing w:line="240" w:lineRule="auto"/>
      </w:pPr>
      <w:r>
        <w:separator/>
      </w:r>
    </w:p>
  </w:footnote>
  <w:footnote w:type="continuationSeparator" w:id="0">
    <w:p w14:paraId="4C2025D6" w14:textId="77777777" w:rsidR="00632E93" w:rsidRDefault="00632E93" w:rsidP="00B85670">
      <w:pPr>
        <w:spacing w:line="240" w:lineRule="auto"/>
      </w:pPr>
      <w:r>
        <w:continuationSeparator/>
      </w:r>
    </w:p>
  </w:footnote>
  <w:footnote w:type="continuationNotice" w:id="1">
    <w:p w14:paraId="43151895" w14:textId="77777777" w:rsidR="00632E93" w:rsidRDefault="00632E93">
      <w:pPr>
        <w:spacing w:line="240" w:lineRule="auto"/>
      </w:pPr>
    </w:p>
  </w:footnote>
  <w:footnote w:id="2">
    <w:p w14:paraId="2CAA022B" w14:textId="11399EE1" w:rsidR="00046AAC" w:rsidRDefault="00046AAC" w:rsidP="00046AAC">
      <w:pPr>
        <w:pStyle w:val="FootnoteText"/>
      </w:pPr>
      <w:r w:rsidRPr="007B5219">
        <w:rPr>
          <w:rStyle w:val="FootnoteReference"/>
          <w:sz w:val="18"/>
        </w:rPr>
        <w:footnoteRef/>
      </w:r>
      <w:r>
        <w:rPr>
          <w:sz w:val="14"/>
        </w:rPr>
        <w:t xml:space="preserve"> </w:t>
      </w:r>
      <w:r w:rsidRPr="00046AAC">
        <w:rPr>
          <w:sz w:val="14"/>
        </w:rPr>
        <w:t>V prípade potreby je podporovaný fyzický podpis elektronicky vytvorených zmlúv</w:t>
      </w:r>
      <w:r w:rsidRPr="007B5219">
        <w:rPr>
          <w:sz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092FD1" w14:textId="77777777" w:rsidR="006B2438" w:rsidRDefault="006B24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46AA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B5E1F"/>
    <w:rsid w:val="001C0208"/>
    <w:rsid w:val="001C08A0"/>
    <w:rsid w:val="001C49C7"/>
    <w:rsid w:val="001C4E58"/>
    <w:rsid w:val="001C5448"/>
    <w:rsid w:val="001D1377"/>
    <w:rsid w:val="001D165B"/>
    <w:rsid w:val="001D3917"/>
    <w:rsid w:val="001D44CA"/>
    <w:rsid w:val="001D7147"/>
    <w:rsid w:val="001E14B6"/>
    <w:rsid w:val="001E4FB7"/>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978FA"/>
    <w:rsid w:val="003A16AF"/>
    <w:rsid w:val="003A2999"/>
    <w:rsid w:val="003A3FDA"/>
    <w:rsid w:val="003A5457"/>
    <w:rsid w:val="003A5BE9"/>
    <w:rsid w:val="003A737E"/>
    <w:rsid w:val="003B0CE1"/>
    <w:rsid w:val="003B2173"/>
    <w:rsid w:val="003B3274"/>
    <w:rsid w:val="003B3401"/>
    <w:rsid w:val="003B5822"/>
    <w:rsid w:val="003C07DE"/>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14D"/>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0EF1"/>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88A"/>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2E93"/>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243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7AF"/>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26"/>
    <w:rsid w:val="00893DC1"/>
    <w:rsid w:val="008A146C"/>
    <w:rsid w:val="008A3098"/>
    <w:rsid w:val="008A325F"/>
    <w:rsid w:val="008A3C78"/>
    <w:rsid w:val="008A5B3B"/>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8651C"/>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E702A"/>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4368A"/>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56DD3"/>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244"/>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76loWiOHZ/UYrHmxrjP7ThpkVr8=" w:salt="Jo0MDFJJBO7Bm9XQLcCqG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sk-SK" w:eastAsia="sk-SK" w:bidi="sk-SK"/>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91A68D-BF23-441F-A534-9F452756B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3701</Words>
  <Characters>21096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2016-08-05T17:27:00Z</dcterms:created>
  <dcterms:modified xsi:type="dcterms:W3CDTF">2016-08-05T17:27:00Z</dcterms:modified>
  <cp:contentStatus/>
</cp:coreProperties>
</file>