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14:paraId="5A22EF86" w14:textId="77777777" w:rsidR="00C415FE" w:rsidRPr="007057C1" w:rsidRDefault="003B5822" w:rsidP="00EA4630">
      <w:pPr>
        <w:pStyle w:val="DocTitle"/>
      </w:pPr>
      <w:r>
        <w:t>Priročnik za licenciranje za pogodbo o Microsoftovih izdelkih in storitvah</w:t>
      </w:r>
    </w:p>
    <w:p w14:paraId="094BDD3F" w14:textId="77777777" w:rsidR="00C415FE" w:rsidRPr="00012F83" w:rsidRDefault="00C415FE" w:rsidP="00012F83">
      <w:pPr>
        <w:pStyle w:val="DocTitle"/>
        <w:spacing w:line="240" w:lineRule="auto"/>
        <w:ind w:left="2434"/>
        <w:rPr>
          <w:sz w:val="10"/>
          <w:szCs w:val="10"/>
        </w:rPr>
      </w:pPr>
    </w:p>
    <w:p w14:paraId="3E736D23" w14:textId="784C927F" w:rsidR="001D1377" w:rsidRPr="007057C1" w:rsidRDefault="00E240C1" w:rsidP="00CC6A48">
      <w:pPr>
        <w:pStyle w:val="DocTitle"/>
      </w:pPr>
      <w:r>
        <w:t>Marec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Kazalo</w:t>
      </w:r>
    </w:p>
    <w:p w14:paraId="1706E423" w14:textId="77777777" w:rsidR="00791E87"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442557" w:history="1">
        <w:r w:rsidR="00791E87" w:rsidRPr="00DD31C7">
          <w:rPr>
            <w:rStyle w:val="Hyperlink"/>
          </w:rPr>
          <w:t>Namen dokumenta in viri</w:t>
        </w:r>
        <w:r w:rsidR="00791E87">
          <w:rPr>
            <w:webHidden/>
          </w:rPr>
          <w:tab/>
        </w:r>
        <w:r w:rsidR="00791E87">
          <w:rPr>
            <w:webHidden/>
          </w:rPr>
          <w:fldChar w:fldCharType="begin"/>
        </w:r>
        <w:r w:rsidR="00791E87">
          <w:rPr>
            <w:webHidden/>
          </w:rPr>
          <w:instrText xml:space="preserve"> PAGEREF _Toc444442557 \h </w:instrText>
        </w:r>
        <w:r w:rsidR="00791E87">
          <w:rPr>
            <w:webHidden/>
          </w:rPr>
        </w:r>
        <w:r w:rsidR="00791E87">
          <w:rPr>
            <w:webHidden/>
          </w:rPr>
          <w:fldChar w:fldCharType="separate"/>
        </w:r>
        <w:r w:rsidR="00794E17">
          <w:rPr>
            <w:webHidden/>
          </w:rPr>
          <w:t>2</w:t>
        </w:r>
        <w:r w:rsidR="00791E87">
          <w:rPr>
            <w:webHidden/>
          </w:rPr>
          <w:fldChar w:fldCharType="end"/>
        </w:r>
      </w:hyperlink>
    </w:p>
    <w:p w14:paraId="7E6ADC97" w14:textId="77777777" w:rsidR="00791E87" w:rsidRDefault="005F7485">
      <w:pPr>
        <w:pStyle w:val="TOC1"/>
        <w:rPr>
          <w:rFonts w:asciiTheme="minorHAnsi" w:eastAsiaTheme="minorEastAsia" w:hAnsiTheme="minorHAnsi"/>
          <w:color w:val="auto"/>
          <w:sz w:val="22"/>
          <w:lang w:val="en-US" w:eastAsia="en-US" w:bidi="ar-SA"/>
        </w:rPr>
      </w:pPr>
      <w:hyperlink w:anchor="_Toc444442558" w:history="1">
        <w:r w:rsidR="00791E87" w:rsidRPr="00DD31C7">
          <w:rPr>
            <w:rStyle w:val="Hyperlink"/>
          </w:rPr>
          <w:t>Razdelek 1</w:t>
        </w:r>
        <w:r w:rsidR="00791E87">
          <w:rPr>
            <w:webHidden/>
          </w:rPr>
          <w:tab/>
        </w:r>
        <w:r w:rsidR="00791E87">
          <w:rPr>
            <w:webHidden/>
          </w:rPr>
          <w:fldChar w:fldCharType="begin"/>
        </w:r>
        <w:r w:rsidR="00791E87">
          <w:rPr>
            <w:webHidden/>
          </w:rPr>
          <w:instrText xml:space="preserve"> PAGEREF _Toc444442558 \h </w:instrText>
        </w:r>
        <w:r w:rsidR="00791E87">
          <w:rPr>
            <w:webHidden/>
          </w:rPr>
        </w:r>
        <w:r w:rsidR="00791E87">
          <w:rPr>
            <w:webHidden/>
          </w:rPr>
          <w:fldChar w:fldCharType="separate"/>
        </w:r>
        <w:r w:rsidR="00794E17">
          <w:rPr>
            <w:webHidden/>
          </w:rPr>
          <w:t>3</w:t>
        </w:r>
        <w:r w:rsidR="00791E87">
          <w:rPr>
            <w:webHidden/>
          </w:rPr>
          <w:fldChar w:fldCharType="end"/>
        </w:r>
      </w:hyperlink>
    </w:p>
    <w:p w14:paraId="649D90CD" w14:textId="77777777" w:rsidR="00791E87" w:rsidRDefault="005F7485">
      <w:pPr>
        <w:pStyle w:val="TOC1"/>
        <w:rPr>
          <w:rFonts w:asciiTheme="minorHAnsi" w:eastAsiaTheme="minorEastAsia" w:hAnsiTheme="minorHAnsi"/>
          <w:color w:val="auto"/>
          <w:sz w:val="22"/>
          <w:lang w:val="en-US" w:eastAsia="en-US" w:bidi="ar-SA"/>
        </w:rPr>
      </w:pPr>
      <w:hyperlink w:anchor="_Toc444442559" w:history="1">
        <w:r w:rsidR="00791E87" w:rsidRPr="00DD31C7">
          <w:rPr>
            <w:rStyle w:val="Hyperlink"/>
            <w:rFonts w:asciiTheme="majorHAnsi" w:eastAsiaTheme="majorEastAsia" w:hAnsiTheme="majorHAnsi" w:cstheme="majorBidi"/>
            <w:bCs/>
          </w:rPr>
          <w:t>Kako deluje pogodba o Microsoftovih izdelkih in storitvah</w:t>
        </w:r>
        <w:r w:rsidR="00791E87">
          <w:rPr>
            <w:webHidden/>
          </w:rPr>
          <w:tab/>
        </w:r>
        <w:r w:rsidR="00791E87">
          <w:rPr>
            <w:webHidden/>
          </w:rPr>
          <w:fldChar w:fldCharType="begin"/>
        </w:r>
        <w:r w:rsidR="00791E87">
          <w:rPr>
            <w:webHidden/>
          </w:rPr>
          <w:instrText xml:space="preserve"> PAGEREF _Toc444442559 \h </w:instrText>
        </w:r>
        <w:r w:rsidR="00791E87">
          <w:rPr>
            <w:webHidden/>
          </w:rPr>
        </w:r>
        <w:r w:rsidR="00791E87">
          <w:rPr>
            <w:webHidden/>
          </w:rPr>
          <w:fldChar w:fldCharType="separate"/>
        </w:r>
        <w:r w:rsidR="00794E17">
          <w:rPr>
            <w:webHidden/>
          </w:rPr>
          <w:t>3</w:t>
        </w:r>
        <w:r w:rsidR="00791E87">
          <w:rPr>
            <w:webHidden/>
          </w:rPr>
          <w:fldChar w:fldCharType="end"/>
        </w:r>
      </w:hyperlink>
    </w:p>
    <w:p w14:paraId="0BC903BC" w14:textId="77777777" w:rsidR="00791E87" w:rsidRDefault="005F7485">
      <w:pPr>
        <w:pStyle w:val="TOC1"/>
        <w:rPr>
          <w:rFonts w:asciiTheme="minorHAnsi" w:eastAsiaTheme="minorEastAsia" w:hAnsiTheme="minorHAnsi"/>
          <w:color w:val="auto"/>
          <w:sz w:val="22"/>
          <w:lang w:val="en-US" w:eastAsia="en-US" w:bidi="ar-SA"/>
        </w:rPr>
      </w:pPr>
      <w:hyperlink w:anchor="_Toc444442560" w:history="1">
        <w:r w:rsidR="00791E87" w:rsidRPr="00DD31C7">
          <w:rPr>
            <w:rStyle w:val="Hyperlink"/>
            <w:rFonts w:asciiTheme="majorHAnsi" w:eastAsiaTheme="majorEastAsia" w:hAnsiTheme="majorHAnsi" w:cstheme="majorBidi"/>
            <w:bCs/>
          </w:rPr>
          <w:t>Struktura pogodbe</w:t>
        </w:r>
        <w:r w:rsidR="00791E87">
          <w:rPr>
            <w:webHidden/>
          </w:rPr>
          <w:tab/>
        </w:r>
        <w:r w:rsidR="00791E87">
          <w:rPr>
            <w:webHidden/>
          </w:rPr>
          <w:fldChar w:fldCharType="begin"/>
        </w:r>
        <w:r w:rsidR="00791E87">
          <w:rPr>
            <w:webHidden/>
          </w:rPr>
          <w:instrText xml:space="preserve"> PAGEREF _Toc444442560 \h </w:instrText>
        </w:r>
        <w:r w:rsidR="00791E87">
          <w:rPr>
            <w:webHidden/>
          </w:rPr>
        </w:r>
        <w:r w:rsidR="00791E87">
          <w:rPr>
            <w:webHidden/>
          </w:rPr>
          <w:fldChar w:fldCharType="separate"/>
        </w:r>
        <w:r w:rsidR="00794E17">
          <w:rPr>
            <w:webHidden/>
          </w:rPr>
          <w:t>4</w:t>
        </w:r>
        <w:r w:rsidR="00791E87">
          <w:rPr>
            <w:webHidden/>
          </w:rPr>
          <w:fldChar w:fldCharType="end"/>
        </w:r>
      </w:hyperlink>
    </w:p>
    <w:p w14:paraId="39A0EF0E" w14:textId="77777777" w:rsidR="00791E87" w:rsidRDefault="005F7485">
      <w:pPr>
        <w:pStyle w:val="TOC1"/>
        <w:rPr>
          <w:rFonts w:asciiTheme="minorHAnsi" w:eastAsiaTheme="minorEastAsia" w:hAnsiTheme="minorHAnsi"/>
          <w:color w:val="auto"/>
          <w:sz w:val="22"/>
          <w:lang w:val="en-US" w:eastAsia="en-US" w:bidi="ar-SA"/>
        </w:rPr>
      </w:pPr>
      <w:hyperlink w:anchor="_Toc444442561" w:history="1">
        <w:r w:rsidR="00791E87" w:rsidRPr="00DD31C7">
          <w:rPr>
            <w:rStyle w:val="Hyperlink"/>
            <w:rFonts w:asciiTheme="majorHAnsi" w:eastAsiaTheme="majorEastAsia" w:hAnsiTheme="majorHAnsi" w:cstheme="majorBidi"/>
            <w:bCs/>
          </w:rPr>
          <w:t>Transakcijski nakupi</w:t>
        </w:r>
        <w:r w:rsidR="00791E87">
          <w:rPr>
            <w:webHidden/>
          </w:rPr>
          <w:tab/>
        </w:r>
        <w:r w:rsidR="00791E87">
          <w:rPr>
            <w:webHidden/>
          </w:rPr>
          <w:fldChar w:fldCharType="begin"/>
        </w:r>
        <w:r w:rsidR="00791E87">
          <w:rPr>
            <w:webHidden/>
          </w:rPr>
          <w:instrText xml:space="preserve"> PAGEREF _Toc444442561 \h </w:instrText>
        </w:r>
        <w:r w:rsidR="00791E87">
          <w:rPr>
            <w:webHidden/>
          </w:rPr>
        </w:r>
        <w:r w:rsidR="00791E87">
          <w:rPr>
            <w:webHidden/>
          </w:rPr>
          <w:fldChar w:fldCharType="separate"/>
        </w:r>
        <w:r w:rsidR="00794E17">
          <w:rPr>
            <w:webHidden/>
          </w:rPr>
          <w:t>4</w:t>
        </w:r>
        <w:r w:rsidR="00791E87">
          <w:rPr>
            <w:webHidden/>
          </w:rPr>
          <w:fldChar w:fldCharType="end"/>
        </w:r>
      </w:hyperlink>
    </w:p>
    <w:p w14:paraId="6DFFC8EB" w14:textId="77777777" w:rsidR="00791E87" w:rsidRDefault="005F7485">
      <w:pPr>
        <w:pStyle w:val="TOC1"/>
        <w:rPr>
          <w:rFonts w:asciiTheme="minorHAnsi" w:eastAsiaTheme="minorEastAsia" w:hAnsiTheme="minorHAnsi"/>
          <w:color w:val="auto"/>
          <w:sz w:val="22"/>
          <w:lang w:val="en-US" w:eastAsia="en-US" w:bidi="ar-SA"/>
        </w:rPr>
      </w:pPr>
      <w:hyperlink w:anchor="_Toc444442562" w:history="1">
        <w:r w:rsidR="00791E87" w:rsidRPr="00DD31C7">
          <w:rPr>
            <w:rStyle w:val="Hyperlink"/>
          </w:rPr>
          <w:t>Razdelek 2</w:t>
        </w:r>
        <w:r w:rsidR="00791E87">
          <w:rPr>
            <w:webHidden/>
          </w:rPr>
          <w:tab/>
        </w:r>
        <w:r w:rsidR="00791E87">
          <w:rPr>
            <w:webHidden/>
          </w:rPr>
          <w:fldChar w:fldCharType="begin"/>
        </w:r>
        <w:r w:rsidR="00791E87">
          <w:rPr>
            <w:webHidden/>
          </w:rPr>
          <w:instrText xml:space="preserve"> PAGEREF _Toc444442562 \h </w:instrText>
        </w:r>
        <w:r w:rsidR="00791E87">
          <w:rPr>
            <w:webHidden/>
          </w:rPr>
        </w:r>
        <w:r w:rsidR="00791E87">
          <w:rPr>
            <w:webHidden/>
          </w:rPr>
          <w:fldChar w:fldCharType="separate"/>
        </w:r>
        <w:r w:rsidR="00794E17">
          <w:rPr>
            <w:webHidden/>
          </w:rPr>
          <w:t>6</w:t>
        </w:r>
        <w:r w:rsidR="00791E87">
          <w:rPr>
            <w:webHidden/>
          </w:rPr>
          <w:fldChar w:fldCharType="end"/>
        </w:r>
      </w:hyperlink>
    </w:p>
    <w:p w14:paraId="08CBE19A" w14:textId="77777777" w:rsidR="00791E87" w:rsidRDefault="005F7485">
      <w:pPr>
        <w:pStyle w:val="TOC1"/>
        <w:rPr>
          <w:rFonts w:asciiTheme="minorHAnsi" w:eastAsiaTheme="minorEastAsia" w:hAnsiTheme="minorHAnsi"/>
          <w:color w:val="auto"/>
          <w:sz w:val="22"/>
          <w:lang w:val="en-US" w:eastAsia="en-US" w:bidi="ar-SA"/>
        </w:rPr>
      </w:pPr>
      <w:hyperlink w:anchor="_Toc444442563" w:history="1">
        <w:r w:rsidR="00791E87" w:rsidRPr="00DD31C7">
          <w:rPr>
            <w:rStyle w:val="Hyperlink"/>
            <w:rFonts w:asciiTheme="majorHAnsi" w:eastAsiaTheme="majorEastAsia" w:hAnsiTheme="majorHAnsi" w:cstheme="majorBidi"/>
            <w:bCs/>
          </w:rPr>
          <w:t>Ugodnosti spletnih storitev</w:t>
        </w:r>
        <w:r w:rsidR="00791E87">
          <w:rPr>
            <w:webHidden/>
          </w:rPr>
          <w:tab/>
        </w:r>
        <w:r w:rsidR="00791E87">
          <w:rPr>
            <w:webHidden/>
          </w:rPr>
          <w:fldChar w:fldCharType="begin"/>
        </w:r>
        <w:r w:rsidR="00791E87">
          <w:rPr>
            <w:webHidden/>
          </w:rPr>
          <w:instrText xml:space="preserve"> PAGEREF _Toc444442563 \h </w:instrText>
        </w:r>
        <w:r w:rsidR="00791E87">
          <w:rPr>
            <w:webHidden/>
          </w:rPr>
        </w:r>
        <w:r w:rsidR="00791E87">
          <w:rPr>
            <w:webHidden/>
          </w:rPr>
          <w:fldChar w:fldCharType="separate"/>
        </w:r>
        <w:r w:rsidR="00794E17">
          <w:rPr>
            <w:webHidden/>
          </w:rPr>
          <w:t>6</w:t>
        </w:r>
        <w:r w:rsidR="00791E87">
          <w:rPr>
            <w:webHidden/>
          </w:rPr>
          <w:fldChar w:fldCharType="end"/>
        </w:r>
      </w:hyperlink>
    </w:p>
    <w:p w14:paraId="109A7896" w14:textId="77777777" w:rsidR="00791E87" w:rsidRDefault="005F7485">
      <w:pPr>
        <w:pStyle w:val="TOC1"/>
        <w:rPr>
          <w:rFonts w:asciiTheme="minorHAnsi" w:eastAsiaTheme="minorEastAsia" w:hAnsiTheme="minorHAnsi"/>
          <w:color w:val="auto"/>
          <w:sz w:val="22"/>
          <w:lang w:val="en-US" w:eastAsia="en-US" w:bidi="ar-SA"/>
        </w:rPr>
      </w:pPr>
      <w:hyperlink w:anchor="_Toc444442564" w:history="1">
        <w:r w:rsidR="00791E87" w:rsidRPr="00DD31C7">
          <w:rPr>
            <w:rStyle w:val="Hyperlink"/>
            <w:rFonts w:asciiTheme="majorHAnsi" w:eastAsiaTheme="majorEastAsia" w:hAnsiTheme="majorHAnsi" w:cstheme="majorBidi"/>
            <w:bCs/>
          </w:rPr>
          <w:t>Software Assurance in ugodnosti</w:t>
        </w:r>
        <w:r w:rsidR="00791E87">
          <w:rPr>
            <w:webHidden/>
          </w:rPr>
          <w:tab/>
        </w:r>
        <w:r w:rsidR="00791E87">
          <w:rPr>
            <w:webHidden/>
          </w:rPr>
          <w:fldChar w:fldCharType="begin"/>
        </w:r>
        <w:r w:rsidR="00791E87">
          <w:rPr>
            <w:webHidden/>
          </w:rPr>
          <w:instrText xml:space="preserve"> PAGEREF _Toc444442564 \h </w:instrText>
        </w:r>
        <w:r w:rsidR="00791E87">
          <w:rPr>
            <w:webHidden/>
          </w:rPr>
        </w:r>
        <w:r w:rsidR="00791E87">
          <w:rPr>
            <w:webHidden/>
          </w:rPr>
          <w:fldChar w:fldCharType="separate"/>
        </w:r>
        <w:r w:rsidR="00794E17">
          <w:rPr>
            <w:webHidden/>
          </w:rPr>
          <w:t>6</w:t>
        </w:r>
        <w:r w:rsidR="00791E87">
          <w:rPr>
            <w:webHidden/>
          </w:rPr>
          <w:fldChar w:fldCharType="end"/>
        </w:r>
      </w:hyperlink>
    </w:p>
    <w:p w14:paraId="1110C958" w14:textId="77777777" w:rsidR="00791E87" w:rsidRDefault="005F7485">
      <w:pPr>
        <w:pStyle w:val="TOC1"/>
        <w:rPr>
          <w:rFonts w:asciiTheme="minorHAnsi" w:eastAsiaTheme="minorEastAsia" w:hAnsiTheme="minorHAnsi"/>
          <w:color w:val="auto"/>
          <w:sz w:val="22"/>
          <w:lang w:val="en-US" w:eastAsia="en-US" w:bidi="ar-SA"/>
        </w:rPr>
      </w:pPr>
      <w:hyperlink w:anchor="_Toc444442565" w:history="1">
        <w:r w:rsidR="00791E87" w:rsidRPr="00DD31C7">
          <w:rPr>
            <w:rStyle w:val="Hyperlink"/>
            <w:rFonts w:asciiTheme="majorHAnsi" w:eastAsiaTheme="majorEastAsia" w:hAnsiTheme="majorHAnsi" w:cstheme="majorBidi"/>
            <w:bCs/>
          </w:rPr>
          <w:t>Razpoložljivost ugodnosti programa Software Assurance v okviru pogodbe MPSA</w:t>
        </w:r>
        <w:r w:rsidR="00791E87">
          <w:rPr>
            <w:webHidden/>
          </w:rPr>
          <w:tab/>
        </w:r>
        <w:r w:rsidR="00791E87">
          <w:rPr>
            <w:webHidden/>
          </w:rPr>
          <w:fldChar w:fldCharType="begin"/>
        </w:r>
        <w:r w:rsidR="00791E87">
          <w:rPr>
            <w:webHidden/>
          </w:rPr>
          <w:instrText xml:space="preserve"> PAGEREF _Toc444442565 \h </w:instrText>
        </w:r>
        <w:r w:rsidR="00791E87">
          <w:rPr>
            <w:webHidden/>
          </w:rPr>
        </w:r>
        <w:r w:rsidR="00791E87">
          <w:rPr>
            <w:webHidden/>
          </w:rPr>
          <w:fldChar w:fldCharType="separate"/>
        </w:r>
        <w:r w:rsidR="00794E17">
          <w:rPr>
            <w:webHidden/>
          </w:rPr>
          <w:t>7</w:t>
        </w:r>
        <w:r w:rsidR="00791E87">
          <w:rPr>
            <w:webHidden/>
          </w:rPr>
          <w:fldChar w:fldCharType="end"/>
        </w:r>
      </w:hyperlink>
    </w:p>
    <w:p w14:paraId="4C08E6F2" w14:textId="77777777" w:rsidR="00791E87" w:rsidRDefault="005F7485">
      <w:pPr>
        <w:pStyle w:val="TOC1"/>
        <w:rPr>
          <w:rFonts w:asciiTheme="minorHAnsi" w:eastAsiaTheme="minorEastAsia" w:hAnsiTheme="minorHAnsi"/>
          <w:color w:val="auto"/>
          <w:sz w:val="22"/>
          <w:lang w:val="en-US" w:eastAsia="en-US" w:bidi="ar-SA"/>
        </w:rPr>
      </w:pPr>
      <w:hyperlink w:anchor="_Toc444442566" w:history="1">
        <w:r w:rsidR="00791E87" w:rsidRPr="00DD31C7">
          <w:rPr>
            <w:rStyle w:val="Hyperlink"/>
            <w:rFonts w:asciiTheme="majorHAnsi" w:eastAsiaTheme="majorEastAsia" w:hAnsiTheme="majorHAnsi" w:cstheme="majorBidi"/>
            <w:bCs/>
          </w:rPr>
          <w:t>Ugodnost na podlagi točk</w:t>
        </w:r>
        <w:r w:rsidR="00791E87">
          <w:rPr>
            <w:webHidden/>
          </w:rPr>
          <w:tab/>
        </w:r>
        <w:r w:rsidR="00791E87">
          <w:rPr>
            <w:webHidden/>
          </w:rPr>
          <w:fldChar w:fldCharType="begin"/>
        </w:r>
        <w:r w:rsidR="00791E87">
          <w:rPr>
            <w:webHidden/>
          </w:rPr>
          <w:instrText xml:space="preserve"> PAGEREF _Toc444442566 \h </w:instrText>
        </w:r>
        <w:r w:rsidR="00791E87">
          <w:rPr>
            <w:webHidden/>
          </w:rPr>
        </w:r>
        <w:r w:rsidR="00791E87">
          <w:rPr>
            <w:webHidden/>
          </w:rPr>
          <w:fldChar w:fldCharType="separate"/>
        </w:r>
        <w:r w:rsidR="00794E17">
          <w:rPr>
            <w:webHidden/>
          </w:rPr>
          <w:t>8</w:t>
        </w:r>
        <w:r w:rsidR="00791E87">
          <w:rPr>
            <w:webHidden/>
          </w:rPr>
          <w:fldChar w:fldCharType="end"/>
        </w:r>
      </w:hyperlink>
    </w:p>
    <w:p w14:paraId="0C90B1AD"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67" w:history="1">
        <w:r w:rsidR="00791E87" w:rsidRPr="00DD31C7">
          <w:rPr>
            <w:rStyle w:val="Hyperlink"/>
          </w:rPr>
          <w:t>Storitve načrtovanja</w:t>
        </w:r>
        <w:r w:rsidR="00791E87">
          <w:rPr>
            <w:webHidden/>
          </w:rPr>
          <w:tab/>
        </w:r>
        <w:r w:rsidR="00791E87">
          <w:rPr>
            <w:webHidden/>
          </w:rPr>
          <w:fldChar w:fldCharType="begin"/>
        </w:r>
        <w:r w:rsidR="00791E87">
          <w:rPr>
            <w:webHidden/>
          </w:rPr>
          <w:instrText xml:space="preserve"> PAGEREF _Toc444442567 \h </w:instrText>
        </w:r>
        <w:r w:rsidR="00791E87">
          <w:rPr>
            <w:webHidden/>
          </w:rPr>
        </w:r>
        <w:r w:rsidR="00791E87">
          <w:rPr>
            <w:webHidden/>
          </w:rPr>
          <w:fldChar w:fldCharType="separate"/>
        </w:r>
        <w:r w:rsidR="00794E17">
          <w:rPr>
            <w:webHidden/>
          </w:rPr>
          <w:t>8</w:t>
        </w:r>
        <w:r w:rsidR="00791E87">
          <w:rPr>
            <w:webHidden/>
          </w:rPr>
          <w:fldChar w:fldCharType="end"/>
        </w:r>
      </w:hyperlink>
    </w:p>
    <w:p w14:paraId="25FCF292"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68" w:history="1">
        <w:r w:rsidR="00791E87" w:rsidRPr="00DD31C7">
          <w:rPr>
            <w:rStyle w:val="Hyperlink"/>
          </w:rPr>
          <w:t>Vavčerji za izobraževanje</w:t>
        </w:r>
        <w:r w:rsidR="00791E87">
          <w:rPr>
            <w:webHidden/>
          </w:rPr>
          <w:tab/>
        </w:r>
        <w:r w:rsidR="00791E87">
          <w:rPr>
            <w:webHidden/>
          </w:rPr>
          <w:fldChar w:fldCharType="begin"/>
        </w:r>
        <w:r w:rsidR="00791E87">
          <w:rPr>
            <w:webHidden/>
          </w:rPr>
          <w:instrText xml:space="preserve"> PAGEREF _Toc444442568 \h </w:instrText>
        </w:r>
        <w:r w:rsidR="00791E87">
          <w:rPr>
            <w:webHidden/>
          </w:rPr>
        </w:r>
        <w:r w:rsidR="00791E87">
          <w:rPr>
            <w:webHidden/>
          </w:rPr>
          <w:fldChar w:fldCharType="separate"/>
        </w:r>
        <w:r w:rsidR="00794E17">
          <w:rPr>
            <w:webHidden/>
          </w:rPr>
          <w:t>10</w:t>
        </w:r>
        <w:r w:rsidR="00791E87">
          <w:rPr>
            <w:webHidden/>
          </w:rPr>
          <w:fldChar w:fldCharType="end"/>
        </w:r>
      </w:hyperlink>
    </w:p>
    <w:p w14:paraId="73F291C5"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69" w:history="1">
        <w:r w:rsidR="00791E87" w:rsidRPr="00DD31C7">
          <w:rPr>
            <w:rStyle w:val="Hyperlink"/>
          </w:rPr>
          <w:t>24-urna podpora pri odpravljanju težav vse dni v tednu</w:t>
        </w:r>
        <w:r w:rsidR="00791E87">
          <w:rPr>
            <w:webHidden/>
          </w:rPr>
          <w:tab/>
        </w:r>
        <w:r w:rsidR="00791E87">
          <w:rPr>
            <w:webHidden/>
          </w:rPr>
          <w:fldChar w:fldCharType="begin"/>
        </w:r>
        <w:r w:rsidR="00791E87">
          <w:rPr>
            <w:webHidden/>
          </w:rPr>
          <w:instrText xml:space="preserve"> PAGEREF _Toc444442569 \h </w:instrText>
        </w:r>
        <w:r w:rsidR="00791E87">
          <w:rPr>
            <w:webHidden/>
          </w:rPr>
        </w:r>
        <w:r w:rsidR="00791E87">
          <w:rPr>
            <w:webHidden/>
          </w:rPr>
          <w:fldChar w:fldCharType="separate"/>
        </w:r>
        <w:r w:rsidR="00794E17">
          <w:rPr>
            <w:webHidden/>
          </w:rPr>
          <w:t>11</w:t>
        </w:r>
        <w:r w:rsidR="00791E87">
          <w:rPr>
            <w:webHidden/>
          </w:rPr>
          <w:fldChar w:fldCharType="end"/>
        </w:r>
      </w:hyperlink>
    </w:p>
    <w:p w14:paraId="3BCF1E64" w14:textId="77777777" w:rsidR="00791E87" w:rsidRDefault="005F7485">
      <w:pPr>
        <w:pStyle w:val="TOC1"/>
        <w:rPr>
          <w:rFonts w:asciiTheme="minorHAnsi" w:eastAsiaTheme="minorEastAsia" w:hAnsiTheme="minorHAnsi"/>
          <w:color w:val="auto"/>
          <w:sz w:val="22"/>
          <w:lang w:val="en-US" w:eastAsia="en-US" w:bidi="ar-SA"/>
        </w:rPr>
      </w:pPr>
      <w:hyperlink w:anchor="_Toc444442570" w:history="1">
        <w:r w:rsidR="00791E87" w:rsidRPr="00DD31C7">
          <w:rPr>
            <w:rStyle w:val="Hyperlink"/>
            <w:rFonts w:asciiTheme="majorHAnsi" w:eastAsiaTheme="majorEastAsia" w:hAnsiTheme="majorHAnsi" w:cstheme="majorBidi"/>
            <w:bCs/>
          </w:rPr>
          <w:t>Ugodnosti upravičenega izdelka</w:t>
        </w:r>
        <w:r w:rsidR="00791E87">
          <w:rPr>
            <w:webHidden/>
          </w:rPr>
          <w:tab/>
        </w:r>
        <w:r w:rsidR="00791E87">
          <w:rPr>
            <w:webHidden/>
          </w:rPr>
          <w:fldChar w:fldCharType="begin"/>
        </w:r>
        <w:r w:rsidR="00791E87">
          <w:rPr>
            <w:webHidden/>
          </w:rPr>
          <w:instrText xml:space="preserve"> PAGEREF _Toc444442570 \h </w:instrText>
        </w:r>
        <w:r w:rsidR="00791E87">
          <w:rPr>
            <w:webHidden/>
          </w:rPr>
        </w:r>
        <w:r w:rsidR="00791E87">
          <w:rPr>
            <w:webHidden/>
          </w:rPr>
          <w:fldChar w:fldCharType="separate"/>
        </w:r>
        <w:r w:rsidR="00794E17">
          <w:rPr>
            <w:webHidden/>
          </w:rPr>
          <w:t>13</w:t>
        </w:r>
        <w:r w:rsidR="00791E87">
          <w:rPr>
            <w:webHidden/>
          </w:rPr>
          <w:fldChar w:fldCharType="end"/>
        </w:r>
      </w:hyperlink>
    </w:p>
    <w:p w14:paraId="13CDA47E"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1" w:history="1">
        <w:r w:rsidR="00791E87" w:rsidRPr="00DD31C7">
          <w:rPr>
            <w:rStyle w:val="Hyperlink"/>
          </w:rPr>
          <w:t>Pravice do nove različice</w:t>
        </w:r>
        <w:r w:rsidR="00791E87">
          <w:rPr>
            <w:webHidden/>
          </w:rPr>
          <w:tab/>
        </w:r>
        <w:r w:rsidR="00791E87">
          <w:rPr>
            <w:webHidden/>
          </w:rPr>
          <w:fldChar w:fldCharType="begin"/>
        </w:r>
        <w:r w:rsidR="00791E87">
          <w:rPr>
            <w:webHidden/>
          </w:rPr>
          <w:instrText xml:space="preserve"> PAGEREF _Toc444442571 \h </w:instrText>
        </w:r>
        <w:r w:rsidR="00791E87">
          <w:rPr>
            <w:webHidden/>
          </w:rPr>
        </w:r>
        <w:r w:rsidR="00791E87">
          <w:rPr>
            <w:webHidden/>
          </w:rPr>
          <w:fldChar w:fldCharType="separate"/>
        </w:r>
        <w:r w:rsidR="00794E17">
          <w:rPr>
            <w:webHidden/>
          </w:rPr>
          <w:t>13</w:t>
        </w:r>
        <w:r w:rsidR="00791E87">
          <w:rPr>
            <w:webHidden/>
          </w:rPr>
          <w:fldChar w:fldCharType="end"/>
        </w:r>
      </w:hyperlink>
    </w:p>
    <w:p w14:paraId="532C3829"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2" w:history="1">
        <w:r w:rsidR="00791E87" w:rsidRPr="00DD31C7">
          <w:rPr>
            <w:rStyle w:val="Hyperlink"/>
          </w:rPr>
          <w:t>E-izobraževanje</w:t>
        </w:r>
        <w:r w:rsidR="00791E87">
          <w:rPr>
            <w:webHidden/>
          </w:rPr>
          <w:tab/>
        </w:r>
        <w:r w:rsidR="00791E87">
          <w:rPr>
            <w:webHidden/>
          </w:rPr>
          <w:fldChar w:fldCharType="begin"/>
        </w:r>
        <w:r w:rsidR="00791E87">
          <w:rPr>
            <w:webHidden/>
          </w:rPr>
          <w:instrText xml:space="preserve"> PAGEREF _Toc444442572 \h </w:instrText>
        </w:r>
        <w:r w:rsidR="00791E87">
          <w:rPr>
            <w:webHidden/>
          </w:rPr>
        </w:r>
        <w:r w:rsidR="00791E87">
          <w:rPr>
            <w:webHidden/>
          </w:rPr>
          <w:fldChar w:fldCharType="separate"/>
        </w:r>
        <w:r w:rsidR="00794E17">
          <w:rPr>
            <w:webHidden/>
          </w:rPr>
          <w:t>13</w:t>
        </w:r>
        <w:r w:rsidR="00791E87">
          <w:rPr>
            <w:webHidden/>
          </w:rPr>
          <w:fldChar w:fldCharType="end"/>
        </w:r>
      </w:hyperlink>
    </w:p>
    <w:p w14:paraId="6273542F"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3" w:history="1">
        <w:r w:rsidR="00791E87" w:rsidRPr="00DD31C7">
          <w:rPr>
            <w:rStyle w:val="Hyperlink"/>
          </w:rPr>
          <w:t>Program za uporabo na domu</w:t>
        </w:r>
        <w:r w:rsidR="00791E87">
          <w:rPr>
            <w:webHidden/>
          </w:rPr>
          <w:tab/>
        </w:r>
        <w:r w:rsidR="00791E87">
          <w:rPr>
            <w:webHidden/>
          </w:rPr>
          <w:fldChar w:fldCharType="begin"/>
        </w:r>
        <w:r w:rsidR="00791E87">
          <w:rPr>
            <w:webHidden/>
          </w:rPr>
          <w:instrText xml:space="preserve"> PAGEREF _Toc444442573 \h </w:instrText>
        </w:r>
        <w:r w:rsidR="00791E87">
          <w:rPr>
            <w:webHidden/>
          </w:rPr>
        </w:r>
        <w:r w:rsidR="00791E87">
          <w:rPr>
            <w:webHidden/>
          </w:rPr>
          <w:fldChar w:fldCharType="separate"/>
        </w:r>
        <w:r w:rsidR="00794E17">
          <w:rPr>
            <w:webHidden/>
          </w:rPr>
          <w:t>14</w:t>
        </w:r>
        <w:r w:rsidR="00791E87">
          <w:rPr>
            <w:webHidden/>
          </w:rPr>
          <w:fldChar w:fldCharType="end"/>
        </w:r>
      </w:hyperlink>
    </w:p>
    <w:p w14:paraId="7D71805D"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4" w:history="1">
        <w:r w:rsidR="00791E87" w:rsidRPr="00DD31C7">
          <w:rPr>
            <w:rStyle w:val="Hyperlink"/>
          </w:rPr>
          <w:t>Program za licenciranje izvorne kode v poslovnem okolju</w:t>
        </w:r>
        <w:r w:rsidR="00791E87">
          <w:rPr>
            <w:webHidden/>
          </w:rPr>
          <w:tab/>
        </w:r>
        <w:r w:rsidR="00791E87">
          <w:rPr>
            <w:webHidden/>
          </w:rPr>
          <w:fldChar w:fldCharType="begin"/>
        </w:r>
        <w:r w:rsidR="00791E87">
          <w:rPr>
            <w:webHidden/>
          </w:rPr>
          <w:instrText xml:space="preserve"> PAGEREF _Toc444442574 \h </w:instrText>
        </w:r>
        <w:r w:rsidR="00791E87">
          <w:rPr>
            <w:webHidden/>
          </w:rPr>
        </w:r>
        <w:r w:rsidR="00791E87">
          <w:rPr>
            <w:webHidden/>
          </w:rPr>
          <w:fldChar w:fldCharType="separate"/>
        </w:r>
        <w:r w:rsidR="00794E17">
          <w:rPr>
            <w:webHidden/>
          </w:rPr>
          <w:t>15</w:t>
        </w:r>
        <w:r w:rsidR="00791E87">
          <w:rPr>
            <w:webHidden/>
          </w:rPr>
          <w:fldChar w:fldCharType="end"/>
        </w:r>
      </w:hyperlink>
    </w:p>
    <w:p w14:paraId="06566234"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5" w:history="1">
        <w:r w:rsidR="00791E87" w:rsidRPr="00DD31C7">
          <w:rPr>
            <w:rStyle w:val="Hyperlink"/>
          </w:rPr>
          <w:t>Varnostno kopiranje za obnovo po katastrofi</w:t>
        </w:r>
        <w:r w:rsidR="00791E87">
          <w:rPr>
            <w:webHidden/>
          </w:rPr>
          <w:tab/>
        </w:r>
        <w:r w:rsidR="00791E87">
          <w:rPr>
            <w:webHidden/>
          </w:rPr>
          <w:fldChar w:fldCharType="begin"/>
        </w:r>
        <w:r w:rsidR="00791E87">
          <w:rPr>
            <w:webHidden/>
          </w:rPr>
          <w:instrText xml:space="preserve"> PAGEREF _Toc444442575 \h </w:instrText>
        </w:r>
        <w:r w:rsidR="00791E87">
          <w:rPr>
            <w:webHidden/>
          </w:rPr>
        </w:r>
        <w:r w:rsidR="00791E87">
          <w:rPr>
            <w:webHidden/>
          </w:rPr>
          <w:fldChar w:fldCharType="separate"/>
        </w:r>
        <w:r w:rsidR="00794E17">
          <w:rPr>
            <w:webHidden/>
          </w:rPr>
          <w:t>15</w:t>
        </w:r>
        <w:r w:rsidR="00791E87">
          <w:rPr>
            <w:webHidden/>
          </w:rPr>
          <w:fldChar w:fldCharType="end"/>
        </w:r>
      </w:hyperlink>
    </w:p>
    <w:p w14:paraId="3B022674"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6" w:history="1">
        <w:r w:rsidR="00791E87" w:rsidRPr="00DD31C7">
          <w:rPr>
            <w:rStyle w:val="Hyperlink"/>
          </w:rPr>
          <w:t>Prenosljivost licenc prek programa Software Assurance</w:t>
        </w:r>
        <w:r w:rsidR="00791E87">
          <w:rPr>
            <w:webHidden/>
          </w:rPr>
          <w:tab/>
        </w:r>
        <w:r w:rsidR="00791E87">
          <w:rPr>
            <w:webHidden/>
          </w:rPr>
          <w:fldChar w:fldCharType="begin"/>
        </w:r>
        <w:r w:rsidR="00791E87">
          <w:rPr>
            <w:webHidden/>
          </w:rPr>
          <w:instrText xml:space="preserve"> PAGEREF _Toc444442576 \h </w:instrText>
        </w:r>
        <w:r w:rsidR="00791E87">
          <w:rPr>
            <w:webHidden/>
          </w:rPr>
        </w:r>
        <w:r w:rsidR="00791E87">
          <w:rPr>
            <w:webHidden/>
          </w:rPr>
          <w:fldChar w:fldCharType="separate"/>
        </w:r>
        <w:r w:rsidR="00794E17">
          <w:rPr>
            <w:webHidden/>
          </w:rPr>
          <w:t>15</w:t>
        </w:r>
        <w:r w:rsidR="00791E87">
          <w:rPr>
            <w:webHidden/>
          </w:rPr>
          <w:fldChar w:fldCharType="end"/>
        </w:r>
      </w:hyperlink>
    </w:p>
    <w:p w14:paraId="5C8A0781" w14:textId="77777777" w:rsidR="00791E87" w:rsidRDefault="005F7485">
      <w:pPr>
        <w:pStyle w:val="TOC2"/>
        <w:rPr>
          <w:rFonts w:asciiTheme="minorHAnsi" w:eastAsiaTheme="minorEastAsia" w:hAnsiTheme="minorHAnsi" w:cstheme="minorBidi"/>
          <w:color w:val="auto"/>
          <w:sz w:val="22"/>
          <w:szCs w:val="22"/>
          <w:lang w:val="en-US" w:eastAsia="en-US" w:bidi="ar-SA"/>
        </w:rPr>
      </w:pPr>
      <w:hyperlink w:anchor="_Toc444442577" w:history="1">
        <w:r w:rsidR="00791E87" w:rsidRPr="00DD31C7">
          <w:rPr>
            <w:rStyle w:val="Hyperlink"/>
          </w:rPr>
          <w:t>Razširjena podpora s sprotnimi popravki</w:t>
        </w:r>
        <w:r w:rsidR="00791E87">
          <w:rPr>
            <w:webHidden/>
          </w:rPr>
          <w:tab/>
        </w:r>
        <w:r w:rsidR="00791E87">
          <w:rPr>
            <w:webHidden/>
          </w:rPr>
          <w:fldChar w:fldCharType="begin"/>
        </w:r>
        <w:r w:rsidR="00791E87">
          <w:rPr>
            <w:webHidden/>
          </w:rPr>
          <w:instrText xml:space="preserve"> PAGEREF _Toc444442577 \h </w:instrText>
        </w:r>
        <w:r w:rsidR="00791E87">
          <w:rPr>
            <w:webHidden/>
          </w:rPr>
        </w:r>
        <w:r w:rsidR="00791E87">
          <w:rPr>
            <w:webHidden/>
          </w:rPr>
          <w:fldChar w:fldCharType="separate"/>
        </w:r>
        <w:r w:rsidR="00794E17">
          <w:rPr>
            <w:webHidden/>
          </w:rPr>
          <w:t>15</w:t>
        </w:r>
        <w:r w:rsidR="00791E87">
          <w:rPr>
            <w:webHidden/>
          </w:rPr>
          <w:fldChar w:fldCharType="end"/>
        </w:r>
      </w:hyperlink>
    </w:p>
    <w:p w14:paraId="364ED820" w14:textId="77777777" w:rsidR="00791E87" w:rsidRDefault="005F7485">
      <w:pPr>
        <w:pStyle w:val="TOC1"/>
        <w:rPr>
          <w:rFonts w:asciiTheme="minorHAnsi" w:eastAsiaTheme="minorEastAsia" w:hAnsiTheme="minorHAnsi"/>
          <w:color w:val="auto"/>
          <w:sz w:val="22"/>
          <w:lang w:val="en-US" w:eastAsia="en-US" w:bidi="ar-SA"/>
        </w:rPr>
      </w:pPr>
      <w:hyperlink w:anchor="_Toc444442578" w:history="1">
        <w:r w:rsidR="00791E87" w:rsidRPr="00DD31C7">
          <w:rPr>
            <w:rStyle w:val="Hyperlink"/>
          </w:rPr>
          <w:t>Razdelek 3</w:t>
        </w:r>
        <w:r w:rsidR="00791E87">
          <w:rPr>
            <w:webHidden/>
          </w:rPr>
          <w:tab/>
        </w:r>
        <w:r w:rsidR="00791E87">
          <w:rPr>
            <w:webHidden/>
          </w:rPr>
          <w:fldChar w:fldCharType="begin"/>
        </w:r>
        <w:r w:rsidR="00791E87">
          <w:rPr>
            <w:webHidden/>
          </w:rPr>
          <w:instrText xml:space="preserve"> PAGEREF _Toc444442578 \h </w:instrText>
        </w:r>
        <w:r w:rsidR="00791E87">
          <w:rPr>
            <w:webHidden/>
          </w:rPr>
        </w:r>
        <w:r w:rsidR="00791E87">
          <w:rPr>
            <w:webHidden/>
          </w:rPr>
          <w:fldChar w:fldCharType="separate"/>
        </w:r>
        <w:r w:rsidR="00794E17">
          <w:rPr>
            <w:webHidden/>
          </w:rPr>
          <w:t>16</w:t>
        </w:r>
        <w:r w:rsidR="00791E87">
          <w:rPr>
            <w:webHidden/>
          </w:rPr>
          <w:fldChar w:fldCharType="end"/>
        </w:r>
      </w:hyperlink>
    </w:p>
    <w:p w14:paraId="09C60B8F" w14:textId="77777777" w:rsidR="00791E87" w:rsidRDefault="005F7485">
      <w:pPr>
        <w:pStyle w:val="TOC1"/>
        <w:rPr>
          <w:rFonts w:asciiTheme="minorHAnsi" w:eastAsiaTheme="minorEastAsia" w:hAnsiTheme="minorHAnsi"/>
          <w:color w:val="auto"/>
          <w:sz w:val="22"/>
          <w:lang w:val="en-US" w:eastAsia="en-US" w:bidi="ar-SA"/>
        </w:rPr>
      </w:pPr>
      <w:hyperlink w:anchor="_Toc444442579" w:history="1">
        <w:r w:rsidR="00791E87" w:rsidRPr="00DD31C7">
          <w:rPr>
            <w:rStyle w:val="Hyperlink"/>
            <w:rFonts w:asciiTheme="majorHAnsi" w:eastAsiaTheme="majorEastAsia" w:hAnsiTheme="majorHAnsi" w:cstheme="majorBidi"/>
            <w:bCs/>
          </w:rPr>
          <w:t>Izdelovanje kopij izdelkov in pravice za preslikovanje</w:t>
        </w:r>
        <w:r w:rsidR="00791E87">
          <w:rPr>
            <w:webHidden/>
          </w:rPr>
          <w:tab/>
        </w:r>
        <w:r w:rsidR="00791E87">
          <w:rPr>
            <w:webHidden/>
          </w:rPr>
          <w:fldChar w:fldCharType="begin"/>
        </w:r>
        <w:r w:rsidR="00791E87">
          <w:rPr>
            <w:webHidden/>
          </w:rPr>
          <w:instrText xml:space="preserve"> PAGEREF _Toc444442579 \h </w:instrText>
        </w:r>
        <w:r w:rsidR="00791E87">
          <w:rPr>
            <w:webHidden/>
          </w:rPr>
        </w:r>
        <w:r w:rsidR="00791E87">
          <w:rPr>
            <w:webHidden/>
          </w:rPr>
          <w:fldChar w:fldCharType="separate"/>
        </w:r>
        <w:r w:rsidR="00794E17">
          <w:rPr>
            <w:webHidden/>
          </w:rPr>
          <w:t>16</w:t>
        </w:r>
        <w:r w:rsidR="00791E87">
          <w:rPr>
            <w:webHidden/>
          </w:rPr>
          <w:fldChar w:fldCharType="end"/>
        </w:r>
      </w:hyperlink>
    </w:p>
    <w:p w14:paraId="0DB62ED1" w14:textId="77777777" w:rsidR="00791E87" w:rsidRDefault="005F7485">
      <w:pPr>
        <w:pStyle w:val="TOC1"/>
        <w:rPr>
          <w:rFonts w:asciiTheme="minorHAnsi" w:eastAsiaTheme="minorEastAsia" w:hAnsiTheme="minorHAnsi"/>
          <w:color w:val="auto"/>
          <w:sz w:val="22"/>
          <w:lang w:val="en-US" w:eastAsia="en-US" w:bidi="ar-SA"/>
        </w:rPr>
      </w:pPr>
      <w:hyperlink w:anchor="_Toc444442580" w:history="1">
        <w:r w:rsidR="00791E87" w:rsidRPr="00DD31C7">
          <w:rPr>
            <w:rStyle w:val="Hyperlink"/>
            <w:rFonts w:asciiTheme="majorHAnsi" w:eastAsiaTheme="majorEastAsia" w:hAnsiTheme="majorHAnsi" w:cstheme="majorBidi"/>
            <w:bCs/>
          </w:rPr>
          <w:t>Postopek prenosa licence</w:t>
        </w:r>
        <w:r w:rsidR="00791E87">
          <w:rPr>
            <w:webHidden/>
          </w:rPr>
          <w:tab/>
        </w:r>
        <w:r w:rsidR="00791E87">
          <w:rPr>
            <w:webHidden/>
          </w:rPr>
          <w:fldChar w:fldCharType="begin"/>
        </w:r>
        <w:r w:rsidR="00791E87">
          <w:rPr>
            <w:webHidden/>
          </w:rPr>
          <w:instrText xml:space="preserve"> PAGEREF _Toc444442580 \h </w:instrText>
        </w:r>
        <w:r w:rsidR="00791E87">
          <w:rPr>
            <w:webHidden/>
          </w:rPr>
        </w:r>
        <w:r w:rsidR="00791E87">
          <w:rPr>
            <w:webHidden/>
          </w:rPr>
          <w:fldChar w:fldCharType="separate"/>
        </w:r>
        <w:r w:rsidR="00794E17">
          <w:rPr>
            <w:webHidden/>
          </w:rPr>
          <w:t>16</w:t>
        </w:r>
        <w:r w:rsidR="00791E87">
          <w:rPr>
            <w:webHidden/>
          </w:rPr>
          <w:fldChar w:fldCharType="end"/>
        </w:r>
      </w:hyperlink>
    </w:p>
    <w:p w14:paraId="212EAE71" w14:textId="77777777" w:rsidR="00791E87" w:rsidRDefault="005F7485">
      <w:pPr>
        <w:pStyle w:val="TOC1"/>
        <w:rPr>
          <w:rFonts w:asciiTheme="minorHAnsi" w:eastAsiaTheme="minorEastAsia" w:hAnsiTheme="minorHAnsi"/>
          <w:color w:val="auto"/>
          <w:sz w:val="22"/>
          <w:lang w:val="en-US" w:eastAsia="en-US" w:bidi="ar-SA"/>
        </w:rPr>
      </w:pPr>
      <w:hyperlink w:anchor="_Toc444442581" w:history="1">
        <w:r w:rsidR="00791E87" w:rsidRPr="00DD31C7">
          <w:rPr>
            <w:rStyle w:val="Hyperlink"/>
            <w:rFonts w:asciiTheme="majorHAnsi" w:eastAsiaTheme="majorEastAsia" w:hAnsiTheme="majorHAnsi" w:cstheme="majorBidi"/>
            <w:bCs/>
          </w:rPr>
          <w:t xml:space="preserve">Postopek preverjanja skladnosti in </w:t>
        </w:r>
        <w:r w:rsidR="00791E87" w:rsidRPr="00DD31C7">
          <w:rPr>
            <w:rStyle w:val="Hyperlink"/>
            <w:rFonts w:asciiTheme="majorHAnsi" w:eastAsiaTheme="majorEastAsia" w:hAnsiTheme="majorHAnsi"/>
          </w:rPr>
          <w:t>omejitve</w:t>
        </w:r>
        <w:r w:rsidR="00791E87">
          <w:rPr>
            <w:webHidden/>
          </w:rPr>
          <w:tab/>
        </w:r>
        <w:r w:rsidR="00791E87">
          <w:rPr>
            <w:webHidden/>
          </w:rPr>
          <w:fldChar w:fldCharType="begin"/>
        </w:r>
        <w:r w:rsidR="00791E87">
          <w:rPr>
            <w:webHidden/>
          </w:rPr>
          <w:instrText xml:space="preserve"> PAGEREF _Toc444442581 \h </w:instrText>
        </w:r>
        <w:r w:rsidR="00791E87">
          <w:rPr>
            <w:webHidden/>
          </w:rPr>
        </w:r>
        <w:r w:rsidR="00791E87">
          <w:rPr>
            <w:webHidden/>
          </w:rPr>
          <w:fldChar w:fldCharType="separate"/>
        </w:r>
        <w:r w:rsidR="00794E17">
          <w:rPr>
            <w:webHidden/>
          </w:rPr>
          <w:t>17</w:t>
        </w:r>
        <w:r w:rsidR="00791E87">
          <w:rPr>
            <w:webHidden/>
          </w:rPr>
          <w:fldChar w:fldCharType="end"/>
        </w:r>
      </w:hyperlink>
    </w:p>
    <w:p w14:paraId="16E6E677" w14:textId="77777777" w:rsidR="00791E87" w:rsidRDefault="005F7485">
      <w:pPr>
        <w:pStyle w:val="TOC1"/>
        <w:rPr>
          <w:rFonts w:asciiTheme="minorHAnsi" w:eastAsiaTheme="minorEastAsia" w:hAnsiTheme="minorHAnsi"/>
          <w:color w:val="auto"/>
          <w:sz w:val="22"/>
          <w:lang w:val="en-US" w:eastAsia="en-US" w:bidi="ar-SA"/>
        </w:rPr>
      </w:pPr>
      <w:hyperlink w:anchor="_Toc444442582" w:history="1">
        <w:r w:rsidR="00791E87" w:rsidRPr="00DD31C7">
          <w:rPr>
            <w:rStyle w:val="Hyperlink"/>
            <w:rFonts w:asciiTheme="majorHAnsi" w:eastAsiaTheme="majorEastAsia" w:hAnsiTheme="majorHAnsi" w:cstheme="majorBidi"/>
            <w:bCs/>
          </w:rPr>
          <w:t>Odprodaje</w:t>
        </w:r>
        <w:r w:rsidR="00791E87">
          <w:rPr>
            <w:webHidden/>
          </w:rPr>
          <w:tab/>
        </w:r>
        <w:r w:rsidR="00791E87">
          <w:rPr>
            <w:webHidden/>
          </w:rPr>
          <w:fldChar w:fldCharType="begin"/>
        </w:r>
        <w:r w:rsidR="00791E87">
          <w:rPr>
            <w:webHidden/>
          </w:rPr>
          <w:instrText xml:space="preserve"> PAGEREF _Toc444442582 \h </w:instrText>
        </w:r>
        <w:r w:rsidR="00791E87">
          <w:rPr>
            <w:webHidden/>
          </w:rPr>
        </w:r>
        <w:r w:rsidR="00791E87">
          <w:rPr>
            <w:webHidden/>
          </w:rPr>
          <w:fldChar w:fldCharType="separate"/>
        </w:r>
        <w:r w:rsidR="00794E17">
          <w:rPr>
            <w:webHidden/>
          </w:rPr>
          <w:t>17</w:t>
        </w:r>
        <w:r w:rsidR="00791E87">
          <w:rPr>
            <w:webHidden/>
          </w:rPr>
          <w:fldChar w:fldCharType="end"/>
        </w:r>
      </w:hyperlink>
    </w:p>
    <w:p w14:paraId="33242CA9" w14:textId="77777777" w:rsidR="00791E87" w:rsidRDefault="005F7485">
      <w:pPr>
        <w:pStyle w:val="TOC1"/>
        <w:rPr>
          <w:rFonts w:asciiTheme="minorHAnsi" w:eastAsiaTheme="minorEastAsia" w:hAnsiTheme="minorHAnsi"/>
          <w:color w:val="auto"/>
          <w:sz w:val="22"/>
          <w:lang w:val="en-US" w:eastAsia="en-US" w:bidi="ar-SA"/>
        </w:rPr>
      </w:pPr>
      <w:hyperlink w:anchor="_Toc444442583" w:history="1">
        <w:r w:rsidR="00791E87" w:rsidRPr="00DD31C7">
          <w:rPr>
            <w:rStyle w:val="Hyperlink"/>
            <w:rFonts w:asciiTheme="majorHAnsi" w:eastAsiaTheme="majorEastAsia" w:hAnsiTheme="majorHAnsi" w:cstheme="majorBidi"/>
            <w:bCs/>
          </w:rPr>
          <w:t>Naravna nesreča</w:t>
        </w:r>
        <w:r w:rsidR="00791E87">
          <w:rPr>
            <w:webHidden/>
          </w:rPr>
          <w:tab/>
        </w:r>
        <w:r w:rsidR="00791E87">
          <w:rPr>
            <w:webHidden/>
          </w:rPr>
          <w:fldChar w:fldCharType="begin"/>
        </w:r>
        <w:r w:rsidR="00791E87">
          <w:rPr>
            <w:webHidden/>
          </w:rPr>
          <w:instrText xml:space="preserve"> PAGEREF _Toc444442583 \h </w:instrText>
        </w:r>
        <w:r w:rsidR="00791E87">
          <w:rPr>
            <w:webHidden/>
          </w:rPr>
        </w:r>
        <w:r w:rsidR="00791E87">
          <w:rPr>
            <w:webHidden/>
          </w:rPr>
          <w:fldChar w:fldCharType="separate"/>
        </w:r>
        <w:r w:rsidR="00794E17">
          <w:rPr>
            <w:webHidden/>
          </w:rPr>
          <w:t>17</w:t>
        </w:r>
        <w:r w:rsidR="00791E87">
          <w:rPr>
            <w:webHidden/>
          </w:rPr>
          <w:fldChar w:fldCharType="end"/>
        </w:r>
      </w:hyperlink>
    </w:p>
    <w:p w14:paraId="0DD22989" w14:textId="77777777" w:rsidR="00791E87" w:rsidRDefault="005F7485">
      <w:pPr>
        <w:pStyle w:val="TOC1"/>
        <w:rPr>
          <w:rFonts w:asciiTheme="minorHAnsi" w:eastAsiaTheme="minorEastAsia" w:hAnsiTheme="minorHAnsi"/>
          <w:color w:val="auto"/>
          <w:sz w:val="22"/>
          <w:lang w:val="en-US" w:eastAsia="en-US" w:bidi="ar-SA"/>
        </w:rPr>
      </w:pPr>
      <w:hyperlink w:anchor="_Toc444442584" w:history="1">
        <w:r w:rsidR="00791E87" w:rsidRPr="00DD31C7">
          <w:rPr>
            <w:rStyle w:val="Hyperlink"/>
          </w:rPr>
          <w:t>Razdelek 4</w:t>
        </w:r>
        <w:r w:rsidR="00791E87">
          <w:rPr>
            <w:webHidden/>
          </w:rPr>
          <w:tab/>
        </w:r>
        <w:r w:rsidR="00791E87">
          <w:rPr>
            <w:webHidden/>
          </w:rPr>
          <w:fldChar w:fldCharType="begin"/>
        </w:r>
        <w:r w:rsidR="00791E87">
          <w:rPr>
            <w:webHidden/>
          </w:rPr>
          <w:instrText xml:space="preserve"> PAGEREF _Toc444442584 \h </w:instrText>
        </w:r>
        <w:r w:rsidR="00791E87">
          <w:rPr>
            <w:webHidden/>
          </w:rPr>
        </w:r>
        <w:r w:rsidR="00791E87">
          <w:rPr>
            <w:webHidden/>
          </w:rPr>
          <w:fldChar w:fldCharType="separate"/>
        </w:r>
        <w:r w:rsidR="00794E17">
          <w:rPr>
            <w:webHidden/>
          </w:rPr>
          <w:t>17</w:t>
        </w:r>
        <w:r w:rsidR="00791E87">
          <w:rPr>
            <w:webHidden/>
          </w:rPr>
          <w:fldChar w:fldCharType="end"/>
        </w:r>
      </w:hyperlink>
    </w:p>
    <w:p w14:paraId="529033F3" w14:textId="77777777" w:rsidR="00791E87" w:rsidRDefault="005F7485">
      <w:pPr>
        <w:pStyle w:val="TOC1"/>
        <w:rPr>
          <w:rFonts w:asciiTheme="minorHAnsi" w:eastAsiaTheme="minorEastAsia" w:hAnsiTheme="minorHAnsi"/>
          <w:color w:val="auto"/>
          <w:sz w:val="22"/>
          <w:lang w:val="en-US" w:eastAsia="en-US" w:bidi="ar-SA"/>
        </w:rPr>
      </w:pPr>
      <w:hyperlink w:anchor="_Toc444442585" w:history="1">
        <w:r w:rsidR="00791E87" w:rsidRPr="00DD31C7">
          <w:rPr>
            <w:rStyle w:val="Hyperlink"/>
            <w:rFonts w:asciiTheme="majorHAnsi" w:eastAsiaTheme="majorEastAsia" w:hAnsiTheme="majorHAnsi" w:cstheme="majorBidi"/>
          </w:rPr>
          <w:t>Spremembe priročnika za licenciranje v zadnjih 12 mesecih</w:t>
        </w:r>
        <w:r w:rsidR="00791E87">
          <w:rPr>
            <w:webHidden/>
          </w:rPr>
          <w:tab/>
        </w:r>
        <w:r w:rsidR="00791E87">
          <w:rPr>
            <w:webHidden/>
          </w:rPr>
          <w:fldChar w:fldCharType="begin"/>
        </w:r>
        <w:r w:rsidR="00791E87">
          <w:rPr>
            <w:webHidden/>
          </w:rPr>
          <w:instrText xml:space="preserve"> PAGEREF _Toc444442585 \h </w:instrText>
        </w:r>
        <w:r w:rsidR="00791E87">
          <w:rPr>
            <w:webHidden/>
          </w:rPr>
        </w:r>
        <w:r w:rsidR="00791E87">
          <w:rPr>
            <w:webHidden/>
          </w:rPr>
          <w:fldChar w:fldCharType="separate"/>
        </w:r>
        <w:r w:rsidR="00794E17">
          <w:rPr>
            <w:webHidden/>
          </w:rPr>
          <w:t>17</w:t>
        </w:r>
        <w:r w:rsidR="00791E87">
          <w:rPr>
            <w:webHidden/>
          </w:rPr>
          <w:fldChar w:fldCharType="end"/>
        </w:r>
      </w:hyperlink>
    </w:p>
    <w:p w14:paraId="0125E08D" w14:textId="77777777" w:rsidR="00791E87" w:rsidRDefault="005F7485">
      <w:pPr>
        <w:pStyle w:val="TOC1"/>
        <w:rPr>
          <w:rFonts w:asciiTheme="minorHAnsi" w:eastAsiaTheme="minorEastAsia" w:hAnsiTheme="minorHAnsi"/>
          <w:color w:val="auto"/>
          <w:sz w:val="22"/>
          <w:lang w:val="en-US" w:eastAsia="en-US" w:bidi="ar-SA"/>
        </w:rPr>
      </w:pPr>
      <w:hyperlink w:anchor="_Toc444442586" w:history="1">
        <w:r w:rsidR="00791E87" w:rsidRPr="00DD31C7">
          <w:rPr>
            <w:rStyle w:val="Hyperlink"/>
          </w:rPr>
          <w:t>Dodatek</w:t>
        </w:r>
        <w:r w:rsidR="00791E87">
          <w:rPr>
            <w:webHidden/>
          </w:rPr>
          <w:tab/>
        </w:r>
        <w:r w:rsidR="00791E87">
          <w:rPr>
            <w:webHidden/>
          </w:rPr>
          <w:fldChar w:fldCharType="begin"/>
        </w:r>
        <w:r w:rsidR="00791E87">
          <w:rPr>
            <w:webHidden/>
          </w:rPr>
          <w:instrText xml:space="preserve"> PAGEREF _Toc444442586 \h </w:instrText>
        </w:r>
        <w:r w:rsidR="00791E87">
          <w:rPr>
            <w:webHidden/>
          </w:rPr>
        </w:r>
        <w:r w:rsidR="00791E87">
          <w:rPr>
            <w:webHidden/>
          </w:rPr>
          <w:fldChar w:fldCharType="separate"/>
        </w:r>
        <w:r w:rsidR="00794E17">
          <w:rPr>
            <w:webHidden/>
          </w:rPr>
          <w:t>17</w:t>
        </w:r>
        <w:r w:rsidR="00791E87">
          <w:rPr>
            <w:webHidden/>
          </w:rPr>
          <w:fldChar w:fldCharType="end"/>
        </w:r>
      </w:hyperlink>
    </w:p>
    <w:p w14:paraId="25242A96" w14:textId="77777777" w:rsidR="00791E87" w:rsidRDefault="005F7485">
      <w:pPr>
        <w:pStyle w:val="TOC1"/>
        <w:rPr>
          <w:rFonts w:asciiTheme="minorHAnsi" w:eastAsiaTheme="minorEastAsia" w:hAnsiTheme="minorHAnsi"/>
          <w:color w:val="auto"/>
          <w:sz w:val="22"/>
          <w:lang w:val="en-US" w:eastAsia="en-US" w:bidi="ar-SA"/>
        </w:rPr>
      </w:pPr>
      <w:hyperlink w:anchor="_Toc444442587" w:history="1">
        <w:r w:rsidR="00791E87" w:rsidRPr="00DD31C7">
          <w:rPr>
            <w:rStyle w:val="Hyperlink"/>
            <w:rFonts w:asciiTheme="majorHAnsi" w:eastAsiaTheme="majorEastAsia" w:hAnsiTheme="majorHAnsi" w:cstheme="majorBidi"/>
            <w:bCs/>
          </w:rPr>
          <w:t>Opredelitev r</w:t>
        </w:r>
        <w:r w:rsidR="00791E87" w:rsidRPr="00DD31C7">
          <w:rPr>
            <w:rStyle w:val="Hyperlink"/>
            <w:rFonts w:asciiTheme="majorHAnsi" w:eastAsiaTheme="majorEastAsia" w:hAnsiTheme="majorHAnsi" w:cstheme="majorBidi"/>
          </w:rPr>
          <w:t>egij</w:t>
        </w:r>
        <w:r w:rsidR="00791E87">
          <w:rPr>
            <w:webHidden/>
          </w:rPr>
          <w:tab/>
        </w:r>
        <w:r w:rsidR="00791E87">
          <w:rPr>
            <w:webHidden/>
          </w:rPr>
          <w:fldChar w:fldCharType="begin"/>
        </w:r>
        <w:r w:rsidR="00791E87">
          <w:rPr>
            <w:webHidden/>
          </w:rPr>
          <w:instrText xml:space="preserve"> PAGEREF _Toc444442587 \h </w:instrText>
        </w:r>
        <w:r w:rsidR="00791E87">
          <w:rPr>
            <w:webHidden/>
          </w:rPr>
        </w:r>
        <w:r w:rsidR="00791E87">
          <w:rPr>
            <w:webHidden/>
          </w:rPr>
          <w:fldChar w:fldCharType="separate"/>
        </w:r>
        <w:r w:rsidR="00794E17">
          <w:rPr>
            <w:webHidden/>
          </w:rPr>
          <w:t>17</w:t>
        </w:r>
        <w:r w:rsidR="00791E87">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442557"/>
      <w:r>
        <w:lastRenderedPageBreak/>
        <w:t>Namen dokumenta in viri</w:t>
      </w:r>
      <w:bookmarkEnd w:id="1"/>
      <w:bookmarkEnd w:id="2"/>
      <w:bookmarkEnd w:id="3"/>
    </w:p>
    <w:p w14:paraId="0AAB290E" w14:textId="25EC125E" w:rsidR="0038541A" w:rsidRPr="007057C1" w:rsidRDefault="00BC6802" w:rsidP="0038541A">
      <w:pPr>
        <w:pStyle w:val="BodyText"/>
      </w:pPr>
      <w:r>
        <w:t>Ta priročnik za licenciranje vsebuje podporne informacije za stranke s pogodbo o Microsoftovih izdelkih in storitvah (Microsoft Products and Services Agreement oz. MPSA) glede strukture računa, postopkov naročanja, cen, programa Software Assurance in njegovih ugodnosti ter drugih pogojev.</w:t>
      </w:r>
      <w:r w:rsidR="00FD45E4">
        <w:t xml:space="preserve"> </w:t>
      </w:r>
      <w:r>
        <w:t>Vsi izrazi, uporabljeni v tem priročniku za licenciranje, ki niso opredeljeni v njem, imajo enake pomene, kot so jim določeni v MPSA.</w:t>
      </w:r>
    </w:p>
    <w:p w14:paraId="6352A80B" w14:textId="4A1E9C76" w:rsidR="00BC6802" w:rsidRPr="007057C1" w:rsidRDefault="00BC6802" w:rsidP="0038541A">
      <w:pPr>
        <w:pStyle w:val="BodyText"/>
      </w:pPr>
      <w:r>
        <w:t xml:space="preserve">Splošen opis pogodbe MPSA je na voljo v vodniku za licenciranje na </w:t>
      </w:r>
      <w:hyperlink r:id="rId15" w:history="1">
        <w:r>
          <w:rPr>
            <w:rStyle w:val="Hyperlink"/>
          </w:rPr>
          <w:t>http://www.microsoft.com/licensing/mpsa/</w:t>
        </w:r>
      </w:hyperlink>
      <w:r w:rsidR="00012F83">
        <w:t>.</w:t>
      </w:r>
    </w:p>
    <w:p w14:paraId="7505A368" w14:textId="2F2D7833" w:rsidR="00BC6802" w:rsidRPr="007057C1" w:rsidRDefault="00BC6802" w:rsidP="00BC6802">
      <w:pPr>
        <w:pStyle w:val="BodyText"/>
      </w:pPr>
      <w:r>
        <w:t xml:space="preserve">Najnovejša različica tega dokumenta ter podrobnosti o pravicah za uporabo in pogojih za izdelke so na voljo na </w:t>
      </w:r>
      <w:hyperlink r:id="rId16" w:history="1">
        <w:r>
          <w:rPr>
            <w:rStyle w:val="Hyperlink"/>
          </w:rPr>
          <w:t>http://www.microsoft.com/licensing/contracts</w:t>
        </w:r>
      </w:hyperlink>
      <w:r w:rsidR="00012F83">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442558"/>
      <w:r>
        <w:lastRenderedPageBreak/>
        <w:t>Razdelek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442559"/>
      <w:r>
        <w:rPr>
          <w:rFonts w:asciiTheme="majorHAnsi" w:eastAsiaTheme="majorEastAsia" w:hAnsiTheme="majorHAnsi" w:cstheme="majorBidi"/>
          <w:bCs/>
          <w:color w:val="8064A2" w:themeColor="accent4"/>
          <w:sz w:val="28"/>
          <w:szCs w:val="26"/>
        </w:rPr>
        <w:t>Kako deluje pogodba o Microsoftovih izdelkih in storitvah</w:t>
      </w:r>
      <w:bookmarkEnd w:id="7"/>
      <w:bookmarkEnd w:id="8"/>
      <w:bookmarkEnd w:id="9"/>
    </w:p>
    <w:p w14:paraId="3D0499DA" w14:textId="77777777" w:rsidR="00EE5D60" w:rsidRPr="007057C1" w:rsidRDefault="00FD4C65" w:rsidP="00CC6A48">
      <w:pPr>
        <w:pStyle w:val="Thirdheading"/>
      </w:pPr>
      <w:r>
        <w:rPr>
          <w:b/>
        </w:rPr>
        <w:t>Struktura računa</w:t>
      </w:r>
    </w:p>
    <w:p w14:paraId="748F15FC" w14:textId="47BF1191" w:rsidR="002B4822" w:rsidRPr="007057C1" w:rsidRDefault="002B4822" w:rsidP="002B4822">
      <w:pPr>
        <w:pStyle w:val="BodyText"/>
      </w:pPr>
      <w:r>
        <w:t>S pogodbo o Microsoftovih izdelkih in storitvah vam je z računi za nakup na voljo prilagodljivost, potrebna za postavitev nakupovalne strukture, ki jo želite za nakupe v okviru količinskega licenciranja. Račun za nakup je opredeljen kot poljubna enota v vaši organizaciji, ki ji želite omogočiti nakup tako programske opreme kot tudi spletnih storitev. Računi za nakup so s pogodbo MPSA vaše organizacije povezani prek pravne osebe, ki jo določite na registracijskem obrazcu računa za nakup.</w:t>
      </w:r>
    </w:p>
    <w:p w14:paraId="304B63ED" w14:textId="77777777" w:rsidR="00986457" w:rsidRPr="007057C1" w:rsidRDefault="00986457" w:rsidP="002B4822">
      <w:pPr>
        <w:pStyle w:val="BodyText"/>
      </w:pPr>
      <w:r>
        <w:t xml:space="preserve">Za različne vrste strank so na voljo tri vrste računov za nakup: komercialni za vladne ustanove in za izobraževalne ustanove. </w:t>
      </w:r>
    </w:p>
    <w:p w14:paraId="57454CD8" w14:textId="77777777" w:rsidR="002B4822" w:rsidRPr="007057C1" w:rsidRDefault="002B4822" w:rsidP="002B4822">
      <w:pPr>
        <w:pStyle w:val="BodyText"/>
      </w:pPr>
      <w:r>
        <w:t>Prilagodljiva struktura računov za nakup omogoča opredelitev nakupovalne konfiguracije vaše organizacije na podlagi potreb poslovanja. Te račune je mogoče vzpostaviti na ravni organizacije, lastniško povezanega podjetja, oddelka ali celo samo za podskupino zaposlenih.</w:t>
      </w:r>
    </w:p>
    <w:p w14:paraId="18A1DAD4" w14:textId="30FD24D7" w:rsidR="003B5822" w:rsidRPr="007057C1" w:rsidRDefault="002B4822" w:rsidP="002B4822">
      <w:pPr>
        <w:pStyle w:val="BodyText"/>
      </w:pPr>
      <w:r>
        <w:t xml:space="preserve">Prvi korak je, da se odločite, kako želite v organizaciji kupovati izdelke. To vam bo pomagalo pri usmerjanju vzpostavitve strukture za nakupe s transakcijami količinskega licenciranja. </w:t>
      </w:r>
    </w:p>
    <w:p w14:paraId="1454C11F" w14:textId="6F50A524" w:rsidR="00EE5D60" w:rsidRPr="007057C1" w:rsidRDefault="00EE5D60" w:rsidP="003B5822">
      <w:pPr>
        <w:pStyle w:val="BodyText"/>
      </w:pPr>
      <w:r>
        <w:t>Če želite na primer vse nakupe upravljati z osrednjega mesta, lahko registrirate en račun za nakup:</w:t>
      </w:r>
      <w:r w:rsidR="00FD45E4">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NAKUP</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74E5540" w:rsidR="002C6347" w:rsidRPr="007057C1" w:rsidRDefault="001273AD" w:rsidP="00EF5842">
      <w:pPr>
        <w:pStyle w:val="BodyText"/>
        <w:spacing w:before="240"/>
      </w:pPr>
      <w:r>
        <w:t>Če želite bolj decentraliziran pristop, lahko registrirate več računov za nakup in imate v okviru iste pogodbe MPSA različne vrste računov za nakup:</w:t>
      </w:r>
      <w:r w:rsidR="00FD45E4">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RAČUN ZA NAKUP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Izobraževalna ustanova</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RAČUN ZA NAKUP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Komercialni</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Mesec obletnice računa za nakup</w:t>
      </w:r>
    </w:p>
    <w:p w14:paraId="716531FB" w14:textId="07C4B452" w:rsidR="00BA0D95" w:rsidRPr="007057C1" w:rsidRDefault="00F55CB5" w:rsidP="000F6294">
      <w:pPr>
        <w:pStyle w:val="BodyText"/>
      </w:pPr>
      <w:r>
        <w:t>Pri registraciji vsakega računa za nakup lahko izberete mesec, s katerim bodo usklajeni nakupi, ki imajo naročniška obdobja, tako da je opredeljena enotna in dosledna obletnica za podaljšanja. Če na primer eden vaših računov za mesec obletnice izbere januar, bodo vsi nakupi spletnih storitev v okviru tega računa usklajeni s tem mesecem, kar pomeni, da se bodo podaljšanja spletnih storitev izvedla vsako leto januarja. Organizacija lahko to po potrebi pozneje spremeni prek vašega portala za stranke.</w:t>
      </w:r>
    </w:p>
    <w:p w14:paraId="523B666A" w14:textId="6F3CDC32" w:rsidR="009C6617" w:rsidRPr="007057C1" w:rsidRDefault="00351635" w:rsidP="000F6294">
      <w:pPr>
        <w:pStyle w:val="BodyText"/>
      </w:pPr>
      <w:r>
        <w:t>Za račune za nakup vladnih in izobraževalnih ustanov je mogoče določiti končni datum za nakupe. Če je izbrana ta možnost, naročniška obdobja ne bodo segla čez ta datum. Ta datum je mogoče po potrebi podaljšati.</w:t>
      </w:r>
      <w:r w:rsidR="00FD45E4">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Skrbnik pogodbe</w:t>
      </w:r>
    </w:p>
    <w:p w14:paraId="5DCCE091" w14:textId="5EEC8AB2" w:rsidR="00EE5D60" w:rsidRPr="007057C1" w:rsidRDefault="00B60D55" w:rsidP="00EE5D60">
      <w:pPr>
        <w:pStyle w:val="BodyText"/>
      </w:pPr>
      <w:r>
        <w:t>Vsako pogodbo MPSA mora podpisati pravna oseba, ki je »stranka«. Stranka en račun za nakup določi kot skrbnika pogodbe.</w:t>
      </w:r>
      <w:r w:rsidR="00FD45E4">
        <w:t xml:space="preserve"> </w:t>
      </w:r>
      <w:r>
        <w:t>Dodati je mogoče druge račune za nakup in jih povezati s skrbnikom pogodbe.</w:t>
      </w:r>
      <w:r w:rsidR="00FD45E4">
        <w:t xml:space="preserve"> </w:t>
      </w:r>
      <w:r>
        <w:t>To skrbniku pogodbe ponuja združen pogled vseh sredstev v organizaciji in priročen enoten vir za upravljanje vseh računov za nakup. Račun skrbnika pogodbe:</w:t>
      </w:r>
    </w:p>
    <w:p w14:paraId="17D00860" w14:textId="77777777" w:rsidR="00EE5D60" w:rsidRPr="007057C1" w:rsidRDefault="00EE5D60" w:rsidP="00732568">
      <w:pPr>
        <w:pStyle w:val="BodyText"/>
        <w:numPr>
          <w:ilvl w:val="0"/>
          <w:numId w:val="16"/>
        </w:numPr>
        <w:spacing w:after="0"/>
      </w:pPr>
      <w:r>
        <w:t>ima pregled nad vsemi sredstvi v vseh računih za nakup;</w:t>
      </w:r>
    </w:p>
    <w:p w14:paraId="22DDFB5B" w14:textId="5DF06EAD" w:rsidR="00EE5D60" w:rsidRPr="007057C1" w:rsidRDefault="00EE5D60" w:rsidP="00732568">
      <w:pPr>
        <w:pStyle w:val="BodyText"/>
        <w:numPr>
          <w:ilvl w:val="0"/>
          <w:numId w:val="16"/>
        </w:numPr>
        <w:spacing w:after="0"/>
      </w:pPr>
      <w:r>
        <w:t>je obveščen, ko se račun za nakup poveže z vašo pogodbo MPSA;</w:t>
      </w:r>
    </w:p>
    <w:p w14:paraId="3900998A" w14:textId="77777777" w:rsidR="00EE5D60" w:rsidRPr="007057C1" w:rsidRDefault="00EE5D60" w:rsidP="00732568">
      <w:pPr>
        <w:pStyle w:val="BodyText"/>
        <w:numPr>
          <w:ilvl w:val="0"/>
          <w:numId w:val="16"/>
        </w:numPr>
        <w:spacing w:after="0"/>
      </w:pPr>
      <w:r>
        <w:lastRenderedPageBreak/>
        <w:t>ima pravico prekiniti povezavo katerega koli računa za nakup s pogodbo MPSA;</w:t>
      </w:r>
    </w:p>
    <w:p w14:paraId="670F27E9" w14:textId="77777777" w:rsidR="00EE5D60" w:rsidRPr="007057C1" w:rsidRDefault="00EE5D60" w:rsidP="00732568">
      <w:pPr>
        <w:pStyle w:val="BodyText"/>
        <w:numPr>
          <w:ilvl w:val="0"/>
          <w:numId w:val="16"/>
        </w:numPr>
        <w:spacing w:after="0"/>
      </w:pPr>
      <w:r>
        <w:t>ima pravico prekiniti samo pogodbo MPSA;</w:t>
      </w:r>
    </w:p>
    <w:p w14:paraId="4B7AFB3F" w14:textId="77777777" w:rsidR="00732568" w:rsidRPr="007057C1" w:rsidRDefault="00732568" w:rsidP="00A80953">
      <w:pPr>
        <w:pStyle w:val="BodyText"/>
        <w:numPr>
          <w:ilvl w:val="0"/>
          <w:numId w:val="16"/>
        </w:numPr>
        <w:spacing w:after="0"/>
      </w:pPr>
      <w:r>
        <w:t xml:space="preserve">ne more naročati za druge račune za nakup ali upravljati njihovih sredstev. </w:t>
      </w:r>
    </w:p>
    <w:p w14:paraId="4805856A" w14:textId="7316D0FD" w:rsidR="00E66243" w:rsidRPr="007057C1" w:rsidRDefault="00E66243" w:rsidP="008073E9">
      <w:pPr>
        <w:pStyle w:val="BodyText"/>
        <w:spacing w:before="120" w:after="0"/>
      </w:pPr>
      <w:r>
        <w:t>Za definicijo lastniško povezanega podjetja v pogodbi MPSA se uporablja stranka (pravna oseba) skrbnika pogodbe.</w:t>
      </w:r>
    </w:p>
    <w:p w14:paraId="16DC1212" w14:textId="77777777" w:rsidR="00BA0D95" w:rsidRPr="007057C1" w:rsidRDefault="00BA0D95" w:rsidP="002123CF">
      <w:pPr>
        <w:pStyle w:val="Thirdheading"/>
        <w:spacing w:line="240" w:lineRule="auto"/>
      </w:pPr>
      <w:r>
        <w:rPr>
          <w:b/>
        </w:rPr>
        <w:t>Partnerji</w:t>
      </w:r>
    </w:p>
    <w:p w14:paraId="13ADF8DC" w14:textId="7A4CDCBE" w:rsidR="00BA0D95" w:rsidRPr="007057C1" w:rsidRDefault="00C75E20" w:rsidP="00850872">
      <w:pPr>
        <w:pStyle w:val="BodyText"/>
        <w:spacing w:after="0"/>
      </w:pPr>
      <w:r>
        <w:t>Računi za nakup naročila na podlagi pogodbe MPSA pošiljajo prek partnerjev za rešitve licenciranja. Vsak račun za nakup lahko izbere določenega partnerja za količinsko licenciranje, ki bo z vami sodeloval pri registraciji računa za nakup ter elektronskem ustvarjanju in podpisu pogodbe</w:t>
      </w:r>
      <w:r w:rsidR="00BC7CA7">
        <w:rPr>
          <w:rStyle w:val="FootnoteReference"/>
        </w:rPr>
        <w:footnoteReference w:id="2"/>
      </w:r>
      <w:r>
        <w:t>. S časom lahko računom dodate partnerje za rešitve licenciranja, kot je potrebno za transakcijske nakupe.</w:t>
      </w:r>
      <w:r w:rsidR="00FD45E4">
        <w:t xml:space="preserve"> </w:t>
      </w:r>
      <w:r>
        <w:t xml:space="preserve">Več informacij o lokalnih lokacijah partnerjev po svetu je na voljo na </w:t>
      </w:r>
      <w:hyperlink r:id="rId17" w:history="1">
        <w:r>
          <w:rPr>
            <w:rStyle w:val="Hyperlink"/>
          </w:rPr>
          <w:t>http://pinpoint.microsoft.com</w:t>
        </w:r>
      </w:hyperlink>
      <w:r w:rsidR="00331A34">
        <w:t>.</w:t>
      </w:r>
    </w:p>
    <w:p w14:paraId="1E9FBD4F" w14:textId="19C7971B" w:rsidR="00F360FC" w:rsidRPr="007057C1" w:rsidRDefault="00F360FC" w:rsidP="00F360FC">
      <w:pPr>
        <w:pStyle w:val="Thirdheading"/>
        <w:spacing w:line="240" w:lineRule="auto"/>
      </w:pPr>
      <w:r>
        <w:rPr>
          <w:b/>
        </w:rPr>
        <w:t>Neposredna prodaja</w:t>
      </w:r>
    </w:p>
    <w:p w14:paraId="712E4874" w14:textId="0C8821C7" w:rsidR="00F360FC" w:rsidRPr="007057C1" w:rsidRDefault="000273F6" w:rsidP="00F360FC">
      <w:pPr>
        <w:pStyle w:val="BodyText"/>
        <w:spacing w:after="0"/>
      </w:pPr>
      <w:r>
        <w:t>Nekateri Microsoftovi prodajni strokovnjaki so pooblaščeni za ponujanje izdelkov v okviru pogodbe MPSA in vam lahko pomagajo pri registraciji računov za nakup.</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442560"/>
      <w:r>
        <w:rPr>
          <w:rFonts w:asciiTheme="majorHAnsi" w:eastAsiaTheme="majorEastAsia" w:hAnsiTheme="majorHAnsi" w:cstheme="majorBidi"/>
          <w:bCs/>
          <w:color w:val="8064A2" w:themeColor="accent4"/>
          <w:sz w:val="28"/>
          <w:szCs w:val="26"/>
        </w:rPr>
        <w:t>Struktura pogodbe</w:t>
      </w:r>
      <w:bookmarkEnd w:id="10"/>
      <w:bookmarkEnd w:id="11"/>
      <w:bookmarkEnd w:id="12"/>
    </w:p>
    <w:p w14:paraId="1D8A2382" w14:textId="609FFA32" w:rsidR="004C3E0D" w:rsidRPr="007057C1" w:rsidRDefault="00185211" w:rsidP="00E66243">
      <w:pPr>
        <w:pStyle w:val="BodyText"/>
      </w:pPr>
      <w:r>
        <w:t xml:space="preserve">za optimalno prilagajanje vaši organizacijski strukturi se pogoji in določila pogodbe MPSA razlagajo z uporabo naslednjih razdelkov: </w:t>
      </w:r>
    </w:p>
    <w:p w14:paraId="5780EFAB" w14:textId="53989E44" w:rsidR="004C3E0D" w:rsidRPr="007057C1" w:rsidRDefault="004C3E0D" w:rsidP="00917603">
      <w:pPr>
        <w:pStyle w:val="BodyText"/>
        <w:numPr>
          <w:ilvl w:val="0"/>
          <w:numId w:val="48"/>
        </w:numPr>
      </w:pPr>
      <w:r>
        <w:t>Splošni pogoji – veljajo za vse vrste strank po vsem svetu</w:t>
      </w:r>
    </w:p>
    <w:p w14:paraId="08774ADE" w14:textId="4A70A772" w:rsidR="004C3E0D" w:rsidRPr="007057C1" w:rsidRDefault="004C3E0D" w:rsidP="00917603">
      <w:pPr>
        <w:pStyle w:val="BodyText"/>
        <w:numPr>
          <w:ilvl w:val="0"/>
          <w:numId w:val="48"/>
        </w:numPr>
      </w:pPr>
      <w:r>
        <w:t>Pogoji za strokovne storitve – pogoji in določila za Microsoftove svetovalne in podporne storitve po vsem svetu</w:t>
      </w:r>
    </w:p>
    <w:p w14:paraId="637FCEA9" w14:textId="20FC71AB" w:rsidR="00D40C13" w:rsidRPr="007057C1" w:rsidRDefault="004C3E0D" w:rsidP="00917603">
      <w:pPr>
        <w:pStyle w:val="BodyText"/>
        <w:numPr>
          <w:ilvl w:val="0"/>
          <w:numId w:val="48"/>
        </w:numPr>
      </w:pPr>
      <w:r>
        <w:t>Pogoji za vrsto računa za nakup – pri registraciji računa za nakup za vladne ali izobraževalne ustanove ti pogoji pokrivajo pogoje in določila za te vrste strank.</w:t>
      </w:r>
    </w:p>
    <w:p w14:paraId="39280316" w14:textId="3FF4BD5F" w:rsidR="00D40C13" w:rsidRPr="007057C1" w:rsidRDefault="00D40C13" w:rsidP="00917603">
      <w:pPr>
        <w:pStyle w:val="BodyText"/>
        <w:numPr>
          <w:ilvl w:val="0"/>
          <w:numId w:val="48"/>
        </w:numPr>
      </w:pPr>
      <w:r>
        <w:t xml:space="preserve">Pogoji za državo računa za nakup – za stranke v vladnih in izobraževalnih ustanovah v določenih državah/regijah veljajo dodatni pogoji in določila. </w:t>
      </w:r>
    </w:p>
    <w:p w14:paraId="4F0B26BA" w14:textId="63CB6FA7" w:rsidR="00E66243" w:rsidRPr="007057C1" w:rsidRDefault="00E668DF">
      <w:pPr>
        <w:pStyle w:val="BodyText"/>
      </w:pPr>
      <w:r>
        <w:t xml:space="preserve">Organizacije, ki želijo račun za nakup za vladne in izobraževalne ustanove, morajo izpolnjevati ustrezne zahteve, navedene na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442561"/>
      <w:r>
        <w:rPr>
          <w:rFonts w:asciiTheme="majorHAnsi" w:eastAsiaTheme="majorEastAsia" w:hAnsiTheme="majorHAnsi" w:cstheme="majorBidi"/>
          <w:bCs/>
          <w:color w:val="8064A2" w:themeColor="accent4"/>
          <w:sz w:val="28"/>
          <w:szCs w:val="26"/>
        </w:rPr>
        <w:t>Transakcijski nakupi</w:t>
      </w:r>
      <w:bookmarkEnd w:id="13"/>
      <w:bookmarkEnd w:id="14"/>
      <w:bookmarkEnd w:id="15"/>
    </w:p>
    <w:p w14:paraId="2A578B5E" w14:textId="77777777" w:rsidR="009D6481" w:rsidRPr="007057C1" w:rsidRDefault="00FD50F2" w:rsidP="00CC6A48">
      <w:pPr>
        <w:pStyle w:val="Thirdheading"/>
      </w:pPr>
      <w:r>
        <w:rPr>
          <w:b/>
        </w:rPr>
        <w:t>Izdelki</w:t>
      </w:r>
    </w:p>
    <w:p w14:paraId="7B8A6817" w14:textId="171D5063" w:rsidR="009D6481" w:rsidRPr="007057C1" w:rsidRDefault="00C72F37" w:rsidP="009D6481">
      <w:pPr>
        <w:pStyle w:val="BodyText"/>
      </w:pPr>
      <w:r>
        <w:t xml:space="preserve">Večino Microsoftovih izdelkov programske opreme in spletnih storitev lahko naročite v okviru pogodbe MPSA. Za celoten seznam izdelkov, ki so na voljo v okviru pogodbe MPSA, si oglejte pogoje za izdelke na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Dostop do prenosov in podatkov o računu</w:t>
      </w:r>
    </w:p>
    <w:p w14:paraId="27EB6CBB" w14:textId="603F0D34" w:rsidR="009D6481" w:rsidRPr="007057C1" w:rsidRDefault="00437D88" w:rsidP="00994CAB">
      <w:pPr>
        <w:pStyle w:val="BodyText"/>
      </w:pPr>
      <w:r>
        <w:t xml:space="preserve">Glede na lokacijo boste imeli dostop do Microsoftovega poslovnega središča ali do Microsoftovega centra za količinsko licenciranje (MVLC), ki bo vaš portal za stranke za prenos programske opreme, dostop do ključev izdelkov, ogled licenc in izbire storitev ter pripravo spletnih storitev za uporabo. Do portala za stranke lahko dostopate na naslovu </w:t>
      </w:r>
      <w:hyperlink r:id="rId20" w:history="1">
        <w:r>
          <w:rPr>
            <w:rStyle w:val="Hyperlink"/>
          </w:rPr>
          <w:t>https://licensing.microsoft.com/customer/</w:t>
        </w:r>
      </w:hyperlink>
      <w:r w:rsidR="00764243">
        <w:t>.</w:t>
      </w:r>
    </w:p>
    <w:p w14:paraId="0DB6FBA2" w14:textId="77777777" w:rsidR="008E77D5" w:rsidRPr="007057C1" w:rsidRDefault="0020545D" w:rsidP="00CC6A48">
      <w:pPr>
        <w:pStyle w:val="Thirdheading"/>
      </w:pPr>
      <w:r>
        <w:rPr>
          <w:b/>
        </w:rPr>
        <w:t>Cenovne stopnje</w:t>
      </w:r>
    </w:p>
    <w:p w14:paraId="3FE02415" w14:textId="07C1EC30" w:rsidR="00D17BBE" w:rsidRPr="007057C1" w:rsidRDefault="009D5624" w:rsidP="00E30CB7">
      <w:pPr>
        <w:pStyle w:val="BodyText"/>
      </w:pPr>
      <w:r>
        <w:t>Zbrati morate najmanj 500 točk na skupino izdelkov letno, da boste izpolnjevali pogoje za nakup izdelkov iz te skupine. Pogoje lahko izpolnite tudi tako, da v tej skupini izdelkov kupite vsaj 250 točk za spletne storitve ali da aktivno pogodbo, ki izpolnjuje pogoje (včlanitev Enterprise, včlanitev v program Enterprise Subscription ali pogodba Select Plus), povežete s pogodbo MPSA. Za vsako skupino lahko uporabite drugačno pogodbo, ki izpolnjuje pogoje. Če želite pogodbo, ki izpolnjuje pogoje, povezati s pogodbo MPSA, morate biti lastniško povezano podjetje stranke, ki je to pogodbo sklenila, in imeti njeno odobritev.</w:t>
      </w:r>
      <w:r w:rsidR="00FD45E4">
        <w:t xml:space="preserve"> </w:t>
      </w:r>
      <w:r>
        <w:t>Storitve Microsoft Azure lahko uporabljate tudi, če ne izpolnjujete zahteve za najmanjše število točk.</w:t>
      </w:r>
    </w:p>
    <w:p w14:paraId="14D5163E" w14:textId="54719217" w:rsidR="00BC6802" w:rsidRPr="007057C1" w:rsidRDefault="00433D47" w:rsidP="00E30CB7">
      <w:pPr>
        <w:pStyle w:val="BodyText"/>
      </w:pPr>
      <w:r>
        <w:lastRenderedPageBreak/>
        <w:t xml:space="preserve">Komercialni računi za nakup imajo štiri cenovne stopnje, ki so na voljo po skupinah izdelkov, kot je opredeljeno spodaj. Število točk za posamezne cenovne stopnje za komercialne račune za nakup je navedeno v spodnji tabeli.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Cenovna stopnja – komercialna organizacija</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Letno najmanjše število točk po skupinah izdelkov</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ali 250 samo za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56415A18" w:rsidR="00FB2B2F" w:rsidRPr="00B50681" w:rsidRDefault="00FB2B2F" w:rsidP="00D2639F">
            <w:pPr>
              <w:pStyle w:val="VLBodyCopy2"/>
              <w:jc w:val="center"/>
              <w:cnfStyle w:val="000000010000" w:firstRow="0" w:lastRow="0" w:firstColumn="0" w:lastColumn="0" w:oddVBand="0" w:evenVBand="0" w:oddHBand="0" w:evenHBand="1" w:firstRowFirstColumn="0" w:firstRowLastColumn="0" w:lastRowFirstColumn="0" w:lastRowLastColumn="0"/>
            </w:pPr>
            <w:r>
              <w:t>4</w:t>
            </w:r>
            <w:r w:rsidR="00D2639F">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02C3115B" w:rsidR="00FB2B2F" w:rsidRPr="00B50681" w:rsidRDefault="00FB2B2F" w:rsidP="00D2639F">
            <w:pPr>
              <w:pStyle w:val="VLBodyCopy2"/>
              <w:jc w:val="center"/>
              <w:cnfStyle w:val="000000100000" w:firstRow="0" w:lastRow="0" w:firstColumn="0" w:lastColumn="0" w:oddVBand="0" w:evenVBand="0" w:oddHBand="1" w:evenHBand="0" w:firstRowFirstColumn="0" w:firstRowLastColumn="0" w:lastRowFirstColumn="0" w:lastRowLastColumn="0"/>
            </w:pPr>
            <w:r>
              <w:t>10</w:t>
            </w:r>
            <w:r w:rsidR="00D2639F">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376BB021" w:rsidR="00FB2B2F" w:rsidRPr="00B50681" w:rsidRDefault="00FB2B2F" w:rsidP="00D2639F">
            <w:pPr>
              <w:pStyle w:val="VLBodyCopy2"/>
              <w:jc w:val="center"/>
              <w:cnfStyle w:val="000000010000" w:firstRow="0" w:lastRow="0" w:firstColumn="0" w:lastColumn="0" w:oddVBand="0" w:evenVBand="0" w:oddHBand="0" w:evenHBand="1" w:firstRowFirstColumn="0" w:firstRowLastColumn="0" w:lastRowFirstColumn="0" w:lastRowLastColumn="0"/>
            </w:pPr>
            <w:r>
              <w:t>25</w:t>
            </w:r>
            <w:r w:rsidR="00D2639F">
              <w:t>.</w:t>
            </w:r>
            <w:r>
              <w:t>000</w:t>
            </w:r>
          </w:p>
        </w:tc>
      </w:tr>
    </w:tbl>
    <w:p w14:paraId="24A79A8D" w14:textId="712917B8" w:rsidR="008E77D5" w:rsidRPr="007057C1" w:rsidRDefault="008E77D5" w:rsidP="008073E9">
      <w:pPr>
        <w:pStyle w:val="BodyText"/>
        <w:spacing w:before="120"/>
      </w:pPr>
      <w:bookmarkStart w:id="16" w:name="_Toc364455186"/>
      <w:r>
        <w:t>Začetna cenovna stopnja po prijavi je privzeto A. Vaša organizacija bo samodejno prešla na ugodnejšo cenovno stopnjo vsakič, ko se zgodi nekaj od tega:</w:t>
      </w:r>
    </w:p>
    <w:p w14:paraId="4CE0D1CA" w14:textId="77777777" w:rsidR="00A80953" w:rsidRPr="007057C1" w:rsidRDefault="008E77D5" w:rsidP="00A80953">
      <w:pPr>
        <w:pStyle w:val="BodyText"/>
        <w:numPr>
          <w:ilvl w:val="0"/>
          <w:numId w:val="16"/>
        </w:numPr>
        <w:spacing w:after="0"/>
      </w:pPr>
      <w:r>
        <w:t xml:space="preserve">predložite naročilo, ki ima dovolj točk, da preidete na naslednjo cenovno stopnjo; </w:t>
      </w:r>
    </w:p>
    <w:p w14:paraId="67DCFF8F" w14:textId="507FDF6F" w:rsidR="00A80953" w:rsidRPr="007057C1" w:rsidRDefault="00A80953" w:rsidP="00A80953">
      <w:pPr>
        <w:pStyle w:val="BodyText"/>
        <w:numPr>
          <w:ilvl w:val="0"/>
          <w:numId w:val="16"/>
        </w:numPr>
        <w:spacing w:after="0"/>
      </w:pPr>
      <w:r>
        <w:t xml:space="preserve">povežete aktivno pogodbo, ki izpolnjuje pogoje in ima ugodnejšo cenovno stopnjo za skupino izdelkov kot ustrezna skupina izdelkov v pogodbi MPSA. </w:t>
      </w:r>
    </w:p>
    <w:p w14:paraId="0374531C" w14:textId="34A0FE6C" w:rsidR="00D17BBE" w:rsidRPr="007057C1" w:rsidRDefault="00D17BBE" w:rsidP="008073E9">
      <w:pPr>
        <w:pStyle w:val="BodyText"/>
        <w:spacing w:before="120"/>
      </w:pPr>
      <w:r>
        <w:t>Računi za nakup za vladne in izobraževalne ustanove imajo eno cenovno stopnjo, ki odraža najugodnejše cene, ki jih lahko Microsoft ponudi v okviru pogodbe MPSA. Za vladne ustanove je to enakovredno komercialni cenovni stopnji D.</w:t>
      </w:r>
    </w:p>
    <w:p w14:paraId="20A50E73" w14:textId="77777777" w:rsidR="00CE4C53" w:rsidRPr="007057C1" w:rsidRDefault="0020545D" w:rsidP="00A80953">
      <w:pPr>
        <w:pStyle w:val="Thirdheading"/>
      </w:pPr>
      <w:r>
        <w:rPr>
          <w:b/>
        </w:rPr>
        <w:t>Točke</w:t>
      </w:r>
    </w:p>
    <w:p w14:paraId="77280ADF" w14:textId="7BA25DA3" w:rsidR="00CE4C53" w:rsidRPr="007057C1" w:rsidRDefault="0020545D" w:rsidP="00CE4C53">
      <w:pPr>
        <w:pStyle w:val="BodyText"/>
      </w:pPr>
      <w:r>
        <w:t>Microsoft izdelke razvršča v tri ločene skupine izdelkov</w:t>
      </w:r>
      <w:r>
        <w:rPr>
          <w:szCs w:val="22"/>
        </w:rPr>
        <w:t xml:space="preserve"> z več cenovnimi stopnjami</w:t>
      </w:r>
      <w:r>
        <w:t xml:space="preserve">: programi, sistemi in strežniki. Cenovna stopnja za vsako skupino izdelkov temelji na točkah, ki jih pridobite z nakupi v teh skupinah izdelkov. Točke se seštevajo za vse račune za nakup iste vrste (na primer komercialni). </w:t>
      </w:r>
    </w:p>
    <w:p w14:paraId="5635F696" w14:textId="77777777" w:rsidR="00CE4C53" w:rsidRPr="007057C1" w:rsidRDefault="00CE4C53" w:rsidP="00A80953">
      <w:pPr>
        <w:pStyle w:val="BodyText"/>
        <w:numPr>
          <w:ilvl w:val="0"/>
          <w:numId w:val="16"/>
        </w:numPr>
        <w:spacing w:after="0"/>
      </w:pPr>
      <w:r>
        <w:t xml:space="preserve">Programi Primeri izdelkov, ki so programi, so Microsoft Office Professional, odjemalec Microsoft Lync in Office 365. </w:t>
      </w:r>
    </w:p>
    <w:p w14:paraId="6F41AFC8" w14:textId="1F4D4170" w:rsidR="00372F76" w:rsidRPr="007057C1" w:rsidRDefault="00CE4C53" w:rsidP="00A80953">
      <w:pPr>
        <w:pStyle w:val="BodyText"/>
        <w:numPr>
          <w:ilvl w:val="0"/>
          <w:numId w:val="16"/>
        </w:numPr>
        <w:spacing w:after="0"/>
      </w:pPr>
      <w:r>
        <w:t>Sistemi Primer sistemskih izdelkov so nadgradnje operacijskega sistema Windows, kot je Windows Enterprise.</w:t>
      </w:r>
    </w:p>
    <w:p w14:paraId="46017CF3" w14:textId="77777777" w:rsidR="00461D21" w:rsidRPr="007057C1" w:rsidRDefault="00CE4C53" w:rsidP="00A80953">
      <w:pPr>
        <w:pStyle w:val="BodyText"/>
        <w:numPr>
          <w:ilvl w:val="0"/>
          <w:numId w:val="16"/>
        </w:numPr>
        <w:spacing w:after="0"/>
      </w:pPr>
      <w:r>
        <w:t>Strežniki Primeri strežniških izdelkov so Microsoft Exchange Server, programska oprema za zbirke podatkov Microsoft SQL Server, Intune in povezane licence za dostop odjemalcev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Primer: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08"/>
        <w:gridCol w:w="877"/>
        <w:gridCol w:w="2993"/>
        <w:gridCol w:w="810"/>
        <w:gridCol w:w="2610"/>
        <w:gridCol w:w="1260"/>
      </w:tblGrid>
      <w:tr w:rsidR="0020545D" w:rsidRPr="0020545D" w14:paraId="280F2046" w14:textId="77777777" w:rsidTr="002E2E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Skupina programov</w:t>
            </w:r>
          </w:p>
        </w:tc>
        <w:tc>
          <w:tcPr>
            <w:tcW w:w="877"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sistemov</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strežnikov</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r>
      <w:tr w:rsidR="00D302A8" w14:paraId="5055512B" w14:textId="77777777" w:rsidTr="002E2EA1">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0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77"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2E2EA1">
        <w:trPr>
          <w:trHeight w:val="70"/>
        </w:trPr>
        <w:tc>
          <w:tcPr>
            <w:cnfStyle w:val="001000000000" w:firstRow="0" w:lastRow="0" w:firstColumn="1" w:lastColumn="0" w:oddVBand="0" w:evenVBand="0" w:oddHBand="0" w:evenHBand="0" w:firstRowFirstColumn="0" w:firstRowLastColumn="0" w:lastRowFirstColumn="0" w:lastRowLastColumn="0"/>
            <w:tcW w:w="190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77"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Več informacij, skupaj s popolnim seznamom točk za izdelke za licence, je na voljo na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Prilagoditve cenovne stopnje</w:t>
      </w:r>
    </w:p>
    <w:p w14:paraId="53BCC1C8" w14:textId="4BA69BEA" w:rsidR="00E30CB7" w:rsidRPr="007057C1" w:rsidRDefault="00E30CB7" w:rsidP="00E30CB7">
      <w:pPr>
        <w:pStyle w:val="BodyText"/>
      </w:pPr>
      <w:r>
        <w:t>Naslednjo cenovno stopnjo za skupino izdelkov boste dosegli, takoj ko organizacija izpolnjuje ustrezno najmanjše letno število točk. Za naročilo, s katerim izpolnite pogoje za naslednjo stopnjo praga za popust (na primer iz stopnje A na stopnjo B), bo upoštevan popust, povezan z zadevno naslednjo cenovno stopnjo. Cenovne stopnje za vsako skupino izdelkov se pregledajo vsako leto v mesecu obletnice za skladnost pogodbe, ki se določi na podlagi meseca, v katerem je aktivirana pogodba MPSA. Morebitne točke, ki ste jih dobili v določenem letu in presegajo trenutno cenovno stopnjo, vendar ne zadostujejo za naslednjo, se prenesejo v naslednje leto in štejejo v zahteve za skladnost zanj.</w:t>
      </w:r>
    </w:p>
    <w:p w14:paraId="0B62F604" w14:textId="7A560FD6" w:rsidR="000720F7" w:rsidRPr="007057C1" w:rsidRDefault="00BB2634" w:rsidP="000720F7">
      <w:pPr>
        <w:pStyle w:val="BodyText"/>
      </w:pPr>
      <w:r>
        <w:t xml:space="preserve">Če je skupno število točk v mesecu obletnice skladnosti pogodbe manjše od najmanjšega števila točk v skupini izdelkov, se cenovna stopnja organizacije za zadevno skupino izdelkov za naslednje leto zniža za eno (na primer s stopnje C na stopnjo B) in vanjo se ne prenesejo nobene točke. Cenovna stopnja se lahko vsako leto zniža za največ eno stopnjo. Če ne morete doseči najmanjšega števila, potrebnega, da boste upravičeni do naročanja izdelkov v določeni skupini, v tej skupini ne boste mogli predložiti naročil za izdelke, dokler ni predloženo posamezno naročilo, ki izpolnjuje minimalne zahteve. </w:t>
      </w:r>
    </w:p>
    <w:p w14:paraId="6E84C18E" w14:textId="70D81F63" w:rsidR="005E1FDC" w:rsidRPr="007057C1" w:rsidRDefault="00A708FB" w:rsidP="000720F7">
      <w:pPr>
        <w:pStyle w:val="BodyText"/>
      </w:pPr>
      <w:r>
        <w:t>Če imate s pogodbo MPSA povezano aktivno pogodbo, ki izpolnjuje pogoje in ima ugodnejšo cenovno stopnjo za skupino izdelkov kot ustrezna skupina izdelkov v pogodbi MPSA, se za naročila na podlagi pogodbe MPSA uporablja ta ugodnejša cenovna stopnja za skupino izdelkov.</w:t>
      </w:r>
    </w:p>
    <w:p w14:paraId="603A3759" w14:textId="77777777" w:rsidR="002E2EA1" w:rsidRDefault="002E2EA1" w:rsidP="00CC6A48">
      <w:pPr>
        <w:pStyle w:val="Thirdheading"/>
        <w:rPr>
          <w:b/>
        </w:rPr>
      </w:pPr>
    </w:p>
    <w:p w14:paraId="346A3237" w14:textId="77777777" w:rsidR="002E2EA1" w:rsidRDefault="002E2EA1" w:rsidP="00CC6A48">
      <w:pPr>
        <w:pStyle w:val="Thirdheading"/>
        <w:rPr>
          <w:b/>
        </w:rPr>
      </w:pPr>
    </w:p>
    <w:p w14:paraId="76025713" w14:textId="77777777" w:rsidR="00245EA6" w:rsidRPr="007057C1" w:rsidRDefault="000323FD" w:rsidP="00CC6A48">
      <w:pPr>
        <w:pStyle w:val="Thirdheading"/>
      </w:pPr>
      <w:r>
        <w:rPr>
          <w:b/>
        </w:rPr>
        <w:lastRenderedPageBreak/>
        <w:t>Postopek naročanja</w:t>
      </w:r>
    </w:p>
    <w:p w14:paraId="1AC9F3E3" w14:textId="3D6F2F48" w:rsidR="009D1152" w:rsidRPr="007057C1" w:rsidRDefault="00245EA6" w:rsidP="00E10622">
      <w:pPr>
        <w:pStyle w:val="BodyText"/>
      </w:pPr>
      <w:r>
        <w:t>Naročila za izdelke, ki jih Microsoft da na voljo v okviru pogodbe MPSA, se lahko predložijo prek vaših izbranih partnerjev za rešitve licenciranja ali Microsoftovega prodajnega strokovnjaka. Cena in plačilni pogoji za vsa naročila, predložena prek partnerja, se določijo v pogodbi med vami in partnerjem.</w:t>
      </w:r>
      <w:r w:rsidR="00FD45E4">
        <w:t xml:space="preserve"> </w:t>
      </w:r>
      <w:r>
        <w:t>Pri predložitvi naročil morate navesti vse države, v katerih bo organizacija uporabljala izdelke.</w:t>
      </w:r>
    </w:p>
    <w:p w14:paraId="1696708D" w14:textId="15C5F292" w:rsidR="004840AE" w:rsidRPr="007057C1" w:rsidRDefault="008E740A" w:rsidP="00E10622">
      <w:pPr>
        <w:pStyle w:val="BodyText"/>
      </w:pPr>
      <w:r>
        <w:t>Ob vsakem naročilu za program Software Assurance in naročniške licence za programsko opremo lahko izberete, ali obdobje veljavnosti za te naročnine poteče na dan pred tretjo obletnico računa za nakup ali na zadnji dan obdobja 36 polnih koledarskih mesecev. Račun za te naročnine lahko izstavimo skupaj s celotnim plačilom ob naročilu ali z vnaprejšnjimi letnimi obroki, ki se obračunavajo letno na datum obletnice računa za nakup ali obletnice naročila.</w:t>
      </w:r>
    </w:p>
    <w:p w14:paraId="06E80410" w14:textId="51B13996" w:rsidR="00E04AD6" w:rsidRPr="007057C1" w:rsidRDefault="002C6EEB" w:rsidP="00E10622">
      <w:pPr>
        <w:pStyle w:val="BodyText"/>
      </w:pPr>
      <w:r>
        <w:t>Ob predložitvi vsakega naročila za prvotno obdobje ali obdobje podaljšanja spletnih storitev ali paketnih naročnin, lahko izberete, ali obdobje veljavnosti za te naročnine poteče na dan pred naslednjo, drugo ali tretjo obletnico računa za nakup ali na zadnji dan obdobja 12, 24 ali 36 polnih koledarskih mesecev. Dodatna naročila za naročnino tega izdelka med tem obdobjem z istim računom za nakup bodo samodejno usklajena z istim končnim datumom. Odvisno od izbranega izdelka lahko Microsoft da na voljo samo nekatere možnosti za dolžino začetnega ali podaljšanega naročniškega obdobja.</w:t>
      </w:r>
    </w:p>
    <w:p w14:paraId="31EA8E50" w14:textId="0457A723" w:rsidR="00E10622" w:rsidRPr="007057C1" w:rsidRDefault="00CA6315" w:rsidP="00E10622">
      <w:pPr>
        <w:pStyle w:val="BodyText"/>
      </w:pPr>
      <w:r>
        <w:t xml:space="preserve">Račune za naročila za spletne storitve ali paketne naročnine lahko izstavimo skupaj s celotnim plačilom ob naročilu ali z vnaprejšnjimi letnimi obroki na datum obletnice računa za nakup ali obletnice naročila. Cene za dodatna naročila naročnin bodo enake kot za prvotno naročilo naročnine, razen če je ob času naročanja na voljo promocija z ugodnejšimi pogoji. Če je bilo naročniško obdobje daljše od enega leta, bo za dodatna naročila veljala trenutna cena, veljavna ob času dodatnega naročila, ali cena prvotnega naročila, kar je odvisno od tega, katera cena je ugodnejša. Cene se določijo ob podaljšanju naročniškega obdobja. </w:t>
      </w:r>
    </w:p>
    <w:p w14:paraId="46DEAF93" w14:textId="2610A1C0" w:rsidR="00770503" w:rsidRPr="007057C1" w:rsidRDefault="00FA2ABF" w:rsidP="00E10622">
      <w:pPr>
        <w:pStyle w:val="BodyText"/>
      </w:pPr>
      <w:r>
        <w:t>Poleg zgornjih možnosti lahko nekatere spletne storitve naročite kot kratkoročno naročnino. Dolžina kratkoročnih naročnin je lahko med enim in enajstimi meseci brez samodejnega usklajevanja z obstoječimi naročninami za isti izdelek. Cene za naročila kratkoročnih naročnin se razlikujejo od cen za možnosti z drugačnimi obdobji trajanja in se določijo ob naročilu.</w:t>
      </w:r>
    </w:p>
    <w:p w14:paraId="0E6252FB" w14:textId="501BF112" w:rsidR="00D11874" w:rsidRPr="007057C1" w:rsidRDefault="00EF3BBE" w:rsidP="00D11874">
      <w:pPr>
        <w:pStyle w:val="BodyText"/>
      </w:pPr>
      <w:r>
        <w:t xml:space="preserve">V prihodnosti bodo za naročila v okviru pogodbe MPSA morda na voljo druge možnosti za obračunavanje in uskladitev. </w:t>
      </w:r>
    </w:p>
    <w:p w14:paraId="6D161856" w14:textId="6589F99A" w:rsidR="00A90CD0" w:rsidRPr="007057C1" w:rsidRDefault="00A90CD0" w:rsidP="00D11874">
      <w:pPr>
        <w:pStyle w:val="BodyText"/>
      </w:pPr>
      <w:r>
        <w:t>Potem ko Microsoft sprejme registracijo računa za nakup, lahko vse izdelke uporabljate, kot da bi imeli licenco na podlagi pogodbe MPSA, pod pogojem, da naročilo predložite v istem koledarskem mesecu, kot ste izdelek prvič uporabljali, in za zadostno število licenc, kot jih je potrebnih za vašo uporabo izdelka.</w:t>
      </w:r>
      <w:r w:rsidR="00FD45E4">
        <w:t xml:space="preserve"> </w:t>
      </w:r>
      <w:r>
        <w:t>Za dodatne količine licenciranega izdelka morate naročilo predložiti v mesecu, ko so te količine prvič uporabljene.</w:t>
      </w:r>
      <w:r w:rsidR="00FD45E4">
        <w:t xml:space="preserve"> </w:t>
      </w:r>
      <w:r>
        <w:t>Za naročnine na spletne storitve, za katere je potrebno naročilo za uskladitev, lahko poročila o teh količinah poiščete v portalu za stranke ali s pomočjo partnerja ali Microsoftovega prodajnega strokovnjaka. </w:t>
      </w:r>
    </w:p>
    <w:p w14:paraId="03B07B14" w14:textId="0C20A168" w:rsidR="0037779D" w:rsidRPr="007057C1" w:rsidRDefault="00D84DF6" w:rsidP="00D11874">
      <w:pPr>
        <w:pStyle w:val="BodyText"/>
      </w:pPr>
      <w:r>
        <w:t>Microsoft lahko spremeni izdelke, ki so na voljo v okviru pogodbe MPSA, in lahko odkloni sprejem naročila, če ima za to poslovni razlog.</w:t>
      </w:r>
    </w:p>
    <w:p w14:paraId="246E6E08" w14:textId="5C40BCDE" w:rsidR="0037779D" w:rsidRPr="007057C1" w:rsidRDefault="00D84DF6" w:rsidP="002123CF">
      <w:pPr>
        <w:pStyle w:val="BodyText"/>
      </w:pPr>
      <w:r>
        <w:t xml:space="preserve">Podatki o naročilih, ki jih je Microsoft prejel in obdelal, so na voljo pri vašem partnerju ali v portalu za stranke na strani </w:t>
      </w:r>
      <w:hyperlink r:id="rId22" w:history="1">
        <w:r>
          <w:rPr>
            <w:rStyle w:val="Hyperlink"/>
          </w:rPr>
          <w:t>https://licensing.microsoft.com/customer</w:t>
        </w:r>
      </w:hyperlink>
      <w:r>
        <w:t>. Ko je račun za nakup registriran, bo osebi za stik omogočen dostop do vašega portala ta stranke in račun skrbnika pogodbe, ki ga imenujete, bo imel dostop do podatkov za vse račune za nakup.</w:t>
      </w:r>
    </w:p>
    <w:p w14:paraId="3B7FF27D" w14:textId="77777777" w:rsidR="007F1CC7" w:rsidRPr="007057C1" w:rsidRDefault="007F1CC7" w:rsidP="007F1CC7">
      <w:pPr>
        <w:pStyle w:val="Hdg1noborder"/>
      </w:pPr>
      <w:bookmarkStart w:id="17" w:name="_Toc403380298"/>
      <w:bookmarkStart w:id="18" w:name="_Toc403985016"/>
      <w:bookmarkStart w:id="19" w:name="_Toc444442562"/>
      <w:r>
        <w:t>Razdelek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442563"/>
      <w:r>
        <w:rPr>
          <w:rFonts w:asciiTheme="majorHAnsi" w:eastAsiaTheme="majorEastAsia" w:hAnsiTheme="majorHAnsi" w:cstheme="majorBidi"/>
          <w:bCs/>
          <w:color w:val="8064A2" w:themeColor="accent4"/>
          <w:sz w:val="28"/>
          <w:szCs w:val="26"/>
        </w:rPr>
        <w:t>Ugodnosti spletnih storitev</w:t>
      </w:r>
      <w:bookmarkEnd w:id="20"/>
      <w:bookmarkEnd w:id="21"/>
      <w:bookmarkEnd w:id="22"/>
    </w:p>
    <w:p w14:paraId="5D2EF590" w14:textId="3AA5A63F" w:rsidR="00461D21" w:rsidRPr="007057C1" w:rsidRDefault="00461D21" w:rsidP="002123CF">
      <w:pPr>
        <w:pStyle w:val="BodyText"/>
        <w:rPr>
          <w:rFonts w:eastAsiaTheme="majorEastAsia"/>
        </w:rPr>
      </w:pPr>
      <w:r>
        <w:t>Če kupite spletne storitve, boste morda upravičeni tudi do ugodnosti spletnih storitev.</w:t>
      </w:r>
      <w:r w:rsidR="00FD45E4">
        <w:t xml:space="preserve"> </w:t>
      </w:r>
      <w:r>
        <w:t>Za Office 365 ste na primer upravičeni do ugodnosti za e-učenje.</w:t>
      </w:r>
      <w:r w:rsidR="00FD45E4">
        <w:t xml:space="preserve"> </w:t>
      </w:r>
      <w:r>
        <w:t xml:space="preserve">Podrobnosti o ugodnostih, ki so na voljo za spletne storite, so navedene v vnosu za izdelek v pogojih za izdelke in v portalu za stranke po nakupu. Seznam ugodnosti programa Software Assurance si lahko ogledate spodaj.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442564"/>
      <w:r>
        <w:rPr>
          <w:rFonts w:asciiTheme="majorHAnsi" w:eastAsiaTheme="majorEastAsia" w:hAnsiTheme="majorHAnsi" w:cstheme="majorBidi"/>
          <w:bCs/>
          <w:color w:val="8064A2" w:themeColor="accent4"/>
          <w:sz w:val="28"/>
          <w:szCs w:val="26"/>
        </w:rPr>
        <w:t>Software Assurance in ugodnosti</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za količinsko licenciranje (SA) je komplet orodij in sredstev, ki vam bo pomagala pri uvajanju in upravljanju Microsoftovih izdelkov. Za program Software Assurance, ki ga kupite v okviru pogodbe MPSA, veljajo pogoji tega priročnika za licenciranje in ne dodatek B (Software Assurance) v pogojih za izdelke. </w:t>
      </w:r>
      <w:r>
        <w:t>Upoštevajte, da če poznate pravila za izračun in izpolnjevanje pogojev za ugodnosti programa SA v okviru Select Plus, ta pravila ostanejo skladna s pogodbo MPSA, razen za 24-urno podporo za odpravljanje težav in vavčerje za izobraževanje, kot je podrobno opisano spodaj.</w:t>
      </w:r>
    </w:p>
    <w:p w14:paraId="69153C7F" w14:textId="77777777" w:rsidR="002E2EA1" w:rsidRDefault="002E2EA1" w:rsidP="002123CF">
      <w:pPr>
        <w:pStyle w:val="Thirdheading"/>
        <w:rPr>
          <w:b/>
        </w:rPr>
      </w:pPr>
    </w:p>
    <w:p w14:paraId="73060D47" w14:textId="77777777" w:rsidR="00460B0C" w:rsidRPr="007057C1" w:rsidRDefault="00460B0C" w:rsidP="002123CF">
      <w:pPr>
        <w:pStyle w:val="Thirdheading"/>
      </w:pPr>
      <w:r>
        <w:rPr>
          <w:b/>
        </w:rPr>
        <w:lastRenderedPageBreak/>
        <w:t>Nakup programa Software Assurance</w:t>
      </w:r>
    </w:p>
    <w:p w14:paraId="4A385B1F" w14:textId="77777777" w:rsidR="00460B0C" w:rsidRPr="007057C1" w:rsidRDefault="00461D21" w:rsidP="00460B0C">
      <w:pPr>
        <w:pStyle w:val="BodyText"/>
      </w:pPr>
      <w:r>
        <w:t>Software Assurance (SA) lahko na naslednji način kupite v okviru pogodbe MPSA:</w:t>
      </w:r>
    </w:p>
    <w:p w14:paraId="6F0C97B0" w14:textId="77777777" w:rsidR="00460B0C" w:rsidRPr="007057C1" w:rsidRDefault="00460B0C" w:rsidP="00A80953">
      <w:pPr>
        <w:pStyle w:val="BodyText"/>
        <w:numPr>
          <w:ilvl w:val="0"/>
          <w:numId w:val="16"/>
        </w:numPr>
        <w:spacing w:after="0"/>
      </w:pPr>
      <w:r>
        <w:t xml:space="preserve">obvežete se k pripojitvi programa SA pri vseh nakupih v okviru določene skupine izdelkov (programi, sistemi ali strežniki), kar se imenuje članstvo v programu Software Assurance. </w:t>
      </w:r>
    </w:p>
    <w:p w14:paraId="15721776" w14:textId="367D6E68" w:rsidR="00A41853" w:rsidRPr="007057C1" w:rsidRDefault="00460B0C" w:rsidP="00D22A53">
      <w:pPr>
        <w:pStyle w:val="BodyText"/>
        <w:numPr>
          <w:ilvl w:val="0"/>
          <w:numId w:val="16"/>
        </w:numPr>
      </w:pPr>
      <w:r>
        <w:t>kupite SA za posamezne izdelke brez obveze za razširitev SA na druge izdelke.</w:t>
      </w:r>
    </w:p>
    <w:p w14:paraId="6C18D230" w14:textId="71820FC3" w:rsidR="00414B97" w:rsidRPr="007057C1" w:rsidRDefault="00460B0C" w:rsidP="00460B0C">
      <w:pPr>
        <w:pStyle w:val="BodyText"/>
      </w:pPr>
      <w:r>
        <w:rPr>
          <w:color w:val="58595B" w:themeColor="text1"/>
        </w:rPr>
        <w:t>SA je morate pridobiti hkrati s pridobitvijo licence ali pri podaljšanju obstoječega obdobja veljavnosti programa SA.</w:t>
      </w:r>
      <w:r w:rsidR="00FD45E4">
        <w:rPr>
          <w:color w:val="58595B" w:themeColor="text1"/>
        </w:rPr>
        <w:t xml:space="preserve"> </w:t>
      </w:r>
      <w:r>
        <w:rPr>
          <w:color w:val="58595B" w:themeColor="text1"/>
        </w:rPr>
        <w:t>Če ni drugače navedeno, so do programa SA upravičene samo licence za najnovejšo različico izdelka.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Kot izjema splošnemu pravilu bo strankam morda na voljo možnost pridobitve SA za določene licence, kupljene v maloprodaji (maloprodajna različica izdelka (FPP)) ali od proizvajalca strojne opreme (OEM), v skupinah programov in strežnikov v pogodbi MPSA v roku 90 dni od datuma nakupa. V skupini programov ni do te izjeme upravičena nobena maloprodajna različica izdelkov (FPP), vključno s karticami s ključem izdelka, SA za Microsoft Office Standard pa se lahko v roku 90 dni od datuma nakupa pridobi samo za Microsoft Office Professional 2016, pridobljen od proizvajalca strojne opreme.</w:t>
      </w:r>
    </w:p>
    <w:p w14:paraId="4E0C2BCE" w14:textId="63FBBA99" w:rsidR="00267F89" w:rsidRPr="007057C1" w:rsidRDefault="00267F89" w:rsidP="002123CF">
      <w:pPr>
        <w:pStyle w:val="Thirdheading"/>
      </w:pPr>
      <w:r>
        <w:rPr>
          <w:b/>
        </w:rPr>
        <w:t>Podaljšanje programa Software Assurance</w:t>
      </w:r>
    </w:p>
    <w:p w14:paraId="43F94B16" w14:textId="77777777" w:rsidR="00267F89" w:rsidRPr="007057C1" w:rsidRDefault="00461D21" w:rsidP="00267F89">
      <w:pPr>
        <w:pStyle w:val="BodyText"/>
      </w:pPr>
      <w:r>
        <w:rPr>
          <w:color w:val="58595B" w:themeColor="text1"/>
        </w:rPr>
        <w:t>Kritje SA lahko podaljšate, ne da bi jim bilo treba hkrati naročiti licenco, pod pogojem, da ni prenehala veljavnost kritja SA.</w:t>
      </w:r>
    </w:p>
    <w:p w14:paraId="4DC26F3F" w14:textId="77777777" w:rsidR="00267F89" w:rsidRPr="007057C1" w:rsidRDefault="00267F89" w:rsidP="002123CF">
      <w:pPr>
        <w:pStyle w:val="Thirdheading"/>
      </w:pPr>
      <w:r>
        <w:rPr>
          <w:b/>
        </w:rPr>
        <w:t>Podaljšanje kritja iz ločene pogodbe</w:t>
      </w:r>
    </w:p>
    <w:p w14:paraId="37329F13" w14:textId="77777777" w:rsidR="00461D21" w:rsidRPr="007057C1" w:rsidRDefault="00461D21" w:rsidP="00267F89">
      <w:pPr>
        <w:pStyle w:val="BodyText"/>
      </w:pPr>
      <w:r>
        <w:t xml:space="preserve">SA lahko podaljšate za poljubni izdelek, če ste zanj pridobili trajno licenco in kritje SA v okviru prejšnje pogodbe ter: </w:t>
      </w:r>
    </w:p>
    <w:p w14:paraId="2C0D77EA" w14:textId="1100CB49" w:rsidR="00461D21" w:rsidRPr="007057C1" w:rsidRDefault="00267F89" w:rsidP="00A80953">
      <w:pPr>
        <w:pStyle w:val="BodyText"/>
        <w:numPr>
          <w:ilvl w:val="0"/>
          <w:numId w:val="16"/>
        </w:numPr>
        <w:spacing w:after="0"/>
      </w:pPr>
      <w:r>
        <w:t>datum začetka kritja SA, ki se podaljšuje, ni pozneje kot na dan po datumu prenehanja veljavnosti prejšnjega prenehanja veljavnosti SA,</w:t>
      </w:r>
      <w:r w:rsidR="00FD45E4">
        <w:t xml:space="preserve"> </w:t>
      </w:r>
    </w:p>
    <w:p w14:paraId="1BBE27F3" w14:textId="77777777" w:rsidR="00267F89" w:rsidRPr="007057C1" w:rsidRDefault="00267F89" w:rsidP="00A80953">
      <w:pPr>
        <w:pStyle w:val="BodyText"/>
        <w:numPr>
          <w:ilvl w:val="0"/>
          <w:numId w:val="16"/>
        </w:numPr>
        <w:spacing w:after="0"/>
      </w:pPr>
      <w:r>
        <w:t xml:space="preserve">naročilo za podaljšanje SA se predloži pred prenehanjem veljavnosti prejšnjega kritja SA. </w:t>
      </w:r>
    </w:p>
    <w:p w14:paraId="690F43E1" w14:textId="77777777" w:rsidR="00267F89" w:rsidRPr="007057C1" w:rsidRDefault="00267F89" w:rsidP="002123CF">
      <w:pPr>
        <w:pStyle w:val="Thirdheading"/>
        <w:spacing w:before="240"/>
      </w:pPr>
      <w:r>
        <w:rPr>
          <w:b/>
        </w:rPr>
        <w:t>Licence za dostop odjemalcev (CAL) in licence za upravljanje odjemalcev (ML)</w:t>
      </w:r>
    </w:p>
    <w:p w14:paraId="09AC0E32" w14:textId="57DE94CD" w:rsidR="00267F89" w:rsidRPr="007057C1" w:rsidRDefault="00267F89" w:rsidP="00267F89">
      <w:pPr>
        <w:pStyle w:val="BodyText"/>
      </w:pPr>
      <w:r>
        <w:t>Prehod med licencami CAL za uporabnike in za naprave: Pri podaljšanju SA za licence CAL lahko preklopite med licencami za uporabnika in za napravo.</w:t>
      </w:r>
      <w:r w:rsidR="00FD45E4">
        <w:t xml:space="preserve"> </w:t>
      </w:r>
      <w:r>
        <w:t xml:space="preserve">Ta prehod ne spremeni izdaje licence CAL (npr. Standard na Enterprise). </w:t>
      </w:r>
    </w:p>
    <w:p w14:paraId="28A94685" w14:textId="77777777" w:rsidR="00267F89" w:rsidRPr="007057C1" w:rsidRDefault="00267F89" w:rsidP="00267F89">
      <w:pPr>
        <w:pStyle w:val="BodyText"/>
      </w:pPr>
      <w:r>
        <w:t>Prehod med odjemalskimi licencami ML za uporabnike in odjemalskimi licencami ML OSE: Pri podaljšanju SA za odjemalske licence ML lahko preklopite med licencami za uporabnika in licencami OSE.</w:t>
      </w:r>
    </w:p>
    <w:p w14:paraId="01031232" w14:textId="77777777" w:rsidR="00AC16A2" w:rsidRPr="007057C1" w:rsidRDefault="00AC16A2" w:rsidP="002123CF">
      <w:pPr>
        <w:pStyle w:val="Thirdheading"/>
      </w:pPr>
      <w:r>
        <w:rPr>
          <w:b/>
        </w:rPr>
        <w:t>Ugodnosti programa Software Assurance</w:t>
      </w:r>
    </w:p>
    <w:p w14:paraId="6DDDAC47" w14:textId="58E47F75" w:rsidR="00BC0962" w:rsidRPr="007057C1" w:rsidRDefault="00AC16A2" w:rsidP="00BC0962">
      <w:pPr>
        <w:pStyle w:val="BodyText"/>
      </w:pPr>
      <w:r>
        <w:t>Ugodnosti programa Software Assurance se razlikujejo glede na izdelek in skupino izdelkov Vaše pravice za dostop do ugodnosti, ki vam pripadajo v okviru programa SA, in njihovo uporabo na splošno prenehajo veljati po prenehanju veljavnosti strankinega kritja SA, če ni spodaj navedeno drugače. Večina ugodnosti programa SA se podeli na začetku obdobja kritja.</w:t>
      </w:r>
      <w:r w:rsidR="00FD45E4">
        <w:t xml:space="preserve"> </w:t>
      </w:r>
      <w:r>
        <w:t>Vse spremembe, do katerih pride med obdobjem kritja (npr. dodatni nakupi ali vračila), lahko imajo za posledico spremembe v upravičenosti do ugodnosti. Morebitne izjeme od zgornjih pravil so navedene v razdelkih za posamezne ugodnosti spodaj.</w:t>
      </w:r>
      <w:r w:rsidR="00FD45E4">
        <w:t xml:space="preserve"> </w:t>
      </w:r>
      <w:r>
        <w:t xml:space="preserve">Ugodnosti se lahko spremenijo ter jih lahko kadar koli in brez prejšnjega obvestila opustimo. Ugodnosti programa SA se dodelijo v okviru pogodbe MPSA glede na račun za nakup. </w:t>
      </w:r>
    </w:p>
    <w:p w14:paraId="6C270EC3" w14:textId="6A2DD2C8" w:rsidR="005E32B9" w:rsidRPr="007057C1" w:rsidRDefault="00AC16A2">
      <w:pPr>
        <w:spacing w:line="240" w:lineRule="auto"/>
      </w:pPr>
      <w:r>
        <w:rPr>
          <w:rFonts w:eastAsia="Times New Roman" w:cs="Times New Roman"/>
          <w:color w:val="505050"/>
          <w:szCs w:val="20"/>
        </w:rPr>
        <w:t>Z aktivnim kritjem SA za kateri koli upravičeni izdelek v okviru pogodbe MPSA, ne glede na različico izdelka, ki jo dejansko uporabljate, ste upravičeni do ugodnosti, navedenih v spodnji tabeli.</w:t>
      </w:r>
      <w:r w:rsidR="00FD45E4">
        <w:rPr>
          <w:rFonts w:eastAsia="Times New Roman" w:cs="Times New Roman"/>
          <w:color w:val="505050"/>
          <w:szCs w:val="20"/>
        </w:rPr>
        <w:t xml:space="preserve"> </w:t>
      </w:r>
      <w:r>
        <w:rPr>
          <w:rFonts w:eastAsia="Times New Roman" w:cs="Times New Roman"/>
          <w:color w:val="505050"/>
          <w:szCs w:val="20"/>
        </w:rPr>
        <w:t>Če vas zanimajo ugodnosti za posamezne izdelke, kot sta Microsoft Desktop Optimization Pack in Windows Thin PC, si oglejte razdelek »Software Assurance« za zadevni izdelek.</w:t>
      </w:r>
      <w:r w:rsidR="00FD45E4">
        <w:rPr>
          <w:rFonts w:eastAsia="Times New Roman" w:cs="Times New Roman"/>
          <w:color w:val="505050"/>
          <w:szCs w:val="20"/>
        </w:rPr>
        <w:t xml:space="preserve"> </w:t>
      </w:r>
      <w:r>
        <w:rPr>
          <w:rFonts w:eastAsia="Times New Roman" w:cs="Times New Roman"/>
          <w:color w:val="505050"/>
          <w:szCs w:val="20"/>
        </w:rPr>
        <w:t>Upravičeni izdelki so navedeni v razdelku za vsak izdelek v pogojih za izdelke.</w:t>
      </w:r>
      <w:r w:rsidR="00FD45E4">
        <w:rPr>
          <w:rFonts w:eastAsia="Times New Roman" w:cs="Times New Roman"/>
          <w:color w:val="505050"/>
          <w:szCs w:val="20"/>
        </w:rPr>
        <w:t xml:space="preserve"> </w:t>
      </w:r>
      <w:r>
        <w:rPr>
          <w:rFonts w:eastAsia="Times New Roman" w:cs="Times New Roman"/>
          <w:color w:val="505050"/>
          <w:szCs w:val="20"/>
        </w:rPr>
        <w:t xml:space="preserve">Za nekatere ugodnosti je potrebno članstvo v programu SA; do ugodnosti določene skupine izdelkov je upravičeno članstvo v programu SA za zadevno skupino izdelkov.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442565"/>
      <w:r>
        <w:rPr>
          <w:rFonts w:asciiTheme="majorHAnsi" w:eastAsiaTheme="majorEastAsia" w:hAnsiTheme="majorHAnsi" w:cstheme="majorBidi"/>
          <w:bCs/>
          <w:color w:val="8064A2" w:themeColor="accent4"/>
          <w:sz w:val="28"/>
          <w:szCs w:val="26"/>
        </w:rPr>
        <w:t>Razpoložljivost ugodnosti programa Software Assurance v okviru pogodbe MPSA</w:t>
      </w:r>
      <w:bookmarkEnd w:id="26"/>
      <w:bookmarkEnd w:id="27"/>
      <w:bookmarkEnd w:id="28"/>
    </w:p>
    <w:p w14:paraId="6BE75843" w14:textId="368492CC" w:rsidR="00CD1CDD" w:rsidRPr="007057C1" w:rsidRDefault="00CD1CDD" w:rsidP="0046773C">
      <w:pPr>
        <w:pStyle w:val="BodyText"/>
        <w:spacing w:after="0"/>
      </w:pPr>
      <w:r>
        <w:t>Če spodaj ni drugače navedeno, so ugodnosti programa Software Assurance dostopne prek vašega portala za stranke.</w:t>
      </w:r>
      <w:r w:rsidR="00FD45E4">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Ugodnosti programa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programov</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sistemov</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strežnikov</w:t>
            </w:r>
          </w:p>
        </w:tc>
      </w:tr>
      <w:tr w:rsidR="00A84C84" w:rsidRPr="00A84C84" w14:paraId="6E44B5DD" w14:textId="77777777" w:rsidTr="00BC431D">
        <w:trPr>
          <w:trHeight w:val="255"/>
        </w:trPr>
        <w:tc>
          <w:tcPr>
            <w:tcW w:w="5736" w:type="dxa"/>
          </w:tcPr>
          <w:p w14:paraId="0DA9B846" w14:textId="0F52941F" w:rsidR="00A84C84" w:rsidRPr="00BC431D" w:rsidRDefault="005F7485" w:rsidP="00BC431D">
            <w:pPr>
              <w:pStyle w:val="ProductList-Body"/>
              <w:rPr>
                <w:rStyle w:val="Hyperlink"/>
                <w:sz w:val="17"/>
                <w:szCs w:val="17"/>
              </w:rPr>
            </w:pPr>
            <w:hyperlink w:anchor="_Planning_Services" w:history="1">
              <w:r w:rsidR="00922676">
                <w:rPr>
                  <w:rStyle w:val="Hyperlink"/>
                  <w:sz w:val="17"/>
                  <w:szCs w:val="17"/>
                </w:rPr>
                <w:t>Storitve načrtovanja</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1FBEA43B" w:rsidR="005944C1" w:rsidRPr="00BC431D" w:rsidRDefault="005F7485" w:rsidP="00BC431D">
            <w:pPr>
              <w:pStyle w:val="ProductList-Body"/>
              <w:rPr>
                <w:rStyle w:val="Hyperlink"/>
                <w:sz w:val="17"/>
                <w:szCs w:val="17"/>
              </w:rPr>
            </w:pPr>
            <w:hyperlink w:anchor="_Enhanced_Edition_Benefits" w:history="1">
              <w:r w:rsidR="00922676">
                <w:rPr>
                  <w:rStyle w:val="Hyperlink"/>
                  <w:sz w:val="17"/>
                  <w:szCs w:val="17"/>
                </w:rPr>
                <w:t>Vavčerji za izobraževanje</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020BDA83" w:rsidR="005944C1" w:rsidRPr="00BC431D" w:rsidRDefault="005F7485" w:rsidP="00BC431D">
            <w:pPr>
              <w:pStyle w:val="ProductList-Body"/>
              <w:rPr>
                <w:sz w:val="17"/>
                <w:szCs w:val="17"/>
              </w:rPr>
            </w:pPr>
            <w:hyperlink w:anchor="_24x7_Problem_Resolution_1" w:history="1">
              <w:r w:rsidR="00922676">
                <w:rPr>
                  <w:rStyle w:val="Hyperlink"/>
                  <w:sz w:val="17"/>
                  <w:szCs w:val="17"/>
                </w:rPr>
                <w:t>24-urna podpora pri odpravljanju težav vse dni v tednu</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20097A9B" w:rsidR="005944C1" w:rsidRPr="00BC431D" w:rsidRDefault="005F7485"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Pravice do nove različice</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008F2ABD" w:rsidR="005944C1" w:rsidRPr="00BC431D" w:rsidRDefault="005F7485" w:rsidP="00BC431D">
            <w:pPr>
              <w:pStyle w:val="ProductList-Body"/>
              <w:rPr>
                <w:sz w:val="17"/>
                <w:szCs w:val="17"/>
              </w:rPr>
            </w:pPr>
            <w:hyperlink w:anchor="_Office_Multi_Language_1" w:history="1">
              <w:r w:rsidR="00922676">
                <w:rPr>
                  <w:rStyle w:val="Hyperlink"/>
                  <w:rFonts w:cstheme="minorHAnsi"/>
                  <w:sz w:val="17"/>
                  <w:szCs w:val="17"/>
                </w:rPr>
                <w:t>Večjezični paket za Office</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C1833B0" w:rsidR="005944C1" w:rsidRPr="00BC431D" w:rsidRDefault="005F7485"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E-izobraževanje</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124BB46D" w:rsidR="005944C1" w:rsidRPr="00BC431D" w:rsidRDefault="005F7485"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za uporabo na domu</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4D53BC89" w:rsidR="005944C1" w:rsidRPr="00BC431D" w:rsidRDefault="005F7485"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 za licenciranje izvorne kode v poslovnem okolju</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1D658A26" w:rsidR="005944C1" w:rsidRPr="00BC431D" w:rsidRDefault="005F7485" w:rsidP="00BC431D">
            <w:pPr>
              <w:pStyle w:val="ProductList-Body"/>
              <w:rPr>
                <w:rFonts w:cstheme="minorHAnsi"/>
                <w:color w:val="58595B" w:themeColor="text1"/>
                <w:sz w:val="17"/>
                <w:szCs w:val="17"/>
                <w:lang w:eastAsia="ja-JP"/>
              </w:rPr>
            </w:pPr>
            <w:hyperlink w:anchor="_Varnostno_kopiranje_za" w:history="1">
              <w:r w:rsidR="00922676">
                <w:rPr>
                  <w:rStyle w:val="Hyperlink"/>
                  <w:rFonts w:cstheme="minorHAnsi"/>
                  <w:sz w:val="17"/>
                  <w:szCs w:val="17"/>
                </w:rPr>
                <w:t>Varnostno kopiranje za obnovo po katastrofi</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FEECA0A" w:rsidR="005944C1" w:rsidRPr="00BC431D" w:rsidRDefault="005F7485"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Prenosljivosti licenc v okviru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3D750932" w:rsidR="005944C1" w:rsidRPr="00BC431D" w:rsidRDefault="005F7485"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Razširjena podpora s sprotnimi popravki</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pomeni, da bi za to ugodnost bili upravičeni članstvo v programu SA, pridobitev programa SA za upravičene izdelke ali poraba za program SA za upravičene izdelke v tej skupini izdelkov.</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Na splošno naročnine, ki vsebujejo komponente programske opreme, ki jih sestavlja programska oprema z različicami, vključujejo pravice do novih različic teh komponent.</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Ni ugodnost SA za izdelke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442566"/>
      <w:r>
        <w:rPr>
          <w:rFonts w:asciiTheme="majorHAnsi" w:eastAsiaTheme="majorEastAsia" w:hAnsiTheme="majorHAnsi" w:cstheme="majorBidi"/>
          <w:bCs/>
          <w:color w:val="8064A2" w:themeColor="accent4"/>
          <w:sz w:val="28"/>
          <w:szCs w:val="26"/>
        </w:rPr>
        <w:t>Ugodnost na podlagi točk</w:t>
      </w:r>
      <w:bookmarkEnd w:id="29"/>
      <w:bookmarkEnd w:id="30"/>
      <w:bookmarkEnd w:id="31"/>
    </w:p>
    <w:p w14:paraId="6505EE9C" w14:textId="77777777" w:rsidR="00D658E2" w:rsidRPr="007057C1" w:rsidRDefault="00D658E2" w:rsidP="002123CF">
      <w:pPr>
        <w:pStyle w:val="Thirdheading"/>
      </w:pPr>
      <w:r>
        <w:rPr>
          <w:b/>
        </w:rPr>
        <w:t xml:space="preserve">Izračun ugodnosti programa Software Assurance za pogodbo MPSA </w:t>
      </w:r>
    </w:p>
    <w:p w14:paraId="2F9FBF93" w14:textId="77777777" w:rsidR="00405B6B" w:rsidRPr="007057C1" w:rsidRDefault="00D658E2" w:rsidP="00405B6B">
      <w:pPr>
        <w:pStyle w:val="BodyText"/>
      </w:pPr>
      <w:r>
        <w:t>S pogodbo MPSA se pravice izračunajo s sistemom, ki temelji na točkah, za naslednje ugodnosti:</w:t>
      </w:r>
    </w:p>
    <w:p w14:paraId="1E852945" w14:textId="77777777" w:rsidR="00405B6B" w:rsidRPr="007057C1" w:rsidRDefault="00405B6B" w:rsidP="007B5219">
      <w:pPr>
        <w:pStyle w:val="BodyText"/>
        <w:numPr>
          <w:ilvl w:val="0"/>
          <w:numId w:val="16"/>
        </w:numPr>
        <w:spacing w:after="0"/>
      </w:pPr>
      <w:r>
        <w:t>Storitve načrtovanja</w:t>
      </w:r>
    </w:p>
    <w:p w14:paraId="758CFEC0" w14:textId="77777777" w:rsidR="00405B6B" w:rsidRPr="007057C1" w:rsidRDefault="00405B6B" w:rsidP="007B5219">
      <w:pPr>
        <w:pStyle w:val="BodyText"/>
        <w:numPr>
          <w:ilvl w:val="0"/>
          <w:numId w:val="16"/>
        </w:numPr>
        <w:spacing w:after="0"/>
      </w:pPr>
      <w:r>
        <w:t>Vavčerji za izobraževanje</w:t>
      </w:r>
    </w:p>
    <w:p w14:paraId="3D15FEEA" w14:textId="77777777" w:rsidR="00461D21" w:rsidRPr="007057C1" w:rsidRDefault="00405B6B" w:rsidP="007B5219">
      <w:pPr>
        <w:pStyle w:val="BodyText"/>
        <w:numPr>
          <w:ilvl w:val="0"/>
          <w:numId w:val="16"/>
        </w:numPr>
      </w:pPr>
      <w:r>
        <w:t>24-urna podpora pri odpravljanju težav vse dni v tednu (telefonska)</w:t>
      </w:r>
    </w:p>
    <w:p w14:paraId="0FE137E5" w14:textId="47F61134" w:rsidR="00BC431D" w:rsidRPr="007057C1" w:rsidRDefault="00405B6B" w:rsidP="00405B6B">
      <w:r>
        <w:rPr>
          <w:color w:val="58595B" w:themeColor="text1"/>
          <w:szCs w:val="18"/>
        </w:rPr>
        <w:t>Točke za ugodnosti programa Software Assurance se izračunajo na podlagi števila upravičenih licenc, upoštevnih skupin izdelkov in točk, povezanih z upravičenimi izdelki, kot je navedeno v naslednji tabeli.</w:t>
      </w:r>
      <w:r w:rsidR="00FD45E4">
        <w:rPr>
          <w:color w:val="58595B" w:themeColor="text1"/>
          <w:szCs w:val="18"/>
        </w:rPr>
        <w:t xml:space="preserve"> </w:t>
      </w:r>
      <w:r>
        <w:rPr>
          <w:color w:val="58595B" w:themeColor="text1"/>
          <w:szCs w:val="18"/>
        </w:rPr>
        <w:t>Za podrobnosti glede skupin izdelkov, ki bodo zbrale točke za posamezno ugodnost programa SA, glejte zgornjo tabelo »Ugodnosti programa SA, ki so na voljo v okviru pogodbe MPSA, glede na skupino izdelkov«.</w:t>
      </w:r>
      <w:r w:rsidR="00FD45E4">
        <w:rPr>
          <w:color w:val="58595B" w:themeColor="text1"/>
          <w:szCs w:val="18"/>
        </w:rPr>
        <w:t xml:space="preserve"> </w:t>
      </w:r>
      <w:r>
        <w:rPr>
          <w:color w:val="58595B" w:themeColor="text1"/>
          <w:szCs w:val="18"/>
        </w:rPr>
        <w:t xml:space="preserve">Točk iz več računov za nakup ni mogoče združiti, </w:t>
      </w:r>
      <w:r>
        <w:rPr>
          <w:rFonts w:cs="Tahoma"/>
          <w:color w:val="58595B" w:themeColor="text1"/>
          <w:szCs w:val="18"/>
        </w:rPr>
        <w:t>da bi bili upravičeni do dodatnih točk.</w:t>
      </w:r>
      <w:r w:rsidR="00FD45E4">
        <w:rPr>
          <w:rFonts w:cs="Tahoma"/>
          <w:color w:val="58595B" w:themeColor="text1"/>
          <w:szCs w:val="18"/>
        </w:rPr>
        <w:t xml:space="preserve"> </w:t>
      </w:r>
      <w:r>
        <w:rPr>
          <w:rFonts w:cs="Tahoma"/>
          <w:color w:val="58595B" w:themeColor="text1"/>
          <w:szCs w:val="18"/>
        </w:rPr>
        <w:t xml:space="preserve">Zaradi zmanjšanje števila točk zaradi vračil in drugih prilagoditev obračunavanja, kjer je to dovoljeno, lahko pride do izgube pravic med trenutnim ali prihodnimi obdobji veljavnosti pravic.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Izdelki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Točke</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Izdelki iz skupine izdelkov s pisarniškimi programi (vključno z zbirkami Office ter programi Project Standard in Professional, Visio Standard in Professional), izdelki iz skupine sistemov,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strežniška licenca za upravljanje (2 procesorja), Visual Studio Professional z MSDN-jem in Visual Studio Test Professional z MSDN-jem</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in Visual Studio Premium z MSDN-jem</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strežniška licenca za upravljanje (2 procesorja) in Visual Studio Ultimate z MSDN-jem</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Licenca Professional CAL za Microsoft Dynamics CRM šteje kot dve (2) točki</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in kritje SQL CAL SA se šteje kot ena (1) točka, kritje Enterprise CAL Suite SA šteje kot dve (2) točki</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42567"/>
      <w:bookmarkEnd w:id="32"/>
      <w:bookmarkEnd w:id="33"/>
      <w:bookmarkEnd w:id="34"/>
      <w:bookmarkEnd w:id="35"/>
      <w:r>
        <w:t>Storitve načrtovanja</w:t>
      </w:r>
      <w:bookmarkEnd w:id="36"/>
      <w:bookmarkEnd w:id="37"/>
      <w:bookmarkEnd w:id="38"/>
    </w:p>
    <w:p w14:paraId="5E648AA3" w14:textId="292B9ED6" w:rsidR="00B96105" w:rsidRPr="007057C1" w:rsidRDefault="00461D21" w:rsidP="00B96105">
      <w:pPr>
        <w:pStyle w:val="ProductList-Body"/>
      </w:pPr>
      <w:r>
        <w:rPr>
          <w:color w:val="58595B" w:themeColor="text1"/>
          <w:szCs w:val="18"/>
        </w:rPr>
        <w:t>Do te ugodnosti ste upravičeni, če ste izbrali članstvo v programu Software Assurance v skupini programov in/ali strežnikov.</w:t>
      </w:r>
      <w:r w:rsidR="00FD45E4">
        <w:rPr>
          <w:color w:val="58595B" w:themeColor="text1"/>
          <w:szCs w:val="18"/>
        </w:rPr>
        <w:t xml:space="preserve"> </w:t>
      </w:r>
      <w:r>
        <w:rPr>
          <w:color w:val="58595B" w:themeColor="text1"/>
          <w:szCs w:val="18"/>
        </w:rPr>
        <w:t xml:space="preserve">Ugodnost storitev načrtovanja ponuja vnaprej določeno ponudbo storitev, opisano na </w:t>
      </w:r>
      <w:hyperlink r:id="rId23" w:history="1">
        <w:r>
          <w:rPr>
            <w:rStyle w:val="Hyperlink"/>
          </w:rPr>
          <w:t>http://www.microsoft.com/licensing/software-assurance/planning-services-overview.aspx</w:t>
        </w:r>
      </w:hyperlink>
      <w:r>
        <w:rPr>
          <w:color w:val="58595B" w:themeColor="text1"/>
          <w:szCs w:val="18"/>
        </w:rPr>
        <w:t>.</w:t>
      </w:r>
      <w:r w:rsidR="00FD45E4">
        <w:rPr>
          <w:color w:val="58595B" w:themeColor="text1"/>
          <w:szCs w:val="18"/>
        </w:rPr>
        <w:t xml:space="preserve"> </w:t>
      </w:r>
      <w:r>
        <w:rPr>
          <w:color w:val="58595B" w:themeColor="text1"/>
          <w:szCs w:val="18"/>
        </w:rPr>
        <w:t xml:space="preserve">Seznam razpoložljivih storitev in povezanih ravni storitev se lahko kadar koli spremeni. </w:t>
      </w:r>
      <w:r>
        <w:rPr>
          <w:rFonts w:ascii="Segoe UI" w:hAnsi="Segoe UI"/>
          <w:color w:val="58595B" w:themeColor="text1"/>
          <w:szCs w:val="18"/>
        </w:rPr>
        <w:t xml:space="preserve">Partnerji za storitve načrtovanja (seznam: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vam bodo na zahtevo pripravili oris razpoložljivega obsega dela za vsako od zgornjih ponudb storitev.</w:t>
      </w:r>
      <w:r w:rsidR="00FD45E4">
        <w:rPr>
          <w:color w:val="58595B" w:themeColor="text1"/>
          <w:szCs w:val="18"/>
        </w:rPr>
        <w:t xml:space="preserve"> </w:t>
      </w:r>
      <w:r>
        <w:rPr>
          <w:color w:val="58595B" w:themeColor="text1"/>
          <w:szCs w:val="18"/>
        </w:rPr>
        <w:t xml:space="preserve">Izberete lahko eno ali več razpoložljivih ponudb in izbirate med razpoložljivimi ravnmi storitev do števila dni storitev načrtovanja, ki so vam na voljo.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"Zbirka licenc Core CAL"</w:instrText>
      </w:r>
      <w:r>
        <w:fldChar w:fldCharType="end"/>
      </w:r>
      <w:r>
        <w:fldChar w:fldCharType="begin"/>
      </w:r>
      <w:r>
        <w:instrText>XE "Zbirka licenc Enterprise CAL"</w:instrText>
      </w:r>
      <w:r>
        <w:fldChar w:fldCharType="end"/>
      </w:r>
      <w:r>
        <w:fldChar w:fldCharType="begin"/>
      </w:r>
      <w:r>
        <w:instrText>XE "Zbirka licenc Enterprise CAL"</w:instrText>
      </w:r>
      <w:r>
        <w:fldChar w:fldCharType="end"/>
      </w:r>
      <w:r>
        <w:fldChar w:fldCharType="begin"/>
      </w:r>
      <w:r>
        <w:instrText>XE "Zbirka licenc Enterprise CAL"</w:instrText>
      </w:r>
      <w:r>
        <w:fldChar w:fldCharType="end"/>
      </w:r>
    </w:p>
    <w:p w14:paraId="52277498" w14:textId="0A1F8223" w:rsidR="00270FD7" w:rsidRPr="007057C1" w:rsidRDefault="00E85D19" w:rsidP="00270FD7">
      <w:r>
        <w:rPr>
          <w:color w:val="58595B" w:themeColor="text1"/>
          <w:szCs w:val="18"/>
        </w:rPr>
        <w:t>Ko izpolnite pogoje, prejmete določeno število dni storitev načrtovanja na podlagi števila upravičenih licenc za programe Office, števila upravičenih strežniških licenc in števila zbirk licenc Core CAL, SQL CAL in Enterprise CAL, za katere je pridobljeno kritje SA.</w:t>
      </w:r>
      <w:r w:rsidR="00FD45E4">
        <w:rPr>
          <w:color w:val="58595B" w:themeColor="text1"/>
          <w:szCs w:val="18"/>
        </w:rPr>
        <w:t xml:space="preserve"> </w:t>
      </w:r>
      <w:r>
        <w:rPr>
          <w:color w:val="58595B" w:themeColor="text1"/>
          <w:szCs w:val="18"/>
        </w:rPr>
        <w:t xml:space="preserve">Število dni, ki jih prejmete za razpoložljivo ponudbo storitev načrtovanja, ki so združene v skupino dni storitev načrtovanja za vsak račun za nakup.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lastRenderedPageBreak/>
        <w:t>Število dni storitev načrtovanja, do katerih ste upravičeni, temelji na skupnem številu izračunanih točk, ki ste jih zbrali v računu za nakup, kot je prikazano spodaj (za podrobnosti o tem, kako se izračunajo točke za ugodnosti programa SA, glejte razdelek »Izračun ugodnosti programa Software Assurance za pogodbo« v tem dokumentu):</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Točke za pisarniške programe in/ali strežnike s članstvom v programu SA</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Število dni storitev načrtovanja</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5EA76484" w:rsidR="00D814DA" w:rsidRPr="00D814DA" w:rsidRDefault="00D814DA" w:rsidP="00141526">
            <w:pPr>
              <w:pStyle w:val="ProductList-Body"/>
              <w:rPr>
                <w:color w:val="58595B" w:themeColor="text1"/>
                <w:szCs w:val="18"/>
              </w:rPr>
            </w:pPr>
            <w:r>
              <w:rPr>
                <w:color w:val="58595B" w:themeColor="text1"/>
                <w:szCs w:val="18"/>
              </w:rPr>
              <w:t>200</w:t>
            </w:r>
            <w:r w:rsidR="009B6C59">
              <w:rPr>
                <w:rFonts w:cstheme="minorHAnsi"/>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136FC90D" w:rsidR="00D814DA" w:rsidRPr="00D814DA" w:rsidRDefault="00D814DA" w:rsidP="00312A0A">
            <w:pPr>
              <w:pStyle w:val="ProductList-Body"/>
              <w:rPr>
                <w:color w:val="58595B" w:themeColor="text1"/>
                <w:szCs w:val="18"/>
              </w:rPr>
            </w:pPr>
            <w:r>
              <w:rPr>
                <w:color w:val="58595B" w:themeColor="text1"/>
                <w:szCs w:val="18"/>
              </w:rPr>
              <w:t>500</w:t>
            </w:r>
            <w:r w:rsidR="009B6C59">
              <w:rPr>
                <w:rFonts w:cstheme="minorHAnsi"/>
                <w:color w:val="58595B" w:themeColor="text1"/>
                <w:szCs w:val="18"/>
              </w:rPr>
              <w:t xml:space="preserve"> – </w:t>
            </w:r>
            <w:r>
              <w:rPr>
                <w:color w:val="58595B" w:themeColor="text1"/>
                <w:szCs w:val="18"/>
              </w:rPr>
              <w:t>1</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7596FF07" w:rsidR="00D814DA" w:rsidRPr="00D814DA" w:rsidRDefault="00D814DA" w:rsidP="00312A0A">
            <w:pPr>
              <w:pStyle w:val="ProductList-Body"/>
              <w:rPr>
                <w:color w:val="58595B" w:themeColor="text1"/>
                <w:szCs w:val="18"/>
              </w:rPr>
            </w:pPr>
            <w:r>
              <w:rPr>
                <w:color w:val="58595B" w:themeColor="text1"/>
                <w:szCs w:val="18"/>
              </w:rPr>
              <w:t>2</w:t>
            </w:r>
            <w:r w:rsidR="00312A0A">
              <w:rPr>
                <w:color w:val="58595B" w:themeColor="text1"/>
                <w:szCs w:val="18"/>
              </w:rPr>
              <w:t>.</w:t>
            </w:r>
            <w:r>
              <w:rPr>
                <w:color w:val="58595B" w:themeColor="text1"/>
                <w:szCs w:val="18"/>
              </w:rPr>
              <w:t>000</w:t>
            </w:r>
            <w:r w:rsidR="009B6C59">
              <w:rPr>
                <w:rFonts w:cstheme="minorHAnsi"/>
                <w:color w:val="58595B" w:themeColor="text1"/>
                <w:szCs w:val="18"/>
              </w:rPr>
              <w:t xml:space="preserve"> – </w:t>
            </w:r>
            <w:r>
              <w:rPr>
                <w:color w:val="58595B" w:themeColor="text1"/>
                <w:szCs w:val="18"/>
              </w:rPr>
              <w:t>3</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348CD513" w:rsidR="00D814DA" w:rsidRPr="00D814DA" w:rsidRDefault="00D814DA" w:rsidP="00312A0A">
            <w:pPr>
              <w:pStyle w:val="ProductList-Body"/>
              <w:rPr>
                <w:color w:val="58595B" w:themeColor="text1"/>
                <w:szCs w:val="18"/>
              </w:rPr>
            </w:pPr>
            <w:r>
              <w:rPr>
                <w:color w:val="58595B" w:themeColor="text1"/>
                <w:szCs w:val="18"/>
              </w:rPr>
              <w:t>4</w:t>
            </w:r>
            <w:r w:rsidR="00312A0A">
              <w:rPr>
                <w:color w:val="58595B" w:themeColor="text1"/>
                <w:szCs w:val="18"/>
              </w:rPr>
              <w:t>.</w:t>
            </w:r>
            <w:r>
              <w:rPr>
                <w:color w:val="58595B" w:themeColor="text1"/>
                <w:szCs w:val="18"/>
              </w:rPr>
              <w:t>000 – 29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480135F0" w:rsidR="00D814DA" w:rsidRPr="00D814DA" w:rsidRDefault="00D814DA" w:rsidP="00312A0A">
            <w:pPr>
              <w:pStyle w:val="ProductList-Body"/>
              <w:rPr>
                <w:color w:val="58595B" w:themeColor="text1"/>
                <w:szCs w:val="18"/>
              </w:rPr>
            </w:pPr>
            <w:r>
              <w:rPr>
                <w:color w:val="58595B" w:themeColor="text1"/>
                <w:szCs w:val="18"/>
              </w:rPr>
              <w:t>30</w:t>
            </w:r>
            <w:r w:rsidR="00312A0A">
              <w:rPr>
                <w:color w:val="58595B" w:themeColor="text1"/>
                <w:szCs w:val="18"/>
              </w:rPr>
              <w:t>.</w:t>
            </w:r>
            <w:r>
              <w:rPr>
                <w:color w:val="58595B" w:themeColor="text1"/>
                <w:szCs w:val="18"/>
              </w:rPr>
              <w:t>000 – 49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1C6B1782" w:rsidR="00D814DA" w:rsidRPr="00D814DA" w:rsidRDefault="00D814DA" w:rsidP="00312A0A">
            <w:pPr>
              <w:pStyle w:val="ProductList-Body"/>
              <w:rPr>
                <w:color w:val="58595B" w:themeColor="text1"/>
                <w:szCs w:val="18"/>
              </w:rPr>
            </w:pPr>
            <w:r>
              <w:rPr>
                <w:color w:val="58595B" w:themeColor="text1"/>
                <w:szCs w:val="18"/>
              </w:rPr>
              <w:t>50</w:t>
            </w:r>
            <w:r w:rsidR="00312A0A">
              <w:rPr>
                <w:color w:val="58595B" w:themeColor="text1"/>
                <w:szCs w:val="18"/>
              </w:rPr>
              <w:t>.</w:t>
            </w:r>
            <w:r>
              <w:rPr>
                <w:color w:val="58595B" w:themeColor="text1"/>
                <w:szCs w:val="18"/>
              </w:rPr>
              <w:t>000 – 99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632237FB" w:rsidR="00D814DA" w:rsidRPr="00D814DA" w:rsidRDefault="00D814DA" w:rsidP="00312A0A">
            <w:pPr>
              <w:pStyle w:val="ProductList-Body"/>
              <w:rPr>
                <w:color w:val="58595B" w:themeColor="text1"/>
                <w:szCs w:val="18"/>
              </w:rPr>
            </w:pPr>
            <w:r>
              <w:rPr>
                <w:color w:val="58595B" w:themeColor="text1"/>
                <w:szCs w:val="18"/>
              </w:rPr>
              <w:t>100</w:t>
            </w:r>
            <w:r w:rsidR="00312A0A">
              <w:rPr>
                <w:color w:val="58595B" w:themeColor="text1"/>
                <w:szCs w:val="18"/>
              </w:rPr>
              <w:t>.</w:t>
            </w:r>
            <w:r>
              <w:rPr>
                <w:color w:val="58595B" w:themeColor="text1"/>
                <w:szCs w:val="18"/>
              </w:rPr>
              <w:t>000 – 199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24939F4D" w:rsidR="00D814DA" w:rsidRPr="00D814DA" w:rsidRDefault="00D814DA" w:rsidP="00312A0A">
            <w:pPr>
              <w:pStyle w:val="ProductList-Body"/>
              <w:rPr>
                <w:color w:val="58595B" w:themeColor="text1"/>
                <w:szCs w:val="18"/>
              </w:rPr>
            </w:pPr>
            <w:r>
              <w:rPr>
                <w:color w:val="58595B" w:themeColor="text1"/>
                <w:szCs w:val="18"/>
              </w:rPr>
              <w:t>200</w:t>
            </w:r>
            <w:r w:rsidR="00312A0A">
              <w:rPr>
                <w:color w:val="58595B" w:themeColor="text1"/>
                <w:szCs w:val="18"/>
              </w:rPr>
              <w:t>.</w:t>
            </w:r>
            <w:r>
              <w:rPr>
                <w:color w:val="58595B" w:themeColor="text1"/>
                <w:szCs w:val="18"/>
              </w:rPr>
              <w:t>000 – 399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0F380EFC" w:rsidR="00D814DA" w:rsidRPr="00D814DA" w:rsidRDefault="00D814DA" w:rsidP="00312A0A">
            <w:pPr>
              <w:pStyle w:val="ProductList-Body"/>
              <w:rPr>
                <w:color w:val="58595B" w:themeColor="text1"/>
                <w:szCs w:val="18"/>
              </w:rPr>
            </w:pPr>
            <w:r>
              <w:rPr>
                <w:color w:val="58595B" w:themeColor="text1"/>
                <w:szCs w:val="18"/>
              </w:rPr>
              <w:t>400</w:t>
            </w:r>
            <w:r w:rsidR="00312A0A">
              <w:rPr>
                <w:color w:val="58595B" w:themeColor="text1"/>
                <w:szCs w:val="18"/>
              </w:rPr>
              <w:t>.</w:t>
            </w:r>
            <w:r>
              <w:rPr>
                <w:color w:val="58595B" w:themeColor="text1"/>
                <w:szCs w:val="18"/>
              </w:rPr>
              <w:t>000 – 599</w:t>
            </w:r>
            <w:r w:rsidR="00312A0A">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4517A64E" w:rsidR="00D814DA" w:rsidRPr="00D814DA" w:rsidRDefault="00D814DA" w:rsidP="00312A0A">
            <w:pPr>
              <w:pStyle w:val="ProductList-Body"/>
              <w:rPr>
                <w:color w:val="58595B" w:themeColor="text1"/>
                <w:szCs w:val="18"/>
              </w:rPr>
            </w:pPr>
            <w:r>
              <w:rPr>
                <w:color w:val="58595B" w:themeColor="text1"/>
                <w:szCs w:val="18"/>
              </w:rPr>
              <w:t>600</w:t>
            </w:r>
            <w:r w:rsidR="00312A0A">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Točke za zbirke CAL s članstvom v programu SA</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Število dni storitev načrtovanja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19B47BF2"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200</w:t>
            </w:r>
            <w:r w:rsidR="009B6C59">
              <w:rPr>
                <w:rFonts w:cstheme="minorHAnsi"/>
                <w:color w:val="58595B" w:themeColor="text1"/>
                <w:szCs w:val="18"/>
              </w:rPr>
              <w:t xml:space="preserve"> – </w:t>
            </w:r>
            <w:r>
              <w:rPr>
                <w:rFonts w:cstheme="minorHAnsi"/>
                <w:color w:val="58595B" w:themeColor="text1"/>
                <w:szCs w:val="18"/>
              </w:rPr>
              <w:t>3</w:t>
            </w:r>
            <w:r w:rsidR="00312A0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092B1A4E"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4</w:t>
            </w:r>
            <w:r w:rsidR="00312A0A">
              <w:rPr>
                <w:rFonts w:cstheme="minorHAnsi"/>
                <w:color w:val="58595B" w:themeColor="text1"/>
                <w:szCs w:val="18"/>
              </w:rPr>
              <w:t>.</w:t>
            </w:r>
            <w:r>
              <w:rPr>
                <w:rFonts w:cstheme="minorHAnsi"/>
                <w:color w:val="58595B" w:themeColor="text1"/>
                <w:szCs w:val="18"/>
              </w:rPr>
              <w:t>000 – 9</w:t>
            </w:r>
            <w:r w:rsidR="00312A0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B2570DB"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10</w:t>
            </w:r>
            <w:r w:rsidR="00312A0A">
              <w:rPr>
                <w:rFonts w:cstheme="minorHAnsi"/>
                <w:color w:val="58595B" w:themeColor="text1"/>
                <w:szCs w:val="18"/>
              </w:rPr>
              <w:t>.</w:t>
            </w:r>
            <w:r>
              <w:rPr>
                <w:rFonts w:cstheme="minorHAnsi"/>
                <w:color w:val="58595B" w:themeColor="text1"/>
                <w:szCs w:val="18"/>
              </w:rPr>
              <w:t>000 – 99</w:t>
            </w:r>
            <w:r w:rsidR="00312A0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28CACB8A"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100</w:t>
            </w:r>
            <w:r w:rsidR="00312A0A">
              <w:rPr>
                <w:rFonts w:cstheme="minorHAnsi"/>
                <w:color w:val="58595B" w:themeColor="text1"/>
                <w:szCs w:val="18"/>
              </w:rPr>
              <w:t>.</w:t>
            </w:r>
            <w:r>
              <w:rPr>
                <w:rFonts w:cstheme="minorHAnsi"/>
                <w:color w:val="58595B" w:themeColor="text1"/>
                <w:szCs w:val="18"/>
              </w:rPr>
              <w:t>000 – 299</w:t>
            </w:r>
            <w:r w:rsidR="00312A0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24B36DEF"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300</w:t>
            </w:r>
            <w:r w:rsidR="00312A0A">
              <w:rPr>
                <w:rFonts w:cstheme="minorHAnsi"/>
                <w:color w:val="58595B" w:themeColor="text1"/>
                <w:szCs w:val="18"/>
              </w:rPr>
              <w:t>.</w:t>
            </w:r>
            <w:r>
              <w:rPr>
                <w:rFonts w:cstheme="minorHAnsi"/>
                <w:color w:val="58595B" w:themeColor="text1"/>
                <w:szCs w:val="18"/>
              </w:rPr>
              <w:t>000 – 599</w:t>
            </w:r>
            <w:r w:rsidR="00312A0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4B9879E9" w:rsidR="00D814DA" w:rsidRPr="00C144DF" w:rsidRDefault="00D814DA" w:rsidP="00312A0A">
            <w:pPr>
              <w:pStyle w:val="ProductList-Body"/>
              <w:rPr>
                <w:rFonts w:cstheme="minorHAnsi"/>
                <w:color w:val="58595B" w:themeColor="text1"/>
                <w:szCs w:val="18"/>
              </w:rPr>
            </w:pPr>
            <w:r>
              <w:rPr>
                <w:rFonts w:cstheme="minorHAnsi"/>
                <w:color w:val="58595B" w:themeColor="text1"/>
                <w:szCs w:val="18"/>
              </w:rPr>
              <w:t>600</w:t>
            </w:r>
            <w:r w:rsidR="00312A0A">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Računi za nakup za izobraževalne ustanove niso upravičeni do storitev načrtovanja.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Uporaba dni storitev načrtovanja</w:t>
      </w:r>
    </w:p>
    <w:p w14:paraId="34ADCDF5" w14:textId="5DC06D95" w:rsidR="007B5219" w:rsidRPr="007057C1" w:rsidRDefault="00120E85" w:rsidP="007B5219">
      <w:pPr>
        <w:pStyle w:val="ListParagraph"/>
        <w:numPr>
          <w:ilvl w:val="0"/>
          <w:numId w:val="16"/>
        </w:numPr>
      </w:pPr>
      <w:r>
        <w:rPr>
          <w:rFonts w:eastAsia="Times New Roman" w:cs="Times New Roman"/>
          <w:color w:val="505050"/>
          <w:szCs w:val="20"/>
        </w:rPr>
        <w:t>Seznam partnerjev za Microsoftove storitve načrtovanja je na voljo tukaj:</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FD45E4">
        <w:rPr>
          <w:rFonts w:eastAsia="Times New Roman" w:cs="Times New Roman"/>
          <w:color w:val="505050"/>
          <w:szCs w:val="20"/>
        </w:rPr>
        <w:t xml:space="preserve"> </w:t>
      </w:r>
    </w:p>
    <w:p w14:paraId="0AC30F04" w14:textId="68279FC6" w:rsidR="00E85D19" w:rsidRPr="007057C1" w:rsidRDefault="005F07A3" w:rsidP="007B5219">
      <w:pPr>
        <w:pStyle w:val="BodyText"/>
        <w:numPr>
          <w:ilvl w:val="0"/>
          <w:numId w:val="16"/>
        </w:numPr>
        <w:spacing w:after="0"/>
      </w:pPr>
      <w:r>
        <w:t>Storitve načrtovanja lahko izvedejo ustrezno usposobljeni Microsoftovi partnerji ali Microsoftove svetovalne storitve.</w:t>
      </w:r>
      <w:r w:rsidR="00FD45E4">
        <w:t xml:space="preserve"> </w:t>
      </w:r>
      <w:r>
        <w:t>Uporabljajo se lokalni pogoji uporabe, ki jih določi partner za storitve načrtovanja. Storitve, ki se izvajajo na podlagi vavčerjev, se izvajajo v okviru pogodbe med vami in partnerjem za storitve načrtovanja; Microsoft ni odgovoren za kakršno koli delo ali pomanjkljivost s strani partnerja za storitve načrtovanja, povezane s storitvami.</w:t>
      </w:r>
      <w:r w:rsidR="00FD45E4">
        <w:t xml:space="preserve"> </w:t>
      </w:r>
    </w:p>
    <w:p w14:paraId="7823CC37" w14:textId="77777777" w:rsidR="00E85D19" w:rsidRPr="007057C1" w:rsidRDefault="005F07A3" w:rsidP="007B5219">
      <w:pPr>
        <w:pStyle w:val="BodyText"/>
        <w:numPr>
          <w:ilvl w:val="0"/>
          <w:numId w:val="16"/>
        </w:numPr>
        <w:spacing w:after="0"/>
      </w:pPr>
      <w:r>
        <w:t>Izvedbe storitev načrtovanja zagotavljajo svetovanje, ki velja za vnaprej določen obseg dela, na podlagi katerega se pripravi načrt uvajanja na visoki ravni; samega uvajanja programske opreme ni mogoče vključiti.</w:t>
      </w:r>
    </w:p>
    <w:p w14:paraId="105E49ED" w14:textId="77777777" w:rsidR="00E85D19" w:rsidRPr="007057C1" w:rsidRDefault="005F07A3" w:rsidP="007B5219">
      <w:pPr>
        <w:pStyle w:val="BodyText"/>
        <w:numPr>
          <w:ilvl w:val="0"/>
          <w:numId w:val="16"/>
        </w:numPr>
        <w:spacing w:after="0"/>
      </w:pPr>
      <w:r>
        <w:t>Vavčerje za storitve načrtovanja lahko unovči samo stranka, ki je upravičena do ugodnosti.</w:t>
      </w:r>
    </w:p>
    <w:p w14:paraId="0C46CAF7" w14:textId="77777777" w:rsidR="00E85D19" w:rsidRPr="007057C1" w:rsidRDefault="005F07A3" w:rsidP="007B5219">
      <w:pPr>
        <w:pStyle w:val="BodyText"/>
        <w:numPr>
          <w:ilvl w:val="0"/>
          <w:numId w:val="16"/>
        </w:numPr>
        <w:spacing w:after="0"/>
      </w:pPr>
      <w:r>
        <w:t>Vavčerjev za storitve načrtovanja ni mogoče zamenjati za gotovino, denarna sredstva ali drugo vrednost.</w:t>
      </w:r>
    </w:p>
    <w:p w14:paraId="12E50C3F" w14:textId="77777777" w:rsidR="005F07A3" w:rsidRPr="007057C1" w:rsidRDefault="00E85D19" w:rsidP="007B5219">
      <w:pPr>
        <w:pStyle w:val="BodyText"/>
        <w:numPr>
          <w:ilvl w:val="0"/>
          <w:numId w:val="16"/>
        </w:numPr>
        <w:spacing w:after="0"/>
      </w:pPr>
      <w:r>
        <w:t>Zunaj tega programa lahko pri partnerju za storitve načrtovanja kupite dodatne storitve zunaj obsega dela (kot je določeno z vrsto vavčerja in ravnijo storitve).</w:t>
      </w:r>
    </w:p>
    <w:p w14:paraId="78138E4C" w14:textId="77777777" w:rsidR="005F07A3" w:rsidRPr="007057C1" w:rsidRDefault="005F07A3" w:rsidP="007B5219">
      <w:pPr>
        <w:pStyle w:val="BodyText"/>
        <w:numPr>
          <w:ilvl w:val="0"/>
          <w:numId w:val="16"/>
        </w:numPr>
        <w:spacing w:after="0"/>
      </w:pPr>
      <w:r>
        <w:t>Zmanjšanja upravičenega kritja SA kot posledica vračil in drugih prilagoditev obračunavanja, kjer je to dovoljeno, lahko zmanjšajo število vaših upravičenih dni storitev načrtovanja.</w:t>
      </w:r>
    </w:p>
    <w:p w14:paraId="2146E968" w14:textId="77777777" w:rsidR="005F07A3" w:rsidRPr="007057C1" w:rsidRDefault="005F07A3" w:rsidP="007B5219">
      <w:pPr>
        <w:pStyle w:val="BodyText"/>
        <w:numPr>
          <w:ilvl w:val="0"/>
          <w:numId w:val="16"/>
        </w:numPr>
        <w:spacing w:after="0"/>
      </w:pPr>
      <w:r>
        <w:t>Vavčerjev ni mogoče seštevati ali združevati. Podjetje mora zagotoviti en vavčer za eno izvedbo za razpoložljivo število dni.</w:t>
      </w:r>
    </w:p>
    <w:p w14:paraId="3874EE8F" w14:textId="77777777" w:rsidR="005F07A3" w:rsidRPr="007057C1" w:rsidRDefault="005F07A3" w:rsidP="007B5219">
      <w:pPr>
        <w:pStyle w:val="BodyText"/>
        <w:numPr>
          <w:ilvl w:val="0"/>
          <w:numId w:val="16"/>
        </w:numPr>
        <w:spacing w:after="0"/>
      </w:pPr>
      <w:r>
        <w:t>Vavčerji so veljavni samo pri partnerjih za storitve načrtovanja za določeno vrsto storitve, za katero se unovčuje vavčer. Vavčer je mogoče uporabiti pri katerem koli partnerju za storitve načrtovanja po vsem svetu. Sodelovanje se lahko razlikuje. Partner za storitve načrtovanja lahko storitve prekliče na podlagi lokalnega pravilnika o preklicih.</w:t>
      </w:r>
    </w:p>
    <w:p w14:paraId="78F0AB21" w14:textId="77777777" w:rsidR="005F07A3" w:rsidRPr="007057C1" w:rsidRDefault="005F07A3" w:rsidP="007B5219">
      <w:pPr>
        <w:pStyle w:val="BodyText"/>
        <w:numPr>
          <w:ilvl w:val="0"/>
          <w:numId w:val="16"/>
        </w:numPr>
        <w:spacing w:after="0"/>
      </w:pPr>
      <w:r>
        <w:t>Vavčerji morajo biti dodeljeni med obdobjem kritja v okviru programa SA.</w:t>
      </w:r>
    </w:p>
    <w:p w14:paraId="43E20042" w14:textId="77777777" w:rsidR="00E23144" w:rsidRPr="007057C1" w:rsidRDefault="005F07A3" w:rsidP="007B5219">
      <w:pPr>
        <w:pStyle w:val="BodyText"/>
        <w:numPr>
          <w:ilvl w:val="0"/>
          <w:numId w:val="16"/>
        </w:numPr>
        <w:spacing w:after="0"/>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w:t>
      </w:r>
    </w:p>
    <w:p w14:paraId="5030B3C6" w14:textId="77777777" w:rsidR="00E23144" w:rsidRPr="007057C1" w:rsidRDefault="005F07A3" w:rsidP="007B5219">
      <w:pPr>
        <w:pStyle w:val="BodyText"/>
        <w:numPr>
          <w:ilvl w:val="0"/>
          <w:numId w:val="16"/>
        </w:numPr>
        <w:spacing w:after="0"/>
      </w:pPr>
      <w:r>
        <w:lastRenderedPageBreak/>
        <w:t xml:space="preserve">S sprejemom izvajanja storitev načrtovanja potrjujete, da boste po končanem izvajanju storitev prejeli vprašalnik za namene zagotavljanja kakovosti. </w:t>
      </w:r>
    </w:p>
    <w:p w14:paraId="776D9DED" w14:textId="726C18A4" w:rsidR="005F07A3" w:rsidRPr="007057C1" w:rsidRDefault="005F07A3" w:rsidP="007B5219">
      <w:pPr>
        <w:pStyle w:val="BodyText"/>
        <w:numPr>
          <w:ilvl w:val="0"/>
          <w:numId w:val="16"/>
        </w:numPr>
        <w:spacing w:after="0"/>
      </w:pPr>
      <w:r>
        <w:t>Zgornje tabele kažejo število dni storitev načrtovanja, ki so na voljo na podlagi nakupa za polna tri leta v okviru računa za nakup.</w:t>
      </w:r>
      <w:r w:rsidR="00FD45E4">
        <w:t xml:space="preserve"> </w:t>
      </w:r>
      <w:r>
        <w:t>Če je kritje v okviru programa SA za manj kot tri leta, se število dni storitev načrtovanja, do katerih ste upravičeni, ustrezno zmanjša.</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Microsoft lahko končane predmete dobave storitev, ki mu jih partner za storitve načrtovanja zagotovi ob koncu izvajanja storitev, uporabi za namene zagotavljanja kakovosti in jih lahko s tem namenom razkrije vaši skupini, odgovorni za Microsoftov račun.</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442568"/>
      <w:bookmarkStart w:id="43" w:name="_Toc394601024"/>
      <w:bookmarkEnd w:id="39"/>
      <w:r>
        <w:t>Vavčerji za izobraževanje</w:t>
      </w:r>
      <w:bookmarkEnd w:id="40"/>
      <w:bookmarkEnd w:id="41"/>
      <w:bookmarkEnd w:id="42"/>
    </w:p>
    <w:p w14:paraId="03AE8FED" w14:textId="156889CB" w:rsidR="00816143" w:rsidRPr="007057C1" w:rsidRDefault="00E23144" w:rsidP="00816143">
      <w:pPr>
        <w:pStyle w:val="ProductList-Body"/>
      </w:pPr>
      <w:r>
        <w:rPr>
          <w:color w:val="58595B" w:themeColor="text1"/>
        </w:rPr>
        <w:t>Če ste izbrali članstvo v programu Software Assurance v skupini programov ali skupini sistemov, ste upravičeni do Microsoftovih vavčerjev za izobraževanje.</w:t>
      </w:r>
      <w:r w:rsidR="00FD45E4">
        <w:rPr>
          <w:color w:val="58595B" w:themeColor="text1"/>
        </w:rPr>
        <w:t xml:space="preserve"> </w:t>
      </w:r>
      <w:r>
        <w:rPr>
          <w:color w:val="58595B" w:themeColor="text1"/>
        </w:rPr>
        <w:t>Ti vavčerji vam dajejo pravico do določenega števila dni tečajev, ki jih izvaja Microsoftov partner z usposobljenostjo za izobraževanje (Microsoftov partner v izobraževanju).</w:t>
      </w:r>
    </w:p>
    <w:p w14:paraId="5AD428C6" w14:textId="77777777" w:rsidR="00816143" w:rsidRPr="007057C1" w:rsidRDefault="00816143" w:rsidP="0046773C">
      <w:pPr>
        <w:pStyle w:val="ProductList-Body"/>
        <w:spacing w:before="120" w:after="120"/>
      </w:pPr>
      <w:r>
        <w:rPr>
          <w:color w:val="58595B" w:themeColor="text1"/>
          <w:szCs w:val="18"/>
        </w:rPr>
        <w:t>Število dni na vavčerjih za izobraževanje, do katerih ste upravičeni, temelji na skupnem številu izračunanih točk, ki ste jih zbrali</w:t>
      </w:r>
      <w:r>
        <w:rPr>
          <w:rFonts w:ascii="Segoe UI" w:hAnsi="Segoe UI"/>
          <w:color w:val="58595B" w:themeColor="text1"/>
          <w:szCs w:val="18"/>
        </w:rPr>
        <w:t xml:space="preserve"> v računu za nakup,</w:t>
      </w:r>
      <w:r>
        <w:rPr>
          <w:color w:val="58595B" w:themeColor="text1"/>
          <w:szCs w:val="18"/>
        </w:rPr>
        <w:t xml:space="preserve"> kot je prikazano spodaj </w:t>
      </w:r>
      <w:r>
        <w:rPr>
          <w:rFonts w:ascii="Segoe UI" w:hAnsi="Segoe UI"/>
          <w:color w:val="58595B" w:themeColor="text1"/>
          <w:szCs w:val="18"/>
        </w:rPr>
        <w:t>(za podrobnosti o tem, kako se izračunajo točke za ugodnosti programa SA, glejte razdelek »Izračun ugodnosti programa Software Assurance za pogodbo« v tem dokumentu)</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Točke s članstvom v programu Software Assurance</w:t>
            </w:r>
          </w:p>
        </w:tc>
        <w:tc>
          <w:tcPr>
            <w:tcW w:w="2382" w:type="dxa"/>
            <w:shd w:val="clear" w:color="auto" w:fill="5F497A" w:themeFill="accent4" w:themeFillShade="BF"/>
            <w:vAlign w:val="center"/>
          </w:tcPr>
          <w:p w14:paraId="15EB93EB" w14:textId="134A539D"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Izdelki iz skupine programov</w:t>
            </w:r>
            <w:r w:rsidR="00FD45E4">
              <w:rPr>
                <w:i/>
                <w:color w:val="FFFFFF" w:themeColor="background1"/>
                <w:szCs w:val="18"/>
              </w:rPr>
              <w:t xml:space="preserve"> </w:t>
            </w:r>
            <w:r>
              <w:rPr>
                <w:color w:val="FFFFFF" w:themeColor="background1"/>
                <w:szCs w:val="18"/>
              </w:rPr>
              <w:t>Število dni na vavčerjih</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Število dni na vavčerjih za izdelke iz skupine sistemov</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343749A0" w:rsidR="00816143" w:rsidRPr="002123CF" w:rsidRDefault="00816143" w:rsidP="0027751B">
            <w:pPr>
              <w:pStyle w:val="ProductList-Body"/>
              <w:rPr>
                <w:rFonts w:ascii="Segoe UI" w:hAnsi="Segoe UI"/>
                <w:color w:val="58595B" w:themeColor="text1"/>
                <w:szCs w:val="18"/>
              </w:rPr>
            </w:pPr>
            <w:r>
              <w:rPr>
                <w:rFonts w:ascii="Segoe UI" w:hAnsi="Segoe UI"/>
                <w:color w:val="58595B" w:themeColor="text1"/>
                <w:szCs w:val="18"/>
              </w:rPr>
              <w:t>250 – 2</w:t>
            </w:r>
            <w:r w:rsidR="0027751B">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3770DF0C" w:rsidR="00816143" w:rsidRPr="002123CF" w:rsidRDefault="00816143" w:rsidP="0027751B">
            <w:pPr>
              <w:pStyle w:val="ProductList-Body"/>
              <w:rPr>
                <w:rFonts w:ascii="Segoe UI" w:hAnsi="Segoe UI"/>
                <w:color w:val="58595B" w:themeColor="text1"/>
                <w:szCs w:val="18"/>
              </w:rPr>
            </w:pPr>
            <w:r>
              <w:rPr>
                <w:rFonts w:ascii="Segoe UI" w:hAnsi="Segoe UI"/>
                <w:color w:val="58595B" w:themeColor="text1"/>
                <w:szCs w:val="18"/>
              </w:rPr>
              <w:t>2</w:t>
            </w:r>
            <w:r w:rsidR="0027751B">
              <w:rPr>
                <w:rFonts w:ascii="Segoe UI" w:hAnsi="Segoe UI"/>
                <w:color w:val="58595B" w:themeColor="text1"/>
                <w:szCs w:val="18"/>
              </w:rPr>
              <w:t>.</w:t>
            </w:r>
            <w:r>
              <w:rPr>
                <w:rFonts w:ascii="Segoe UI" w:hAnsi="Segoe UI"/>
                <w:color w:val="58595B" w:themeColor="text1"/>
                <w:szCs w:val="18"/>
              </w:rPr>
              <w:t>400 – 5</w:t>
            </w:r>
            <w:r w:rsidR="0027751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59ABB6EE" w:rsidR="00816143" w:rsidRPr="002123CF" w:rsidRDefault="00816143" w:rsidP="0027751B">
            <w:pPr>
              <w:pStyle w:val="ProductList-Body"/>
              <w:rPr>
                <w:rFonts w:ascii="Segoe UI" w:hAnsi="Segoe UI"/>
                <w:color w:val="58595B" w:themeColor="text1"/>
                <w:szCs w:val="18"/>
              </w:rPr>
            </w:pPr>
            <w:r>
              <w:rPr>
                <w:rFonts w:ascii="Segoe UI" w:hAnsi="Segoe UI"/>
                <w:color w:val="58595B" w:themeColor="text1"/>
                <w:szCs w:val="18"/>
              </w:rPr>
              <w:t>6</w:t>
            </w:r>
            <w:r w:rsidR="0027751B">
              <w:rPr>
                <w:rFonts w:ascii="Segoe UI" w:hAnsi="Segoe UI"/>
                <w:color w:val="58595B" w:themeColor="text1"/>
                <w:szCs w:val="18"/>
              </w:rPr>
              <w:t>.</w:t>
            </w:r>
            <w:r>
              <w:rPr>
                <w:rFonts w:ascii="Segoe UI" w:hAnsi="Segoe UI"/>
                <w:color w:val="58595B" w:themeColor="text1"/>
                <w:szCs w:val="18"/>
              </w:rPr>
              <w:t>000 – 14</w:t>
            </w:r>
            <w:r w:rsidR="0027751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2F5B95A1"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15</w:t>
            </w:r>
            <w:r w:rsidR="00C460EB">
              <w:rPr>
                <w:rFonts w:ascii="Segoe UI" w:hAnsi="Segoe UI"/>
                <w:color w:val="58595B" w:themeColor="text1"/>
                <w:szCs w:val="18"/>
              </w:rPr>
              <w:t>.</w:t>
            </w:r>
            <w:r>
              <w:rPr>
                <w:rFonts w:ascii="Segoe UI" w:hAnsi="Segoe UI"/>
                <w:color w:val="58595B" w:themeColor="text1"/>
                <w:szCs w:val="18"/>
              </w:rPr>
              <w:t>000 – 29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66B64EED"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30</w:t>
            </w:r>
            <w:r w:rsidR="00C460EB">
              <w:rPr>
                <w:rFonts w:ascii="Segoe UI" w:hAnsi="Segoe UI"/>
                <w:color w:val="58595B" w:themeColor="text1"/>
                <w:szCs w:val="18"/>
              </w:rPr>
              <w:t>.</w:t>
            </w:r>
            <w:r>
              <w:rPr>
                <w:rFonts w:ascii="Segoe UI" w:hAnsi="Segoe UI"/>
                <w:color w:val="58595B" w:themeColor="text1"/>
                <w:szCs w:val="18"/>
              </w:rPr>
              <w:t>000 – 49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2D5F2CF7"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50</w:t>
            </w:r>
            <w:r w:rsidR="00C460EB">
              <w:rPr>
                <w:rFonts w:ascii="Segoe UI" w:hAnsi="Segoe UI"/>
                <w:color w:val="58595B" w:themeColor="text1"/>
                <w:szCs w:val="18"/>
              </w:rPr>
              <w:t>.</w:t>
            </w:r>
            <w:r>
              <w:rPr>
                <w:rFonts w:ascii="Segoe UI" w:hAnsi="Segoe UI"/>
                <w:color w:val="58595B" w:themeColor="text1"/>
                <w:szCs w:val="18"/>
              </w:rPr>
              <w:t>000 – 99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54C28EB2"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100</w:t>
            </w:r>
            <w:r w:rsidR="00C460EB">
              <w:rPr>
                <w:rFonts w:ascii="Segoe UI" w:hAnsi="Segoe UI"/>
                <w:color w:val="58595B" w:themeColor="text1"/>
                <w:szCs w:val="18"/>
              </w:rPr>
              <w:t>.</w:t>
            </w:r>
            <w:r>
              <w:rPr>
                <w:rFonts w:ascii="Segoe UI" w:hAnsi="Segoe UI"/>
                <w:color w:val="58595B" w:themeColor="text1"/>
                <w:szCs w:val="18"/>
              </w:rPr>
              <w:t>000 – 199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765CE339"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200</w:t>
            </w:r>
            <w:r w:rsidR="00C460EB">
              <w:rPr>
                <w:rFonts w:ascii="Segoe UI" w:hAnsi="Segoe UI"/>
                <w:color w:val="58595B" w:themeColor="text1"/>
                <w:szCs w:val="18"/>
              </w:rPr>
              <w:t>.</w:t>
            </w:r>
            <w:r>
              <w:rPr>
                <w:rFonts w:ascii="Segoe UI" w:hAnsi="Segoe UI"/>
                <w:color w:val="58595B" w:themeColor="text1"/>
                <w:szCs w:val="18"/>
              </w:rPr>
              <w:t>000 – 399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2C20E7E6"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400</w:t>
            </w:r>
            <w:r w:rsidR="00C460EB">
              <w:rPr>
                <w:rFonts w:ascii="Segoe UI" w:hAnsi="Segoe UI"/>
                <w:color w:val="58595B" w:themeColor="text1"/>
                <w:szCs w:val="18"/>
              </w:rPr>
              <w:t>.</w:t>
            </w:r>
            <w:r>
              <w:rPr>
                <w:rFonts w:ascii="Segoe UI" w:hAnsi="Segoe UI"/>
                <w:color w:val="58595B" w:themeColor="text1"/>
                <w:szCs w:val="18"/>
              </w:rPr>
              <w:t>000 – 599</w:t>
            </w:r>
            <w:r w:rsidR="00C460EB">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495CBB41" w:rsidR="00816143" w:rsidRPr="002123CF" w:rsidRDefault="00816143" w:rsidP="00C460EB">
            <w:pPr>
              <w:pStyle w:val="ProductList-Body"/>
              <w:rPr>
                <w:rFonts w:ascii="Segoe UI" w:hAnsi="Segoe UI"/>
                <w:color w:val="58595B" w:themeColor="text1"/>
                <w:szCs w:val="18"/>
              </w:rPr>
            </w:pPr>
            <w:r>
              <w:rPr>
                <w:rFonts w:ascii="Segoe UI" w:hAnsi="Segoe UI"/>
                <w:color w:val="58595B" w:themeColor="text1"/>
                <w:szCs w:val="18"/>
              </w:rPr>
              <w:t>600</w:t>
            </w:r>
            <w:r w:rsidR="00C460EB">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68B88BE5" w:rsidR="00816143" w:rsidRPr="002123CF" w:rsidRDefault="00816143" w:rsidP="00D2639F">
            <w:pPr>
              <w:pStyle w:val="ProductList-Body"/>
              <w:jc w:val="center"/>
              <w:rPr>
                <w:rFonts w:ascii="Segoe UI" w:hAnsi="Segoe UI"/>
                <w:color w:val="58595B" w:themeColor="text1"/>
                <w:szCs w:val="18"/>
              </w:rPr>
            </w:pPr>
            <w:r>
              <w:rPr>
                <w:rFonts w:ascii="Segoe UI" w:hAnsi="Segoe UI"/>
                <w:color w:val="58595B" w:themeColor="text1"/>
                <w:szCs w:val="18"/>
              </w:rPr>
              <w:t>1</w:t>
            </w:r>
            <w:r w:rsidR="00D2639F">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Računi za nakup za izobraževalne ustanove niso upravičeni do vavčerjev za izobraževanje.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Uporaba dni na vavčerjih</w:t>
      </w:r>
    </w:p>
    <w:p w14:paraId="3F79EAE9" w14:textId="77777777" w:rsidR="00816143" w:rsidRPr="007057C1" w:rsidRDefault="00816143" w:rsidP="007B5219">
      <w:pPr>
        <w:pStyle w:val="BodyText"/>
        <w:numPr>
          <w:ilvl w:val="0"/>
          <w:numId w:val="16"/>
        </w:numPr>
        <w:spacing w:after="0"/>
      </w:pPr>
      <w:r>
        <w:rPr>
          <w:color w:val="58595B" w:themeColor="text1"/>
          <w:szCs w:val="18"/>
        </w:rPr>
        <w:t>V</w:t>
      </w:r>
      <w:r>
        <w:t>si tečaji niso na voljo v vseh jezikih.</w:t>
      </w:r>
    </w:p>
    <w:p w14:paraId="4335D16C" w14:textId="77777777" w:rsidR="00816143" w:rsidRPr="007057C1" w:rsidRDefault="00816143" w:rsidP="007B5219">
      <w:pPr>
        <w:pStyle w:val="BodyText"/>
        <w:numPr>
          <w:ilvl w:val="0"/>
          <w:numId w:val="16"/>
        </w:numPr>
        <w:spacing w:after="0"/>
      </w:pPr>
      <w:r>
        <w:t>Uporabljajo se lokalni pravilniki in pogoji uporabe, ki jih določi partner Microsoftov partner v izobraževanju.</w:t>
      </w:r>
    </w:p>
    <w:p w14:paraId="02B001D7" w14:textId="77777777" w:rsidR="00816143" w:rsidRPr="007057C1" w:rsidRDefault="00816143" w:rsidP="007B5219">
      <w:pPr>
        <w:pStyle w:val="BodyText"/>
        <w:numPr>
          <w:ilvl w:val="0"/>
          <w:numId w:val="16"/>
        </w:numPr>
        <w:spacing w:after="0"/>
      </w:pPr>
      <w:r>
        <w:t>Upravitelji ugodnosti imajo zmožnost preklica vavčerja, ki je že bil dodeljen, do datuma preklica predavanja, ki ga določi Microsoftov partner v izobraževanju.</w:t>
      </w:r>
    </w:p>
    <w:p w14:paraId="35435445" w14:textId="77777777" w:rsidR="00816143" w:rsidRPr="007057C1" w:rsidRDefault="00816143" w:rsidP="007B5219">
      <w:pPr>
        <w:pStyle w:val="BodyText"/>
        <w:numPr>
          <w:ilvl w:val="0"/>
          <w:numId w:val="16"/>
        </w:numPr>
        <w:spacing w:after="0"/>
      </w:pPr>
      <w:r>
        <w:t>Vse dneve tečaja, ki jih ne krije vavčer, mora plačati oseba, ki je prejemnica izobraževanja.</w:t>
      </w:r>
    </w:p>
    <w:p w14:paraId="7304B9A0" w14:textId="77777777" w:rsidR="00816143" w:rsidRPr="007057C1" w:rsidRDefault="00816143" w:rsidP="007B5219">
      <w:pPr>
        <w:pStyle w:val="BodyText"/>
        <w:numPr>
          <w:ilvl w:val="0"/>
          <w:numId w:val="16"/>
        </w:numPr>
        <w:spacing w:after="0"/>
      </w:pPr>
      <w:r>
        <w:t>Vsi vavčerski dnevi, ki presegajo število dni, uporabljenih za določen tečaj, se vrnejo v skupino dni, ki so na voljo, da jih upravitelji ugodnosti znova dodelijo.</w:t>
      </w:r>
    </w:p>
    <w:p w14:paraId="175228D0" w14:textId="77777777" w:rsidR="00816143" w:rsidRPr="007057C1" w:rsidRDefault="00816143" w:rsidP="007B5219">
      <w:pPr>
        <w:pStyle w:val="BodyText"/>
        <w:numPr>
          <w:ilvl w:val="0"/>
          <w:numId w:val="16"/>
        </w:numPr>
        <w:spacing w:after="0"/>
      </w:pPr>
      <w:r>
        <w:t>Za tečaje, izvedene v pospešeni obliki, je potrebno število vavčerskih dni enakovredno številu dni tečaja pri običajnem izvajanju tečaja.</w:t>
      </w:r>
    </w:p>
    <w:p w14:paraId="45F46670" w14:textId="027C911E" w:rsidR="00816143" w:rsidRPr="007057C1" w:rsidRDefault="00816143" w:rsidP="007B5219">
      <w:pPr>
        <w:pStyle w:val="BodyText"/>
        <w:numPr>
          <w:ilvl w:val="0"/>
          <w:numId w:val="16"/>
        </w:numPr>
        <w:spacing w:after="0"/>
      </w:pPr>
      <w:r>
        <w:t>Vavčer je mogoče unovčiti samo za dneve izobraževanja, ki jih vodi predavatelj pri upravičenih Microsoftovih partnerjih v izobraževanju in za odobrene tečaje.</w:t>
      </w:r>
      <w:r w:rsidR="00FD45E4">
        <w:t xml:space="preserve"> </w:t>
      </w:r>
      <w:r>
        <w:t>Vavčerjev ni mogoče uporabiti za tečaje po meri (razen odobrenih tečajev v pospešeni obliki ali tečajev po meri, sestavljenih izključno iz odobrenih tečajev).</w:t>
      </w:r>
      <w:r w:rsidR="00FD45E4">
        <w:t xml:space="preserve"> </w:t>
      </w:r>
      <w:r>
        <w:t xml:space="preserve">Več informacij o odobrenih tečajih je na voljo na </w:t>
      </w:r>
      <w:hyperlink r:id="rId26" w:history="1">
        <w:r>
          <w:rPr>
            <w:rStyle w:val="Hyperlink"/>
            <w:szCs w:val="18"/>
          </w:rPr>
          <w:t>http://www.microsoft.com/learning/sa/training.mspx</w:t>
        </w:r>
      </w:hyperlink>
      <w:r>
        <w:rPr>
          <w:color w:val="58595B" w:themeColor="text1"/>
          <w:szCs w:val="18"/>
        </w:rPr>
        <w:t xml:space="preserve">. </w:t>
      </w:r>
    </w:p>
    <w:p w14:paraId="4C0ABD57" w14:textId="176A9A02" w:rsidR="00816143" w:rsidRPr="007057C1" w:rsidRDefault="00816143" w:rsidP="007B5219">
      <w:pPr>
        <w:pStyle w:val="BodyText"/>
        <w:numPr>
          <w:ilvl w:val="0"/>
          <w:numId w:val="16"/>
        </w:numPr>
        <w:spacing w:after="0"/>
      </w:pPr>
      <w:r>
        <w:t>Vavčerjev ni mogoče uporabiti za plačilo kakršnih koli nadomestil, povezanih z neudeležbo na rezerviranem tečaju.</w:t>
      </w:r>
      <w:r w:rsidR="00FD45E4">
        <w:t xml:space="preserve"> </w:t>
      </w:r>
      <w:r>
        <w:t xml:space="preserve">Vse stroške, povezane z neudeležbo, nosite sami. </w:t>
      </w:r>
    </w:p>
    <w:p w14:paraId="530E8699" w14:textId="77777777" w:rsidR="00816143" w:rsidRPr="007057C1" w:rsidRDefault="00816143" w:rsidP="007B5219">
      <w:pPr>
        <w:pStyle w:val="BodyText"/>
        <w:numPr>
          <w:ilvl w:val="0"/>
          <w:numId w:val="16"/>
        </w:numPr>
        <w:spacing w:after="0"/>
      </w:pPr>
      <w:r>
        <w:t xml:space="preserve">Vavčerje lahko unovči samo posameznik, ki ga vaša organizacija pooblasti za uporabo vavčerja. </w:t>
      </w:r>
    </w:p>
    <w:p w14:paraId="6F4E8D2C" w14:textId="77777777" w:rsidR="00816143" w:rsidRPr="007057C1" w:rsidRDefault="00816143" w:rsidP="007B5219">
      <w:pPr>
        <w:pStyle w:val="BodyText"/>
        <w:numPr>
          <w:ilvl w:val="0"/>
          <w:numId w:val="16"/>
        </w:numPr>
        <w:spacing w:after="0"/>
      </w:pPr>
      <w:r>
        <w:lastRenderedPageBreak/>
        <w:t>Vavčerjev ni mogoče zamenjati za gotovino, denarna sredstva ali drugo vrednost.</w:t>
      </w:r>
    </w:p>
    <w:p w14:paraId="338AB8E9" w14:textId="77777777" w:rsidR="00816143" w:rsidRPr="007057C1" w:rsidRDefault="00816143" w:rsidP="007B5219">
      <w:pPr>
        <w:pStyle w:val="BodyText"/>
        <w:numPr>
          <w:ilvl w:val="0"/>
          <w:numId w:val="16"/>
        </w:numPr>
        <w:spacing w:after="0"/>
      </w:pPr>
      <w:r>
        <w:t>Vavčerji morajo biti dodeljeni med obdobjem kritja v okviru programa SA.</w:t>
      </w:r>
    </w:p>
    <w:p w14:paraId="6BE49A15" w14:textId="77777777" w:rsidR="00816143" w:rsidRPr="007057C1" w:rsidRDefault="00816143" w:rsidP="007B5219">
      <w:pPr>
        <w:pStyle w:val="BodyText"/>
        <w:numPr>
          <w:ilvl w:val="0"/>
          <w:numId w:val="16"/>
        </w:numPr>
        <w:spacing w:after="0"/>
      </w:pPr>
      <w:r>
        <w:t>Vavčerji potečejo 180 dni po datumu dodelitve vavčerja, neodvisno od prenehanja veljavnosti v okviru programa SA. Vse storitve morajo biti dobavljene (izobraževanje opravljeno in vavčer unovčen) pred prenehanjem veljavnosti vavčerjev. Vavčerji, ki prenehajo veljati pred prenehanjem veljavnosti kritja v okviru programa SA, se vrnejo v razpoložljivo skupino dni za vavčerje za izobraževanje.</w:t>
      </w:r>
    </w:p>
    <w:p w14:paraId="3BF816DC" w14:textId="5CD01CEB" w:rsidR="00816143" w:rsidRPr="007057C1" w:rsidRDefault="00816143" w:rsidP="007B5219">
      <w:pPr>
        <w:pStyle w:val="BodyText"/>
        <w:numPr>
          <w:ilvl w:val="0"/>
          <w:numId w:val="16"/>
        </w:numPr>
        <w:spacing w:after="0"/>
      </w:pPr>
      <w:r>
        <w:t>Z izjemo predstavitvenih sej je en dan vavčerja za izobraževanje enakovreden enemu dnevu izobraževalnih ur.</w:t>
      </w:r>
      <w:r w:rsidR="00FD45E4">
        <w:t xml:space="preserve"> </w:t>
      </w:r>
      <w:r>
        <w:t>Za predstavitvene seje je en dan vavčerja za izobraževanje enak eni predstavitveni seji.</w:t>
      </w:r>
    </w:p>
    <w:p w14:paraId="3791B9E2" w14:textId="77777777" w:rsidR="00816143" w:rsidRPr="007057C1" w:rsidRDefault="000F116B" w:rsidP="007B5219">
      <w:pPr>
        <w:pStyle w:val="BodyText"/>
        <w:numPr>
          <w:ilvl w:val="0"/>
          <w:numId w:val="16"/>
        </w:numPr>
        <w:spacing w:after="0"/>
      </w:pPr>
      <w:r>
        <w:t>Vavčerje za izobraževanje morate unovčiti za komplete štirih ali več predstavitvenih sej.</w:t>
      </w:r>
    </w:p>
    <w:p w14:paraId="6C94E346" w14:textId="77777777" w:rsidR="00816143" w:rsidRPr="007057C1" w:rsidRDefault="00816143" w:rsidP="007B5219">
      <w:pPr>
        <w:pStyle w:val="BodyText"/>
        <w:numPr>
          <w:ilvl w:val="0"/>
          <w:numId w:val="16"/>
        </w:numPr>
        <w:spacing w:after="0"/>
      </w:pPr>
      <w:r>
        <w:t>V nasprotju z vavčerji za izobraževanje, unovčenimi za druge seje izobraževanja, vavčerji za izobraževanje, unovčeni za predstavitvene seje, niso omejeni na enega posameznika.</w:t>
      </w:r>
    </w:p>
    <w:p w14:paraId="26DFDBE8" w14:textId="77777777" w:rsidR="00816143" w:rsidRPr="007057C1" w:rsidRDefault="00816143" w:rsidP="007B5219">
      <w:pPr>
        <w:pStyle w:val="BodyText"/>
        <w:numPr>
          <w:ilvl w:val="0"/>
          <w:numId w:val="16"/>
        </w:numPr>
        <w:spacing w:after="0"/>
      </w:pPr>
      <w:r>
        <w:t xml:space="preserve">Vavčerje je mogoče uporabiti samo za rezerviranje izobraževanja pri enem upravičenem Microsoftovem partnerju v izobraževanju hkrati. </w:t>
      </w:r>
    </w:p>
    <w:p w14:paraId="75042746" w14:textId="77777777" w:rsidR="00816143" w:rsidRPr="007057C1" w:rsidRDefault="00816143" w:rsidP="007B5219">
      <w:pPr>
        <w:pStyle w:val="BodyText"/>
        <w:numPr>
          <w:ilvl w:val="0"/>
          <w:numId w:val="16"/>
        </w:numPr>
        <w:spacing w:after="0"/>
      </w:pPr>
      <w:r>
        <w:t>Microsoftov partner v izobraževanju si pridržuje pravico preklica predavanja skladno z lokalnim pravilnikom o preklicih.</w:t>
      </w:r>
    </w:p>
    <w:p w14:paraId="3B639A06" w14:textId="086D77E9" w:rsidR="00816143" w:rsidRPr="007057C1" w:rsidRDefault="00816143" w:rsidP="007B5219">
      <w:pPr>
        <w:pStyle w:val="BodyText"/>
        <w:numPr>
          <w:ilvl w:val="0"/>
          <w:numId w:val="16"/>
        </w:numPr>
        <w:spacing w:after="0"/>
      </w:pPr>
      <w:r>
        <w:t>Vavčerji so veljavni samo pri sodelujočih Microsoftovih partnerjih v izobraževanju. Uporabiti jih je mogoče pri poljubnem upravičenem Microsoftovem partnerju v izobraževanju kjer koli na svetu.</w:t>
      </w:r>
      <w:r w:rsidR="00FD45E4">
        <w:t xml:space="preserve"> </w:t>
      </w:r>
    </w:p>
    <w:p w14:paraId="771899BD" w14:textId="450C8705" w:rsidR="00816143" w:rsidRPr="007057C1" w:rsidRDefault="000F116B" w:rsidP="007B5219">
      <w:pPr>
        <w:pStyle w:val="BodyText"/>
        <w:numPr>
          <w:ilvl w:val="0"/>
          <w:numId w:val="16"/>
        </w:numPr>
        <w:spacing w:after="0"/>
      </w:pPr>
      <w:r>
        <w:t>Če želite tečaj plačati z vavčerjem, morate Microsoftovemu partnerju v izobraževanju pred koncem tečaja posredovati podatke o vavčerju, ki ga želite uporabiti za tečaj.</w:t>
      </w:r>
      <w:r w:rsidR="00FD45E4">
        <w:t xml:space="preserve"> </w:t>
      </w:r>
    </w:p>
    <w:p w14:paraId="05CEE565" w14:textId="77777777" w:rsidR="00816143" w:rsidRPr="007057C1" w:rsidRDefault="00816143" w:rsidP="007B5219">
      <w:pPr>
        <w:pStyle w:val="BodyText"/>
        <w:numPr>
          <w:ilvl w:val="0"/>
          <w:numId w:val="16"/>
        </w:numPr>
        <w:spacing w:after="0"/>
      </w:pPr>
      <w:r>
        <w:t>Microsoft ni odgovoren za izgubljene, ukradene ali napačno uporabljene vavčerje.</w:t>
      </w:r>
    </w:p>
    <w:p w14:paraId="6D42FF5F" w14:textId="0EA50423" w:rsidR="00816143" w:rsidRPr="007057C1" w:rsidRDefault="00816143" w:rsidP="007B5219">
      <w:pPr>
        <w:pStyle w:val="BodyText"/>
        <w:numPr>
          <w:ilvl w:val="0"/>
          <w:numId w:val="16"/>
        </w:numPr>
        <w:spacing w:after="0"/>
      </w:pPr>
      <w:r>
        <w:t>Zmanjšanje števila upravičenih licenc, za katere je pridobljeno kritje SA, ki je posledica vračil in drugih prilagoditev obračunavanja, kjer je to dovoljeno, lahko okrnijo vašo upravičenost do ravni storitev za vavčerje za izobraževanje.</w:t>
      </w:r>
    </w:p>
    <w:p w14:paraId="3E4BDBBE" w14:textId="77777777" w:rsidR="00816143" w:rsidRPr="007057C1" w:rsidRDefault="00816143" w:rsidP="007B5219">
      <w:pPr>
        <w:pStyle w:val="BodyText"/>
        <w:numPr>
          <w:ilvl w:val="0"/>
          <w:numId w:val="16"/>
        </w:numPr>
        <w:spacing w:after="0"/>
      </w:pPr>
      <w:r>
        <w:t>Vavčerje lahko unovči samo organizacija, ki je upravičena do ugodnosti.</w:t>
      </w:r>
    </w:p>
    <w:p w14:paraId="7F39E827" w14:textId="77777777" w:rsidR="00816143" w:rsidRPr="007057C1" w:rsidRDefault="00816143" w:rsidP="007B5219">
      <w:pPr>
        <w:pStyle w:val="BodyText"/>
        <w:numPr>
          <w:ilvl w:val="0"/>
          <w:numId w:val="16"/>
        </w:numPr>
        <w:spacing w:after="0"/>
      </w:pPr>
      <w:r>
        <w:t>Storitve, ki se izvajajo na podlagi vavčerjev, se izvajajo v okviru pogodbe med vami in partnerjem za storitve načrtovanja; Microsoft ni odgovoren za kakršno koli delo ali pomanjkljivost s strani partnerja za storitve načrtovanja, povezane s storitvami.</w:t>
      </w:r>
    </w:p>
    <w:p w14:paraId="6B8C2217" w14:textId="22C398EA" w:rsidR="00405B6B" w:rsidRPr="007057C1" w:rsidRDefault="00816143" w:rsidP="007B5219">
      <w:pPr>
        <w:pStyle w:val="BodyText"/>
        <w:numPr>
          <w:ilvl w:val="0"/>
          <w:numId w:val="16"/>
        </w:numPr>
        <w:spacing w:after="0"/>
      </w:pPr>
      <w:r>
        <w:t>Zgornja tabela kaže število dni izobraževanja, ki so na voljo na podlagi nakupa za polna tri leta v okviru računa za nakup.</w:t>
      </w:r>
      <w:r w:rsidR="00FD45E4">
        <w:t xml:space="preserve"> </w:t>
      </w:r>
      <w:r>
        <w:t>Če je kritje v okviru programa SA za manj kot tri leta, se število dni izobraževanja, do katerih ste upravičeni, ustrezno zmanjša.</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442569"/>
      <w:bookmarkEnd w:id="44"/>
      <w:r>
        <w:t>24-urna podpora pri odpravljanju težav vse dni v tednu</w:t>
      </w:r>
      <w:bookmarkEnd w:id="45"/>
      <w:bookmarkEnd w:id="46"/>
      <w:bookmarkEnd w:id="47"/>
      <w:r>
        <w:t xml:space="preserve"> </w:t>
      </w:r>
    </w:p>
    <w:p w14:paraId="24FA5DC4" w14:textId="5B511AF4" w:rsidR="005944C1" w:rsidRPr="007057C1" w:rsidRDefault="00E23144" w:rsidP="005944C1">
      <w:r>
        <w:rPr>
          <w:color w:val="58595B" w:themeColor="text1"/>
          <w:szCs w:val="18"/>
        </w:rPr>
        <w:t>Če imate kritje v okviru programa SA, so vaši nakupi upravičeni do 24-urne podpore pri odpravljanju težav vse dni v tednu.</w:t>
      </w:r>
      <w:r w:rsidR="00FD45E4">
        <w:rPr>
          <w:color w:val="58595B" w:themeColor="text1"/>
          <w:szCs w:val="18"/>
        </w:rPr>
        <w:t xml:space="preserve"> </w:t>
      </w:r>
      <w:r>
        <w:rPr>
          <w:color w:val="58595B" w:themeColor="text1"/>
          <w:szCs w:val="18"/>
        </w:rPr>
        <w:t>24-urna podpora pri odpravljanju težav vse dni v tednu zagotavlja podporo za težave, ki so se pojavile med uporabo Microsoftovih izdelkov, če obstaja razumna domneva, da so težave povzročili Microsoftovi izdelki.</w:t>
      </w:r>
      <w:r w:rsidR="00FD45E4">
        <w:rPr>
          <w:color w:val="58595B" w:themeColor="text1"/>
          <w:szCs w:val="18"/>
        </w:rPr>
        <w:t xml:space="preserve"> </w:t>
      </w:r>
      <w:r>
        <w:rPr>
          <w:color w:val="58595B" w:themeColor="text1"/>
          <w:szCs w:val="18"/>
        </w:rPr>
        <w:t>Microsoft si vam bo razumno prizadeval pomagati pri zahtevah za podporo na način, skladen z Microsoftovimi pravilniki o podpori izdelkov.</w:t>
      </w:r>
      <w:r w:rsidR="00FD45E4">
        <w:rPr>
          <w:color w:val="58595B" w:themeColor="text1"/>
          <w:szCs w:val="18"/>
        </w:rPr>
        <w:t xml:space="preserve"> </w:t>
      </w:r>
      <w:r>
        <w:rPr>
          <w:color w:val="58595B" w:themeColor="text1"/>
          <w:szCs w:val="18"/>
        </w:rPr>
        <w:t xml:space="preserve">Microsoft si pridržuje pravico zavrniti nerazumne zahteve za storitve podpore in vas lahko občasno napoti na dodatno pogodbo o ravni storitev, za katero bo morda potrebno doplačilo. </w:t>
      </w:r>
    </w:p>
    <w:p w14:paraId="33EBFDD9" w14:textId="77777777" w:rsidR="005944C1" w:rsidRPr="007057C1" w:rsidRDefault="005944C1" w:rsidP="002123CF">
      <w:pPr>
        <w:spacing w:before="120"/>
      </w:pPr>
      <w:r>
        <w:rPr>
          <w:color w:val="58595B" w:themeColor="text1"/>
          <w:szCs w:val="18"/>
        </w:rPr>
        <w:t xml:space="preserve">Microsoft lahko doda podporo za nove izdelke ali ukine podporo za obstoječe izdelke. V nekaterih primerih se lahko zgodi, da za izvedbo Microsoftovih izdelkov, ki jo imate, ni mogoče zagotoviti učinkovite podpore. Če Microsoft sprejme tak sklep, vas bo tem obvestil v okviru zagotavljanja podpore. Če vaša organizacija v roku 30 dni po takem obvestilu ne spremeni izvedbe tako, da bi bilo mogoče zagotavljati učinkovito podporo zanjo, Microsoft za to izvedbo ni obvezan ponuditi nobenih dodatnih storitev podpore. Vendar pa bo Microsoft kljub temu še naprej zagotavljal podporo za strankine druge izvedbe, za katere je mogoče zagotavljati podporo in so zajete v teh pogojih in določilih. </w:t>
      </w:r>
    </w:p>
    <w:p w14:paraId="7F7638E8" w14:textId="74813B81" w:rsidR="0046773C" w:rsidRPr="007057C1" w:rsidRDefault="005944C1" w:rsidP="002123CF">
      <w:pPr>
        <w:spacing w:before="120"/>
      </w:pPr>
      <w:r>
        <w:rPr>
          <w:color w:val="58595B" w:themeColor="text1"/>
          <w:szCs w:val="18"/>
        </w:rPr>
        <w:t>Zahteva za podporo pri odpravljanju napak (t. i. dogodek) je opredeljena kot posamezna težava za podporo in razumna prizadevanja, potrebna za njeno razrešitev.</w:t>
      </w:r>
      <w:r w:rsidR="00FD45E4">
        <w:rPr>
          <w:color w:val="58595B" w:themeColor="text1"/>
          <w:szCs w:val="18"/>
        </w:rPr>
        <w:t xml:space="preserve"> </w:t>
      </w:r>
      <w:r>
        <w:rPr>
          <w:color w:val="58595B" w:themeColor="text1"/>
          <w:szCs w:val="18"/>
        </w:rPr>
        <w:t>Posamezna težava za podporo je težava, ki je ni mogoče razčleniti v podrejene težave.</w:t>
      </w:r>
      <w:r w:rsidR="00FD45E4">
        <w:rPr>
          <w:color w:val="58595B" w:themeColor="text1"/>
          <w:szCs w:val="18"/>
        </w:rPr>
        <w:t xml:space="preserve"> </w:t>
      </w:r>
      <w:r>
        <w:rPr>
          <w:color w:val="58595B" w:themeColor="text1"/>
          <w:szCs w:val="18"/>
        </w:rPr>
        <w:t>Če težava sestoji iz več podrejenih težav, se vsaka od teh obravnava kot ločeni dogodek.</w:t>
      </w:r>
      <w:r w:rsidR="00FD45E4">
        <w:rPr>
          <w:color w:val="58595B" w:themeColor="text1"/>
          <w:szCs w:val="18"/>
        </w:rPr>
        <w:t xml:space="preserve"> </w:t>
      </w:r>
      <w:r>
        <w:rPr>
          <w:color w:val="58595B" w:themeColor="text1"/>
          <w:szCs w:val="18"/>
        </w:rPr>
        <w:t>V nekaterih okoliščinah vam lahko kot odgovor na zahtevo za podporo pri odpravljanju težav zagotovimo prilagoditev za programsko kodo komercialno razpoložljivega Microsoftovega izdelka, s katero lahko odpravite določene nujne težave (»sprotni popravki«).</w:t>
      </w:r>
      <w:r w:rsidR="00FD45E4">
        <w:rPr>
          <w:color w:val="58595B" w:themeColor="text1"/>
          <w:szCs w:val="18"/>
        </w:rPr>
        <w:t xml:space="preserve"> </w:t>
      </w:r>
      <w:r>
        <w:rPr>
          <w:color w:val="58595B" w:themeColor="text1"/>
          <w:szCs w:val="18"/>
        </w:rPr>
        <w:t>Sprotni popravki so namenjeni odpravljanju vaših določenih težav, zanje pa ni bilo izvedeno regresijsko testiranje.</w:t>
      </w:r>
      <w:r w:rsidR="00FD45E4">
        <w:rPr>
          <w:color w:val="58595B" w:themeColor="text1"/>
          <w:szCs w:val="18"/>
        </w:rPr>
        <w:t xml:space="preserve"> </w:t>
      </w:r>
      <w:r>
        <w:rPr>
          <w:color w:val="58595B" w:themeColor="text1"/>
          <w:szCs w:val="18"/>
        </w:rPr>
        <w:t>Če ni drugače navedeno v tem dokumentu ali v dodatku, sprotnih popravkov ni dovoljeno distribuirati lastniško nepovezanim tretjim osebam brez Microsoftovega pisnega soglasja.</w:t>
      </w:r>
    </w:p>
    <w:p w14:paraId="75721CA1" w14:textId="06AEABB3" w:rsidR="005944C1" w:rsidRPr="007057C1" w:rsidRDefault="005944C1" w:rsidP="002123CF">
      <w:pPr>
        <w:spacing w:before="120" w:after="120"/>
      </w:pPr>
      <w:r>
        <w:rPr>
          <w:color w:val="58595B" w:themeColor="text1"/>
          <w:szCs w:val="18"/>
        </w:rPr>
        <w:t>Izdelki, ki so na voljo v okviru količinskega licenciranja in so trenutno v obdobju splošne podpore, kot je opredeljena v Microsoftovem pravilniku o življenjskem ciklu podpore, so upravičeni do 24-urne podpore pri odpravljanju težav vse dni v tednu.</w:t>
      </w:r>
      <w:r w:rsidR="00FD45E4">
        <w:rPr>
          <w:color w:val="58595B" w:themeColor="text1"/>
          <w:szCs w:val="18"/>
        </w:rPr>
        <w:t xml:space="preserve"> </w:t>
      </w:r>
      <w:r>
        <w:rPr>
          <w:color w:val="58595B" w:themeColor="text1"/>
          <w:szCs w:val="18"/>
        </w:rPr>
        <w:t>Upravičenost izdelkov do telefonske podpore je vezana na razpoložljivost ponudbe SA za zadevni izdelek. Kjer za strežnik ni na voljo nobena možnost SA, razen licenc CAL, se točke za njihove licence CAL za dogodke uporabi za druge upravičene izdelke, kot je navedeno spodaj v razdelku »Dodelitve za dogodke telefonske podpore«.</w:t>
      </w:r>
      <w:r w:rsidR="00FD45E4">
        <w:rPr>
          <w:color w:val="58595B" w:themeColor="text1"/>
          <w:szCs w:val="18"/>
        </w:rPr>
        <w:t xml:space="preserve"> </w:t>
      </w:r>
      <w:r>
        <w:rPr>
          <w:color w:val="58595B" w:themeColor="text1"/>
          <w:szCs w:val="18"/>
        </w:rPr>
        <w:t>Pravilnik o storitvah in podpori je v razdelku za zadevni izdelek v pogojih za izdelke.</w:t>
      </w:r>
      <w:r w:rsidR="00FD45E4">
        <w:rPr>
          <w:color w:val="58595B" w:themeColor="text1"/>
          <w:szCs w:val="18"/>
        </w:rPr>
        <w:t xml:space="preserve"> </w:t>
      </w:r>
      <w:r>
        <w:rPr>
          <w:color w:val="58595B" w:themeColor="text1"/>
          <w:szCs w:val="18"/>
        </w:rPr>
        <w:t>Prejšnje različice izdelkov, ki so trenutno v obdobju splošne podpore in jih izberete za uporabo namesto trenutno licencirane različice, so prav tako upravičene.</w:t>
      </w:r>
      <w:r w:rsidR="00FD45E4">
        <w:rPr>
          <w:color w:val="58595B" w:themeColor="text1"/>
          <w:szCs w:val="18"/>
        </w:rPr>
        <w:t xml:space="preserve"> </w:t>
      </w:r>
      <w:r>
        <w:rPr>
          <w:color w:val="58595B" w:themeColor="text1"/>
          <w:szCs w:val="18"/>
        </w:rPr>
        <w:t>Razvijalske izdaje vseh strežnikov, izdelki HED in naročnine MSDN so izključene.</w:t>
      </w:r>
    </w:p>
    <w:p w14:paraId="35C15289" w14:textId="202D473E" w:rsidR="005944C1" w:rsidRPr="007057C1" w:rsidRDefault="005944C1" w:rsidP="005944C1">
      <w:r>
        <w:rPr>
          <w:color w:val="58595B" w:themeColor="text1"/>
          <w:szCs w:val="18"/>
        </w:rPr>
        <w:lastRenderedPageBreak/>
        <w:t>S 24-urno podporo pri odpravljanju težav vse dni v tednu ste upravičeni do določenega števila dogodkov in stikov za sprožitev teh dogodkov, kot je opisano spodaj. Izvajanje podpore je mogoče začeti s predložitvijo dogodkov elektronsko prek spleta ali po telefonu. Za vsako vrsto medija morda veljajo drugačna določila.</w:t>
      </w:r>
      <w:r w:rsidR="00FD45E4">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Računi za nakup za izobraževalne ustanove niso upravičeni do 24-urne podpore za odpravljanje težav. </w:t>
      </w:r>
    </w:p>
    <w:p w14:paraId="548829F6" w14:textId="77777777" w:rsidR="005944C1" w:rsidRPr="007057C1" w:rsidRDefault="005944C1" w:rsidP="005944C1">
      <w:pPr>
        <w:pStyle w:val="Thirdheading"/>
      </w:pPr>
      <w:r>
        <w:rPr>
          <w:b/>
        </w:rPr>
        <w:t>Dogodki telefonske podpore</w:t>
      </w:r>
    </w:p>
    <w:p w14:paraId="06BE9431" w14:textId="34323059" w:rsidR="005944C1" w:rsidRPr="007057C1" w:rsidRDefault="005944C1" w:rsidP="005944C1">
      <w:r>
        <w:rPr>
          <w:color w:val="58595B" w:themeColor="text1"/>
          <w:szCs w:val="18"/>
        </w:rPr>
        <w:t>Število dovoljenih dogodkov telefonske podpore se razlikuje glede na število točk za ugodnosti programa SA, ki ste jih zbrali.</w:t>
      </w:r>
      <w:r w:rsidR="00FD45E4">
        <w:rPr>
          <w:color w:val="58595B" w:themeColor="text1"/>
          <w:szCs w:val="18"/>
        </w:rPr>
        <w:t xml:space="preserve"> </w:t>
      </w:r>
      <w:r>
        <w:rPr>
          <w:color w:val="58595B" w:themeColor="text1"/>
          <w:szCs w:val="18"/>
        </w:rPr>
        <w:t>Če imate kritje v okviru programa SA za vsaj en upravičen strežniški izdelek programske opreme, ste upravičeni do brezplačnega dogodka.</w:t>
      </w:r>
      <w:r w:rsidR="00FD45E4">
        <w:rPr>
          <w:rFonts w:cs="Tahoma"/>
          <w:color w:val="58595B" w:themeColor="text1"/>
          <w:szCs w:val="18"/>
        </w:rPr>
        <w:t xml:space="preserve"> </w:t>
      </w:r>
      <w:r>
        <w:rPr>
          <w:rFonts w:cs="Tahoma"/>
          <w:color w:val="58595B" w:themeColor="text1"/>
          <w:szCs w:val="18"/>
        </w:rPr>
        <w:t xml:space="preserve">Število dni storitev načrtovanja, do katerih ste upravičeni, temelji na skupnem številu izračunanih točk, ki ste jih zbrali v </w:t>
      </w:r>
      <w:r>
        <w:rPr>
          <w:color w:val="58595B" w:themeColor="text1"/>
          <w:szCs w:val="18"/>
        </w:rPr>
        <w:t>računu za nakup, kot je prikazano spodaj (za podrobnosti o tem, kako se izračunajo točke za ugodnosti programa SA, glejte razdelek »Izračun ugodnosti programa Software Assurance za pogodbo« v tem dokumentu):</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Skupina izdelkov</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Št. točk na dogodek telefonske podpore</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Programi in sistemi (skupaj)</w:t>
            </w:r>
          </w:p>
        </w:tc>
        <w:tc>
          <w:tcPr>
            <w:tcW w:w="3240" w:type="dxa"/>
            <w:vAlign w:val="center"/>
          </w:tcPr>
          <w:p w14:paraId="74D18714" w14:textId="5A0D105C" w:rsidR="005944C1" w:rsidRPr="00C118D4" w:rsidRDefault="005944C1" w:rsidP="00893224">
            <w:pPr>
              <w:pStyle w:val="ProductList-Body"/>
              <w:jc w:val="center"/>
              <w:rPr>
                <w:color w:val="58595B" w:themeColor="text1"/>
                <w:szCs w:val="18"/>
              </w:rPr>
            </w:pPr>
            <w:r>
              <w:rPr>
                <w:color w:val="58595B" w:themeColor="text1"/>
                <w:szCs w:val="18"/>
              </w:rPr>
              <w:t>2</w:t>
            </w:r>
            <w:r w:rsidR="00893224">
              <w:rPr>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Strežniški</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Licenca 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1B66092" w:rsidR="005944C1" w:rsidRPr="007057C1" w:rsidRDefault="005944C1" w:rsidP="002123CF">
      <w:pPr>
        <w:pStyle w:val="ProductList-Body"/>
        <w:spacing w:after="120"/>
      </w:pPr>
      <w:r>
        <w:rPr>
          <w:rFonts w:ascii="Segoe UI" w:hAnsi="Segoe UI"/>
          <w:color w:val="58595B" w:themeColor="text1"/>
          <w:szCs w:val="18"/>
        </w:rPr>
        <w:t>Do dogodkov ste upravičeni skozi celotno obdobje kritja v okviru programa SA in jih lahko uporabite od začetka kritja v okviru programa SA, ne glede na to, ali ste izbrali porazdeljeno plačilo. Nakupi, opravljeni po prvotnem naročilu, sprožijo vnovični izračun dodeljenih dogodkov in letne dodelitve.</w:t>
      </w:r>
      <w:r w:rsidR="00FD45E4">
        <w:rPr>
          <w:rFonts w:ascii="Segoe UI" w:hAnsi="Segoe UI"/>
          <w:color w:val="58595B" w:themeColor="text1"/>
          <w:szCs w:val="18"/>
        </w:rPr>
        <w:t xml:space="preserve"> </w:t>
      </w:r>
      <w:r>
        <w:rPr>
          <w:rFonts w:ascii="Segoe UI" w:hAnsi="Segoe UI"/>
          <w:color w:val="58595B" w:themeColor="text1"/>
          <w:szCs w:val="18"/>
        </w:rPr>
        <w:t>Neuporabljeni dogodki telefonske podpore prenehajo veljati po prenehanju veljavnosti kritja SA.</w:t>
      </w:r>
      <w:r w:rsidR="00FD45E4">
        <w:rPr>
          <w:rFonts w:ascii="Segoe UI" w:hAnsi="Segoe UI"/>
          <w:color w:val="58595B" w:themeColor="text1"/>
          <w:szCs w:val="18"/>
        </w:rPr>
        <w:t xml:space="preserve"> </w:t>
      </w:r>
      <w:r>
        <w:rPr>
          <w:rFonts w:ascii="Segoe UI" w:hAnsi="Segoe UI"/>
          <w:color w:val="58595B" w:themeColor="text1"/>
          <w:szCs w:val="18"/>
        </w:rPr>
        <w:t>Dogodkov telefonske podpore ni mogoče prenesti med računi za nakup.</w:t>
      </w:r>
    </w:p>
    <w:p w14:paraId="5BB63731" w14:textId="2B7DF879" w:rsidR="005944C1" w:rsidRPr="007057C1" w:rsidRDefault="005944C1" w:rsidP="005944C1">
      <w:pPr>
        <w:pStyle w:val="ProductList-Body"/>
      </w:pPr>
      <w:r>
        <w:rPr>
          <w:rFonts w:ascii="Segoe UI" w:hAnsi="Segoe UI"/>
          <w:color w:val="58595B" w:themeColor="text1"/>
          <w:szCs w:val="18"/>
        </w:rPr>
        <w:t xml:space="preserve">Dostop do lokalne telefonske podpore je na voljo med običajnim delovnim časom, ki je naveden na spletnem mestu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FD45E4">
        <w:rPr>
          <w:rFonts w:ascii="Segoe UI" w:hAnsi="Segoe UI"/>
          <w:color w:val="58595B" w:themeColor="text1"/>
          <w:szCs w:val="18"/>
        </w:rPr>
        <w:t xml:space="preserve"> </w:t>
      </w:r>
      <w:r>
        <w:rPr>
          <w:rFonts w:ascii="Segoe UI" w:hAnsi="Segoe UI"/>
          <w:color w:val="58595B" w:themeColor="text1"/>
          <w:szCs w:val="18"/>
        </w:rPr>
        <w:t>Telefonska podpora zunaj delovnega časa bo morda na voljo prek regionalnih in mednarodnih centrov za podporo.</w:t>
      </w:r>
      <w:r w:rsidR="00FD45E4">
        <w:rPr>
          <w:rFonts w:ascii="Segoe UI" w:hAnsi="Segoe UI"/>
          <w:color w:val="58595B" w:themeColor="text1"/>
          <w:szCs w:val="18"/>
        </w:rPr>
        <w:t xml:space="preserve"> </w:t>
      </w:r>
      <w:r>
        <w:rPr>
          <w:rFonts w:ascii="Segoe UI" w:hAnsi="Segoe UI"/>
          <w:color w:val="58595B" w:themeColor="text1"/>
          <w:szCs w:val="18"/>
        </w:rPr>
        <w:t>Telefonska podpora zunaj delovnega časa se lahko uporabi samo za sprožanje zahtev za podporo, nujnih za poslovanje.</w:t>
      </w:r>
      <w:r w:rsidR="00FD45E4">
        <w:rPr>
          <w:rFonts w:ascii="Segoe UI" w:hAnsi="Segoe UI"/>
          <w:color w:val="58595B" w:themeColor="text1"/>
          <w:szCs w:val="18"/>
        </w:rPr>
        <w:t xml:space="preserve"> </w:t>
      </w:r>
      <w:r>
        <w:rPr>
          <w:rFonts w:ascii="Segoe UI" w:hAnsi="Segoe UI"/>
          <w:color w:val="58595B" w:themeColor="text1"/>
          <w:szCs w:val="18"/>
        </w:rPr>
        <w:t>Delovni čas je določen glede na regijo.</w:t>
      </w:r>
      <w:r w:rsidR="00FD45E4">
        <w:rPr>
          <w:rFonts w:ascii="Segoe UI" w:hAnsi="Segoe UI"/>
          <w:color w:val="58595B" w:themeColor="text1"/>
          <w:szCs w:val="18"/>
        </w:rPr>
        <w:t xml:space="preserve"> </w:t>
      </w:r>
      <w:r>
        <w:rPr>
          <w:rFonts w:ascii="Segoe UI" w:hAnsi="Segoe UI"/>
          <w:color w:val="58595B" w:themeColor="text1"/>
          <w:szCs w:val="18"/>
        </w:rPr>
        <w:t>Pomoč prek telefonske podpore ni na voljo v vseh jezikih na vseh območjih.</w:t>
      </w:r>
    </w:p>
    <w:p w14:paraId="78703AB9" w14:textId="77777777" w:rsidR="005944C1" w:rsidRPr="007057C1" w:rsidRDefault="005944C1" w:rsidP="005944C1">
      <w:pPr>
        <w:pStyle w:val="Thirdheading"/>
      </w:pPr>
      <w:r>
        <w:rPr>
          <w:b/>
        </w:rPr>
        <w:t xml:space="preserve">Spletna podpora za dogodke </w:t>
      </w:r>
    </w:p>
    <w:p w14:paraId="0489C8F1" w14:textId="3BF6530F" w:rsidR="005944C1" w:rsidRPr="007057C1" w:rsidRDefault="00E23144" w:rsidP="005944C1">
      <w:pPr>
        <w:pStyle w:val="ProductList-Body"/>
      </w:pPr>
      <w:r>
        <w:rPr>
          <w:rFonts w:ascii="Segoe UI" w:hAnsi="Segoe UI"/>
          <w:color w:val="58595B" w:themeColor="text1"/>
          <w:szCs w:val="18"/>
        </w:rPr>
        <w:t>Nakupi z izdajami Standard, Enterprise in Datacenter strežniške programske opreme, za katero velja kritje v okviru programa SA, imajo dostop do storitev podpore pri odpravljanju težav po načelu »če je potrebna«.</w:t>
      </w:r>
      <w:r w:rsidR="00FD45E4">
        <w:rPr>
          <w:rFonts w:ascii="Segoe UI" w:hAnsi="Segoe UI"/>
          <w:color w:val="58595B" w:themeColor="text1"/>
          <w:szCs w:val="18"/>
        </w:rPr>
        <w:t xml:space="preserve"> </w:t>
      </w:r>
      <w:r>
        <w:rPr>
          <w:rFonts w:ascii="Segoe UI" w:hAnsi="Segoe UI"/>
          <w:color w:val="58595B" w:themeColor="text1"/>
          <w:szCs w:val="18"/>
        </w:rPr>
        <w:t>Dostop do elektronskih mest za podporo je na voljo 24 ur na dan in 7 dni v tednu, vendar bodo odgovori na voljo samo med delovnim časom.</w:t>
      </w:r>
      <w:r w:rsidR="00FD45E4">
        <w:rPr>
          <w:rFonts w:ascii="Segoe UI" w:hAnsi="Segoe UI"/>
          <w:color w:val="58595B" w:themeColor="text1"/>
          <w:szCs w:val="18"/>
        </w:rPr>
        <w:t xml:space="preserve"> </w:t>
      </w:r>
      <w:r>
        <w:rPr>
          <w:rFonts w:ascii="Segoe UI" w:hAnsi="Segoe UI"/>
          <w:color w:val="58595B" w:themeColor="text1"/>
          <w:szCs w:val="18"/>
        </w:rPr>
        <w:t>V zgornjem razdelku »Dogodki telefonske podpore« glejte razlike v delovnem času glede na območje.</w:t>
      </w:r>
    </w:p>
    <w:p w14:paraId="34EE713C" w14:textId="29F99CD7" w:rsidR="005944C1" w:rsidRPr="007057C1" w:rsidRDefault="005944C1" w:rsidP="002123CF">
      <w:pPr>
        <w:pStyle w:val="ProductList-Body"/>
        <w:spacing w:before="120" w:after="120"/>
      </w:pPr>
      <w:r>
        <w:rPr>
          <w:rFonts w:ascii="Segoe UI" w:hAnsi="Segoe UI"/>
          <w:color w:val="58595B" w:themeColor="text1"/>
          <w:szCs w:val="18"/>
        </w:rPr>
        <w:t>Dogodki, sproženi po telefonu, se po razrešitvi prištevajo k stanju razpoložljivih telefonskih dogodkov.</w:t>
      </w:r>
      <w:r w:rsidR="00FD45E4">
        <w:rPr>
          <w:rFonts w:ascii="Segoe UI" w:hAnsi="Segoe UI"/>
          <w:color w:val="58595B" w:themeColor="text1"/>
          <w:szCs w:val="18"/>
        </w:rPr>
        <w:t xml:space="preserve"> </w:t>
      </w:r>
      <w:r>
        <w:rPr>
          <w:rFonts w:ascii="Segoe UI" w:hAnsi="Segoe UI"/>
          <w:color w:val="58595B" w:themeColor="text1"/>
          <w:szCs w:val="18"/>
        </w:rPr>
        <w:t>Dogodki, sproženi po spletu, se obravnavajo po načelu »če je treba« in se izvajajo prek spleta, e-pošte in drugih elektronskih sredstev.</w:t>
      </w:r>
      <w:r w:rsidR="00FD45E4">
        <w:rPr>
          <w:rFonts w:ascii="Segoe UI" w:hAnsi="Segoe UI"/>
          <w:color w:val="58595B" w:themeColor="text1"/>
          <w:szCs w:val="18"/>
        </w:rPr>
        <w:t xml:space="preserve"> </w:t>
      </w:r>
      <w:r>
        <w:rPr>
          <w:rFonts w:ascii="Segoe UI" w:hAnsi="Segoe UI"/>
          <w:color w:val="58595B" w:themeColor="text1"/>
          <w:szCs w:val="18"/>
        </w:rPr>
        <w:t>Dogodki, sproženi po spletu, ki jih nato pretvorite v dogodke reševanja po telefonu, se po razrešitvi prištevajo k stanju razpoložljivih telefonskih dogodkov.</w:t>
      </w:r>
      <w:r w:rsidR="00FD45E4">
        <w:rPr>
          <w:rFonts w:ascii="Segoe UI" w:hAnsi="Segoe UI"/>
          <w:color w:val="58595B" w:themeColor="text1"/>
          <w:szCs w:val="18"/>
        </w:rPr>
        <w:t xml:space="preserve"> </w:t>
      </w:r>
      <w:r>
        <w:rPr>
          <w:rFonts w:ascii="Segoe UI" w:hAnsi="Segoe UI"/>
          <w:color w:val="58595B" w:themeColor="text1"/>
          <w:szCs w:val="18"/>
        </w:rPr>
        <w:t>Dogodki, sproženi po spletu, ki jih Microsoft nato obravnava po telefonu, se ne prištevajo k stanju razpoložljivih telefonskih dogodkov, če se reševanje nadaljuje prek spleta, e-pošte in drugih elektronskih sredstev.</w:t>
      </w:r>
      <w:r w:rsidR="00FD45E4">
        <w:rPr>
          <w:rFonts w:ascii="Segoe UI" w:hAnsi="Segoe UI"/>
          <w:color w:val="58595B" w:themeColor="text1"/>
          <w:szCs w:val="18"/>
        </w:rPr>
        <w:t xml:space="preserve"> </w:t>
      </w:r>
    </w:p>
    <w:p w14:paraId="3A7AE0AA" w14:textId="49C55B0A" w:rsidR="005944C1" w:rsidRPr="007057C1" w:rsidRDefault="005944C1" w:rsidP="002123CF">
      <w:pPr>
        <w:pStyle w:val="ProductList-Body"/>
      </w:pPr>
      <w:r>
        <w:rPr>
          <w:rFonts w:ascii="Segoe UI" w:hAnsi="Segoe UI"/>
          <w:color w:val="58595B" w:themeColor="text1"/>
          <w:szCs w:val="18"/>
        </w:rPr>
        <w:t>Pri dogodkih spletne podpore je potrebno kritje SA za strežniško programsko opremo in povezane licence CAL. Zahteve za spletno podporo pri odpravljanju težav lahko predložite samo za licencirane izvode strežniške programske opreme, za katere velja kritje SA. Dogodkov spletne podpore ni mogoče prenesti med licencami.</w:t>
      </w:r>
      <w:r w:rsidR="00FD45E4">
        <w:rPr>
          <w:rFonts w:ascii="Segoe UI" w:hAnsi="Segoe UI"/>
          <w:color w:val="58595B" w:themeColor="text1"/>
          <w:szCs w:val="18"/>
        </w:rPr>
        <w:t xml:space="preserve"> </w:t>
      </w:r>
      <w:r>
        <w:rPr>
          <w:rFonts w:ascii="Segoe UI" w:hAnsi="Segoe UI"/>
          <w:color w:val="58595B" w:themeColor="text1"/>
          <w:szCs w:val="18"/>
        </w:rPr>
        <w:t>Podrobnejše informacije o dodeljevanju in vnovičnem dodeljevanju licenc fizičnim strežnikom so na voljo v pravicah za uporabo izdelkov.</w:t>
      </w:r>
    </w:p>
    <w:p w14:paraId="1709B9BE" w14:textId="77777777" w:rsidR="005944C1" w:rsidRPr="007057C1" w:rsidRDefault="005944C1" w:rsidP="002123CF">
      <w:pPr>
        <w:pStyle w:val="Thirdheading"/>
      </w:pPr>
      <w:r>
        <w:rPr>
          <w:b/>
        </w:rPr>
        <w:t>Stiki za podporo</w:t>
      </w:r>
    </w:p>
    <w:p w14:paraId="6B277BA6" w14:textId="7FFE06A0" w:rsidR="005944C1" w:rsidRPr="007057C1" w:rsidRDefault="005944C1" w:rsidP="002123CF">
      <w:pPr>
        <w:spacing w:line="240" w:lineRule="auto"/>
      </w:pPr>
      <w:r>
        <w:rPr>
          <w:color w:val="58595B" w:themeColor="text1"/>
          <w:szCs w:val="18"/>
        </w:rPr>
        <w:t>Število</w:t>
      </w:r>
      <w:r>
        <w:rPr>
          <w:rFonts w:cs="Tahoma"/>
          <w:color w:val="58595B" w:themeColor="text1"/>
          <w:szCs w:val="18"/>
        </w:rPr>
        <w:t xml:space="preserve"> dovoljenih stikov za podporo na račun za nakup je prikazano spodaj.</w:t>
      </w:r>
      <w:r w:rsidR="00FD45E4">
        <w:rPr>
          <w:rFonts w:cs="Tahoma"/>
          <w:color w:val="58595B" w:themeColor="text1"/>
          <w:szCs w:val="18"/>
        </w:rPr>
        <w:t xml:space="preserve"> </w:t>
      </w:r>
      <w:r>
        <w:rPr>
          <w:rFonts w:cs="Tahoma"/>
          <w:color w:val="58595B" w:themeColor="text1"/>
          <w:szCs w:val="18"/>
        </w:rPr>
        <w:t>Stiki morajo biti imenovani posamezniki in lahko vključujejo posameznike zunaj vaše organizacije.</w:t>
      </w:r>
      <w:r w:rsidR="00FD45E4">
        <w:rPr>
          <w:rFonts w:cs="Tahoma"/>
          <w:color w:val="58595B" w:themeColor="text1"/>
          <w:szCs w:val="18"/>
        </w:rPr>
        <w:t xml:space="preserve"> </w:t>
      </w:r>
      <w:r>
        <w:rPr>
          <w:rFonts w:cs="Tahoma"/>
          <w:color w:val="58595B" w:themeColor="text1"/>
          <w:szCs w:val="18"/>
        </w:rPr>
        <w:t>Kljub temu pa kot stik ni mogoče navesti organizacije, oddelka ali imena skupine.</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Ugodnosti</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račun za nakup</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Število stikov za telefonsko podporo pri odpravljanju težav</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Število pooblaščenih stikov za spletno podporo</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lastRenderedPageBreak/>
        <w:t>Raven storitev za stranke s kritjem Software Assurance</w:t>
      </w:r>
      <w:bookmarkEnd w:id="48"/>
    </w:p>
    <w:p w14:paraId="765449CC" w14:textId="744ED53F" w:rsidR="005944C1" w:rsidRPr="007057C1" w:rsidRDefault="005944C1" w:rsidP="002123CF">
      <w:pPr>
        <w:pStyle w:val="ProductList-Body"/>
      </w:pPr>
      <w:r>
        <w:rPr>
          <w:rFonts w:ascii="Segoe UI" w:hAnsi="Segoe UI"/>
          <w:color w:val="58595B" w:themeColor="text1"/>
          <w:szCs w:val="18"/>
        </w:rPr>
        <w:t>Zahteve za podporo se lahko predložijo po telefonu ali elektronsko s strani imenovanih oseb za stik v vaši organizaciji, razen v primeru resnosti A in B, ko je treba zahteve predložiti prek telefona, kot je določeno spodaj. Vi ste odgovorni za opredelitev prvotne stopnje resnosti za naše svetovanje in lahko kadar koli zahtevate, da se stopnja resnosti spremeni.</w:t>
      </w:r>
      <w:r w:rsidR="00FD45E4">
        <w:rPr>
          <w:rFonts w:ascii="Segoe UI" w:hAnsi="Segoe UI"/>
          <w:color w:val="58595B" w:themeColor="text1"/>
          <w:szCs w:val="18"/>
        </w:rPr>
        <w:t xml:space="preserve"> </w:t>
      </w:r>
      <w:r>
        <w:rPr>
          <w:rFonts w:ascii="Segoe UI" w:hAnsi="Segoe UI"/>
          <w:color w:val="58595B" w:themeColor="text1"/>
          <w:szCs w:val="18"/>
        </w:rPr>
        <w:t>Predvideni odzivni časi glede na stopnjo resnosti in vaše odgovornosti so opredeljeni v spodnji tabeli:</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Resnost</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Primer</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pričakovan odziv</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pričakovan odziv</w:t>
            </w:r>
          </w:p>
        </w:tc>
      </w:tr>
      <w:tr w:rsidR="005944C1" w:rsidRPr="00717EC0" w14:paraId="1951336B" w14:textId="77777777" w:rsidTr="002123CF">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Posredovanje po telefonu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Kritičen vpliv na poslovanje: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Znatna izguba ali poslabšanje delovanja storitev za vaše podjetje</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Odziv na prvi klic v dveh urah ali manj (odvisno od ponudbe podpore)</w:t>
            </w:r>
          </w:p>
          <w:p w14:paraId="1FE6DF8C" w14:textId="77777777" w:rsidR="005944C1" w:rsidRPr="007057C1" w:rsidRDefault="005944C1" w:rsidP="00E16B45">
            <w:pPr>
              <w:pStyle w:val="ProductList-Body"/>
            </w:pPr>
            <w:r>
              <w:rPr>
                <w:rFonts w:ascii="Segoe UI" w:hAnsi="Segoe UI"/>
                <w:color w:val="58595B" w:themeColor="text1"/>
                <w:szCs w:val="18"/>
              </w:rPr>
              <w:t>Microsoftovi viri so v podjetju po potrebi.</w:t>
            </w:r>
          </w:p>
          <w:p w14:paraId="771AC424" w14:textId="77777777" w:rsidR="005944C1" w:rsidRPr="007057C1" w:rsidRDefault="005944C1" w:rsidP="00E16B45">
            <w:pPr>
              <w:pStyle w:val="ProductList-Body"/>
            </w:pPr>
            <w:r>
              <w:rPr>
                <w:rFonts w:ascii="Segoe UI" w:hAnsi="Segoe UI"/>
                <w:color w:val="58595B" w:themeColor="text1"/>
                <w:szCs w:val="18"/>
              </w:rPr>
              <w:t>Stalno zagotavljanje podpore 24 ur na dan in 7 dni v tednu</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Obveščanje višjih vodij v Microsoftu na podlagi ponudbe podpore</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Dodelitev ustreznih virov za zagotavljanje stalne podpore 24 ur na dan in 7 dni v tednu</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hiter dostop in odziv organa za nadzor nad spremembami</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obveščanje vodstva</w:t>
            </w:r>
          </w:p>
        </w:tc>
      </w:tr>
      <w:tr w:rsidR="005944C1" w:rsidRPr="00717EC0" w14:paraId="65E7B09B" w14:textId="77777777" w:rsidTr="002123CF">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Posredovanje po telefonu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Zmeren vpliv na poslovanje: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zmerna izguba ali poslabšanje delovanja storitev za podjetje, vendar je delo mogoče razumno nadaljevati pod slabšimi pogoji</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Odziv na prvi klic v štirih urah ali manj (odvisno od ponudbe podpore)</w:t>
            </w:r>
          </w:p>
          <w:p w14:paraId="28B6EDBA" w14:textId="77777777" w:rsidR="005944C1" w:rsidRPr="007057C1" w:rsidRDefault="005944C1" w:rsidP="00E16B45">
            <w:pPr>
              <w:pStyle w:val="ProductList-Body"/>
            </w:pPr>
            <w:r>
              <w:rPr>
                <w:rFonts w:ascii="Segoe UI" w:hAnsi="Segoe UI"/>
                <w:color w:val="58595B" w:themeColor="text1"/>
                <w:szCs w:val="18"/>
              </w:rPr>
              <w:t>Zagotavljanje podpore samo med delovnim časom</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Dodelitev ustreznih virov za zagotavljanje stalne podpore med delovnim časom</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Dostop in odziv organa za nadzor nad spremembami v 4 delovnih urah</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Posredovanje po telefonu ali prek spleta</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Majhen vpliv na poslovanje: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osnovno delovanje podjetja z manjšimi motnjami v delovanju storitev ali brez motenj</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Prvi odziv v enem delovnem dnevu ali prej na podlagi ponudbe podpore</w:t>
            </w:r>
          </w:p>
          <w:p w14:paraId="64726F5C" w14:textId="77777777" w:rsidR="005944C1" w:rsidRPr="007057C1" w:rsidRDefault="005944C1" w:rsidP="00E16B45">
            <w:pPr>
              <w:pStyle w:val="ProductList-Body"/>
            </w:pPr>
            <w:r>
              <w:rPr>
                <w:rFonts w:ascii="Segoe UI" w:hAnsi="Segoe UI"/>
                <w:color w:val="58595B" w:themeColor="text1"/>
                <w:szCs w:val="18"/>
              </w:rPr>
              <w:t>Zagotavljanje podpore samo med delovnim časom</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točni podatki o osebi za stik z lastnikom primera</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Odzivnost v enem delovnem dnevu.</w:t>
            </w:r>
          </w:p>
        </w:tc>
      </w:tr>
    </w:tbl>
    <w:p w14:paraId="363CF4E5" w14:textId="77777777" w:rsidR="005944C1" w:rsidRPr="007057C1" w:rsidRDefault="005944C1" w:rsidP="005944C1">
      <w:pPr>
        <w:pStyle w:val="ProductList-Body"/>
        <w:tabs>
          <w:tab w:val="clear" w:pos="158"/>
          <w:tab w:val="left" w:pos="180"/>
        </w:tabs>
      </w:pPr>
      <w:r w:rsidRPr="00C460EB">
        <w:rPr>
          <w:rFonts w:ascii="Segoe UI" w:hAnsi="Segoe UI"/>
          <w:color w:val="58595B" w:themeColor="text1"/>
          <w:szCs w:val="18"/>
          <w:vertAlign w:val="superscript"/>
        </w:rPr>
        <w:t>1</w:t>
      </w:r>
      <w:r>
        <w:rPr>
          <w:rFonts w:ascii="Segoe UI" w:hAnsi="Segoe UI"/>
          <w:color w:val="58595B" w:themeColor="text1"/>
          <w:szCs w:val="18"/>
        </w:rPr>
        <w:t xml:space="preserve"> Za lokalni delovni čas se obrnite na Microsoftovega zastopnika.</w:t>
      </w:r>
    </w:p>
    <w:p w14:paraId="5B8BD240" w14:textId="77777777" w:rsidR="005944C1" w:rsidRPr="007057C1" w:rsidRDefault="005944C1" w:rsidP="005944C1">
      <w:pPr>
        <w:pStyle w:val="ProductList-Body"/>
        <w:tabs>
          <w:tab w:val="clear" w:pos="158"/>
          <w:tab w:val="left" w:pos="180"/>
        </w:tabs>
      </w:pPr>
      <w:r w:rsidRPr="00C460EB">
        <w:rPr>
          <w:rFonts w:ascii="Segoe UI" w:hAnsi="Segoe UI"/>
          <w:color w:val="58595B" w:themeColor="text1"/>
          <w:szCs w:val="18"/>
          <w:vertAlign w:val="superscript"/>
        </w:rPr>
        <w:t>2</w:t>
      </w:r>
      <w:r>
        <w:rPr>
          <w:rFonts w:ascii="Segoe UI" w:hAnsi="Segoe UI"/>
          <w:color w:val="58595B" w:themeColor="text1"/>
          <w:szCs w:val="18"/>
        </w:rPr>
        <w:t xml:space="preserve"> Če ne boste zagotovili ustreznih virov ali odgovorov, s katerimi bi nam omogočili zagotavljanje nadaljnje podpore pri odpravi težave, bomo morda morali znižati stopnjo resnosti.</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Morda boste morali izvesti postopke za prepoznavanje in odpravljanje težav, ki jih zahtevamo, kot so izvajanje omrežnih sledi, zajem sporočil o napakah, zbiranje informacij o konfiguraciji, spreminjanje konfiguracij izdelka, namestitev novih različic programske opreme oz. novih komponent ali spreminjanje procesov. </w:t>
      </w:r>
    </w:p>
    <w:p w14:paraId="133ECB75" w14:textId="77777777" w:rsidR="005944C1" w:rsidRPr="007057C1" w:rsidRDefault="00BC7B19" w:rsidP="005944C1">
      <w:pPr>
        <w:pStyle w:val="ProductList-Body"/>
      </w:pPr>
      <w:r>
        <w:rPr>
          <w:rFonts w:ascii="Segoe UI" w:hAnsi="Segoe UI"/>
          <w:color w:val="58595B" w:themeColor="text1"/>
          <w:szCs w:val="18"/>
        </w:rPr>
        <w:t>Odgovorni ste za izvedbo postopkov, potrebnih za zaščito celovitosti in varnosti njihove programske opreme ter podatkov pred nepooblaščenim dostopom, in za obnovo izgubljenih ali spremenjenih datotek, ki nastanejo zaradi katastrofalnih napak.</w:t>
      </w:r>
    </w:p>
    <w:p w14:paraId="6B0FFF79" w14:textId="77777777" w:rsidR="00816143" w:rsidRPr="007057C1" w:rsidRDefault="005944C1" w:rsidP="005944C1">
      <w:pPr>
        <w:pStyle w:val="ProductList-Body"/>
      </w:pPr>
      <w:r>
        <w:rPr>
          <w:rFonts w:ascii="Segoe UI" w:hAnsi="Segoe UI"/>
          <w:color w:val="58595B" w:themeColor="text1"/>
          <w:szCs w:val="18"/>
        </w:rPr>
        <w:t xml:space="preserve">Ta ugodnost podpore je vezana na naložbo v kritje SA, ne na različico.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442570"/>
      <w:bookmarkEnd w:id="49"/>
      <w:r>
        <w:rPr>
          <w:rFonts w:asciiTheme="majorHAnsi" w:eastAsiaTheme="majorEastAsia" w:hAnsiTheme="majorHAnsi" w:cstheme="majorBidi"/>
          <w:bCs/>
          <w:color w:val="8064A2" w:themeColor="accent4"/>
          <w:sz w:val="28"/>
          <w:szCs w:val="26"/>
        </w:rPr>
        <w:t>Ugodnosti upravičenega izdelka</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442571"/>
      <w:bookmarkStart w:id="56" w:name="Pravicedonoverazličice"/>
      <w:r>
        <w:t>Pravice do nove različice</w:t>
      </w:r>
      <w:bookmarkEnd w:id="53"/>
      <w:bookmarkEnd w:id="54"/>
      <w:bookmarkEnd w:id="55"/>
    </w:p>
    <w:bookmarkEnd w:id="56"/>
    <w:p w14:paraId="505AC669" w14:textId="36857524" w:rsidR="00E82782" w:rsidRPr="007057C1" w:rsidRDefault="00E82782" w:rsidP="00E82782">
      <w:pPr>
        <w:pStyle w:val="ProductList-Body"/>
      </w:pPr>
      <w:r>
        <w:rPr>
          <w:rFonts w:ascii="Segoe UI" w:hAnsi="Segoe UI"/>
          <w:color w:val="58595B" w:themeColor="text1"/>
          <w:szCs w:val="18"/>
        </w:rPr>
        <w:t>»Pravice do nove različice« pomeni za kateri koli izdelek s temeljno licenco, za katerega je naročeno kritje SA, pravico do nadgradnje na najnovejšo različico tega izdelka, ki jo na voljo v obdobju kritja, in njegovo izvajanje namesto izdelka s temeljno licenco.</w:t>
      </w:r>
      <w:r w:rsidR="00FD45E4">
        <w:rPr>
          <w:rFonts w:ascii="Segoe UI" w:hAnsi="Segoe UI"/>
          <w:color w:val="58595B" w:themeColor="text1"/>
          <w:szCs w:val="18"/>
        </w:rPr>
        <w:t xml:space="preserve"> </w:t>
      </w:r>
      <w:r>
        <w:rPr>
          <w:rFonts w:ascii="Segoe UI" w:hAnsi="Segoe UI"/>
          <w:color w:val="58595B" w:themeColor="text1"/>
          <w:szCs w:val="18"/>
        </w:rPr>
        <w:t>Za uporabo nove različice veljajo licenčni pogoji zadevne različice. Če v okviru kritja SA pridobite trajne licence, lahko nadgradnje uvedete po poteku kritja.</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442572"/>
      <w:bookmarkEnd w:id="60"/>
      <w:bookmarkEnd w:id="61"/>
      <w:bookmarkEnd w:id="62"/>
      <w:r>
        <w:t>E-izobraževanje</w:t>
      </w:r>
      <w:bookmarkEnd w:id="63"/>
      <w:bookmarkEnd w:id="64"/>
      <w:bookmarkEnd w:id="65"/>
    </w:p>
    <w:p w14:paraId="3E8C635F" w14:textId="249BF872" w:rsidR="00B129B1" w:rsidRPr="007057C1" w:rsidRDefault="00DD41D4" w:rsidP="00B129B1">
      <w:pPr>
        <w:pStyle w:val="ProductList-Body"/>
      </w:pPr>
      <w:r>
        <w:rPr>
          <w:rFonts w:ascii="Segoe UI" w:hAnsi="Segoe UI"/>
          <w:color w:val="58595B" w:themeColor="text1"/>
          <w:szCs w:val="18"/>
        </w:rPr>
        <w:t>Če kupite izdelek, ki ponuja e-učenje, boste upravičeni do ene kode za dostop na upoštevno skupino izdelkov (skupine programov, sistemov in strežnikov) in na račun za nakup.</w:t>
      </w:r>
      <w:r w:rsidR="00FD45E4">
        <w:rPr>
          <w:rFonts w:ascii="Segoe UI" w:hAnsi="Segoe UI"/>
          <w:color w:val="58595B" w:themeColor="text1"/>
          <w:szCs w:val="18"/>
        </w:rPr>
        <w:t xml:space="preserve"> </w:t>
      </w:r>
      <w:r>
        <w:rPr>
          <w:rFonts w:ascii="Segoe UI" w:hAnsi="Segoe UI"/>
          <w:color w:val="58595B" w:themeColor="text1"/>
          <w:szCs w:val="18"/>
        </w:rPr>
        <w:t>Iz portala za stranke lahko prenesete tudi datoteke za e-učenje, skladne s SCORM, ki vsebujejo samo vsebino (za določene programe in sisteme), in jih uvozite v svoj sistem LMS (Learning Management System).</w:t>
      </w:r>
      <w:r w:rsidR="00FD45E4">
        <w:rPr>
          <w:rFonts w:ascii="Segoe UI" w:hAnsi="Segoe UI"/>
          <w:color w:val="58595B" w:themeColor="text1"/>
          <w:szCs w:val="18"/>
        </w:rPr>
        <w:t xml:space="preserve"> </w:t>
      </w:r>
      <w:r>
        <w:rPr>
          <w:rFonts w:ascii="Segoe UI" w:hAnsi="Segoe UI"/>
          <w:color w:val="58595B" w:themeColor="text1"/>
          <w:szCs w:val="18"/>
        </w:rPr>
        <w:t xml:space="preserve">Za prenos datotek iz portala za stranke ni potrebna koda za dostop. </w:t>
      </w:r>
    </w:p>
    <w:p w14:paraId="2ACD1299" w14:textId="53C1A3C2" w:rsidR="00B129B1" w:rsidRPr="007057C1" w:rsidRDefault="00B129B1" w:rsidP="00BC431D">
      <w:pPr>
        <w:pStyle w:val="ProductList-Body"/>
        <w:spacing w:before="120" w:after="120"/>
      </w:pPr>
      <w:r>
        <w:rPr>
          <w:rFonts w:ascii="Segoe UI" w:hAnsi="Segoe UI"/>
          <w:color w:val="58595B" w:themeColor="text1"/>
          <w:szCs w:val="18"/>
        </w:rPr>
        <w:lastRenderedPageBreak/>
        <w:t>Največje število uporabnikov, za katere lahko uporabljate izobraževanje z e-učenjem, je enako številu licenciranih izvodov s kritjem v okviru programa Software Assurance, ki jih imate za ustrezne izdelke, ki ponujajo e-učenje. Za vsako licenco morate imenovati enega uporabnika.</w:t>
      </w:r>
      <w:r w:rsidR="00FD45E4">
        <w:rPr>
          <w:rFonts w:ascii="Segoe UI" w:hAnsi="Segoe UI"/>
          <w:color w:val="58595B" w:themeColor="text1"/>
          <w:szCs w:val="18"/>
        </w:rPr>
        <w:t xml:space="preserve"> </w:t>
      </w:r>
      <w:r>
        <w:rPr>
          <w:rFonts w:ascii="Segoe UI" w:hAnsi="Segoe UI"/>
          <w:color w:val="58595B" w:themeColor="text1"/>
          <w:szCs w:val="18"/>
        </w:rPr>
        <w:t>Dostopa ni mogoče prenesti z enega uporabnika na drugega.</w:t>
      </w:r>
      <w:r w:rsidR="00FD45E4">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Če izpolnjujete pogoje, lahko komplete za e-učenje kupite v območnem središču za izpolnjevanje naročil, če spletna možnost ne zadostuje. </w:t>
      </w:r>
    </w:p>
    <w:p w14:paraId="33166EE3" w14:textId="09063D3B" w:rsidR="00B129B1" w:rsidRPr="007057C1" w:rsidRDefault="00887401" w:rsidP="00B129B1">
      <w:pPr>
        <w:pStyle w:val="ProductList-Body"/>
      </w:pPr>
      <w:r>
        <w:rPr>
          <w:rFonts w:ascii="Segoe UI" w:hAnsi="Segoe UI"/>
          <w:color w:val="58595B" w:themeColor="text1"/>
          <w:szCs w:val="18"/>
        </w:rPr>
        <w:t>Za uvajanje in uporabo tečajev za e-učenje veljajo pogoji in določila licence.</w:t>
      </w:r>
      <w:r w:rsidR="00FD45E4">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Če imate kritje SA za upravičene izdelke programov ali sistemov, ste upravičeni do uporabe gostovanih tečajev za e-učenje in vsebine, skladne s SCORM. Če imate upravičene strežniške izdelke, ste upravičeni do uporabe gostovanih tečajev za e-učenje za strežnike, ne pa vsebine, skladne s SCORM.</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442573"/>
      <w:bookmarkEnd w:id="66"/>
      <w:r>
        <w:t>Program za uporabo na domu</w:t>
      </w:r>
      <w:bookmarkEnd w:id="67"/>
      <w:bookmarkEnd w:id="68"/>
      <w:bookmarkEnd w:id="69"/>
    </w:p>
    <w:p w14:paraId="4423E0B8" w14:textId="172AA015" w:rsidR="00590E43" w:rsidRPr="007057C1" w:rsidRDefault="00887401" w:rsidP="00BC431D">
      <w:pPr>
        <w:pStyle w:val="ProductList-Body"/>
        <w:spacing w:after="120"/>
      </w:pPr>
      <w:r>
        <w:rPr>
          <w:rFonts w:ascii="Segoe UI" w:hAnsi="Segoe UI"/>
          <w:color w:val="58595B" w:themeColor="text1"/>
          <w:szCs w:val="18"/>
        </w:rPr>
        <w:t>Če imate aktivno kritje SA za upravičene izdelke namiznih programov, ste upravičeni do sodelovanja v programu za uporabo na domu, ki vašim zaposlenim, ki so uporabniki upravičenih programov, dovoli pridobitev licence za ustrezno programsko opremo v okviru programa za uporabo na domu, ki jo lahko namestijo v največ dve napravi (2 računalnika s sistemom Windows ali 2 računalnika Mac, odvisno od kupljene programske opreme), za vsako licenco upoštevnega namiznega programa, ki jo pridobite.</w:t>
      </w:r>
      <w:r w:rsidR="00FD45E4">
        <w:rPr>
          <w:rFonts w:ascii="Segoe UI" w:hAnsi="Segoe UI"/>
          <w:color w:val="58595B" w:themeColor="text1"/>
          <w:szCs w:val="18"/>
        </w:rPr>
        <w:t xml:space="preserve"> </w:t>
      </w:r>
      <w:r>
        <w:rPr>
          <w:rFonts w:ascii="Segoe UI" w:hAnsi="Segoe UI"/>
          <w:color w:val="58595B" w:themeColor="text1"/>
          <w:szCs w:val="18"/>
        </w:rPr>
        <w:t>Pod pogojem, da vaši zaposleni od Microsofta najprej pridobijo ustrezne ključe izdelkov programa za uporabo na domu, lahko zaposlenim dovolite namestitev ustrezne programske opreme za uporabo na domu, ki jo pridobite v okviru pogodbe MPSA, v domačih računalnikih in prenosnih napravah zaposlenih v prostorih vaše organizacije.</w:t>
      </w:r>
      <w:r w:rsidR="00FD45E4">
        <w:rPr>
          <w:rFonts w:ascii="Segoe UI" w:hAnsi="Segoe UI"/>
          <w:color w:val="58595B" w:themeColor="text1"/>
          <w:szCs w:val="18"/>
        </w:rPr>
        <w:t xml:space="preserve"> </w:t>
      </w:r>
      <w:r>
        <w:rPr>
          <w:rFonts w:ascii="Segoe UI" w:hAnsi="Segoe UI"/>
          <w:color w:val="58595B" w:themeColor="text1"/>
          <w:szCs w:val="18"/>
        </w:rPr>
        <w:t>Če je med upravičenim obdobjem uporabe izdana nova različica, lahko primarni uporabniki pridobijo najnovejšo različico, da zamenjajo trenutno nameščeno.</w:t>
      </w:r>
      <w:r w:rsidR="00FD45E4">
        <w:rPr>
          <w:rFonts w:ascii="Segoe UI" w:hAnsi="Segoe UI"/>
          <w:color w:val="58595B" w:themeColor="text1"/>
          <w:szCs w:val="18"/>
        </w:rPr>
        <w:t xml:space="preserve"> </w:t>
      </w:r>
      <w:r>
        <w:rPr>
          <w:rFonts w:ascii="Segoe UI" w:hAnsi="Segoe UI"/>
          <w:color w:val="58595B" w:themeColor="text1"/>
          <w:szCs w:val="18"/>
        </w:rPr>
        <w:t>Namizni programi, na podlagi katerih ste upravičeni do sodelovanja v programu uporabe na domu, in tisti, ki so na voljo v programu uporabe na domu, so navedeni v spodnji tabeli.</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lahko takoj in brez obvestila prekine vaše sodelovanje v programu uporabe na domu v primeru nepooblaščenega dostopa do spletnega mesta programa uporabe na domu ali licenciranja v povezavi z vašo programsko kodo.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49440A45" w14:textId="77777777" w:rsidR="00590E43" w:rsidRPr="007057C1" w:rsidRDefault="00590E43" w:rsidP="00590E43">
      <w:pPr>
        <w:pStyle w:val="ProductList-Body"/>
      </w:pPr>
      <w:r>
        <w:rPr>
          <w:rFonts w:ascii="Segoe UI" w:hAnsi="Segoe UI"/>
          <w:color w:val="58595B" w:themeColor="text1"/>
          <w:szCs w:val="18"/>
        </w:rPr>
        <w:t>Pogoji uporabe programske opreme v okviru programa za uporabo na domu veljajo med Microsoftom in vašimi zaposlenim, dostop do njih pa je mogoč na spletnem mestu programa za uporabo na domu. Ti pogoji se lahko razlikujejo od pravic, določenih v pogodbi MPSA. Dostop do programa za uporabo na domu morate omejiti na zaposlene in jih obvestiti, kdaj morajo prenehati uporabljati programsko opremo v okviru programa za uporabo skladno s prekinitvijo kritja SA ali prekinitvijo delovnega razmerja zaposlenega.</w:t>
      </w:r>
    </w:p>
    <w:p w14:paraId="524ACC16" w14:textId="524FD61A" w:rsidR="00590E43" w:rsidRPr="007057C1" w:rsidRDefault="00590E43" w:rsidP="00BC431D">
      <w:pPr>
        <w:pStyle w:val="ProductList-Body"/>
        <w:spacing w:before="120"/>
      </w:pPr>
      <w:r>
        <w:rPr>
          <w:rFonts w:ascii="Segoe UI" w:hAnsi="Segoe UI"/>
          <w:color w:val="58595B" w:themeColor="text1"/>
          <w:szCs w:val="18"/>
        </w:rPr>
        <w:t>Sodelovanje v programu ima lahko davčne posledice za vašo organizacijo in njene zaposlene.</w:t>
      </w:r>
      <w:r w:rsidR="00FD45E4">
        <w:rPr>
          <w:rFonts w:ascii="Segoe UI" w:hAnsi="Segoe UI"/>
          <w:color w:val="58595B" w:themeColor="text1"/>
          <w:szCs w:val="18"/>
        </w:rPr>
        <w:t xml:space="preserve"> </w:t>
      </w:r>
      <w:r>
        <w:rPr>
          <w:rFonts w:ascii="Segoe UI" w:hAnsi="Segoe UI"/>
          <w:color w:val="58595B" w:themeColor="text1"/>
          <w:szCs w:val="18"/>
        </w:rPr>
        <w:t>Microsoft ne prevzema nobene odgovornosti za skladnost s kakršnimi koli ugodnostmi za zaposlene, za davke ali za obveznosti poročanja, ki jih lahko ima vaša organizacija ali njeni zaposleni. Dodatni pogoji, ki veljajo za zaposlene v Novi Zelandiji, so določeni spodaj:</w:t>
      </w:r>
    </w:p>
    <w:p w14:paraId="1A844BB9" w14:textId="77777777" w:rsidR="00590E43" w:rsidRPr="007057C1" w:rsidRDefault="00623302" w:rsidP="007B5219">
      <w:pPr>
        <w:pStyle w:val="BodyText"/>
        <w:numPr>
          <w:ilvl w:val="0"/>
          <w:numId w:val="16"/>
        </w:numPr>
        <w:spacing w:after="0"/>
      </w:pPr>
      <w:r>
        <w:t xml:space="preserve">Od zaposlenih ne smete zahtevati nobenega plačila ali nadomestila v povezavi s programom za uporabo na domu ali kakor koli ukrepati ali neukrepati na način, ki bi kateremu koli zaposlenemu v Novi Zelandiji povzročil povečanje skupnih stroškov kakršne koli ugodnosti programa za uporabo na domu nad znesek, ki ga zaračuna Microsoft. </w:t>
      </w:r>
    </w:p>
    <w:p w14:paraId="6059C8FA" w14:textId="77777777" w:rsidR="00590E43" w:rsidRPr="007057C1" w:rsidRDefault="00623302" w:rsidP="00590E43">
      <w:pPr>
        <w:pStyle w:val="BodyText"/>
        <w:numPr>
          <w:ilvl w:val="0"/>
          <w:numId w:val="16"/>
        </w:numPr>
        <w:spacing w:after="0"/>
      </w:pPr>
      <w:r>
        <w:t xml:space="preserve">Microsoft in njegova lastniško povezana podjetja morate odškodovati in jim zagotoviti, da so odškodovana, ter jih braniti prek kakršnimi koli stroški, pristojbinami, izgubami ali škodo, ki jim nastane, če vaša organizacija ne izpolnjuje obveznosti iz tega razdelka.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Namizni programi, na podlagi katerih ste upravičeni do sodelovanja v programu uporabe na domu in so na voljo v programu uporabe na domu, so navedeni tukaj.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58"/>
        <w:gridCol w:w="5552"/>
      </w:tblGrid>
      <w:tr w:rsidR="00590E43" w:rsidRPr="00E23144" w14:paraId="1E969A70" w14:textId="77777777" w:rsidTr="009C036F">
        <w:trPr>
          <w:trHeight w:val="60"/>
          <w:tblHeader/>
        </w:trPr>
        <w:tc>
          <w:tcPr>
            <w:tcW w:w="5158"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Upravičen namizni programi</w:t>
            </w:r>
          </w:p>
        </w:tc>
        <w:tc>
          <w:tcPr>
            <w:tcW w:w="5552"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Ustrezna licenca programa uporabe na domu</w:t>
            </w:r>
          </w:p>
        </w:tc>
      </w:tr>
      <w:tr w:rsidR="00590E43" w:rsidRPr="00E23144" w14:paraId="4617777A" w14:textId="77777777" w:rsidTr="009C036F">
        <w:trPr>
          <w:trHeight w:val="438"/>
        </w:trPr>
        <w:tc>
          <w:tcPr>
            <w:tcW w:w="5158"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Standard 2011/Office 2016 za Mac Standard</w:t>
            </w:r>
            <w:r>
              <w:fldChar w:fldCharType="begin"/>
            </w:r>
            <w:r>
              <w:instrText>XE "Office za Mac Standard 2011"</w:instrText>
            </w:r>
            <w:r>
              <w:fldChar w:fldCharType="end"/>
            </w:r>
            <w:r>
              <w:rPr>
                <w:rFonts w:ascii="Segoe UI" w:hAnsi="Segoe UI"/>
                <w:color w:val="58595B" w:themeColor="text1"/>
                <w:szCs w:val="18"/>
              </w:rPr>
              <w:t xml:space="preserve"> </w:t>
            </w:r>
          </w:p>
        </w:tc>
        <w:tc>
          <w:tcPr>
            <w:tcW w:w="5552"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za Mac Home &amp; Business s programom Lync DL HUP</w:t>
            </w:r>
          </w:p>
        </w:tc>
      </w:tr>
      <w:tr w:rsidR="00590E43" w:rsidRPr="00E23144" w14:paraId="56C0FF4A" w14:textId="77777777" w:rsidTr="009C036F">
        <w:trPr>
          <w:trHeight w:val="438"/>
        </w:trPr>
        <w:tc>
          <w:tcPr>
            <w:tcW w:w="5158"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lastRenderedPageBreak/>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za podjetja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552"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za Mac Home &amp; Business s programom Lync DL HUP</w:t>
            </w:r>
          </w:p>
        </w:tc>
      </w:tr>
      <w:tr w:rsidR="00590E43" w:rsidRPr="00E23144" w14:paraId="29A2D7B5" w14:textId="77777777" w:rsidTr="009C036F">
        <w:trPr>
          <w:trHeight w:val="438"/>
        </w:trPr>
        <w:tc>
          <w:tcPr>
            <w:tcW w:w="5158"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552"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9C036F">
        <w:trPr>
          <w:trHeight w:val="438"/>
        </w:trPr>
        <w:tc>
          <w:tcPr>
            <w:tcW w:w="5158"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552"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01E4C8BC"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Če želite več informacij, vključno z informacijami o razpoložljivosti dodatne programske opreme za program uporabe na domu v prihodnosti, glejte </w:t>
      </w:r>
      <w:hyperlink r:id="rId28" w:history="1">
        <w:r>
          <w:rPr>
            <w:rStyle w:val="Hyperlink"/>
            <w:rFonts w:ascii="Segoe UI" w:hAnsi="Segoe UI"/>
            <w:szCs w:val="18"/>
          </w:rPr>
          <w:t>http://www.microsoft.com/licensing</w:t>
        </w:r>
      </w:hyperlink>
      <w:r w:rsidR="00331A34" w:rsidRPr="00331A34">
        <w:rPr>
          <w:rFonts w:ascii="Segoe UI" w:hAnsi="Segoe UI"/>
          <w:color w:val="58595B" w:themeColor="text1"/>
          <w:szCs w:val="18"/>
        </w:rPr>
        <w:t>.</w:t>
      </w:r>
      <w:r>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442574"/>
      <w:bookmarkEnd w:id="70"/>
      <w:r>
        <w:t>Program za licenciranje izvorne kode v poslovnem okolju</w:t>
      </w:r>
      <w:bookmarkEnd w:id="71"/>
      <w:bookmarkEnd w:id="72"/>
      <w:bookmarkEnd w:id="73"/>
      <w:bookmarkEnd w:id="74"/>
      <w:bookmarkEnd w:id="75"/>
      <w:bookmarkEnd w:id="76"/>
      <w:bookmarkEnd w:id="77"/>
      <w:r>
        <w:t xml:space="preserve"> </w:t>
      </w:r>
    </w:p>
    <w:p w14:paraId="7077C9B2" w14:textId="282E6B74" w:rsidR="00A019EE" w:rsidRPr="007057C1" w:rsidRDefault="00623302" w:rsidP="00A019EE">
      <w:pPr>
        <w:pStyle w:val="ProductList-Body"/>
      </w:pPr>
      <w:r>
        <w:rPr>
          <w:rFonts w:ascii="Segoe UI" w:hAnsi="Segoe UI"/>
          <w:color w:val="58595B" w:themeColor="text1"/>
          <w:szCs w:val="18"/>
        </w:rPr>
        <w:t>Če ima vaš račun za nakup 10.000 ali več licenc s kritjem SA v skupini sistemskih izdelkov, ste morda upravičeni do sodelovanja v programu za licenciranje izvorne kode v poslovnem okolju (Enterprise Source Licensing Program oz. ESLP), ki omogoča dostop do izvorne kode sistema Microsoft Windows za namene internega razvoja in podpore ter se podeljuje na račun za nakup.</w:t>
      </w:r>
      <w:r w:rsidR="00FD45E4">
        <w:rPr>
          <w:rFonts w:ascii="Segoe UI" w:hAnsi="Segoe UI"/>
          <w:color w:val="58595B" w:themeColor="text1"/>
          <w:szCs w:val="18"/>
        </w:rPr>
        <w:t xml:space="preserve"> </w:t>
      </w:r>
      <w:r>
        <w:rPr>
          <w:rFonts w:ascii="Segoe UI" w:hAnsi="Segoe UI"/>
          <w:color w:val="58595B" w:themeColor="text1"/>
          <w:szCs w:val="18"/>
        </w:rPr>
        <w:t>Dodatne podrobnosti o upravičenosti in razpoložljivosti v različnih državah so na voljo na</w:t>
      </w:r>
      <w:r>
        <w:t xml:space="preserve"> </w:t>
      </w:r>
      <w:hyperlink r:id="rId29" w:history="1">
        <w:r>
          <w:rPr>
            <w:rStyle w:val="Hyperlink"/>
          </w:rPr>
          <w:t>http://www.microsoft.com/en-us/sharedsource/enterprise-source-licensing-program.aspx</w:t>
        </w:r>
      </w:hyperlink>
      <w:r w:rsidR="00331A34" w:rsidRPr="00331A34">
        <w:rPr>
          <w:rFonts w:ascii="Segoe UI" w:hAnsi="Segoe UI"/>
          <w:color w:val="58595B" w:themeColor="text1"/>
          <w:szCs w:val="18"/>
        </w:rPr>
        <w:t>.</w:t>
      </w:r>
      <w:r>
        <w:rPr>
          <w:strike/>
        </w:rPr>
        <w:t xml:space="preserve">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_Varnostno_kopiranje_za"/>
      <w:bookmarkStart w:id="89" w:name="_Toc403380314"/>
      <w:bookmarkStart w:id="90" w:name="_Toc403985032"/>
      <w:bookmarkStart w:id="91" w:name="_Toc444442575"/>
      <w:bookmarkEnd w:id="88"/>
      <w:r>
        <w:t>Varnostno kopiranje za obnovo po katastrofi</w:t>
      </w:r>
      <w:bookmarkEnd w:id="82"/>
      <w:bookmarkEnd w:id="83"/>
      <w:bookmarkEnd w:id="84"/>
      <w:bookmarkEnd w:id="85"/>
      <w:bookmarkEnd w:id="86"/>
      <w:bookmarkEnd w:id="87"/>
      <w:bookmarkEnd w:id="89"/>
      <w:bookmarkEnd w:id="90"/>
      <w:bookmarkEnd w:id="91"/>
      <w:r>
        <w:t xml:space="preserve"> </w:t>
      </w:r>
    </w:p>
    <w:p w14:paraId="01BDDBBC" w14:textId="13CC15A0" w:rsidR="00633DBA" w:rsidRPr="007057C1" w:rsidRDefault="00623302" w:rsidP="002123CF">
      <w:r>
        <w:rPr>
          <w:color w:val="58595B" w:themeColor="text1"/>
          <w:szCs w:val="18"/>
        </w:rPr>
        <w:t>Če imate kritje SA za upravičene strežniške izdelke in povezane licence CAL, ste upravičeni do brezplačnih strežniških licenc za te izdelke za namene obnove po katastrofi.</w:t>
      </w:r>
      <w:r w:rsidR="00FD45E4">
        <w:rPr>
          <w:color w:val="58595B" w:themeColor="text1"/>
          <w:szCs w:val="18"/>
        </w:rPr>
        <w:t xml:space="preserve"> </w:t>
      </w:r>
      <w:r>
        <w:rPr>
          <w:color w:val="58595B" w:themeColor="text1"/>
          <w:szCs w:val="18"/>
        </w:rPr>
        <w:t xml:space="preserve">Glejte tudi </w:t>
      </w:r>
      <w:hyperlink r:id="rId30" w:anchor="tab=4" w:history="1">
        <w:r>
          <w:rPr>
            <w:rStyle w:val="Hyperlink"/>
          </w:rPr>
          <w:t>http://www.microsoft.com/licensing/software-assurance/by-benefits.aspx#tab=4</w:t>
        </w:r>
      </w:hyperlink>
      <w:r w:rsidR="00331A34" w:rsidRPr="00331A34">
        <w:rPr>
          <w:color w:val="58595B" w:themeColor="text1"/>
          <w:szCs w:val="18"/>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442576"/>
      <w:bookmarkEnd w:id="92"/>
      <w:r>
        <w:t>Prenosljivost licenc prek programa Software Assurance</w:t>
      </w:r>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Prenosljivost licenc prek programa SA vam omogoča, da nekatere licence na mestu uporabe s kritjem v okviru programa SA prenesete v strežnike tretjih oseb v skupni rabi. Vsi izdelki, ki so trenutno upravičeni za »Prenosljivost licenc znotraj gruč strežnikov«, kot je opredeljeno v pravicah za uporabo izdelkov, in imajo kritje v okviru programa SA, so upravičeni do prenosljivosti licenc prek programa SA. Poleg tega so do prenosljivosti licenc prek programa SA upravičeni tudi spodnji izdelki:</w:t>
      </w:r>
    </w:p>
    <w:p w14:paraId="2D855138" w14:textId="77777777" w:rsidR="00633DBA" w:rsidRPr="007057C1" w:rsidRDefault="00633DBA" w:rsidP="007B5219">
      <w:pPr>
        <w:pStyle w:val="BodyText"/>
        <w:numPr>
          <w:ilvl w:val="0"/>
          <w:numId w:val="16"/>
        </w:numPr>
        <w:spacing w:after="0"/>
      </w:pPr>
      <w:r>
        <w:t>System Center – vse strežniške licence za upravljanje, vključno s SMSE in SMSD s kritjem SA ter System Center 2012 Standard</w:t>
      </w:r>
      <w:r>
        <w:fldChar w:fldCharType="begin"/>
      </w:r>
      <w:r>
        <w:instrText>XE "System Center 2012 Standard"</w:instrText>
      </w:r>
      <w:r>
        <w:fldChar w:fldCharType="end"/>
      </w:r>
      <w:r>
        <w:t xml:space="preserve"> in Datacenter s kritjem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Če želite uporabiti prenosljivost licenc prek programa SA, morate:</w:t>
      </w:r>
    </w:p>
    <w:p w14:paraId="2A2AE8AE" w14:textId="77777777" w:rsidR="00E23144" w:rsidRPr="007057C1" w:rsidRDefault="00633DBA" w:rsidP="007B5219">
      <w:pPr>
        <w:pStyle w:val="BodyText"/>
        <w:numPr>
          <w:ilvl w:val="1"/>
          <w:numId w:val="16"/>
        </w:numPr>
        <w:spacing w:after="0"/>
        <w:ind w:left="720" w:hanging="288"/>
      </w:pPr>
      <w:r>
        <w:t>ohraniti kritje v okviru programa SA za licence, na podlagi katerih izvajajo programsko opremo ali upravljajo okolja operacijskih sistemov v strežnikih tretjih oseb v skupni rabi, kakor tudi za vse ustrezne licence CAL in External Connector ter licence za upravljanje;</w:t>
      </w:r>
    </w:p>
    <w:p w14:paraId="4B2D31E7" w14:textId="77777777" w:rsidR="00633DBA" w:rsidRPr="007057C1" w:rsidRDefault="00633DBA" w:rsidP="007B5219">
      <w:pPr>
        <w:pStyle w:val="BodyText"/>
        <w:numPr>
          <w:ilvl w:val="1"/>
          <w:numId w:val="16"/>
        </w:numPr>
        <w:spacing w:after="0"/>
        <w:ind w:left="720" w:hanging="288"/>
      </w:pPr>
      <w:r>
        <w:t xml:space="preserve">uvesti licence samo z uporabo upravičenih partnerjev za prenosljivost licenc prek programa Software Assurance (glejte </w:t>
      </w:r>
      <w:hyperlink r:id="rId31" w:history="1">
        <w:r>
          <w:rPr>
            <w:rStyle w:val="Hyperlink"/>
            <w:szCs w:val="18"/>
          </w:rPr>
          <w:t>http://www.microsoft.com/licensing/software-assurance/license-mobility.aspx</w:t>
        </w:r>
      </w:hyperlink>
      <w:r>
        <w:rPr>
          <w:color w:val="58595B" w:themeColor="text1"/>
          <w:szCs w:val="18"/>
        </w:rPr>
        <w:t>)</w:t>
      </w:r>
      <w:r>
        <w:t>;</w:t>
      </w:r>
    </w:p>
    <w:p w14:paraId="1FE04AD4" w14:textId="49D407C6" w:rsidR="00633DBA" w:rsidRPr="007057C1" w:rsidRDefault="00633DBA" w:rsidP="007B5219">
      <w:pPr>
        <w:pStyle w:val="BodyText"/>
        <w:numPr>
          <w:ilvl w:val="1"/>
          <w:numId w:val="16"/>
        </w:numPr>
        <w:spacing w:after="0"/>
        <w:ind w:left="720" w:hanging="288"/>
      </w:pPr>
      <w:r>
        <w:t>izpolniti in predložiti obrazec za preverjanje veljavnosti prenosljivosti licenc za vsakega partnerja za prenosljivost licenc prek programa Software Assurance, ki bo izvajal vašo licencirano programsko opremo v strežnikih v skupni rabi partnerjev.</w:t>
      </w:r>
      <w:r w:rsidR="00FD45E4">
        <w:t xml:space="preserve"> </w:t>
      </w:r>
      <w:r>
        <w:t>Obrazec za preverjanje veljavnosti prenosljivosti licenc vam bo dal na voljo upravičeni partner za prenosljivost licenc prek programa Software Assurance.</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442577"/>
      <w:bookmarkEnd w:id="98"/>
      <w:bookmarkEnd w:id="99"/>
      <w:r>
        <w:t>Razširjena podpora s sprotnimi popravki</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Podaljšana podpora s sprotnimi popravki je na voljo, če ste sklenili pogodbo Premier Support in kupili SA.</w:t>
      </w:r>
    </w:p>
    <w:p w14:paraId="58FAA2BD" w14:textId="77777777" w:rsidR="00633DBA" w:rsidRPr="007057C1" w:rsidRDefault="00820187" w:rsidP="007B5219">
      <w:pPr>
        <w:pStyle w:val="BodyText"/>
        <w:numPr>
          <w:ilvl w:val="0"/>
          <w:numId w:val="16"/>
        </w:numPr>
        <w:spacing w:after="0"/>
      </w:pPr>
      <w:r>
        <w:t xml:space="preserve">Če imate kritje v okviru članstva v programu Software Assurance za skupino programov, ste upravičeni do podaljšane podpore s sprotnimi popravki za izdelke iz te skupine. </w:t>
      </w:r>
    </w:p>
    <w:p w14:paraId="22421DA7" w14:textId="77777777" w:rsidR="00633DBA" w:rsidRPr="007057C1" w:rsidRDefault="00820187" w:rsidP="007B5219">
      <w:pPr>
        <w:pStyle w:val="BodyText"/>
        <w:numPr>
          <w:ilvl w:val="0"/>
          <w:numId w:val="16"/>
        </w:numPr>
        <w:spacing w:after="0"/>
      </w:pPr>
      <w:r>
        <w:lastRenderedPageBreak/>
        <w:t>Če imate kritje v okviru članstva v programu Software Assurance za skupino sistemov, ste upravičeni do podaljšane podpore s sprotnimi popravki za namizni operacijski sistem Windows in/ali Windows Embedded (s kritjem v okviru članstva v programu Software Assurance za izdelek Windows Embedded).</w:t>
      </w:r>
    </w:p>
    <w:p w14:paraId="5D786635" w14:textId="037DA18D" w:rsidR="00633DBA" w:rsidRPr="007057C1" w:rsidRDefault="00820187" w:rsidP="007B5219">
      <w:pPr>
        <w:pStyle w:val="BodyText"/>
        <w:numPr>
          <w:ilvl w:val="0"/>
          <w:numId w:val="16"/>
        </w:numPr>
        <w:spacing w:after="0"/>
      </w:pPr>
      <w:r>
        <w:t>Če imate kritje SA za vsaj en strežniški izdelek, ste upravičeni do podaljšane podpore s sprotnimi popravki za strežniške izdelke.</w:t>
      </w:r>
      <w:r w:rsidR="00FD45E4">
        <w:t xml:space="preserve"> </w:t>
      </w:r>
      <w:r>
        <w:t>Kritje velja za te strežniške izdelke:</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in Windows Server.</w:t>
      </w:r>
    </w:p>
    <w:p w14:paraId="6D282AC1" w14:textId="77777777" w:rsidR="0046773C" w:rsidRPr="007057C1" w:rsidRDefault="0046773C" w:rsidP="002123CF"/>
    <w:p w14:paraId="38FD124B" w14:textId="4D27112F" w:rsidR="00633DBA" w:rsidRPr="007057C1" w:rsidRDefault="00633DBA" w:rsidP="002123CF">
      <w:r>
        <w:rPr>
          <w:color w:val="58595B" w:themeColor="text1"/>
          <w:szCs w:val="18"/>
        </w:rPr>
        <w:t>Podaljšana podpora s sprotnimi popravki je ugodnost za starejše različice programske opreme, ki so prešle iz obdobja splošne podpore v obdobje podaljšane podpore.</w:t>
      </w:r>
      <w:r w:rsidR="00FD45E4">
        <w:rPr>
          <w:color w:val="58595B" w:themeColor="text1"/>
          <w:szCs w:val="18"/>
        </w:rPr>
        <w:t xml:space="preserve"> </w:t>
      </w:r>
      <w:r>
        <w:rPr>
          <w:color w:val="58595B" w:themeColor="text1"/>
          <w:szCs w:val="18"/>
        </w:rPr>
        <w:t>Letni stroški, ki se običajno zaračunajo v okviru pogodbe za podaljšano podporo, se zdaj ukinejo, če ste upravičeni do te ugodnosti kritja SA. Še vedno ste odgovorni za stroške posameznih sprotnih popravkov.</w:t>
      </w:r>
      <w:r w:rsidR="00FD45E4">
        <w:rPr>
          <w:color w:val="58595B" w:themeColor="text1"/>
          <w:szCs w:val="18"/>
        </w:rPr>
        <w:t xml:space="preserve"> </w:t>
      </w:r>
      <w:r>
        <w:rPr>
          <w:color w:val="58595B" w:themeColor="text1"/>
          <w:szCs w:val="18"/>
        </w:rPr>
        <w:t>Ko ste upravičeni do te ugodnosti, se vam ni treba prijaviti v 90-dnevnem obdobju od prehoda izdelka na podaljšano podporo.</w:t>
      </w:r>
      <w:r w:rsidR="00FD45E4">
        <w:rPr>
          <w:color w:val="58595B" w:themeColor="text1"/>
          <w:szCs w:val="18"/>
        </w:rPr>
        <w:t xml:space="preserve"> </w:t>
      </w:r>
      <w:r>
        <w:rPr>
          <w:color w:val="58595B" w:themeColor="text1"/>
          <w:szCs w:val="18"/>
        </w:rPr>
        <w:t xml:space="preserve">Glejte tudi </w:t>
      </w:r>
      <w:hyperlink r:id="rId32" w:anchor="tab=4" w:history="1">
        <w:r>
          <w:rPr>
            <w:rStyle w:val="Hyperlink"/>
          </w:rPr>
          <w:t>http://www.microsoft.com/licensing/software-assurance/by-benefits.aspx#tab=4</w:t>
        </w:r>
      </w:hyperlink>
      <w:r w:rsidR="00E55922" w:rsidRPr="00331A34">
        <w:rPr>
          <w:color w:val="58595B" w:themeColor="text1"/>
          <w:szCs w:val="18"/>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Računi za nakup za izobraževalne ustanove niso upravičeni do razširjene podpore s sprotnimi popravki. </w:t>
      </w:r>
    </w:p>
    <w:p w14:paraId="29708FDF" w14:textId="2289A6BD" w:rsidR="00633DBA" w:rsidRPr="007057C1" w:rsidRDefault="00633DBA" w:rsidP="002123CF">
      <w:pPr>
        <w:pStyle w:val="ProductList-Body"/>
      </w:pPr>
      <w:bookmarkStart w:id="110" w:name="_Microsoft_Desktop_Optimization"/>
      <w:bookmarkStart w:id="111" w:name="_Microsoft_Dynamics_CustomerSource"/>
      <w:bookmarkStart w:id="112" w:name="_Virtualization_Rights_for"/>
      <w:bookmarkStart w:id="113" w:name="_Windows_Virtual_Desktop"/>
      <w:bookmarkEnd w:id="110"/>
      <w:bookmarkEnd w:id="111"/>
      <w:bookmarkEnd w:id="112"/>
      <w:bookmarkEnd w:id="113"/>
    </w:p>
    <w:p w14:paraId="5E4C2844" w14:textId="77777777" w:rsidR="007B134C" w:rsidRPr="007057C1" w:rsidRDefault="007B134C" w:rsidP="00CC6A48">
      <w:pPr>
        <w:pStyle w:val="Hdg1noborder"/>
      </w:pPr>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442578"/>
      <w:bookmarkEnd w:id="114"/>
      <w:bookmarkEnd w:id="115"/>
      <w:bookmarkEnd w:id="116"/>
      <w:bookmarkEnd w:id="117"/>
      <w:bookmarkEnd w:id="118"/>
      <w:bookmarkEnd w:id="119"/>
      <w:r>
        <w:t>Razdelek 3</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442579"/>
      <w:r>
        <w:rPr>
          <w:rFonts w:asciiTheme="majorHAnsi" w:eastAsiaTheme="majorEastAsia" w:hAnsiTheme="majorHAnsi" w:cstheme="majorBidi"/>
          <w:bCs/>
          <w:color w:val="8064A2" w:themeColor="accent4"/>
          <w:sz w:val="28"/>
          <w:szCs w:val="26"/>
        </w:rPr>
        <w:t>Izdelovanje kopij izdelkov in pravice za preslikovanje</w:t>
      </w:r>
      <w:bookmarkEnd w:id="123"/>
      <w:bookmarkEnd w:id="124"/>
      <w:bookmarkEnd w:id="125"/>
    </w:p>
    <w:p w14:paraId="79584FC7" w14:textId="7DE9359F" w:rsidR="00D23B42" w:rsidRPr="007057C1"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računi za nakup lahko izdelajo toliko kopij izdelkov, kolikor jih potrebuje za distribucijo v vaši organizaciji.</w:t>
      </w:r>
      <w:r w:rsidR="00FD45E4">
        <w:rPr>
          <w:rFonts w:eastAsia="Times New Roman" w:cs="Times New Roman"/>
          <w:color w:val="505050"/>
          <w:szCs w:val="20"/>
        </w:rPr>
        <w:t xml:space="preserve"> </w:t>
      </w:r>
      <w:r>
        <w:rPr>
          <w:rFonts w:eastAsia="Times New Roman" w:cs="Times New Roman"/>
          <w:color w:val="505050"/>
          <w:szCs w:val="20"/>
        </w:rPr>
        <w:t>Vsi izvodi morajo biti pravi in popolni (vključno z obvestili o avtorskih pravicah in blagovnih/storitvenih znamkah), narejeni iz glavnih izvodov, pridobljenih pri viru, ki ga odobri Microsoft.</w:t>
      </w:r>
      <w:r w:rsidR="00FD45E4">
        <w:rPr>
          <w:rFonts w:eastAsia="Times New Roman" w:cs="Times New Roman"/>
          <w:color w:val="505050"/>
          <w:szCs w:val="20"/>
        </w:rPr>
        <w:t xml:space="preserve"> </w:t>
      </w:r>
      <w:r>
        <w:rPr>
          <w:rFonts w:eastAsia="Times New Roman" w:cs="Times New Roman"/>
          <w:color w:val="505050"/>
          <w:szCs w:val="20"/>
        </w:rPr>
        <w:t>Računi za nakup lahko za izdelavo teh kopij uporabijo tretje osebe, vendar ste vi in vaši računi še vedno odgovorni za vsa dejanja tretjih oseb.</w:t>
      </w:r>
      <w:r w:rsidR="00FD45E4">
        <w:t xml:space="preserve"> </w:t>
      </w:r>
    </w:p>
    <w:p w14:paraId="4BF978AF" w14:textId="075AD168" w:rsidR="00D23B42" w:rsidRPr="007057C1" w:rsidRDefault="00D23B42" w:rsidP="00D23B42">
      <w:pPr>
        <w:spacing w:before="120" w:line="240" w:lineRule="auto"/>
      </w:pPr>
      <w:r>
        <w:rPr>
          <w:rFonts w:eastAsia="Times New Roman" w:cs="Times New Roman"/>
          <w:color w:val="505050"/>
          <w:szCs w:val="20"/>
        </w:rPr>
        <w:t>V nekaterih primerih je preslikovanje dovoljeno z uporabo nosilca podatkov z Izdelkom.</w:t>
      </w:r>
      <w:r w:rsidR="00FD45E4">
        <w:rPr>
          <w:rFonts w:eastAsia="Times New Roman" w:cs="Times New Roman"/>
          <w:color w:val="505050"/>
          <w:szCs w:val="20"/>
        </w:rPr>
        <w:t xml:space="preserve"> </w:t>
      </w:r>
      <w:r>
        <w:rPr>
          <w:rFonts w:eastAsia="Times New Roman" w:cs="Times New Roman"/>
          <w:color w:val="505050"/>
          <w:szCs w:val="20"/>
        </w:rPr>
        <w:t>Če je izdelek licenciran (1) pri proizvajalcu strojne opreme, (2) kot maloprodajna različica izdelka (FPP) pri maloprodajnem viru ali (3) v okviru drugega Microsoftovega programa, potem je mogoče z nosilci podatkov, pridobljenimi v okviru pogodbe MPSA, na splošno ustvariti posnetke, ki jih je mogoče uporabljati namesto izvodov, pridobljenih pri tem ločenem viru.</w:t>
      </w:r>
      <w:r w:rsidR="00FD45E4">
        <w:rPr>
          <w:rFonts w:eastAsia="Times New Roman" w:cs="Times New Roman"/>
          <w:color w:val="505050"/>
          <w:szCs w:val="20"/>
        </w:rPr>
        <w:t xml:space="preserve"> </w:t>
      </w:r>
      <w:r>
        <w:rPr>
          <w:rFonts w:eastAsia="Times New Roman" w:cs="Times New Roman"/>
          <w:color w:val="505050"/>
          <w:szCs w:val="20"/>
        </w:rPr>
        <w:t>Ta pravica je pogojena s temi omejitvami:</w:t>
      </w:r>
    </w:p>
    <w:p w14:paraId="3C97A0EC" w14:textId="77777777" w:rsidR="00D23B42" w:rsidRPr="007057C1" w:rsidRDefault="00D23B42" w:rsidP="00D23B42">
      <w:pPr>
        <w:pStyle w:val="BodyText"/>
        <w:numPr>
          <w:ilvl w:val="0"/>
          <w:numId w:val="16"/>
        </w:numPr>
        <w:spacing w:after="0"/>
      </w:pPr>
      <w:r>
        <w:t>za vsak preslikani izdelek je treba pri ločenem viru pridobiti ločeno licenco;</w:t>
      </w:r>
    </w:p>
    <w:p w14:paraId="2005654A" w14:textId="77777777" w:rsidR="00D23B42" w:rsidRPr="007057C1" w:rsidRDefault="00D23B42" w:rsidP="00D23B42">
      <w:pPr>
        <w:pStyle w:val="BodyText"/>
        <w:numPr>
          <w:ilvl w:val="0"/>
          <w:numId w:val="16"/>
        </w:numPr>
        <w:spacing w:after="0"/>
      </w:pPr>
      <w:r>
        <w:t>izdelek, jezik, različica in komponente narejenih izvodov morajo biti enake izdelku, jeziku, različici in vsem komponentam izvodov, ki jih nadomeščajo, dovoljeno število izvodov ali primerkov preslikanega izdelka pa ostaja nespremenjeno;</w:t>
      </w:r>
    </w:p>
    <w:p w14:paraId="0A0B7C69" w14:textId="27AC9252" w:rsidR="00D23B42" w:rsidRPr="007057C1" w:rsidRDefault="00D23B42" w:rsidP="00D23B42">
      <w:pPr>
        <w:pStyle w:val="BodyText"/>
        <w:numPr>
          <w:ilvl w:val="0"/>
          <w:numId w:val="16"/>
        </w:numPr>
        <w:spacing w:after="0"/>
      </w:pPr>
      <w:r>
        <w:t>vrsta preslikanega izdelka (npr. nadgrajena ali polna licenca) mora biti enaka vrsti licenciranega izdelka od ločenega vira, razen za izvode operacijskega sistema in izvode izdelkov, licenciranih v okviru drugega Microsoftovega programa;</w:t>
      </w:r>
    </w:p>
    <w:p w14:paraId="75B08848" w14:textId="2276119B" w:rsidR="00D23B42" w:rsidRPr="007057C1" w:rsidRDefault="00D23B42" w:rsidP="00D23B42">
      <w:pPr>
        <w:pStyle w:val="BodyText"/>
        <w:numPr>
          <w:ilvl w:val="0"/>
          <w:numId w:val="16"/>
        </w:numPr>
        <w:spacing w:after="0"/>
      </w:pPr>
      <w:r>
        <w:t>račun za nakup mora ravnati skladno z vsemi postopki ali zahtevami za preslikovanje, ki veljajo za posamezne izdelke in so navedeni v pogojih za izdelke;</w:t>
      </w:r>
    </w:p>
    <w:p w14:paraId="10691E95" w14:textId="673BE5C1" w:rsidR="00D23B42" w:rsidRPr="007057C1" w:rsidRDefault="00D23B42" w:rsidP="00D23B42">
      <w:pPr>
        <w:pStyle w:val="BodyText"/>
        <w:numPr>
          <w:ilvl w:val="0"/>
          <w:numId w:val="16"/>
        </w:numPr>
        <w:spacing w:after="0"/>
      </w:pPr>
      <w:r>
        <w:t>za preslikane izdelke še vedno veljajo določila in pravice za uporabo izdelkov iz licence, pridobljene od ločenega vira.</w:t>
      </w:r>
      <w:r w:rsidR="00FD45E4">
        <w:t xml:space="preserve"> </w:t>
      </w:r>
    </w:p>
    <w:p w14:paraId="2BC6E750" w14:textId="77777777" w:rsidR="00D23B42" w:rsidRPr="007057C1" w:rsidRDefault="00D23B42" w:rsidP="00D23B42">
      <w:pPr>
        <w:pStyle w:val="Thirdheading"/>
      </w:pPr>
      <w:r>
        <w:rPr>
          <w:b/>
        </w:rPr>
        <w:t xml:space="preserve">Izvodi za izobraževanje, ocenjevanje in varnostno kopiranje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Za vse izdelke, razen za spletne storitve, lahko vsak račun za nakup (1) v svojih prostorih, ki so namenjeni izobraževanju, za namene izobraževanja o tem izdelku uporablja do 20 brezplačnih izvodov katerega koli licenciranega izdelka, (2) uporablja do 10 brezplačnih izvodov katerega koli izdelka med 60-dnevnim ocenjevalnim obdobjem in (3) uporablja en brezplačen izvod katerega koli licenciranega izdelka za namene varnostnega kopiranja ali arhiviranja na vsakem od svojih ločenih geografskih območij.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442580"/>
      <w:r>
        <w:rPr>
          <w:rFonts w:asciiTheme="majorHAnsi" w:eastAsiaTheme="majorEastAsia" w:hAnsiTheme="majorHAnsi" w:cstheme="majorBidi"/>
          <w:bCs/>
          <w:color w:val="8064A2" w:themeColor="accent4"/>
          <w:sz w:val="28"/>
          <w:szCs w:val="26"/>
        </w:rPr>
        <w:t>Postopek prenosa licence</w:t>
      </w:r>
      <w:bookmarkEnd w:id="126"/>
      <w:bookmarkEnd w:id="127"/>
      <w:bookmarkEnd w:id="128"/>
    </w:p>
    <w:p w14:paraId="2067A699" w14:textId="4DDBFE80" w:rsidR="0053246B" w:rsidRPr="007057C1" w:rsidRDefault="00D23B42" w:rsidP="00D23B42">
      <w:pPr>
        <w:pStyle w:val="BodyText"/>
      </w:pPr>
      <w:r>
        <w:t xml:space="preserve">Microsoft morate obvestiti o prenosu licence, tako da izpolnite obrazec za prenos licence, ki je na voljo na </w:t>
      </w:r>
      <w:hyperlink r:id="rId33" w:history="1">
        <w:r>
          <w:rPr>
            <w:rStyle w:val="Hyperlink"/>
          </w:rPr>
          <w:t>http://www.microsoft.com/licensing/contracts</w:t>
        </w:r>
      </w:hyperlink>
      <w:r>
        <w:t>, in ga pred prenosom licence pošljete Microsoftu.</w:t>
      </w:r>
      <w:r w:rsidR="00FD45E4">
        <w:t xml:space="preserve"> </w:t>
      </w:r>
      <w:r>
        <w:t>Noben prenos licence ni veljaven, če pridobitelju licence ne posredujete upoštevnih pravic za uporabo izdelkov, omejitev uporabe, omejitev odgovornosti (vključno z izključitvami in določili o jamstvu) in omejitev prenosa, opisanih v tem razdelku, pridobitelj licence pa navedeno pisno sprejme.</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442581"/>
      <w:r>
        <w:rPr>
          <w:rFonts w:asciiTheme="majorHAnsi" w:eastAsiaTheme="majorEastAsia" w:hAnsiTheme="majorHAnsi" w:cstheme="majorBidi"/>
          <w:bCs/>
          <w:color w:val="8064A2" w:themeColor="accent4"/>
          <w:sz w:val="28"/>
          <w:szCs w:val="26"/>
        </w:rPr>
        <w:lastRenderedPageBreak/>
        <w:t xml:space="preserve">Postopek preverjanja skladnosti in </w:t>
      </w:r>
      <w:r>
        <w:rPr>
          <w:rFonts w:asciiTheme="majorHAnsi" w:eastAsiaTheme="majorEastAsia" w:hAnsiTheme="majorHAnsi"/>
          <w:color w:val="8064A2" w:themeColor="accent4"/>
          <w:sz w:val="28"/>
        </w:rPr>
        <w:t>omejitve</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vas bo vsaj 30 dni vnaprej obvestil o svojem namenu, da preveri vašo skladnost z licenčnimi pogoji za izdelke, ki jih vi in vaša lastniško povezana podjetja uporabljate ali distribuirate. Microsoft bo najel neodvisnega revizorja, ki ga bo obvezovala zaupnost. Vsi podatki, zbrani pri samoreviziji, bodo uporabljeni samo za namene ugotavljanja skladnosti. Preverjanje bo potekalo med običajnim delovnim časom in na način, ki ne bo nerazumno motil vašega poslovanja.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442582"/>
      <w:bookmarkStart w:id="131" w:name="_Toc403380325"/>
      <w:bookmarkStart w:id="132" w:name="_Toc403985043"/>
      <w:r>
        <w:rPr>
          <w:rFonts w:asciiTheme="majorHAnsi" w:eastAsiaTheme="majorEastAsia" w:hAnsiTheme="majorHAnsi" w:cstheme="majorBidi"/>
          <w:bCs/>
          <w:color w:val="8064A2" w:themeColor="accent4"/>
          <w:sz w:val="28"/>
          <w:szCs w:val="26"/>
        </w:rPr>
        <w:t>Odprodaje</w:t>
      </w:r>
      <w:bookmarkEnd w:id="130"/>
    </w:p>
    <w:p w14:paraId="49773C0E" w14:textId="45A30E47" w:rsidR="003C0DC6" w:rsidRPr="007057C1" w:rsidRDefault="003C0DC6" w:rsidP="00754E04">
      <w:pPr>
        <w:pStyle w:val="BodyText"/>
      </w:pPr>
      <w:r>
        <w:t>Če nameravate več kot deset odstotkov svojih licenc prenesti v povezavi z odprodajo lastniško povezanega podjetja, poslovnega sektorja ali poslovnega sektorja lastniško povezanega podjetja, bo Microsoft v dobri veri sodeloval z vami, da se omogoči prenos.</w:t>
      </w:r>
    </w:p>
    <w:p w14:paraId="53EFC294" w14:textId="77777777" w:rsidR="00D23B42" w:rsidRPr="0095290C"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442583"/>
      <w:r w:rsidRPr="0095290C">
        <w:rPr>
          <w:rFonts w:asciiTheme="majorHAnsi" w:eastAsiaTheme="majorEastAsia" w:hAnsiTheme="majorHAnsi" w:cstheme="majorBidi"/>
          <w:bCs/>
          <w:color w:val="8064A2" w:themeColor="accent4"/>
          <w:sz w:val="28"/>
          <w:szCs w:val="26"/>
        </w:rPr>
        <w:t>Naravna nesreča</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V primeru naravne nesreče lahko Microsoft zagotovi dodatno pomoč ali pravice, ki jih ob takem dogodku objavi na http://www.microsoft.com.</w:t>
      </w:r>
    </w:p>
    <w:p w14:paraId="541E496D" w14:textId="77777777" w:rsidR="00D23B42" w:rsidRPr="007057C1" w:rsidRDefault="00D23B42" w:rsidP="00CC6A48">
      <w:pPr>
        <w:pStyle w:val="Hdg1noborder"/>
      </w:pPr>
      <w:bookmarkStart w:id="134" w:name="_Toc403380326"/>
      <w:bookmarkStart w:id="135" w:name="_Toc403985044"/>
      <w:bookmarkStart w:id="136" w:name="_Toc444442584"/>
      <w:r>
        <w:t>Razdelek 4</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442585"/>
      <w:r>
        <w:rPr>
          <w:rFonts w:asciiTheme="majorHAnsi" w:eastAsiaTheme="majorEastAsia" w:hAnsiTheme="majorHAnsi" w:cstheme="majorBidi"/>
          <w:color w:val="8064A2" w:themeColor="accent4"/>
          <w:sz w:val="28"/>
          <w:szCs w:val="26"/>
        </w:rPr>
        <w:t>Spremembe priročnika za licenciranje v zadnjih 12 mesecih</w:t>
      </w:r>
      <w:bookmarkEnd w:id="137"/>
      <w:bookmarkEnd w:id="138"/>
      <w:bookmarkEnd w:id="139"/>
    </w:p>
    <w:p w14:paraId="39F904CA" w14:textId="1EFA34E5" w:rsidR="00D6443C" w:rsidRPr="007057C1" w:rsidRDefault="00D6443C" w:rsidP="00F83C1F">
      <w:pPr>
        <w:pStyle w:val="BodyText"/>
        <w:numPr>
          <w:ilvl w:val="0"/>
          <w:numId w:val="16"/>
        </w:numPr>
        <w:spacing w:after="0"/>
      </w:pPr>
      <w:r>
        <w:t>Marca 201</w:t>
      </w:r>
      <w:r w:rsidR="008F7DF1">
        <w:t>6</w:t>
      </w:r>
      <w:r>
        <w:t xml:space="preserve"> posodobljeno ustrezno novemu portalu za stranke na nekaterih lokacijah (»poslovno središče«), podpori s celoletnimi obdobji veljavnosti za naročnine, dodatku možnosti kratkoročne naročnine za nekatere izdelke in poenostavljenemu besedilu na podlagi povratnih informacij strank – na primer v razdelku z ugodnostmi programa SA.</w:t>
      </w:r>
    </w:p>
    <w:p w14:paraId="402A1F99" w14:textId="5A423BB2" w:rsidR="00686E90" w:rsidRPr="007057C1" w:rsidRDefault="00686E90" w:rsidP="00F83C1F">
      <w:pPr>
        <w:pStyle w:val="BodyText"/>
        <w:numPr>
          <w:ilvl w:val="0"/>
          <w:numId w:val="16"/>
        </w:numPr>
        <w:spacing w:after="0"/>
      </w:pPr>
      <w:r>
        <w:t xml:space="preserve">Avgust 2015: posodobljen, tako da odraža dodatne storitve Azure, spletne storitve in možnosti paketnega nakupa, ter se sklicuje na dokument s pogoji za izdelke in je usklajen z njim. Od 1. julija 2015 naprej so pogoji za izdelke nadomestili dokumenta s seznamom izdelkov in s pravicami za uporabo izdelkov. </w:t>
      </w:r>
    </w:p>
    <w:p w14:paraId="5DB15C13" w14:textId="2376AE3D" w:rsidR="00F83C1F" w:rsidRPr="007057C1" w:rsidRDefault="00F83C1F" w:rsidP="00F83C1F">
      <w:pPr>
        <w:pStyle w:val="BodyText"/>
        <w:numPr>
          <w:ilvl w:val="0"/>
          <w:numId w:val="16"/>
        </w:numPr>
        <w:spacing w:after="0"/>
      </w:pPr>
      <w:r>
        <w:t>Maj 2015: dodane so bile informacije, povezane s postopkom preverjanja skladnosti, s prenosom licenc v primeru odprodaje ter s priložitvijo SA k OEM/FPP.</w:t>
      </w:r>
    </w:p>
    <w:p w14:paraId="5D2D1593" w14:textId="77777777" w:rsidR="00D23B42" w:rsidRPr="007057C1" w:rsidRDefault="00D23B42" w:rsidP="00D23B42">
      <w:pPr>
        <w:pStyle w:val="Hdg1noborder"/>
      </w:pPr>
      <w:bookmarkStart w:id="140" w:name="_Toc403380328"/>
      <w:bookmarkStart w:id="141" w:name="_Toc403985046"/>
      <w:bookmarkStart w:id="142" w:name="_Toc444442586"/>
      <w:r>
        <w:t>Dodatek</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442587"/>
      <w:bookmarkStart w:id="145" w:name="_Toc403380329"/>
      <w:r>
        <w:rPr>
          <w:rFonts w:asciiTheme="majorHAnsi" w:eastAsiaTheme="majorEastAsia" w:hAnsiTheme="majorHAnsi" w:cstheme="majorBidi"/>
          <w:bCs/>
          <w:color w:val="8064A2" w:themeColor="accent4"/>
          <w:sz w:val="28"/>
          <w:szCs w:val="26"/>
        </w:rPr>
        <w:t>Opredelitev r</w:t>
      </w:r>
      <w:r>
        <w:rPr>
          <w:rFonts w:asciiTheme="majorHAnsi" w:eastAsiaTheme="majorEastAsia" w:hAnsiTheme="majorHAnsi" w:cstheme="majorBidi"/>
          <w:color w:val="8064A2" w:themeColor="accent4"/>
          <w:sz w:val="28"/>
          <w:szCs w:val="26"/>
        </w:rPr>
        <w:t>egij</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Na spodnjem seznamu so navedene države</w:t>
      </w:r>
      <w:r>
        <w:rPr>
          <w:color w:val="1F497D"/>
        </w:rPr>
        <w:t xml:space="preserve">, </w:t>
      </w:r>
      <w:r>
        <w:t>regije ali območja</w:t>
      </w:r>
      <w:r>
        <w:rPr>
          <w:color w:val="FF0000"/>
        </w:rPr>
        <w:t xml:space="preserve">, </w:t>
      </w:r>
      <w:r>
        <w:t>ki so del Microsoftove opredelitve območja EMEA (Evropa, Bližnji vzhod in Afrika), ki je lahko omenjeno v nekaterih pogojih za državo računa za nakup. Upoštevajte, da pogodba MPSA morda ni na voljo v vseh državah.</w:t>
      </w:r>
    </w:p>
    <w:p w14:paraId="3A80FA13" w14:textId="7BCD5C0F" w:rsidR="003B5822" w:rsidRPr="007057C1" w:rsidRDefault="00632BEC" w:rsidP="003B5822">
      <w:pPr>
        <w:pStyle w:val="BodyText"/>
      </w:pPr>
      <w:r>
        <w:rPr>
          <w:sz w:val="14"/>
        </w:rPr>
        <w:t>Afganistan, Albanija, Alžirija, Andorra, Angola, Armenija, Avstrija, Azerbajdžan, Bahrajn, Belorusija, Belgija, Benin, Bosna in Hercegovina, Bocvana, Bolgarija, Burkina Faso, Burundi, Kamerun, Zelenortski otoki, Srednjeafriška republika, Čad, Komori, Kongo, Kongo (DRK), Slonokoščena obala, Hrvaška, Ciper, Češka, Danska, Džibuti, Egipt, Ekvatorialna Gvineja, Eritreja, Estonija, Etiopija, Finska, Francija, Francoska Polinezija, Gabon, Gambija, Gruzija, Nemčija, Gana, Grčija, Gvineja, Gvineja Bissau, Sveti sedež (Vatikan), Madžarska, Islandija, Irak, Irska, Izrael, Italija, Jordanija, Kazahstan, Kenija, Kuvajt, Kirgizija, Latvija, Libanon, Libija, Liechtenstein, Litva, Luksemburg, Makedonija, Madagaskar, Malavi, Mali, Malta, Mavretanija, Mauritius, Moldavija, Monako, Mongolija, Črna gora, Maroko, Mozambik, Namibija, Nizozemska, Nova Kaledonija, Niger, Nigerija, Norveška, Oman, Pakistan, Poljska, Portugalska, Katar, Romunija, Rusija, Ruanda, San Marino, Saudova Arabija, Senegal, Srbija, Sejšeli, Sierra Leone, Slovaška, Slovenija, Somalija, Južna Afrika, Južni Sudan, Španija, Švedska, Švica, Sirija, Tadžikistan, Tanzanija, Togo, Tunizija, Turčija, Turkmenistan, Uganda, Ukrajina, Združeni arabski emirati, Združeno kraljestvo, Uzbekistan, Jemen, Zambija, Zimbabve</w:t>
      </w:r>
      <w:r w:rsidR="001071E9" w:rsidRPr="00D50EDA">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667E6B" w14:textId="77777777" w:rsidR="005F7485" w:rsidRDefault="005F7485" w:rsidP="00B85670">
      <w:pPr>
        <w:spacing w:line="240" w:lineRule="auto"/>
      </w:pPr>
      <w:r>
        <w:separator/>
      </w:r>
    </w:p>
  </w:endnote>
  <w:endnote w:type="continuationSeparator" w:id="0">
    <w:p w14:paraId="1F2E951E" w14:textId="77777777" w:rsidR="005F7485" w:rsidRDefault="005F7485" w:rsidP="00B85670">
      <w:pPr>
        <w:spacing w:line="240" w:lineRule="auto"/>
      </w:pPr>
      <w:r>
        <w:continuationSeparator/>
      </w:r>
    </w:p>
  </w:endnote>
  <w:endnote w:type="continuationNotice" w:id="1">
    <w:p w14:paraId="08D3161E" w14:textId="77777777" w:rsidR="005F7485" w:rsidRDefault="005F748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786AE5" w14:textId="77777777" w:rsidR="00456C8D" w:rsidRDefault="00456C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27751B" w:rsidRPr="00175A86" w:rsidRDefault="0027751B"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F92DD" w14:textId="77777777" w:rsidR="00456C8D" w:rsidRDefault="00456C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27751B" w:rsidRDefault="0027751B" w:rsidP="00BD5A0B">
    <w:pPr>
      <w:pStyle w:val="Footer"/>
      <w:tabs>
        <w:tab w:val="clear" w:pos="4680"/>
        <w:tab w:val="clear" w:pos="9360"/>
        <w:tab w:val="right" w:pos="10800"/>
      </w:tabs>
    </w:pPr>
    <w:r>
      <w:rPr>
        <w:sz w:val="16"/>
      </w:rPr>
      <w:t>© 2016 Microsoft Corporation. Vse pravice so pridržane.</w:t>
    </w:r>
  </w:p>
  <w:p w14:paraId="3AE7A789" w14:textId="1AD663C7" w:rsidR="0027751B" w:rsidRPr="00C537F0" w:rsidRDefault="0027751B" w:rsidP="00BD5A0B">
    <w:pPr>
      <w:pStyle w:val="Footer"/>
      <w:tabs>
        <w:tab w:val="clear" w:pos="4680"/>
        <w:tab w:val="clear" w:pos="9360"/>
        <w:tab w:val="right" w:pos="10800"/>
      </w:tabs>
    </w:pPr>
    <w:r>
      <w:rPr>
        <w:sz w:val="16"/>
      </w:rPr>
      <w:t>Microsoft je zaščitena blagovna znamka družbe Microsoft Corporation v ZDA in/ali drugih državah.</w:t>
    </w:r>
    <w:r>
      <w:tab/>
    </w:r>
    <w:r>
      <w:fldChar w:fldCharType="begin"/>
    </w:r>
    <w:r>
      <w:instrText xml:space="preserve"> PAGE   \* MERGEFORMAT </w:instrText>
    </w:r>
    <w:r>
      <w:fldChar w:fldCharType="separate"/>
    </w:r>
    <w:r w:rsidR="00456C8D">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27751B" w:rsidRDefault="002775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18F0B5" w14:textId="77777777" w:rsidR="005F7485" w:rsidRDefault="005F7485" w:rsidP="00B85670">
      <w:pPr>
        <w:spacing w:line="240" w:lineRule="auto"/>
      </w:pPr>
      <w:r>
        <w:separator/>
      </w:r>
    </w:p>
  </w:footnote>
  <w:footnote w:type="continuationSeparator" w:id="0">
    <w:p w14:paraId="33BECBB7" w14:textId="77777777" w:rsidR="005F7485" w:rsidRDefault="005F7485" w:rsidP="00B85670">
      <w:pPr>
        <w:spacing w:line="240" w:lineRule="auto"/>
      </w:pPr>
      <w:r>
        <w:continuationSeparator/>
      </w:r>
    </w:p>
  </w:footnote>
  <w:footnote w:type="continuationNotice" w:id="1">
    <w:p w14:paraId="60D15A3E" w14:textId="77777777" w:rsidR="005F7485" w:rsidRDefault="005F7485">
      <w:pPr>
        <w:spacing w:line="240" w:lineRule="auto"/>
      </w:pPr>
    </w:p>
  </w:footnote>
  <w:footnote w:id="2">
    <w:p w14:paraId="660DB797" w14:textId="04158D92" w:rsidR="0027751B" w:rsidRDefault="0027751B" w:rsidP="00BC7CA7">
      <w:pPr>
        <w:pStyle w:val="FootnoteText"/>
      </w:pPr>
      <w:r w:rsidRPr="007B5219">
        <w:rPr>
          <w:rStyle w:val="FootnoteReference"/>
          <w:sz w:val="18"/>
        </w:rPr>
        <w:footnoteRef/>
      </w:r>
      <w:r>
        <w:rPr>
          <w:sz w:val="14"/>
        </w:rPr>
        <w:t xml:space="preserve"> </w:t>
      </w:r>
      <w:r w:rsidRPr="00BC7CA7">
        <w:rPr>
          <w:sz w:val="14"/>
        </w:rPr>
        <w:t>Po potrebi je mogoč tudi fizični podpis elektronsko ustvarjenih pogodb.</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188AA" w14:textId="77777777" w:rsidR="00456C8D" w:rsidRDefault="00456C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27751B" w:rsidRPr="00175A86" w:rsidRDefault="0027751B"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27751B" w:rsidRDefault="0027751B"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27751B" w:rsidRPr="00C537F0" w:rsidRDefault="0027751B"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27751B" w:rsidRDefault="0027751B"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2F83"/>
    <w:rsid w:val="000152AF"/>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77D67"/>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071E9"/>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8CE"/>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7751B"/>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2EA1"/>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2A0A"/>
    <w:rsid w:val="0031379B"/>
    <w:rsid w:val="003141D6"/>
    <w:rsid w:val="003175FC"/>
    <w:rsid w:val="00322F73"/>
    <w:rsid w:val="00323AB4"/>
    <w:rsid w:val="00323AE8"/>
    <w:rsid w:val="00324A5C"/>
    <w:rsid w:val="00325973"/>
    <w:rsid w:val="00331A34"/>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B79"/>
    <w:rsid w:val="00433D47"/>
    <w:rsid w:val="00435CC4"/>
    <w:rsid w:val="00437D88"/>
    <w:rsid w:val="004403C2"/>
    <w:rsid w:val="00440615"/>
    <w:rsid w:val="0044393D"/>
    <w:rsid w:val="0044408F"/>
    <w:rsid w:val="0044424A"/>
    <w:rsid w:val="004447D4"/>
    <w:rsid w:val="004478FF"/>
    <w:rsid w:val="00447A21"/>
    <w:rsid w:val="00451C97"/>
    <w:rsid w:val="00456C8D"/>
    <w:rsid w:val="004606C8"/>
    <w:rsid w:val="00460B0C"/>
    <w:rsid w:val="00461D21"/>
    <w:rsid w:val="00462848"/>
    <w:rsid w:val="00462E4D"/>
    <w:rsid w:val="00462FCA"/>
    <w:rsid w:val="00464AC4"/>
    <w:rsid w:val="00465B26"/>
    <w:rsid w:val="0046713C"/>
    <w:rsid w:val="0046773C"/>
    <w:rsid w:val="00470965"/>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5F7485"/>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4BE4"/>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472FD"/>
    <w:rsid w:val="00751493"/>
    <w:rsid w:val="00752844"/>
    <w:rsid w:val="00752F13"/>
    <w:rsid w:val="007533A3"/>
    <w:rsid w:val="00754E04"/>
    <w:rsid w:val="007619AA"/>
    <w:rsid w:val="00764243"/>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1E87"/>
    <w:rsid w:val="00793070"/>
    <w:rsid w:val="00793B45"/>
    <w:rsid w:val="00794C0D"/>
    <w:rsid w:val="00794E17"/>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4B99"/>
    <w:rsid w:val="007C7763"/>
    <w:rsid w:val="007C7AA8"/>
    <w:rsid w:val="007D0603"/>
    <w:rsid w:val="007D090C"/>
    <w:rsid w:val="007D2001"/>
    <w:rsid w:val="007D2092"/>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224"/>
    <w:rsid w:val="008935D8"/>
    <w:rsid w:val="00893DC1"/>
    <w:rsid w:val="008A146C"/>
    <w:rsid w:val="008A3098"/>
    <w:rsid w:val="008A325F"/>
    <w:rsid w:val="008A3C78"/>
    <w:rsid w:val="008A3E05"/>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8F7DF1"/>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290C"/>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B6C59"/>
    <w:rsid w:val="009C036F"/>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03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2B72"/>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BD6"/>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C7CA7"/>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460EB"/>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2639F"/>
    <w:rsid w:val="00D302A8"/>
    <w:rsid w:val="00D314C6"/>
    <w:rsid w:val="00D3521A"/>
    <w:rsid w:val="00D3708A"/>
    <w:rsid w:val="00D40C13"/>
    <w:rsid w:val="00D42EF1"/>
    <w:rsid w:val="00D45494"/>
    <w:rsid w:val="00D5009B"/>
    <w:rsid w:val="00D50EDA"/>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5922"/>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18F0"/>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66A13"/>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5E4"/>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u4c2U+VuEiIrlxNDoj9uQ2bJHZc=" w:salt="1sMxnP3/M4dEL/MUenAfT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l-SI" w:eastAsia="sl-SI" w:bidi="sl-SI"/>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A6DCD-DB54-4334-8FB2-DD74550F6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9652</Words>
  <Characters>55018</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2016-03-04T20:04:00Z</dcterms:created>
  <dcterms:modified xsi:type="dcterms:W3CDTF">2016-03-04T20:04:00Z</dcterms:modified>
</cp:coreProperties>
</file>