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535CC" w:rsidRPr="00483B32" w:rsidRDefault="00A535CC" w:rsidP="00A535CC">
      <w:pPr>
        <w:pStyle w:val="DocSubtitle"/>
      </w:pPr>
      <w:bookmarkStart w:id="0" w:name="_GoBack"/>
      <w:bookmarkEnd w:id="0"/>
      <w:r>
        <w:rPr>
          <w:noProof/>
          <w:lang w:val="en-US" w:eastAsia="en-US" w:bidi="ar-SA"/>
        </w:rPr>
        <w:drawing>
          <wp:anchor distT="0" distB="0" distL="114300" distR="114300" simplePos="0" relativeHeight="251660288" behindDoc="1" locked="0" layoutInCell="0" allowOverlap="1" wp14:anchorId="18274831" wp14:editId="36095140">
            <wp:simplePos x="0" y="0"/>
            <wp:positionH relativeFrom="page">
              <wp:posOffset>67945</wp:posOffset>
            </wp:positionH>
            <wp:positionV relativeFrom="page">
              <wp:posOffset>0</wp:posOffset>
            </wp:positionV>
            <wp:extent cx="7771130" cy="10056495"/>
            <wp:effectExtent l="0" t="0" r="1270" b="1905"/>
            <wp:wrapNone/>
            <wp:docPr id="1"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7"/>
                    <a:stretch>
                      <a:fillRect/>
                    </a:stretch>
                  </pic:blipFill>
                  <pic:spPr>
                    <a:xfrm>
                      <a:off x="0" y="0"/>
                      <a:ext cx="7771130" cy="10056495"/>
                    </a:xfrm>
                    <a:prstGeom prst="rect">
                      <a:avLst/>
                    </a:prstGeom>
                  </pic:spPr>
                </pic:pic>
              </a:graphicData>
            </a:graphic>
          </wp:anchor>
        </w:drawing>
      </w:r>
      <w:r>
        <w:t xml:space="preserve">Microsofts volymlicensiering </w:t>
      </w:r>
    </w:p>
    <w:p w:rsidR="00A535CC" w:rsidRPr="00483B32" w:rsidRDefault="00A535CC" w:rsidP="00A535CC">
      <w:pPr>
        <w:pStyle w:val="DocTitle"/>
      </w:pPr>
      <w:r>
        <w:t>Licensmanual för Microsoft Products and Services Agreement</w:t>
      </w:r>
    </w:p>
    <w:p w:rsidR="00A535CC" w:rsidRPr="00483B32" w:rsidRDefault="00A535CC" w:rsidP="00A535CC">
      <w:pPr>
        <w:pStyle w:val="DocTitle"/>
      </w:pPr>
    </w:p>
    <w:p w:rsidR="00A535CC" w:rsidRPr="00483B32" w:rsidRDefault="00A535CC" w:rsidP="00A535CC">
      <w:pPr>
        <w:pStyle w:val="DocTitle"/>
      </w:pPr>
      <w:r>
        <w:t>Augusti 2015</w:t>
      </w:r>
    </w:p>
    <w:p w:rsidR="00A535CC" w:rsidRPr="00483B32" w:rsidRDefault="00A535CC" w:rsidP="00A535CC"/>
    <w:p w:rsidR="00A535CC" w:rsidRPr="00483B32" w:rsidRDefault="00A535CC" w:rsidP="00A535CC"/>
    <w:p w:rsidR="00A535CC" w:rsidRPr="00483B32" w:rsidRDefault="00A535CC" w:rsidP="00A535CC">
      <w:r>
        <w:rPr>
          <w:noProof/>
          <w:lang w:val="en-US" w:eastAsia="en-US" w:bidi="ar-SA"/>
        </w:rPr>
        <w:drawing>
          <wp:anchor distT="0" distB="0" distL="114300" distR="114300" simplePos="0" relativeHeight="251659264" behindDoc="1" locked="1" layoutInCell="0" allowOverlap="1" wp14:anchorId="1E7EC8BD" wp14:editId="00E7AEE4">
            <wp:simplePos x="0" y="0"/>
            <wp:positionH relativeFrom="page">
              <wp:posOffset>5080</wp:posOffset>
            </wp:positionH>
            <wp:positionV relativeFrom="page">
              <wp:posOffset>0</wp:posOffset>
            </wp:positionV>
            <wp:extent cx="7771130" cy="10056495"/>
            <wp:effectExtent l="19050" t="0" r="1270" b="0"/>
            <wp:wrapNone/>
            <wp:docPr id="26"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7"/>
                    <a:stretch>
                      <a:fillRect/>
                    </a:stretch>
                  </pic:blipFill>
                  <pic:spPr>
                    <a:xfrm>
                      <a:off x="0" y="0"/>
                      <a:ext cx="7771130" cy="10056495"/>
                    </a:xfrm>
                    <a:prstGeom prst="rect">
                      <a:avLst/>
                    </a:prstGeom>
                  </pic:spPr>
                </pic:pic>
              </a:graphicData>
            </a:graphic>
          </wp:anchor>
        </w:drawing>
      </w:r>
    </w:p>
    <w:p w:rsidR="00A535CC" w:rsidRPr="00483B32" w:rsidRDefault="00A535CC" w:rsidP="00A535CC">
      <w:pPr>
        <w:pStyle w:val="DocTitlewhite"/>
      </w:pPr>
    </w:p>
    <w:p w:rsidR="00A535CC" w:rsidRPr="00483B32" w:rsidRDefault="00A535CC" w:rsidP="00A535CC"/>
    <w:p w:rsidR="00A535CC" w:rsidRPr="00483B32" w:rsidRDefault="00A535CC" w:rsidP="00A535CC"/>
    <w:p w:rsidR="00A535CC" w:rsidRPr="00483B32" w:rsidRDefault="00A535CC" w:rsidP="00A535CC"/>
    <w:p w:rsidR="00A535CC" w:rsidRPr="00483B32" w:rsidRDefault="00A535CC" w:rsidP="00A535CC">
      <w:pPr>
        <w:pStyle w:val="DocTitle"/>
      </w:pPr>
    </w:p>
    <w:p w:rsidR="00A535CC" w:rsidRPr="00483B32" w:rsidRDefault="00A535CC" w:rsidP="00A535CC"/>
    <w:p w:rsidR="00A535CC" w:rsidRDefault="00A535CC" w:rsidP="00A535CC">
      <w:pPr>
        <w:pStyle w:val="BodyText"/>
        <w:sectPr w:rsidR="00A535CC" w:rsidSect="00175A86">
          <w:headerReference w:type="default" r:id="rId8"/>
          <w:footerReference w:type="default" r:id="rId9"/>
          <w:headerReference w:type="first" r:id="rId10"/>
          <w:pgSz w:w="12240" w:h="15840" w:code="1"/>
          <w:pgMar w:top="1800" w:right="720" w:bottom="1440" w:left="720" w:header="720" w:footer="360" w:gutter="0"/>
          <w:cols w:space="720"/>
          <w:docGrid w:linePitch="360"/>
        </w:sectPr>
      </w:pPr>
    </w:p>
    <w:p w:rsidR="00A535CC" w:rsidRPr="00483B32" w:rsidRDefault="00A535CC" w:rsidP="00A535CC">
      <w:pPr>
        <w:pStyle w:val="BodyText"/>
      </w:pPr>
      <w:r>
        <w:rPr>
          <w:rFonts w:ascii="Segoe UI Light" w:hAnsi="Segoe UI Light"/>
          <w:color w:val="68217A"/>
          <w:sz w:val="36"/>
        </w:rPr>
        <w:lastRenderedPageBreak/>
        <w:t>Innehållsförteckning</w:t>
      </w:r>
    </w:p>
    <w:p w:rsidR="00A535CC" w:rsidRDefault="00A535CC" w:rsidP="00A535CC">
      <w:pPr>
        <w:pStyle w:val="TOC1"/>
        <w:rPr>
          <w:rFonts w:asciiTheme="minorHAnsi" w:eastAsiaTheme="minorEastAsia" w:hAnsiTheme="minorHAnsi"/>
          <w:color w:val="auto"/>
          <w:sz w:val="22"/>
          <w:lang w:val="en-US" w:eastAsia="en-US" w:bidi="ar-SA"/>
        </w:rPr>
      </w:pPr>
      <w:r>
        <w:fldChar w:fldCharType="begin"/>
      </w:r>
      <w:r>
        <w:instrText xml:space="preserve"> TOC \o "1-2" \h \z \u </w:instrText>
      </w:r>
      <w:r>
        <w:fldChar w:fldCharType="separate"/>
      </w:r>
      <w:hyperlink w:anchor="_Toc428286413" w:history="1">
        <w:r w:rsidRPr="00651499">
          <w:rPr>
            <w:rStyle w:val="Hyperlink"/>
          </w:rPr>
          <w:t>Dokumentets syfte och resurser</w:t>
        </w:r>
        <w:r>
          <w:rPr>
            <w:webHidden/>
          </w:rPr>
          <w:tab/>
        </w:r>
        <w:r>
          <w:rPr>
            <w:webHidden/>
          </w:rPr>
          <w:fldChar w:fldCharType="begin"/>
        </w:r>
        <w:r>
          <w:rPr>
            <w:webHidden/>
          </w:rPr>
          <w:instrText xml:space="preserve"> PAGEREF _Toc428286413 \h </w:instrText>
        </w:r>
        <w:r>
          <w:rPr>
            <w:webHidden/>
          </w:rPr>
        </w:r>
        <w:r>
          <w:rPr>
            <w:webHidden/>
          </w:rPr>
          <w:fldChar w:fldCharType="separate"/>
        </w:r>
        <w:r>
          <w:rPr>
            <w:webHidden/>
          </w:rPr>
          <w:t>2</w:t>
        </w:r>
        <w:r>
          <w:rPr>
            <w:webHidden/>
          </w:rPr>
          <w:fldChar w:fldCharType="end"/>
        </w:r>
      </w:hyperlink>
    </w:p>
    <w:p w:rsidR="00A535CC" w:rsidRDefault="00A535CC" w:rsidP="00A535CC">
      <w:pPr>
        <w:pStyle w:val="TOC1"/>
        <w:rPr>
          <w:rFonts w:asciiTheme="minorHAnsi" w:eastAsiaTheme="minorEastAsia" w:hAnsiTheme="minorHAnsi"/>
          <w:color w:val="auto"/>
          <w:sz w:val="22"/>
          <w:lang w:val="en-US" w:eastAsia="en-US" w:bidi="ar-SA"/>
        </w:rPr>
      </w:pPr>
      <w:hyperlink w:anchor="_Toc428286414" w:history="1">
        <w:r w:rsidRPr="00651499">
          <w:rPr>
            <w:rStyle w:val="Hyperlink"/>
          </w:rPr>
          <w:t>Avsnitt 1</w:t>
        </w:r>
        <w:r>
          <w:rPr>
            <w:webHidden/>
          </w:rPr>
          <w:tab/>
        </w:r>
        <w:r>
          <w:rPr>
            <w:webHidden/>
          </w:rPr>
          <w:fldChar w:fldCharType="begin"/>
        </w:r>
        <w:r>
          <w:rPr>
            <w:webHidden/>
          </w:rPr>
          <w:instrText xml:space="preserve"> PAGEREF _Toc428286414 \h </w:instrText>
        </w:r>
        <w:r>
          <w:rPr>
            <w:webHidden/>
          </w:rPr>
        </w:r>
        <w:r>
          <w:rPr>
            <w:webHidden/>
          </w:rPr>
          <w:fldChar w:fldCharType="separate"/>
        </w:r>
        <w:r>
          <w:rPr>
            <w:webHidden/>
          </w:rPr>
          <w:t>3</w:t>
        </w:r>
        <w:r>
          <w:rPr>
            <w:webHidden/>
          </w:rPr>
          <w:fldChar w:fldCharType="end"/>
        </w:r>
      </w:hyperlink>
    </w:p>
    <w:p w:rsidR="00A535CC" w:rsidRDefault="00A535CC" w:rsidP="00A535CC">
      <w:pPr>
        <w:pStyle w:val="TOC1"/>
        <w:rPr>
          <w:rFonts w:asciiTheme="minorHAnsi" w:eastAsiaTheme="minorEastAsia" w:hAnsiTheme="minorHAnsi"/>
          <w:color w:val="auto"/>
          <w:sz w:val="22"/>
          <w:lang w:val="en-US" w:eastAsia="en-US" w:bidi="ar-SA"/>
        </w:rPr>
      </w:pPr>
      <w:hyperlink w:anchor="_Toc428286415" w:history="1">
        <w:r w:rsidRPr="00651499">
          <w:rPr>
            <w:rStyle w:val="Hyperlink"/>
            <w:rFonts w:asciiTheme="majorHAnsi" w:eastAsiaTheme="majorEastAsia" w:hAnsiTheme="majorHAnsi" w:cstheme="majorBidi"/>
            <w:bCs/>
          </w:rPr>
          <w:t>Hur MPSA (Microsoft Products and Services Agreement) fungerar</w:t>
        </w:r>
        <w:r>
          <w:rPr>
            <w:webHidden/>
          </w:rPr>
          <w:tab/>
        </w:r>
        <w:r>
          <w:rPr>
            <w:webHidden/>
          </w:rPr>
          <w:fldChar w:fldCharType="begin"/>
        </w:r>
        <w:r>
          <w:rPr>
            <w:webHidden/>
          </w:rPr>
          <w:instrText xml:space="preserve"> PAGEREF _Toc428286415 \h </w:instrText>
        </w:r>
        <w:r>
          <w:rPr>
            <w:webHidden/>
          </w:rPr>
        </w:r>
        <w:r>
          <w:rPr>
            <w:webHidden/>
          </w:rPr>
          <w:fldChar w:fldCharType="separate"/>
        </w:r>
        <w:r>
          <w:rPr>
            <w:webHidden/>
          </w:rPr>
          <w:t>3</w:t>
        </w:r>
        <w:r>
          <w:rPr>
            <w:webHidden/>
          </w:rPr>
          <w:fldChar w:fldCharType="end"/>
        </w:r>
      </w:hyperlink>
    </w:p>
    <w:p w:rsidR="00A535CC" w:rsidRDefault="00A535CC" w:rsidP="00A535CC">
      <w:pPr>
        <w:pStyle w:val="TOC1"/>
        <w:rPr>
          <w:rFonts w:asciiTheme="minorHAnsi" w:eastAsiaTheme="minorEastAsia" w:hAnsiTheme="minorHAnsi"/>
          <w:color w:val="auto"/>
          <w:sz w:val="22"/>
          <w:lang w:val="en-US" w:eastAsia="en-US" w:bidi="ar-SA"/>
        </w:rPr>
      </w:pPr>
      <w:hyperlink w:anchor="_Toc428286416" w:history="1">
        <w:r w:rsidRPr="00651499">
          <w:rPr>
            <w:rStyle w:val="Hyperlink"/>
            <w:rFonts w:asciiTheme="majorHAnsi" w:eastAsiaTheme="majorEastAsia" w:hAnsiTheme="majorHAnsi" w:cstheme="majorBidi"/>
            <w:bCs/>
          </w:rPr>
          <w:t>Avtalets struktur</w:t>
        </w:r>
        <w:r>
          <w:rPr>
            <w:webHidden/>
          </w:rPr>
          <w:tab/>
        </w:r>
        <w:r>
          <w:rPr>
            <w:webHidden/>
          </w:rPr>
          <w:fldChar w:fldCharType="begin"/>
        </w:r>
        <w:r>
          <w:rPr>
            <w:webHidden/>
          </w:rPr>
          <w:instrText xml:space="preserve"> PAGEREF _Toc428286416 \h </w:instrText>
        </w:r>
        <w:r>
          <w:rPr>
            <w:webHidden/>
          </w:rPr>
        </w:r>
        <w:r>
          <w:rPr>
            <w:webHidden/>
          </w:rPr>
          <w:fldChar w:fldCharType="separate"/>
        </w:r>
        <w:r>
          <w:rPr>
            <w:webHidden/>
          </w:rPr>
          <w:t>4</w:t>
        </w:r>
        <w:r>
          <w:rPr>
            <w:webHidden/>
          </w:rPr>
          <w:fldChar w:fldCharType="end"/>
        </w:r>
      </w:hyperlink>
    </w:p>
    <w:p w:rsidR="00A535CC" w:rsidRDefault="00A535CC" w:rsidP="00A535CC">
      <w:pPr>
        <w:pStyle w:val="TOC1"/>
        <w:rPr>
          <w:rFonts w:asciiTheme="minorHAnsi" w:eastAsiaTheme="minorEastAsia" w:hAnsiTheme="minorHAnsi"/>
          <w:color w:val="auto"/>
          <w:sz w:val="22"/>
          <w:lang w:val="en-US" w:eastAsia="en-US" w:bidi="ar-SA"/>
        </w:rPr>
      </w:pPr>
      <w:hyperlink w:anchor="_Toc428286417" w:history="1">
        <w:r w:rsidRPr="00651499">
          <w:rPr>
            <w:rStyle w:val="Hyperlink"/>
            <w:rFonts w:asciiTheme="majorHAnsi" w:eastAsiaTheme="majorEastAsia" w:hAnsiTheme="majorHAnsi" w:cstheme="majorBidi"/>
            <w:bCs/>
          </w:rPr>
          <w:t>Transaktionsköp</w:t>
        </w:r>
        <w:r>
          <w:rPr>
            <w:webHidden/>
          </w:rPr>
          <w:tab/>
        </w:r>
        <w:r>
          <w:rPr>
            <w:webHidden/>
          </w:rPr>
          <w:fldChar w:fldCharType="begin"/>
        </w:r>
        <w:r>
          <w:rPr>
            <w:webHidden/>
          </w:rPr>
          <w:instrText xml:space="preserve"> PAGEREF _Toc428286417 \h </w:instrText>
        </w:r>
        <w:r>
          <w:rPr>
            <w:webHidden/>
          </w:rPr>
        </w:r>
        <w:r>
          <w:rPr>
            <w:webHidden/>
          </w:rPr>
          <w:fldChar w:fldCharType="separate"/>
        </w:r>
        <w:r>
          <w:rPr>
            <w:webHidden/>
          </w:rPr>
          <w:t>4</w:t>
        </w:r>
        <w:r>
          <w:rPr>
            <w:webHidden/>
          </w:rPr>
          <w:fldChar w:fldCharType="end"/>
        </w:r>
      </w:hyperlink>
    </w:p>
    <w:p w:rsidR="00A535CC" w:rsidRDefault="00A535CC" w:rsidP="00A535CC">
      <w:pPr>
        <w:pStyle w:val="TOC1"/>
        <w:rPr>
          <w:rFonts w:asciiTheme="minorHAnsi" w:eastAsiaTheme="minorEastAsia" w:hAnsiTheme="minorHAnsi"/>
          <w:color w:val="auto"/>
          <w:sz w:val="22"/>
          <w:lang w:val="en-US" w:eastAsia="en-US" w:bidi="ar-SA"/>
        </w:rPr>
      </w:pPr>
      <w:hyperlink w:anchor="_Toc428286418" w:history="1">
        <w:r w:rsidRPr="00651499">
          <w:rPr>
            <w:rStyle w:val="Hyperlink"/>
          </w:rPr>
          <w:t>Avsnitt 2</w:t>
        </w:r>
        <w:r>
          <w:rPr>
            <w:webHidden/>
          </w:rPr>
          <w:tab/>
        </w:r>
        <w:r>
          <w:rPr>
            <w:webHidden/>
          </w:rPr>
          <w:fldChar w:fldCharType="begin"/>
        </w:r>
        <w:r>
          <w:rPr>
            <w:webHidden/>
          </w:rPr>
          <w:instrText xml:space="preserve"> PAGEREF _Toc428286418 \h </w:instrText>
        </w:r>
        <w:r>
          <w:rPr>
            <w:webHidden/>
          </w:rPr>
        </w:r>
        <w:r>
          <w:rPr>
            <w:webHidden/>
          </w:rPr>
          <w:fldChar w:fldCharType="separate"/>
        </w:r>
        <w:r>
          <w:rPr>
            <w:webHidden/>
          </w:rPr>
          <w:t>6</w:t>
        </w:r>
        <w:r>
          <w:rPr>
            <w:webHidden/>
          </w:rPr>
          <w:fldChar w:fldCharType="end"/>
        </w:r>
      </w:hyperlink>
    </w:p>
    <w:p w:rsidR="00A535CC" w:rsidRDefault="00A535CC" w:rsidP="00A535CC">
      <w:pPr>
        <w:pStyle w:val="TOC1"/>
        <w:rPr>
          <w:rFonts w:asciiTheme="minorHAnsi" w:eastAsiaTheme="minorEastAsia" w:hAnsiTheme="minorHAnsi"/>
          <w:color w:val="auto"/>
          <w:sz w:val="22"/>
          <w:lang w:val="en-US" w:eastAsia="en-US" w:bidi="ar-SA"/>
        </w:rPr>
      </w:pPr>
      <w:hyperlink w:anchor="_Toc428286419" w:history="1">
        <w:r w:rsidRPr="00651499">
          <w:rPr>
            <w:rStyle w:val="Hyperlink"/>
            <w:rFonts w:asciiTheme="majorHAnsi" w:eastAsiaTheme="majorEastAsia" w:hAnsiTheme="majorHAnsi" w:cstheme="majorBidi"/>
            <w:bCs/>
          </w:rPr>
          <w:t>Förmåner med Onlinetjänster</w:t>
        </w:r>
        <w:r>
          <w:rPr>
            <w:webHidden/>
          </w:rPr>
          <w:tab/>
        </w:r>
        <w:r>
          <w:rPr>
            <w:webHidden/>
          </w:rPr>
          <w:fldChar w:fldCharType="begin"/>
        </w:r>
        <w:r>
          <w:rPr>
            <w:webHidden/>
          </w:rPr>
          <w:instrText xml:space="preserve"> PAGEREF _Toc428286419 \h </w:instrText>
        </w:r>
        <w:r>
          <w:rPr>
            <w:webHidden/>
          </w:rPr>
        </w:r>
        <w:r>
          <w:rPr>
            <w:webHidden/>
          </w:rPr>
          <w:fldChar w:fldCharType="separate"/>
        </w:r>
        <w:r>
          <w:rPr>
            <w:webHidden/>
          </w:rPr>
          <w:t>6</w:t>
        </w:r>
        <w:r>
          <w:rPr>
            <w:webHidden/>
          </w:rPr>
          <w:fldChar w:fldCharType="end"/>
        </w:r>
      </w:hyperlink>
    </w:p>
    <w:p w:rsidR="00A535CC" w:rsidRDefault="00A535CC" w:rsidP="00A535CC">
      <w:pPr>
        <w:pStyle w:val="TOC1"/>
        <w:rPr>
          <w:rFonts w:asciiTheme="minorHAnsi" w:eastAsiaTheme="minorEastAsia" w:hAnsiTheme="minorHAnsi"/>
          <w:color w:val="auto"/>
          <w:sz w:val="22"/>
          <w:lang w:val="en-US" w:eastAsia="en-US" w:bidi="ar-SA"/>
        </w:rPr>
      </w:pPr>
      <w:hyperlink w:anchor="_Toc428286420" w:history="1">
        <w:r w:rsidRPr="00651499">
          <w:rPr>
            <w:rStyle w:val="Hyperlink"/>
            <w:rFonts w:asciiTheme="majorHAnsi" w:eastAsiaTheme="majorEastAsia" w:hAnsiTheme="majorHAnsi" w:cstheme="majorBidi"/>
            <w:bCs/>
          </w:rPr>
          <w:t>Software Assurance och förmåner</w:t>
        </w:r>
        <w:r>
          <w:rPr>
            <w:webHidden/>
          </w:rPr>
          <w:tab/>
        </w:r>
        <w:r>
          <w:rPr>
            <w:webHidden/>
          </w:rPr>
          <w:fldChar w:fldCharType="begin"/>
        </w:r>
        <w:r>
          <w:rPr>
            <w:webHidden/>
          </w:rPr>
          <w:instrText xml:space="preserve"> PAGEREF _Toc428286420 \h </w:instrText>
        </w:r>
        <w:r>
          <w:rPr>
            <w:webHidden/>
          </w:rPr>
        </w:r>
        <w:r>
          <w:rPr>
            <w:webHidden/>
          </w:rPr>
          <w:fldChar w:fldCharType="separate"/>
        </w:r>
        <w:r>
          <w:rPr>
            <w:webHidden/>
          </w:rPr>
          <w:t>6</w:t>
        </w:r>
        <w:r>
          <w:rPr>
            <w:webHidden/>
          </w:rPr>
          <w:fldChar w:fldCharType="end"/>
        </w:r>
      </w:hyperlink>
    </w:p>
    <w:p w:rsidR="00A535CC" w:rsidRDefault="00A535CC" w:rsidP="00A535CC">
      <w:pPr>
        <w:pStyle w:val="TOC1"/>
        <w:rPr>
          <w:rFonts w:asciiTheme="minorHAnsi" w:eastAsiaTheme="minorEastAsia" w:hAnsiTheme="minorHAnsi"/>
          <w:color w:val="auto"/>
          <w:sz w:val="22"/>
          <w:lang w:val="en-US" w:eastAsia="en-US" w:bidi="ar-SA"/>
        </w:rPr>
      </w:pPr>
      <w:hyperlink w:anchor="_Toc428286421" w:history="1">
        <w:r w:rsidRPr="00651499">
          <w:rPr>
            <w:rStyle w:val="Hyperlink"/>
            <w:rFonts w:asciiTheme="majorHAnsi" w:eastAsiaTheme="majorEastAsia" w:hAnsiTheme="majorHAnsi" w:cstheme="majorBidi"/>
            <w:bCs/>
          </w:rPr>
          <w:t>Tillgänglighet för MPSA Software Assurance-förmåner</w:t>
        </w:r>
        <w:r>
          <w:rPr>
            <w:webHidden/>
          </w:rPr>
          <w:tab/>
        </w:r>
        <w:r>
          <w:rPr>
            <w:webHidden/>
          </w:rPr>
          <w:fldChar w:fldCharType="begin"/>
        </w:r>
        <w:r>
          <w:rPr>
            <w:webHidden/>
          </w:rPr>
          <w:instrText xml:space="preserve"> PAGEREF _Toc428286421 \h </w:instrText>
        </w:r>
        <w:r>
          <w:rPr>
            <w:webHidden/>
          </w:rPr>
        </w:r>
        <w:r>
          <w:rPr>
            <w:webHidden/>
          </w:rPr>
          <w:fldChar w:fldCharType="separate"/>
        </w:r>
        <w:r>
          <w:rPr>
            <w:webHidden/>
          </w:rPr>
          <w:t>7</w:t>
        </w:r>
        <w:r>
          <w:rPr>
            <w:webHidden/>
          </w:rPr>
          <w:fldChar w:fldCharType="end"/>
        </w:r>
      </w:hyperlink>
    </w:p>
    <w:p w:rsidR="00A535CC" w:rsidRDefault="00A535CC" w:rsidP="00A535CC">
      <w:pPr>
        <w:pStyle w:val="TOC1"/>
        <w:rPr>
          <w:rFonts w:asciiTheme="minorHAnsi" w:eastAsiaTheme="minorEastAsia" w:hAnsiTheme="minorHAnsi"/>
          <w:color w:val="auto"/>
          <w:sz w:val="22"/>
          <w:lang w:val="en-US" w:eastAsia="en-US" w:bidi="ar-SA"/>
        </w:rPr>
      </w:pPr>
      <w:hyperlink w:anchor="_Toc428286422" w:history="1">
        <w:r w:rsidRPr="00651499">
          <w:rPr>
            <w:rStyle w:val="Hyperlink"/>
            <w:rFonts w:asciiTheme="majorHAnsi" w:eastAsiaTheme="majorEastAsia" w:hAnsiTheme="majorHAnsi" w:cstheme="majorBidi"/>
            <w:bCs/>
          </w:rPr>
          <w:t>Poängbaserade förmåner</w:t>
        </w:r>
        <w:r>
          <w:rPr>
            <w:webHidden/>
          </w:rPr>
          <w:tab/>
        </w:r>
        <w:r>
          <w:rPr>
            <w:webHidden/>
          </w:rPr>
          <w:fldChar w:fldCharType="begin"/>
        </w:r>
        <w:r>
          <w:rPr>
            <w:webHidden/>
          </w:rPr>
          <w:instrText xml:space="preserve"> PAGEREF _Toc428286422 \h </w:instrText>
        </w:r>
        <w:r>
          <w:rPr>
            <w:webHidden/>
          </w:rPr>
        </w:r>
        <w:r>
          <w:rPr>
            <w:webHidden/>
          </w:rPr>
          <w:fldChar w:fldCharType="separate"/>
        </w:r>
        <w:r>
          <w:rPr>
            <w:webHidden/>
          </w:rPr>
          <w:t>7</w:t>
        </w:r>
        <w:r>
          <w:rPr>
            <w:webHidden/>
          </w:rPr>
          <w:fldChar w:fldCharType="end"/>
        </w:r>
      </w:hyperlink>
    </w:p>
    <w:p w:rsidR="00A535CC" w:rsidRDefault="00A535CC" w:rsidP="00A535CC">
      <w:pPr>
        <w:pStyle w:val="TOC2"/>
        <w:rPr>
          <w:rFonts w:asciiTheme="minorHAnsi" w:eastAsiaTheme="minorEastAsia" w:hAnsiTheme="minorHAnsi" w:cstheme="minorBidi"/>
          <w:color w:val="auto"/>
          <w:sz w:val="22"/>
          <w:szCs w:val="22"/>
          <w:lang w:val="en-US" w:eastAsia="en-US" w:bidi="ar-SA"/>
        </w:rPr>
      </w:pPr>
      <w:hyperlink w:anchor="_Toc428286423" w:history="1">
        <w:r w:rsidRPr="00651499">
          <w:rPr>
            <w:rStyle w:val="Hyperlink"/>
          </w:rPr>
          <w:t>Planeringstjänster</w:t>
        </w:r>
        <w:r>
          <w:rPr>
            <w:webHidden/>
          </w:rPr>
          <w:tab/>
        </w:r>
        <w:r>
          <w:rPr>
            <w:webHidden/>
          </w:rPr>
          <w:fldChar w:fldCharType="begin"/>
        </w:r>
        <w:r>
          <w:rPr>
            <w:webHidden/>
          </w:rPr>
          <w:instrText xml:space="preserve"> PAGEREF _Toc428286423 \h </w:instrText>
        </w:r>
        <w:r>
          <w:rPr>
            <w:webHidden/>
          </w:rPr>
        </w:r>
        <w:r>
          <w:rPr>
            <w:webHidden/>
          </w:rPr>
          <w:fldChar w:fldCharType="separate"/>
        </w:r>
        <w:r>
          <w:rPr>
            <w:webHidden/>
          </w:rPr>
          <w:t>8</w:t>
        </w:r>
        <w:r>
          <w:rPr>
            <w:webHidden/>
          </w:rPr>
          <w:fldChar w:fldCharType="end"/>
        </w:r>
      </w:hyperlink>
    </w:p>
    <w:p w:rsidR="00A535CC" w:rsidRDefault="00A535CC" w:rsidP="00A535CC">
      <w:pPr>
        <w:pStyle w:val="TOC2"/>
        <w:rPr>
          <w:rFonts w:asciiTheme="minorHAnsi" w:eastAsiaTheme="minorEastAsia" w:hAnsiTheme="minorHAnsi" w:cstheme="minorBidi"/>
          <w:color w:val="auto"/>
          <w:sz w:val="22"/>
          <w:szCs w:val="22"/>
          <w:lang w:val="en-US" w:eastAsia="en-US" w:bidi="ar-SA"/>
        </w:rPr>
      </w:pPr>
      <w:hyperlink w:anchor="_Toc428286424" w:history="1">
        <w:r w:rsidRPr="00651499">
          <w:rPr>
            <w:rStyle w:val="Hyperlink"/>
          </w:rPr>
          <w:t>Utbildningskuponger</w:t>
        </w:r>
        <w:r>
          <w:rPr>
            <w:webHidden/>
          </w:rPr>
          <w:tab/>
        </w:r>
        <w:r>
          <w:rPr>
            <w:webHidden/>
          </w:rPr>
          <w:fldChar w:fldCharType="begin"/>
        </w:r>
        <w:r>
          <w:rPr>
            <w:webHidden/>
          </w:rPr>
          <w:instrText xml:space="preserve"> PAGEREF _Toc428286424 \h </w:instrText>
        </w:r>
        <w:r>
          <w:rPr>
            <w:webHidden/>
          </w:rPr>
        </w:r>
        <w:r>
          <w:rPr>
            <w:webHidden/>
          </w:rPr>
          <w:fldChar w:fldCharType="separate"/>
        </w:r>
        <w:r>
          <w:rPr>
            <w:webHidden/>
          </w:rPr>
          <w:t>9</w:t>
        </w:r>
        <w:r>
          <w:rPr>
            <w:webHidden/>
          </w:rPr>
          <w:fldChar w:fldCharType="end"/>
        </w:r>
      </w:hyperlink>
    </w:p>
    <w:p w:rsidR="00A535CC" w:rsidRDefault="00A535CC" w:rsidP="00A535CC">
      <w:pPr>
        <w:pStyle w:val="TOC2"/>
        <w:rPr>
          <w:rFonts w:asciiTheme="minorHAnsi" w:eastAsiaTheme="minorEastAsia" w:hAnsiTheme="minorHAnsi" w:cstheme="minorBidi"/>
          <w:color w:val="auto"/>
          <w:sz w:val="22"/>
          <w:szCs w:val="22"/>
          <w:lang w:val="en-US" w:eastAsia="en-US" w:bidi="ar-SA"/>
        </w:rPr>
      </w:pPr>
      <w:hyperlink w:anchor="_Toc428286425" w:history="1">
        <w:r w:rsidRPr="00651499">
          <w:rPr>
            <w:rStyle w:val="Hyperlink"/>
          </w:rPr>
          <w:t>Problemlösningssupport dygnet runt</w:t>
        </w:r>
        <w:r>
          <w:rPr>
            <w:webHidden/>
          </w:rPr>
          <w:tab/>
        </w:r>
        <w:r>
          <w:rPr>
            <w:webHidden/>
          </w:rPr>
          <w:fldChar w:fldCharType="begin"/>
        </w:r>
        <w:r>
          <w:rPr>
            <w:webHidden/>
          </w:rPr>
          <w:instrText xml:space="preserve"> PAGEREF _Toc428286425 \h </w:instrText>
        </w:r>
        <w:r>
          <w:rPr>
            <w:webHidden/>
          </w:rPr>
        </w:r>
        <w:r>
          <w:rPr>
            <w:webHidden/>
          </w:rPr>
          <w:fldChar w:fldCharType="separate"/>
        </w:r>
        <w:r>
          <w:rPr>
            <w:webHidden/>
          </w:rPr>
          <w:t>10</w:t>
        </w:r>
        <w:r>
          <w:rPr>
            <w:webHidden/>
          </w:rPr>
          <w:fldChar w:fldCharType="end"/>
        </w:r>
      </w:hyperlink>
    </w:p>
    <w:p w:rsidR="00A535CC" w:rsidRDefault="00A535CC" w:rsidP="00A535CC">
      <w:pPr>
        <w:pStyle w:val="TOC1"/>
        <w:rPr>
          <w:rFonts w:asciiTheme="minorHAnsi" w:eastAsiaTheme="minorEastAsia" w:hAnsiTheme="minorHAnsi"/>
          <w:color w:val="auto"/>
          <w:sz w:val="22"/>
          <w:lang w:val="en-US" w:eastAsia="en-US" w:bidi="ar-SA"/>
        </w:rPr>
      </w:pPr>
      <w:hyperlink w:anchor="_Toc428286426" w:history="1">
        <w:r w:rsidRPr="00651499">
          <w:rPr>
            <w:rStyle w:val="Hyperlink"/>
            <w:rFonts w:asciiTheme="majorHAnsi" w:eastAsiaTheme="majorEastAsia" w:hAnsiTheme="majorHAnsi" w:cstheme="majorBidi"/>
            <w:bCs/>
          </w:rPr>
          <w:t>Kvalificerade Produktförmåner</w:t>
        </w:r>
        <w:r>
          <w:rPr>
            <w:webHidden/>
          </w:rPr>
          <w:tab/>
        </w:r>
        <w:r>
          <w:rPr>
            <w:webHidden/>
          </w:rPr>
          <w:fldChar w:fldCharType="begin"/>
        </w:r>
        <w:r>
          <w:rPr>
            <w:webHidden/>
          </w:rPr>
          <w:instrText xml:space="preserve"> PAGEREF _Toc428286426 \h </w:instrText>
        </w:r>
        <w:r>
          <w:rPr>
            <w:webHidden/>
          </w:rPr>
        </w:r>
        <w:r>
          <w:rPr>
            <w:webHidden/>
          </w:rPr>
          <w:fldChar w:fldCharType="separate"/>
        </w:r>
        <w:r>
          <w:rPr>
            <w:webHidden/>
          </w:rPr>
          <w:t>12</w:t>
        </w:r>
        <w:r>
          <w:rPr>
            <w:webHidden/>
          </w:rPr>
          <w:fldChar w:fldCharType="end"/>
        </w:r>
      </w:hyperlink>
    </w:p>
    <w:p w:rsidR="00A535CC" w:rsidRDefault="00A535CC" w:rsidP="00A535CC">
      <w:pPr>
        <w:pStyle w:val="TOC2"/>
        <w:rPr>
          <w:rFonts w:asciiTheme="minorHAnsi" w:eastAsiaTheme="minorEastAsia" w:hAnsiTheme="minorHAnsi" w:cstheme="minorBidi"/>
          <w:color w:val="auto"/>
          <w:sz w:val="22"/>
          <w:szCs w:val="22"/>
          <w:lang w:val="en-US" w:eastAsia="en-US" w:bidi="ar-SA"/>
        </w:rPr>
      </w:pPr>
      <w:hyperlink w:anchor="_Toc428286427" w:history="1">
        <w:r w:rsidRPr="00651499">
          <w:rPr>
            <w:rStyle w:val="Hyperlink"/>
          </w:rPr>
          <w:t>Rättigheter för ny version</w:t>
        </w:r>
        <w:r>
          <w:rPr>
            <w:webHidden/>
          </w:rPr>
          <w:tab/>
        </w:r>
        <w:r>
          <w:rPr>
            <w:webHidden/>
          </w:rPr>
          <w:fldChar w:fldCharType="begin"/>
        </w:r>
        <w:r>
          <w:rPr>
            <w:webHidden/>
          </w:rPr>
          <w:instrText xml:space="preserve"> PAGEREF _Toc428286427 \h </w:instrText>
        </w:r>
        <w:r>
          <w:rPr>
            <w:webHidden/>
          </w:rPr>
        </w:r>
        <w:r>
          <w:rPr>
            <w:webHidden/>
          </w:rPr>
          <w:fldChar w:fldCharType="separate"/>
        </w:r>
        <w:r>
          <w:rPr>
            <w:webHidden/>
          </w:rPr>
          <w:t>12</w:t>
        </w:r>
        <w:r>
          <w:rPr>
            <w:webHidden/>
          </w:rPr>
          <w:fldChar w:fldCharType="end"/>
        </w:r>
      </w:hyperlink>
    </w:p>
    <w:p w:rsidR="00A535CC" w:rsidRDefault="00A535CC" w:rsidP="00A535CC">
      <w:pPr>
        <w:pStyle w:val="TOC2"/>
        <w:rPr>
          <w:rFonts w:asciiTheme="minorHAnsi" w:eastAsiaTheme="minorEastAsia" w:hAnsiTheme="minorHAnsi" w:cstheme="minorBidi"/>
          <w:color w:val="auto"/>
          <w:sz w:val="22"/>
          <w:szCs w:val="22"/>
          <w:lang w:val="en-US" w:eastAsia="en-US" w:bidi="ar-SA"/>
        </w:rPr>
      </w:pPr>
      <w:hyperlink w:anchor="_Toc428286428" w:history="1">
        <w:r w:rsidRPr="00651499">
          <w:rPr>
            <w:rStyle w:val="Hyperlink"/>
          </w:rPr>
          <w:t>Office Multi Language Pack</w:t>
        </w:r>
        <w:r>
          <w:rPr>
            <w:webHidden/>
          </w:rPr>
          <w:tab/>
        </w:r>
        <w:r>
          <w:rPr>
            <w:webHidden/>
          </w:rPr>
          <w:fldChar w:fldCharType="begin"/>
        </w:r>
        <w:r>
          <w:rPr>
            <w:webHidden/>
          </w:rPr>
          <w:instrText xml:space="preserve"> PAGEREF _Toc428286428 \h </w:instrText>
        </w:r>
        <w:r>
          <w:rPr>
            <w:webHidden/>
          </w:rPr>
        </w:r>
        <w:r>
          <w:rPr>
            <w:webHidden/>
          </w:rPr>
          <w:fldChar w:fldCharType="separate"/>
        </w:r>
        <w:r>
          <w:rPr>
            <w:webHidden/>
          </w:rPr>
          <w:t>13</w:t>
        </w:r>
        <w:r>
          <w:rPr>
            <w:webHidden/>
          </w:rPr>
          <w:fldChar w:fldCharType="end"/>
        </w:r>
      </w:hyperlink>
    </w:p>
    <w:p w:rsidR="00A535CC" w:rsidRDefault="00A535CC" w:rsidP="00A535CC">
      <w:pPr>
        <w:pStyle w:val="TOC2"/>
        <w:rPr>
          <w:rFonts w:asciiTheme="minorHAnsi" w:eastAsiaTheme="minorEastAsia" w:hAnsiTheme="minorHAnsi" w:cstheme="minorBidi"/>
          <w:color w:val="auto"/>
          <w:sz w:val="22"/>
          <w:szCs w:val="22"/>
          <w:lang w:val="en-US" w:eastAsia="en-US" w:bidi="ar-SA"/>
        </w:rPr>
      </w:pPr>
      <w:hyperlink w:anchor="_Toc428286429" w:history="1">
        <w:r w:rsidRPr="00651499">
          <w:rPr>
            <w:rStyle w:val="Hyperlink"/>
          </w:rPr>
          <w:t>E-Learning</w:t>
        </w:r>
        <w:r>
          <w:rPr>
            <w:webHidden/>
          </w:rPr>
          <w:tab/>
        </w:r>
        <w:r>
          <w:rPr>
            <w:webHidden/>
          </w:rPr>
          <w:fldChar w:fldCharType="begin"/>
        </w:r>
        <w:r>
          <w:rPr>
            <w:webHidden/>
          </w:rPr>
          <w:instrText xml:space="preserve"> PAGEREF _Toc428286429 \h </w:instrText>
        </w:r>
        <w:r>
          <w:rPr>
            <w:webHidden/>
          </w:rPr>
        </w:r>
        <w:r>
          <w:rPr>
            <w:webHidden/>
          </w:rPr>
          <w:fldChar w:fldCharType="separate"/>
        </w:r>
        <w:r>
          <w:rPr>
            <w:webHidden/>
          </w:rPr>
          <w:t>13</w:t>
        </w:r>
        <w:r>
          <w:rPr>
            <w:webHidden/>
          </w:rPr>
          <w:fldChar w:fldCharType="end"/>
        </w:r>
      </w:hyperlink>
    </w:p>
    <w:p w:rsidR="00A535CC" w:rsidRDefault="00A535CC" w:rsidP="00A535CC">
      <w:pPr>
        <w:pStyle w:val="TOC2"/>
        <w:rPr>
          <w:rFonts w:asciiTheme="minorHAnsi" w:eastAsiaTheme="minorEastAsia" w:hAnsiTheme="minorHAnsi" w:cstheme="minorBidi"/>
          <w:color w:val="auto"/>
          <w:sz w:val="22"/>
          <w:szCs w:val="22"/>
          <w:lang w:val="en-US" w:eastAsia="en-US" w:bidi="ar-SA"/>
        </w:rPr>
      </w:pPr>
      <w:hyperlink w:anchor="_Toc428286430" w:history="1">
        <w:r w:rsidRPr="00651499">
          <w:rPr>
            <w:rStyle w:val="Hyperlink"/>
          </w:rPr>
          <w:t>Hemanvändningsprogram</w:t>
        </w:r>
        <w:r>
          <w:rPr>
            <w:webHidden/>
          </w:rPr>
          <w:tab/>
        </w:r>
        <w:r>
          <w:rPr>
            <w:webHidden/>
          </w:rPr>
          <w:fldChar w:fldCharType="begin"/>
        </w:r>
        <w:r>
          <w:rPr>
            <w:webHidden/>
          </w:rPr>
          <w:instrText xml:space="preserve"> PAGEREF _Toc428286430 \h </w:instrText>
        </w:r>
        <w:r>
          <w:rPr>
            <w:webHidden/>
          </w:rPr>
        </w:r>
        <w:r>
          <w:rPr>
            <w:webHidden/>
          </w:rPr>
          <w:fldChar w:fldCharType="separate"/>
        </w:r>
        <w:r>
          <w:rPr>
            <w:webHidden/>
          </w:rPr>
          <w:t>13</w:t>
        </w:r>
        <w:r>
          <w:rPr>
            <w:webHidden/>
          </w:rPr>
          <w:fldChar w:fldCharType="end"/>
        </w:r>
      </w:hyperlink>
    </w:p>
    <w:p w:rsidR="00A535CC" w:rsidRDefault="00A535CC" w:rsidP="00A535CC">
      <w:pPr>
        <w:pStyle w:val="TOC2"/>
        <w:rPr>
          <w:rFonts w:asciiTheme="minorHAnsi" w:eastAsiaTheme="minorEastAsia" w:hAnsiTheme="minorHAnsi" w:cstheme="minorBidi"/>
          <w:color w:val="auto"/>
          <w:sz w:val="22"/>
          <w:szCs w:val="22"/>
          <w:lang w:val="en-US" w:eastAsia="en-US" w:bidi="ar-SA"/>
        </w:rPr>
      </w:pPr>
      <w:hyperlink w:anchor="_Toc428286431" w:history="1">
        <w:r w:rsidRPr="00651499">
          <w:rPr>
            <w:rStyle w:val="Hyperlink"/>
          </w:rPr>
          <w:t>Enterprise Source Licensing Program</w:t>
        </w:r>
        <w:r>
          <w:rPr>
            <w:webHidden/>
          </w:rPr>
          <w:tab/>
        </w:r>
        <w:r>
          <w:rPr>
            <w:webHidden/>
          </w:rPr>
          <w:fldChar w:fldCharType="begin"/>
        </w:r>
        <w:r>
          <w:rPr>
            <w:webHidden/>
          </w:rPr>
          <w:instrText xml:space="preserve"> PAGEREF _Toc428286431 \h </w:instrText>
        </w:r>
        <w:r>
          <w:rPr>
            <w:webHidden/>
          </w:rPr>
        </w:r>
        <w:r>
          <w:rPr>
            <w:webHidden/>
          </w:rPr>
          <w:fldChar w:fldCharType="separate"/>
        </w:r>
        <w:r>
          <w:rPr>
            <w:webHidden/>
          </w:rPr>
          <w:t>14</w:t>
        </w:r>
        <w:r>
          <w:rPr>
            <w:webHidden/>
          </w:rPr>
          <w:fldChar w:fldCharType="end"/>
        </w:r>
      </w:hyperlink>
    </w:p>
    <w:p w:rsidR="00A535CC" w:rsidRDefault="00A535CC" w:rsidP="00A535CC">
      <w:pPr>
        <w:pStyle w:val="TOC2"/>
        <w:rPr>
          <w:rFonts w:asciiTheme="minorHAnsi" w:eastAsiaTheme="minorEastAsia" w:hAnsiTheme="minorHAnsi" w:cstheme="minorBidi"/>
          <w:color w:val="auto"/>
          <w:sz w:val="22"/>
          <w:szCs w:val="22"/>
          <w:lang w:val="en-US" w:eastAsia="en-US" w:bidi="ar-SA"/>
        </w:rPr>
      </w:pPr>
      <w:hyperlink w:anchor="_Toc428286432" w:history="1">
        <w:r w:rsidRPr="00651499">
          <w:rPr>
            <w:rStyle w:val="Hyperlink"/>
          </w:rPr>
          <w:t>Säkerhetskopiering för återställning vid krasch</w:t>
        </w:r>
        <w:r>
          <w:rPr>
            <w:webHidden/>
          </w:rPr>
          <w:tab/>
        </w:r>
        <w:r>
          <w:rPr>
            <w:webHidden/>
          </w:rPr>
          <w:fldChar w:fldCharType="begin"/>
        </w:r>
        <w:r>
          <w:rPr>
            <w:webHidden/>
          </w:rPr>
          <w:instrText xml:space="preserve"> PAGEREF _Toc428286432 \h </w:instrText>
        </w:r>
        <w:r>
          <w:rPr>
            <w:webHidden/>
          </w:rPr>
        </w:r>
        <w:r>
          <w:rPr>
            <w:webHidden/>
          </w:rPr>
          <w:fldChar w:fldCharType="separate"/>
        </w:r>
        <w:r>
          <w:rPr>
            <w:webHidden/>
          </w:rPr>
          <w:t>14</w:t>
        </w:r>
        <w:r>
          <w:rPr>
            <w:webHidden/>
          </w:rPr>
          <w:fldChar w:fldCharType="end"/>
        </w:r>
      </w:hyperlink>
    </w:p>
    <w:p w:rsidR="00A535CC" w:rsidRDefault="00A535CC" w:rsidP="00A535CC">
      <w:pPr>
        <w:pStyle w:val="TOC2"/>
        <w:rPr>
          <w:rFonts w:asciiTheme="minorHAnsi" w:eastAsiaTheme="minorEastAsia" w:hAnsiTheme="minorHAnsi" w:cstheme="minorBidi"/>
          <w:color w:val="auto"/>
          <w:sz w:val="22"/>
          <w:szCs w:val="22"/>
          <w:lang w:val="en-US" w:eastAsia="en-US" w:bidi="ar-SA"/>
        </w:rPr>
      </w:pPr>
      <w:hyperlink w:anchor="_Toc428286433" w:history="1">
        <w:r w:rsidRPr="00651499">
          <w:rPr>
            <w:rStyle w:val="Hyperlink"/>
          </w:rPr>
          <w:t>Licensmobilitet genom Software Assurance</w:t>
        </w:r>
        <w:r>
          <w:rPr>
            <w:webHidden/>
          </w:rPr>
          <w:tab/>
        </w:r>
        <w:r>
          <w:rPr>
            <w:webHidden/>
          </w:rPr>
          <w:fldChar w:fldCharType="begin"/>
        </w:r>
        <w:r>
          <w:rPr>
            <w:webHidden/>
          </w:rPr>
          <w:instrText xml:space="preserve"> PAGEREF _Toc428286433 \h </w:instrText>
        </w:r>
        <w:r>
          <w:rPr>
            <w:webHidden/>
          </w:rPr>
        </w:r>
        <w:r>
          <w:rPr>
            <w:webHidden/>
          </w:rPr>
          <w:fldChar w:fldCharType="separate"/>
        </w:r>
        <w:r>
          <w:rPr>
            <w:webHidden/>
          </w:rPr>
          <w:t>14</w:t>
        </w:r>
        <w:r>
          <w:rPr>
            <w:webHidden/>
          </w:rPr>
          <w:fldChar w:fldCharType="end"/>
        </w:r>
      </w:hyperlink>
    </w:p>
    <w:p w:rsidR="00A535CC" w:rsidRDefault="00A535CC" w:rsidP="00A535CC">
      <w:pPr>
        <w:pStyle w:val="TOC2"/>
        <w:rPr>
          <w:rFonts w:asciiTheme="minorHAnsi" w:eastAsiaTheme="minorEastAsia" w:hAnsiTheme="minorHAnsi" w:cstheme="minorBidi"/>
          <w:color w:val="auto"/>
          <w:sz w:val="22"/>
          <w:szCs w:val="22"/>
          <w:lang w:val="en-US" w:eastAsia="en-US" w:bidi="ar-SA"/>
        </w:rPr>
      </w:pPr>
      <w:hyperlink w:anchor="_Toc428286434" w:history="1">
        <w:r w:rsidRPr="00651499">
          <w:rPr>
            <w:rStyle w:val="Hyperlink"/>
          </w:rPr>
          <w:t>Extended Hotfix Support</w:t>
        </w:r>
        <w:r>
          <w:rPr>
            <w:webHidden/>
          </w:rPr>
          <w:tab/>
        </w:r>
        <w:r>
          <w:rPr>
            <w:webHidden/>
          </w:rPr>
          <w:fldChar w:fldCharType="begin"/>
        </w:r>
        <w:r>
          <w:rPr>
            <w:webHidden/>
          </w:rPr>
          <w:instrText xml:space="preserve"> PAGEREF _Toc428286434 \h </w:instrText>
        </w:r>
        <w:r>
          <w:rPr>
            <w:webHidden/>
          </w:rPr>
        </w:r>
        <w:r>
          <w:rPr>
            <w:webHidden/>
          </w:rPr>
          <w:fldChar w:fldCharType="separate"/>
        </w:r>
        <w:r>
          <w:rPr>
            <w:webHidden/>
          </w:rPr>
          <w:t>15</w:t>
        </w:r>
        <w:r>
          <w:rPr>
            <w:webHidden/>
          </w:rPr>
          <w:fldChar w:fldCharType="end"/>
        </w:r>
      </w:hyperlink>
    </w:p>
    <w:p w:rsidR="00A535CC" w:rsidRDefault="00A535CC" w:rsidP="00A535CC">
      <w:pPr>
        <w:pStyle w:val="TOC1"/>
        <w:rPr>
          <w:rFonts w:asciiTheme="minorHAnsi" w:eastAsiaTheme="minorEastAsia" w:hAnsiTheme="minorHAnsi"/>
          <w:color w:val="auto"/>
          <w:sz w:val="22"/>
          <w:lang w:val="en-US" w:eastAsia="en-US" w:bidi="ar-SA"/>
        </w:rPr>
      </w:pPr>
      <w:hyperlink w:anchor="_Toc428286435" w:history="1">
        <w:r w:rsidRPr="00651499">
          <w:rPr>
            <w:rStyle w:val="Hyperlink"/>
          </w:rPr>
          <w:t>Avsnitt 3</w:t>
        </w:r>
        <w:r>
          <w:rPr>
            <w:webHidden/>
          </w:rPr>
          <w:tab/>
        </w:r>
        <w:r>
          <w:rPr>
            <w:webHidden/>
          </w:rPr>
          <w:fldChar w:fldCharType="begin"/>
        </w:r>
        <w:r>
          <w:rPr>
            <w:webHidden/>
          </w:rPr>
          <w:instrText xml:space="preserve"> PAGEREF _Toc428286435 \h </w:instrText>
        </w:r>
        <w:r>
          <w:rPr>
            <w:webHidden/>
          </w:rPr>
        </w:r>
        <w:r>
          <w:rPr>
            <w:webHidden/>
          </w:rPr>
          <w:fldChar w:fldCharType="separate"/>
        </w:r>
        <w:r>
          <w:rPr>
            <w:webHidden/>
          </w:rPr>
          <w:t>15</w:t>
        </w:r>
        <w:r>
          <w:rPr>
            <w:webHidden/>
          </w:rPr>
          <w:fldChar w:fldCharType="end"/>
        </w:r>
      </w:hyperlink>
    </w:p>
    <w:p w:rsidR="00A535CC" w:rsidRDefault="00A535CC" w:rsidP="00A535CC">
      <w:pPr>
        <w:pStyle w:val="TOC1"/>
        <w:rPr>
          <w:rFonts w:asciiTheme="minorHAnsi" w:eastAsiaTheme="minorEastAsia" w:hAnsiTheme="minorHAnsi"/>
          <w:color w:val="auto"/>
          <w:sz w:val="22"/>
          <w:lang w:val="en-US" w:eastAsia="en-US" w:bidi="ar-SA"/>
        </w:rPr>
      </w:pPr>
      <w:hyperlink w:anchor="_Toc428286436" w:history="1">
        <w:r w:rsidRPr="00651499">
          <w:rPr>
            <w:rStyle w:val="Hyperlink"/>
            <w:rFonts w:asciiTheme="majorHAnsi" w:eastAsiaTheme="majorEastAsia" w:hAnsiTheme="majorHAnsi" w:cstheme="majorBidi"/>
            <w:bCs/>
          </w:rPr>
          <w:t>Exemplarframställning av Produkter och re-imaging-rättigheter</w:t>
        </w:r>
        <w:r>
          <w:rPr>
            <w:webHidden/>
          </w:rPr>
          <w:tab/>
        </w:r>
        <w:r>
          <w:rPr>
            <w:webHidden/>
          </w:rPr>
          <w:fldChar w:fldCharType="begin"/>
        </w:r>
        <w:r>
          <w:rPr>
            <w:webHidden/>
          </w:rPr>
          <w:instrText xml:space="preserve"> PAGEREF _Toc428286436 \h </w:instrText>
        </w:r>
        <w:r>
          <w:rPr>
            <w:webHidden/>
          </w:rPr>
        </w:r>
        <w:r>
          <w:rPr>
            <w:webHidden/>
          </w:rPr>
          <w:fldChar w:fldCharType="separate"/>
        </w:r>
        <w:r>
          <w:rPr>
            <w:webHidden/>
          </w:rPr>
          <w:t>15</w:t>
        </w:r>
        <w:r>
          <w:rPr>
            <w:webHidden/>
          </w:rPr>
          <w:fldChar w:fldCharType="end"/>
        </w:r>
      </w:hyperlink>
    </w:p>
    <w:p w:rsidR="00A535CC" w:rsidRDefault="00A535CC" w:rsidP="00A535CC">
      <w:pPr>
        <w:pStyle w:val="TOC1"/>
        <w:rPr>
          <w:rFonts w:asciiTheme="minorHAnsi" w:eastAsiaTheme="minorEastAsia" w:hAnsiTheme="minorHAnsi"/>
          <w:color w:val="auto"/>
          <w:sz w:val="22"/>
          <w:lang w:val="en-US" w:eastAsia="en-US" w:bidi="ar-SA"/>
        </w:rPr>
      </w:pPr>
      <w:hyperlink w:anchor="_Toc428286437" w:history="1">
        <w:r w:rsidRPr="00651499">
          <w:rPr>
            <w:rStyle w:val="Hyperlink"/>
            <w:rFonts w:asciiTheme="majorHAnsi" w:eastAsiaTheme="majorEastAsia" w:hAnsiTheme="majorHAnsi" w:cstheme="majorBidi"/>
            <w:bCs/>
          </w:rPr>
          <w:t>Licensöverlåtelseprocess</w:t>
        </w:r>
        <w:r>
          <w:rPr>
            <w:webHidden/>
          </w:rPr>
          <w:tab/>
        </w:r>
        <w:r>
          <w:rPr>
            <w:webHidden/>
          </w:rPr>
          <w:fldChar w:fldCharType="begin"/>
        </w:r>
        <w:r>
          <w:rPr>
            <w:webHidden/>
          </w:rPr>
          <w:instrText xml:space="preserve"> PAGEREF _Toc428286437 \h </w:instrText>
        </w:r>
        <w:r>
          <w:rPr>
            <w:webHidden/>
          </w:rPr>
        </w:r>
        <w:r>
          <w:rPr>
            <w:webHidden/>
          </w:rPr>
          <w:fldChar w:fldCharType="separate"/>
        </w:r>
        <w:r>
          <w:rPr>
            <w:webHidden/>
          </w:rPr>
          <w:t>16</w:t>
        </w:r>
        <w:r>
          <w:rPr>
            <w:webHidden/>
          </w:rPr>
          <w:fldChar w:fldCharType="end"/>
        </w:r>
      </w:hyperlink>
    </w:p>
    <w:p w:rsidR="00A535CC" w:rsidRDefault="00A535CC" w:rsidP="00A535CC">
      <w:pPr>
        <w:pStyle w:val="TOC1"/>
        <w:rPr>
          <w:rFonts w:asciiTheme="minorHAnsi" w:eastAsiaTheme="minorEastAsia" w:hAnsiTheme="minorHAnsi"/>
          <w:color w:val="auto"/>
          <w:sz w:val="22"/>
          <w:lang w:val="en-US" w:eastAsia="en-US" w:bidi="ar-SA"/>
        </w:rPr>
      </w:pPr>
      <w:hyperlink w:anchor="_Toc428286438" w:history="1">
        <w:r w:rsidRPr="00651499">
          <w:rPr>
            <w:rStyle w:val="Hyperlink"/>
            <w:rFonts w:asciiTheme="majorHAnsi" w:eastAsiaTheme="majorEastAsia" w:hAnsiTheme="majorHAnsi" w:cstheme="majorBidi"/>
            <w:bCs/>
          </w:rPr>
          <w:t xml:space="preserve">Granskningens genomförande och </w:t>
        </w:r>
        <w:r w:rsidRPr="00651499">
          <w:rPr>
            <w:rStyle w:val="Hyperlink"/>
            <w:rFonts w:asciiTheme="majorHAnsi" w:eastAsiaTheme="majorEastAsia" w:hAnsiTheme="majorHAnsi"/>
          </w:rPr>
          <w:t>begränsningar</w:t>
        </w:r>
        <w:r>
          <w:rPr>
            <w:webHidden/>
          </w:rPr>
          <w:tab/>
        </w:r>
        <w:r>
          <w:rPr>
            <w:webHidden/>
          </w:rPr>
          <w:fldChar w:fldCharType="begin"/>
        </w:r>
        <w:r>
          <w:rPr>
            <w:webHidden/>
          </w:rPr>
          <w:instrText xml:space="preserve"> PAGEREF _Toc428286438 \h </w:instrText>
        </w:r>
        <w:r>
          <w:rPr>
            <w:webHidden/>
          </w:rPr>
        </w:r>
        <w:r>
          <w:rPr>
            <w:webHidden/>
          </w:rPr>
          <w:fldChar w:fldCharType="separate"/>
        </w:r>
        <w:r>
          <w:rPr>
            <w:webHidden/>
          </w:rPr>
          <w:t>16</w:t>
        </w:r>
        <w:r>
          <w:rPr>
            <w:webHidden/>
          </w:rPr>
          <w:fldChar w:fldCharType="end"/>
        </w:r>
      </w:hyperlink>
    </w:p>
    <w:p w:rsidR="00A535CC" w:rsidRDefault="00A535CC" w:rsidP="00A535CC">
      <w:pPr>
        <w:pStyle w:val="TOC1"/>
        <w:rPr>
          <w:rFonts w:asciiTheme="minorHAnsi" w:eastAsiaTheme="minorEastAsia" w:hAnsiTheme="minorHAnsi"/>
          <w:color w:val="auto"/>
          <w:sz w:val="22"/>
          <w:lang w:val="en-US" w:eastAsia="en-US" w:bidi="ar-SA"/>
        </w:rPr>
      </w:pPr>
      <w:hyperlink w:anchor="_Toc428286439" w:history="1">
        <w:r w:rsidRPr="00651499">
          <w:rPr>
            <w:rStyle w:val="Hyperlink"/>
            <w:rFonts w:asciiTheme="majorHAnsi" w:eastAsiaTheme="majorEastAsia" w:hAnsiTheme="majorHAnsi" w:cstheme="majorBidi"/>
            <w:bCs/>
          </w:rPr>
          <w:t>Avyttringar</w:t>
        </w:r>
        <w:r>
          <w:rPr>
            <w:webHidden/>
          </w:rPr>
          <w:tab/>
        </w:r>
        <w:r>
          <w:rPr>
            <w:webHidden/>
          </w:rPr>
          <w:fldChar w:fldCharType="begin"/>
        </w:r>
        <w:r>
          <w:rPr>
            <w:webHidden/>
          </w:rPr>
          <w:instrText xml:space="preserve"> PAGEREF _Toc428286439 \h </w:instrText>
        </w:r>
        <w:r>
          <w:rPr>
            <w:webHidden/>
          </w:rPr>
        </w:r>
        <w:r>
          <w:rPr>
            <w:webHidden/>
          </w:rPr>
          <w:fldChar w:fldCharType="separate"/>
        </w:r>
        <w:r>
          <w:rPr>
            <w:webHidden/>
          </w:rPr>
          <w:t>16</w:t>
        </w:r>
        <w:r>
          <w:rPr>
            <w:webHidden/>
          </w:rPr>
          <w:fldChar w:fldCharType="end"/>
        </w:r>
      </w:hyperlink>
    </w:p>
    <w:p w:rsidR="00A535CC" w:rsidRDefault="00A535CC" w:rsidP="00A535CC">
      <w:pPr>
        <w:pStyle w:val="TOC1"/>
        <w:rPr>
          <w:rFonts w:asciiTheme="minorHAnsi" w:eastAsiaTheme="minorEastAsia" w:hAnsiTheme="minorHAnsi"/>
          <w:color w:val="auto"/>
          <w:sz w:val="22"/>
          <w:lang w:val="en-US" w:eastAsia="en-US" w:bidi="ar-SA"/>
        </w:rPr>
      </w:pPr>
      <w:hyperlink w:anchor="_Toc428286440" w:history="1">
        <w:r w:rsidRPr="00651499">
          <w:rPr>
            <w:rStyle w:val="Hyperlink"/>
            <w:rFonts w:asciiTheme="majorHAnsi" w:eastAsiaTheme="majorEastAsia" w:hAnsiTheme="majorHAnsi" w:cstheme="majorBidi"/>
            <w:bCs/>
          </w:rPr>
          <w:t>Naturkatastrof</w:t>
        </w:r>
        <w:r>
          <w:rPr>
            <w:webHidden/>
          </w:rPr>
          <w:tab/>
        </w:r>
        <w:r>
          <w:rPr>
            <w:webHidden/>
          </w:rPr>
          <w:fldChar w:fldCharType="begin"/>
        </w:r>
        <w:r>
          <w:rPr>
            <w:webHidden/>
          </w:rPr>
          <w:instrText xml:space="preserve"> PAGEREF _Toc428286440 \h </w:instrText>
        </w:r>
        <w:r>
          <w:rPr>
            <w:webHidden/>
          </w:rPr>
        </w:r>
        <w:r>
          <w:rPr>
            <w:webHidden/>
          </w:rPr>
          <w:fldChar w:fldCharType="separate"/>
        </w:r>
        <w:r>
          <w:rPr>
            <w:webHidden/>
          </w:rPr>
          <w:t>16</w:t>
        </w:r>
        <w:r>
          <w:rPr>
            <w:webHidden/>
          </w:rPr>
          <w:fldChar w:fldCharType="end"/>
        </w:r>
      </w:hyperlink>
    </w:p>
    <w:p w:rsidR="00A535CC" w:rsidRDefault="00A535CC" w:rsidP="00A535CC">
      <w:pPr>
        <w:pStyle w:val="TOC1"/>
        <w:rPr>
          <w:rFonts w:asciiTheme="minorHAnsi" w:eastAsiaTheme="minorEastAsia" w:hAnsiTheme="minorHAnsi"/>
          <w:color w:val="auto"/>
          <w:sz w:val="22"/>
          <w:lang w:val="en-US" w:eastAsia="en-US" w:bidi="ar-SA"/>
        </w:rPr>
      </w:pPr>
      <w:hyperlink w:anchor="_Toc428286441" w:history="1">
        <w:r w:rsidRPr="00651499">
          <w:rPr>
            <w:rStyle w:val="Hyperlink"/>
          </w:rPr>
          <w:t>Avsnitt 4</w:t>
        </w:r>
        <w:r>
          <w:rPr>
            <w:webHidden/>
          </w:rPr>
          <w:tab/>
        </w:r>
        <w:r>
          <w:rPr>
            <w:webHidden/>
          </w:rPr>
          <w:fldChar w:fldCharType="begin"/>
        </w:r>
        <w:r>
          <w:rPr>
            <w:webHidden/>
          </w:rPr>
          <w:instrText xml:space="preserve"> PAGEREF _Toc428286441 \h </w:instrText>
        </w:r>
        <w:r>
          <w:rPr>
            <w:webHidden/>
          </w:rPr>
        </w:r>
        <w:r>
          <w:rPr>
            <w:webHidden/>
          </w:rPr>
          <w:fldChar w:fldCharType="separate"/>
        </w:r>
        <w:r>
          <w:rPr>
            <w:webHidden/>
          </w:rPr>
          <w:t>16</w:t>
        </w:r>
        <w:r>
          <w:rPr>
            <w:webHidden/>
          </w:rPr>
          <w:fldChar w:fldCharType="end"/>
        </w:r>
      </w:hyperlink>
    </w:p>
    <w:p w:rsidR="00A535CC" w:rsidRDefault="00A535CC" w:rsidP="00A535CC">
      <w:pPr>
        <w:pStyle w:val="TOC1"/>
        <w:rPr>
          <w:rFonts w:asciiTheme="minorHAnsi" w:eastAsiaTheme="minorEastAsia" w:hAnsiTheme="minorHAnsi"/>
          <w:color w:val="auto"/>
          <w:sz w:val="22"/>
          <w:lang w:val="en-US" w:eastAsia="en-US" w:bidi="ar-SA"/>
        </w:rPr>
      </w:pPr>
      <w:hyperlink w:anchor="_Toc428286442" w:history="1">
        <w:r w:rsidRPr="00651499">
          <w:rPr>
            <w:rStyle w:val="Hyperlink"/>
            <w:rFonts w:asciiTheme="majorHAnsi" w:eastAsiaTheme="majorEastAsia" w:hAnsiTheme="majorHAnsi" w:cstheme="majorBidi"/>
          </w:rPr>
          <w:t>Ändringar i Licensmanualen de senaste 12 månaderna</w:t>
        </w:r>
        <w:r>
          <w:rPr>
            <w:webHidden/>
          </w:rPr>
          <w:tab/>
        </w:r>
        <w:r>
          <w:rPr>
            <w:webHidden/>
          </w:rPr>
          <w:fldChar w:fldCharType="begin"/>
        </w:r>
        <w:r>
          <w:rPr>
            <w:webHidden/>
          </w:rPr>
          <w:instrText xml:space="preserve"> PAGEREF _Toc428286442 \h </w:instrText>
        </w:r>
        <w:r>
          <w:rPr>
            <w:webHidden/>
          </w:rPr>
        </w:r>
        <w:r>
          <w:rPr>
            <w:webHidden/>
          </w:rPr>
          <w:fldChar w:fldCharType="separate"/>
        </w:r>
        <w:r>
          <w:rPr>
            <w:webHidden/>
          </w:rPr>
          <w:t>16</w:t>
        </w:r>
        <w:r>
          <w:rPr>
            <w:webHidden/>
          </w:rPr>
          <w:fldChar w:fldCharType="end"/>
        </w:r>
      </w:hyperlink>
    </w:p>
    <w:p w:rsidR="00A535CC" w:rsidRDefault="00A535CC" w:rsidP="00A535CC">
      <w:pPr>
        <w:pStyle w:val="TOC1"/>
        <w:rPr>
          <w:rFonts w:asciiTheme="minorHAnsi" w:eastAsiaTheme="minorEastAsia" w:hAnsiTheme="minorHAnsi"/>
          <w:color w:val="auto"/>
          <w:sz w:val="22"/>
          <w:lang w:val="en-US" w:eastAsia="en-US" w:bidi="ar-SA"/>
        </w:rPr>
      </w:pPr>
      <w:hyperlink w:anchor="_Toc428286443" w:history="1">
        <w:r w:rsidRPr="00651499">
          <w:rPr>
            <w:rStyle w:val="Hyperlink"/>
          </w:rPr>
          <w:t>Bilaga</w:t>
        </w:r>
        <w:r>
          <w:rPr>
            <w:webHidden/>
          </w:rPr>
          <w:tab/>
        </w:r>
        <w:r>
          <w:rPr>
            <w:webHidden/>
          </w:rPr>
          <w:fldChar w:fldCharType="begin"/>
        </w:r>
        <w:r>
          <w:rPr>
            <w:webHidden/>
          </w:rPr>
          <w:instrText xml:space="preserve"> PAGEREF _Toc428286443 \h </w:instrText>
        </w:r>
        <w:r>
          <w:rPr>
            <w:webHidden/>
          </w:rPr>
        </w:r>
        <w:r>
          <w:rPr>
            <w:webHidden/>
          </w:rPr>
          <w:fldChar w:fldCharType="separate"/>
        </w:r>
        <w:r>
          <w:rPr>
            <w:webHidden/>
          </w:rPr>
          <w:t>16</w:t>
        </w:r>
        <w:r>
          <w:rPr>
            <w:webHidden/>
          </w:rPr>
          <w:fldChar w:fldCharType="end"/>
        </w:r>
      </w:hyperlink>
    </w:p>
    <w:p w:rsidR="00A535CC" w:rsidRDefault="00A535CC" w:rsidP="00A535CC">
      <w:pPr>
        <w:pStyle w:val="TOC1"/>
        <w:rPr>
          <w:rFonts w:asciiTheme="minorHAnsi" w:eastAsiaTheme="minorEastAsia" w:hAnsiTheme="minorHAnsi"/>
          <w:color w:val="auto"/>
          <w:sz w:val="22"/>
          <w:lang w:val="en-US" w:eastAsia="en-US" w:bidi="ar-SA"/>
        </w:rPr>
      </w:pPr>
      <w:hyperlink w:anchor="_Toc428286444" w:history="1">
        <w:r w:rsidRPr="00651499">
          <w:rPr>
            <w:rStyle w:val="Hyperlink"/>
            <w:rFonts w:asciiTheme="majorHAnsi" w:eastAsiaTheme="majorEastAsia" w:hAnsiTheme="majorHAnsi" w:cstheme="majorBidi"/>
            <w:bCs/>
          </w:rPr>
          <w:t>Definition av r</w:t>
        </w:r>
        <w:r w:rsidRPr="00651499">
          <w:rPr>
            <w:rStyle w:val="Hyperlink"/>
            <w:rFonts w:asciiTheme="majorHAnsi" w:eastAsiaTheme="majorEastAsia" w:hAnsiTheme="majorHAnsi" w:cstheme="majorBidi"/>
          </w:rPr>
          <w:t>egioner</w:t>
        </w:r>
        <w:r>
          <w:rPr>
            <w:webHidden/>
          </w:rPr>
          <w:tab/>
        </w:r>
        <w:r>
          <w:rPr>
            <w:webHidden/>
          </w:rPr>
          <w:fldChar w:fldCharType="begin"/>
        </w:r>
        <w:r>
          <w:rPr>
            <w:webHidden/>
          </w:rPr>
          <w:instrText xml:space="preserve"> PAGEREF _Toc428286444 \h </w:instrText>
        </w:r>
        <w:r>
          <w:rPr>
            <w:webHidden/>
          </w:rPr>
        </w:r>
        <w:r>
          <w:rPr>
            <w:webHidden/>
          </w:rPr>
          <w:fldChar w:fldCharType="separate"/>
        </w:r>
        <w:r>
          <w:rPr>
            <w:webHidden/>
          </w:rPr>
          <w:t>16</w:t>
        </w:r>
        <w:r>
          <w:rPr>
            <w:webHidden/>
          </w:rPr>
          <w:fldChar w:fldCharType="end"/>
        </w:r>
      </w:hyperlink>
    </w:p>
    <w:p w:rsidR="00A535CC" w:rsidRPr="00483B32" w:rsidRDefault="00A535CC" w:rsidP="00A535CC">
      <w:pPr>
        <w:pStyle w:val="BodyText"/>
      </w:pPr>
      <w:r>
        <w:fldChar w:fldCharType="end"/>
      </w:r>
    </w:p>
    <w:p w:rsidR="00A535CC" w:rsidRPr="00483B32" w:rsidRDefault="00A535CC" w:rsidP="00A535CC">
      <w:pPr>
        <w:pStyle w:val="Hdg1noborder"/>
      </w:pPr>
      <w:bookmarkStart w:id="1" w:name="_Toc403380293"/>
      <w:bookmarkStart w:id="2" w:name="_Toc403985011"/>
      <w:bookmarkStart w:id="3" w:name="_Toc428286413"/>
      <w:r>
        <w:lastRenderedPageBreak/>
        <w:t>Dokumentets syfte och resurser</w:t>
      </w:r>
      <w:bookmarkEnd w:id="1"/>
      <w:bookmarkEnd w:id="2"/>
      <w:bookmarkEnd w:id="3"/>
    </w:p>
    <w:p w:rsidR="00A535CC" w:rsidRPr="00483B32" w:rsidRDefault="00A535CC" w:rsidP="00A535CC">
      <w:pPr>
        <w:pStyle w:val="BodyText"/>
      </w:pPr>
      <w:r>
        <w:t>Denna Licensmanual innehåller supportinformation för kunder med ett Microsoft Products and Services Agreement (MPSA) angående kontostruktur, beställningsprocesser, prissättning, Software Assurance och Software Assurance-förmåner samt andra villkor. Alla termer med inledande versaler som används men inte definieras i denna Licensmanual har samma innebörd som i MPSA.</w:t>
      </w:r>
    </w:p>
    <w:p w:rsidR="00A535CC" w:rsidRPr="00483B32" w:rsidRDefault="00A535CC" w:rsidP="00A535CC">
      <w:pPr>
        <w:pStyle w:val="BodyText"/>
      </w:pPr>
      <w:r>
        <w:t xml:space="preserve">En allmän översikt över MPSA hittar du i licensguiden på </w:t>
      </w:r>
      <w:hyperlink r:id="rId11" w:history="1">
        <w:r>
          <w:rPr>
            <w:rStyle w:val="Hyperlink"/>
          </w:rPr>
          <w:t>http://www.microsoft.com/licensing/mpsa/</w:t>
        </w:r>
      </w:hyperlink>
      <w:r w:rsidRPr="00966E7D">
        <w:rPr>
          <w:rStyle w:val="Hyperlink"/>
        </w:rPr>
        <w:t>.</w:t>
      </w:r>
    </w:p>
    <w:p w:rsidR="00A535CC" w:rsidRPr="00483B32" w:rsidRDefault="00A535CC" w:rsidP="00A535CC">
      <w:pPr>
        <w:pStyle w:val="BodyText"/>
      </w:pPr>
      <w:r>
        <w:t xml:space="preserve">Den senaste versionen av det här dokumentet samt detaljerad information om användningsrättigheter och Produktvillkoren finns på </w:t>
      </w:r>
      <w:hyperlink r:id="rId12" w:history="1">
        <w:r>
          <w:rPr>
            <w:rStyle w:val="Hyperlink"/>
          </w:rPr>
          <w:t>http://www.microsoft.com/licensing/contracts</w:t>
        </w:r>
      </w:hyperlink>
      <w:r w:rsidRPr="00966E7D">
        <w:rPr>
          <w:rStyle w:val="Hyperlink"/>
        </w:rPr>
        <w:t>.</w:t>
      </w:r>
    </w:p>
    <w:p w:rsidR="00A535CC" w:rsidRPr="00483B32" w:rsidRDefault="00A535CC" w:rsidP="00A535CC">
      <w:pPr>
        <w:spacing w:line="240" w:lineRule="auto"/>
      </w:pPr>
      <w:r>
        <w:br w:type="page"/>
      </w:r>
    </w:p>
    <w:p w:rsidR="00A535CC" w:rsidRPr="00483B32" w:rsidRDefault="00A535CC" w:rsidP="00A535CC">
      <w:pPr>
        <w:pStyle w:val="Hdg1noborder"/>
        <w:spacing w:before="120" w:after="0"/>
      </w:pPr>
      <w:bookmarkStart w:id="4" w:name="_Toc403380294"/>
      <w:bookmarkStart w:id="5" w:name="_Toc403985012"/>
      <w:bookmarkStart w:id="6" w:name="_Toc428286414"/>
      <w:r>
        <w:lastRenderedPageBreak/>
        <w:t>Avsnitt 1</w:t>
      </w:r>
      <w:bookmarkEnd w:id="4"/>
      <w:bookmarkEnd w:id="5"/>
      <w:bookmarkEnd w:id="6"/>
    </w:p>
    <w:p w:rsidR="00A535CC" w:rsidRPr="00FF6769" w:rsidRDefault="00A535CC" w:rsidP="00A535CC">
      <w:pPr>
        <w:pStyle w:val="Hdg1noborder"/>
        <w:spacing w:before="120" w:after="120" w:line="240" w:lineRule="auto"/>
        <w:rPr>
          <w:rFonts w:asciiTheme="majorHAnsi" w:eastAsiaTheme="majorEastAsia" w:hAnsiTheme="majorHAnsi" w:cstheme="majorBidi"/>
          <w:bCs/>
          <w:color w:val="FFC000" w:themeColor="accent4"/>
          <w:sz w:val="28"/>
          <w:szCs w:val="26"/>
        </w:rPr>
      </w:pPr>
      <w:bookmarkStart w:id="7" w:name="_Toc403380295"/>
      <w:bookmarkStart w:id="8" w:name="_Toc403985013"/>
      <w:bookmarkStart w:id="9" w:name="_Toc428286415"/>
      <w:r>
        <w:rPr>
          <w:rFonts w:asciiTheme="majorHAnsi" w:eastAsiaTheme="majorEastAsia" w:hAnsiTheme="majorHAnsi" w:cstheme="majorBidi"/>
          <w:bCs/>
          <w:color w:val="FFC000" w:themeColor="accent4"/>
          <w:sz w:val="28"/>
          <w:szCs w:val="26"/>
        </w:rPr>
        <w:t>Hur MPSA (Microsoft Products and Services Agreement) fungerar</w:t>
      </w:r>
      <w:bookmarkEnd w:id="7"/>
      <w:bookmarkEnd w:id="8"/>
      <w:bookmarkEnd w:id="9"/>
    </w:p>
    <w:p w:rsidR="00A535CC" w:rsidRPr="00483B32" w:rsidRDefault="00A535CC" w:rsidP="00A535CC">
      <w:pPr>
        <w:pStyle w:val="Thirdheading"/>
      </w:pPr>
      <w:r>
        <w:rPr>
          <w:b/>
        </w:rPr>
        <w:t>Kontostruktur</w:t>
      </w:r>
    </w:p>
    <w:p w:rsidR="00A535CC" w:rsidRPr="00483B32" w:rsidRDefault="00A535CC" w:rsidP="00A535CC">
      <w:pPr>
        <w:pStyle w:val="BodyText"/>
      </w:pPr>
      <w:r>
        <w:t>Med Microsoft Products and Services Agreement har du flexibiliteten att skapa den köpstruktur du vill ha för Volymlicensieringsköp med Köpkonton. Ett Köpkonto definieras som en enhet inom din organisation som du vill låta köpa både Programvara och Onlinetjänster. Dina Köpkonton är kopplade till din organisations MPSA, via din definierade juridiska person på Köpkontots registreringsformulär.</w:t>
      </w:r>
    </w:p>
    <w:p w:rsidR="00A535CC" w:rsidRPr="00483B32" w:rsidRDefault="00A535CC" w:rsidP="00A535CC">
      <w:pPr>
        <w:pStyle w:val="BodyText"/>
      </w:pPr>
      <w:r>
        <w:t>Det finns tre typer av Köpkonton med stöd för olika Kundtyper: Commercial, Government och Academic.</w:t>
      </w:r>
    </w:p>
    <w:p w:rsidR="00A535CC" w:rsidRPr="00483B32" w:rsidRDefault="00A535CC" w:rsidP="00A535CC">
      <w:pPr>
        <w:pStyle w:val="BodyText"/>
      </w:pPr>
      <w:r>
        <w:t>Den flexibla Köpkontostrukturen ger dig möjlighet att definiera och omdefiniera din organisations köpkonfigurationer baserat på dina affärsbehov. Dessa konton kan skapas på organisationsnivå, koncernbolagsnivå, avdelningsnivå eller för en grupp personal.</w:t>
      </w:r>
    </w:p>
    <w:p w:rsidR="00A535CC" w:rsidRPr="00483B32" w:rsidRDefault="00A535CC" w:rsidP="00A535CC">
      <w:pPr>
        <w:pStyle w:val="BodyText"/>
      </w:pPr>
      <w:r>
        <w:t>Det första steget är att bestämma hur du vill att din organisation ska köpa Produkter. Detta hjälper dig att skapa en struktur för dina Volymlicensinköp.</w:t>
      </w:r>
    </w:p>
    <w:p w:rsidR="00A535CC" w:rsidRPr="00483B32" w:rsidRDefault="00A535CC" w:rsidP="00A535CC">
      <w:pPr>
        <w:pStyle w:val="BodyText"/>
      </w:pPr>
      <w:r>
        <w:t xml:space="preserve">Om du till exempel vill hantera inköp centralt kan du registrera ett Köpkonto: </w:t>
      </w:r>
    </w:p>
    <w:tbl>
      <w:tblPr>
        <w:tblStyle w:val="MediumShading1-Accent4"/>
        <w:tblW w:w="0" w:type="auto"/>
        <w:tblInd w:w="108" w:type="dxa"/>
        <w:tblLook w:val="04A0" w:firstRow="1" w:lastRow="0" w:firstColumn="1" w:lastColumn="0" w:noHBand="0" w:noVBand="1"/>
      </w:tblPr>
      <w:tblGrid>
        <w:gridCol w:w="6750"/>
      </w:tblGrid>
      <w:tr w:rsidR="00A535CC" w:rsidRPr="004105EA" w:rsidTr="0019337E">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rsidR="00A535CC" w:rsidRPr="004105EA" w:rsidRDefault="00A535CC" w:rsidP="0019337E">
            <w:pPr>
              <w:pStyle w:val="BodyText"/>
              <w:spacing w:after="0" w:line="240" w:lineRule="auto"/>
              <w:jc w:val="center"/>
              <w:rPr>
                <w:color w:val="FFFFFF" w:themeColor="background1"/>
                <w:sz w:val="16"/>
              </w:rPr>
            </w:pPr>
            <w:r>
              <w:rPr>
                <w:color w:val="FFFFFF" w:themeColor="background1"/>
                <w:sz w:val="16"/>
              </w:rPr>
              <w:t>KÖPKONTO</w:t>
            </w:r>
          </w:p>
        </w:tc>
      </w:tr>
      <w:tr w:rsidR="00A535CC" w:rsidRPr="004105EA" w:rsidTr="0019337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rsidR="00A535CC" w:rsidRPr="004105EA" w:rsidRDefault="00A535CC" w:rsidP="0019337E">
            <w:pPr>
              <w:pStyle w:val="BodyText"/>
              <w:spacing w:after="0" w:line="240" w:lineRule="auto"/>
              <w:jc w:val="center"/>
              <w:rPr>
                <w:color w:val="FFFFFF" w:themeColor="background1"/>
                <w:sz w:val="16"/>
              </w:rPr>
            </w:pPr>
            <w:r>
              <w:rPr>
                <w:color w:val="FFC000" w:themeColor="accent4"/>
                <w:sz w:val="16"/>
              </w:rPr>
              <w:t>MPSA</w:t>
            </w:r>
          </w:p>
        </w:tc>
      </w:tr>
    </w:tbl>
    <w:p w:rsidR="00A535CC" w:rsidRPr="00483B32" w:rsidRDefault="00A535CC" w:rsidP="00A535CC">
      <w:pPr>
        <w:pStyle w:val="BodyText"/>
        <w:spacing w:before="240"/>
      </w:pPr>
      <w:r>
        <w:t xml:space="preserve">Om du istället vill ha ett mer decentraliserat tillvägagångssätt kan du registrera flera Köpkonton. Du kan även ha olika Köpkonton via ett enda MPSA: </w:t>
      </w:r>
    </w:p>
    <w:tbl>
      <w:tblPr>
        <w:tblStyle w:val="MediumShading1-Accent4"/>
        <w:tblW w:w="0" w:type="auto"/>
        <w:tblInd w:w="108" w:type="dxa"/>
        <w:tblLook w:val="04A0" w:firstRow="1" w:lastRow="0" w:firstColumn="1" w:lastColumn="0" w:noHBand="0" w:noVBand="1"/>
      </w:tblPr>
      <w:tblGrid>
        <w:gridCol w:w="2250"/>
        <w:gridCol w:w="2250"/>
        <w:gridCol w:w="2250"/>
      </w:tblGrid>
      <w:tr w:rsidR="00A535CC" w:rsidRPr="004105EA" w:rsidTr="0019337E">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rsidR="00A535CC" w:rsidRPr="00483B32" w:rsidRDefault="00A535CC" w:rsidP="0019337E">
            <w:pPr>
              <w:pStyle w:val="BodyText"/>
              <w:spacing w:after="0" w:line="240" w:lineRule="auto"/>
              <w:jc w:val="center"/>
            </w:pPr>
            <w:r>
              <w:rPr>
                <w:color w:val="FFFFFF" w:themeColor="background1"/>
                <w:sz w:val="16"/>
              </w:rPr>
              <w:t>KÖPKONTO 1</w:t>
            </w:r>
          </w:p>
          <w:p w:rsidR="00A535CC" w:rsidRPr="004105EA" w:rsidRDefault="00A535CC" w:rsidP="0019337E">
            <w:pPr>
              <w:pStyle w:val="BodyText"/>
              <w:spacing w:after="0" w:line="240" w:lineRule="auto"/>
              <w:jc w:val="center"/>
              <w:rPr>
                <w:color w:val="FFFFFF" w:themeColor="background1"/>
                <w:sz w:val="16"/>
              </w:rPr>
            </w:pPr>
            <w:r>
              <w:rPr>
                <w:color w:val="FFFFFF" w:themeColor="background1"/>
                <w:sz w:val="16"/>
              </w:rPr>
              <w:t>Universitet</w:t>
            </w:r>
          </w:p>
        </w:tc>
        <w:tc>
          <w:tcPr>
            <w:tcW w:w="2250" w:type="dxa"/>
            <w:vAlign w:val="center"/>
          </w:tcPr>
          <w:p w:rsidR="00A535CC" w:rsidRPr="00483B32" w:rsidRDefault="00A535CC"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KÖPKONTO 2</w:t>
            </w:r>
          </w:p>
          <w:p w:rsidR="00A535CC" w:rsidRPr="004105EA" w:rsidRDefault="00A535CC"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Kommersiell</w:t>
            </w:r>
          </w:p>
        </w:tc>
        <w:tc>
          <w:tcPr>
            <w:tcW w:w="2250" w:type="dxa"/>
            <w:vAlign w:val="center"/>
          </w:tcPr>
          <w:p w:rsidR="00A535CC" w:rsidRPr="00483B32" w:rsidRDefault="00A535CC"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KÖPKONTO 3</w:t>
            </w:r>
          </w:p>
          <w:p w:rsidR="00A535CC" w:rsidRPr="004105EA" w:rsidRDefault="00A535CC"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Kommersiell</w:t>
            </w:r>
          </w:p>
        </w:tc>
      </w:tr>
      <w:tr w:rsidR="00A535CC" w:rsidRPr="004105EA" w:rsidTr="0019337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rsidR="00A535CC" w:rsidRPr="004105EA" w:rsidRDefault="00A535CC" w:rsidP="0019337E">
            <w:pPr>
              <w:pStyle w:val="BodyText"/>
              <w:spacing w:after="0" w:line="240" w:lineRule="auto"/>
              <w:jc w:val="center"/>
              <w:rPr>
                <w:color w:val="FFFFFF" w:themeColor="background1"/>
                <w:sz w:val="16"/>
              </w:rPr>
            </w:pPr>
            <w:r>
              <w:rPr>
                <w:color w:val="FFC000" w:themeColor="accent4"/>
                <w:sz w:val="16"/>
              </w:rPr>
              <w:t>MPSA</w:t>
            </w:r>
          </w:p>
        </w:tc>
      </w:tr>
    </w:tbl>
    <w:p w:rsidR="00A535CC" w:rsidRPr="00483B32" w:rsidRDefault="00A535CC" w:rsidP="00A535CC">
      <w:pPr>
        <w:pStyle w:val="Thirdheading"/>
      </w:pPr>
    </w:p>
    <w:tbl>
      <w:tblPr>
        <w:tblStyle w:val="MediumShading1-Accent4"/>
        <w:tblW w:w="0" w:type="auto"/>
        <w:tblInd w:w="108" w:type="dxa"/>
        <w:tblLook w:val="04A0" w:firstRow="1" w:lastRow="0" w:firstColumn="1" w:lastColumn="0" w:noHBand="0" w:noVBand="1"/>
      </w:tblPr>
      <w:tblGrid>
        <w:gridCol w:w="2250"/>
        <w:gridCol w:w="2250"/>
        <w:gridCol w:w="2250"/>
      </w:tblGrid>
      <w:tr w:rsidR="00A535CC" w:rsidRPr="004105EA" w:rsidTr="0019337E">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rsidR="00A535CC" w:rsidRPr="00483B32" w:rsidRDefault="00A535CC" w:rsidP="0019337E">
            <w:pPr>
              <w:pStyle w:val="BodyText"/>
              <w:spacing w:after="0" w:line="240" w:lineRule="auto"/>
              <w:jc w:val="center"/>
            </w:pPr>
            <w:r>
              <w:rPr>
                <w:color w:val="FFFFFF" w:themeColor="background1"/>
                <w:sz w:val="16"/>
              </w:rPr>
              <w:t>KÖPKONTO 1</w:t>
            </w:r>
          </w:p>
          <w:p w:rsidR="00A535CC" w:rsidRPr="004105EA" w:rsidRDefault="00A535CC" w:rsidP="0019337E">
            <w:pPr>
              <w:pStyle w:val="BodyText"/>
              <w:spacing w:after="0" w:line="240" w:lineRule="auto"/>
              <w:jc w:val="center"/>
              <w:rPr>
                <w:color w:val="FFFFFF" w:themeColor="background1"/>
                <w:sz w:val="16"/>
              </w:rPr>
            </w:pPr>
            <w:r>
              <w:rPr>
                <w:color w:val="FFFFFF" w:themeColor="background1"/>
                <w:sz w:val="16"/>
              </w:rPr>
              <w:t>Kommersiell</w:t>
            </w:r>
          </w:p>
        </w:tc>
        <w:tc>
          <w:tcPr>
            <w:tcW w:w="2250" w:type="dxa"/>
            <w:vAlign w:val="center"/>
          </w:tcPr>
          <w:p w:rsidR="00A535CC" w:rsidRPr="00483B32" w:rsidRDefault="00A535CC"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KÖPKONTO 2</w:t>
            </w:r>
          </w:p>
          <w:p w:rsidR="00A535CC" w:rsidRPr="004105EA" w:rsidRDefault="00A535CC"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Kommersiell</w:t>
            </w:r>
          </w:p>
        </w:tc>
        <w:tc>
          <w:tcPr>
            <w:tcW w:w="2250" w:type="dxa"/>
            <w:vAlign w:val="center"/>
          </w:tcPr>
          <w:p w:rsidR="00A535CC" w:rsidRPr="00483B32" w:rsidRDefault="00A535CC"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KÖPKONTO 3</w:t>
            </w:r>
          </w:p>
          <w:p w:rsidR="00A535CC" w:rsidRPr="004105EA" w:rsidRDefault="00A535CC"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Kommersiell</w:t>
            </w:r>
          </w:p>
        </w:tc>
      </w:tr>
      <w:tr w:rsidR="00A535CC" w:rsidRPr="004105EA" w:rsidTr="0019337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rsidR="00A535CC" w:rsidRPr="004105EA" w:rsidRDefault="00A535CC" w:rsidP="0019337E">
            <w:pPr>
              <w:pStyle w:val="BodyText"/>
              <w:spacing w:after="0" w:line="240" w:lineRule="auto"/>
              <w:jc w:val="center"/>
              <w:rPr>
                <w:color w:val="FFFFFF" w:themeColor="background1"/>
                <w:sz w:val="16"/>
              </w:rPr>
            </w:pPr>
            <w:r>
              <w:rPr>
                <w:color w:val="FFC000" w:themeColor="accent4"/>
                <w:sz w:val="16"/>
              </w:rPr>
              <w:t>MPSA</w:t>
            </w:r>
          </w:p>
        </w:tc>
      </w:tr>
    </w:tbl>
    <w:p w:rsidR="00A535CC" w:rsidRPr="00483B32" w:rsidRDefault="00A535CC" w:rsidP="00A535CC">
      <w:pPr>
        <w:pStyle w:val="Thirdheading"/>
        <w:spacing w:after="0" w:line="240" w:lineRule="auto"/>
      </w:pPr>
    </w:p>
    <w:p w:rsidR="00A535CC" w:rsidRPr="00483B32" w:rsidRDefault="00A535CC" w:rsidP="00A535CC">
      <w:pPr>
        <w:pStyle w:val="Thirdheading"/>
        <w:spacing w:before="0"/>
      </w:pPr>
      <w:r>
        <w:rPr>
          <w:b/>
        </w:rPr>
        <w:t>Köpkontots årsdagsmånad</w:t>
      </w:r>
    </w:p>
    <w:p w:rsidR="00A535CC" w:rsidRPr="00483B32" w:rsidRDefault="00A535CC" w:rsidP="00A535CC">
      <w:pPr>
        <w:pStyle w:val="BodyText"/>
      </w:pPr>
      <w:r>
        <w:t>När du registrerar varje Köpkonto väljer du en specifik månad för hantering av köp med prenumerationsvillkor, för att hålla en enda, konsekvent årsdag för förnyelser. Om du till exempel väljer januari som årsdagsmånad för ett av dina konton kommer alla köp av Onlinetjänster i det kontot att anpassas till den månaden, vilket innebär att förnyelser av dessa Onlinetjänster utförs i januari varje år. Detta kan senare ändras efter behov via Microsoft center för volymlicensiering (MVLC).</w:t>
      </w:r>
    </w:p>
    <w:p w:rsidR="00A535CC" w:rsidRPr="00483B32" w:rsidRDefault="00A535CC" w:rsidP="00A535CC">
      <w:pPr>
        <w:pStyle w:val="BodyText"/>
        <w:spacing w:after="0" w:line="240" w:lineRule="auto"/>
      </w:pPr>
      <w:r>
        <w:t>Du kan ange ett slutdatum för köp för Government- och Academic-köpkonton. När detta alternativt är valt förlängs inte prenumerationsvillkor längre än detta datum. Det är möjligt att förlänga detta datum vid behov.</w:t>
      </w:r>
    </w:p>
    <w:p w:rsidR="00A535CC" w:rsidRPr="00483B32" w:rsidRDefault="00A535CC" w:rsidP="00A535CC">
      <w:pPr>
        <w:pStyle w:val="BodyText"/>
        <w:spacing w:after="0" w:line="240" w:lineRule="auto"/>
      </w:pPr>
    </w:p>
    <w:p w:rsidR="00A535CC" w:rsidRPr="00483B32" w:rsidRDefault="00A535CC" w:rsidP="00A535CC">
      <w:pPr>
        <w:pStyle w:val="Thirdheading"/>
        <w:spacing w:before="0"/>
      </w:pPr>
      <w:r>
        <w:rPr>
          <w:b/>
        </w:rPr>
        <w:t>Avtalsadministratören</w:t>
      </w:r>
    </w:p>
    <w:p w:rsidR="00A535CC" w:rsidRPr="00483B32" w:rsidRDefault="00A535CC" w:rsidP="00A535CC">
      <w:pPr>
        <w:pStyle w:val="BodyText"/>
      </w:pPr>
      <w:r>
        <w:t>Ett Köpkonto för varje MPSA utnämns till Avtalsadministratör. Detta ger dig en samlad bild av alla tillgångar i organisationen och en enda plats för hantering av alla dina Köpkonton. Avtalsadministratörkontot:</w:t>
      </w:r>
    </w:p>
    <w:p w:rsidR="00A535CC" w:rsidRPr="00483B32" w:rsidRDefault="00A535CC" w:rsidP="00A535CC">
      <w:pPr>
        <w:pStyle w:val="BodyText"/>
        <w:numPr>
          <w:ilvl w:val="0"/>
          <w:numId w:val="16"/>
        </w:numPr>
        <w:spacing w:after="0"/>
      </w:pPr>
      <w:r>
        <w:t>Har tillgång till en fullständig översikt av tillgångar i alla Köpkonton.</w:t>
      </w:r>
    </w:p>
    <w:p w:rsidR="00A535CC" w:rsidRPr="00483B32" w:rsidRDefault="00A535CC" w:rsidP="00A535CC">
      <w:pPr>
        <w:pStyle w:val="BodyText"/>
        <w:numPr>
          <w:ilvl w:val="0"/>
          <w:numId w:val="16"/>
        </w:numPr>
        <w:spacing w:after="0"/>
      </w:pPr>
      <w:r>
        <w:t>Får ett meddelande när ett Köpkonto kopplas till ditt MPSA.</w:t>
      </w:r>
    </w:p>
    <w:p w:rsidR="00A535CC" w:rsidRPr="00483B32" w:rsidRDefault="00A535CC" w:rsidP="00A535CC">
      <w:pPr>
        <w:pStyle w:val="BodyText"/>
        <w:numPr>
          <w:ilvl w:val="0"/>
          <w:numId w:val="16"/>
        </w:numPr>
        <w:spacing w:after="0"/>
      </w:pPr>
      <w:r>
        <w:t>Har rätt att säga upp kopplingen mellan Köpkonton och MPSA.</w:t>
      </w:r>
    </w:p>
    <w:p w:rsidR="00A535CC" w:rsidRPr="00483B32" w:rsidRDefault="00A535CC" w:rsidP="00A535CC">
      <w:pPr>
        <w:pStyle w:val="BodyText"/>
        <w:numPr>
          <w:ilvl w:val="0"/>
          <w:numId w:val="16"/>
        </w:numPr>
        <w:spacing w:after="0"/>
      </w:pPr>
      <w:r>
        <w:t>Har rätt att säga upp själva MPSA.</w:t>
      </w:r>
    </w:p>
    <w:p w:rsidR="00A535CC" w:rsidRPr="00483B32" w:rsidRDefault="00A535CC" w:rsidP="00A535CC">
      <w:pPr>
        <w:pStyle w:val="BodyText"/>
        <w:numPr>
          <w:ilvl w:val="0"/>
          <w:numId w:val="16"/>
        </w:numPr>
        <w:spacing w:after="0"/>
      </w:pPr>
      <w:r>
        <w:t>Kan inte beställa åt andra Köpkonton eller hantera deras tillgångar.</w:t>
      </w:r>
    </w:p>
    <w:p w:rsidR="00A535CC" w:rsidRPr="00483B32" w:rsidRDefault="00A535CC" w:rsidP="00A535CC">
      <w:pPr>
        <w:pStyle w:val="BodyText"/>
        <w:numPr>
          <w:ilvl w:val="0"/>
          <w:numId w:val="16"/>
        </w:numPr>
        <w:spacing w:after="0"/>
      </w:pPr>
      <w:r>
        <w:t>Kunden (juridisk person) bakom Avtalsadministratören används för definitionen av Koncernbolag.</w:t>
      </w:r>
    </w:p>
    <w:p w:rsidR="00A535CC" w:rsidRPr="00483B32" w:rsidRDefault="00A535CC" w:rsidP="00A535CC">
      <w:pPr>
        <w:pStyle w:val="Thirdheading"/>
        <w:spacing w:line="240" w:lineRule="auto"/>
      </w:pPr>
      <w:r>
        <w:rPr>
          <w:b/>
        </w:rPr>
        <w:lastRenderedPageBreak/>
        <w:t>Partners</w:t>
      </w:r>
    </w:p>
    <w:p w:rsidR="00A535CC" w:rsidRPr="00483B32" w:rsidRDefault="00A535CC" w:rsidP="00A535CC">
      <w:pPr>
        <w:pStyle w:val="BodyText"/>
        <w:spacing w:after="0"/>
      </w:pPr>
      <w:r>
        <w:t>Köp inom ramen för MPSA kan utföras via Licensing Solution Partners (LSPs). Varje Köpkonto kan välja en särskild LSP som hjälper dig registrera Köpkonton och skapa avtalet elektroniskt med elektronisk signering</w:t>
      </w:r>
      <w:r>
        <w:rPr>
          <w:rStyle w:val="FootnoteReference"/>
        </w:rPr>
        <w:footnoteReference w:id="1"/>
      </w:r>
      <w:r>
        <w:t xml:space="preserve">. Du kan lägga till LSP:er till dina konton vid behov för köp. Mer information om platser för Partners över hela världen finns på </w:t>
      </w:r>
      <w:hyperlink r:id="rId13" w:history="1">
        <w:r>
          <w:rPr>
            <w:rStyle w:val="Hyperlink"/>
          </w:rPr>
          <w:t>http://pinpoint.microsoft.com</w:t>
        </w:r>
      </w:hyperlink>
      <w:r w:rsidRPr="00765D96">
        <w:t>.</w:t>
      </w:r>
    </w:p>
    <w:p w:rsidR="00A535CC" w:rsidRPr="00972801" w:rsidRDefault="00A535CC" w:rsidP="00A535CC">
      <w:pPr>
        <w:pStyle w:val="Hdg1noborder"/>
        <w:spacing w:before="240"/>
        <w:rPr>
          <w:rFonts w:asciiTheme="majorHAnsi" w:eastAsiaTheme="majorEastAsia" w:hAnsiTheme="majorHAnsi" w:cstheme="majorBidi"/>
          <w:bCs/>
          <w:color w:val="FFC000" w:themeColor="accent4"/>
          <w:sz w:val="28"/>
          <w:szCs w:val="26"/>
        </w:rPr>
      </w:pPr>
      <w:bookmarkStart w:id="10" w:name="_Toc403380296"/>
      <w:bookmarkStart w:id="11" w:name="_Toc403985014"/>
      <w:bookmarkStart w:id="12" w:name="_Toc428286416"/>
      <w:r>
        <w:rPr>
          <w:rFonts w:asciiTheme="majorHAnsi" w:eastAsiaTheme="majorEastAsia" w:hAnsiTheme="majorHAnsi" w:cstheme="majorBidi"/>
          <w:bCs/>
          <w:color w:val="FFC000" w:themeColor="accent4"/>
          <w:sz w:val="28"/>
          <w:szCs w:val="26"/>
        </w:rPr>
        <w:t>Avtalets struktur</w:t>
      </w:r>
      <w:bookmarkEnd w:id="10"/>
      <w:bookmarkEnd w:id="11"/>
      <w:bookmarkEnd w:id="12"/>
    </w:p>
    <w:p w:rsidR="00A535CC" w:rsidRPr="00483B32" w:rsidRDefault="00A535CC" w:rsidP="00A535CC">
      <w:pPr>
        <w:pStyle w:val="BodyText"/>
      </w:pPr>
      <w:r>
        <w:t xml:space="preserve">De allmänna villkoren i ditt MPSA byggs upp av följande avsnitt för att passa strukturen i din organisation: </w:t>
      </w:r>
    </w:p>
    <w:p w:rsidR="00A535CC" w:rsidRPr="00483B32" w:rsidRDefault="00A535CC" w:rsidP="00A535CC">
      <w:pPr>
        <w:pStyle w:val="BodyText"/>
        <w:numPr>
          <w:ilvl w:val="0"/>
          <w:numId w:val="45"/>
        </w:numPr>
        <w:spacing w:after="0" w:line="280" w:lineRule="atLeast"/>
      </w:pPr>
      <w:r>
        <w:t>Allmänna villkor – tillämpliga för alla Kundtyper över hela världen</w:t>
      </w:r>
    </w:p>
    <w:p w:rsidR="00A535CC" w:rsidRPr="00483B32" w:rsidRDefault="00A535CC" w:rsidP="00A535CC">
      <w:pPr>
        <w:pStyle w:val="BodyText"/>
        <w:numPr>
          <w:ilvl w:val="0"/>
          <w:numId w:val="45"/>
        </w:numPr>
        <w:spacing w:after="0" w:line="280" w:lineRule="atLeast"/>
      </w:pPr>
      <w:r>
        <w:t>Professionella Tjänster – allmänna villkor för Microsofts konsult- och supporttjänster över hela världen</w:t>
      </w:r>
    </w:p>
    <w:p w:rsidR="00A535CC" w:rsidRPr="00483B32" w:rsidRDefault="00A535CC" w:rsidP="00A535CC">
      <w:pPr>
        <w:pStyle w:val="BodyText"/>
        <w:numPr>
          <w:ilvl w:val="0"/>
          <w:numId w:val="45"/>
        </w:numPr>
        <w:spacing w:after="0" w:line="280" w:lineRule="atLeast"/>
      </w:pPr>
      <w:r>
        <w:t>Villkor för Köpkontotyp – dessa täcker allmänna villkor för den specifika Kundtypen när du registrerar ett Government- eller Academic-köpkonto</w:t>
      </w:r>
    </w:p>
    <w:p w:rsidR="00A535CC" w:rsidRPr="00483B32" w:rsidRDefault="00A535CC" w:rsidP="00A535CC">
      <w:pPr>
        <w:pStyle w:val="BodyText"/>
        <w:numPr>
          <w:ilvl w:val="0"/>
          <w:numId w:val="45"/>
        </w:numPr>
        <w:spacing w:after="0" w:line="280" w:lineRule="atLeast"/>
      </w:pPr>
      <w:r>
        <w:t>Landsspecifika villkor för Köpkontotyp – det finns ytterligare allmänna villkor som gäller för Government- och Academic-kunder i vissa länder eller regioner</w:t>
      </w:r>
    </w:p>
    <w:p w:rsidR="00A535CC" w:rsidRPr="00483B32" w:rsidRDefault="00A535CC" w:rsidP="00A535CC">
      <w:pPr>
        <w:pStyle w:val="BodyText"/>
      </w:pPr>
      <w:r>
        <w:t xml:space="preserve">För att kunna kvalificera sig som Government- eller Academic-köpkonto, måste organisationen nå upp till giltighetskraven på </w:t>
      </w:r>
      <w:hyperlink r:id="rId14" w:history="1">
        <w:r>
          <w:rPr>
            <w:rStyle w:val="Hyperlink"/>
          </w:rPr>
          <w:t>http://www.microsoftvolumelicensing.com/contracts</w:t>
        </w:r>
      </w:hyperlink>
      <w:r>
        <w:t>.</w:t>
      </w:r>
    </w:p>
    <w:p w:rsidR="00A535CC" w:rsidRPr="004C04AC" w:rsidRDefault="00A535CC" w:rsidP="00A535CC">
      <w:pPr>
        <w:pStyle w:val="Hdg1noborder"/>
        <w:spacing w:before="240"/>
        <w:rPr>
          <w:rFonts w:asciiTheme="majorHAnsi" w:eastAsiaTheme="majorEastAsia" w:hAnsiTheme="majorHAnsi" w:cstheme="majorBidi"/>
          <w:bCs/>
          <w:color w:val="FFC000" w:themeColor="accent4"/>
          <w:sz w:val="28"/>
          <w:szCs w:val="26"/>
        </w:rPr>
      </w:pPr>
      <w:bookmarkStart w:id="13" w:name="_Toc403380297"/>
      <w:bookmarkStart w:id="14" w:name="_Toc403985015"/>
      <w:bookmarkStart w:id="15" w:name="_Toc428286417"/>
      <w:r>
        <w:rPr>
          <w:rFonts w:asciiTheme="majorHAnsi" w:eastAsiaTheme="majorEastAsia" w:hAnsiTheme="majorHAnsi" w:cstheme="majorBidi"/>
          <w:bCs/>
          <w:color w:val="FFC000" w:themeColor="accent4"/>
          <w:sz w:val="28"/>
          <w:szCs w:val="26"/>
        </w:rPr>
        <w:t>Transaktionsköp</w:t>
      </w:r>
      <w:bookmarkEnd w:id="13"/>
      <w:bookmarkEnd w:id="14"/>
      <w:bookmarkEnd w:id="15"/>
    </w:p>
    <w:p w:rsidR="00A535CC" w:rsidRPr="00483B32" w:rsidRDefault="00A535CC" w:rsidP="00A535CC">
      <w:pPr>
        <w:pStyle w:val="Thirdheading"/>
      </w:pPr>
      <w:r>
        <w:rPr>
          <w:b/>
        </w:rPr>
        <w:t>Produkter</w:t>
      </w:r>
    </w:p>
    <w:p w:rsidR="00A535CC" w:rsidRPr="00483B32" w:rsidRDefault="00A535CC" w:rsidP="00A535CC">
      <w:pPr>
        <w:pStyle w:val="BodyText"/>
      </w:pPr>
      <w:r>
        <w:t xml:space="preserve">Du kan beställa Programvara och Onlinetjänster via ett MPSA. För närvarande finns de flesta Programvaror som säljs via Select Plus samt Office 365, Intune, CRM Online och Yammer-produkter tillgängliga via MPSA. För en fullständig lista med Produkter som finns tillgängliga via MPSA, se Produktvillkoren på </w:t>
      </w:r>
      <w:hyperlink r:id="rId15" w:history="1">
        <w:r>
          <w:rPr>
            <w:rStyle w:val="Hyperlink"/>
          </w:rPr>
          <w:t>http://www.microsoft.com/licensing/contracts</w:t>
        </w:r>
      </w:hyperlink>
      <w:r>
        <w:t>.</w:t>
      </w:r>
    </w:p>
    <w:p w:rsidR="00A535CC" w:rsidRPr="00483B32" w:rsidRDefault="00A535CC" w:rsidP="00A535CC">
      <w:pPr>
        <w:pStyle w:val="Thirdheading"/>
      </w:pPr>
      <w:r>
        <w:rPr>
          <w:b/>
        </w:rPr>
        <w:t>Åtkomst till nedladdningar och kontoinformation</w:t>
      </w:r>
    </w:p>
    <w:p w:rsidR="00A535CC" w:rsidRPr="00483B32" w:rsidRDefault="00A535CC" w:rsidP="00A535CC">
      <w:pPr>
        <w:pStyle w:val="BodyText"/>
      </w:pPr>
      <w:r>
        <w:t>Microsofts center för volymlicensiering (MVLC) är portalen där du kan ladda ned Programvara, komma åt Produktnycklar, se din licens- och tjänsteportfölj samt beställa Onlinetjänster. Du hittar MVLC på</w:t>
      </w:r>
      <w:r>
        <w:rPr>
          <w:color w:val="1F497D"/>
        </w:rPr>
        <w:t xml:space="preserve"> </w:t>
      </w:r>
      <w:hyperlink r:id="rId16" w:history="1">
        <w:r>
          <w:rPr>
            <w:rStyle w:val="Hyperlink"/>
          </w:rPr>
          <w:t>https://licensing.microsoft.com/customer/</w:t>
        </w:r>
      </w:hyperlink>
      <w:r>
        <w:rPr>
          <w:color w:val="1F497D"/>
        </w:rPr>
        <w:t>.</w:t>
      </w:r>
    </w:p>
    <w:p w:rsidR="00A535CC" w:rsidRPr="00483B32" w:rsidRDefault="00A535CC" w:rsidP="00A535CC">
      <w:pPr>
        <w:pStyle w:val="Thirdheading"/>
      </w:pPr>
      <w:r>
        <w:rPr>
          <w:b/>
        </w:rPr>
        <w:t>Prisnivåer</w:t>
      </w:r>
    </w:p>
    <w:p w:rsidR="00A535CC" w:rsidRPr="00483B32" w:rsidRDefault="00A535CC" w:rsidP="00A535CC">
      <w:pPr>
        <w:pStyle w:val="BodyText"/>
      </w:pPr>
      <w:r>
        <w:t>Du måste uppnå minst 500 poäng årligen per grupp för att kvalificera dig för att köpa produkter i den gruppen via MPSA. Alternativt kan du kvalificera dig genom att köpa minst 250 poäng för Onlinetjänster i den gruppen eller genom att koppla ett aktivt kvalificerande kontrakt (Enterprise-registrering, Enterprise Subscription Enrollment eller Select Plus-avtal) till MPSA. Du måste ha ett godkännande från och ett samarbete med Kunden som ingick det kvalificerande avtalet för att kunna koppla det till MPSA. Du har även rätt att använda Microsoft Azure-tjänster som har fakturerats via ett Köpkonto utan att uppfylla minimipoängkravet.</w:t>
      </w:r>
    </w:p>
    <w:p w:rsidR="00A535CC" w:rsidRPr="00483B32" w:rsidRDefault="00A535CC" w:rsidP="00A535CC">
      <w:pPr>
        <w:pStyle w:val="BodyText"/>
      </w:pPr>
      <w:r>
        <w:t>Kommersiella organisationer som registrerar Köpkonton via ett MPSA har fyra tillgängliga prisnivåer i de Produktgrupper som beskrivs nedan. Poäng för de olika prisnivåerna för Commercial-köpkonton hittar du i följande tabell.</w:t>
      </w:r>
    </w:p>
    <w:tbl>
      <w:tblPr>
        <w:tblStyle w:val="MediumShading1-Accent4"/>
        <w:tblW w:w="4126" w:type="pct"/>
        <w:tblInd w:w="108" w:type="dxa"/>
        <w:tblLook w:val="04A0" w:firstRow="1" w:lastRow="0" w:firstColumn="1" w:lastColumn="0" w:noHBand="0" w:noVBand="1"/>
      </w:tblPr>
      <w:tblGrid>
        <w:gridCol w:w="4500"/>
        <w:gridCol w:w="4590"/>
      </w:tblGrid>
      <w:tr w:rsidR="00A535CC" w:rsidRPr="00B50681" w:rsidTr="0019337E">
        <w:trPr>
          <w:cnfStyle w:val="100000000000" w:firstRow="1" w:lastRow="0" w:firstColumn="0" w:lastColumn="0" w:oddVBand="0" w:evenVBand="0" w:oddHBand="0" w:evenHBand="0" w:firstRowFirstColumn="0" w:firstRowLastColumn="0" w:lastRowFirstColumn="0" w:lastRowLastColumn="0"/>
          <w:trHeight w:val="106"/>
        </w:trPr>
        <w:tc>
          <w:tcPr>
            <w:cnfStyle w:val="001000000000" w:firstRow="0" w:lastRow="0" w:firstColumn="1" w:lastColumn="0" w:oddVBand="0" w:evenVBand="0" w:oddHBand="0" w:evenHBand="0" w:firstRowFirstColumn="0" w:firstRowLastColumn="0" w:lastRowFirstColumn="0" w:lastRowLastColumn="0"/>
            <w:tcW w:w="2475" w:type="pct"/>
          </w:tcPr>
          <w:p w:rsidR="00A535CC" w:rsidRPr="00B50681" w:rsidRDefault="00A535CC" w:rsidP="0019337E">
            <w:pPr>
              <w:pStyle w:val="VLTableHeader"/>
              <w:spacing w:before="0" w:after="0"/>
              <w:jc w:val="center"/>
              <w:rPr>
                <w:b/>
              </w:rPr>
            </w:pPr>
            <w:r>
              <w:rPr>
                <w:b/>
              </w:rPr>
              <w:t>Prisnivå – Commercial</w:t>
            </w:r>
          </w:p>
        </w:tc>
        <w:tc>
          <w:tcPr>
            <w:tcW w:w="2525" w:type="pct"/>
          </w:tcPr>
          <w:p w:rsidR="00A535CC" w:rsidRPr="00B50681" w:rsidRDefault="00A535CC" w:rsidP="0019337E">
            <w:pPr>
              <w:pStyle w:val="VLTableHeader"/>
              <w:spacing w:before="0" w:after="0"/>
              <w:jc w:val="center"/>
              <w:cnfStyle w:val="100000000000" w:firstRow="1" w:lastRow="0" w:firstColumn="0" w:lastColumn="0" w:oddVBand="0" w:evenVBand="0" w:oddHBand="0" w:evenHBand="0" w:firstRowFirstColumn="0" w:firstRowLastColumn="0" w:lastRowFirstColumn="0" w:lastRowLastColumn="0"/>
              <w:rPr>
                <w:b/>
              </w:rPr>
            </w:pPr>
            <w:r>
              <w:rPr>
                <w:b/>
              </w:rPr>
              <w:t>Lägsta årliga poäng per grupp</w:t>
            </w:r>
          </w:p>
        </w:tc>
      </w:tr>
      <w:tr w:rsidR="00A535CC" w:rsidTr="0019337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A535CC" w:rsidRPr="00B50681" w:rsidRDefault="00A535CC" w:rsidP="0019337E">
            <w:pPr>
              <w:pStyle w:val="VLBodyCopy2"/>
              <w:jc w:val="center"/>
              <w:rPr>
                <w:b w:val="0"/>
              </w:rPr>
            </w:pPr>
            <w:r>
              <w:rPr>
                <w:b w:val="0"/>
              </w:rPr>
              <w:t>A</w:t>
            </w:r>
          </w:p>
        </w:tc>
        <w:tc>
          <w:tcPr>
            <w:tcW w:w="2525" w:type="pct"/>
          </w:tcPr>
          <w:p w:rsidR="00A535CC" w:rsidRPr="00B50681" w:rsidRDefault="00A535CC" w:rsidP="0019337E">
            <w:pPr>
              <w:pStyle w:val="VLBodyCopy2"/>
              <w:jc w:val="center"/>
              <w:cnfStyle w:val="000000100000" w:firstRow="0" w:lastRow="0" w:firstColumn="0" w:lastColumn="0" w:oddVBand="0" w:evenVBand="0" w:oddHBand="1" w:evenHBand="0" w:firstRowFirstColumn="0" w:firstRowLastColumn="0" w:lastRowFirstColumn="0" w:lastRowLastColumn="0"/>
            </w:pPr>
            <w:r>
              <w:t>500 eller 250 endast för OLS</w:t>
            </w:r>
          </w:p>
        </w:tc>
      </w:tr>
      <w:tr w:rsidR="00A535CC" w:rsidTr="0019337E">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A535CC" w:rsidRPr="00B50681" w:rsidRDefault="00A535CC" w:rsidP="0019337E">
            <w:pPr>
              <w:pStyle w:val="VLBodyCopy2"/>
              <w:jc w:val="center"/>
              <w:rPr>
                <w:b w:val="0"/>
              </w:rPr>
            </w:pPr>
            <w:r>
              <w:rPr>
                <w:b w:val="0"/>
              </w:rPr>
              <w:t>B</w:t>
            </w:r>
          </w:p>
        </w:tc>
        <w:tc>
          <w:tcPr>
            <w:tcW w:w="2525" w:type="pct"/>
          </w:tcPr>
          <w:p w:rsidR="00A535CC" w:rsidRPr="00B50681" w:rsidRDefault="00A535CC" w:rsidP="0019337E">
            <w:pPr>
              <w:pStyle w:val="VLBodyCopy2"/>
              <w:jc w:val="center"/>
              <w:cnfStyle w:val="000000010000" w:firstRow="0" w:lastRow="0" w:firstColumn="0" w:lastColumn="0" w:oddVBand="0" w:evenVBand="0" w:oddHBand="0" w:evenHBand="1" w:firstRowFirstColumn="0" w:firstRowLastColumn="0" w:lastRowFirstColumn="0" w:lastRowLastColumn="0"/>
            </w:pPr>
            <w:r>
              <w:t>4 000</w:t>
            </w:r>
          </w:p>
        </w:tc>
      </w:tr>
      <w:tr w:rsidR="00A535CC" w:rsidTr="0019337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A535CC" w:rsidRPr="00B50681" w:rsidRDefault="00A535CC" w:rsidP="0019337E">
            <w:pPr>
              <w:pStyle w:val="VLBodyCopy2"/>
              <w:jc w:val="center"/>
              <w:rPr>
                <w:b w:val="0"/>
              </w:rPr>
            </w:pPr>
            <w:r>
              <w:rPr>
                <w:b w:val="0"/>
              </w:rPr>
              <w:t>C</w:t>
            </w:r>
          </w:p>
        </w:tc>
        <w:tc>
          <w:tcPr>
            <w:tcW w:w="2525" w:type="pct"/>
          </w:tcPr>
          <w:p w:rsidR="00A535CC" w:rsidRPr="00B50681" w:rsidRDefault="00A535CC" w:rsidP="0019337E">
            <w:pPr>
              <w:pStyle w:val="VLBodyCopy2"/>
              <w:jc w:val="center"/>
              <w:cnfStyle w:val="000000100000" w:firstRow="0" w:lastRow="0" w:firstColumn="0" w:lastColumn="0" w:oddVBand="0" w:evenVBand="0" w:oddHBand="1" w:evenHBand="0" w:firstRowFirstColumn="0" w:firstRowLastColumn="0" w:lastRowFirstColumn="0" w:lastRowLastColumn="0"/>
            </w:pPr>
            <w:r>
              <w:t>10 000</w:t>
            </w:r>
          </w:p>
        </w:tc>
      </w:tr>
      <w:tr w:rsidR="00A535CC" w:rsidTr="0019337E">
        <w:trPr>
          <w:cnfStyle w:val="000000010000" w:firstRow="0" w:lastRow="0" w:firstColumn="0" w:lastColumn="0" w:oddVBand="0" w:evenVBand="0" w:oddHBand="0" w:evenHBand="1" w:firstRowFirstColumn="0" w:firstRowLastColumn="0" w:lastRowFirstColumn="0" w:lastRowLastColumn="0"/>
          <w:trHeight w:val="46"/>
        </w:trPr>
        <w:tc>
          <w:tcPr>
            <w:cnfStyle w:val="001000000000" w:firstRow="0" w:lastRow="0" w:firstColumn="1" w:lastColumn="0" w:oddVBand="0" w:evenVBand="0" w:oddHBand="0" w:evenHBand="0" w:firstRowFirstColumn="0" w:firstRowLastColumn="0" w:lastRowFirstColumn="0" w:lastRowLastColumn="0"/>
            <w:tcW w:w="2475" w:type="pct"/>
          </w:tcPr>
          <w:p w:rsidR="00A535CC" w:rsidRPr="00B50681" w:rsidRDefault="00A535CC" w:rsidP="0019337E">
            <w:pPr>
              <w:pStyle w:val="VLBodyCopy2"/>
              <w:jc w:val="center"/>
              <w:rPr>
                <w:b w:val="0"/>
              </w:rPr>
            </w:pPr>
            <w:r>
              <w:rPr>
                <w:b w:val="0"/>
              </w:rPr>
              <w:t>D</w:t>
            </w:r>
          </w:p>
        </w:tc>
        <w:tc>
          <w:tcPr>
            <w:tcW w:w="2525" w:type="pct"/>
          </w:tcPr>
          <w:p w:rsidR="00A535CC" w:rsidRPr="00B50681" w:rsidRDefault="00A535CC" w:rsidP="0019337E">
            <w:pPr>
              <w:pStyle w:val="VLBodyCopy2"/>
              <w:jc w:val="center"/>
              <w:cnfStyle w:val="000000010000" w:firstRow="0" w:lastRow="0" w:firstColumn="0" w:lastColumn="0" w:oddVBand="0" w:evenVBand="0" w:oddHBand="0" w:evenHBand="1" w:firstRowFirstColumn="0" w:firstRowLastColumn="0" w:lastRowFirstColumn="0" w:lastRowLastColumn="0"/>
            </w:pPr>
            <w:r>
              <w:t>25 000</w:t>
            </w:r>
          </w:p>
        </w:tc>
      </w:tr>
    </w:tbl>
    <w:p w:rsidR="00A535CC" w:rsidRPr="00483B32" w:rsidRDefault="00A535CC" w:rsidP="00A535CC">
      <w:pPr>
        <w:pStyle w:val="BodyText"/>
      </w:pPr>
      <w:bookmarkStart w:id="16" w:name="_Toc364455186"/>
      <w:r>
        <w:t>Som standard är den första prisnivån vid registrering nivå A. Din organisation går automatiskt vidare till en bättre prisnivå när något av följande inträffar:</w:t>
      </w:r>
    </w:p>
    <w:p w:rsidR="00A535CC" w:rsidRPr="00483B32" w:rsidRDefault="00A535CC" w:rsidP="00A535CC">
      <w:pPr>
        <w:pStyle w:val="BodyText"/>
        <w:numPr>
          <w:ilvl w:val="0"/>
          <w:numId w:val="16"/>
        </w:numPr>
        <w:spacing w:after="0"/>
      </w:pPr>
      <w:r>
        <w:t>Du lägger en beställning med tillräckligt med poäng som tar dig till nästa prisnivå.</w:t>
      </w:r>
    </w:p>
    <w:p w:rsidR="00A535CC" w:rsidRPr="00483B32" w:rsidRDefault="00A535CC" w:rsidP="00A535CC">
      <w:pPr>
        <w:pStyle w:val="BodyText"/>
        <w:numPr>
          <w:ilvl w:val="0"/>
          <w:numId w:val="16"/>
        </w:numPr>
        <w:spacing w:after="0"/>
      </w:pPr>
      <w:r>
        <w:t>Du kopplar ett aktivt kvalificerande kontrakt med en produktgrupp med högre prisnivå än motsvarande grupp till ditt MPSA.</w:t>
      </w:r>
    </w:p>
    <w:p w:rsidR="00A535CC" w:rsidRPr="00483B32" w:rsidRDefault="00A535CC" w:rsidP="00A535CC">
      <w:pPr>
        <w:pStyle w:val="BodyText"/>
      </w:pPr>
      <w:r>
        <w:lastRenderedPageBreak/>
        <w:t>Government- och Academic-köpkonton har en enda prisnivå som är det bästa pris som Microsoft kan erbjuda via MPSA (för Government-konton motsvarar detta nivå D, kommersiell prisnivå).</w:t>
      </w:r>
    </w:p>
    <w:p w:rsidR="00A535CC" w:rsidRPr="00483B32" w:rsidRDefault="00A535CC" w:rsidP="00A535CC">
      <w:pPr>
        <w:pStyle w:val="Thirdheading"/>
      </w:pPr>
      <w:r>
        <w:rPr>
          <w:b/>
        </w:rPr>
        <w:t>Poäng</w:t>
      </w:r>
    </w:p>
    <w:p w:rsidR="00A535CC" w:rsidRPr="00483B32" w:rsidRDefault="00A535CC" w:rsidP="00A535CC">
      <w:pPr>
        <w:pStyle w:val="BodyText"/>
      </w:pPr>
      <w:r>
        <w:t>Microsoft delar in Produkter i tre olika Produktgrupper</w:t>
      </w:r>
      <w:r>
        <w:rPr>
          <w:szCs w:val="22"/>
        </w:rPr>
        <w:t xml:space="preserve"> med prisnivåer i olika steg</w:t>
      </w:r>
      <w:r>
        <w:t>: Applikationer, system och servrar. Prisnivån för varje grupp är baserad på poäng som du tjänar in på köp i de här grupperna. Poäng räknas samman från alla dina Köpkonton av samma typ (till exempel Kommersiell).</w:t>
      </w:r>
    </w:p>
    <w:p w:rsidR="00A535CC" w:rsidRPr="00483B32" w:rsidRDefault="00A535CC" w:rsidP="00A535CC">
      <w:pPr>
        <w:pStyle w:val="BodyText"/>
        <w:numPr>
          <w:ilvl w:val="0"/>
          <w:numId w:val="16"/>
        </w:numPr>
        <w:spacing w:after="0"/>
      </w:pPr>
      <w:r>
        <w:t>Applikationer. Exempel på applikationer är produkter som Microsoft Office Professional, Microsoft Lync client och Office 365.</w:t>
      </w:r>
    </w:p>
    <w:p w:rsidR="00A535CC" w:rsidRPr="00483B32" w:rsidRDefault="00A535CC" w:rsidP="00A535CC">
      <w:pPr>
        <w:pStyle w:val="BodyText"/>
        <w:numPr>
          <w:ilvl w:val="0"/>
          <w:numId w:val="16"/>
        </w:numPr>
        <w:spacing w:after="0"/>
      </w:pPr>
      <w:r>
        <w:t>System. Ett exempel på en systemprodukt är uppgraderingar av Windows-operativsystem som Windows Professional.</w:t>
      </w:r>
    </w:p>
    <w:p w:rsidR="00A535CC" w:rsidRPr="00483B32" w:rsidRDefault="00A535CC" w:rsidP="00A535CC">
      <w:pPr>
        <w:pStyle w:val="BodyText"/>
        <w:numPr>
          <w:ilvl w:val="0"/>
          <w:numId w:val="16"/>
        </w:numPr>
        <w:spacing w:after="0"/>
      </w:pPr>
      <w:r>
        <w:t>Servrar. Exempel på serverprodukter är Microsoft Exchange Server, Microsoft SQL Server database Software, Intune och kopplade Client Access Licenses (CAL).</w:t>
      </w:r>
    </w:p>
    <w:p w:rsidR="00A535CC" w:rsidRPr="00483B32" w:rsidRDefault="00A535CC" w:rsidP="00A535CC">
      <w:pPr>
        <w:pStyle w:val="BodyText"/>
        <w:spacing w:after="0"/>
      </w:pPr>
    </w:p>
    <w:p w:rsidR="00A535CC" w:rsidRPr="00483B32" w:rsidRDefault="00A535CC" w:rsidP="00A535CC">
      <w:pPr>
        <w:pStyle w:val="BodyText"/>
        <w:spacing w:after="0" w:line="240" w:lineRule="auto"/>
      </w:pPr>
      <w:r>
        <w:t>Exempel:</w:t>
      </w:r>
    </w:p>
    <w:tbl>
      <w:tblPr>
        <w:tblStyle w:val="LightList-Accent4"/>
        <w:tblW w:w="0" w:type="auto"/>
        <w:tblInd w:w="108" w:type="dxa"/>
        <w:tblBorders>
          <w:top w:val="single" w:sz="4" w:space="0" w:color="FFC000" w:themeColor="accent4"/>
          <w:left w:val="single" w:sz="4" w:space="0" w:color="FFC000" w:themeColor="accent4"/>
          <w:bottom w:val="single" w:sz="4" w:space="0" w:color="FFC000" w:themeColor="accent4"/>
          <w:right w:val="single" w:sz="4" w:space="0" w:color="FFC000" w:themeColor="accent4"/>
        </w:tblBorders>
        <w:tblLook w:val="04A0" w:firstRow="1" w:lastRow="0" w:firstColumn="1" w:lastColumn="0" w:noHBand="0" w:noVBand="1"/>
      </w:tblPr>
      <w:tblGrid>
        <w:gridCol w:w="1801"/>
        <w:gridCol w:w="989"/>
        <w:gridCol w:w="2993"/>
        <w:gridCol w:w="810"/>
        <w:gridCol w:w="2610"/>
        <w:gridCol w:w="1260"/>
      </w:tblGrid>
      <w:tr w:rsidR="00A535CC" w:rsidRPr="0020545D" w:rsidTr="0019337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93" w:type="dxa"/>
          </w:tcPr>
          <w:p w:rsidR="00A535CC" w:rsidRPr="0020545D" w:rsidRDefault="00A535CC" w:rsidP="0019337E">
            <w:pPr>
              <w:pStyle w:val="BodyText"/>
              <w:spacing w:after="0" w:line="240" w:lineRule="auto"/>
              <w:rPr>
                <w:color w:val="FFFFFF" w:themeColor="background1"/>
              </w:rPr>
            </w:pPr>
            <w:r>
              <w:rPr>
                <w:color w:val="FFFFFF" w:themeColor="background1"/>
              </w:rPr>
              <w:t>Applikationsgrupp</w:t>
            </w:r>
          </w:p>
        </w:tc>
        <w:tc>
          <w:tcPr>
            <w:tcW w:w="989" w:type="dxa"/>
          </w:tcPr>
          <w:p w:rsidR="00A535CC" w:rsidRPr="0020545D" w:rsidRDefault="00A535CC" w:rsidP="0019337E">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Poäng</w:t>
            </w:r>
          </w:p>
        </w:tc>
        <w:tc>
          <w:tcPr>
            <w:tcW w:w="2993" w:type="dxa"/>
          </w:tcPr>
          <w:p w:rsidR="00A535CC" w:rsidRPr="0020545D" w:rsidRDefault="00A535CC" w:rsidP="0019337E">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Systemgrupp</w:t>
            </w:r>
          </w:p>
        </w:tc>
        <w:tc>
          <w:tcPr>
            <w:tcW w:w="810" w:type="dxa"/>
          </w:tcPr>
          <w:p w:rsidR="00A535CC" w:rsidRPr="0020545D" w:rsidRDefault="00A535CC" w:rsidP="0019337E">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Poäng</w:t>
            </w:r>
          </w:p>
        </w:tc>
        <w:tc>
          <w:tcPr>
            <w:tcW w:w="2610" w:type="dxa"/>
          </w:tcPr>
          <w:p w:rsidR="00A535CC" w:rsidRPr="0020545D" w:rsidRDefault="00A535CC" w:rsidP="0019337E">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Servergrupp</w:t>
            </w:r>
          </w:p>
        </w:tc>
        <w:tc>
          <w:tcPr>
            <w:tcW w:w="1260" w:type="dxa"/>
          </w:tcPr>
          <w:p w:rsidR="00A535CC" w:rsidRPr="0020545D" w:rsidRDefault="00A535CC" w:rsidP="0019337E">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Poäng</w:t>
            </w:r>
          </w:p>
        </w:tc>
      </w:tr>
      <w:tr w:rsidR="00A535CC" w:rsidTr="0019337E">
        <w:trPr>
          <w:cnfStyle w:val="000000100000" w:firstRow="0" w:lastRow="0" w:firstColumn="0" w:lastColumn="0" w:oddVBand="0" w:evenVBand="0" w:oddHBand="1" w:evenHBand="0" w:firstRowFirstColumn="0" w:firstRowLastColumn="0" w:lastRowFirstColumn="0" w:lastRowLastColumn="0"/>
          <w:trHeight w:val="70"/>
        </w:trPr>
        <w:tc>
          <w:tcPr>
            <w:cnfStyle w:val="001000000000" w:firstRow="0" w:lastRow="0" w:firstColumn="1" w:lastColumn="0" w:oddVBand="0" w:evenVBand="0" w:oddHBand="0" w:evenHBand="0" w:firstRowFirstColumn="0" w:firstRowLastColumn="0" w:lastRowFirstColumn="0" w:lastRowLastColumn="0"/>
            <w:tcW w:w="1693" w:type="dxa"/>
            <w:vAlign w:val="center"/>
          </w:tcPr>
          <w:p w:rsidR="00A535CC" w:rsidRDefault="00A535CC" w:rsidP="0019337E">
            <w:pPr>
              <w:pStyle w:val="BodyText"/>
              <w:spacing w:after="0" w:line="240" w:lineRule="auto"/>
            </w:pPr>
            <w:r>
              <w:rPr>
                <w:b w:val="0"/>
                <w:color w:val="000000" w:themeColor="text1"/>
                <w:sz w:val="16"/>
              </w:rPr>
              <w:t>Office Professional</w:t>
            </w:r>
          </w:p>
        </w:tc>
        <w:tc>
          <w:tcPr>
            <w:tcW w:w="989" w:type="dxa"/>
            <w:vAlign w:val="center"/>
          </w:tcPr>
          <w:p w:rsidR="00A535CC" w:rsidRDefault="00A535CC" w:rsidP="0019337E">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000000" w:themeColor="text1"/>
                <w:sz w:val="16"/>
              </w:rPr>
              <w:t>2</w:t>
            </w:r>
          </w:p>
        </w:tc>
        <w:tc>
          <w:tcPr>
            <w:tcW w:w="2993" w:type="dxa"/>
            <w:vAlign w:val="center"/>
          </w:tcPr>
          <w:p w:rsidR="00A535CC" w:rsidRDefault="00A535CC" w:rsidP="0019337E">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000000" w:themeColor="text1"/>
                <w:sz w:val="16"/>
              </w:rPr>
              <w:t>Windows Professional Upgrade Edition</w:t>
            </w:r>
          </w:p>
        </w:tc>
        <w:tc>
          <w:tcPr>
            <w:tcW w:w="810" w:type="dxa"/>
            <w:vAlign w:val="center"/>
          </w:tcPr>
          <w:p w:rsidR="00A535CC" w:rsidRDefault="00A535CC" w:rsidP="0019337E">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000000" w:themeColor="text1"/>
                <w:sz w:val="16"/>
              </w:rPr>
              <w:t>2</w:t>
            </w:r>
          </w:p>
        </w:tc>
        <w:tc>
          <w:tcPr>
            <w:tcW w:w="2610" w:type="dxa"/>
            <w:vAlign w:val="center"/>
          </w:tcPr>
          <w:p w:rsidR="00A535CC" w:rsidRDefault="00A535CC" w:rsidP="0019337E">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000000" w:themeColor="text1"/>
                <w:sz w:val="16"/>
              </w:rPr>
              <w:t>Windows Server Standard Edition</w:t>
            </w:r>
          </w:p>
        </w:tc>
        <w:tc>
          <w:tcPr>
            <w:tcW w:w="1260" w:type="dxa"/>
            <w:vAlign w:val="center"/>
          </w:tcPr>
          <w:p w:rsidR="00A535CC" w:rsidRDefault="00A535CC" w:rsidP="0019337E">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color w:val="000000" w:themeColor="text1"/>
                <w:sz w:val="16"/>
              </w:rPr>
              <w:t>15</w:t>
            </w:r>
          </w:p>
        </w:tc>
      </w:tr>
      <w:tr w:rsidR="00A535CC" w:rsidTr="0019337E">
        <w:trPr>
          <w:trHeight w:val="70"/>
        </w:trPr>
        <w:tc>
          <w:tcPr>
            <w:cnfStyle w:val="001000000000" w:firstRow="0" w:lastRow="0" w:firstColumn="1" w:lastColumn="0" w:oddVBand="0" w:evenVBand="0" w:oddHBand="0" w:evenHBand="0" w:firstRowFirstColumn="0" w:firstRowLastColumn="0" w:lastRowFirstColumn="0" w:lastRowLastColumn="0"/>
            <w:tcW w:w="1693" w:type="dxa"/>
            <w:vAlign w:val="center"/>
          </w:tcPr>
          <w:p w:rsidR="00A535CC" w:rsidRPr="0020545D" w:rsidRDefault="00A535CC" w:rsidP="0019337E">
            <w:pPr>
              <w:pStyle w:val="BodyText"/>
              <w:spacing w:after="0" w:line="240" w:lineRule="auto"/>
              <w:rPr>
                <w:b w:val="0"/>
                <w:color w:val="000000" w:themeColor="text1"/>
                <w:sz w:val="16"/>
              </w:rPr>
            </w:pPr>
            <w:r>
              <w:rPr>
                <w:b w:val="0"/>
                <w:color w:val="000000" w:themeColor="text1"/>
                <w:sz w:val="16"/>
              </w:rPr>
              <w:t>O365 K1/E1/3/4</w:t>
            </w:r>
          </w:p>
        </w:tc>
        <w:tc>
          <w:tcPr>
            <w:tcW w:w="989" w:type="dxa"/>
            <w:vAlign w:val="center"/>
          </w:tcPr>
          <w:p w:rsidR="00A535CC" w:rsidRPr="0020545D" w:rsidRDefault="00A535CC" w:rsidP="0019337E">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000000" w:themeColor="text1"/>
                <w:sz w:val="16"/>
              </w:rPr>
            </w:pPr>
            <w:r>
              <w:rPr>
                <w:bCs/>
                <w:color w:val="000000" w:themeColor="text1"/>
                <w:sz w:val="16"/>
              </w:rPr>
              <w:t>1</w:t>
            </w:r>
          </w:p>
        </w:tc>
        <w:tc>
          <w:tcPr>
            <w:tcW w:w="2993" w:type="dxa"/>
            <w:vAlign w:val="center"/>
          </w:tcPr>
          <w:p w:rsidR="00A535CC" w:rsidRPr="0020545D" w:rsidRDefault="00A535CC" w:rsidP="0019337E">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000000" w:themeColor="text1"/>
                <w:sz w:val="16"/>
              </w:rPr>
            </w:pPr>
          </w:p>
        </w:tc>
        <w:tc>
          <w:tcPr>
            <w:tcW w:w="810" w:type="dxa"/>
            <w:vAlign w:val="center"/>
          </w:tcPr>
          <w:p w:rsidR="00A535CC" w:rsidRPr="0020545D" w:rsidRDefault="00A535CC" w:rsidP="0019337E">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000000" w:themeColor="text1"/>
                <w:sz w:val="16"/>
              </w:rPr>
            </w:pPr>
          </w:p>
        </w:tc>
        <w:tc>
          <w:tcPr>
            <w:tcW w:w="2610" w:type="dxa"/>
            <w:vAlign w:val="center"/>
          </w:tcPr>
          <w:p w:rsidR="00A535CC" w:rsidRPr="0020545D" w:rsidRDefault="00A535CC" w:rsidP="0019337E">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000000" w:themeColor="text1"/>
                <w:sz w:val="16"/>
              </w:rPr>
            </w:pPr>
            <w:r>
              <w:rPr>
                <w:bCs/>
                <w:color w:val="000000" w:themeColor="text1"/>
                <w:sz w:val="16"/>
              </w:rPr>
              <w:t>Windows In Tune</w:t>
            </w:r>
          </w:p>
        </w:tc>
        <w:tc>
          <w:tcPr>
            <w:tcW w:w="1260" w:type="dxa"/>
            <w:vAlign w:val="center"/>
          </w:tcPr>
          <w:p w:rsidR="00A535CC" w:rsidRPr="0020545D" w:rsidRDefault="00A535CC" w:rsidP="0019337E">
            <w:pPr>
              <w:pStyle w:val="BodyText"/>
              <w:spacing w:after="0" w:line="240" w:lineRule="auto"/>
              <w:cnfStyle w:val="000000000000" w:firstRow="0" w:lastRow="0" w:firstColumn="0" w:lastColumn="0" w:oddVBand="0" w:evenVBand="0" w:oddHBand="0" w:evenHBand="0" w:firstRowFirstColumn="0" w:firstRowLastColumn="0" w:lastRowFirstColumn="0" w:lastRowLastColumn="0"/>
              <w:rPr>
                <w:color w:val="000000" w:themeColor="text1"/>
                <w:sz w:val="16"/>
              </w:rPr>
            </w:pPr>
            <w:r>
              <w:rPr>
                <w:color w:val="000000" w:themeColor="text1"/>
                <w:sz w:val="16"/>
              </w:rPr>
              <w:t>1</w:t>
            </w:r>
          </w:p>
        </w:tc>
      </w:tr>
    </w:tbl>
    <w:p w:rsidR="00A535CC" w:rsidRPr="00483B32" w:rsidRDefault="00A535CC" w:rsidP="00A535CC">
      <w:pPr>
        <w:pStyle w:val="BodyText"/>
        <w:spacing w:before="120"/>
      </w:pPr>
      <w:r>
        <w:rPr>
          <w:bCs/>
        </w:rPr>
        <w:t xml:space="preserve">Mer information, inklusive en fullständig Produktpoänglista för licenser, hittar du på </w:t>
      </w:r>
      <w:hyperlink r:id="rId17" w:history="1">
        <w:r>
          <w:rPr>
            <w:rStyle w:val="Hyperlink"/>
          </w:rPr>
          <w:t>http://www.microsoft.com/licensing/contracts</w:t>
        </w:r>
      </w:hyperlink>
    </w:p>
    <w:bookmarkEnd w:id="16"/>
    <w:p w:rsidR="00A535CC" w:rsidRPr="00483B32" w:rsidRDefault="00A535CC" w:rsidP="00A535CC">
      <w:pPr>
        <w:pStyle w:val="Thirdheading"/>
      </w:pPr>
      <w:r>
        <w:rPr>
          <w:b/>
        </w:rPr>
        <w:t>Justeringar av prisnivå</w:t>
      </w:r>
    </w:p>
    <w:p w:rsidR="00A535CC" w:rsidRPr="00483B32" w:rsidRDefault="00A535CC" w:rsidP="00A535CC">
      <w:pPr>
        <w:pStyle w:val="BodyText"/>
      </w:pPr>
      <w:r>
        <w:t>Du uppnår nästa prisnivå för gruppen så fort din organisation kommer upp till motsvarande lägsta årlig poängsumma. Beställningen som kvalificerar dig för nästa rabattnivå (t.ex. Nivå A till Nivå B) kan utnyttja rabatten för den högre nivån. Prisnivåer för varje Produktgrupp granskas varje år på avtalets årsdagsmånad som bestäms efter den månad som din MPSA aktiveras. Alla poäng du tjänat in under ett år som överstiger den aktuella prisnivån men som inte når upp till nästa prisnivå sparas till nästa år och gäller för det årets efterlevnad.</w:t>
      </w:r>
    </w:p>
    <w:p w:rsidR="00A535CC" w:rsidRPr="00483B32" w:rsidRDefault="00A535CC" w:rsidP="00A535CC">
      <w:pPr>
        <w:pStyle w:val="BodyText"/>
      </w:pPr>
      <w:r>
        <w:t>Om dina köp faller under den lägsta årliga poängsumman i en Produktgrupp under ett år, sänks din organisations prisnivå ett steg (t.ex. från Nivå C till Nivå B) för den gruppen under nästa år och inga poäng förs över till nästa år. Din prisnivå kan sjunka högst en nivå per år.</w:t>
      </w:r>
    </w:p>
    <w:p w:rsidR="00A535CC" w:rsidRPr="00483B32" w:rsidRDefault="00A535CC" w:rsidP="00A535CC">
      <w:pPr>
        <w:pStyle w:val="BodyText"/>
      </w:pPr>
      <w:r>
        <w:t>Om du har ett aktivt kvalificerande kontrakt kopplat till ditt MPSA som har en bättre prisnivå för Produktgruppen än motsvarande grupp i MPSA används den bättre prisnivån för beställningar i MPSA.</w:t>
      </w:r>
    </w:p>
    <w:p w:rsidR="00A535CC" w:rsidRPr="00483B32" w:rsidRDefault="00A535CC" w:rsidP="00A535CC">
      <w:pPr>
        <w:pStyle w:val="Thirdheading"/>
      </w:pPr>
      <w:r>
        <w:rPr>
          <w:b/>
        </w:rPr>
        <w:t>Arbetsgång för beställningar</w:t>
      </w:r>
    </w:p>
    <w:p w:rsidR="00A535CC" w:rsidRPr="00483B32" w:rsidRDefault="00A535CC" w:rsidP="00A535CC">
      <w:pPr>
        <w:pStyle w:val="BodyText"/>
      </w:pPr>
      <w:r>
        <w:t>Beställningar av Produkter som Microsoft tillhandahåller via MPSA kan läggas hos din valda Licensing Solution Partner. Priset och betalningsvillkoren för samtliga beställningar som läggs hos en Partner ska fastställas genom avtalet mellan dig och din Partner. När du lägger beställningar måste du ange alla länder där din organisation kommer att använda Produkterna.</w:t>
      </w:r>
    </w:p>
    <w:p w:rsidR="00A535CC" w:rsidRPr="00483B32" w:rsidRDefault="00A535CC" w:rsidP="00A535CC">
      <w:pPr>
        <w:pStyle w:val="BodyText"/>
      </w:pPr>
      <w:r>
        <w:t xml:space="preserve">Alla Software Assurance-beställningar och Programvaruabonnemangslicenser justeras efter ditt Köpkontos tredje årsdag efter beställningen och faktureras antingen årligen eller med full betalning vid beställningen, enligt ditt eget val. </w:t>
      </w:r>
    </w:p>
    <w:p w:rsidR="00A535CC" w:rsidRPr="00483B32" w:rsidRDefault="00A535CC" w:rsidP="00A535CC">
      <w:pPr>
        <w:pStyle w:val="BodyText"/>
      </w:pPr>
      <w:r>
        <w:t xml:space="preserve">Beställningar av Onlinetjänster eller Paketabonnemang kan justeras efter ditt Köpkontos nästa, andra eller tredje årsdag efter beställningsdatumet. Alternativen för justering beror på vilka Produkter som har valts. Ytterligare beställningar av ett abonnemang under den här perioden justeras automatiskt till samma slutdatum. Beställningar faktureras antingen årligen eller med full betalning vid tiden för beställningen, enligt ditt eget val. Prissättningen för ytterligare beställningar av ett abonnemang blir samma som för den första beställningen av abonnemanget, om det inte finns en aktuell kampanj vid beställningstillfället som är bättre. Om abonnemangsperioden är längre än ett år får ytterligare beställningar det bästa av de aktuella priserna vid tiden för den ytterligare beställningen eller priset för den ursprungliga beställningen. Priser återställs vid förnyelse av prenumerationsperioden. </w:t>
      </w:r>
    </w:p>
    <w:p w:rsidR="00A535CC" w:rsidRPr="00483B32" w:rsidRDefault="00A535CC" w:rsidP="00A535CC">
      <w:pPr>
        <w:pStyle w:val="BodyText"/>
      </w:pPr>
      <w:r>
        <w:t xml:space="preserve">Andra alternativ för fakturering och justering för beställningar via ditt MPSA kan göras tillgängliga i framtiden. </w:t>
      </w:r>
    </w:p>
    <w:p w:rsidR="00A535CC" w:rsidRPr="00483B32" w:rsidRDefault="00A535CC" w:rsidP="00A535CC">
      <w:pPr>
        <w:pStyle w:val="BodyText"/>
      </w:pPr>
      <w:r>
        <w:t>Efter att Microsoft har godkänt registreringen av ditt Köpkonto får du använda Produkter som om de licensierades enligt villkoren i MPSA, förutsatt att du skickar in en beställning under samma kalendermånad som Produkten först användes, innehållande tillräckligt många licenser för att täcka din användning av Produkten. För ytterligare kvantiteter av en licensierad Produkt måste du skicka in en beställning under den månad som dessa kvantiteter används för första gången. För kvantiteter av Onlinetjänster som kräver en överensstämmelsebeställning kan du få rapporter om dessa kvantiteter via MVLC eller med hjälp från din Partner. </w:t>
      </w:r>
    </w:p>
    <w:p w:rsidR="00A535CC" w:rsidRPr="00483B32" w:rsidRDefault="00A535CC" w:rsidP="00A535CC">
      <w:pPr>
        <w:pStyle w:val="BodyText"/>
      </w:pPr>
      <w:r>
        <w:lastRenderedPageBreak/>
        <w:t>Microsoft kan ändra de Produkter som är tillgängliga via MPSA och kan vägra att acceptera en beställning om man har affärsmässiga skäl att göra det.</w:t>
      </w:r>
    </w:p>
    <w:p w:rsidR="00A535CC" w:rsidRPr="00483B32" w:rsidRDefault="00A535CC" w:rsidP="00A535CC">
      <w:pPr>
        <w:pStyle w:val="BodyText"/>
      </w:pPr>
      <w:r>
        <w:t xml:space="preserve">Information om beställningar som tagits emot och behandlats av Microsoft finns tillgänglig i MVLC på </w:t>
      </w:r>
      <w:hyperlink r:id="rId18" w:history="1">
        <w:r>
          <w:rPr>
            <w:rStyle w:val="Hyperlink"/>
          </w:rPr>
          <w:t>https://licensing.microsoft.com/customer</w:t>
        </w:r>
      </w:hyperlink>
      <w:r>
        <w:t>. När den har registrerats får Köpkontokontakten tillgång till MVLC och ditt utnämnda Avtalsadministratörskonto får åtkomst till information om alla Köpkonton.</w:t>
      </w:r>
    </w:p>
    <w:p w:rsidR="00A535CC" w:rsidRPr="00483B32" w:rsidRDefault="00A535CC" w:rsidP="00A535CC">
      <w:pPr>
        <w:pStyle w:val="Hdg1noborder"/>
      </w:pPr>
      <w:bookmarkStart w:id="17" w:name="_Toc403380298"/>
      <w:bookmarkStart w:id="18" w:name="_Toc403985016"/>
      <w:bookmarkStart w:id="19" w:name="_Toc428286418"/>
      <w:r>
        <w:t>Avsnitt 2</w:t>
      </w:r>
      <w:bookmarkEnd w:id="17"/>
      <w:bookmarkEnd w:id="18"/>
      <w:bookmarkEnd w:id="19"/>
    </w:p>
    <w:p w:rsidR="00A535CC" w:rsidRPr="00E62C6E" w:rsidRDefault="00A535CC" w:rsidP="00A535CC">
      <w:pPr>
        <w:pStyle w:val="Hdg1noborder"/>
        <w:spacing w:before="120" w:after="120" w:line="240" w:lineRule="auto"/>
        <w:rPr>
          <w:rFonts w:asciiTheme="majorHAnsi" w:eastAsiaTheme="majorEastAsia" w:hAnsiTheme="majorHAnsi" w:cstheme="majorBidi"/>
          <w:bCs/>
          <w:color w:val="FFC000" w:themeColor="accent4"/>
          <w:sz w:val="28"/>
          <w:szCs w:val="26"/>
        </w:rPr>
      </w:pPr>
      <w:bookmarkStart w:id="20" w:name="_Toc403380299"/>
      <w:bookmarkStart w:id="21" w:name="_Toc403985017"/>
      <w:bookmarkStart w:id="22" w:name="_Toc428286419"/>
      <w:r>
        <w:rPr>
          <w:rFonts w:asciiTheme="majorHAnsi" w:eastAsiaTheme="majorEastAsia" w:hAnsiTheme="majorHAnsi" w:cstheme="majorBidi"/>
          <w:bCs/>
          <w:color w:val="FFC000" w:themeColor="accent4"/>
          <w:sz w:val="28"/>
          <w:szCs w:val="26"/>
        </w:rPr>
        <w:t>Förmåner med Onlinetjänster</w:t>
      </w:r>
      <w:bookmarkEnd w:id="20"/>
      <w:bookmarkEnd w:id="21"/>
      <w:bookmarkEnd w:id="22"/>
    </w:p>
    <w:p w:rsidR="00A535CC" w:rsidRPr="00483B32" w:rsidRDefault="00A535CC" w:rsidP="00A535CC">
      <w:pPr>
        <w:pStyle w:val="BodyText"/>
        <w:rPr>
          <w:rFonts w:eastAsiaTheme="majorEastAsia"/>
        </w:rPr>
      </w:pPr>
      <w:r>
        <w:t>Om du köper Onlinetjänster kan du även vara kvalificerad för Förmåner för Onlinetjänster Med Office 365 har du till exempel tillgång till förmånen E-Learning. Detaljerad information om vilka förmåner som finns tillgängliga för Onlinetjänster finns i Produktposten i Produktvillkoren samt via MVLC efter köpet. Se nedan för en lista med Software Assurance-förmåner.</w:t>
      </w:r>
    </w:p>
    <w:p w:rsidR="00A535CC" w:rsidRPr="00E62C6E" w:rsidRDefault="00A535CC" w:rsidP="00A535CC">
      <w:pPr>
        <w:pStyle w:val="Hdg1noborder"/>
        <w:spacing w:before="120" w:after="120" w:line="240" w:lineRule="auto"/>
        <w:rPr>
          <w:rFonts w:asciiTheme="majorHAnsi" w:eastAsiaTheme="majorEastAsia" w:hAnsiTheme="majorHAnsi" w:cstheme="majorBidi"/>
          <w:bCs/>
          <w:color w:val="FFC000" w:themeColor="accent4"/>
          <w:sz w:val="28"/>
          <w:szCs w:val="26"/>
        </w:rPr>
      </w:pPr>
      <w:bookmarkStart w:id="23" w:name="_Toc403380300"/>
      <w:bookmarkStart w:id="24" w:name="_Toc403985018"/>
      <w:bookmarkStart w:id="25" w:name="_Toc428286420"/>
      <w:r>
        <w:rPr>
          <w:rFonts w:asciiTheme="majorHAnsi" w:eastAsiaTheme="majorEastAsia" w:hAnsiTheme="majorHAnsi" w:cstheme="majorBidi"/>
          <w:bCs/>
          <w:color w:val="FFC000" w:themeColor="accent4"/>
          <w:sz w:val="28"/>
          <w:szCs w:val="26"/>
        </w:rPr>
        <w:t>Software Assurance och förmåner</w:t>
      </w:r>
      <w:bookmarkEnd w:id="23"/>
      <w:bookmarkEnd w:id="24"/>
      <w:bookmarkEnd w:id="25"/>
    </w:p>
    <w:p w:rsidR="00A535CC" w:rsidRPr="00483B32" w:rsidRDefault="00A535CC" w:rsidP="00A535CC">
      <w:pPr>
        <w:pStyle w:val="BodyText"/>
      </w:pPr>
      <w:r>
        <w:rPr>
          <w:color w:val="000000" w:themeColor="text1"/>
        </w:rPr>
        <w:t xml:space="preserve">Microsoft Software Assurance för volymlicensiering (SA) är en serie med verktyg och resurser som hjälper dig med driftsättning och hantering av Microsoft-produkter. Software Assurance som du köper under MPSA lyder under villkoren i denna Licensmanual och styrs inte av Bilaga B – Software Assurance-avsnittet i Produktvillkoren. </w:t>
      </w:r>
      <w:r>
        <w:t>Observera att om du är bekant med uträkning och kvalificeringsregler för SA-förmåner i Select Plus, är det samma regler som gäller för MPSA med undantag för Problemlösningssupport dygnet runt, alla dagar och Utbildningskuponger som beskrivs nedan.</w:t>
      </w:r>
    </w:p>
    <w:p w:rsidR="00A535CC" w:rsidRPr="00483B32" w:rsidRDefault="00A535CC" w:rsidP="00A535CC">
      <w:pPr>
        <w:pStyle w:val="Thirdheading"/>
      </w:pPr>
      <w:r>
        <w:rPr>
          <w:b/>
        </w:rPr>
        <w:t>Köpa Software Assurance</w:t>
      </w:r>
    </w:p>
    <w:p w:rsidR="00A535CC" w:rsidRPr="00483B32" w:rsidRDefault="00A535CC" w:rsidP="00A535CC">
      <w:pPr>
        <w:pStyle w:val="BodyText"/>
      </w:pPr>
      <w:r>
        <w:t>Du kan köpa Software Assurance (SA) via MPSA på följande vis:</w:t>
      </w:r>
    </w:p>
    <w:p w:rsidR="00A535CC" w:rsidRPr="00483B32" w:rsidRDefault="00A535CC" w:rsidP="00A535CC">
      <w:pPr>
        <w:pStyle w:val="BodyText"/>
        <w:numPr>
          <w:ilvl w:val="0"/>
          <w:numId w:val="16"/>
        </w:numPr>
        <w:spacing w:after="0"/>
      </w:pPr>
      <w:r>
        <w:t>Förbinda sig att bifoga SA på alla köp under en viss produktgrupp (Applikationer, System eller Server), vilket kallas Software Assurance-medlemskap (SAM).</w:t>
      </w:r>
    </w:p>
    <w:p w:rsidR="00A535CC" w:rsidRPr="00483B32" w:rsidRDefault="00A535CC" w:rsidP="00A535CC">
      <w:pPr>
        <w:pStyle w:val="BodyText"/>
        <w:numPr>
          <w:ilvl w:val="0"/>
          <w:numId w:val="16"/>
        </w:numPr>
      </w:pPr>
      <w:r>
        <w:t>Köpa SA på enskilda Produkter utan att göra någon förbindelse att utöka SA till andra Produkter.</w:t>
      </w:r>
    </w:p>
    <w:p w:rsidR="00A535CC" w:rsidRPr="00483B32" w:rsidRDefault="00A535CC" w:rsidP="00A535CC">
      <w:pPr>
        <w:pStyle w:val="BodyText"/>
      </w:pPr>
      <w:r>
        <w:rPr>
          <w:color w:val="000000" w:themeColor="text1"/>
        </w:rPr>
        <w:t>SA måste införskaffas vid det tillfälle då Licensen införskaffas eller vid förnyelse av en befintlig SA-period. Om inget annat anges är endast licenser för den senaste versionen av en Produkt kvalificerade för SA.</w:t>
      </w:r>
    </w:p>
    <w:p w:rsidR="00A535CC" w:rsidRPr="00483B32" w:rsidRDefault="00A535CC" w:rsidP="00A535CC">
      <w:pPr>
        <w:pStyle w:val="Thirdheading"/>
      </w:pPr>
      <w:r>
        <w:rPr>
          <w:rFonts w:ascii="Segoe UI" w:hAnsi="Segoe UI" w:cs="Times New Roman"/>
          <w:color w:val="000000" w:themeColor="text1"/>
          <w:sz w:val="18"/>
          <w:szCs w:val="20"/>
        </w:rPr>
        <w:t>Som ett undantag till den allmänna regeln kan kunderna välja att införskaffa SA för vissa licenser som köps från Återförsäljarens kanaler (Fullständigt Produktpaket) eller från en OEM-tillverkare i System- och Servergrupperna i MPSA. I Applikationsgruppen är inga Fullständiga Produktpaket (inklusive Produktnyckelkort) kvalificerade för detta undantag, och endast Microsoft Office Professional 2013 som har förvärvats från en OEM-tillverkare kan erhålla SA för Microsoft Office Standard inom 90 dagar från inköpsdatumet.</w:t>
      </w:r>
    </w:p>
    <w:p w:rsidR="00A535CC" w:rsidRPr="00483B32" w:rsidRDefault="00A535CC" w:rsidP="00A535CC">
      <w:pPr>
        <w:pStyle w:val="Thirdheading"/>
      </w:pPr>
      <w:r>
        <w:rPr>
          <w:b/>
        </w:rPr>
        <w:t>Förnyelse av Software Assurance</w:t>
      </w:r>
    </w:p>
    <w:p w:rsidR="00A535CC" w:rsidRPr="00483B32" w:rsidRDefault="00A535CC" w:rsidP="00A535CC">
      <w:pPr>
        <w:pStyle w:val="BodyText"/>
      </w:pPr>
      <w:r>
        <w:rPr>
          <w:color w:val="000000" w:themeColor="text1"/>
        </w:rPr>
        <w:t>Du kan förnya SA utan att samtidigt behöva beställa en Licens, så länge SA-täckningen inte har löpt ut.</w:t>
      </w:r>
    </w:p>
    <w:p w:rsidR="00A535CC" w:rsidRPr="00483B32" w:rsidRDefault="00A535CC" w:rsidP="00A535CC">
      <w:pPr>
        <w:pStyle w:val="Thirdheading"/>
      </w:pPr>
      <w:r>
        <w:rPr>
          <w:b/>
        </w:rPr>
        <w:t>Förnya täckning från ett separat avtal</w:t>
      </w:r>
    </w:p>
    <w:p w:rsidR="00A535CC" w:rsidRPr="00483B32" w:rsidRDefault="00A535CC" w:rsidP="00A535CC">
      <w:pPr>
        <w:pStyle w:val="BodyText"/>
      </w:pPr>
      <w:r>
        <w:t xml:space="preserve">Du kan förnya SA för en Produkt om du har införskaffat en evig licens och SA för den Produkten enligt ett tidigare avtal samt: </w:t>
      </w:r>
    </w:p>
    <w:p w:rsidR="00A535CC" w:rsidRPr="00483B32" w:rsidRDefault="00A535CC" w:rsidP="00A535CC">
      <w:pPr>
        <w:pStyle w:val="BodyText"/>
        <w:numPr>
          <w:ilvl w:val="0"/>
          <w:numId w:val="16"/>
        </w:numPr>
        <w:spacing w:after="0"/>
      </w:pPr>
      <w:r>
        <w:t xml:space="preserve">startdatum för förnyad SA-täckning inträffar senast dagen efter datumet då den tidigare SA upphörde, </w:t>
      </w:r>
    </w:p>
    <w:p w:rsidR="00A535CC" w:rsidRDefault="00A535CC" w:rsidP="00A535CC">
      <w:pPr>
        <w:pStyle w:val="BodyText"/>
        <w:numPr>
          <w:ilvl w:val="0"/>
          <w:numId w:val="16"/>
        </w:numPr>
        <w:spacing w:after="0"/>
      </w:pPr>
      <w:r>
        <w:t>förnyelsebeställningen för SA läggs före upphörandet av den tidigare SA-täckningen.</w:t>
      </w:r>
    </w:p>
    <w:p w:rsidR="00A535CC" w:rsidRPr="008E0DA8" w:rsidRDefault="00A535CC" w:rsidP="00A535CC">
      <w:pPr>
        <w:pStyle w:val="Thirdheading"/>
        <w:rPr>
          <w:b/>
        </w:rPr>
      </w:pPr>
      <w:r>
        <w:rPr>
          <w:b/>
        </w:rPr>
        <w:t>Client Access License (CAL) och Client Management License (ML)</w:t>
      </w:r>
    </w:p>
    <w:p w:rsidR="00A535CC" w:rsidRPr="00483B32" w:rsidRDefault="00A535CC" w:rsidP="00A535CC">
      <w:pPr>
        <w:pStyle w:val="BodyText"/>
      </w:pPr>
      <w:r>
        <w:t>Omvandling mellan användar- och enhets-CAL: När du förnyar SA för CAL kan du växla mellan Användare och Enhet. Den här omvandlingen ändrar inte CAL-utgåvan (dvs. Standard till Enterprise).</w:t>
      </w:r>
    </w:p>
    <w:p w:rsidR="00A535CC" w:rsidRPr="00483B32" w:rsidRDefault="00A535CC" w:rsidP="00A535CC">
      <w:pPr>
        <w:pStyle w:val="BodyText"/>
      </w:pPr>
      <w:r>
        <w:t>Omvandling mellan användar- och OSE-klient-ML: När du förnyar SA för klienthanteringslicenser kan du växla mellan Användare och OSE.</w:t>
      </w:r>
    </w:p>
    <w:p w:rsidR="00A535CC" w:rsidRPr="008E0DA8" w:rsidRDefault="00A535CC" w:rsidP="00A535CC">
      <w:pPr>
        <w:pStyle w:val="Thirdheading"/>
        <w:keepNext/>
        <w:rPr>
          <w:b/>
        </w:rPr>
      </w:pPr>
      <w:r>
        <w:rPr>
          <w:b/>
        </w:rPr>
        <w:lastRenderedPageBreak/>
        <w:t>Software Assurance-förmåner</w:t>
      </w:r>
    </w:p>
    <w:p w:rsidR="00A535CC" w:rsidRPr="00483B32" w:rsidRDefault="00A535CC" w:rsidP="00A535CC">
      <w:pPr>
        <w:pStyle w:val="BodyText"/>
      </w:pPr>
      <w:r>
        <w:t>Software Assurance-förmåner varierar mellan olika Produkter och Produktgrupper. Din åtkomst till och rättighet att använda dina SA-förmåner upphör normalt när kundens SA-täckning upphör, såvida inget annat anges nedan. De flesta SA-förmånerna beviljas i början av täckningsperioden. Eventuella ändringar som sker under täckningsperioden (t.ex. ytterligare köp eller returer) kan leda till en ändring av berättigandet för en förmån. Eventuella undantag till reglerna ovan anges i avsnitten om de enskilda förmånerna nedan. Förmånerna kan komma att ändras och kan upphöra när som helst utan föregående meddelande. SA-förmåner tilldelas via MPSA efter Köpkonto.</w:t>
      </w:r>
    </w:p>
    <w:p w:rsidR="00A535CC" w:rsidRPr="00483B32" w:rsidRDefault="00A535CC" w:rsidP="00A535CC">
      <w:pPr>
        <w:spacing w:line="240" w:lineRule="auto"/>
      </w:pPr>
      <w:r>
        <w:rPr>
          <w:rFonts w:eastAsia="Times New Roman" w:cs="Times New Roman"/>
          <w:color w:val="505050"/>
          <w:szCs w:val="20"/>
        </w:rPr>
        <w:t>Aktiv SA för en kvalificerande produkt via MPSA, oavsett vilken produktversion du faktiskt använder, kvalificerar dig för de förmåner som visas i tabellen nedan. Se Software Assurance-avsnittet för varje produkt för produktspecifika förmåner som Microsoft Desktop Optimization Pack och Windows Thin PC. Kvalificerande produkter identifieras i varje produktavsnitt i Produktvillkoren. Vissa förmåner kräver SA-medlemskap. SA-medlemskap för tillämplig Produktgrupp kvalificerar dig för dessa förmåner.</w:t>
      </w:r>
    </w:p>
    <w:p w:rsidR="00A535CC" w:rsidRPr="00882A8E" w:rsidRDefault="00A535CC" w:rsidP="00A535CC">
      <w:pPr>
        <w:pStyle w:val="Hdg1noborder"/>
        <w:spacing w:before="120" w:after="120" w:line="240" w:lineRule="auto"/>
        <w:rPr>
          <w:rFonts w:asciiTheme="majorHAnsi" w:eastAsiaTheme="majorEastAsia" w:hAnsiTheme="majorHAnsi" w:cstheme="majorBidi"/>
          <w:bCs/>
          <w:color w:val="FFC000" w:themeColor="accent4"/>
          <w:sz w:val="28"/>
          <w:szCs w:val="26"/>
        </w:rPr>
      </w:pPr>
      <w:bookmarkStart w:id="26" w:name="_Toc403380301"/>
      <w:bookmarkStart w:id="27" w:name="_Toc403985019"/>
      <w:bookmarkStart w:id="28" w:name="_Toc428286421"/>
      <w:r>
        <w:rPr>
          <w:rFonts w:asciiTheme="majorHAnsi" w:eastAsiaTheme="majorEastAsia" w:hAnsiTheme="majorHAnsi" w:cstheme="majorBidi"/>
          <w:bCs/>
          <w:color w:val="FFC000" w:themeColor="accent4"/>
          <w:sz w:val="28"/>
          <w:szCs w:val="26"/>
        </w:rPr>
        <w:t>Tillgänglighet för MPSA Software Assurance-förmåner</w:t>
      </w:r>
      <w:bookmarkEnd w:id="26"/>
      <w:bookmarkEnd w:id="27"/>
      <w:bookmarkEnd w:id="28"/>
    </w:p>
    <w:p w:rsidR="00A535CC" w:rsidRPr="00483B32" w:rsidRDefault="00A535CC" w:rsidP="00A535CC">
      <w:pPr>
        <w:pStyle w:val="BodyText"/>
        <w:spacing w:after="0"/>
      </w:pPr>
      <w:r>
        <w:t xml:space="preserve">Om inget annat anges nedan, kan SA-förmåner kommas åt via MVLC. </w:t>
      </w:r>
    </w:p>
    <w:tbl>
      <w:tblPr>
        <w:tblW w:w="107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580"/>
        <w:gridCol w:w="1804"/>
        <w:gridCol w:w="1828"/>
        <w:gridCol w:w="1508"/>
      </w:tblGrid>
      <w:tr w:rsidR="00A535CC" w:rsidRPr="00717EC0" w:rsidTr="0019337E">
        <w:trPr>
          <w:trHeight w:val="56"/>
          <w:tblHeader/>
        </w:trPr>
        <w:tc>
          <w:tcPr>
            <w:tcW w:w="5580" w:type="dxa"/>
            <w:shd w:val="clear" w:color="auto" w:fill="BF8F00" w:themeFill="accent4" w:themeFillShade="BF"/>
            <w:vAlign w:val="center"/>
          </w:tcPr>
          <w:p w:rsidR="00A535CC" w:rsidRPr="00422D62" w:rsidRDefault="00A535CC" w:rsidP="0019337E">
            <w:pPr>
              <w:pStyle w:val="ProductList-Body"/>
              <w:rPr>
                <w:rFonts w:cstheme="minorHAnsi"/>
                <w:color w:val="FFFFFF" w:themeColor="background1"/>
                <w:szCs w:val="18"/>
              </w:rPr>
            </w:pPr>
            <w:r>
              <w:rPr>
                <w:rFonts w:cstheme="minorHAnsi"/>
                <w:color w:val="FFFFFF" w:themeColor="background1"/>
                <w:szCs w:val="18"/>
              </w:rPr>
              <w:t>SA-förmåner</w:t>
            </w:r>
          </w:p>
        </w:tc>
        <w:tc>
          <w:tcPr>
            <w:tcW w:w="1804" w:type="dxa"/>
            <w:shd w:val="clear" w:color="auto" w:fill="BF8F00" w:themeFill="accent4" w:themeFillShade="BF"/>
            <w:vAlign w:val="center"/>
          </w:tcPr>
          <w:p w:rsidR="00A535CC" w:rsidRPr="00422D62" w:rsidRDefault="00A535CC" w:rsidP="0019337E">
            <w:pPr>
              <w:pStyle w:val="ProductList-Body"/>
              <w:jc w:val="center"/>
              <w:rPr>
                <w:rFonts w:cstheme="minorHAnsi"/>
                <w:color w:val="FFFFFF" w:themeColor="background1"/>
                <w:szCs w:val="18"/>
              </w:rPr>
            </w:pPr>
            <w:r>
              <w:rPr>
                <w:rFonts w:cstheme="minorHAnsi"/>
                <w:color w:val="FFFFFF" w:themeColor="background1"/>
                <w:szCs w:val="18"/>
              </w:rPr>
              <w:t>Applikationsgrupp</w:t>
            </w:r>
          </w:p>
        </w:tc>
        <w:tc>
          <w:tcPr>
            <w:tcW w:w="1828" w:type="dxa"/>
            <w:shd w:val="clear" w:color="auto" w:fill="BF8F00" w:themeFill="accent4" w:themeFillShade="BF"/>
            <w:vAlign w:val="center"/>
          </w:tcPr>
          <w:p w:rsidR="00A535CC" w:rsidRPr="00422D62" w:rsidRDefault="00A535CC" w:rsidP="0019337E">
            <w:pPr>
              <w:pStyle w:val="ProductList-Body"/>
              <w:jc w:val="center"/>
              <w:rPr>
                <w:rFonts w:cstheme="minorHAnsi"/>
                <w:color w:val="FFFFFF" w:themeColor="background1"/>
                <w:szCs w:val="18"/>
              </w:rPr>
            </w:pPr>
            <w:r>
              <w:rPr>
                <w:rFonts w:cstheme="minorHAnsi"/>
                <w:color w:val="FFFFFF" w:themeColor="background1"/>
                <w:szCs w:val="18"/>
              </w:rPr>
              <w:t>Systemgrupp</w:t>
            </w:r>
          </w:p>
        </w:tc>
        <w:tc>
          <w:tcPr>
            <w:tcW w:w="1508" w:type="dxa"/>
            <w:shd w:val="clear" w:color="auto" w:fill="BF8F00" w:themeFill="accent4" w:themeFillShade="BF"/>
            <w:vAlign w:val="center"/>
          </w:tcPr>
          <w:p w:rsidR="00A535CC" w:rsidRPr="00422D62" w:rsidRDefault="00A535CC" w:rsidP="0019337E">
            <w:pPr>
              <w:pStyle w:val="ProductList-Body"/>
              <w:jc w:val="center"/>
              <w:rPr>
                <w:rFonts w:cstheme="minorHAnsi"/>
                <w:color w:val="FFFFFF" w:themeColor="background1"/>
                <w:szCs w:val="18"/>
              </w:rPr>
            </w:pPr>
            <w:r>
              <w:rPr>
                <w:rFonts w:cstheme="minorHAnsi"/>
                <w:color w:val="FFFFFF" w:themeColor="background1"/>
                <w:szCs w:val="18"/>
              </w:rPr>
              <w:t>Servergrupp</w:t>
            </w:r>
          </w:p>
        </w:tc>
      </w:tr>
      <w:tr w:rsidR="00A535CC" w:rsidRPr="00A84C84" w:rsidTr="0019337E">
        <w:trPr>
          <w:trHeight w:val="255"/>
        </w:trPr>
        <w:tc>
          <w:tcPr>
            <w:tcW w:w="5580" w:type="dxa"/>
          </w:tcPr>
          <w:p w:rsidR="00A535CC" w:rsidRPr="00BC431D" w:rsidRDefault="00A535CC" w:rsidP="0019337E">
            <w:pPr>
              <w:pStyle w:val="ProductList-Body"/>
              <w:rPr>
                <w:rStyle w:val="Hyperlink"/>
                <w:sz w:val="17"/>
                <w:szCs w:val="17"/>
              </w:rPr>
            </w:pPr>
            <w:hyperlink w:anchor="_Planning_Services" w:history="1">
              <w:r>
                <w:rPr>
                  <w:rStyle w:val="Hyperlink"/>
                  <w:sz w:val="17"/>
                  <w:szCs w:val="17"/>
                </w:rPr>
                <w:t>Planeringstjänster</w:t>
              </w:r>
            </w:hyperlink>
          </w:p>
        </w:tc>
        <w:tc>
          <w:tcPr>
            <w:tcW w:w="1804" w:type="dxa"/>
          </w:tcPr>
          <w:p w:rsidR="00A535CC" w:rsidRPr="00BC431D" w:rsidRDefault="00A535CC"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828" w:type="dxa"/>
            <w:vAlign w:val="center"/>
          </w:tcPr>
          <w:p w:rsidR="00A535CC" w:rsidRPr="00BC431D" w:rsidRDefault="00A535CC" w:rsidP="0019337E">
            <w:pPr>
              <w:pStyle w:val="ProductList-Body"/>
              <w:jc w:val="center"/>
              <w:rPr>
                <w:rFonts w:cstheme="minorHAnsi"/>
                <w:color w:val="000000" w:themeColor="text1"/>
                <w:sz w:val="17"/>
                <w:szCs w:val="17"/>
              </w:rPr>
            </w:pPr>
          </w:p>
        </w:tc>
        <w:tc>
          <w:tcPr>
            <w:tcW w:w="1508" w:type="dxa"/>
            <w:vAlign w:val="center"/>
          </w:tcPr>
          <w:p w:rsidR="00A535CC" w:rsidRPr="00BC431D" w:rsidRDefault="00A535CC" w:rsidP="0019337E">
            <w:pPr>
              <w:pStyle w:val="ProductList-Body"/>
              <w:jc w:val="center"/>
              <w:rPr>
                <w:rStyle w:val="CommentReference"/>
                <w:rFonts w:cstheme="minorHAnsi"/>
                <w:color w:val="000000" w:themeColor="text1"/>
                <w:sz w:val="17"/>
                <w:szCs w:val="17"/>
              </w:rPr>
            </w:pPr>
            <w:r>
              <w:rPr>
                <w:rFonts w:ascii="Wingdings" w:hAnsi="Wingdings" w:cs="Wingdings"/>
                <w:color w:val="000000" w:themeColor="text1"/>
                <w:sz w:val="17"/>
                <w:szCs w:val="17"/>
              </w:rPr>
              <w:t></w:t>
            </w:r>
          </w:p>
        </w:tc>
      </w:tr>
      <w:tr w:rsidR="00A535CC" w:rsidRPr="00A84C84" w:rsidTr="0019337E">
        <w:trPr>
          <w:trHeight w:val="255"/>
        </w:trPr>
        <w:tc>
          <w:tcPr>
            <w:tcW w:w="5580" w:type="dxa"/>
          </w:tcPr>
          <w:p w:rsidR="00A535CC" w:rsidRPr="00BC431D" w:rsidRDefault="00A535CC" w:rsidP="0019337E">
            <w:pPr>
              <w:pStyle w:val="ProductList-Body"/>
              <w:rPr>
                <w:rStyle w:val="Hyperlink"/>
                <w:sz w:val="17"/>
                <w:szCs w:val="17"/>
              </w:rPr>
            </w:pPr>
            <w:hyperlink w:anchor="_Enhanced_Edition_Benefits" w:history="1">
              <w:r>
                <w:rPr>
                  <w:rStyle w:val="Hyperlink"/>
                  <w:sz w:val="17"/>
                  <w:szCs w:val="17"/>
                </w:rPr>
                <w:t>Utbildningskuponger</w:t>
              </w:r>
            </w:hyperlink>
          </w:p>
        </w:tc>
        <w:tc>
          <w:tcPr>
            <w:tcW w:w="1804" w:type="dxa"/>
          </w:tcPr>
          <w:p w:rsidR="00A535CC" w:rsidRPr="00BC431D" w:rsidRDefault="00A535CC"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828" w:type="dxa"/>
          </w:tcPr>
          <w:p w:rsidR="00A535CC" w:rsidRPr="00BC431D" w:rsidRDefault="00A535CC"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508" w:type="dxa"/>
            <w:vAlign w:val="center"/>
          </w:tcPr>
          <w:p w:rsidR="00A535CC" w:rsidRPr="00BC431D" w:rsidRDefault="00A535CC" w:rsidP="0019337E">
            <w:pPr>
              <w:pStyle w:val="ProductList-Body"/>
              <w:jc w:val="center"/>
              <w:rPr>
                <w:rFonts w:cstheme="minorHAnsi"/>
                <w:color w:val="000000" w:themeColor="text1"/>
                <w:sz w:val="17"/>
                <w:szCs w:val="17"/>
              </w:rPr>
            </w:pPr>
          </w:p>
        </w:tc>
      </w:tr>
      <w:tr w:rsidR="00A535CC" w:rsidRPr="00A84C84" w:rsidTr="0019337E">
        <w:trPr>
          <w:trHeight w:val="255"/>
        </w:trPr>
        <w:tc>
          <w:tcPr>
            <w:tcW w:w="5580" w:type="dxa"/>
          </w:tcPr>
          <w:p w:rsidR="00A535CC" w:rsidRPr="00BC431D" w:rsidRDefault="00A535CC" w:rsidP="0019337E">
            <w:pPr>
              <w:pStyle w:val="ProductList-Body"/>
              <w:rPr>
                <w:sz w:val="17"/>
                <w:szCs w:val="17"/>
              </w:rPr>
            </w:pPr>
            <w:hyperlink w:anchor="_24x7_Problem_Resolution_1" w:history="1">
              <w:r>
                <w:rPr>
                  <w:rStyle w:val="Hyperlink"/>
                  <w:sz w:val="17"/>
                  <w:szCs w:val="17"/>
                </w:rPr>
                <w:t>Problemlösningssupport dygnet runt</w:t>
              </w:r>
            </w:hyperlink>
          </w:p>
        </w:tc>
        <w:tc>
          <w:tcPr>
            <w:tcW w:w="1804" w:type="dxa"/>
            <w:vAlign w:val="center"/>
          </w:tcPr>
          <w:p w:rsidR="00A535CC" w:rsidRPr="00BC431D" w:rsidRDefault="00A535CC" w:rsidP="0019337E">
            <w:pPr>
              <w:pStyle w:val="ProductList-Body"/>
              <w:jc w:val="center"/>
              <w:rPr>
                <w:rFonts w:ascii="Wingdings" w:hAnsi="Wingdings" w:cs="Wingdings"/>
                <w:color w:val="000000" w:themeColor="text1"/>
                <w:sz w:val="17"/>
                <w:szCs w:val="17"/>
              </w:rPr>
            </w:pPr>
            <w:r>
              <w:rPr>
                <w:rFonts w:ascii="Wingdings" w:hAnsi="Wingdings" w:cs="Wingdings"/>
                <w:color w:val="000000" w:themeColor="text1"/>
                <w:sz w:val="17"/>
                <w:szCs w:val="17"/>
              </w:rPr>
              <w:t></w:t>
            </w:r>
          </w:p>
        </w:tc>
        <w:tc>
          <w:tcPr>
            <w:tcW w:w="1828" w:type="dxa"/>
            <w:vAlign w:val="center"/>
          </w:tcPr>
          <w:p w:rsidR="00A535CC" w:rsidRPr="00BC431D" w:rsidRDefault="00A535CC"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508" w:type="dxa"/>
          </w:tcPr>
          <w:p w:rsidR="00A535CC" w:rsidRPr="00BC431D" w:rsidRDefault="00A535CC" w:rsidP="0019337E">
            <w:pPr>
              <w:pStyle w:val="ProductList-Body"/>
              <w:jc w:val="center"/>
              <w:rPr>
                <w:rFonts w:ascii="Wingdings" w:hAnsi="Wingdings" w:cs="Wingdings"/>
                <w:color w:val="000000" w:themeColor="text1"/>
                <w:sz w:val="17"/>
                <w:szCs w:val="17"/>
              </w:rPr>
            </w:pPr>
            <w:r>
              <w:rPr>
                <w:rFonts w:ascii="Wingdings" w:hAnsi="Wingdings" w:cs="Wingdings"/>
                <w:color w:val="000000" w:themeColor="text1"/>
                <w:sz w:val="17"/>
                <w:szCs w:val="17"/>
              </w:rPr>
              <w:t></w:t>
            </w:r>
          </w:p>
        </w:tc>
      </w:tr>
      <w:tr w:rsidR="00A535CC" w:rsidRPr="00A84C84" w:rsidTr="0019337E">
        <w:trPr>
          <w:trHeight w:val="255"/>
        </w:trPr>
        <w:tc>
          <w:tcPr>
            <w:tcW w:w="5580" w:type="dxa"/>
          </w:tcPr>
          <w:p w:rsidR="00A535CC" w:rsidRPr="00BC431D" w:rsidRDefault="00A535CC" w:rsidP="0019337E">
            <w:pPr>
              <w:pStyle w:val="ProductList-Body"/>
              <w:rPr>
                <w:rFonts w:cstheme="minorHAnsi"/>
                <w:color w:val="000000" w:themeColor="text1"/>
                <w:sz w:val="17"/>
                <w:szCs w:val="17"/>
                <w:lang w:eastAsia="ja-JP"/>
              </w:rPr>
            </w:pPr>
            <w:hyperlink w:anchor="_Rättigheter_för_ny" w:history="1">
              <w:r>
                <w:rPr>
                  <w:rStyle w:val="Hyperlink"/>
                  <w:rFonts w:cstheme="minorHAnsi"/>
                  <w:sz w:val="17"/>
                  <w:szCs w:val="17"/>
                </w:rPr>
                <w:t>Rättigheter för ny version</w:t>
              </w:r>
            </w:hyperlink>
          </w:p>
        </w:tc>
        <w:tc>
          <w:tcPr>
            <w:tcW w:w="1804" w:type="dxa"/>
          </w:tcPr>
          <w:p w:rsidR="00A535CC" w:rsidRPr="00BC431D" w:rsidRDefault="00A535CC"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828" w:type="dxa"/>
          </w:tcPr>
          <w:p w:rsidR="00A535CC" w:rsidRPr="00BC431D" w:rsidRDefault="00A535CC"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508" w:type="dxa"/>
          </w:tcPr>
          <w:p w:rsidR="00A535CC" w:rsidRPr="00BC431D" w:rsidRDefault="00A535CC"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r>
      <w:tr w:rsidR="00A535CC" w:rsidRPr="00A84C84" w:rsidTr="0019337E">
        <w:trPr>
          <w:trHeight w:val="255"/>
        </w:trPr>
        <w:tc>
          <w:tcPr>
            <w:tcW w:w="5580" w:type="dxa"/>
          </w:tcPr>
          <w:p w:rsidR="00A535CC" w:rsidRPr="00BC431D" w:rsidRDefault="00A535CC" w:rsidP="0019337E">
            <w:pPr>
              <w:pStyle w:val="ProductList-Body"/>
              <w:rPr>
                <w:sz w:val="17"/>
                <w:szCs w:val="17"/>
              </w:rPr>
            </w:pPr>
            <w:hyperlink w:anchor="_Office_Multi_Language_1" w:history="1">
              <w:r>
                <w:rPr>
                  <w:rStyle w:val="Hyperlink"/>
                  <w:rFonts w:cstheme="minorHAnsi"/>
                  <w:sz w:val="17"/>
                  <w:szCs w:val="17"/>
                </w:rPr>
                <w:t>Office Multi Language Pack</w:t>
              </w:r>
            </w:hyperlink>
          </w:p>
        </w:tc>
        <w:tc>
          <w:tcPr>
            <w:tcW w:w="1804" w:type="dxa"/>
          </w:tcPr>
          <w:p w:rsidR="00A535CC" w:rsidRPr="00BC431D" w:rsidRDefault="00A535CC" w:rsidP="0019337E">
            <w:pPr>
              <w:pStyle w:val="ProductList-Body"/>
              <w:jc w:val="center"/>
              <w:rPr>
                <w:rFonts w:ascii="Wingdings" w:hAnsi="Wingdings" w:cs="Wingdings"/>
                <w:color w:val="000000" w:themeColor="text1"/>
                <w:sz w:val="17"/>
                <w:szCs w:val="17"/>
              </w:rPr>
            </w:pPr>
            <w:r>
              <w:rPr>
                <w:rFonts w:ascii="Wingdings" w:hAnsi="Wingdings" w:cs="Wingdings"/>
                <w:color w:val="000000" w:themeColor="text1"/>
                <w:sz w:val="17"/>
                <w:szCs w:val="17"/>
              </w:rPr>
              <w:t></w:t>
            </w:r>
          </w:p>
        </w:tc>
        <w:tc>
          <w:tcPr>
            <w:tcW w:w="1828" w:type="dxa"/>
            <w:vAlign w:val="center"/>
          </w:tcPr>
          <w:p w:rsidR="00A535CC" w:rsidRPr="00BC431D" w:rsidRDefault="00A535CC" w:rsidP="0019337E">
            <w:pPr>
              <w:pStyle w:val="ProductList-Body"/>
              <w:jc w:val="center"/>
              <w:rPr>
                <w:rFonts w:cstheme="minorHAnsi"/>
                <w:color w:val="000000" w:themeColor="text1"/>
                <w:sz w:val="17"/>
                <w:szCs w:val="17"/>
              </w:rPr>
            </w:pPr>
          </w:p>
        </w:tc>
        <w:tc>
          <w:tcPr>
            <w:tcW w:w="1508" w:type="dxa"/>
            <w:vAlign w:val="center"/>
          </w:tcPr>
          <w:p w:rsidR="00A535CC" w:rsidRPr="00BC431D" w:rsidRDefault="00A535CC" w:rsidP="0019337E">
            <w:pPr>
              <w:pStyle w:val="ProductList-Body"/>
              <w:jc w:val="center"/>
              <w:rPr>
                <w:rFonts w:ascii="Wingdings" w:hAnsi="Wingdings" w:cs="Wingdings"/>
                <w:color w:val="000000" w:themeColor="text1"/>
                <w:sz w:val="17"/>
                <w:szCs w:val="17"/>
              </w:rPr>
            </w:pPr>
          </w:p>
        </w:tc>
      </w:tr>
      <w:tr w:rsidR="00A535CC" w:rsidRPr="00A84C84" w:rsidTr="0019337E">
        <w:trPr>
          <w:trHeight w:val="255"/>
        </w:trPr>
        <w:tc>
          <w:tcPr>
            <w:tcW w:w="5580" w:type="dxa"/>
          </w:tcPr>
          <w:p w:rsidR="00A535CC" w:rsidRPr="00BC431D" w:rsidRDefault="00A535CC" w:rsidP="0019337E">
            <w:pPr>
              <w:pStyle w:val="ProductList-Body"/>
              <w:rPr>
                <w:rFonts w:cstheme="minorHAnsi"/>
                <w:color w:val="000000" w:themeColor="text1"/>
                <w:sz w:val="17"/>
                <w:szCs w:val="17"/>
                <w:lang w:eastAsia="ja-JP"/>
              </w:rPr>
            </w:pPr>
            <w:hyperlink w:anchor="_Windows_Companion_Subscription" w:history="1">
              <w:r>
                <w:rPr>
                  <w:rStyle w:val="Hyperlink"/>
                  <w:rFonts w:cstheme="minorHAnsi"/>
                  <w:sz w:val="17"/>
                  <w:szCs w:val="17"/>
                </w:rPr>
                <w:t>E-Learning</w:t>
              </w:r>
            </w:hyperlink>
          </w:p>
        </w:tc>
        <w:tc>
          <w:tcPr>
            <w:tcW w:w="1804" w:type="dxa"/>
          </w:tcPr>
          <w:p w:rsidR="00A535CC" w:rsidRPr="00BC431D" w:rsidRDefault="00A535CC"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828" w:type="dxa"/>
          </w:tcPr>
          <w:p w:rsidR="00A535CC" w:rsidRPr="00BC431D" w:rsidRDefault="00A535CC"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508" w:type="dxa"/>
            <w:vAlign w:val="center"/>
          </w:tcPr>
          <w:p w:rsidR="00A535CC" w:rsidRPr="00BC431D" w:rsidRDefault="00A535CC"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r>
      <w:tr w:rsidR="00A535CC" w:rsidRPr="00A84C84" w:rsidTr="0019337E">
        <w:trPr>
          <w:trHeight w:val="255"/>
        </w:trPr>
        <w:tc>
          <w:tcPr>
            <w:tcW w:w="5580" w:type="dxa"/>
          </w:tcPr>
          <w:p w:rsidR="00A535CC" w:rsidRPr="00BC431D" w:rsidRDefault="00A535CC" w:rsidP="0019337E">
            <w:pPr>
              <w:pStyle w:val="ProductList-Body"/>
              <w:rPr>
                <w:rFonts w:cstheme="minorHAnsi"/>
                <w:color w:val="000000" w:themeColor="text1"/>
                <w:sz w:val="17"/>
                <w:szCs w:val="17"/>
                <w:lang w:eastAsia="ja-JP"/>
              </w:rPr>
            </w:pPr>
            <w:hyperlink w:anchor="_Home_Use_Program" w:history="1">
              <w:r>
                <w:rPr>
                  <w:rStyle w:val="Hyperlink"/>
                  <w:rFonts w:cstheme="minorHAnsi"/>
                  <w:sz w:val="17"/>
                  <w:szCs w:val="17"/>
                </w:rPr>
                <w:t>Hemanvändningsprogram</w:t>
              </w:r>
            </w:hyperlink>
          </w:p>
        </w:tc>
        <w:tc>
          <w:tcPr>
            <w:tcW w:w="1804" w:type="dxa"/>
          </w:tcPr>
          <w:p w:rsidR="00A535CC" w:rsidRPr="00BC431D" w:rsidRDefault="00A535CC"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828" w:type="dxa"/>
            <w:vAlign w:val="center"/>
          </w:tcPr>
          <w:p w:rsidR="00A535CC" w:rsidRPr="00BC431D" w:rsidRDefault="00A535CC" w:rsidP="0019337E">
            <w:pPr>
              <w:pStyle w:val="ProductList-Body"/>
              <w:jc w:val="center"/>
              <w:rPr>
                <w:rFonts w:cstheme="minorHAnsi"/>
                <w:color w:val="000000" w:themeColor="text1"/>
                <w:sz w:val="17"/>
                <w:szCs w:val="17"/>
              </w:rPr>
            </w:pPr>
          </w:p>
        </w:tc>
        <w:tc>
          <w:tcPr>
            <w:tcW w:w="1508" w:type="dxa"/>
            <w:vAlign w:val="center"/>
          </w:tcPr>
          <w:p w:rsidR="00A535CC" w:rsidRPr="00BC431D" w:rsidRDefault="00A535CC" w:rsidP="0019337E">
            <w:pPr>
              <w:pStyle w:val="ProductList-Body"/>
              <w:jc w:val="center"/>
              <w:rPr>
                <w:rFonts w:cstheme="minorHAnsi"/>
                <w:color w:val="000000" w:themeColor="text1"/>
                <w:sz w:val="17"/>
                <w:szCs w:val="17"/>
              </w:rPr>
            </w:pPr>
          </w:p>
        </w:tc>
      </w:tr>
      <w:tr w:rsidR="00A535CC" w:rsidRPr="00A84C84" w:rsidTr="0019337E">
        <w:trPr>
          <w:trHeight w:val="255"/>
        </w:trPr>
        <w:tc>
          <w:tcPr>
            <w:tcW w:w="5580" w:type="dxa"/>
          </w:tcPr>
          <w:p w:rsidR="00A535CC" w:rsidRPr="00BC431D" w:rsidRDefault="00A535CC" w:rsidP="0019337E">
            <w:pPr>
              <w:pStyle w:val="ProductList-Body"/>
              <w:rPr>
                <w:rFonts w:cstheme="minorHAnsi"/>
                <w:color w:val="000000" w:themeColor="text1"/>
                <w:sz w:val="17"/>
                <w:szCs w:val="17"/>
                <w:lang w:eastAsia="ja-JP"/>
              </w:rPr>
            </w:pPr>
            <w:hyperlink w:anchor="_Enterprise_Source_Licensing" w:history="1">
              <w:r>
                <w:rPr>
                  <w:rStyle w:val="Hyperlink"/>
                  <w:rFonts w:cstheme="minorHAnsi"/>
                  <w:sz w:val="17"/>
                  <w:szCs w:val="17"/>
                </w:rPr>
                <w:t>Enterprise Source Licensing Program</w:t>
              </w:r>
            </w:hyperlink>
          </w:p>
        </w:tc>
        <w:tc>
          <w:tcPr>
            <w:tcW w:w="1804" w:type="dxa"/>
            <w:vAlign w:val="center"/>
          </w:tcPr>
          <w:p w:rsidR="00A535CC" w:rsidRPr="00BC431D" w:rsidRDefault="00A535CC" w:rsidP="0019337E">
            <w:pPr>
              <w:pStyle w:val="ProductList-Body"/>
              <w:jc w:val="center"/>
              <w:rPr>
                <w:rFonts w:cstheme="minorHAnsi"/>
                <w:color w:val="000000" w:themeColor="text1"/>
                <w:sz w:val="17"/>
                <w:szCs w:val="17"/>
              </w:rPr>
            </w:pPr>
          </w:p>
        </w:tc>
        <w:tc>
          <w:tcPr>
            <w:tcW w:w="1828" w:type="dxa"/>
            <w:vAlign w:val="center"/>
          </w:tcPr>
          <w:p w:rsidR="00A535CC" w:rsidRPr="00BC431D" w:rsidRDefault="00A535CC"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r>
              <w:rPr>
                <w:rFonts w:cstheme="minorHAnsi"/>
                <w:color w:val="000000" w:themeColor="text1"/>
                <w:sz w:val="17"/>
                <w:szCs w:val="17"/>
                <w:vertAlign w:val="superscript"/>
              </w:rPr>
              <w:t>1</w:t>
            </w:r>
          </w:p>
        </w:tc>
        <w:tc>
          <w:tcPr>
            <w:tcW w:w="1508" w:type="dxa"/>
            <w:vAlign w:val="center"/>
          </w:tcPr>
          <w:p w:rsidR="00A535CC" w:rsidRPr="00BC431D" w:rsidRDefault="00A535CC" w:rsidP="0019337E">
            <w:pPr>
              <w:pStyle w:val="ProductList-Body"/>
              <w:jc w:val="center"/>
              <w:rPr>
                <w:rFonts w:cstheme="minorHAnsi"/>
                <w:color w:val="000000" w:themeColor="text1"/>
                <w:sz w:val="17"/>
                <w:szCs w:val="17"/>
              </w:rPr>
            </w:pPr>
          </w:p>
        </w:tc>
      </w:tr>
      <w:tr w:rsidR="00A535CC" w:rsidRPr="00A84C84" w:rsidTr="0019337E">
        <w:trPr>
          <w:trHeight w:val="255"/>
        </w:trPr>
        <w:tc>
          <w:tcPr>
            <w:tcW w:w="5580" w:type="dxa"/>
          </w:tcPr>
          <w:p w:rsidR="00A535CC" w:rsidRPr="00BC431D" w:rsidRDefault="00A535CC" w:rsidP="0019337E">
            <w:pPr>
              <w:pStyle w:val="ProductList-Body"/>
              <w:rPr>
                <w:rFonts w:cstheme="minorHAnsi"/>
                <w:color w:val="000000" w:themeColor="text1"/>
                <w:sz w:val="17"/>
                <w:szCs w:val="17"/>
                <w:lang w:eastAsia="ja-JP"/>
              </w:rPr>
            </w:pPr>
            <w:hyperlink w:anchor="_Säkerhetskopiering_för_återställnin" w:history="1">
              <w:r>
                <w:rPr>
                  <w:rStyle w:val="Hyperlink"/>
                  <w:rFonts w:cstheme="minorHAnsi"/>
                  <w:sz w:val="17"/>
                  <w:szCs w:val="17"/>
                </w:rPr>
                <w:t>Säkerhetskopiering för återställning vid krasch</w:t>
              </w:r>
            </w:hyperlink>
          </w:p>
        </w:tc>
        <w:tc>
          <w:tcPr>
            <w:tcW w:w="1804" w:type="dxa"/>
            <w:vAlign w:val="center"/>
          </w:tcPr>
          <w:p w:rsidR="00A535CC" w:rsidRPr="00BC431D" w:rsidRDefault="00A535CC" w:rsidP="0019337E">
            <w:pPr>
              <w:pStyle w:val="ProductList-Body"/>
              <w:jc w:val="center"/>
              <w:rPr>
                <w:rFonts w:cstheme="minorHAnsi"/>
                <w:color w:val="000000" w:themeColor="text1"/>
                <w:sz w:val="17"/>
                <w:szCs w:val="17"/>
              </w:rPr>
            </w:pPr>
          </w:p>
        </w:tc>
        <w:tc>
          <w:tcPr>
            <w:tcW w:w="1828" w:type="dxa"/>
            <w:vAlign w:val="center"/>
          </w:tcPr>
          <w:p w:rsidR="00A535CC" w:rsidRPr="00BC431D" w:rsidRDefault="00A535CC" w:rsidP="0019337E">
            <w:pPr>
              <w:pStyle w:val="ProductList-Body"/>
              <w:jc w:val="center"/>
              <w:rPr>
                <w:rFonts w:cstheme="minorHAnsi"/>
                <w:color w:val="000000" w:themeColor="text1"/>
                <w:sz w:val="17"/>
                <w:szCs w:val="17"/>
              </w:rPr>
            </w:pPr>
          </w:p>
        </w:tc>
        <w:tc>
          <w:tcPr>
            <w:tcW w:w="1508" w:type="dxa"/>
          </w:tcPr>
          <w:p w:rsidR="00A535CC" w:rsidRPr="00BC431D" w:rsidRDefault="00A535CC"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r>
      <w:tr w:rsidR="00A535CC" w:rsidRPr="00A84C84" w:rsidTr="0019337E">
        <w:trPr>
          <w:trHeight w:val="246"/>
        </w:trPr>
        <w:tc>
          <w:tcPr>
            <w:tcW w:w="5580" w:type="dxa"/>
          </w:tcPr>
          <w:p w:rsidR="00A535CC" w:rsidRPr="00BC431D" w:rsidRDefault="00A535CC" w:rsidP="0019337E">
            <w:pPr>
              <w:pStyle w:val="ProductList-Body"/>
              <w:rPr>
                <w:rFonts w:cstheme="minorHAnsi"/>
                <w:color w:val="000000" w:themeColor="text1"/>
                <w:sz w:val="17"/>
                <w:szCs w:val="17"/>
                <w:lang w:eastAsia="ja-JP"/>
              </w:rPr>
            </w:pPr>
            <w:hyperlink w:anchor="_License_Mobility_through" w:history="1">
              <w:r>
                <w:rPr>
                  <w:rStyle w:val="Hyperlink"/>
                  <w:rFonts w:cstheme="minorHAnsi"/>
                  <w:sz w:val="17"/>
                  <w:szCs w:val="17"/>
                </w:rPr>
                <w:t>Licensmobilitet via SA</w:t>
              </w:r>
            </w:hyperlink>
          </w:p>
        </w:tc>
        <w:tc>
          <w:tcPr>
            <w:tcW w:w="1804" w:type="dxa"/>
            <w:vAlign w:val="center"/>
          </w:tcPr>
          <w:p w:rsidR="00A535CC" w:rsidRPr="00BC431D" w:rsidRDefault="00A535CC" w:rsidP="0019337E">
            <w:pPr>
              <w:pStyle w:val="ProductList-Body"/>
              <w:jc w:val="center"/>
              <w:rPr>
                <w:rFonts w:cstheme="minorHAnsi"/>
                <w:color w:val="000000" w:themeColor="text1"/>
                <w:sz w:val="17"/>
                <w:szCs w:val="17"/>
              </w:rPr>
            </w:pPr>
          </w:p>
        </w:tc>
        <w:tc>
          <w:tcPr>
            <w:tcW w:w="1828" w:type="dxa"/>
            <w:vAlign w:val="center"/>
          </w:tcPr>
          <w:p w:rsidR="00A535CC" w:rsidRPr="00BC431D" w:rsidRDefault="00A535CC" w:rsidP="0019337E">
            <w:pPr>
              <w:pStyle w:val="ProductList-Body"/>
              <w:jc w:val="center"/>
              <w:rPr>
                <w:rFonts w:ascii="Wingdings" w:hAnsi="Wingdings" w:cs="Wingdings"/>
                <w:color w:val="000000" w:themeColor="text1"/>
                <w:sz w:val="17"/>
                <w:szCs w:val="17"/>
              </w:rPr>
            </w:pPr>
          </w:p>
        </w:tc>
        <w:tc>
          <w:tcPr>
            <w:tcW w:w="1508" w:type="dxa"/>
            <w:vAlign w:val="center"/>
          </w:tcPr>
          <w:p w:rsidR="00A535CC" w:rsidRPr="00BC431D" w:rsidRDefault="00A535CC"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r>
      <w:tr w:rsidR="00A535CC" w:rsidRPr="00A84C84" w:rsidTr="0019337E">
        <w:trPr>
          <w:trHeight w:val="255"/>
        </w:trPr>
        <w:tc>
          <w:tcPr>
            <w:tcW w:w="5580" w:type="dxa"/>
          </w:tcPr>
          <w:p w:rsidR="00A535CC" w:rsidRPr="00BC431D" w:rsidRDefault="00A535CC" w:rsidP="0019337E">
            <w:pPr>
              <w:pStyle w:val="ProductList-Body"/>
              <w:rPr>
                <w:rFonts w:cstheme="minorHAnsi"/>
                <w:color w:val="000000" w:themeColor="text1"/>
                <w:sz w:val="17"/>
                <w:szCs w:val="17"/>
                <w:lang w:eastAsia="ja-JP"/>
              </w:rPr>
            </w:pPr>
            <w:hyperlink w:anchor="_Windows_Thin_PC" w:history="1">
              <w:r>
                <w:rPr>
                  <w:rStyle w:val="Hyperlink"/>
                  <w:rFonts w:cstheme="minorHAnsi"/>
                  <w:sz w:val="17"/>
                  <w:szCs w:val="17"/>
                </w:rPr>
                <w:t>Extended HotFix Support</w:t>
              </w:r>
            </w:hyperlink>
          </w:p>
        </w:tc>
        <w:tc>
          <w:tcPr>
            <w:tcW w:w="1804" w:type="dxa"/>
            <w:vAlign w:val="center"/>
          </w:tcPr>
          <w:p w:rsidR="00A535CC" w:rsidRPr="00BC431D" w:rsidRDefault="00A535CC"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828" w:type="dxa"/>
          </w:tcPr>
          <w:p w:rsidR="00A535CC" w:rsidRPr="00BC431D" w:rsidRDefault="00A535CC"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508" w:type="dxa"/>
            <w:vAlign w:val="center"/>
          </w:tcPr>
          <w:p w:rsidR="00A535CC" w:rsidRPr="00BC431D" w:rsidRDefault="00A535CC" w:rsidP="0019337E">
            <w:pPr>
              <w:pStyle w:val="ProductList-Body"/>
              <w:jc w:val="center"/>
              <w:rPr>
                <w:rStyle w:val="CommentReference"/>
                <w:rFonts w:cstheme="minorHAnsi"/>
                <w:color w:val="000000" w:themeColor="text1"/>
                <w:sz w:val="17"/>
                <w:szCs w:val="17"/>
              </w:rPr>
            </w:pPr>
            <w:r>
              <w:rPr>
                <w:rFonts w:ascii="Wingdings" w:hAnsi="Wingdings" w:cs="Wingdings"/>
                <w:color w:val="000000" w:themeColor="text1"/>
                <w:sz w:val="17"/>
                <w:szCs w:val="17"/>
              </w:rPr>
              <w:t></w:t>
            </w:r>
          </w:p>
        </w:tc>
      </w:tr>
    </w:tbl>
    <w:p w:rsidR="00A535CC" w:rsidRPr="00483B32" w:rsidRDefault="00A535CC" w:rsidP="00A535CC">
      <w:pPr>
        <w:pStyle w:val="ProductList-Body"/>
        <w:tabs>
          <w:tab w:val="clear" w:pos="158"/>
          <w:tab w:val="left" w:pos="180"/>
        </w:tabs>
      </w:pPr>
      <w:r>
        <w:rPr>
          <w:rFonts w:ascii="Wingdings" w:eastAsia="Wingdings" w:hAnsi="Wingdings" w:cs="Wingdings"/>
          <w:color w:val="000000" w:themeColor="text1"/>
          <w:szCs w:val="20"/>
        </w:rPr>
        <w:t></w:t>
      </w:r>
      <w:r>
        <w:rPr>
          <w:rFonts w:eastAsiaTheme="minorEastAsia"/>
          <w:i/>
          <w:iCs/>
          <w:color w:val="000000" w:themeColor="text1"/>
          <w:sz w:val="16"/>
        </w:rPr>
        <w:t>innebär SA-medlemskap, förvärv av SA för kvalificerande produkter eller SA-utgifter för kvalificerande produkter inom gruppen som kvalificerar sig för den förmånen.</w:t>
      </w:r>
    </w:p>
    <w:p w:rsidR="00A535CC" w:rsidRPr="00483B32" w:rsidRDefault="00A535CC" w:rsidP="00A535CC">
      <w:pPr>
        <w:pStyle w:val="ProductList-Body"/>
        <w:tabs>
          <w:tab w:val="clear" w:pos="158"/>
          <w:tab w:val="left" w:pos="180"/>
        </w:tabs>
      </w:pPr>
      <w:r>
        <w:rPr>
          <w:rFonts w:cstheme="minorHAnsi"/>
          <w:i/>
          <w:color w:val="000000" w:themeColor="text1"/>
          <w:sz w:val="16"/>
          <w:szCs w:val="18"/>
        </w:rPr>
        <w:t>Prenumerationer som inkluderar programvarukomponenter som består av programvaruversioner inkluderar i allmänhet nya versionsrättigheter för dessa komponenter.</w:t>
      </w:r>
    </w:p>
    <w:p w:rsidR="00A535CC" w:rsidRPr="00483B32" w:rsidRDefault="00A535CC" w:rsidP="00A535CC">
      <w:pPr>
        <w:pStyle w:val="ProductList-Body"/>
      </w:pPr>
      <w:r>
        <w:rPr>
          <w:rFonts w:cstheme="minorHAnsi"/>
          <w:color w:val="000000" w:themeColor="text1"/>
          <w:sz w:val="16"/>
          <w:szCs w:val="18"/>
          <w:vertAlign w:val="superscript"/>
        </w:rPr>
        <w:t>1</w:t>
      </w:r>
      <w:r>
        <w:rPr>
          <w:rFonts w:cstheme="minorHAnsi"/>
          <w:i/>
          <w:color w:val="000000" w:themeColor="text1"/>
          <w:sz w:val="16"/>
          <w:szCs w:val="18"/>
        </w:rPr>
        <w:t>Inte en SA-förmån för Windows Embedded-produkter.</w:t>
      </w:r>
    </w:p>
    <w:p w:rsidR="00A535CC" w:rsidRPr="00103203" w:rsidRDefault="00A535CC" w:rsidP="00A535CC">
      <w:pPr>
        <w:pStyle w:val="Hdg1noborder"/>
        <w:spacing w:before="60" w:after="120" w:line="240" w:lineRule="auto"/>
        <w:rPr>
          <w:rFonts w:asciiTheme="majorHAnsi" w:eastAsiaTheme="majorEastAsia" w:hAnsiTheme="majorHAnsi" w:cstheme="majorBidi"/>
          <w:bCs/>
          <w:color w:val="FFC000" w:themeColor="accent4"/>
          <w:sz w:val="28"/>
          <w:szCs w:val="26"/>
        </w:rPr>
      </w:pPr>
      <w:bookmarkStart w:id="29" w:name="_Toc403380302"/>
      <w:bookmarkStart w:id="30" w:name="_Toc403985020"/>
      <w:bookmarkStart w:id="31" w:name="_Toc428286422"/>
      <w:r>
        <w:rPr>
          <w:rFonts w:asciiTheme="majorHAnsi" w:eastAsiaTheme="majorEastAsia" w:hAnsiTheme="majorHAnsi" w:cstheme="majorBidi"/>
          <w:bCs/>
          <w:color w:val="FFC000" w:themeColor="accent4"/>
          <w:sz w:val="28"/>
          <w:szCs w:val="26"/>
        </w:rPr>
        <w:t>Poängbaserade förmåner</w:t>
      </w:r>
      <w:bookmarkEnd w:id="29"/>
      <w:bookmarkEnd w:id="30"/>
      <w:bookmarkEnd w:id="31"/>
    </w:p>
    <w:p w:rsidR="00A535CC" w:rsidRPr="00483B32" w:rsidRDefault="00A535CC" w:rsidP="00A535CC">
      <w:pPr>
        <w:pStyle w:val="Thirdheading"/>
      </w:pPr>
      <w:r>
        <w:rPr>
          <w:b/>
        </w:rPr>
        <w:t>Beräknar Software Assurance-förmånspoäng för MPSA</w:t>
      </w:r>
    </w:p>
    <w:p w:rsidR="00A535CC" w:rsidRPr="00483B32" w:rsidRDefault="00A535CC" w:rsidP="00A535CC">
      <w:pPr>
        <w:pStyle w:val="BodyText"/>
      </w:pPr>
      <w:r>
        <w:t>Med MPSA beräknas berättigande med ett poängbaserat system för följande förmåner:</w:t>
      </w:r>
    </w:p>
    <w:p w:rsidR="00A535CC" w:rsidRPr="00483B32" w:rsidRDefault="00A535CC" w:rsidP="00A535CC">
      <w:pPr>
        <w:pStyle w:val="BodyText"/>
        <w:numPr>
          <w:ilvl w:val="0"/>
          <w:numId w:val="16"/>
        </w:numPr>
        <w:spacing w:after="0"/>
      </w:pPr>
      <w:r>
        <w:t>Planeringstjänster</w:t>
      </w:r>
    </w:p>
    <w:p w:rsidR="00A535CC" w:rsidRPr="00483B32" w:rsidRDefault="00A535CC" w:rsidP="00A535CC">
      <w:pPr>
        <w:pStyle w:val="BodyText"/>
        <w:numPr>
          <w:ilvl w:val="0"/>
          <w:numId w:val="16"/>
        </w:numPr>
        <w:spacing w:after="0"/>
      </w:pPr>
      <w:r>
        <w:t>Utbildningskuponger</w:t>
      </w:r>
    </w:p>
    <w:p w:rsidR="00A535CC" w:rsidRPr="00483B32" w:rsidRDefault="00A535CC" w:rsidP="00A535CC">
      <w:pPr>
        <w:pStyle w:val="BodyText"/>
        <w:numPr>
          <w:ilvl w:val="0"/>
          <w:numId w:val="16"/>
        </w:numPr>
      </w:pPr>
      <w:r>
        <w:t>Problemlösningssupport dygnet runt, alla dagar (telefon)</w:t>
      </w:r>
    </w:p>
    <w:p w:rsidR="00A535CC" w:rsidRPr="00483B32" w:rsidRDefault="00A535CC" w:rsidP="00A535CC">
      <w:r>
        <w:rPr>
          <w:color w:val="000000" w:themeColor="text1"/>
          <w:szCs w:val="18"/>
        </w:rPr>
        <w:t xml:space="preserve">Software Assurance-förmåner beräknas baserat på antalet kvalificerande licenser, tillämpliga grupper och de poäng som är kopplade till kvalificerande produkter enligt följande tabell. Se tabellen ”SA-förmåner tillgängliga via MPSA per grupp” ovan för detaljerad information om vilka grupper som ger poäng för varje SA-förmån. Poäng kan inte kombineras för flera Köpkonton </w:t>
      </w:r>
      <w:r>
        <w:rPr>
          <w:rFonts w:cs="Tahoma"/>
          <w:color w:val="000000" w:themeColor="text1"/>
          <w:szCs w:val="18"/>
        </w:rPr>
        <w:t>för att kvalificera för ytterligare poäng. Minskning av poäng till följd av returer och andra fakturajusteringar, där sådana tillåts, kan leda till förlust av berättigande för nuvarande eller framtida berättigandeperioder.</w:t>
      </w:r>
    </w:p>
    <w:tbl>
      <w:tblPr>
        <w:tblW w:w="10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9993"/>
        <w:gridCol w:w="722"/>
      </w:tblGrid>
      <w:tr w:rsidR="00A535CC" w:rsidRPr="005B13F2" w:rsidTr="0019337E">
        <w:trPr>
          <w:cantSplit/>
          <w:trHeight w:val="208"/>
          <w:tblHeader/>
        </w:trPr>
        <w:tc>
          <w:tcPr>
            <w:tcW w:w="9993" w:type="dxa"/>
            <w:shd w:val="clear" w:color="auto" w:fill="BF8F00" w:themeFill="accent4" w:themeFillShade="BF"/>
            <w:tcMar>
              <w:top w:w="15" w:type="dxa"/>
              <w:left w:w="108" w:type="dxa"/>
              <w:bottom w:w="0" w:type="dxa"/>
              <w:right w:w="108" w:type="dxa"/>
            </w:tcMar>
          </w:tcPr>
          <w:p w:rsidR="00A535CC" w:rsidRPr="00CC21B3" w:rsidRDefault="00A535CC" w:rsidP="0019337E">
            <w:pPr>
              <w:pStyle w:val="ProductList-Body"/>
              <w:spacing w:before="20" w:after="20"/>
              <w:rPr>
                <w:rFonts w:cstheme="minorHAnsi"/>
                <w:color w:val="FFFFFF" w:themeColor="background1"/>
                <w:szCs w:val="18"/>
              </w:rPr>
            </w:pPr>
            <w:r>
              <w:rPr>
                <w:rFonts w:cstheme="minorHAnsi"/>
                <w:color w:val="FFFFFF" w:themeColor="background1"/>
                <w:szCs w:val="18"/>
              </w:rPr>
              <w:t>Produkter</w:t>
            </w:r>
          </w:p>
        </w:tc>
        <w:tc>
          <w:tcPr>
            <w:tcW w:w="722" w:type="dxa"/>
            <w:shd w:val="clear" w:color="auto" w:fill="BF8F00" w:themeFill="accent4" w:themeFillShade="BF"/>
            <w:tcMar>
              <w:top w:w="15" w:type="dxa"/>
              <w:left w:w="108" w:type="dxa"/>
              <w:bottom w:w="0" w:type="dxa"/>
              <w:right w:w="108" w:type="dxa"/>
            </w:tcMar>
          </w:tcPr>
          <w:p w:rsidR="00A535CC" w:rsidRPr="00CC21B3" w:rsidRDefault="00A535CC" w:rsidP="0019337E">
            <w:pPr>
              <w:pStyle w:val="ProductList-Body"/>
              <w:spacing w:before="20" w:after="20"/>
              <w:jc w:val="center"/>
              <w:rPr>
                <w:rFonts w:cstheme="minorHAnsi"/>
                <w:color w:val="FFFFFF" w:themeColor="background1"/>
                <w:szCs w:val="18"/>
              </w:rPr>
            </w:pPr>
            <w:r>
              <w:rPr>
                <w:rFonts w:cstheme="minorHAnsi"/>
                <w:color w:val="FFFFFF" w:themeColor="background1"/>
                <w:szCs w:val="18"/>
              </w:rPr>
              <w:t>Poäng</w:t>
            </w:r>
          </w:p>
        </w:tc>
      </w:tr>
      <w:tr w:rsidR="00A535CC" w:rsidRPr="00CC21B3" w:rsidTr="0019337E">
        <w:trPr>
          <w:cantSplit/>
          <w:trHeight w:val="127"/>
        </w:trPr>
        <w:tc>
          <w:tcPr>
            <w:tcW w:w="9993" w:type="dxa"/>
            <w:shd w:val="clear" w:color="auto" w:fill="FFFFFF"/>
            <w:tcMar>
              <w:top w:w="15" w:type="dxa"/>
              <w:left w:w="108" w:type="dxa"/>
              <w:bottom w:w="0" w:type="dxa"/>
              <w:right w:w="108" w:type="dxa"/>
            </w:tcMar>
          </w:tcPr>
          <w:p w:rsidR="00A535CC" w:rsidRPr="00BC431D" w:rsidRDefault="00A535CC" w:rsidP="0019337E">
            <w:pPr>
              <w:pStyle w:val="ProductList-Body"/>
              <w:rPr>
                <w:color w:val="000000" w:themeColor="text1"/>
                <w:sz w:val="16"/>
                <w:szCs w:val="18"/>
              </w:rPr>
            </w:pPr>
            <w:r>
              <w:rPr>
                <w:color w:val="000000" w:themeColor="text1"/>
                <w:sz w:val="16"/>
                <w:szCs w:val="18"/>
              </w:rPr>
              <w:t>Produkter i Office-applikationsgruppen (inklusive Office suites, Project Standard och Professional, Visio Standard och Professional), Produkter i systemgruppen, Microsoft Dynamics CRM CAL</w:t>
            </w:r>
            <w:r w:rsidRPr="00F816EA">
              <w:rPr>
                <w:color w:val="000000" w:themeColor="text1"/>
                <w:sz w:val="16"/>
                <w:szCs w:val="18"/>
                <w:vertAlign w:val="superscript"/>
              </w:rPr>
              <w:t>1</w:t>
            </w:r>
          </w:p>
        </w:tc>
        <w:tc>
          <w:tcPr>
            <w:tcW w:w="722" w:type="dxa"/>
            <w:shd w:val="clear" w:color="auto" w:fill="FFFFFF"/>
            <w:tcMar>
              <w:top w:w="15" w:type="dxa"/>
              <w:left w:w="108" w:type="dxa"/>
              <w:bottom w:w="0" w:type="dxa"/>
              <w:right w:w="108" w:type="dxa"/>
            </w:tcMar>
          </w:tcPr>
          <w:p w:rsidR="00A535CC" w:rsidRPr="00BC431D" w:rsidRDefault="00A535CC" w:rsidP="0019337E">
            <w:pPr>
              <w:pStyle w:val="ProductList-Body"/>
              <w:jc w:val="center"/>
              <w:rPr>
                <w:color w:val="000000" w:themeColor="text1"/>
                <w:sz w:val="16"/>
                <w:szCs w:val="18"/>
              </w:rPr>
            </w:pPr>
            <w:r>
              <w:rPr>
                <w:color w:val="000000" w:themeColor="text1"/>
                <w:sz w:val="16"/>
                <w:szCs w:val="18"/>
              </w:rPr>
              <w:t>1</w:t>
            </w:r>
          </w:p>
        </w:tc>
      </w:tr>
      <w:tr w:rsidR="00A535CC" w:rsidRPr="00CC21B3" w:rsidTr="0019337E">
        <w:trPr>
          <w:cantSplit/>
          <w:trHeight w:val="45"/>
        </w:trPr>
        <w:tc>
          <w:tcPr>
            <w:tcW w:w="9993" w:type="dxa"/>
            <w:shd w:val="clear" w:color="auto" w:fill="FFFFFF"/>
            <w:tcMar>
              <w:top w:w="15" w:type="dxa"/>
              <w:left w:w="108" w:type="dxa"/>
              <w:bottom w:w="0" w:type="dxa"/>
              <w:right w:w="108" w:type="dxa"/>
            </w:tcMar>
          </w:tcPr>
          <w:p w:rsidR="00A535CC" w:rsidRPr="00BC431D" w:rsidRDefault="00A535CC" w:rsidP="0019337E">
            <w:pPr>
              <w:pStyle w:val="ProductList-Body"/>
              <w:rPr>
                <w:color w:val="000000" w:themeColor="text1"/>
                <w:sz w:val="16"/>
                <w:szCs w:val="18"/>
              </w:rPr>
            </w:pPr>
            <w:r w:rsidRPr="00BB18BB">
              <w:rPr>
                <w:color w:val="000000" w:themeColor="text1"/>
                <w:sz w:val="16"/>
                <w:szCs w:val="18"/>
              </w:rPr>
              <w:t>SQL Server Standard-utgåva, Windows Server Standard-utgåva, Microsoft Dynamics CRM Server 2011, Microsoft Dynamics CRM Server 2013</w:t>
            </w:r>
            <w:r w:rsidRPr="00BB18BB">
              <w:rPr>
                <w:color w:val="000000" w:themeColor="text1"/>
                <w:sz w:val="16"/>
                <w:szCs w:val="18"/>
              </w:rPr>
              <w:fldChar w:fldCharType="begin"/>
            </w:r>
            <w:r w:rsidRPr="00BB18BB">
              <w:rPr>
                <w:color w:val="000000" w:themeColor="text1"/>
                <w:sz w:val="16"/>
                <w:szCs w:val="18"/>
              </w:rPr>
              <w:instrText>XE "Microsoft Dynamics CRM Server 2013"</w:instrText>
            </w:r>
            <w:r w:rsidRPr="00BB18BB">
              <w:rPr>
                <w:color w:val="000000" w:themeColor="text1"/>
                <w:sz w:val="16"/>
                <w:szCs w:val="18"/>
              </w:rPr>
              <w:fldChar w:fldCharType="end"/>
            </w:r>
            <w:r w:rsidRPr="00BB18BB">
              <w:rPr>
                <w:color w:val="000000" w:themeColor="text1"/>
                <w:sz w:val="16"/>
                <w:szCs w:val="18"/>
              </w:rPr>
              <w:t>, Microsoft Dynamics CRM Server 2015</w:t>
            </w:r>
            <w:r w:rsidRPr="00BB18BB">
              <w:rPr>
                <w:color w:val="000000" w:themeColor="text1"/>
                <w:sz w:val="16"/>
                <w:szCs w:val="18"/>
              </w:rPr>
              <w:fldChar w:fldCharType="begin"/>
            </w:r>
            <w:r w:rsidRPr="00BB18BB">
              <w:rPr>
                <w:color w:val="000000" w:themeColor="text1"/>
                <w:sz w:val="16"/>
                <w:szCs w:val="18"/>
              </w:rPr>
              <w:instrText>XE "Microsoft Dynamics CRM Server 2015"</w:instrText>
            </w:r>
            <w:r w:rsidRPr="00BB18BB">
              <w:rPr>
                <w:color w:val="000000" w:themeColor="text1"/>
                <w:sz w:val="16"/>
                <w:szCs w:val="18"/>
              </w:rPr>
              <w:fldChar w:fldCharType="end"/>
            </w:r>
            <w:r w:rsidRPr="00BB18BB">
              <w:rPr>
                <w:color w:val="000000" w:themeColor="text1"/>
                <w:sz w:val="16"/>
                <w:szCs w:val="18"/>
              </w:rPr>
              <w:t>, System Center 2012 Standard</w:t>
            </w:r>
            <w:r w:rsidRPr="00BB18BB">
              <w:rPr>
                <w:color w:val="000000" w:themeColor="text1"/>
                <w:sz w:val="16"/>
                <w:szCs w:val="18"/>
              </w:rPr>
              <w:fldChar w:fldCharType="begin"/>
            </w:r>
            <w:r w:rsidRPr="00BB18BB">
              <w:rPr>
                <w:color w:val="000000" w:themeColor="text1"/>
                <w:sz w:val="16"/>
                <w:szCs w:val="18"/>
              </w:rPr>
              <w:instrText>XE "System Center 2012 Standard"</w:instrText>
            </w:r>
            <w:r w:rsidRPr="00BB18BB">
              <w:rPr>
                <w:color w:val="000000" w:themeColor="text1"/>
                <w:sz w:val="16"/>
                <w:szCs w:val="18"/>
              </w:rPr>
              <w:fldChar w:fldCharType="end"/>
            </w:r>
            <w:r w:rsidRPr="00BB18BB">
              <w:rPr>
                <w:color w:val="000000" w:themeColor="text1"/>
                <w:sz w:val="16"/>
                <w:szCs w:val="18"/>
              </w:rPr>
              <w:t xml:space="preserve"> Server Management License (två processorer), Visual Studio Professional med MSDN samt Visual Studio Test Professional med MSDN</w:t>
            </w:r>
          </w:p>
        </w:tc>
        <w:tc>
          <w:tcPr>
            <w:tcW w:w="722" w:type="dxa"/>
            <w:shd w:val="clear" w:color="auto" w:fill="FFFFFF"/>
            <w:tcMar>
              <w:top w:w="15" w:type="dxa"/>
              <w:left w:w="108" w:type="dxa"/>
              <w:bottom w:w="0" w:type="dxa"/>
              <w:right w:w="108" w:type="dxa"/>
            </w:tcMar>
          </w:tcPr>
          <w:p w:rsidR="00A535CC" w:rsidRPr="00BC431D" w:rsidRDefault="00A535CC" w:rsidP="0019337E">
            <w:pPr>
              <w:pStyle w:val="ProductList-Body"/>
              <w:jc w:val="center"/>
              <w:rPr>
                <w:color w:val="000000" w:themeColor="text1"/>
                <w:sz w:val="16"/>
                <w:szCs w:val="18"/>
              </w:rPr>
            </w:pPr>
            <w:r>
              <w:rPr>
                <w:color w:val="000000" w:themeColor="text1"/>
                <w:sz w:val="16"/>
                <w:szCs w:val="18"/>
              </w:rPr>
              <w:t>25</w:t>
            </w:r>
          </w:p>
        </w:tc>
      </w:tr>
      <w:tr w:rsidR="00A535CC" w:rsidRPr="00CC21B3" w:rsidTr="0019337E">
        <w:trPr>
          <w:cantSplit/>
          <w:trHeight w:val="45"/>
        </w:trPr>
        <w:tc>
          <w:tcPr>
            <w:tcW w:w="9993" w:type="dxa"/>
            <w:shd w:val="clear" w:color="auto" w:fill="FFFFFF"/>
            <w:tcMar>
              <w:top w:w="15" w:type="dxa"/>
              <w:left w:w="108" w:type="dxa"/>
              <w:bottom w:w="0" w:type="dxa"/>
              <w:right w:w="108" w:type="dxa"/>
            </w:tcMar>
          </w:tcPr>
          <w:p w:rsidR="00A535CC" w:rsidRPr="00BC431D" w:rsidRDefault="00A535CC" w:rsidP="0019337E">
            <w:pPr>
              <w:pStyle w:val="ProductList-Body"/>
              <w:rPr>
                <w:color w:val="000000" w:themeColor="text1"/>
                <w:sz w:val="16"/>
                <w:szCs w:val="18"/>
              </w:rPr>
            </w:pPr>
            <w:r w:rsidRPr="00BB18BB">
              <w:rPr>
                <w:color w:val="000000" w:themeColor="text1"/>
                <w:sz w:val="16"/>
                <w:szCs w:val="18"/>
              </w:rPr>
              <w:t xml:space="preserve">SQL Server Enterprise edition, </w:t>
            </w:r>
            <w:r>
              <w:rPr>
                <w:color w:val="000000" w:themeColor="text1"/>
                <w:sz w:val="16"/>
                <w:szCs w:val="18"/>
              </w:rPr>
              <w:t xml:space="preserve">SQL Server Business Intelligence, </w:t>
            </w:r>
            <w:r w:rsidRPr="00BB18BB">
              <w:rPr>
                <w:color w:val="000000" w:themeColor="text1"/>
                <w:sz w:val="16"/>
                <w:szCs w:val="18"/>
              </w:rPr>
              <w:t>Windows Server Enterprise edition och Visual Studio Premium med MSDN</w:t>
            </w:r>
          </w:p>
        </w:tc>
        <w:tc>
          <w:tcPr>
            <w:tcW w:w="722" w:type="dxa"/>
            <w:shd w:val="clear" w:color="auto" w:fill="FFFFFF"/>
            <w:tcMar>
              <w:top w:w="15" w:type="dxa"/>
              <w:left w:w="108" w:type="dxa"/>
              <w:bottom w:w="0" w:type="dxa"/>
              <w:right w:w="108" w:type="dxa"/>
            </w:tcMar>
          </w:tcPr>
          <w:p w:rsidR="00A535CC" w:rsidRPr="00BC431D" w:rsidRDefault="00A535CC" w:rsidP="0019337E">
            <w:pPr>
              <w:pStyle w:val="ProductList-Body"/>
              <w:jc w:val="center"/>
              <w:rPr>
                <w:color w:val="000000" w:themeColor="text1"/>
                <w:sz w:val="16"/>
                <w:szCs w:val="18"/>
              </w:rPr>
            </w:pPr>
            <w:r>
              <w:rPr>
                <w:color w:val="000000" w:themeColor="text1"/>
                <w:sz w:val="16"/>
                <w:szCs w:val="18"/>
              </w:rPr>
              <w:t>50</w:t>
            </w:r>
          </w:p>
        </w:tc>
      </w:tr>
      <w:tr w:rsidR="00A535CC" w:rsidRPr="00CC21B3" w:rsidTr="0019337E">
        <w:trPr>
          <w:cantSplit/>
          <w:trHeight w:val="45"/>
        </w:trPr>
        <w:tc>
          <w:tcPr>
            <w:tcW w:w="9993" w:type="dxa"/>
            <w:shd w:val="clear" w:color="auto" w:fill="FFFFFF"/>
            <w:tcMar>
              <w:top w:w="15" w:type="dxa"/>
              <w:left w:w="108" w:type="dxa"/>
              <w:bottom w:w="0" w:type="dxa"/>
              <w:right w:w="108" w:type="dxa"/>
            </w:tcMar>
          </w:tcPr>
          <w:p w:rsidR="00A535CC" w:rsidRPr="00BC431D" w:rsidRDefault="00A535CC" w:rsidP="0019337E">
            <w:pPr>
              <w:pStyle w:val="ProductList-Body"/>
              <w:rPr>
                <w:color w:val="000000" w:themeColor="text1"/>
                <w:sz w:val="16"/>
                <w:szCs w:val="18"/>
              </w:rPr>
            </w:pPr>
            <w:r w:rsidRPr="00BB18BB">
              <w:rPr>
                <w:color w:val="000000" w:themeColor="text1"/>
                <w:sz w:val="16"/>
                <w:szCs w:val="18"/>
              </w:rPr>
              <w:t>SQL Server Data Center edition, SQL Parallel Data Warehouse, Windows Server Data Center edition, System Center 2012 Datacenter</w:t>
            </w:r>
            <w:r w:rsidRPr="00BB18BB">
              <w:rPr>
                <w:color w:val="000000" w:themeColor="text1"/>
                <w:sz w:val="16"/>
                <w:szCs w:val="18"/>
              </w:rPr>
              <w:fldChar w:fldCharType="begin"/>
            </w:r>
            <w:r w:rsidRPr="00BB18BB">
              <w:rPr>
                <w:color w:val="000000" w:themeColor="text1"/>
                <w:sz w:val="16"/>
                <w:szCs w:val="18"/>
              </w:rPr>
              <w:instrText>XE "System Center 2012 Datacenter"</w:instrText>
            </w:r>
            <w:r w:rsidRPr="00BB18BB">
              <w:rPr>
                <w:color w:val="000000" w:themeColor="text1"/>
                <w:sz w:val="16"/>
                <w:szCs w:val="18"/>
              </w:rPr>
              <w:fldChar w:fldCharType="end"/>
            </w:r>
            <w:r w:rsidRPr="00BB18BB">
              <w:rPr>
                <w:color w:val="000000" w:themeColor="text1"/>
                <w:sz w:val="16"/>
                <w:szCs w:val="18"/>
              </w:rPr>
              <w:t xml:space="preserve"> Server Management License (två processorer) och Visual Studio Ultimate med MSDN</w:t>
            </w:r>
          </w:p>
        </w:tc>
        <w:tc>
          <w:tcPr>
            <w:tcW w:w="722" w:type="dxa"/>
            <w:shd w:val="clear" w:color="auto" w:fill="FFFFFF"/>
            <w:tcMar>
              <w:top w:w="15" w:type="dxa"/>
              <w:left w:w="108" w:type="dxa"/>
              <w:bottom w:w="0" w:type="dxa"/>
              <w:right w:w="108" w:type="dxa"/>
            </w:tcMar>
          </w:tcPr>
          <w:p w:rsidR="00A535CC" w:rsidRPr="00BC431D" w:rsidRDefault="00A535CC" w:rsidP="0019337E">
            <w:pPr>
              <w:pStyle w:val="ProductList-Body"/>
              <w:jc w:val="center"/>
              <w:rPr>
                <w:color w:val="000000" w:themeColor="text1"/>
                <w:sz w:val="16"/>
                <w:szCs w:val="18"/>
              </w:rPr>
            </w:pPr>
            <w:r>
              <w:rPr>
                <w:color w:val="000000" w:themeColor="text1"/>
                <w:sz w:val="16"/>
                <w:szCs w:val="18"/>
              </w:rPr>
              <w:t>75</w:t>
            </w:r>
          </w:p>
        </w:tc>
      </w:tr>
    </w:tbl>
    <w:p w:rsidR="00A535CC" w:rsidRPr="00483B32" w:rsidRDefault="00A535CC" w:rsidP="00A535CC">
      <w:pPr>
        <w:pStyle w:val="ProductList-Body"/>
        <w:tabs>
          <w:tab w:val="clear" w:pos="158"/>
          <w:tab w:val="left" w:pos="180"/>
        </w:tabs>
      </w:pPr>
      <w:r>
        <w:rPr>
          <w:color w:val="000000" w:themeColor="text1"/>
          <w:sz w:val="16"/>
          <w:szCs w:val="18"/>
          <w:vertAlign w:val="superscript"/>
        </w:rPr>
        <w:lastRenderedPageBreak/>
        <w:t>1</w:t>
      </w:r>
      <w:r>
        <w:rPr>
          <w:i/>
          <w:color w:val="000000" w:themeColor="text1"/>
          <w:sz w:val="16"/>
          <w:szCs w:val="18"/>
        </w:rPr>
        <w:t xml:space="preserve"> Microsoft Dynamics CRM Professional CAL räknas som två (2) poäng</w:t>
      </w:r>
    </w:p>
    <w:p w:rsidR="00A535CC" w:rsidRPr="00483B32" w:rsidRDefault="00A535CC" w:rsidP="00A535CC">
      <w:pPr>
        <w:pStyle w:val="ProductList-Body"/>
        <w:tabs>
          <w:tab w:val="clear" w:pos="158"/>
          <w:tab w:val="left" w:pos="180"/>
        </w:tabs>
      </w:pPr>
      <w:r>
        <w:rPr>
          <w:i/>
          <w:color w:val="000000" w:themeColor="text1"/>
          <w:sz w:val="16"/>
          <w:szCs w:val="18"/>
        </w:rPr>
        <w:t>*Core CAL Suite och SQL CAL SA-täckning räknas som en (1) poäng, Enterprise CAL Suite SA-täckning räknas som två (2) poäng</w:t>
      </w:r>
    </w:p>
    <w:p w:rsidR="00A535CC" w:rsidRPr="00483B32" w:rsidRDefault="00A535CC" w:rsidP="00A535CC">
      <w:pPr>
        <w:pStyle w:val="Heading2"/>
      </w:pPr>
      <w:bookmarkStart w:id="32" w:name="_New_Version_Rights"/>
      <w:bookmarkStart w:id="33" w:name="_Office_Multi_Language"/>
      <w:bookmarkStart w:id="34" w:name="_Office_Online"/>
      <w:bookmarkStart w:id="35" w:name="_Planning_Services"/>
      <w:bookmarkStart w:id="36" w:name="_Toc403380303"/>
      <w:bookmarkStart w:id="37" w:name="_Toc403985021"/>
      <w:bookmarkStart w:id="38" w:name="_Toc428286423"/>
      <w:bookmarkEnd w:id="32"/>
      <w:bookmarkEnd w:id="33"/>
      <w:bookmarkEnd w:id="34"/>
      <w:bookmarkEnd w:id="35"/>
      <w:r>
        <w:t>Planeringstjänster</w:t>
      </w:r>
      <w:bookmarkEnd w:id="36"/>
      <w:bookmarkEnd w:id="37"/>
      <w:bookmarkEnd w:id="38"/>
    </w:p>
    <w:p w:rsidR="00A535CC" w:rsidRPr="00483B32" w:rsidRDefault="00A535CC" w:rsidP="00A535CC">
      <w:pPr>
        <w:pStyle w:val="ProductList-Body"/>
      </w:pPr>
      <w:r>
        <w:rPr>
          <w:color w:val="000000" w:themeColor="text1"/>
          <w:szCs w:val="18"/>
        </w:rPr>
        <w:t xml:space="preserve">Om du har valt Software Assurance-medlemskap (SAM) i applikations- och/eller servergruppen är du berättigad den här förmånen. Planeringstjänsterförmånen ger dig förbestämda tjänsteerbjudanden enligt beskrivningen på </w:t>
      </w:r>
      <w:hyperlink r:id="rId19" w:history="1">
        <w:r>
          <w:rPr>
            <w:rStyle w:val="Hyperlink"/>
          </w:rPr>
          <w:t>http://www.microsoft.com/licensing/software-assurance/planning-services-overview.aspx</w:t>
        </w:r>
      </w:hyperlink>
      <w:r>
        <w:rPr>
          <w:color w:val="000000" w:themeColor="text1"/>
          <w:szCs w:val="18"/>
        </w:rPr>
        <w:t xml:space="preserve">. Listan över tillgängliga tjänster och relaterade tjänstenivåer kan ändras när som helst. </w:t>
      </w:r>
      <w:r>
        <w:rPr>
          <w:rFonts w:ascii="Segoe UI" w:hAnsi="Segoe UI"/>
          <w:color w:val="000000" w:themeColor="text1"/>
          <w:szCs w:val="18"/>
        </w:rPr>
        <w:t xml:space="preserve">Partners för Planeringstjänster (hittas här </w:t>
      </w:r>
      <w:hyperlink r:id="rId20" w:history="1">
        <w:r>
          <w:rPr>
            <w:rStyle w:val="Hyperlink"/>
            <w:rFonts w:ascii="Segoe UI" w:hAnsi="Segoe UI"/>
            <w:szCs w:val="18"/>
          </w:rPr>
          <w:t>http://directory.partners.extranet.microsoft.com/psbproviders</w:t>
        </w:r>
      </w:hyperlink>
      <w:r>
        <w:rPr>
          <w:rFonts w:ascii="Segoe UI" w:hAnsi="Segoe UI"/>
          <w:color w:val="000000" w:themeColor="text1"/>
          <w:szCs w:val="18"/>
        </w:rPr>
        <w:t xml:space="preserve">) </w:t>
      </w:r>
      <w:r>
        <w:rPr>
          <w:color w:val="000000" w:themeColor="text1"/>
          <w:szCs w:val="18"/>
        </w:rPr>
        <w:t xml:space="preserve">tillhandahåller en översikt över tillgänglig arbetsomfattning för var och en av ovanstående tjänsteerbjudanden på begäran. Du kan välja en eller flera av de tillgängliga erbjudandena och välja bland tillgängliga tjänster upp till det antal dagar för Planeringstjänster de har tillgängliga. </w:t>
      </w:r>
      <w:r>
        <w:fldChar w:fldCharType="begin"/>
      </w:r>
      <w:r>
        <w:instrText>XE "Microsoft Dynamics CRM Server 2013"</w:instrText>
      </w:r>
      <w:r>
        <w:fldChar w:fldCharType="end"/>
      </w:r>
      <w:r>
        <w:fldChar w:fldCharType="begin"/>
      </w:r>
      <w:r>
        <w:instrText>XE "System Center 2012 Standard"</w:instrText>
      </w:r>
      <w:r>
        <w:fldChar w:fldCharType="end"/>
      </w:r>
      <w:r>
        <w:fldChar w:fldCharType="begin"/>
      </w:r>
      <w:r>
        <w:instrText>XE "System Center 2012 Datacenter"</w:instrText>
      </w:r>
      <w:r>
        <w:fldChar w:fldCharType="end"/>
      </w:r>
      <w:r>
        <w:fldChar w:fldCharType="begin"/>
      </w:r>
      <w:r>
        <w:instrText>XE "Core CAL Suite"</w:instrText>
      </w:r>
      <w:r>
        <w:fldChar w:fldCharType="end"/>
      </w:r>
      <w:r>
        <w:fldChar w:fldCharType="begin"/>
      </w:r>
      <w:r>
        <w:instrText>XE "Enterprise CAL Suite"</w:instrText>
      </w:r>
      <w:r>
        <w:fldChar w:fldCharType="end"/>
      </w:r>
      <w:r>
        <w:fldChar w:fldCharType="begin"/>
      </w:r>
      <w:r>
        <w:instrText>XE "Enterprise CAL Suite"</w:instrText>
      </w:r>
      <w:r>
        <w:fldChar w:fldCharType="end"/>
      </w:r>
      <w:r>
        <w:fldChar w:fldCharType="begin"/>
      </w:r>
      <w:r>
        <w:instrText>XE "Enterprise CAL Suite"</w:instrText>
      </w:r>
      <w:r>
        <w:fldChar w:fldCharType="end"/>
      </w:r>
    </w:p>
    <w:p w:rsidR="00A535CC" w:rsidRPr="00483B32" w:rsidRDefault="00A535CC" w:rsidP="00A535CC">
      <w:r>
        <w:rPr>
          <w:color w:val="000000" w:themeColor="text1"/>
          <w:szCs w:val="18"/>
        </w:rPr>
        <w:t xml:space="preserve">När du kvalificerar dig får du ett antal dagar för Planeringstjänster baserat på antalet kvalificerande Office-applikationslicenser, kvalificerande serverlicenser och antalet Core CAL Suites, SQL CAL och Enterprise CAL Suites för vilka SA införskaffas. Antalet dagar du får för de tillgängliga erbjudanden för planeringstjänster kombineras till en grupp med dagar för Planeringstjänster för varje Köpkonto. </w:t>
      </w:r>
    </w:p>
    <w:p w:rsidR="00A535CC" w:rsidRPr="00483B32" w:rsidRDefault="00A535CC" w:rsidP="00A535CC">
      <w:pPr>
        <w:pStyle w:val="ProductList-Body"/>
      </w:pPr>
    </w:p>
    <w:p w:rsidR="00A535CC" w:rsidRPr="00483B32" w:rsidRDefault="00A535CC" w:rsidP="00A535CC">
      <w:pPr>
        <w:pStyle w:val="ProductList-Body"/>
      </w:pPr>
      <w:r>
        <w:rPr>
          <w:rFonts w:ascii="Segoe UI" w:hAnsi="Segoe UI"/>
          <w:color w:val="000000" w:themeColor="text1"/>
          <w:szCs w:val="18"/>
        </w:rPr>
        <w:t>Antal dagar för Planeringstjänster som du är berättigad till baseras på den totala beräknade mängden poäng som du tjänat in via ditt Köpkonto, enligt nedan (refererar till avsnittet ”Beräknar Software Assurance-förmånspoäng för MPSA” i det här dokumentet för detaljerad information om hur SA-förmånspoäng beräknas):</w:t>
      </w:r>
    </w:p>
    <w:p w:rsidR="00A535CC" w:rsidRPr="00483B32" w:rsidRDefault="00A535CC" w:rsidP="00A535CC">
      <w:pPr>
        <w:pStyle w:val="ProductList-Body"/>
      </w:pPr>
    </w:p>
    <w:tbl>
      <w:tblPr>
        <w:tblW w:w="747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2210"/>
      </w:tblGrid>
      <w:tr w:rsidR="00A535CC" w:rsidRPr="005B13F2" w:rsidTr="0019337E">
        <w:trPr>
          <w:trHeight w:val="226"/>
          <w:tblHeader/>
        </w:trPr>
        <w:tc>
          <w:tcPr>
            <w:tcW w:w="5265" w:type="dxa"/>
            <w:shd w:val="clear" w:color="auto" w:fill="BF8F00" w:themeFill="accent4" w:themeFillShade="BF"/>
            <w:tcMar>
              <w:top w:w="15" w:type="dxa"/>
              <w:left w:w="108" w:type="dxa"/>
              <w:bottom w:w="0" w:type="dxa"/>
              <w:right w:w="108" w:type="dxa"/>
            </w:tcMar>
          </w:tcPr>
          <w:p w:rsidR="00A535CC" w:rsidRPr="005B13F2" w:rsidRDefault="00A535CC" w:rsidP="0019337E">
            <w:pPr>
              <w:pStyle w:val="ProductList-Body"/>
              <w:spacing w:before="20" w:after="20"/>
              <w:rPr>
                <w:color w:val="FFFFFF" w:themeColor="background1"/>
                <w:szCs w:val="18"/>
              </w:rPr>
            </w:pPr>
            <w:r>
              <w:rPr>
                <w:color w:val="FFFFFF" w:themeColor="background1"/>
                <w:szCs w:val="18"/>
              </w:rPr>
              <w:t>Office-program och/eller Serverpoäng med SAM</w:t>
            </w:r>
          </w:p>
        </w:tc>
        <w:tc>
          <w:tcPr>
            <w:tcW w:w="2210" w:type="dxa"/>
            <w:shd w:val="clear" w:color="auto" w:fill="BF8F00" w:themeFill="accent4" w:themeFillShade="BF"/>
            <w:tcMar>
              <w:top w:w="15" w:type="dxa"/>
              <w:left w:w="108" w:type="dxa"/>
              <w:bottom w:w="0" w:type="dxa"/>
              <w:right w:w="108" w:type="dxa"/>
            </w:tcMar>
          </w:tcPr>
          <w:p w:rsidR="00A535CC" w:rsidRPr="005B13F2" w:rsidRDefault="00A535CC" w:rsidP="0019337E">
            <w:pPr>
              <w:pStyle w:val="ProductList-Body"/>
              <w:spacing w:before="20" w:after="20"/>
              <w:rPr>
                <w:color w:val="FFFFFF" w:themeColor="background1"/>
                <w:szCs w:val="18"/>
              </w:rPr>
            </w:pPr>
            <w:r>
              <w:rPr>
                <w:color w:val="FFFFFF" w:themeColor="background1"/>
                <w:szCs w:val="18"/>
              </w:rPr>
              <w:t>Dagar med Planeringstjänster</w:t>
            </w:r>
          </w:p>
        </w:tc>
      </w:tr>
      <w:tr w:rsidR="00A535CC" w:rsidRPr="005B13F2" w:rsidTr="0019337E">
        <w:trPr>
          <w:trHeight w:val="127"/>
        </w:trPr>
        <w:tc>
          <w:tcPr>
            <w:tcW w:w="5265" w:type="dxa"/>
            <w:shd w:val="clear" w:color="auto" w:fill="FFFFFF"/>
            <w:tcMar>
              <w:top w:w="15" w:type="dxa"/>
              <w:left w:w="108" w:type="dxa"/>
              <w:bottom w:w="0" w:type="dxa"/>
              <w:right w:w="108" w:type="dxa"/>
            </w:tcMar>
          </w:tcPr>
          <w:p w:rsidR="00A535CC" w:rsidRPr="00D814DA" w:rsidRDefault="00A535CC" w:rsidP="0019337E">
            <w:pPr>
              <w:pStyle w:val="ProductList-Body"/>
              <w:rPr>
                <w:color w:val="000000" w:themeColor="text1"/>
                <w:szCs w:val="18"/>
              </w:rPr>
            </w:pPr>
            <w:r>
              <w:rPr>
                <w:color w:val="000000" w:themeColor="text1"/>
                <w:szCs w:val="18"/>
              </w:rPr>
              <w:t>200 – 499</w:t>
            </w:r>
          </w:p>
        </w:tc>
        <w:tc>
          <w:tcPr>
            <w:tcW w:w="2210" w:type="dxa"/>
            <w:shd w:val="clear" w:color="auto" w:fill="FFFFFF"/>
            <w:tcMar>
              <w:top w:w="15" w:type="dxa"/>
              <w:left w:w="108" w:type="dxa"/>
              <w:bottom w:w="0" w:type="dxa"/>
              <w:right w:w="108" w:type="dxa"/>
            </w:tcMar>
          </w:tcPr>
          <w:p w:rsidR="00A535CC" w:rsidRPr="00D814DA" w:rsidRDefault="00A535CC" w:rsidP="0019337E">
            <w:pPr>
              <w:pStyle w:val="ProductList-Body"/>
              <w:jc w:val="center"/>
              <w:rPr>
                <w:color w:val="000000" w:themeColor="text1"/>
                <w:szCs w:val="18"/>
              </w:rPr>
            </w:pPr>
            <w:r>
              <w:rPr>
                <w:color w:val="000000" w:themeColor="text1"/>
                <w:szCs w:val="18"/>
              </w:rPr>
              <w:t>1</w:t>
            </w:r>
          </w:p>
        </w:tc>
      </w:tr>
      <w:tr w:rsidR="00A535CC" w:rsidRPr="005B13F2" w:rsidTr="0019337E">
        <w:trPr>
          <w:trHeight w:val="45"/>
        </w:trPr>
        <w:tc>
          <w:tcPr>
            <w:tcW w:w="5265" w:type="dxa"/>
            <w:shd w:val="clear" w:color="auto" w:fill="FFFFFF"/>
            <w:tcMar>
              <w:top w:w="15" w:type="dxa"/>
              <w:left w:w="108" w:type="dxa"/>
              <w:bottom w:w="0" w:type="dxa"/>
              <w:right w:w="108" w:type="dxa"/>
            </w:tcMar>
          </w:tcPr>
          <w:p w:rsidR="00A535CC" w:rsidRPr="00D814DA" w:rsidRDefault="00A535CC" w:rsidP="0019337E">
            <w:pPr>
              <w:pStyle w:val="ProductList-Body"/>
              <w:rPr>
                <w:color w:val="000000" w:themeColor="text1"/>
                <w:szCs w:val="18"/>
              </w:rPr>
            </w:pPr>
            <w:r>
              <w:rPr>
                <w:color w:val="000000" w:themeColor="text1"/>
                <w:szCs w:val="18"/>
              </w:rPr>
              <w:t>500 – 1 999</w:t>
            </w:r>
          </w:p>
        </w:tc>
        <w:tc>
          <w:tcPr>
            <w:tcW w:w="2210" w:type="dxa"/>
            <w:shd w:val="clear" w:color="auto" w:fill="FFFFFF"/>
            <w:tcMar>
              <w:top w:w="15" w:type="dxa"/>
              <w:left w:w="108" w:type="dxa"/>
              <w:bottom w:w="0" w:type="dxa"/>
              <w:right w:w="108" w:type="dxa"/>
            </w:tcMar>
          </w:tcPr>
          <w:p w:rsidR="00A535CC" w:rsidRPr="00D814DA" w:rsidRDefault="00A535CC" w:rsidP="0019337E">
            <w:pPr>
              <w:pStyle w:val="ProductList-Body"/>
              <w:jc w:val="center"/>
              <w:rPr>
                <w:color w:val="000000" w:themeColor="text1"/>
                <w:szCs w:val="18"/>
              </w:rPr>
            </w:pPr>
            <w:r>
              <w:rPr>
                <w:color w:val="000000" w:themeColor="text1"/>
                <w:szCs w:val="18"/>
              </w:rPr>
              <w:t>3</w:t>
            </w:r>
          </w:p>
        </w:tc>
      </w:tr>
      <w:tr w:rsidR="00A535CC" w:rsidRPr="005B13F2" w:rsidTr="0019337E">
        <w:trPr>
          <w:trHeight w:val="45"/>
        </w:trPr>
        <w:tc>
          <w:tcPr>
            <w:tcW w:w="5265" w:type="dxa"/>
            <w:shd w:val="clear" w:color="auto" w:fill="FFFFFF"/>
            <w:tcMar>
              <w:top w:w="15" w:type="dxa"/>
              <w:left w:w="108" w:type="dxa"/>
              <w:bottom w:w="0" w:type="dxa"/>
              <w:right w:w="108" w:type="dxa"/>
            </w:tcMar>
          </w:tcPr>
          <w:p w:rsidR="00A535CC" w:rsidRPr="00D814DA" w:rsidRDefault="00A535CC" w:rsidP="0019337E">
            <w:pPr>
              <w:pStyle w:val="ProductList-Body"/>
              <w:rPr>
                <w:color w:val="000000" w:themeColor="text1"/>
                <w:szCs w:val="18"/>
              </w:rPr>
            </w:pPr>
            <w:r>
              <w:rPr>
                <w:color w:val="000000" w:themeColor="text1"/>
                <w:szCs w:val="18"/>
              </w:rPr>
              <w:t>2 000 – 3 999</w:t>
            </w:r>
          </w:p>
        </w:tc>
        <w:tc>
          <w:tcPr>
            <w:tcW w:w="2210" w:type="dxa"/>
            <w:shd w:val="clear" w:color="auto" w:fill="FFFFFF"/>
            <w:tcMar>
              <w:top w:w="15" w:type="dxa"/>
              <w:left w:w="108" w:type="dxa"/>
              <w:bottom w:w="0" w:type="dxa"/>
              <w:right w:w="108" w:type="dxa"/>
            </w:tcMar>
          </w:tcPr>
          <w:p w:rsidR="00A535CC" w:rsidRPr="00D814DA" w:rsidRDefault="00A535CC" w:rsidP="0019337E">
            <w:pPr>
              <w:pStyle w:val="ProductList-Body"/>
              <w:jc w:val="center"/>
              <w:rPr>
                <w:color w:val="000000" w:themeColor="text1"/>
                <w:szCs w:val="18"/>
              </w:rPr>
            </w:pPr>
            <w:r>
              <w:rPr>
                <w:color w:val="000000" w:themeColor="text1"/>
                <w:szCs w:val="18"/>
              </w:rPr>
              <w:t>5</w:t>
            </w:r>
          </w:p>
        </w:tc>
      </w:tr>
      <w:tr w:rsidR="00A535CC" w:rsidRPr="005B13F2" w:rsidTr="0019337E">
        <w:trPr>
          <w:trHeight w:val="45"/>
        </w:trPr>
        <w:tc>
          <w:tcPr>
            <w:tcW w:w="5265" w:type="dxa"/>
            <w:shd w:val="clear" w:color="auto" w:fill="FFFFFF"/>
            <w:tcMar>
              <w:top w:w="15" w:type="dxa"/>
              <w:left w:w="108" w:type="dxa"/>
              <w:bottom w:w="0" w:type="dxa"/>
              <w:right w:w="108" w:type="dxa"/>
            </w:tcMar>
          </w:tcPr>
          <w:p w:rsidR="00A535CC" w:rsidRPr="00D814DA" w:rsidRDefault="00A535CC" w:rsidP="0019337E">
            <w:pPr>
              <w:pStyle w:val="ProductList-Body"/>
              <w:rPr>
                <w:color w:val="000000" w:themeColor="text1"/>
                <w:szCs w:val="18"/>
              </w:rPr>
            </w:pPr>
            <w:r>
              <w:rPr>
                <w:color w:val="000000" w:themeColor="text1"/>
                <w:szCs w:val="18"/>
              </w:rPr>
              <w:t>4 000 – 29 999</w:t>
            </w:r>
          </w:p>
        </w:tc>
        <w:tc>
          <w:tcPr>
            <w:tcW w:w="2210" w:type="dxa"/>
            <w:shd w:val="clear" w:color="auto" w:fill="FFFFFF"/>
            <w:tcMar>
              <w:top w:w="15" w:type="dxa"/>
              <w:left w:w="108" w:type="dxa"/>
              <w:bottom w:w="0" w:type="dxa"/>
              <w:right w:w="108" w:type="dxa"/>
            </w:tcMar>
          </w:tcPr>
          <w:p w:rsidR="00A535CC" w:rsidRPr="00D814DA" w:rsidRDefault="00A535CC" w:rsidP="0019337E">
            <w:pPr>
              <w:pStyle w:val="ProductList-Body"/>
              <w:jc w:val="center"/>
              <w:rPr>
                <w:color w:val="000000" w:themeColor="text1"/>
                <w:szCs w:val="18"/>
              </w:rPr>
            </w:pPr>
            <w:r>
              <w:rPr>
                <w:color w:val="000000" w:themeColor="text1"/>
                <w:szCs w:val="18"/>
              </w:rPr>
              <w:t>10</w:t>
            </w:r>
          </w:p>
        </w:tc>
      </w:tr>
      <w:tr w:rsidR="00A535CC" w:rsidRPr="005B13F2" w:rsidTr="0019337E">
        <w:trPr>
          <w:trHeight w:val="45"/>
        </w:trPr>
        <w:tc>
          <w:tcPr>
            <w:tcW w:w="5265" w:type="dxa"/>
            <w:shd w:val="clear" w:color="auto" w:fill="FFFFFF"/>
            <w:tcMar>
              <w:top w:w="15" w:type="dxa"/>
              <w:left w:w="108" w:type="dxa"/>
              <w:bottom w:w="0" w:type="dxa"/>
              <w:right w:w="108" w:type="dxa"/>
            </w:tcMar>
          </w:tcPr>
          <w:p w:rsidR="00A535CC" w:rsidRPr="00D814DA" w:rsidRDefault="00A535CC" w:rsidP="0019337E">
            <w:pPr>
              <w:pStyle w:val="ProductList-Body"/>
              <w:rPr>
                <w:color w:val="000000" w:themeColor="text1"/>
                <w:szCs w:val="18"/>
              </w:rPr>
            </w:pPr>
            <w:r>
              <w:rPr>
                <w:color w:val="000000" w:themeColor="text1"/>
                <w:szCs w:val="18"/>
              </w:rPr>
              <w:t>30 000 – 49 999</w:t>
            </w:r>
          </w:p>
        </w:tc>
        <w:tc>
          <w:tcPr>
            <w:tcW w:w="2210" w:type="dxa"/>
            <w:shd w:val="clear" w:color="auto" w:fill="FFFFFF"/>
            <w:tcMar>
              <w:top w:w="15" w:type="dxa"/>
              <w:left w:w="108" w:type="dxa"/>
              <w:bottom w:w="0" w:type="dxa"/>
              <w:right w:w="108" w:type="dxa"/>
            </w:tcMar>
          </w:tcPr>
          <w:p w:rsidR="00A535CC" w:rsidRPr="00D814DA" w:rsidRDefault="00A535CC" w:rsidP="0019337E">
            <w:pPr>
              <w:pStyle w:val="ProductList-Body"/>
              <w:jc w:val="center"/>
              <w:rPr>
                <w:color w:val="000000" w:themeColor="text1"/>
                <w:szCs w:val="18"/>
              </w:rPr>
            </w:pPr>
            <w:r>
              <w:rPr>
                <w:color w:val="000000" w:themeColor="text1"/>
                <w:szCs w:val="18"/>
              </w:rPr>
              <w:t>15</w:t>
            </w:r>
          </w:p>
        </w:tc>
      </w:tr>
      <w:tr w:rsidR="00A535CC" w:rsidRPr="005B13F2" w:rsidTr="0019337E">
        <w:trPr>
          <w:trHeight w:val="45"/>
        </w:trPr>
        <w:tc>
          <w:tcPr>
            <w:tcW w:w="5265" w:type="dxa"/>
            <w:shd w:val="clear" w:color="auto" w:fill="FFFFFF"/>
            <w:tcMar>
              <w:top w:w="15" w:type="dxa"/>
              <w:left w:w="108" w:type="dxa"/>
              <w:bottom w:w="0" w:type="dxa"/>
              <w:right w:w="108" w:type="dxa"/>
            </w:tcMar>
          </w:tcPr>
          <w:p w:rsidR="00A535CC" w:rsidRPr="00D814DA" w:rsidRDefault="00A535CC" w:rsidP="0019337E">
            <w:pPr>
              <w:pStyle w:val="ProductList-Body"/>
              <w:rPr>
                <w:color w:val="000000" w:themeColor="text1"/>
                <w:szCs w:val="18"/>
              </w:rPr>
            </w:pPr>
            <w:r>
              <w:rPr>
                <w:color w:val="000000" w:themeColor="text1"/>
                <w:szCs w:val="18"/>
              </w:rPr>
              <w:t>50 000 – 99 999</w:t>
            </w:r>
          </w:p>
        </w:tc>
        <w:tc>
          <w:tcPr>
            <w:tcW w:w="2210" w:type="dxa"/>
            <w:shd w:val="clear" w:color="auto" w:fill="FFFFFF"/>
            <w:tcMar>
              <w:top w:w="15" w:type="dxa"/>
              <w:left w:w="108" w:type="dxa"/>
              <w:bottom w:w="0" w:type="dxa"/>
              <w:right w:w="108" w:type="dxa"/>
            </w:tcMar>
          </w:tcPr>
          <w:p w:rsidR="00A535CC" w:rsidRPr="00D814DA" w:rsidRDefault="00A535CC" w:rsidP="0019337E">
            <w:pPr>
              <w:pStyle w:val="ProductList-Body"/>
              <w:jc w:val="center"/>
              <w:rPr>
                <w:color w:val="000000" w:themeColor="text1"/>
                <w:szCs w:val="18"/>
              </w:rPr>
            </w:pPr>
            <w:r>
              <w:rPr>
                <w:color w:val="000000" w:themeColor="text1"/>
                <w:szCs w:val="18"/>
              </w:rPr>
              <w:t>20</w:t>
            </w:r>
          </w:p>
        </w:tc>
      </w:tr>
      <w:tr w:rsidR="00A535CC" w:rsidRPr="005B13F2" w:rsidTr="0019337E">
        <w:trPr>
          <w:trHeight w:val="45"/>
        </w:trPr>
        <w:tc>
          <w:tcPr>
            <w:tcW w:w="5265" w:type="dxa"/>
            <w:shd w:val="clear" w:color="auto" w:fill="FFFFFF"/>
            <w:tcMar>
              <w:top w:w="15" w:type="dxa"/>
              <w:left w:w="108" w:type="dxa"/>
              <w:bottom w:w="0" w:type="dxa"/>
              <w:right w:w="108" w:type="dxa"/>
            </w:tcMar>
          </w:tcPr>
          <w:p w:rsidR="00A535CC" w:rsidRPr="00D814DA" w:rsidRDefault="00A535CC" w:rsidP="0019337E">
            <w:pPr>
              <w:pStyle w:val="ProductList-Body"/>
              <w:rPr>
                <w:color w:val="000000" w:themeColor="text1"/>
                <w:szCs w:val="18"/>
              </w:rPr>
            </w:pPr>
            <w:r>
              <w:rPr>
                <w:color w:val="000000" w:themeColor="text1"/>
                <w:szCs w:val="18"/>
              </w:rPr>
              <w:t>100 000 – 199 999</w:t>
            </w:r>
          </w:p>
        </w:tc>
        <w:tc>
          <w:tcPr>
            <w:tcW w:w="2210" w:type="dxa"/>
            <w:shd w:val="clear" w:color="auto" w:fill="FFFFFF"/>
            <w:tcMar>
              <w:top w:w="15" w:type="dxa"/>
              <w:left w:w="108" w:type="dxa"/>
              <w:bottom w:w="0" w:type="dxa"/>
              <w:right w:w="108" w:type="dxa"/>
            </w:tcMar>
          </w:tcPr>
          <w:p w:rsidR="00A535CC" w:rsidRPr="00D814DA" w:rsidRDefault="00A535CC" w:rsidP="0019337E">
            <w:pPr>
              <w:pStyle w:val="ProductList-Body"/>
              <w:jc w:val="center"/>
              <w:rPr>
                <w:color w:val="000000" w:themeColor="text1"/>
                <w:szCs w:val="18"/>
              </w:rPr>
            </w:pPr>
            <w:r>
              <w:rPr>
                <w:color w:val="000000" w:themeColor="text1"/>
                <w:szCs w:val="18"/>
              </w:rPr>
              <w:t>30</w:t>
            </w:r>
          </w:p>
        </w:tc>
      </w:tr>
      <w:tr w:rsidR="00A535CC" w:rsidRPr="005B13F2" w:rsidTr="0019337E">
        <w:trPr>
          <w:trHeight w:val="45"/>
        </w:trPr>
        <w:tc>
          <w:tcPr>
            <w:tcW w:w="5265" w:type="dxa"/>
            <w:shd w:val="clear" w:color="auto" w:fill="FFFFFF"/>
            <w:tcMar>
              <w:top w:w="15" w:type="dxa"/>
              <w:left w:w="108" w:type="dxa"/>
              <w:bottom w:w="0" w:type="dxa"/>
              <w:right w:w="108" w:type="dxa"/>
            </w:tcMar>
          </w:tcPr>
          <w:p w:rsidR="00A535CC" w:rsidRPr="00D814DA" w:rsidRDefault="00A535CC" w:rsidP="0019337E">
            <w:pPr>
              <w:pStyle w:val="ProductList-Body"/>
              <w:rPr>
                <w:color w:val="000000" w:themeColor="text1"/>
                <w:szCs w:val="18"/>
              </w:rPr>
            </w:pPr>
            <w:r>
              <w:rPr>
                <w:color w:val="000000" w:themeColor="text1"/>
                <w:szCs w:val="18"/>
              </w:rPr>
              <w:t>200 000 – 399 999</w:t>
            </w:r>
          </w:p>
        </w:tc>
        <w:tc>
          <w:tcPr>
            <w:tcW w:w="2210" w:type="dxa"/>
            <w:shd w:val="clear" w:color="auto" w:fill="FFFFFF"/>
            <w:tcMar>
              <w:top w:w="15" w:type="dxa"/>
              <w:left w:w="108" w:type="dxa"/>
              <w:bottom w:w="0" w:type="dxa"/>
              <w:right w:w="108" w:type="dxa"/>
            </w:tcMar>
          </w:tcPr>
          <w:p w:rsidR="00A535CC" w:rsidRPr="00D814DA" w:rsidRDefault="00A535CC" w:rsidP="0019337E">
            <w:pPr>
              <w:pStyle w:val="ProductList-Body"/>
              <w:jc w:val="center"/>
              <w:rPr>
                <w:color w:val="000000" w:themeColor="text1"/>
                <w:szCs w:val="18"/>
              </w:rPr>
            </w:pPr>
            <w:r>
              <w:rPr>
                <w:color w:val="000000" w:themeColor="text1"/>
                <w:szCs w:val="18"/>
              </w:rPr>
              <w:t>40</w:t>
            </w:r>
          </w:p>
        </w:tc>
      </w:tr>
      <w:tr w:rsidR="00A535CC" w:rsidRPr="005B13F2" w:rsidTr="0019337E">
        <w:trPr>
          <w:trHeight w:val="45"/>
        </w:trPr>
        <w:tc>
          <w:tcPr>
            <w:tcW w:w="5265" w:type="dxa"/>
            <w:shd w:val="clear" w:color="auto" w:fill="FFFFFF"/>
            <w:tcMar>
              <w:top w:w="15" w:type="dxa"/>
              <w:left w:w="108" w:type="dxa"/>
              <w:bottom w:w="0" w:type="dxa"/>
              <w:right w:w="108" w:type="dxa"/>
            </w:tcMar>
          </w:tcPr>
          <w:p w:rsidR="00A535CC" w:rsidRPr="00D814DA" w:rsidRDefault="00A535CC" w:rsidP="0019337E">
            <w:pPr>
              <w:pStyle w:val="ProductList-Body"/>
              <w:rPr>
                <w:color w:val="000000" w:themeColor="text1"/>
                <w:szCs w:val="18"/>
              </w:rPr>
            </w:pPr>
            <w:r>
              <w:rPr>
                <w:color w:val="000000" w:themeColor="text1"/>
                <w:szCs w:val="18"/>
              </w:rPr>
              <w:t>400 000 – 599 999</w:t>
            </w:r>
          </w:p>
        </w:tc>
        <w:tc>
          <w:tcPr>
            <w:tcW w:w="2210" w:type="dxa"/>
            <w:shd w:val="clear" w:color="auto" w:fill="FFFFFF"/>
            <w:tcMar>
              <w:top w:w="15" w:type="dxa"/>
              <w:left w:w="108" w:type="dxa"/>
              <w:bottom w:w="0" w:type="dxa"/>
              <w:right w:w="108" w:type="dxa"/>
            </w:tcMar>
          </w:tcPr>
          <w:p w:rsidR="00A535CC" w:rsidRPr="00D814DA" w:rsidRDefault="00A535CC" w:rsidP="0019337E">
            <w:pPr>
              <w:pStyle w:val="ProductList-Body"/>
              <w:jc w:val="center"/>
              <w:rPr>
                <w:color w:val="000000" w:themeColor="text1"/>
                <w:szCs w:val="18"/>
              </w:rPr>
            </w:pPr>
            <w:r>
              <w:rPr>
                <w:color w:val="000000" w:themeColor="text1"/>
                <w:szCs w:val="18"/>
              </w:rPr>
              <w:t>50</w:t>
            </w:r>
          </w:p>
        </w:tc>
      </w:tr>
      <w:tr w:rsidR="00A535CC" w:rsidRPr="005B13F2" w:rsidTr="0019337E">
        <w:trPr>
          <w:trHeight w:val="45"/>
        </w:trPr>
        <w:tc>
          <w:tcPr>
            <w:tcW w:w="5265" w:type="dxa"/>
            <w:shd w:val="clear" w:color="auto" w:fill="FFFFFF"/>
            <w:tcMar>
              <w:top w:w="15" w:type="dxa"/>
              <w:left w:w="108" w:type="dxa"/>
              <w:bottom w:w="0" w:type="dxa"/>
              <w:right w:w="108" w:type="dxa"/>
            </w:tcMar>
          </w:tcPr>
          <w:p w:rsidR="00A535CC" w:rsidRPr="00D814DA" w:rsidRDefault="00A535CC" w:rsidP="0019337E">
            <w:pPr>
              <w:pStyle w:val="ProductList-Body"/>
              <w:rPr>
                <w:color w:val="000000" w:themeColor="text1"/>
                <w:szCs w:val="18"/>
              </w:rPr>
            </w:pPr>
            <w:r>
              <w:rPr>
                <w:color w:val="000000" w:themeColor="text1"/>
                <w:szCs w:val="18"/>
              </w:rPr>
              <w:t>600 000 +</w:t>
            </w:r>
          </w:p>
        </w:tc>
        <w:tc>
          <w:tcPr>
            <w:tcW w:w="2210" w:type="dxa"/>
            <w:shd w:val="clear" w:color="auto" w:fill="FFFFFF"/>
            <w:tcMar>
              <w:top w:w="15" w:type="dxa"/>
              <w:left w:w="108" w:type="dxa"/>
              <w:bottom w:w="0" w:type="dxa"/>
              <w:right w:w="108" w:type="dxa"/>
            </w:tcMar>
          </w:tcPr>
          <w:p w:rsidR="00A535CC" w:rsidRPr="00D814DA" w:rsidRDefault="00A535CC" w:rsidP="0019337E">
            <w:pPr>
              <w:pStyle w:val="ProductList-Body"/>
              <w:jc w:val="center"/>
              <w:rPr>
                <w:color w:val="000000" w:themeColor="text1"/>
                <w:szCs w:val="18"/>
              </w:rPr>
            </w:pPr>
            <w:r>
              <w:rPr>
                <w:color w:val="000000" w:themeColor="text1"/>
                <w:szCs w:val="18"/>
              </w:rPr>
              <w:t>75</w:t>
            </w:r>
          </w:p>
        </w:tc>
      </w:tr>
    </w:tbl>
    <w:p w:rsidR="00A535CC" w:rsidRPr="00483B32" w:rsidRDefault="00A535CC" w:rsidP="00A535CC">
      <w:pPr>
        <w:pStyle w:val="ProductList-Body"/>
      </w:pPr>
    </w:p>
    <w:tbl>
      <w:tblPr>
        <w:tblW w:w="747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2210"/>
      </w:tblGrid>
      <w:tr w:rsidR="00A535CC" w:rsidRPr="005B13F2" w:rsidTr="0019337E">
        <w:trPr>
          <w:trHeight w:val="172"/>
          <w:tblHeader/>
        </w:trPr>
        <w:tc>
          <w:tcPr>
            <w:tcW w:w="5265" w:type="dxa"/>
            <w:shd w:val="clear" w:color="auto" w:fill="BF8F00" w:themeFill="accent4" w:themeFillShade="BF"/>
            <w:tcMar>
              <w:top w:w="15" w:type="dxa"/>
              <w:left w:w="108" w:type="dxa"/>
              <w:bottom w:w="0" w:type="dxa"/>
              <w:right w:w="108" w:type="dxa"/>
            </w:tcMar>
          </w:tcPr>
          <w:p w:rsidR="00A535CC" w:rsidRPr="005B13F2" w:rsidRDefault="00A535CC" w:rsidP="0019337E">
            <w:pPr>
              <w:pStyle w:val="ProductList-Body"/>
              <w:spacing w:before="20" w:after="20"/>
              <w:rPr>
                <w:color w:val="FFFFFF" w:themeColor="background1"/>
                <w:szCs w:val="18"/>
              </w:rPr>
            </w:pPr>
            <w:r>
              <w:rPr>
                <w:color w:val="FFFFFF" w:themeColor="background1"/>
                <w:szCs w:val="18"/>
              </w:rPr>
              <w:t>CAL Suites-poäng med SAM</w:t>
            </w:r>
          </w:p>
        </w:tc>
        <w:tc>
          <w:tcPr>
            <w:tcW w:w="2210" w:type="dxa"/>
            <w:shd w:val="clear" w:color="auto" w:fill="BF8F00" w:themeFill="accent4" w:themeFillShade="BF"/>
            <w:tcMar>
              <w:top w:w="15" w:type="dxa"/>
              <w:left w:w="108" w:type="dxa"/>
              <w:bottom w:w="0" w:type="dxa"/>
              <w:right w:w="108" w:type="dxa"/>
            </w:tcMar>
          </w:tcPr>
          <w:p w:rsidR="00A535CC" w:rsidRPr="005B13F2" w:rsidRDefault="00A535CC" w:rsidP="0019337E">
            <w:pPr>
              <w:pStyle w:val="ProductList-Body"/>
              <w:spacing w:before="20" w:after="20"/>
              <w:rPr>
                <w:color w:val="FFFFFF" w:themeColor="background1"/>
                <w:szCs w:val="18"/>
              </w:rPr>
            </w:pPr>
            <w:r>
              <w:rPr>
                <w:color w:val="FFFFFF" w:themeColor="background1"/>
                <w:szCs w:val="18"/>
              </w:rPr>
              <w:t xml:space="preserve">Dagar med Planeringstjänster </w:t>
            </w:r>
          </w:p>
        </w:tc>
      </w:tr>
      <w:tr w:rsidR="00A535CC" w:rsidRPr="005B13F2" w:rsidTr="0019337E">
        <w:trPr>
          <w:trHeight w:val="235"/>
        </w:trPr>
        <w:tc>
          <w:tcPr>
            <w:tcW w:w="5265" w:type="dxa"/>
            <w:shd w:val="clear" w:color="auto" w:fill="FFFFFF"/>
            <w:tcMar>
              <w:top w:w="15" w:type="dxa"/>
              <w:left w:w="108" w:type="dxa"/>
              <w:bottom w:w="0" w:type="dxa"/>
              <w:right w:w="108" w:type="dxa"/>
            </w:tcMar>
          </w:tcPr>
          <w:p w:rsidR="00A535CC" w:rsidRPr="00C144DF" w:rsidRDefault="00A535CC" w:rsidP="0019337E">
            <w:pPr>
              <w:pStyle w:val="ProductList-Body"/>
              <w:rPr>
                <w:rFonts w:cstheme="minorHAnsi"/>
                <w:color w:val="000000" w:themeColor="text1"/>
                <w:szCs w:val="18"/>
              </w:rPr>
            </w:pPr>
            <w:r>
              <w:rPr>
                <w:rFonts w:cstheme="minorHAnsi"/>
                <w:color w:val="000000" w:themeColor="text1"/>
                <w:szCs w:val="18"/>
              </w:rPr>
              <w:t xml:space="preserve">200 </w:t>
            </w:r>
            <w:r>
              <w:rPr>
                <w:color w:val="000000" w:themeColor="text1"/>
                <w:szCs w:val="18"/>
              </w:rPr>
              <w:t xml:space="preserve">– </w:t>
            </w:r>
            <w:r>
              <w:rPr>
                <w:rFonts w:cstheme="minorHAnsi"/>
                <w:color w:val="000000" w:themeColor="text1"/>
                <w:szCs w:val="18"/>
              </w:rPr>
              <w:t>3 999</w:t>
            </w:r>
          </w:p>
        </w:tc>
        <w:tc>
          <w:tcPr>
            <w:tcW w:w="2210" w:type="dxa"/>
            <w:shd w:val="clear" w:color="auto" w:fill="FFFFFF"/>
            <w:tcMar>
              <w:top w:w="15" w:type="dxa"/>
              <w:left w:w="108" w:type="dxa"/>
              <w:bottom w:w="0" w:type="dxa"/>
              <w:right w:w="108" w:type="dxa"/>
            </w:tcMar>
          </w:tcPr>
          <w:p w:rsidR="00A535CC" w:rsidRPr="00C144DF" w:rsidRDefault="00A535CC" w:rsidP="0019337E">
            <w:pPr>
              <w:pStyle w:val="ProductList-Body"/>
              <w:jc w:val="center"/>
              <w:rPr>
                <w:rFonts w:cstheme="minorHAnsi"/>
                <w:color w:val="000000" w:themeColor="text1"/>
                <w:szCs w:val="18"/>
              </w:rPr>
            </w:pPr>
            <w:r>
              <w:rPr>
                <w:rFonts w:cstheme="minorHAnsi"/>
                <w:color w:val="000000" w:themeColor="text1"/>
                <w:szCs w:val="18"/>
              </w:rPr>
              <w:t>1</w:t>
            </w:r>
          </w:p>
        </w:tc>
      </w:tr>
      <w:tr w:rsidR="00A535CC" w:rsidRPr="005B13F2" w:rsidTr="0019337E">
        <w:trPr>
          <w:trHeight w:val="55"/>
        </w:trPr>
        <w:tc>
          <w:tcPr>
            <w:tcW w:w="5265" w:type="dxa"/>
            <w:shd w:val="clear" w:color="auto" w:fill="FFFFFF"/>
            <w:tcMar>
              <w:top w:w="15" w:type="dxa"/>
              <w:left w:w="108" w:type="dxa"/>
              <w:bottom w:w="0" w:type="dxa"/>
              <w:right w:w="108" w:type="dxa"/>
            </w:tcMar>
          </w:tcPr>
          <w:p w:rsidR="00A535CC" w:rsidRPr="00C144DF" w:rsidRDefault="00A535CC" w:rsidP="0019337E">
            <w:pPr>
              <w:pStyle w:val="ProductList-Body"/>
              <w:rPr>
                <w:rFonts w:cstheme="minorHAnsi"/>
                <w:color w:val="000000" w:themeColor="text1"/>
                <w:szCs w:val="18"/>
              </w:rPr>
            </w:pPr>
            <w:r>
              <w:rPr>
                <w:rFonts w:cstheme="minorHAnsi"/>
                <w:color w:val="000000" w:themeColor="text1"/>
                <w:szCs w:val="18"/>
              </w:rPr>
              <w:t>4 000 – 9 999</w:t>
            </w:r>
          </w:p>
        </w:tc>
        <w:tc>
          <w:tcPr>
            <w:tcW w:w="2210" w:type="dxa"/>
            <w:shd w:val="clear" w:color="auto" w:fill="FFFFFF"/>
            <w:tcMar>
              <w:top w:w="15" w:type="dxa"/>
              <w:left w:w="108" w:type="dxa"/>
              <w:bottom w:w="0" w:type="dxa"/>
              <w:right w:w="108" w:type="dxa"/>
            </w:tcMar>
          </w:tcPr>
          <w:p w:rsidR="00A535CC" w:rsidRPr="00C144DF" w:rsidRDefault="00A535CC" w:rsidP="0019337E">
            <w:pPr>
              <w:pStyle w:val="ProductList-Body"/>
              <w:jc w:val="center"/>
              <w:rPr>
                <w:rFonts w:cstheme="minorHAnsi"/>
                <w:color w:val="000000" w:themeColor="text1"/>
                <w:szCs w:val="18"/>
              </w:rPr>
            </w:pPr>
            <w:r>
              <w:rPr>
                <w:rFonts w:cstheme="minorHAnsi"/>
                <w:color w:val="000000" w:themeColor="text1"/>
                <w:szCs w:val="18"/>
              </w:rPr>
              <w:t>3</w:t>
            </w:r>
          </w:p>
        </w:tc>
      </w:tr>
      <w:tr w:rsidR="00A535CC" w:rsidRPr="005B13F2" w:rsidTr="0019337E">
        <w:trPr>
          <w:trHeight w:val="45"/>
        </w:trPr>
        <w:tc>
          <w:tcPr>
            <w:tcW w:w="5265" w:type="dxa"/>
            <w:shd w:val="clear" w:color="auto" w:fill="FFFFFF"/>
            <w:tcMar>
              <w:top w:w="15" w:type="dxa"/>
              <w:left w:w="108" w:type="dxa"/>
              <w:bottom w:w="0" w:type="dxa"/>
              <w:right w:w="108" w:type="dxa"/>
            </w:tcMar>
          </w:tcPr>
          <w:p w:rsidR="00A535CC" w:rsidRPr="00C144DF" w:rsidRDefault="00A535CC" w:rsidP="0019337E">
            <w:pPr>
              <w:pStyle w:val="ProductList-Body"/>
              <w:rPr>
                <w:rFonts w:cstheme="minorHAnsi"/>
                <w:color w:val="000000" w:themeColor="text1"/>
                <w:szCs w:val="18"/>
              </w:rPr>
            </w:pPr>
            <w:r>
              <w:rPr>
                <w:rFonts w:cstheme="minorHAnsi"/>
                <w:color w:val="000000" w:themeColor="text1"/>
                <w:szCs w:val="18"/>
              </w:rPr>
              <w:t>10 000 – 99 999</w:t>
            </w:r>
          </w:p>
        </w:tc>
        <w:tc>
          <w:tcPr>
            <w:tcW w:w="2210" w:type="dxa"/>
            <w:shd w:val="clear" w:color="auto" w:fill="FFFFFF"/>
            <w:tcMar>
              <w:top w:w="15" w:type="dxa"/>
              <w:left w:w="108" w:type="dxa"/>
              <w:bottom w:w="0" w:type="dxa"/>
              <w:right w:w="108" w:type="dxa"/>
            </w:tcMar>
          </w:tcPr>
          <w:p w:rsidR="00A535CC" w:rsidRPr="00C144DF" w:rsidRDefault="00A535CC" w:rsidP="0019337E">
            <w:pPr>
              <w:pStyle w:val="ProductList-Body"/>
              <w:jc w:val="center"/>
              <w:rPr>
                <w:rFonts w:cstheme="minorHAnsi"/>
                <w:color w:val="000000" w:themeColor="text1"/>
                <w:szCs w:val="18"/>
              </w:rPr>
            </w:pPr>
            <w:r>
              <w:rPr>
                <w:rFonts w:cstheme="minorHAnsi"/>
                <w:color w:val="000000" w:themeColor="text1"/>
                <w:szCs w:val="18"/>
              </w:rPr>
              <w:t>5</w:t>
            </w:r>
          </w:p>
        </w:tc>
      </w:tr>
      <w:tr w:rsidR="00A535CC" w:rsidRPr="005B13F2" w:rsidTr="0019337E">
        <w:trPr>
          <w:trHeight w:val="45"/>
        </w:trPr>
        <w:tc>
          <w:tcPr>
            <w:tcW w:w="5265" w:type="dxa"/>
            <w:shd w:val="clear" w:color="auto" w:fill="FFFFFF"/>
            <w:tcMar>
              <w:top w:w="15" w:type="dxa"/>
              <w:left w:w="108" w:type="dxa"/>
              <w:bottom w:w="0" w:type="dxa"/>
              <w:right w:w="108" w:type="dxa"/>
            </w:tcMar>
          </w:tcPr>
          <w:p w:rsidR="00A535CC" w:rsidRPr="00C144DF" w:rsidRDefault="00A535CC" w:rsidP="0019337E">
            <w:pPr>
              <w:pStyle w:val="ProductList-Body"/>
              <w:rPr>
                <w:rFonts w:cstheme="minorHAnsi"/>
                <w:color w:val="000000" w:themeColor="text1"/>
                <w:szCs w:val="18"/>
              </w:rPr>
            </w:pPr>
            <w:r>
              <w:rPr>
                <w:rFonts w:cstheme="minorHAnsi"/>
                <w:color w:val="000000" w:themeColor="text1"/>
                <w:szCs w:val="18"/>
              </w:rPr>
              <w:t>100 000 – 299 999</w:t>
            </w:r>
          </w:p>
        </w:tc>
        <w:tc>
          <w:tcPr>
            <w:tcW w:w="2210" w:type="dxa"/>
            <w:shd w:val="clear" w:color="auto" w:fill="FFFFFF"/>
            <w:tcMar>
              <w:top w:w="15" w:type="dxa"/>
              <w:left w:w="108" w:type="dxa"/>
              <w:bottom w:w="0" w:type="dxa"/>
              <w:right w:w="108" w:type="dxa"/>
            </w:tcMar>
          </w:tcPr>
          <w:p w:rsidR="00A535CC" w:rsidRPr="00C144DF" w:rsidRDefault="00A535CC" w:rsidP="0019337E">
            <w:pPr>
              <w:pStyle w:val="ProductList-Body"/>
              <w:jc w:val="center"/>
              <w:rPr>
                <w:rFonts w:cstheme="minorHAnsi"/>
                <w:color w:val="000000" w:themeColor="text1"/>
                <w:szCs w:val="18"/>
              </w:rPr>
            </w:pPr>
            <w:r>
              <w:rPr>
                <w:rFonts w:cstheme="minorHAnsi"/>
                <w:color w:val="000000" w:themeColor="text1"/>
                <w:szCs w:val="18"/>
              </w:rPr>
              <w:t>7</w:t>
            </w:r>
          </w:p>
        </w:tc>
      </w:tr>
      <w:tr w:rsidR="00A535CC" w:rsidRPr="005B13F2" w:rsidTr="0019337E">
        <w:trPr>
          <w:trHeight w:val="36"/>
        </w:trPr>
        <w:tc>
          <w:tcPr>
            <w:tcW w:w="5265" w:type="dxa"/>
            <w:shd w:val="clear" w:color="auto" w:fill="FFFFFF"/>
            <w:tcMar>
              <w:top w:w="15" w:type="dxa"/>
              <w:left w:w="108" w:type="dxa"/>
              <w:bottom w:w="0" w:type="dxa"/>
              <w:right w:w="108" w:type="dxa"/>
            </w:tcMar>
          </w:tcPr>
          <w:p w:rsidR="00A535CC" w:rsidRPr="00C144DF" w:rsidRDefault="00A535CC" w:rsidP="0019337E">
            <w:pPr>
              <w:pStyle w:val="ProductList-Body"/>
              <w:rPr>
                <w:rFonts w:cstheme="minorHAnsi"/>
                <w:color w:val="000000" w:themeColor="text1"/>
                <w:szCs w:val="18"/>
              </w:rPr>
            </w:pPr>
            <w:r>
              <w:rPr>
                <w:rFonts w:cstheme="minorHAnsi"/>
                <w:color w:val="000000" w:themeColor="text1"/>
                <w:szCs w:val="18"/>
              </w:rPr>
              <w:t>300 000 – 599 999</w:t>
            </w:r>
          </w:p>
        </w:tc>
        <w:tc>
          <w:tcPr>
            <w:tcW w:w="2210" w:type="dxa"/>
            <w:shd w:val="clear" w:color="auto" w:fill="FFFFFF"/>
            <w:tcMar>
              <w:top w:w="15" w:type="dxa"/>
              <w:left w:w="108" w:type="dxa"/>
              <w:bottom w:w="0" w:type="dxa"/>
              <w:right w:w="108" w:type="dxa"/>
            </w:tcMar>
          </w:tcPr>
          <w:p w:rsidR="00A535CC" w:rsidRPr="00C144DF" w:rsidRDefault="00A535CC" w:rsidP="0019337E">
            <w:pPr>
              <w:pStyle w:val="ProductList-Body"/>
              <w:jc w:val="center"/>
              <w:rPr>
                <w:rFonts w:cstheme="minorHAnsi"/>
                <w:color w:val="000000" w:themeColor="text1"/>
                <w:szCs w:val="18"/>
              </w:rPr>
            </w:pPr>
            <w:r>
              <w:rPr>
                <w:rFonts w:cstheme="minorHAnsi"/>
                <w:color w:val="000000" w:themeColor="text1"/>
                <w:szCs w:val="18"/>
              </w:rPr>
              <w:t>10</w:t>
            </w:r>
          </w:p>
        </w:tc>
      </w:tr>
      <w:tr w:rsidR="00A535CC" w:rsidRPr="005B13F2" w:rsidTr="0019337E">
        <w:trPr>
          <w:trHeight w:val="45"/>
        </w:trPr>
        <w:tc>
          <w:tcPr>
            <w:tcW w:w="5265" w:type="dxa"/>
            <w:shd w:val="clear" w:color="auto" w:fill="FFFFFF"/>
            <w:tcMar>
              <w:top w:w="15" w:type="dxa"/>
              <w:left w:w="108" w:type="dxa"/>
              <w:bottom w:w="0" w:type="dxa"/>
              <w:right w:w="108" w:type="dxa"/>
            </w:tcMar>
          </w:tcPr>
          <w:p w:rsidR="00A535CC" w:rsidRPr="00C144DF" w:rsidRDefault="00A535CC" w:rsidP="0019337E">
            <w:pPr>
              <w:pStyle w:val="ProductList-Body"/>
              <w:rPr>
                <w:rFonts w:cstheme="minorHAnsi"/>
                <w:color w:val="000000" w:themeColor="text1"/>
                <w:szCs w:val="18"/>
              </w:rPr>
            </w:pPr>
            <w:r>
              <w:rPr>
                <w:rFonts w:cstheme="minorHAnsi"/>
                <w:color w:val="000000" w:themeColor="text1"/>
                <w:szCs w:val="18"/>
              </w:rPr>
              <w:t>600 000 +</w:t>
            </w:r>
          </w:p>
        </w:tc>
        <w:tc>
          <w:tcPr>
            <w:tcW w:w="2210" w:type="dxa"/>
            <w:shd w:val="clear" w:color="auto" w:fill="FFFFFF"/>
            <w:tcMar>
              <w:top w:w="15" w:type="dxa"/>
              <w:left w:w="108" w:type="dxa"/>
              <w:bottom w:w="0" w:type="dxa"/>
              <w:right w:w="108" w:type="dxa"/>
            </w:tcMar>
          </w:tcPr>
          <w:p w:rsidR="00A535CC" w:rsidRPr="00C144DF" w:rsidRDefault="00A535CC" w:rsidP="0019337E">
            <w:pPr>
              <w:pStyle w:val="ProductList-Body"/>
              <w:jc w:val="center"/>
              <w:rPr>
                <w:rFonts w:cstheme="minorHAnsi"/>
                <w:color w:val="000000" w:themeColor="text1"/>
                <w:szCs w:val="18"/>
              </w:rPr>
            </w:pPr>
            <w:r>
              <w:rPr>
                <w:rFonts w:cstheme="minorHAnsi"/>
                <w:color w:val="000000" w:themeColor="text1"/>
                <w:szCs w:val="18"/>
              </w:rPr>
              <w:t>12</w:t>
            </w:r>
          </w:p>
        </w:tc>
      </w:tr>
    </w:tbl>
    <w:p w:rsidR="00A535CC" w:rsidRPr="00483B32" w:rsidRDefault="00A535CC" w:rsidP="00A535CC">
      <w:pPr>
        <w:pStyle w:val="Thirdheading"/>
        <w:rPr>
          <w:rFonts w:eastAsiaTheme="majorEastAsia"/>
        </w:rPr>
      </w:pPr>
      <w:r>
        <w:rPr>
          <w:rFonts w:eastAsiaTheme="majorEastAsia" w:cstheme="majorBidi"/>
          <w:b/>
          <w:bCs/>
          <w:color w:val="FFC000" w:themeColor="accent4"/>
          <w:sz w:val="18"/>
          <w:szCs w:val="18"/>
        </w:rPr>
        <w:t>Använda dagar med Planeringstjänster</w:t>
      </w:r>
    </w:p>
    <w:p w:rsidR="00A535CC" w:rsidRPr="00483B32" w:rsidRDefault="00A535CC" w:rsidP="00A535CC">
      <w:pPr>
        <w:pStyle w:val="ListParagraph"/>
        <w:numPr>
          <w:ilvl w:val="0"/>
          <w:numId w:val="16"/>
        </w:numPr>
      </w:pPr>
      <w:r>
        <w:rPr>
          <w:rFonts w:eastAsia="Times New Roman" w:cs="Times New Roman"/>
          <w:color w:val="505050"/>
          <w:szCs w:val="20"/>
        </w:rPr>
        <w:t>Du hittar listan med partners för Microsoft Planeringstjänster:</w:t>
      </w:r>
      <w:r>
        <w:rPr>
          <w:color w:val="505050"/>
          <w:szCs w:val="20"/>
        </w:rPr>
        <w:t xml:space="preserve"> </w:t>
      </w:r>
      <w:hyperlink r:id="rId21" w:history="1">
        <w:r>
          <w:rPr>
            <w:rStyle w:val="Hyperlink"/>
            <w:rFonts w:eastAsia="Times New Roman" w:cs="Times New Roman"/>
            <w:szCs w:val="20"/>
          </w:rPr>
          <w:t>http://directory.partners.extranet.microsoft.com/psbproviders</w:t>
        </w:r>
      </w:hyperlink>
      <w:r>
        <w:rPr>
          <w:rFonts w:eastAsia="Times New Roman" w:cs="Times New Roman"/>
          <w:color w:val="505050"/>
          <w:szCs w:val="20"/>
        </w:rPr>
        <w:t xml:space="preserve"> </w:t>
      </w:r>
    </w:p>
    <w:p w:rsidR="00A535CC" w:rsidRPr="00483B32" w:rsidRDefault="00A535CC" w:rsidP="00A535CC">
      <w:pPr>
        <w:pStyle w:val="BodyText"/>
        <w:numPr>
          <w:ilvl w:val="0"/>
          <w:numId w:val="16"/>
        </w:numPr>
        <w:spacing w:after="0"/>
      </w:pPr>
      <w:r>
        <w:t xml:space="preserve">Planeringstjänster kan levereras av kvalificerade Microsoft-partners eller Microsofts konsulttjänster. Lokala ”användningsvillkor” som fastställs av Planeringstjänstpartnern gäller. Tjänster som tillhandahålls genom kuponger levereras under ett avtal mellan dig och Planeringstjänstpartnern. Microsoft ansvarar inte för något arbete eller underlåtelse från Planeringstjänstpartnerns sida vad gäller tjänsterna. </w:t>
      </w:r>
    </w:p>
    <w:p w:rsidR="00A535CC" w:rsidRPr="00483B32" w:rsidRDefault="00A535CC" w:rsidP="00A535CC">
      <w:pPr>
        <w:pStyle w:val="BodyText"/>
        <w:numPr>
          <w:ilvl w:val="0"/>
          <w:numId w:val="16"/>
        </w:numPr>
        <w:spacing w:after="0"/>
      </w:pPr>
      <w:r>
        <w:t>Åtaganden för Planeringstjänster tillhandahåller konsulttjänster som täcker en förutbestämd arbetsomfattning som ger en hög nivå på driftsättningsplanen. Den faktiska driftsättningen av programvaran omfattas inte.</w:t>
      </w:r>
    </w:p>
    <w:p w:rsidR="00A535CC" w:rsidRPr="00483B32" w:rsidRDefault="00A535CC" w:rsidP="00A535CC">
      <w:pPr>
        <w:pStyle w:val="BodyText"/>
        <w:numPr>
          <w:ilvl w:val="0"/>
          <w:numId w:val="16"/>
        </w:numPr>
        <w:spacing w:after="0"/>
      </w:pPr>
      <w:r>
        <w:t>Kuponger för Planeringstjänster får endast lösas in av Kunden som är kvalificerad för förmånen.</w:t>
      </w:r>
    </w:p>
    <w:p w:rsidR="00A535CC" w:rsidRPr="00483B32" w:rsidRDefault="00A535CC" w:rsidP="00A535CC">
      <w:pPr>
        <w:pStyle w:val="BodyText"/>
        <w:numPr>
          <w:ilvl w:val="0"/>
          <w:numId w:val="16"/>
        </w:numPr>
        <w:spacing w:after="0"/>
      </w:pPr>
      <w:r>
        <w:t>Kuponger för Planeringstjänster får inte lösas in mot kontanter, pengar eller andra värdehandlingar.</w:t>
      </w:r>
    </w:p>
    <w:p w:rsidR="00A535CC" w:rsidRPr="00483B32" w:rsidRDefault="00A535CC" w:rsidP="00A535CC">
      <w:pPr>
        <w:pStyle w:val="BodyText"/>
        <w:numPr>
          <w:ilvl w:val="0"/>
          <w:numId w:val="16"/>
        </w:numPr>
        <w:spacing w:after="0"/>
      </w:pPr>
      <w:r>
        <w:t>Du får köpa ytterligare tjänster utöver arbetsomfattningen (enligt definition av kupongtyp och tjänstenivå) från din Planeringstjänstpartner utanför detta program.</w:t>
      </w:r>
    </w:p>
    <w:p w:rsidR="00A535CC" w:rsidRPr="00483B32" w:rsidRDefault="00A535CC" w:rsidP="00A535CC">
      <w:pPr>
        <w:pStyle w:val="BodyText"/>
        <w:numPr>
          <w:ilvl w:val="0"/>
          <w:numId w:val="16"/>
        </w:numPr>
        <w:spacing w:after="0"/>
      </w:pPr>
      <w:r>
        <w:t>Minskning av kvalificerande SA-täckning till följd av returer och andra fakturajusteringar, där sådana tillåts, kan minska dina berättigade dagar för Planeringstjänster.</w:t>
      </w:r>
    </w:p>
    <w:p w:rsidR="00A535CC" w:rsidRPr="00483B32" w:rsidRDefault="00A535CC" w:rsidP="00A535CC">
      <w:pPr>
        <w:pStyle w:val="BodyText"/>
        <w:numPr>
          <w:ilvl w:val="0"/>
          <w:numId w:val="16"/>
        </w:numPr>
        <w:spacing w:after="0"/>
      </w:pPr>
      <w:r>
        <w:lastRenderedPageBreak/>
        <w:t>Kuponger får inte kombineras. Företaget ska tillhandahålla en kupong för ett åtagande med tillgängligt antal dagar.</w:t>
      </w:r>
    </w:p>
    <w:p w:rsidR="00A535CC" w:rsidRPr="00483B32" w:rsidRDefault="00A535CC" w:rsidP="00A535CC">
      <w:pPr>
        <w:pStyle w:val="BodyText"/>
        <w:numPr>
          <w:ilvl w:val="0"/>
          <w:numId w:val="16"/>
        </w:numPr>
        <w:spacing w:after="0"/>
      </w:pPr>
      <w:r>
        <w:t>Kuponger är endast giltiga med Planeringstjänstpartnern för den specifika tjänstetyp för vilken kupongen löses in. Kupongen kan användas hos alla Planeringstjänstpartners världen över. Deltagande kan variera. Planeringstjänstpartnern kan avbryta en tjänst enligt lokal annulleringspolicy.</w:t>
      </w:r>
    </w:p>
    <w:p w:rsidR="00A535CC" w:rsidRPr="00483B32" w:rsidRDefault="00A535CC" w:rsidP="00A535CC">
      <w:pPr>
        <w:pStyle w:val="BodyText"/>
        <w:numPr>
          <w:ilvl w:val="0"/>
          <w:numId w:val="16"/>
        </w:numPr>
        <w:spacing w:after="0"/>
      </w:pPr>
      <w:r>
        <w:t>Kuponger måste tilldelas under SA-täckningsperioden.</w:t>
      </w:r>
    </w:p>
    <w:p w:rsidR="00A535CC" w:rsidRPr="00483B32" w:rsidRDefault="00A535CC" w:rsidP="00A535CC">
      <w:pPr>
        <w:pStyle w:val="BodyText"/>
        <w:numPr>
          <w:ilvl w:val="0"/>
          <w:numId w:val="16"/>
        </w:numPr>
        <w:spacing w:after="0"/>
      </w:pPr>
      <w:r>
        <w:t>Kuponger slutar gälla 180 dagar från datumet för kupongtilldelning, oberoende av upphörande av SA-täckning. Alla tjänster måste levereras (inlösen av kupong) innan kupongen upphör. Kuponger som upphör innan SA-täckningens upphörande återgår till tillgänglig grupp med dagar för Planeringstjänster.</w:t>
      </w:r>
    </w:p>
    <w:p w:rsidR="00A535CC" w:rsidRPr="00483B32" w:rsidRDefault="00A535CC" w:rsidP="00A535CC">
      <w:pPr>
        <w:pStyle w:val="BodyText"/>
        <w:numPr>
          <w:ilvl w:val="0"/>
          <w:numId w:val="16"/>
        </w:numPr>
        <w:spacing w:after="0"/>
      </w:pPr>
      <w:r>
        <w:t>Genom att godkänna ett åtagande för planeringstjänster samtycker du till att du kommer att ta emot en undersökning i kvalitetssäkringssyfte efter att åtagandet har slutförts.</w:t>
      </w:r>
    </w:p>
    <w:p w:rsidR="00A535CC" w:rsidRPr="00483B32" w:rsidRDefault="00A535CC" w:rsidP="00A535CC">
      <w:pPr>
        <w:pStyle w:val="BodyText"/>
        <w:numPr>
          <w:ilvl w:val="0"/>
          <w:numId w:val="16"/>
        </w:numPr>
        <w:spacing w:after="0"/>
      </w:pPr>
      <w:r>
        <w:t>Tabellerna ovan visar de tillgängliga dagarna för Planeringstjänster baserat på ett fullständigt treårigt köp via ett Köpkonto. Om SA-täckningen gäller för mindre tre år, anpassas antalet berättigade dagar för Planeringstjänster proportionellt.</w:t>
      </w:r>
    </w:p>
    <w:p w:rsidR="00A535CC" w:rsidRPr="00483B32" w:rsidRDefault="00A535CC" w:rsidP="00A535CC">
      <w:pPr>
        <w:pStyle w:val="ProductList-Body"/>
      </w:pPr>
    </w:p>
    <w:p w:rsidR="00A535CC" w:rsidRPr="00483B32" w:rsidRDefault="00A535CC" w:rsidP="00A535CC">
      <w:pPr>
        <w:pStyle w:val="ProductList-Body"/>
      </w:pPr>
      <w:r>
        <w:rPr>
          <w:rFonts w:ascii="Segoe UI" w:hAnsi="Segoe UI"/>
          <w:color w:val="000000" w:themeColor="text1"/>
          <w:szCs w:val="18"/>
        </w:rPr>
        <w:t>Slutförda produkter som skickas in av Planeringstjänstpartnern till Microsoft i slutet av åtagandet kan användas av Microsoft i kvalitetssäkringssyfte och kan delas med ditt Microsoft-kontoteam i detta syfte.</w:t>
      </w:r>
    </w:p>
    <w:p w:rsidR="00A535CC" w:rsidRPr="00483B32" w:rsidRDefault="00A535CC" w:rsidP="00A535CC">
      <w:pPr>
        <w:pStyle w:val="Heading2"/>
      </w:pPr>
      <w:bookmarkStart w:id="39" w:name="_Enhanced_Edition_Benefits"/>
      <w:bookmarkStart w:id="40" w:name="_Toc403380304"/>
      <w:bookmarkStart w:id="41" w:name="_Toc403985022"/>
      <w:bookmarkStart w:id="42" w:name="_Toc428286424"/>
      <w:bookmarkStart w:id="43" w:name="_Toc394601024"/>
      <w:bookmarkEnd w:id="39"/>
      <w:r>
        <w:t>Utbildningskuponger</w:t>
      </w:r>
      <w:bookmarkEnd w:id="40"/>
      <w:bookmarkEnd w:id="41"/>
      <w:bookmarkEnd w:id="42"/>
    </w:p>
    <w:p w:rsidR="00A535CC" w:rsidRPr="00483B32" w:rsidRDefault="00A535CC" w:rsidP="00A535CC">
      <w:pPr>
        <w:pStyle w:val="ProductList-Body"/>
      </w:pPr>
      <w:r>
        <w:rPr>
          <w:color w:val="000000" w:themeColor="text1"/>
        </w:rPr>
        <w:t>Om du har valt Software Assurance-medlemskap (SAM) i applikations- och/eller servergruppen är du berättigad till utbildningskuponger från Microsoft. Dessa kuponger berättigar dig att få kurser från en Microsoft-partner med utbildningskompetens (Microsofts Learning Partner) under ett visst antal utbildningsdagar.</w:t>
      </w:r>
    </w:p>
    <w:p w:rsidR="00A535CC" w:rsidRPr="00483B32" w:rsidRDefault="00A535CC" w:rsidP="00A535CC">
      <w:pPr>
        <w:pStyle w:val="ProductList-Body"/>
        <w:spacing w:before="120" w:after="120"/>
      </w:pPr>
      <w:r>
        <w:rPr>
          <w:color w:val="000000" w:themeColor="text1"/>
          <w:szCs w:val="18"/>
        </w:rPr>
        <w:t>Antal dagar med Utbildningskuponger som du är berättigad till baseras på den totala beräknade mängden poäng som du tjänat in</w:t>
      </w:r>
      <w:r>
        <w:rPr>
          <w:rFonts w:ascii="Segoe UI" w:hAnsi="Segoe UI"/>
          <w:color w:val="000000" w:themeColor="text1"/>
          <w:szCs w:val="18"/>
        </w:rPr>
        <w:t xml:space="preserve"> via ditt Köpkonto,</w:t>
      </w:r>
      <w:r>
        <w:rPr>
          <w:color w:val="000000" w:themeColor="text1"/>
          <w:szCs w:val="18"/>
        </w:rPr>
        <w:t xml:space="preserve"> enligt nedan </w:t>
      </w:r>
      <w:r>
        <w:rPr>
          <w:rFonts w:ascii="Segoe UI" w:hAnsi="Segoe UI"/>
          <w:color w:val="000000" w:themeColor="text1"/>
          <w:szCs w:val="18"/>
        </w:rPr>
        <w:t>(refererar till avsnittet ”Beräknar Software Assurance-förmånspoäng för MPSA” i det här dokumentet för detaljerad information om hur SA-förmånspoäng beräknas)</w:t>
      </w:r>
      <w:r>
        <w:rPr>
          <w:color w:val="000000" w:themeColor="text1"/>
          <w:szCs w:val="18"/>
        </w:rPr>
        <w:t>:</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98"/>
        <w:gridCol w:w="2382"/>
        <w:gridCol w:w="1890"/>
      </w:tblGrid>
      <w:tr w:rsidR="00A535CC" w:rsidRPr="005B13F2" w:rsidTr="0019337E">
        <w:trPr>
          <w:tblHeader/>
        </w:trPr>
        <w:tc>
          <w:tcPr>
            <w:tcW w:w="3198" w:type="dxa"/>
            <w:shd w:val="clear" w:color="auto" w:fill="BF8F00" w:themeFill="accent4" w:themeFillShade="BF"/>
            <w:vAlign w:val="center"/>
          </w:tcPr>
          <w:p w:rsidR="00A535CC" w:rsidRPr="005B13F2" w:rsidRDefault="00A535CC" w:rsidP="0019337E">
            <w:pPr>
              <w:pStyle w:val="ProductList-Body"/>
              <w:spacing w:before="20" w:after="20"/>
              <w:rPr>
                <w:color w:val="FFFFFF" w:themeColor="background1"/>
                <w:szCs w:val="18"/>
              </w:rPr>
            </w:pPr>
            <w:r>
              <w:rPr>
                <w:color w:val="FFFFFF" w:themeColor="background1"/>
                <w:szCs w:val="18"/>
              </w:rPr>
              <w:t>Poäng med SAM</w:t>
            </w:r>
          </w:p>
        </w:tc>
        <w:tc>
          <w:tcPr>
            <w:tcW w:w="2382" w:type="dxa"/>
            <w:shd w:val="clear" w:color="auto" w:fill="BF8F00" w:themeFill="accent4" w:themeFillShade="BF"/>
            <w:vAlign w:val="center"/>
          </w:tcPr>
          <w:p w:rsidR="00A535CC" w:rsidRPr="005B13F2" w:rsidRDefault="00A535CC" w:rsidP="0019337E">
            <w:pPr>
              <w:pStyle w:val="ProductList-Body"/>
              <w:spacing w:before="20" w:after="20"/>
              <w:jc w:val="center"/>
              <w:rPr>
                <w:color w:val="FFFFFF" w:themeColor="background1"/>
                <w:szCs w:val="18"/>
              </w:rPr>
            </w:pPr>
            <w:r>
              <w:rPr>
                <w:color w:val="FFFFFF" w:themeColor="background1"/>
                <w:szCs w:val="18"/>
              </w:rPr>
              <w:t>Kupongdagar för produkter i</w:t>
            </w:r>
            <w:r>
              <w:rPr>
                <w:i/>
                <w:color w:val="FFFFFF" w:themeColor="background1"/>
                <w:szCs w:val="18"/>
              </w:rPr>
              <w:t xml:space="preserve"> </w:t>
            </w:r>
            <w:r>
              <w:rPr>
                <w:color w:val="FFFFFF" w:themeColor="background1"/>
                <w:szCs w:val="18"/>
              </w:rPr>
              <w:t>applikationsgruppen</w:t>
            </w:r>
          </w:p>
        </w:tc>
        <w:tc>
          <w:tcPr>
            <w:tcW w:w="1890" w:type="dxa"/>
            <w:shd w:val="clear" w:color="auto" w:fill="BF8F00" w:themeFill="accent4" w:themeFillShade="BF"/>
            <w:vAlign w:val="center"/>
          </w:tcPr>
          <w:p w:rsidR="00A535CC" w:rsidRPr="005B13F2" w:rsidRDefault="00A535CC" w:rsidP="0019337E">
            <w:pPr>
              <w:pStyle w:val="ProductList-Body"/>
              <w:spacing w:before="20" w:after="20"/>
              <w:jc w:val="center"/>
              <w:rPr>
                <w:color w:val="FFFFFF" w:themeColor="background1"/>
                <w:szCs w:val="18"/>
              </w:rPr>
            </w:pPr>
            <w:r>
              <w:rPr>
                <w:color w:val="FFFFFF" w:themeColor="background1"/>
                <w:szCs w:val="18"/>
              </w:rPr>
              <w:t>Kupongdagar för produkter i systemgruppen</w:t>
            </w:r>
          </w:p>
        </w:tc>
      </w:tr>
      <w:tr w:rsidR="00A535CC" w:rsidRPr="005B13F2" w:rsidTr="0019337E">
        <w:tc>
          <w:tcPr>
            <w:tcW w:w="3198" w:type="dxa"/>
            <w:vAlign w:val="center"/>
          </w:tcPr>
          <w:p w:rsidR="00A535CC" w:rsidRPr="002123CF" w:rsidRDefault="00A535CC" w:rsidP="0019337E">
            <w:pPr>
              <w:pStyle w:val="ProductList-Body"/>
              <w:rPr>
                <w:rFonts w:ascii="Segoe UI" w:hAnsi="Segoe UI"/>
                <w:color w:val="000000" w:themeColor="text1"/>
                <w:szCs w:val="18"/>
              </w:rPr>
            </w:pPr>
            <w:r>
              <w:rPr>
                <w:rFonts w:ascii="Segoe UI" w:hAnsi="Segoe UI"/>
                <w:color w:val="000000" w:themeColor="text1"/>
                <w:szCs w:val="18"/>
              </w:rPr>
              <w:t>50 – 99</w:t>
            </w:r>
          </w:p>
        </w:tc>
        <w:tc>
          <w:tcPr>
            <w:tcW w:w="2382" w:type="dxa"/>
            <w:vAlign w:val="center"/>
          </w:tcPr>
          <w:p w:rsidR="00A535CC" w:rsidRPr="002123CF" w:rsidRDefault="00A535CC" w:rsidP="0019337E">
            <w:pPr>
              <w:pStyle w:val="ProductList-Body"/>
              <w:jc w:val="center"/>
              <w:rPr>
                <w:rFonts w:ascii="Segoe UI" w:hAnsi="Segoe UI"/>
                <w:color w:val="000000" w:themeColor="text1"/>
                <w:szCs w:val="18"/>
              </w:rPr>
            </w:pPr>
            <w:r>
              <w:rPr>
                <w:rFonts w:ascii="Segoe UI" w:hAnsi="Segoe UI"/>
                <w:color w:val="000000" w:themeColor="text1"/>
                <w:szCs w:val="18"/>
              </w:rPr>
              <w:t>2</w:t>
            </w:r>
          </w:p>
        </w:tc>
        <w:tc>
          <w:tcPr>
            <w:tcW w:w="1890" w:type="dxa"/>
            <w:vAlign w:val="center"/>
          </w:tcPr>
          <w:p w:rsidR="00A535CC" w:rsidRPr="002123CF" w:rsidRDefault="00A535CC" w:rsidP="0019337E">
            <w:pPr>
              <w:pStyle w:val="ProductList-Body"/>
              <w:jc w:val="center"/>
              <w:rPr>
                <w:rFonts w:ascii="Segoe UI" w:hAnsi="Segoe UI"/>
                <w:color w:val="000000" w:themeColor="text1"/>
                <w:szCs w:val="18"/>
              </w:rPr>
            </w:pPr>
            <w:r>
              <w:rPr>
                <w:rFonts w:ascii="Segoe UI" w:hAnsi="Segoe UI"/>
                <w:color w:val="000000" w:themeColor="text1"/>
                <w:szCs w:val="18"/>
              </w:rPr>
              <w:t>1</w:t>
            </w:r>
          </w:p>
        </w:tc>
      </w:tr>
      <w:tr w:rsidR="00A535CC" w:rsidRPr="005B13F2" w:rsidTr="0019337E">
        <w:trPr>
          <w:trHeight w:val="70"/>
        </w:trPr>
        <w:tc>
          <w:tcPr>
            <w:tcW w:w="3198" w:type="dxa"/>
            <w:vAlign w:val="center"/>
          </w:tcPr>
          <w:p w:rsidR="00A535CC" w:rsidRPr="002123CF" w:rsidRDefault="00A535CC" w:rsidP="0019337E">
            <w:pPr>
              <w:pStyle w:val="ProductList-Body"/>
              <w:rPr>
                <w:rFonts w:ascii="Segoe UI" w:hAnsi="Segoe UI"/>
                <w:color w:val="000000" w:themeColor="text1"/>
                <w:szCs w:val="18"/>
              </w:rPr>
            </w:pPr>
            <w:r>
              <w:rPr>
                <w:rFonts w:ascii="Segoe UI" w:hAnsi="Segoe UI"/>
                <w:color w:val="000000" w:themeColor="text1"/>
                <w:szCs w:val="18"/>
              </w:rPr>
              <w:t>100 – 149</w:t>
            </w:r>
          </w:p>
        </w:tc>
        <w:tc>
          <w:tcPr>
            <w:tcW w:w="2382" w:type="dxa"/>
            <w:vAlign w:val="center"/>
          </w:tcPr>
          <w:p w:rsidR="00A535CC" w:rsidRPr="002123CF" w:rsidRDefault="00A535CC" w:rsidP="0019337E">
            <w:pPr>
              <w:pStyle w:val="ProductList-Body"/>
              <w:jc w:val="center"/>
              <w:rPr>
                <w:rFonts w:ascii="Segoe UI" w:hAnsi="Segoe UI"/>
                <w:color w:val="000000" w:themeColor="text1"/>
                <w:szCs w:val="18"/>
              </w:rPr>
            </w:pPr>
            <w:r>
              <w:rPr>
                <w:rFonts w:ascii="Segoe UI" w:hAnsi="Segoe UI"/>
                <w:color w:val="000000" w:themeColor="text1"/>
                <w:szCs w:val="18"/>
              </w:rPr>
              <w:t>4</w:t>
            </w:r>
          </w:p>
        </w:tc>
        <w:tc>
          <w:tcPr>
            <w:tcW w:w="1890" w:type="dxa"/>
            <w:vAlign w:val="center"/>
          </w:tcPr>
          <w:p w:rsidR="00A535CC" w:rsidRPr="002123CF" w:rsidRDefault="00A535CC" w:rsidP="0019337E">
            <w:pPr>
              <w:pStyle w:val="ProductList-Body"/>
              <w:jc w:val="center"/>
              <w:rPr>
                <w:rFonts w:ascii="Segoe UI" w:hAnsi="Segoe UI"/>
                <w:color w:val="000000" w:themeColor="text1"/>
                <w:szCs w:val="18"/>
              </w:rPr>
            </w:pPr>
            <w:r>
              <w:rPr>
                <w:rFonts w:ascii="Segoe UI" w:hAnsi="Segoe UI"/>
                <w:color w:val="000000" w:themeColor="text1"/>
                <w:szCs w:val="18"/>
              </w:rPr>
              <w:t>2</w:t>
            </w:r>
          </w:p>
        </w:tc>
      </w:tr>
      <w:tr w:rsidR="00A535CC" w:rsidRPr="005B13F2" w:rsidTr="0019337E">
        <w:tc>
          <w:tcPr>
            <w:tcW w:w="3198" w:type="dxa"/>
            <w:vAlign w:val="center"/>
          </w:tcPr>
          <w:p w:rsidR="00A535CC" w:rsidRPr="002123CF" w:rsidRDefault="00A535CC" w:rsidP="0019337E">
            <w:pPr>
              <w:pStyle w:val="ProductList-Body"/>
              <w:rPr>
                <w:rFonts w:ascii="Segoe UI" w:hAnsi="Segoe UI"/>
                <w:color w:val="000000" w:themeColor="text1"/>
                <w:szCs w:val="18"/>
              </w:rPr>
            </w:pPr>
            <w:r>
              <w:rPr>
                <w:rFonts w:ascii="Segoe UI" w:hAnsi="Segoe UI"/>
                <w:color w:val="000000" w:themeColor="text1"/>
                <w:szCs w:val="18"/>
              </w:rPr>
              <w:t>150 – 199</w:t>
            </w:r>
          </w:p>
        </w:tc>
        <w:tc>
          <w:tcPr>
            <w:tcW w:w="2382" w:type="dxa"/>
            <w:vAlign w:val="center"/>
          </w:tcPr>
          <w:p w:rsidR="00A535CC" w:rsidRPr="002123CF" w:rsidRDefault="00A535CC" w:rsidP="0019337E">
            <w:pPr>
              <w:pStyle w:val="ProductList-Body"/>
              <w:jc w:val="center"/>
              <w:rPr>
                <w:rFonts w:ascii="Segoe UI" w:hAnsi="Segoe UI"/>
                <w:color w:val="000000" w:themeColor="text1"/>
                <w:szCs w:val="18"/>
              </w:rPr>
            </w:pPr>
            <w:r>
              <w:rPr>
                <w:rFonts w:ascii="Segoe UI" w:hAnsi="Segoe UI"/>
                <w:color w:val="000000" w:themeColor="text1"/>
                <w:szCs w:val="18"/>
              </w:rPr>
              <w:t>6</w:t>
            </w:r>
          </w:p>
        </w:tc>
        <w:tc>
          <w:tcPr>
            <w:tcW w:w="1890" w:type="dxa"/>
            <w:vAlign w:val="center"/>
          </w:tcPr>
          <w:p w:rsidR="00A535CC" w:rsidRPr="002123CF" w:rsidRDefault="00A535CC" w:rsidP="0019337E">
            <w:pPr>
              <w:pStyle w:val="ProductList-Body"/>
              <w:jc w:val="center"/>
              <w:rPr>
                <w:rFonts w:ascii="Segoe UI" w:hAnsi="Segoe UI"/>
                <w:color w:val="000000" w:themeColor="text1"/>
                <w:szCs w:val="18"/>
              </w:rPr>
            </w:pPr>
            <w:r>
              <w:rPr>
                <w:rFonts w:ascii="Segoe UI" w:hAnsi="Segoe UI"/>
                <w:color w:val="000000" w:themeColor="text1"/>
                <w:szCs w:val="18"/>
              </w:rPr>
              <w:t>3</w:t>
            </w:r>
          </w:p>
        </w:tc>
      </w:tr>
      <w:tr w:rsidR="00A535CC" w:rsidRPr="005B13F2" w:rsidTr="0019337E">
        <w:tc>
          <w:tcPr>
            <w:tcW w:w="3198" w:type="dxa"/>
            <w:vAlign w:val="center"/>
          </w:tcPr>
          <w:p w:rsidR="00A535CC" w:rsidRPr="002123CF" w:rsidRDefault="00A535CC" w:rsidP="0019337E">
            <w:pPr>
              <w:pStyle w:val="ProductList-Body"/>
              <w:rPr>
                <w:rFonts w:ascii="Segoe UI" w:hAnsi="Segoe UI"/>
                <w:color w:val="000000" w:themeColor="text1"/>
                <w:szCs w:val="18"/>
              </w:rPr>
            </w:pPr>
            <w:r>
              <w:rPr>
                <w:rFonts w:ascii="Segoe UI" w:hAnsi="Segoe UI"/>
                <w:color w:val="000000" w:themeColor="text1"/>
                <w:szCs w:val="18"/>
              </w:rPr>
              <w:t>200 – 249</w:t>
            </w:r>
          </w:p>
        </w:tc>
        <w:tc>
          <w:tcPr>
            <w:tcW w:w="2382" w:type="dxa"/>
            <w:vAlign w:val="center"/>
          </w:tcPr>
          <w:p w:rsidR="00A535CC" w:rsidRPr="002123CF" w:rsidRDefault="00A535CC" w:rsidP="0019337E">
            <w:pPr>
              <w:pStyle w:val="ProductList-Body"/>
              <w:jc w:val="center"/>
              <w:rPr>
                <w:rFonts w:ascii="Segoe UI" w:hAnsi="Segoe UI"/>
                <w:color w:val="000000" w:themeColor="text1"/>
                <w:szCs w:val="18"/>
              </w:rPr>
            </w:pPr>
            <w:r>
              <w:rPr>
                <w:rFonts w:ascii="Segoe UI" w:hAnsi="Segoe UI"/>
                <w:color w:val="000000" w:themeColor="text1"/>
                <w:szCs w:val="18"/>
              </w:rPr>
              <w:t>8</w:t>
            </w:r>
          </w:p>
        </w:tc>
        <w:tc>
          <w:tcPr>
            <w:tcW w:w="1890" w:type="dxa"/>
            <w:vAlign w:val="center"/>
          </w:tcPr>
          <w:p w:rsidR="00A535CC" w:rsidRPr="002123CF" w:rsidRDefault="00A535CC" w:rsidP="0019337E">
            <w:pPr>
              <w:pStyle w:val="ProductList-Body"/>
              <w:jc w:val="center"/>
              <w:rPr>
                <w:rFonts w:ascii="Segoe UI" w:hAnsi="Segoe UI"/>
                <w:color w:val="000000" w:themeColor="text1"/>
                <w:szCs w:val="18"/>
              </w:rPr>
            </w:pPr>
            <w:r>
              <w:rPr>
                <w:rFonts w:ascii="Segoe UI" w:hAnsi="Segoe UI"/>
                <w:color w:val="000000" w:themeColor="text1"/>
                <w:szCs w:val="18"/>
              </w:rPr>
              <w:t>4</w:t>
            </w:r>
          </w:p>
        </w:tc>
      </w:tr>
      <w:tr w:rsidR="00A535CC" w:rsidRPr="005B13F2" w:rsidTr="0019337E">
        <w:tc>
          <w:tcPr>
            <w:tcW w:w="3198" w:type="dxa"/>
            <w:vAlign w:val="center"/>
          </w:tcPr>
          <w:p w:rsidR="00A535CC" w:rsidRPr="002123CF" w:rsidRDefault="00A535CC" w:rsidP="0019337E">
            <w:pPr>
              <w:pStyle w:val="ProductList-Body"/>
              <w:rPr>
                <w:rFonts w:ascii="Segoe UI" w:hAnsi="Segoe UI"/>
                <w:color w:val="000000" w:themeColor="text1"/>
                <w:szCs w:val="18"/>
              </w:rPr>
            </w:pPr>
            <w:r>
              <w:rPr>
                <w:rFonts w:ascii="Segoe UI" w:hAnsi="Segoe UI"/>
                <w:color w:val="000000" w:themeColor="text1"/>
                <w:szCs w:val="18"/>
              </w:rPr>
              <w:t>250 – 2 399</w:t>
            </w:r>
          </w:p>
        </w:tc>
        <w:tc>
          <w:tcPr>
            <w:tcW w:w="2382" w:type="dxa"/>
            <w:vAlign w:val="center"/>
          </w:tcPr>
          <w:p w:rsidR="00A535CC" w:rsidRPr="002123CF" w:rsidRDefault="00A535CC" w:rsidP="0019337E">
            <w:pPr>
              <w:pStyle w:val="ProductList-Body"/>
              <w:jc w:val="center"/>
              <w:rPr>
                <w:rFonts w:ascii="Segoe UI" w:hAnsi="Segoe UI"/>
                <w:color w:val="000000" w:themeColor="text1"/>
                <w:szCs w:val="18"/>
              </w:rPr>
            </w:pPr>
            <w:r>
              <w:rPr>
                <w:rFonts w:ascii="Segoe UI" w:hAnsi="Segoe UI"/>
                <w:color w:val="000000" w:themeColor="text1"/>
                <w:szCs w:val="18"/>
              </w:rPr>
              <w:t>20</w:t>
            </w:r>
          </w:p>
        </w:tc>
        <w:tc>
          <w:tcPr>
            <w:tcW w:w="1890" w:type="dxa"/>
            <w:vAlign w:val="center"/>
          </w:tcPr>
          <w:p w:rsidR="00A535CC" w:rsidRPr="002123CF" w:rsidRDefault="00A535CC" w:rsidP="0019337E">
            <w:pPr>
              <w:pStyle w:val="ProductList-Body"/>
              <w:jc w:val="center"/>
              <w:rPr>
                <w:rFonts w:ascii="Segoe UI" w:hAnsi="Segoe UI"/>
                <w:color w:val="000000" w:themeColor="text1"/>
                <w:szCs w:val="18"/>
              </w:rPr>
            </w:pPr>
            <w:r>
              <w:rPr>
                <w:rFonts w:ascii="Segoe UI" w:hAnsi="Segoe UI"/>
                <w:color w:val="000000" w:themeColor="text1"/>
                <w:szCs w:val="18"/>
              </w:rPr>
              <w:t>10</w:t>
            </w:r>
          </w:p>
        </w:tc>
      </w:tr>
      <w:tr w:rsidR="00A535CC" w:rsidRPr="005B13F2" w:rsidTr="0019337E">
        <w:tc>
          <w:tcPr>
            <w:tcW w:w="3198" w:type="dxa"/>
            <w:vAlign w:val="center"/>
          </w:tcPr>
          <w:p w:rsidR="00A535CC" w:rsidRPr="002123CF" w:rsidRDefault="00A535CC" w:rsidP="0019337E">
            <w:pPr>
              <w:pStyle w:val="ProductList-Body"/>
              <w:rPr>
                <w:rFonts w:ascii="Segoe UI" w:hAnsi="Segoe UI"/>
                <w:color w:val="000000" w:themeColor="text1"/>
                <w:szCs w:val="18"/>
              </w:rPr>
            </w:pPr>
            <w:r>
              <w:rPr>
                <w:rFonts w:ascii="Segoe UI" w:hAnsi="Segoe UI"/>
                <w:color w:val="000000" w:themeColor="text1"/>
                <w:szCs w:val="18"/>
              </w:rPr>
              <w:t>2 400 – 5 999</w:t>
            </w:r>
          </w:p>
        </w:tc>
        <w:tc>
          <w:tcPr>
            <w:tcW w:w="2382" w:type="dxa"/>
            <w:vAlign w:val="center"/>
          </w:tcPr>
          <w:p w:rsidR="00A535CC" w:rsidRPr="002123CF" w:rsidRDefault="00A535CC" w:rsidP="0019337E">
            <w:pPr>
              <w:pStyle w:val="ProductList-Body"/>
              <w:jc w:val="center"/>
              <w:rPr>
                <w:rFonts w:ascii="Segoe UI" w:hAnsi="Segoe UI"/>
                <w:color w:val="000000" w:themeColor="text1"/>
                <w:szCs w:val="18"/>
              </w:rPr>
            </w:pPr>
            <w:r>
              <w:rPr>
                <w:rFonts w:ascii="Segoe UI" w:hAnsi="Segoe UI"/>
                <w:color w:val="000000" w:themeColor="text1"/>
                <w:szCs w:val="18"/>
              </w:rPr>
              <w:t>30</w:t>
            </w:r>
          </w:p>
        </w:tc>
        <w:tc>
          <w:tcPr>
            <w:tcW w:w="1890" w:type="dxa"/>
            <w:vAlign w:val="center"/>
          </w:tcPr>
          <w:p w:rsidR="00A535CC" w:rsidRPr="002123CF" w:rsidRDefault="00A535CC" w:rsidP="0019337E">
            <w:pPr>
              <w:pStyle w:val="ProductList-Body"/>
              <w:jc w:val="center"/>
              <w:rPr>
                <w:rFonts w:ascii="Segoe UI" w:hAnsi="Segoe UI"/>
                <w:color w:val="000000" w:themeColor="text1"/>
                <w:szCs w:val="18"/>
              </w:rPr>
            </w:pPr>
            <w:r>
              <w:rPr>
                <w:rFonts w:ascii="Segoe UI" w:hAnsi="Segoe UI"/>
                <w:color w:val="000000" w:themeColor="text1"/>
                <w:szCs w:val="18"/>
              </w:rPr>
              <w:t>15</w:t>
            </w:r>
          </w:p>
        </w:tc>
      </w:tr>
      <w:tr w:rsidR="00A535CC" w:rsidRPr="005B13F2" w:rsidTr="0019337E">
        <w:trPr>
          <w:trHeight w:val="51"/>
        </w:trPr>
        <w:tc>
          <w:tcPr>
            <w:tcW w:w="3198" w:type="dxa"/>
            <w:vAlign w:val="center"/>
          </w:tcPr>
          <w:p w:rsidR="00A535CC" w:rsidRPr="002123CF" w:rsidRDefault="00A535CC" w:rsidP="0019337E">
            <w:pPr>
              <w:pStyle w:val="ProductList-Body"/>
              <w:rPr>
                <w:rFonts w:ascii="Segoe UI" w:hAnsi="Segoe UI"/>
                <w:color w:val="000000" w:themeColor="text1"/>
                <w:szCs w:val="18"/>
              </w:rPr>
            </w:pPr>
            <w:r>
              <w:rPr>
                <w:rFonts w:ascii="Segoe UI" w:hAnsi="Segoe UI"/>
                <w:color w:val="000000" w:themeColor="text1"/>
                <w:szCs w:val="18"/>
              </w:rPr>
              <w:t>6 000 – 14 999</w:t>
            </w:r>
          </w:p>
        </w:tc>
        <w:tc>
          <w:tcPr>
            <w:tcW w:w="2382" w:type="dxa"/>
            <w:vAlign w:val="center"/>
          </w:tcPr>
          <w:p w:rsidR="00A535CC" w:rsidRPr="002123CF" w:rsidRDefault="00A535CC" w:rsidP="0019337E">
            <w:pPr>
              <w:pStyle w:val="ProductList-Body"/>
              <w:jc w:val="center"/>
              <w:rPr>
                <w:rFonts w:ascii="Segoe UI" w:hAnsi="Segoe UI"/>
                <w:color w:val="000000" w:themeColor="text1"/>
                <w:szCs w:val="18"/>
              </w:rPr>
            </w:pPr>
            <w:r>
              <w:rPr>
                <w:rFonts w:ascii="Segoe UI" w:hAnsi="Segoe UI"/>
                <w:color w:val="000000" w:themeColor="text1"/>
                <w:szCs w:val="18"/>
              </w:rPr>
              <w:t>50</w:t>
            </w:r>
          </w:p>
        </w:tc>
        <w:tc>
          <w:tcPr>
            <w:tcW w:w="1890" w:type="dxa"/>
            <w:vAlign w:val="center"/>
          </w:tcPr>
          <w:p w:rsidR="00A535CC" w:rsidRPr="002123CF" w:rsidRDefault="00A535CC" w:rsidP="0019337E">
            <w:pPr>
              <w:pStyle w:val="ProductList-Body"/>
              <w:jc w:val="center"/>
              <w:rPr>
                <w:rFonts w:ascii="Segoe UI" w:hAnsi="Segoe UI"/>
                <w:color w:val="000000" w:themeColor="text1"/>
                <w:szCs w:val="18"/>
              </w:rPr>
            </w:pPr>
            <w:r>
              <w:rPr>
                <w:rFonts w:ascii="Segoe UI" w:hAnsi="Segoe UI"/>
                <w:color w:val="000000" w:themeColor="text1"/>
                <w:szCs w:val="18"/>
              </w:rPr>
              <w:t>25</w:t>
            </w:r>
          </w:p>
        </w:tc>
      </w:tr>
      <w:tr w:rsidR="00A535CC" w:rsidRPr="005B13F2" w:rsidTr="0019337E">
        <w:tc>
          <w:tcPr>
            <w:tcW w:w="3198" w:type="dxa"/>
            <w:vAlign w:val="center"/>
          </w:tcPr>
          <w:p w:rsidR="00A535CC" w:rsidRPr="002123CF" w:rsidRDefault="00A535CC" w:rsidP="0019337E">
            <w:pPr>
              <w:pStyle w:val="ProductList-Body"/>
              <w:rPr>
                <w:rFonts w:ascii="Segoe UI" w:hAnsi="Segoe UI"/>
                <w:color w:val="000000" w:themeColor="text1"/>
                <w:szCs w:val="18"/>
              </w:rPr>
            </w:pPr>
            <w:r>
              <w:rPr>
                <w:rFonts w:ascii="Segoe UI" w:hAnsi="Segoe UI"/>
                <w:color w:val="000000" w:themeColor="text1"/>
                <w:szCs w:val="18"/>
              </w:rPr>
              <w:t>15 000 – 29 999</w:t>
            </w:r>
          </w:p>
        </w:tc>
        <w:tc>
          <w:tcPr>
            <w:tcW w:w="2382" w:type="dxa"/>
            <w:vAlign w:val="center"/>
          </w:tcPr>
          <w:p w:rsidR="00A535CC" w:rsidRPr="002123CF" w:rsidRDefault="00A535CC" w:rsidP="0019337E">
            <w:pPr>
              <w:pStyle w:val="ProductList-Body"/>
              <w:jc w:val="center"/>
              <w:rPr>
                <w:rFonts w:ascii="Segoe UI" w:hAnsi="Segoe UI"/>
                <w:color w:val="000000" w:themeColor="text1"/>
                <w:szCs w:val="18"/>
              </w:rPr>
            </w:pPr>
            <w:r>
              <w:rPr>
                <w:rFonts w:ascii="Segoe UI" w:hAnsi="Segoe UI"/>
                <w:color w:val="000000" w:themeColor="text1"/>
                <w:szCs w:val="18"/>
              </w:rPr>
              <w:t>110</w:t>
            </w:r>
          </w:p>
        </w:tc>
        <w:tc>
          <w:tcPr>
            <w:tcW w:w="1890" w:type="dxa"/>
            <w:vAlign w:val="center"/>
          </w:tcPr>
          <w:p w:rsidR="00A535CC" w:rsidRPr="002123CF" w:rsidRDefault="00A535CC" w:rsidP="0019337E">
            <w:pPr>
              <w:pStyle w:val="ProductList-Body"/>
              <w:jc w:val="center"/>
              <w:rPr>
                <w:rFonts w:ascii="Segoe UI" w:hAnsi="Segoe UI"/>
                <w:color w:val="000000" w:themeColor="text1"/>
                <w:szCs w:val="18"/>
              </w:rPr>
            </w:pPr>
            <w:r>
              <w:rPr>
                <w:rFonts w:ascii="Segoe UI" w:hAnsi="Segoe UI"/>
                <w:color w:val="000000" w:themeColor="text1"/>
                <w:szCs w:val="18"/>
              </w:rPr>
              <w:t>55</w:t>
            </w:r>
          </w:p>
        </w:tc>
      </w:tr>
      <w:tr w:rsidR="00A535CC" w:rsidRPr="005B13F2" w:rsidTr="0019337E">
        <w:tc>
          <w:tcPr>
            <w:tcW w:w="3198" w:type="dxa"/>
            <w:vAlign w:val="center"/>
          </w:tcPr>
          <w:p w:rsidR="00A535CC" w:rsidRPr="002123CF" w:rsidRDefault="00A535CC" w:rsidP="0019337E">
            <w:pPr>
              <w:pStyle w:val="ProductList-Body"/>
              <w:rPr>
                <w:rFonts w:ascii="Segoe UI" w:hAnsi="Segoe UI"/>
                <w:color w:val="000000" w:themeColor="text1"/>
                <w:szCs w:val="18"/>
              </w:rPr>
            </w:pPr>
            <w:r>
              <w:rPr>
                <w:rFonts w:ascii="Segoe UI" w:hAnsi="Segoe UI"/>
                <w:color w:val="000000" w:themeColor="text1"/>
                <w:szCs w:val="18"/>
              </w:rPr>
              <w:t>30 000 – 49 999</w:t>
            </w:r>
          </w:p>
        </w:tc>
        <w:tc>
          <w:tcPr>
            <w:tcW w:w="2382" w:type="dxa"/>
            <w:vAlign w:val="center"/>
          </w:tcPr>
          <w:p w:rsidR="00A535CC" w:rsidRPr="002123CF" w:rsidRDefault="00A535CC" w:rsidP="0019337E">
            <w:pPr>
              <w:pStyle w:val="ProductList-Body"/>
              <w:jc w:val="center"/>
              <w:rPr>
                <w:rFonts w:ascii="Segoe UI" w:hAnsi="Segoe UI"/>
                <w:color w:val="000000" w:themeColor="text1"/>
                <w:szCs w:val="18"/>
              </w:rPr>
            </w:pPr>
            <w:r>
              <w:rPr>
                <w:rFonts w:ascii="Segoe UI" w:hAnsi="Segoe UI"/>
                <w:color w:val="000000" w:themeColor="text1"/>
                <w:szCs w:val="18"/>
              </w:rPr>
              <w:t>160</w:t>
            </w:r>
          </w:p>
        </w:tc>
        <w:tc>
          <w:tcPr>
            <w:tcW w:w="1890" w:type="dxa"/>
            <w:vAlign w:val="center"/>
          </w:tcPr>
          <w:p w:rsidR="00A535CC" w:rsidRPr="002123CF" w:rsidRDefault="00A535CC" w:rsidP="0019337E">
            <w:pPr>
              <w:pStyle w:val="ProductList-Body"/>
              <w:jc w:val="center"/>
              <w:rPr>
                <w:rFonts w:ascii="Segoe UI" w:hAnsi="Segoe UI"/>
                <w:color w:val="000000" w:themeColor="text1"/>
                <w:szCs w:val="18"/>
              </w:rPr>
            </w:pPr>
            <w:r>
              <w:rPr>
                <w:rFonts w:ascii="Segoe UI" w:hAnsi="Segoe UI"/>
                <w:color w:val="000000" w:themeColor="text1"/>
                <w:szCs w:val="18"/>
              </w:rPr>
              <w:t>80</w:t>
            </w:r>
          </w:p>
        </w:tc>
      </w:tr>
      <w:tr w:rsidR="00A535CC" w:rsidRPr="005B13F2" w:rsidTr="0019337E">
        <w:tc>
          <w:tcPr>
            <w:tcW w:w="3198" w:type="dxa"/>
            <w:vAlign w:val="center"/>
          </w:tcPr>
          <w:p w:rsidR="00A535CC" w:rsidRPr="002123CF" w:rsidRDefault="00A535CC" w:rsidP="0019337E">
            <w:pPr>
              <w:pStyle w:val="ProductList-Body"/>
              <w:tabs>
                <w:tab w:val="clear" w:pos="158"/>
                <w:tab w:val="left" w:pos="162"/>
              </w:tabs>
              <w:rPr>
                <w:rFonts w:ascii="Segoe UI" w:hAnsi="Segoe UI"/>
                <w:color w:val="000000" w:themeColor="text1"/>
                <w:szCs w:val="18"/>
              </w:rPr>
            </w:pPr>
            <w:r>
              <w:rPr>
                <w:rFonts w:ascii="Segoe UI" w:hAnsi="Segoe UI"/>
                <w:color w:val="000000" w:themeColor="text1"/>
                <w:szCs w:val="18"/>
              </w:rPr>
              <w:t>50 000 – 99 999</w:t>
            </w:r>
          </w:p>
        </w:tc>
        <w:tc>
          <w:tcPr>
            <w:tcW w:w="2382" w:type="dxa"/>
            <w:vAlign w:val="center"/>
          </w:tcPr>
          <w:p w:rsidR="00A535CC" w:rsidRPr="002123CF" w:rsidRDefault="00A535CC" w:rsidP="0019337E">
            <w:pPr>
              <w:pStyle w:val="ProductList-Body"/>
              <w:jc w:val="center"/>
              <w:rPr>
                <w:rFonts w:ascii="Segoe UI" w:hAnsi="Segoe UI"/>
                <w:color w:val="000000" w:themeColor="text1"/>
                <w:szCs w:val="18"/>
              </w:rPr>
            </w:pPr>
            <w:r>
              <w:rPr>
                <w:rFonts w:ascii="Segoe UI" w:hAnsi="Segoe UI"/>
                <w:color w:val="000000" w:themeColor="text1"/>
                <w:szCs w:val="18"/>
              </w:rPr>
              <w:t>250</w:t>
            </w:r>
          </w:p>
        </w:tc>
        <w:tc>
          <w:tcPr>
            <w:tcW w:w="1890" w:type="dxa"/>
            <w:vAlign w:val="center"/>
          </w:tcPr>
          <w:p w:rsidR="00A535CC" w:rsidRPr="002123CF" w:rsidRDefault="00A535CC" w:rsidP="0019337E">
            <w:pPr>
              <w:pStyle w:val="ProductList-Body"/>
              <w:jc w:val="center"/>
              <w:rPr>
                <w:rFonts w:ascii="Segoe UI" w:hAnsi="Segoe UI"/>
                <w:color w:val="000000" w:themeColor="text1"/>
                <w:szCs w:val="18"/>
              </w:rPr>
            </w:pPr>
            <w:r>
              <w:rPr>
                <w:rFonts w:ascii="Segoe UI" w:hAnsi="Segoe UI"/>
                <w:color w:val="000000" w:themeColor="text1"/>
                <w:szCs w:val="18"/>
              </w:rPr>
              <w:t>125</w:t>
            </w:r>
          </w:p>
        </w:tc>
      </w:tr>
      <w:tr w:rsidR="00A535CC" w:rsidRPr="005B13F2" w:rsidTr="0019337E">
        <w:tc>
          <w:tcPr>
            <w:tcW w:w="3198" w:type="dxa"/>
            <w:vAlign w:val="center"/>
          </w:tcPr>
          <w:p w:rsidR="00A535CC" w:rsidRPr="002123CF" w:rsidRDefault="00A535CC" w:rsidP="0019337E">
            <w:pPr>
              <w:pStyle w:val="ProductList-Body"/>
              <w:rPr>
                <w:rFonts w:ascii="Segoe UI" w:hAnsi="Segoe UI"/>
                <w:color w:val="000000" w:themeColor="text1"/>
                <w:szCs w:val="18"/>
              </w:rPr>
            </w:pPr>
            <w:r>
              <w:rPr>
                <w:rFonts w:ascii="Segoe UI" w:hAnsi="Segoe UI"/>
                <w:color w:val="000000" w:themeColor="text1"/>
                <w:szCs w:val="18"/>
              </w:rPr>
              <w:t>100 000 – 199 999</w:t>
            </w:r>
          </w:p>
        </w:tc>
        <w:tc>
          <w:tcPr>
            <w:tcW w:w="2382" w:type="dxa"/>
            <w:vAlign w:val="center"/>
          </w:tcPr>
          <w:p w:rsidR="00A535CC" w:rsidRPr="002123CF" w:rsidRDefault="00A535CC" w:rsidP="0019337E">
            <w:pPr>
              <w:pStyle w:val="ProductList-Body"/>
              <w:jc w:val="center"/>
              <w:rPr>
                <w:rFonts w:ascii="Segoe UI" w:hAnsi="Segoe UI"/>
                <w:color w:val="000000" w:themeColor="text1"/>
                <w:szCs w:val="18"/>
              </w:rPr>
            </w:pPr>
            <w:r>
              <w:rPr>
                <w:rFonts w:ascii="Segoe UI" w:hAnsi="Segoe UI"/>
                <w:color w:val="000000" w:themeColor="text1"/>
                <w:szCs w:val="18"/>
              </w:rPr>
              <w:t>400</w:t>
            </w:r>
          </w:p>
        </w:tc>
        <w:tc>
          <w:tcPr>
            <w:tcW w:w="1890" w:type="dxa"/>
            <w:vAlign w:val="center"/>
          </w:tcPr>
          <w:p w:rsidR="00A535CC" w:rsidRPr="002123CF" w:rsidRDefault="00A535CC" w:rsidP="0019337E">
            <w:pPr>
              <w:pStyle w:val="ProductList-Body"/>
              <w:jc w:val="center"/>
              <w:rPr>
                <w:rFonts w:ascii="Segoe UI" w:hAnsi="Segoe UI"/>
                <w:color w:val="000000" w:themeColor="text1"/>
                <w:szCs w:val="18"/>
              </w:rPr>
            </w:pPr>
            <w:r>
              <w:rPr>
                <w:rFonts w:ascii="Segoe UI" w:hAnsi="Segoe UI"/>
                <w:color w:val="000000" w:themeColor="text1"/>
                <w:szCs w:val="18"/>
              </w:rPr>
              <w:t>200</w:t>
            </w:r>
          </w:p>
        </w:tc>
      </w:tr>
      <w:tr w:rsidR="00A535CC" w:rsidRPr="005B13F2" w:rsidTr="0019337E">
        <w:tc>
          <w:tcPr>
            <w:tcW w:w="3198" w:type="dxa"/>
            <w:vAlign w:val="center"/>
          </w:tcPr>
          <w:p w:rsidR="00A535CC" w:rsidRPr="002123CF" w:rsidRDefault="00A535CC" w:rsidP="0019337E">
            <w:pPr>
              <w:pStyle w:val="ProductList-Body"/>
              <w:rPr>
                <w:rFonts w:ascii="Segoe UI" w:hAnsi="Segoe UI"/>
                <w:color w:val="000000" w:themeColor="text1"/>
                <w:szCs w:val="18"/>
              </w:rPr>
            </w:pPr>
            <w:r>
              <w:rPr>
                <w:rFonts w:ascii="Segoe UI" w:hAnsi="Segoe UI"/>
                <w:color w:val="000000" w:themeColor="text1"/>
                <w:szCs w:val="18"/>
              </w:rPr>
              <w:t>200 000 – 399 999</w:t>
            </w:r>
          </w:p>
        </w:tc>
        <w:tc>
          <w:tcPr>
            <w:tcW w:w="2382" w:type="dxa"/>
            <w:vAlign w:val="center"/>
          </w:tcPr>
          <w:p w:rsidR="00A535CC" w:rsidRPr="002123CF" w:rsidRDefault="00A535CC" w:rsidP="0019337E">
            <w:pPr>
              <w:pStyle w:val="ProductList-Body"/>
              <w:jc w:val="center"/>
              <w:rPr>
                <w:rFonts w:ascii="Segoe UI" w:hAnsi="Segoe UI"/>
                <w:color w:val="000000" w:themeColor="text1"/>
                <w:szCs w:val="18"/>
              </w:rPr>
            </w:pPr>
            <w:r>
              <w:rPr>
                <w:rFonts w:ascii="Segoe UI" w:hAnsi="Segoe UI"/>
                <w:color w:val="000000" w:themeColor="text1"/>
                <w:szCs w:val="18"/>
              </w:rPr>
              <w:t>600</w:t>
            </w:r>
          </w:p>
        </w:tc>
        <w:tc>
          <w:tcPr>
            <w:tcW w:w="1890" w:type="dxa"/>
            <w:vAlign w:val="center"/>
          </w:tcPr>
          <w:p w:rsidR="00A535CC" w:rsidRPr="002123CF" w:rsidRDefault="00A535CC" w:rsidP="0019337E">
            <w:pPr>
              <w:pStyle w:val="ProductList-Body"/>
              <w:jc w:val="center"/>
              <w:rPr>
                <w:rFonts w:ascii="Segoe UI" w:hAnsi="Segoe UI"/>
                <w:color w:val="000000" w:themeColor="text1"/>
                <w:szCs w:val="18"/>
              </w:rPr>
            </w:pPr>
            <w:r>
              <w:rPr>
                <w:rFonts w:ascii="Segoe UI" w:hAnsi="Segoe UI"/>
                <w:color w:val="000000" w:themeColor="text1"/>
                <w:szCs w:val="18"/>
              </w:rPr>
              <w:t>300</w:t>
            </w:r>
          </w:p>
        </w:tc>
      </w:tr>
      <w:tr w:rsidR="00A535CC" w:rsidRPr="005B13F2" w:rsidTr="0019337E">
        <w:tc>
          <w:tcPr>
            <w:tcW w:w="3198" w:type="dxa"/>
            <w:vAlign w:val="center"/>
          </w:tcPr>
          <w:p w:rsidR="00A535CC" w:rsidRPr="002123CF" w:rsidRDefault="00A535CC" w:rsidP="0019337E">
            <w:pPr>
              <w:pStyle w:val="ProductList-Body"/>
              <w:rPr>
                <w:rFonts w:ascii="Segoe UI" w:hAnsi="Segoe UI"/>
                <w:color w:val="000000" w:themeColor="text1"/>
                <w:szCs w:val="18"/>
              </w:rPr>
            </w:pPr>
            <w:r>
              <w:rPr>
                <w:rFonts w:ascii="Segoe UI" w:hAnsi="Segoe UI"/>
                <w:color w:val="000000" w:themeColor="text1"/>
                <w:szCs w:val="18"/>
              </w:rPr>
              <w:t>400 000 – 599 999</w:t>
            </w:r>
          </w:p>
        </w:tc>
        <w:tc>
          <w:tcPr>
            <w:tcW w:w="2382" w:type="dxa"/>
            <w:vAlign w:val="center"/>
          </w:tcPr>
          <w:p w:rsidR="00A535CC" w:rsidRPr="002123CF" w:rsidRDefault="00A535CC" w:rsidP="0019337E">
            <w:pPr>
              <w:pStyle w:val="ProductList-Body"/>
              <w:jc w:val="center"/>
              <w:rPr>
                <w:rFonts w:ascii="Segoe UI" w:hAnsi="Segoe UI"/>
                <w:color w:val="000000" w:themeColor="text1"/>
                <w:szCs w:val="18"/>
              </w:rPr>
            </w:pPr>
            <w:r>
              <w:rPr>
                <w:rFonts w:ascii="Segoe UI" w:hAnsi="Segoe UI"/>
                <w:color w:val="000000" w:themeColor="text1"/>
                <w:szCs w:val="18"/>
              </w:rPr>
              <w:t>800</w:t>
            </w:r>
          </w:p>
        </w:tc>
        <w:tc>
          <w:tcPr>
            <w:tcW w:w="1890" w:type="dxa"/>
            <w:vAlign w:val="center"/>
          </w:tcPr>
          <w:p w:rsidR="00A535CC" w:rsidRPr="002123CF" w:rsidRDefault="00A535CC" w:rsidP="0019337E">
            <w:pPr>
              <w:pStyle w:val="ProductList-Body"/>
              <w:jc w:val="center"/>
              <w:rPr>
                <w:rFonts w:ascii="Segoe UI" w:hAnsi="Segoe UI"/>
                <w:color w:val="000000" w:themeColor="text1"/>
                <w:szCs w:val="18"/>
              </w:rPr>
            </w:pPr>
            <w:r>
              <w:rPr>
                <w:rFonts w:ascii="Segoe UI" w:hAnsi="Segoe UI"/>
                <w:color w:val="000000" w:themeColor="text1"/>
                <w:szCs w:val="18"/>
              </w:rPr>
              <w:t>400</w:t>
            </w:r>
          </w:p>
        </w:tc>
      </w:tr>
      <w:tr w:rsidR="00A535CC" w:rsidRPr="005B13F2" w:rsidTr="0019337E">
        <w:tc>
          <w:tcPr>
            <w:tcW w:w="3198" w:type="dxa"/>
            <w:vAlign w:val="center"/>
          </w:tcPr>
          <w:p w:rsidR="00A535CC" w:rsidRPr="002123CF" w:rsidRDefault="00A535CC" w:rsidP="0019337E">
            <w:pPr>
              <w:pStyle w:val="ProductList-Body"/>
              <w:rPr>
                <w:rFonts w:ascii="Segoe UI" w:hAnsi="Segoe UI"/>
                <w:color w:val="000000" w:themeColor="text1"/>
                <w:szCs w:val="18"/>
              </w:rPr>
            </w:pPr>
            <w:r>
              <w:rPr>
                <w:rFonts w:ascii="Segoe UI" w:hAnsi="Segoe UI"/>
                <w:color w:val="000000" w:themeColor="text1"/>
                <w:szCs w:val="18"/>
              </w:rPr>
              <w:t>600 000 +</w:t>
            </w:r>
          </w:p>
        </w:tc>
        <w:tc>
          <w:tcPr>
            <w:tcW w:w="2382" w:type="dxa"/>
            <w:vAlign w:val="center"/>
          </w:tcPr>
          <w:p w:rsidR="00A535CC" w:rsidRPr="002123CF" w:rsidRDefault="00A535CC" w:rsidP="0019337E">
            <w:pPr>
              <w:pStyle w:val="ProductList-Body"/>
              <w:jc w:val="center"/>
              <w:rPr>
                <w:rFonts w:ascii="Segoe UI" w:hAnsi="Segoe UI"/>
                <w:color w:val="000000" w:themeColor="text1"/>
                <w:szCs w:val="18"/>
              </w:rPr>
            </w:pPr>
            <w:r>
              <w:rPr>
                <w:rFonts w:ascii="Segoe UI" w:hAnsi="Segoe UI"/>
                <w:color w:val="000000" w:themeColor="text1"/>
                <w:szCs w:val="18"/>
              </w:rPr>
              <w:t>1 400</w:t>
            </w:r>
          </w:p>
        </w:tc>
        <w:tc>
          <w:tcPr>
            <w:tcW w:w="1890" w:type="dxa"/>
            <w:vAlign w:val="center"/>
          </w:tcPr>
          <w:p w:rsidR="00A535CC" w:rsidRPr="002123CF" w:rsidRDefault="00A535CC" w:rsidP="0019337E">
            <w:pPr>
              <w:pStyle w:val="ProductList-Body"/>
              <w:jc w:val="center"/>
              <w:rPr>
                <w:rFonts w:ascii="Segoe UI" w:hAnsi="Segoe UI"/>
                <w:color w:val="000000" w:themeColor="text1"/>
                <w:szCs w:val="18"/>
              </w:rPr>
            </w:pPr>
            <w:r>
              <w:rPr>
                <w:rFonts w:ascii="Segoe UI" w:hAnsi="Segoe UI"/>
                <w:color w:val="000000" w:themeColor="text1"/>
                <w:szCs w:val="18"/>
              </w:rPr>
              <w:t>700</w:t>
            </w:r>
          </w:p>
        </w:tc>
      </w:tr>
    </w:tbl>
    <w:p w:rsidR="00A535CC" w:rsidRPr="00483B32" w:rsidRDefault="00A535CC" w:rsidP="00A535CC">
      <w:pPr>
        <w:pStyle w:val="Thirdheading"/>
        <w:rPr>
          <w:rFonts w:eastAsiaTheme="majorEastAsia"/>
        </w:rPr>
      </w:pPr>
      <w:r>
        <w:rPr>
          <w:rFonts w:eastAsiaTheme="majorEastAsia" w:cstheme="majorBidi"/>
          <w:b/>
          <w:bCs/>
          <w:color w:val="FFC000" w:themeColor="accent4"/>
          <w:sz w:val="18"/>
          <w:szCs w:val="18"/>
        </w:rPr>
        <w:t>Använda dagar med utbildningskuponger</w:t>
      </w:r>
    </w:p>
    <w:p w:rsidR="00A535CC" w:rsidRPr="00483B32" w:rsidRDefault="00A535CC" w:rsidP="00A535CC">
      <w:pPr>
        <w:pStyle w:val="BodyText"/>
        <w:numPr>
          <w:ilvl w:val="0"/>
          <w:numId w:val="16"/>
        </w:numPr>
        <w:spacing w:after="0"/>
      </w:pPr>
      <w:r>
        <w:rPr>
          <w:color w:val="000000" w:themeColor="text1"/>
          <w:szCs w:val="18"/>
        </w:rPr>
        <w:t>D</w:t>
      </w:r>
      <w:r>
        <w:t>et är inte alla kurser som är tillgängliga på alla språk.</w:t>
      </w:r>
    </w:p>
    <w:p w:rsidR="00A535CC" w:rsidRPr="00483B32" w:rsidRDefault="00A535CC" w:rsidP="00A535CC">
      <w:pPr>
        <w:pStyle w:val="BodyText"/>
        <w:numPr>
          <w:ilvl w:val="0"/>
          <w:numId w:val="16"/>
        </w:numPr>
        <w:spacing w:after="0"/>
      </w:pPr>
      <w:r>
        <w:t>Lokala policyer och användningsvillkor som fastställs av Microsofts Learning Partner gäller.</w:t>
      </w:r>
    </w:p>
    <w:p w:rsidR="00A535CC" w:rsidRPr="00483B32" w:rsidRDefault="00A535CC" w:rsidP="00A535CC">
      <w:pPr>
        <w:pStyle w:val="BodyText"/>
        <w:numPr>
          <w:ilvl w:val="0"/>
          <w:numId w:val="16"/>
        </w:numPr>
        <w:spacing w:after="0"/>
      </w:pPr>
      <w:r>
        <w:t>Benefit Managers kan dra tillbaka en kupong med tilldelad status fram till datumet för annullering av utbildningen, som fastställs av Microsofts Learning Partner.</w:t>
      </w:r>
    </w:p>
    <w:p w:rsidR="00A535CC" w:rsidRPr="00483B32" w:rsidRDefault="00A535CC" w:rsidP="00A535CC">
      <w:pPr>
        <w:pStyle w:val="BodyText"/>
        <w:numPr>
          <w:ilvl w:val="0"/>
          <w:numId w:val="16"/>
        </w:numPr>
        <w:spacing w:after="0"/>
      </w:pPr>
      <w:r>
        <w:t>Eventuella kursdagar som inte täcks av kupongen måste betalas av den person som genomgår utbildningen.</w:t>
      </w:r>
    </w:p>
    <w:p w:rsidR="00A535CC" w:rsidRPr="00483B32" w:rsidRDefault="00A535CC" w:rsidP="00A535CC">
      <w:pPr>
        <w:pStyle w:val="BodyText"/>
        <w:numPr>
          <w:ilvl w:val="0"/>
          <w:numId w:val="16"/>
        </w:numPr>
        <w:spacing w:after="0"/>
      </w:pPr>
      <w:r>
        <w:t>Eventuella kupongdagar som överstiger antalet dagar för en viss kurs återgår till gruppen med dagar som är tillgängliga att fördela om av Benefit Managers.</w:t>
      </w:r>
    </w:p>
    <w:p w:rsidR="00A535CC" w:rsidRPr="00483B32" w:rsidRDefault="00A535CC" w:rsidP="00A535CC">
      <w:pPr>
        <w:pStyle w:val="BodyText"/>
        <w:numPr>
          <w:ilvl w:val="0"/>
          <w:numId w:val="16"/>
        </w:numPr>
        <w:spacing w:after="0"/>
      </w:pPr>
      <w:r>
        <w:t>Kurser som levereras i accelererat format kräver ett antal kupongdagar som motsvarar antalet dagar för normal leverans av kursen.</w:t>
      </w:r>
    </w:p>
    <w:p w:rsidR="00A535CC" w:rsidRPr="00483B32" w:rsidRDefault="00A535CC" w:rsidP="00A535CC">
      <w:pPr>
        <w:pStyle w:val="BodyText"/>
        <w:numPr>
          <w:ilvl w:val="0"/>
          <w:numId w:val="16"/>
        </w:numPr>
        <w:spacing w:after="0"/>
      </w:pPr>
      <w:r>
        <w:t xml:space="preserve">Kupongen kan endast lösas in mot dagar med lärarledd utbildning med kvalificerade Microsoft Learning Partners vid godkända kurser. Anpassade kurser (annat än accelererad leverans av godkända kurser eller anpassade kurser som endast har sammanställts </w:t>
      </w:r>
      <w:r>
        <w:lastRenderedPageBreak/>
        <w:t xml:space="preserve">av godkända kurser) är inte kvalificerade för täckning av dessa kuponger. Information om godkända kurser finns på </w:t>
      </w:r>
      <w:hyperlink r:id="rId22" w:history="1">
        <w:r>
          <w:rPr>
            <w:rStyle w:val="Hyperlink"/>
            <w:szCs w:val="18"/>
          </w:rPr>
          <w:t>http://www.microsoft.com/learning/sa/training.mspx</w:t>
        </w:r>
      </w:hyperlink>
      <w:r>
        <w:rPr>
          <w:color w:val="000000" w:themeColor="text1"/>
          <w:szCs w:val="18"/>
        </w:rPr>
        <w:t>.</w:t>
      </w:r>
    </w:p>
    <w:p w:rsidR="00A535CC" w:rsidRPr="00483B32" w:rsidRDefault="00A535CC" w:rsidP="00A535CC">
      <w:pPr>
        <w:pStyle w:val="BodyText"/>
        <w:numPr>
          <w:ilvl w:val="0"/>
          <w:numId w:val="16"/>
        </w:numPr>
        <w:spacing w:after="0"/>
      </w:pPr>
      <w:r>
        <w:t>Kuponger får inte användas för att täcka avgifter som gäller för att inte dyka upp vid en reserverad kurs. Alla avgifter för uteblivelse är ditt ansvar.</w:t>
      </w:r>
    </w:p>
    <w:p w:rsidR="00A535CC" w:rsidRPr="00483B32" w:rsidRDefault="00A535CC" w:rsidP="00A535CC">
      <w:pPr>
        <w:pStyle w:val="BodyText"/>
        <w:numPr>
          <w:ilvl w:val="0"/>
          <w:numId w:val="16"/>
        </w:numPr>
        <w:spacing w:after="0"/>
      </w:pPr>
      <w:r>
        <w:t>Kuponger får endast lösas in av den individ som har godkänts av din organisation för att använda kupongen.</w:t>
      </w:r>
    </w:p>
    <w:p w:rsidR="00A535CC" w:rsidRPr="00483B32" w:rsidRDefault="00A535CC" w:rsidP="00A535CC">
      <w:pPr>
        <w:pStyle w:val="BodyText"/>
        <w:numPr>
          <w:ilvl w:val="0"/>
          <w:numId w:val="16"/>
        </w:numPr>
        <w:spacing w:after="0"/>
      </w:pPr>
      <w:r>
        <w:t>Kuponger får inte lösas in mot kontanter, pengar eller andra värdehandlingar.</w:t>
      </w:r>
    </w:p>
    <w:p w:rsidR="00A535CC" w:rsidRPr="00483B32" w:rsidRDefault="00A535CC" w:rsidP="00A535CC">
      <w:pPr>
        <w:pStyle w:val="BodyText"/>
        <w:numPr>
          <w:ilvl w:val="0"/>
          <w:numId w:val="16"/>
        </w:numPr>
        <w:spacing w:after="0"/>
      </w:pPr>
      <w:r>
        <w:t>Kuponger måste tilldelas under SA-täckningsperioden.</w:t>
      </w:r>
    </w:p>
    <w:p w:rsidR="00A535CC" w:rsidRPr="00483B32" w:rsidRDefault="00A535CC" w:rsidP="00A535CC">
      <w:pPr>
        <w:pStyle w:val="BodyText"/>
        <w:numPr>
          <w:ilvl w:val="0"/>
          <w:numId w:val="16"/>
        </w:numPr>
        <w:spacing w:after="0"/>
      </w:pPr>
      <w:r>
        <w:t>Kuponger slutar gälla 180 dagar från datumet för kupongtilldelning, oberoende av upphörande av SA-täckning. Alla tjänster måste levereras (utbildning levererad och kupongen inlöst) innan kupongen upphör att gälla. Kuponger som löper ut innan SA-täckningens upphörande återgår till tillgänglig utbildningskuponggrupp med dagar.</w:t>
      </w:r>
    </w:p>
    <w:p w:rsidR="00A535CC" w:rsidRPr="00483B32" w:rsidRDefault="00A535CC" w:rsidP="00A535CC">
      <w:pPr>
        <w:pStyle w:val="BodyText"/>
        <w:numPr>
          <w:ilvl w:val="0"/>
          <w:numId w:val="16"/>
        </w:numPr>
        <w:spacing w:after="0"/>
      </w:pPr>
      <w:r>
        <w:t>Med undantag för demonstrationstillfällen motsvarar en dag för utbildningskuponger en utbildningsdag. Vid demonstrationstillfällen motsvarar en dag för utbildningskuponger ett demonstrationstillfälle.</w:t>
      </w:r>
    </w:p>
    <w:p w:rsidR="00A535CC" w:rsidRPr="00483B32" w:rsidRDefault="00A535CC" w:rsidP="00A535CC">
      <w:pPr>
        <w:pStyle w:val="BodyText"/>
        <w:numPr>
          <w:ilvl w:val="0"/>
          <w:numId w:val="16"/>
        </w:numPr>
        <w:spacing w:after="0"/>
      </w:pPr>
      <w:r>
        <w:t>Du måste lösa in utbildningskuponger för demonstrationstillfällen i uppsättningar om fyra eller fler.</w:t>
      </w:r>
    </w:p>
    <w:p w:rsidR="00A535CC" w:rsidRPr="00483B32" w:rsidRDefault="00A535CC" w:rsidP="00A535CC">
      <w:pPr>
        <w:pStyle w:val="BodyText"/>
        <w:numPr>
          <w:ilvl w:val="0"/>
          <w:numId w:val="16"/>
        </w:numPr>
        <w:spacing w:after="0"/>
      </w:pPr>
      <w:r>
        <w:t>Utbildningskuponger som löses in mot demonstrationstillfällen är inte begränsade till en enda individ, till skillnad från utbildningskuponger.</w:t>
      </w:r>
    </w:p>
    <w:p w:rsidR="00A535CC" w:rsidRPr="00483B32" w:rsidRDefault="00A535CC" w:rsidP="00A535CC">
      <w:pPr>
        <w:pStyle w:val="BodyText"/>
        <w:numPr>
          <w:ilvl w:val="0"/>
          <w:numId w:val="16"/>
        </w:numPr>
        <w:spacing w:after="0"/>
      </w:pPr>
      <w:r>
        <w:t>Kuponger kan endast användas för att reservera utbildning med en kvalificerad Microsoft Learning Partner åt gången.</w:t>
      </w:r>
    </w:p>
    <w:p w:rsidR="00A535CC" w:rsidRPr="00483B32" w:rsidRDefault="00A535CC" w:rsidP="00A535CC">
      <w:pPr>
        <w:pStyle w:val="BodyText"/>
        <w:numPr>
          <w:ilvl w:val="0"/>
          <w:numId w:val="16"/>
        </w:numPr>
        <w:spacing w:after="0"/>
      </w:pPr>
      <w:r>
        <w:t>Microsofts Learning Partner förbehåller sig rätten att ställa in en kurs enligt lokal annulleringspolicy.</w:t>
      </w:r>
    </w:p>
    <w:p w:rsidR="00A535CC" w:rsidRPr="00483B32" w:rsidRDefault="00A535CC" w:rsidP="00A535CC">
      <w:pPr>
        <w:pStyle w:val="BodyText"/>
        <w:numPr>
          <w:ilvl w:val="0"/>
          <w:numId w:val="16"/>
        </w:numPr>
        <w:spacing w:after="0"/>
      </w:pPr>
      <w:r>
        <w:t>Kuponger är endast giltiga hos deltagande Microsoft Learning Partners. De kan användas hos valfri kvalificerad Microsoft Learning Partner världen över.</w:t>
      </w:r>
    </w:p>
    <w:p w:rsidR="00A535CC" w:rsidRPr="00483B32" w:rsidRDefault="00A535CC" w:rsidP="00A535CC">
      <w:pPr>
        <w:pStyle w:val="BodyText"/>
        <w:numPr>
          <w:ilvl w:val="0"/>
          <w:numId w:val="16"/>
        </w:numPr>
        <w:spacing w:after="0"/>
      </w:pPr>
      <w:r>
        <w:t>Du måste tillhandahålla Microsofts Learning Partner med kuponginformationen som de vill använda för kursen före kursens slut för att kunna använda kupongen som betalning för kursen.</w:t>
      </w:r>
    </w:p>
    <w:p w:rsidR="00A535CC" w:rsidRPr="00483B32" w:rsidRDefault="00A535CC" w:rsidP="00A535CC">
      <w:pPr>
        <w:pStyle w:val="BodyText"/>
        <w:numPr>
          <w:ilvl w:val="0"/>
          <w:numId w:val="16"/>
        </w:numPr>
        <w:spacing w:after="0"/>
      </w:pPr>
      <w:r>
        <w:t>Microsoft ansvarar inte för förlorade, stulna, borttappade eller felanvända kuponger.</w:t>
      </w:r>
    </w:p>
    <w:p w:rsidR="00A535CC" w:rsidRPr="00483B32" w:rsidRDefault="00A535CC" w:rsidP="00A535CC">
      <w:pPr>
        <w:pStyle w:val="BodyText"/>
        <w:numPr>
          <w:ilvl w:val="0"/>
          <w:numId w:val="16"/>
        </w:numPr>
        <w:spacing w:after="0"/>
      </w:pPr>
      <w:r>
        <w:t>Minskning av antalet kvalificerande licenser för vilka SA införskaffas till följd av returer och andra fakturajusteringar, där sådana tillåts, kan minska din berättigade tjänstenivå för utbildningskuponger.</w:t>
      </w:r>
    </w:p>
    <w:p w:rsidR="00A535CC" w:rsidRPr="00483B32" w:rsidRDefault="00A535CC" w:rsidP="00A535CC">
      <w:pPr>
        <w:pStyle w:val="BodyText"/>
        <w:numPr>
          <w:ilvl w:val="0"/>
          <w:numId w:val="16"/>
        </w:numPr>
        <w:spacing w:after="0"/>
      </w:pPr>
      <w:r>
        <w:t>Kuponger får endast lösas in av organisationen som är kvalificerad för förmånen.</w:t>
      </w:r>
    </w:p>
    <w:p w:rsidR="00A535CC" w:rsidRPr="00483B32" w:rsidRDefault="00A535CC" w:rsidP="00A535CC">
      <w:pPr>
        <w:pStyle w:val="BodyText"/>
        <w:numPr>
          <w:ilvl w:val="0"/>
          <w:numId w:val="16"/>
        </w:numPr>
        <w:spacing w:after="0"/>
      </w:pPr>
      <w:r>
        <w:t>Tjänster som tillhandahålls genom kuponger levereras under ett avtal mellan dig och Planeringstjänstpartnern. Microsoft ansvarar inte för något arbete eller underlåtelse från Planeringstjänstpartnerns sida vad gäller tjänsterna.</w:t>
      </w:r>
    </w:p>
    <w:p w:rsidR="00A535CC" w:rsidRPr="00483B32" w:rsidRDefault="00A535CC" w:rsidP="00A535CC">
      <w:pPr>
        <w:pStyle w:val="BodyText"/>
        <w:numPr>
          <w:ilvl w:val="0"/>
          <w:numId w:val="16"/>
        </w:numPr>
        <w:spacing w:after="0"/>
      </w:pPr>
      <w:r>
        <w:t>Tabellen ovan visar tillgängliga utbildningsdagar baserat på ett fullständigt treårigt köp via ett Köpkonto. Om SA-täckningen gäller för mindre tre år, anpassas antalet utbildningsdagar för Planeringstjänster proportionellt.</w:t>
      </w:r>
    </w:p>
    <w:p w:rsidR="00A535CC" w:rsidRPr="00483B32" w:rsidRDefault="00A535CC" w:rsidP="00A535CC">
      <w:pPr>
        <w:pStyle w:val="Heading2"/>
      </w:pPr>
      <w:bookmarkStart w:id="44" w:name="_24x7_Problem_Resolution_1"/>
      <w:bookmarkStart w:id="45" w:name="_Toc403380305"/>
      <w:bookmarkStart w:id="46" w:name="_Toc403985023"/>
      <w:bookmarkStart w:id="47" w:name="_Toc428286425"/>
      <w:bookmarkEnd w:id="44"/>
      <w:r>
        <w:t>Problemlösningssupport dygnet runt</w:t>
      </w:r>
      <w:bookmarkEnd w:id="45"/>
      <w:bookmarkEnd w:id="46"/>
      <w:bookmarkEnd w:id="47"/>
    </w:p>
    <w:p w:rsidR="00A535CC" w:rsidRPr="00483B32" w:rsidRDefault="00A535CC" w:rsidP="00A535CC">
      <w:r>
        <w:rPr>
          <w:color w:val="000000" w:themeColor="text1"/>
          <w:szCs w:val="18"/>
        </w:rPr>
        <w:t>Om du har SA-täckning är dina köp kvalificerade för problemlösningssupport dygnet runt, alla dagar. Problemlösningssupport dygnet runt hjälper till med problem med specifika symtom som uppstår när Microsoft-produkter används och där det är rimligt att tro att problemen orsakas av Microsofts produkter. Microsoft kommer att göra skäliga ansträngningar att hjälpa dig med supportförfrågningar på ett sätt som följer Microsofts produktsupportpolicyer. Microsoft förbehåller sig rätten att avslå ej skäliga förfrågningar om supporttjänster och kan från tid till annan hänvisa dig till ett ytterligare tjänstenivåavtal som kan kräva en ytterligare avgift.</w:t>
      </w:r>
    </w:p>
    <w:p w:rsidR="00A535CC" w:rsidRPr="00483B32" w:rsidRDefault="00A535CC" w:rsidP="00A535CC">
      <w:pPr>
        <w:spacing w:before="120"/>
      </w:pPr>
      <w:r>
        <w:rPr>
          <w:color w:val="000000" w:themeColor="text1"/>
          <w:szCs w:val="18"/>
        </w:rPr>
        <w:t>Microsoft kan lägga till support för nya Produkter eller upphöra med support för befintliga Produkter. Det kan förekomma fall där din organisations implementering av Microsofts produkter inte kan ges effektiv support. Som en del av tillhandahållandet av supporttjänster kommer Microsoft att meddela dig om Microsoft kommer till denna slutsats. Om din organisation inte ändrar implementeringen för att göra den effektivt supportbar inom 30 dagar efter meddelandet är Microsoft inte skyldig att tillhandahålla ytterligare supporttjänster för implementeringen. Däremot fortsätter Microsoft tillhandahålla support för andra supportbara implementeringar som omfattas av dessa allmänna villkor.</w:t>
      </w:r>
    </w:p>
    <w:p w:rsidR="00A535CC" w:rsidRPr="00483B32" w:rsidRDefault="00A535CC" w:rsidP="00A535CC">
      <w:pPr>
        <w:spacing w:before="120"/>
      </w:pPr>
      <w:r>
        <w:rPr>
          <w:color w:val="000000" w:themeColor="text1"/>
          <w:szCs w:val="18"/>
        </w:rPr>
        <w:t>En förfrågan om support för hjälp med reparation, även kallat en incident, definieras som ett enda supportärende och det skäliga arbete som krävs för att lösa det. Ett enda supportärende är ett problem som inte kan brytas ner i underordnande ärenden. Om ett problem består av underordnande ärenden ska vart och ett av ärendena betraktas som en separat incident. I vissa situationer kan vi förse dig med en ändring av den Microsoft-programvarukod som finns tillgänglig för försäljning för att åtgärda specifika, viktiga problem (”Snabbkorrigering(ar)”) som svar på en förfrågan om support för hjälp med reparation. Snabbkorrigeringar är avsedda att åtgärda dina specifika problem och har inte regressionstestats. Förutom vad som annars anges häri får Snabbkorrigeringar inte distribueras till en tredje man som ej är koncernbolag utan ett skriftligt medgivande från Microsoft.</w:t>
      </w:r>
    </w:p>
    <w:p w:rsidR="00A535CC" w:rsidRPr="00483B32" w:rsidRDefault="00A535CC" w:rsidP="00A535CC">
      <w:pPr>
        <w:spacing w:before="120" w:after="120"/>
      </w:pPr>
      <w:r>
        <w:rPr>
          <w:color w:val="000000" w:themeColor="text1"/>
          <w:szCs w:val="18"/>
        </w:rPr>
        <w:t xml:space="preserve">Produkter som är tillgängliga via volymlicensiering och som för närvarande har vanlig support enligt Microsofts Support Lifecycle Policy är berättigade till problemlösningssupport dygnet runt, alla dagar. Produkters berättigande för telefonsupport är kopplat till tillgänglighet för SA-erbjudande för den Produkten. Om inget SA-alternativ är tillgängligt för servern förutom för CAL, ska poängen för </w:t>
      </w:r>
      <w:r>
        <w:rPr>
          <w:color w:val="000000" w:themeColor="text1"/>
          <w:szCs w:val="18"/>
        </w:rPr>
        <w:lastRenderedPageBreak/>
        <w:t>antalet CAL för incidenter användas för andra berättigade Produkter enligt vad som anges nedan i avsnittet Telefonsupportincidenter. Se det specifika avsnittet för den Produkten i Produktvillkoren för att läsa service- och supportpolicyn. Tidigare versioner av Produkter som för närvarande täcks av vanlig support som du väljer att använda i stället för aktuell licensierad version är också kvalificerade. Developer Edition för alla servrar, HED-produkter och MSDN-abonnemang omfattas inte.</w:t>
      </w:r>
    </w:p>
    <w:p w:rsidR="00A535CC" w:rsidRPr="00483B32" w:rsidRDefault="00A535CC" w:rsidP="00A535CC">
      <w:r>
        <w:rPr>
          <w:color w:val="000000" w:themeColor="text1"/>
          <w:szCs w:val="18"/>
        </w:rPr>
        <w:t>Problemlösningssupport dygnet runt ger dig ett antal incidenter och kontakter för att inleda sådana incidenter enligt beskrivningen nedan. Support kan inledas genom att skicka in incidenter antingen elektroniskt via nätet eller via telefon. Olika villkor gäller för de olika metoderna.</w:t>
      </w:r>
    </w:p>
    <w:p w:rsidR="00A535CC" w:rsidRPr="00483B32" w:rsidRDefault="00A535CC" w:rsidP="00A535CC">
      <w:pPr>
        <w:pStyle w:val="Thirdheading"/>
      </w:pPr>
      <w:r>
        <w:rPr>
          <w:b/>
        </w:rPr>
        <w:t>Telefonsupportincidenter</w:t>
      </w:r>
    </w:p>
    <w:p w:rsidR="00A535CC" w:rsidRPr="00483B32" w:rsidRDefault="00A535CC" w:rsidP="00A535CC">
      <w:r>
        <w:rPr>
          <w:color w:val="000000" w:themeColor="text1"/>
          <w:szCs w:val="18"/>
        </w:rPr>
        <w:t>Antalet tillåtna telefonsupportincidenter varierar baserat på dina intjänade SA-förmånspoäng. Om du har SA-täckning på minst en kvalificerande Serverprodukt är du berättigad till en medföljande incident.</w:t>
      </w:r>
      <w:r>
        <w:rPr>
          <w:rFonts w:cs="Tahoma"/>
          <w:color w:val="000000" w:themeColor="text1"/>
          <w:szCs w:val="18"/>
        </w:rPr>
        <w:t xml:space="preserve"> Antal telefonsupportincidenter som du är berättigad till baseras på den totala beräknade mängden poäng som du tjänat in </w:t>
      </w:r>
      <w:r>
        <w:rPr>
          <w:color w:val="000000" w:themeColor="text1"/>
          <w:szCs w:val="18"/>
        </w:rPr>
        <w:t>via ditt Köpkonto, enligt nedan (refererar till avsnittet ”Beräknar Software Assurance-förmånspoäng för MPSA” i det här dokumentet för detaljerad information om hur SA-förmånspoäng beräknas):</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60"/>
        <w:gridCol w:w="3240"/>
      </w:tblGrid>
      <w:tr w:rsidR="00A535CC" w:rsidRPr="005B13F2" w:rsidTr="0019337E">
        <w:trPr>
          <w:tblHeader/>
        </w:trPr>
        <w:tc>
          <w:tcPr>
            <w:tcW w:w="3060" w:type="dxa"/>
            <w:shd w:val="clear" w:color="auto" w:fill="BF8F00" w:themeFill="accent4" w:themeFillShade="BF"/>
            <w:vAlign w:val="center"/>
          </w:tcPr>
          <w:p w:rsidR="00A535CC" w:rsidRPr="005B13F2" w:rsidRDefault="00A535CC" w:rsidP="0019337E">
            <w:pPr>
              <w:pStyle w:val="ProductList-Body"/>
              <w:spacing w:before="20" w:after="20"/>
              <w:rPr>
                <w:color w:val="FFFFFF" w:themeColor="background1"/>
                <w:szCs w:val="18"/>
              </w:rPr>
            </w:pPr>
            <w:r>
              <w:rPr>
                <w:color w:val="FFFFFF" w:themeColor="background1"/>
                <w:szCs w:val="18"/>
              </w:rPr>
              <w:t>Grupp</w:t>
            </w:r>
          </w:p>
        </w:tc>
        <w:tc>
          <w:tcPr>
            <w:tcW w:w="3240" w:type="dxa"/>
            <w:shd w:val="clear" w:color="auto" w:fill="BF8F00" w:themeFill="accent4" w:themeFillShade="BF"/>
            <w:vAlign w:val="center"/>
          </w:tcPr>
          <w:p w:rsidR="00A535CC" w:rsidRPr="005B13F2" w:rsidRDefault="00A535CC" w:rsidP="0019337E">
            <w:pPr>
              <w:pStyle w:val="ProductList-Body"/>
              <w:spacing w:before="20" w:after="20"/>
              <w:jc w:val="center"/>
              <w:rPr>
                <w:color w:val="FFFFFF" w:themeColor="background1"/>
                <w:szCs w:val="18"/>
              </w:rPr>
            </w:pPr>
            <w:r>
              <w:rPr>
                <w:color w:val="FFFFFF" w:themeColor="background1"/>
                <w:szCs w:val="18"/>
              </w:rPr>
              <w:t>Poäng per telefonsupportincident</w:t>
            </w:r>
          </w:p>
        </w:tc>
      </w:tr>
      <w:tr w:rsidR="00A535CC" w:rsidRPr="005B13F2" w:rsidTr="0019337E">
        <w:trPr>
          <w:trHeight w:val="60"/>
        </w:trPr>
        <w:tc>
          <w:tcPr>
            <w:tcW w:w="3060" w:type="dxa"/>
          </w:tcPr>
          <w:p w:rsidR="00A535CC" w:rsidRPr="00C118D4" w:rsidRDefault="00A535CC" w:rsidP="0019337E">
            <w:pPr>
              <w:pStyle w:val="ProductList-Body"/>
              <w:rPr>
                <w:color w:val="000000" w:themeColor="text1"/>
                <w:szCs w:val="18"/>
              </w:rPr>
            </w:pPr>
            <w:r>
              <w:rPr>
                <w:rFonts w:cs="Tahoma"/>
                <w:color w:val="000000" w:themeColor="text1"/>
                <w:szCs w:val="18"/>
              </w:rPr>
              <w:t>Applikationer och system (kombinerat)</w:t>
            </w:r>
          </w:p>
        </w:tc>
        <w:tc>
          <w:tcPr>
            <w:tcW w:w="3240" w:type="dxa"/>
            <w:vAlign w:val="center"/>
          </w:tcPr>
          <w:p w:rsidR="00A535CC" w:rsidRPr="00C118D4" w:rsidRDefault="00A535CC" w:rsidP="0019337E">
            <w:pPr>
              <w:pStyle w:val="ProductList-Body"/>
              <w:jc w:val="center"/>
              <w:rPr>
                <w:color w:val="000000" w:themeColor="text1"/>
                <w:szCs w:val="18"/>
              </w:rPr>
            </w:pPr>
            <w:r>
              <w:rPr>
                <w:color w:val="000000" w:themeColor="text1"/>
                <w:szCs w:val="18"/>
              </w:rPr>
              <w:t>2 000</w:t>
            </w:r>
          </w:p>
        </w:tc>
      </w:tr>
      <w:tr w:rsidR="00A535CC" w:rsidRPr="005B13F2" w:rsidTr="0019337E">
        <w:trPr>
          <w:trHeight w:val="60"/>
        </w:trPr>
        <w:tc>
          <w:tcPr>
            <w:tcW w:w="3060" w:type="dxa"/>
          </w:tcPr>
          <w:p w:rsidR="00A535CC" w:rsidRPr="00C118D4" w:rsidRDefault="00A535CC" w:rsidP="0019337E">
            <w:pPr>
              <w:pStyle w:val="ProductList-Body"/>
              <w:rPr>
                <w:rFonts w:cs="Tahoma"/>
                <w:color w:val="000000" w:themeColor="text1"/>
                <w:szCs w:val="18"/>
              </w:rPr>
            </w:pPr>
            <w:r>
              <w:rPr>
                <w:rFonts w:cs="Tahoma"/>
                <w:color w:val="000000" w:themeColor="text1"/>
                <w:szCs w:val="18"/>
              </w:rPr>
              <w:t>Server</w:t>
            </w:r>
          </w:p>
        </w:tc>
        <w:tc>
          <w:tcPr>
            <w:tcW w:w="3240" w:type="dxa"/>
            <w:vAlign w:val="center"/>
          </w:tcPr>
          <w:p w:rsidR="00A535CC" w:rsidRPr="00C118D4" w:rsidRDefault="00A535CC" w:rsidP="0019337E">
            <w:pPr>
              <w:pStyle w:val="ProductList-Body"/>
              <w:jc w:val="center"/>
              <w:rPr>
                <w:color w:val="000000" w:themeColor="text1"/>
                <w:szCs w:val="18"/>
              </w:rPr>
            </w:pPr>
            <w:r>
              <w:rPr>
                <w:color w:val="000000" w:themeColor="text1"/>
                <w:szCs w:val="18"/>
              </w:rPr>
              <w:t>400</w:t>
            </w:r>
          </w:p>
        </w:tc>
      </w:tr>
      <w:tr w:rsidR="00A535CC" w:rsidRPr="005B13F2" w:rsidTr="0019337E">
        <w:trPr>
          <w:trHeight w:val="60"/>
        </w:trPr>
        <w:tc>
          <w:tcPr>
            <w:tcW w:w="3060" w:type="dxa"/>
          </w:tcPr>
          <w:p w:rsidR="00A535CC" w:rsidRPr="00C118D4" w:rsidRDefault="00A535CC" w:rsidP="0019337E">
            <w:pPr>
              <w:pStyle w:val="ProductList-Body"/>
              <w:rPr>
                <w:rFonts w:cs="Tahoma"/>
                <w:color w:val="000000" w:themeColor="text1"/>
                <w:szCs w:val="18"/>
              </w:rPr>
            </w:pPr>
            <w:r>
              <w:rPr>
                <w:rFonts w:cs="Tahoma"/>
                <w:color w:val="000000" w:themeColor="text1"/>
                <w:szCs w:val="18"/>
              </w:rPr>
              <w:t>CAL</w:t>
            </w:r>
          </w:p>
        </w:tc>
        <w:tc>
          <w:tcPr>
            <w:tcW w:w="3240" w:type="dxa"/>
            <w:vAlign w:val="center"/>
          </w:tcPr>
          <w:p w:rsidR="00A535CC" w:rsidRPr="00C118D4" w:rsidRDefault="00A535CC" w:rsidP="0019337E">
            <w:pPr>
              <w:pStyle w:val="ProductList-Body"/>
              <w:jc w:val="center"/>
              <w:rPr>
                <w:color w:val="000000" w:themeColor="text1"/>
                <w:szCs w:val="18"/>
              </w:rPr>
            </w:pPr>
            <w:r>
              <w:rPr>
                <w:color w:val="000000" w:themeColor="text1"/>
                <w:szCs w:val="18"/>
              </w:rPr>
              <w:t>400</w:t>
            </w:r>
          </w:p>
        </w:tc>
      </w:tr>
    </w:tbl>
    <w:p w:rsidR="00A535CC" w:rsidRPr="00483B32" w:rsidRDefault="00A535CC" w:rsidP="00A535CC">
      <w:pPr>
        <w:ind w:firstLine="180"/>
      </w:pPr>
    </w:p>
    <w:p w:rsidR="00A535CC" w:rsidRPr="00483B32" w:rsidRDefault="00A535CC" w:rsidP="00A535CC">
      <w:pPr>
        <w:pStyle w:val="ProductList-Body"/>
        <w:spacing w:after="120"/>
      </w:pPr>
      <w:r>
        <w:rPr>
          <w:rFonts w:ascii="Segoe UI" w:hAnsi="Segoe UI"/>
          <w:color w:val="000000" w:themeColor="text1"/>
          <w:szCs w:val="18"/>
        </w:rPr>
        <w:t>Incidenter berättigas under giltighetsperioden för SA-täckningen och finns tillgängliga från början av din SA-täckning, oavsett om du har valt att sprida ut betalningen eller inte. Köp som görs efter den första beställningen utlöser omberäkning av de tilldelade incidenterna och den årliga tilldelningen. Telefonsupportincidenter som inte har använts löper ut när SA-täckningen upphör. Telefonsupportincidenter kan inte överföras mellan Köpkonton.</w:t>
      </w:r>
    </w:p>
    <w:p w:rsidR="00A535CC" w:rsidRPr="00483B32" w:rsidRDefault="00A535CC" w:rsidP="00A535CC">
      <w:pPr>
        <w:pStyle w:val="ProductList-Body"/>
      </w:pPr>
      <w:r>
        <w:rPr>
          <w:rFonts w:ascii="Segoe UI" w:hAnsi="Segoe UI"/>
          <w:color w:val="000000" w:themeColor="text1"/>
          <w:szCs w:val="18"/>
        </w:rPr>
        <w:t xml:space="preserve">Åtkomst till lokal telefonsupport är tillgänglig under den kontorstid som anges på webbplatsen </w:t>
      </w:r>
      <w:hyperlink r:id="rId23" w:history="1">
        <w:r>
          <w:rPr>
            <w:rStyle w:val="Hyperlink"/>
            <w:rFonts w:ascii="Segoe UI" w:hAnsi="Segoe UI"/>
            <w:szCs w:val="18"/>
          </w:rPr>
          <w:t>http://support.microsoft.com/gp/saphone</w:t>
        </w:r>
      </w:hyperlink>
      <w:r>
        <w:rPr>
          <w:rFonts w:ascii="Segoe UI" w:hAnsi="Segoe UI"/>
          <w:color w:val="000000" w:themeColor="text1"/>
          <w:szCs w:val="18"/>
        </w:rPr>
        <w:t>. Telefonsupport utanför kontorstid kan tillhandahållas genom regionala och internationella supportcenter. Telefonsupport utanför kontorstid kan endast användas för att inleda verksamhetskritiska supportförfrågningar. Kontorstid fastställs efter region. Telefonsupport är inte tillgänglig på alla språk och i alla regioner.</w:t>
      </w:r>
    </w:p>
    <w:p w:rsidR="00A535CC" w:rsidRPr="00483B32" w:rsidRDefault="00A535CC" w:rsidP="00A535CC">
      <w:pPr>
        <w:pStyle w:val="Thirdheading"/>
      </w:pPr>
      <w:r>
        <w:rPr>
          <w:b/>
        </w:rPr>
        <w:t>Webbaserade incidenter</w:t>
      </w:r>
    </w:p>
    <w:p w:rsidR="00A535CC" w:rsidRPr="00483B32" w:rsidRDefault="00A535CC" w:rsidP="00A535CC">
      <w:pPr>
        <w:pStyle w:val="ProductList-Body"/>
      </w:pPr>
      <w:r>
        <w:rPr>
          <w:rFonts w:ascii="Segoe UI" w:hAnsi="Segoe UI"/>
          <w:color w:val="000000" w:themeColor="text1"/>
          <w:szCs w:val="18"/>
        </w:rPr>
        <w:t>Alla köp med Standard-, Enterprise- och Datacenter-utgåvor av serverprogramvara som täcks av SA har åtkomst till elektroniska webbaserade tjänster för problemlösningssupport vid behov. Åtkomst till webbplatserna för elektronisk support är tillgänglig dygnet runt, alla dagar i veckan, även om svaren levereras under kontorstid. Se varierande kontorstider efter region i avsnittet ”Telefonsupportincidenter”.</w:t>
      </w:r>
    </w:p>
    <w:p w:rsidR="00A535CC" w:rsidRPr="00483B32" w:rsidRDefault="00A535CC" w:rsidP="00A535CC">
      <w:pPr>
        <w:pStyle w:val="ProductList-Body"/>
        <w:spacing w:before="120" w:after="120"/>
      </w:pPr>
      <w:r>
        <w:rPr>
          <w:rFonts w:ascii="Segoe UI" w:hAnsi="Segoe UI"/>
          <w:color w:val="000000" w:themeColor="text1"/>
          <w:szCs w:val="18"/>
        </w:rPr>
        <w:t>Incidenter som inleds via telefon räknas in i det tillgängliga saldot för telefonincidenter vid lösning. Incidenter som inleds via nätet sker vid behov och utförs via nätet, e-post och andra elektroniska metoder. Incidenter som inleds via nätet och sedan omvandlas till lösning via telefon av dig räknas in i det tillgängliga saldot för telefonincidenter vid lösning. Incidenter som inleds via nätet och sedan följs upp via telefon av Microsoft räknas inte in i det tillgängliga saldot för telefonincidenter om lösningen fortsätter via nätet, e-post och andra elektroniska metoder.</w:t>
      </w:r>
    </w:p>
    <w:p w:rsidR="00A535CC" w:rsidRPr="000837C4" w:rsidRDefault="00A535CC" w:rsidP="00A535CC">
      <w:pPr>
        <w:pStyle w:val="ProductList-Body"/>
        <w:rPr>
          <w:rFonts w:ascii="Segoe UI" w:hAnsi="Segoe UI"/>
          <w:color w:val="000000" w:themeColor="text1"/>
          <w:szCs w:val="18"/>
        </w:rPr>
      </w:pPr>
      <w:r>
        <w:rPr>
          <w:rFonts w:ascii="Segoe UI" w:hAnsi="Segoe UI"/>
          <w:color w:val="000000" w:themeColor="text1"/>
          <w:szCs w:val="18"/>
        </w:rPr>
        <w:t xml:space="preserve">SA krävs för både serverprogramvara och relaterade CAL för webbsupportincidenter. Du får endast skicka in förfrågningar om webbaserad problemlösningssupport för de licensierade kopior av serverprogramvara som täcks av SA. Webbsupportincidenter kan inte överföras över licenser. </w:t>
      </w:r>
      <w:r w:rsidRPr="000837C4">
        <w:rPr>
          <w:rFonts w:ascii="Segoe UI" w:hAnsi="Segoe UI"/>
          <w:color w:val="000000" w:themeColor="text1"/>
          <w:szCs w:val="18"/>
        </w:rPr>
        <w:t>Se Produktvillkoren för ytterligare information om att tilldela eller vidareöverlåta licenser till fysiska servrar.</w:t>
      </w:r>
    </w:p>
    <w:p w:rsidR="00A535CC" w:rsidRPr="00483B32" w:rsidRDefault="00A535CC" w:rsidP="00A535CC">
      <w:pPr>
        <w:pStyle w:val="Thirdheading"/>
      </w:pPr>
      <w:r>
        <w:rPr>
          <w:b/>
        </w:rPr>
        <w:t>Supportkontakter</w:t>
      </w:r>
    </w:p>
    <w:p w:rsidR="00A535CC" w:rsidRPr="00483B32" w:rsidRDefault="00A535CC" w:rsidP="00A535CC">
      <w:pPr>
        <w:spacing w:line="240" w:lineRule="auto"/>
      </w:pPr>
      <w:r>
        <w:rPr>
          <w:color w:val="000000" w:themeColor="text1"/>
          <w:szCs w:val="18"/>
        </w:rPr>
        <w:t>Antalet</w:t>
      </w:r>
      <w:r>
        <w:rPr>
          <w:rFonts w:cs="Tahoma"/>
          <w:color w:val="000000" w:themeColor="text1"/>
          <w:szCs w:val="18"/>
        </w:rPr>
        <w:t xml:space="preserve"> tillåtna supportkontakter per Köpkonto visas nedan. Kontaktpersoner måste vara namngivna individer och kan omfatta individer som befinner sig utanför din organisation. Däremot får en organisation, en avdelning eller ett gruppnamn inte anges som en kontaktperson.</w:t>
      </w:r>
    </w:p>
    <w:p w:rsidR="00A535CC" w:rsidRPr="00483B32" w:rsidRDefault="00A535CC" w:rsidP="00A535CC">
      <w:pPr>
        <w:spacing w:line="240" w:lineRule="auto"/>
      </w:pPr>
    </w:p>
    <w:tbl>
      <w:tblPr>
        <w:tblW w:w="6570"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4140"/>
        <w:gridCol w:w="2430"/>
      </w:tblGrid>
      <w:tr w:rsidR="00A535CC" w:rsidRPr="005B13F2" w:rsidTr="0019337E">
        <w:trPr>
          <w:trHeight w:val="178"/>
          <w:tblHeader/>
        </w:trPr>
        <w:tc>
          <w:tcPr>
            <w:tcW w:w="4140" w:type="dxa"/>
            <w:shd w:val="clear" w:color="auto" w:fill="8064A2"/>
            <w:vAlign w:val="center"/>
          </w:tcPr>
          <w:p w:rsidR="00A535CC" w:rsidRPr="002123CF" w:rsidRDefault="00A535CC" w:rsidP="0019337E">
            <w:pPr>
              <w:pStyle w:val="ProductList-Body"/>
              <w:rPr>
                <w:rFonts w:ascii="Segoe UI" w:hAnsi="Segoe UI"/>
                <w:color w:val="FFFFFF" w:themeColor="background1"/>
                <w:szCs w:val="18"/>
              </w:rPr>
            </w:pPr>
            <w:r>
              <w:rPr>
                <w:rFonts w:ascii="Segoe UI" w:hAnsi="Segoe UI"/>
                <w:color w:val="FFFFFF" w:themeColor="background1"/>
                <w:szCs w:val="18"/>
              </w:rPr>
              <w:t>Förmåner</w:t>
            </w:r>
          </w:p>
        </w:tc>
        <w:tc>
          <w:tcPr>
            <w:tcW w:w="2430" w:type="dxa"/>
            <w:shd w:val="clear" w:color="auto" w:fill="8064A2"/>
            <w:vAlign w:val="center"/>
          </w:tcPr>
          <w:p w:rsidR="00A535CC" w:rsidRPr="002123CF" w:rsidRDefault="00A535CC" w:rsidP="0019337E">
            <w:pPr>
              <w:pStyle w:val="ProductList-Body"/>
              <w:spacing w:before="20" w:after="20"/>
              <w:jc w:val="center"/>
              <w:rPr>
                <w:rFonts w:ascii="Segoe UI" w:hAnsi="Segoe UI"/>
                <w:color w:val="FFFFFF" w:themeColor="background1"/>
                <w:szCs w:val="18"/>
              </w:rPr>
            </w:pPr>
            <w:r>
              <w:rPr>
                <w:rFonts w:ascii="Segoe UI" w:hAnsi="Segoe UI"/>
                <w:color w:val="FFFFFF" w:themeColor="background1"/>
                <w:szCs w:val="18"/>
              </w:rPr>
              <w:t>Per Köpkonto</w:t>
            </w:r>
          </w:p>
        </w:tc>
      </w:tr>
      <w:tr w:rsidR="00A535CC" w:rsidRPr="005B13F2" w:rsidTr="0019337E">
        <w:trPr>
          <w:trHeight w:val="236"/>
        </w:trPr>
        <w:tc>
          <w:tcPr>
            <w:tcW w:w="4140" w:type="dxa"/>
            <w:vAlign w:val="center"/>
          </w:tcPr>
          <w:p w:rsidR="00A535CC" w:rsidRPr="002123CF" w:rsidRDefault="00A535CC" w:rsidP="0019337E">
            <w:pPr>
              <w:pStyle w:val="ProductList-Body"/>
              <w:rPr>
                <w:rFonts w:ascii="Segoe UI" w:hAnsi="Segoe UI"/>
                <w:color w:val="000000" w:themeColor="text1"/>
                <w:szCs w:val="18"/>
              </w:rPr>
            </w:pPr>
            <w:r>
              <w:rPr>
                <w:rFonts w:ascii="Segoe UI" w:hAnsi="Segoe UI"/>
                <w:color w:val="000000" w:themeColor="text1"/>
                <w:szCs w:val="18"/>
              </w:rPr>
              <w:t># telefonkontakter för problemlösningssupport</w:t>
            </w:r>
          </w:p>
        </w:tc>
        <w:tc>
          <w:tcPr>
            <w:tcW w:w="2430" w:type="dxa"/>
            <w:vAlign w:val="center"/>
          </w:tcPr>
          <w:p w:rsidR="00A535CC" w:rsidRPr="002123CF" w:rsidRDefault="00A535CC" w:rsidP="0019337E">
            <w:pPr>
              <w:pStyle w:val="ProductList-Body"/>
              <w:jc w:val="center"/>
              <w:rPr>
                <w:rFonts w:ascii="Segoe UI" w:hAnsi="Segoe UI"/>
                <w:color w:val="000000" w:themeColor="text1"/>
                <w:szCs w:val="18"/>
              </w:rPr>
            </w:pPr>
            <w:r>
              <w:rPr>
                <w:rFonts w:ascii="Segoe UI" w:hAnsi="Segoe UI"/>
                <w:color w:val="000000" w:themeColor="text1"/>
                <w:szCs w:val="18"/>
              </w:rPr>
              <w:t>Vid behov</w:t>
            </w:r>
          </w:p>
        </w:tc>
      </w:tr>
      <w:tr w:rsidR="00A535CC" w:rsidRPr="005B13F2" w:rsidTr="0019337E">
        <w:trPr>
          <w:trHeight w:val="236"/>
        </w:trPr>
        <w:tc>
          <w:tcPr>
            <w:tcW w:w="4140" w:type="dxa"/>
            <w:vAlign w:val="center"/>
          </w:tcPr>
          <w:p w:rsidR="00A535CC" w:rsidRPr="002123CF" w:rsidRDefault="00A535CC" w:rsidP="0019337E">
            <w:pPr>
              <w:pStyle w:val="ProductList-Body"/>
              <w:rPr>
                <w:rFonts w:ascii="Segoe UI" w:hAnsi="Segoe UI"/>
                <w:color w:val="000000" w:themeColor="text1"/>
                <w:szCs w:val="18"/>
              </w:rPr>
            </w:pPr>
            <w:r>
              <w:rPr>
                <w:rFonts w:ascii="Segoe UI" w:hAnsi="Segoe UI"/>
                <w:color w:val="000000" w:themeColor="text1"/>
                <w:szCs w:val="18"/>
              </w:rPr>
              <w:t># auktoriserade Webbsupportkontakter</w:t>
            </w:r>
          </w:p>
        </w:tc>
        <w:tc>
          <w:tcPr>
            <w:tcW w:w="2430" w:type="dxa"/>
            <w:vAlign w:val="center"/>
          </w:tcPr>
          <w:p w:rsidR="00A535CC" w:rsidRPr="002123CF" w:rsidRDefault="00A535CC" w:rsidP="0019337E">
            <w:pPr>
              <w:pStyle w:val="ProductList-Body"/>
              <w:jc w:val="center"/>
              <w:rPr>
                <w:rFonts w:ascii="Segoe UI" w:hAnsi="Segoe UI"/>
                <w:color w:val="000000" w:themeColor="text1"/>
                <w:szCs w:val="18"/>
              </w:rPr>
            </w:pPr>
            <w:r>
              <w:rPr>
                <w:rFonts w:ascii="Segoe UI" w:hAnsi="Segoe UI"/>
                <w:color w:val="000000" w:themeColor="text1"/>
                <w:szCs w:val="18"/>
              </w:rPr>
              <w:t>4</w:t>
            </w:r>
          </w:p>
        </w:tc>
      </w:tr>
    </w:tbl>
    <w:p w:rsidR="00A535CC" w:rsidRPr="00483B32" w:rsidRDefault="00A535CC" w:rsidP="00A535CC">
      <w:pPr>
        <w:pStyle w:val="Thirdheading"/>
      </w:pPr>
      <w:bookmarkStart w:id="48" w:name="_Toc240899166"/>
      <w:r>
        <w:rPr>
          <w:b/>
        </w:rPr>
        <w:t>Servicenivå för Software Assurance-kunder</w:t>
      </w:r>
      <w:bookmarkEnd w:id="48"/>
    </w:p>
    <w:p w:rsidR="00A535CC" w:rsidRPr="00483B32" w:rsidRDefault="00A535CC" w:rsidP="00A535CC">
      <w:pPr>
        <w:pStyle w:val="ProductList-Body"/>
      </w:pPr>
      <w:r>
        <w:rPr>
          <w:rFonts w:ascii="Segoe UI" w:hAnsi="Segoe UI"/>
          <w:color w:val="000000" w:themeColor="text1"/>
          <w:szCs w:val="18"/>
        </w:rPr>
        <w:lastRenderedPageBreak/>
        <w:t>Förfrågningar om support kan göras via telefon eller elektroniskt av din organisations utsedda kontaktpersoner, förutom för allvarlighetsgrad A och B som måste göras via telefon enligt vad som anges nedan. Du ansvarar för att ställa in den inledande säkerhetsnivån i samråd med oss och kan när som helst begära att säkerhetsnivån ändras. Beräknade svarstider beroende på allvarlighetsgrad och ditt ansvar definieras i följande tabell:</w:t>
      </w:r>
    </w:p>
    <w:p w:rsidR="00A535CC" w:rsidRPr="00483B32" w:rsidRDefault="00A535CC" w:rsidP="00A535CC">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620"/>
        <w:gridCol w:w="2340"/>
        <w:gridCol w:w="3690"/>
        <w:gridCol w:w="2880"/>
      </w:tblGrid>
      <w:tr w:rsidR="00A535CC" w:rsidRPr="00717EC0" w:rsidTr="0019337E">
        <w:trPr>
          <w:trHeight w:val="160"/>
          <w:tblHeader/>
        </w:trPr>
        <w:tc>
          <w:tcPr>
            <w:tcW w:w="1620" w:type="dxa"/>
            <w:shd w:val="clear" w:color="auto" w:fill="FFC000" w:themeFill="accent4"/>
            <w:tcMar>
              <w:top w:w="0" w:type="dxa"/>
              <w:left w:w="108" w:type="dxa"/>
              <w:bottom w:w="0" w:type="dxa"/>
              <w:right w:w="108" w:type="dxa"/>
            </w:tcMar>
            <w:vAlign w:val="center"/>
          </w:tcPr>
          <w:p w:rsidR="00A535CC" w:rsidRPr="002123CF" w:rsidRDefault="00A535CC" w:rsidP="0019337E">
            <w:pPr>
              <w:pStyle w:val="ProductList-Body"/>
              <w:spacing w:before="20" w:after="20"/>
              <w:rPr>
                <w:rFonts w:ascii="Segoe UI" w:hAnsi="Segoe UI"/>
                <w:color w:val="FFFFFF" w:themeColor="background1"/>
                <w:szCs w:val="18"/>
              </w:rPr>
            </w:pPr>
            <w:r>
              <w:rPr>
                <w:rFonts w:ascii="Segoe UI" w:hAnsi="Segoe UI"/>
                <w:color w:val="FFFFFF" w:themeColor="background1"/>
                <w:szCs w:val="18"/>
              </w:rPr>
              <w:t>Allvarlighetsgrad</w:t>
            </w:r>
          </w:p>
        </w:tc>
        <w:tc>
          <w:tcPr>
            <w:tcW w:w="2340" w:type="dxa"/>
            <w:shd w:val="clear" w:color="auto" w:fill="FFC000" w:themeFill="accent4"/>
            <w:tcMar>
              <w:top w:w="0" w:type="dxa"/>
              <w:left w:w="108" w:type="dxa"/>
              <w:bottom w:w="0" w:type="dxa"/>
              <w:right w:w="108" w:type="dxa"/>
            </w:tcMar>
            <w:vAlign w:val="center"/>
          </w:tcPr>
          <w:p w:rsidR="00A535CC" w:rsidRPr="002123CF" w:rsidRDefault="00A535CC" w:rsidP="0019337E">
            <w:pPr>
              <w:pStyle w:val="ProductList-Body"/>
              <w:spacing w:before="20" w:after="20"/>
              <w:rPr>
                <w:rFonts w:ascii="Segoe UI" w:hAnsi="Segoe UI"/>
                <w:color w:val="FFFFFF" w:themeColor="background1"/>
                <w:szCs w:val="18"/>
              </w:rPr>
            </w:pPr>
            <w:r>
              <w:rPr>
                <w:rFonts w:ascii="Segoe UI" w:hAnsi="Segoe UI"/>
                <w:color w:val="FFFFFF" w:themeColor="background1"/>
                <w:szCs w:val="18"/>
              </w:rPr>
              <w:t>Situation</w:t>
            </w:r>
          </w:p>
        </w:tc>
        <w:tc>
          <w:tcPr>
            <w:tcW w:w="3690" w:type="dxa"/>
            <w:shd w:val="clear" w:color="auto" w:fill="FFC000" w:themeFill="accent4"/>
            <w:tcMar>
              <w:top w:w="0" w:type="dxa"/>
              <w:left w:w="108" w:type="dxa"/>
              <w:bottom w:w="0" w:type="dxa"/>
              <w:right w:w="108" w:type="dxa"/>
            </w:tcMar>
            <w:vAlign w:val="center"/>
          </w:tcPr>
          <w:p w:rsidR="00A535CC" w:rsidRPr="002123CF" w:rsidRDefault="00A535CC" w:rsidP="0019337E">
            <w:pPr>
              <w:pStyle w:val="ProductList-Body"/>
              <w:spacing w:before="20" w:after="20"/>
              <w:rPr>
                <w:rFonts w:ascii="Segoe UI" w:hAnsi="Segoe UI"/>
                <w:color w:val="FFFFFF" w:themeColor="background1"/>
                <w:szCs w:val="18"/>
              </w:rPr>
            </w:pPr>
            <w:r>
              <w:rPr>
                <w:rFonts w:ascii="Segoe UI" w:hAnsi="Segoe UI"/>
                <w:color w:val="FFFFFF" w:themeColor="background1"/>
                <w:szCs w:val="18"/>
              </w:rPr>
              <w:t>Vår förväntade respons</w:t>
            </w:r>
          </w:p>
        </w:tc>
        <w:tc>
          <w:tcPr>
            <w:tcW w:w="2880" w:type="dxa"/>
            <w:shd w:val="clear" w:color="auto" w:fill="FFC000" w:themeFill="accent4"/>
            <w:tcMar>
              <w:top w:w="0" w:type="dxa"/>
              <w:left w:w="108" w:type="dxa"/>
              <w:bottom w:w="0" w:type="dxa"/>
              <w:right w:w="108" w:type="dxa"/>
            </w:tcMar>
            <w:vAlign w:val="center"/>
          </w:tcPr>
          <w:p w:rsidR="00A535CC" w:rsidRPr="002123CF" w:rsidRDefault="00A535CC" w:rsidP="0019337E">
            <w:pPr>
              <w:pStyle w:val="ProductList-Body"/>
              <w:spacing w:before="20" w:after="20"/>
              <w:rPr>
                <w:rFonts w:ascii="Segoe UI" w:hAnsi="Segoe UI"/>
                <w:color w:val="FFFFFF" w:themeColor="background1"/>
                <w:szCs w:val="18"/>
              </w:rPr>
            </w:pPr>
            <w:r>
              <w:rPr>
                <w:rFonts w:ascii="Segoe UI" w:hAnsi="Segoe UI"/>
                <w:color w:val="FFFFFF" w:themeColor="background1"/>
                <w:szCs w:val="18"/>
              </w:rPr>
              <w:t>Din förväntade respons</w:t>
            </w:r>
          </w:p>
        </w:tc>
      </w:tr>
      <w:tr w:rsidR="00A535CC" w:rsidRPr="00717EC0" w:rsidTr="0019337E">
        <w:tc>
          <w:tcPr>
            <w:tcW w:w="1620" w:type="dxa"/>
            <w:tcMar>
              <w:top w:w="0" w:type="dxa"/>
              <w:left w:w="108" w:type="dxa"/>
              <w:bottom w:w="0" w:type="dxa"/>
              <w:right w:w="108" w:type="dxa"/>
            </w:tcMar>
          </w:tcPr>
          <w:p w:rsidR="00A535CC" w:rsidRPr="002123CF" w:rsidRDefault="00A535CC" w:rsidP="0019337E">
            <w:pPr>
              <w:pStyle w:val="ProductList-Body"/>
              <w:rPr>
                <w:rFonts w:ascii="Segoe UI" w:hAnsi="Segoe UI"/>
                <w:color w:val="000000" w:themeColor="text1"/>
                <w:szCs w:val="18"/>
              </w:rPr>
            </w:pPr>
            <w:r>
              <w:rPr>
                <w:rFonts w:ascii="Segoe UI" w:hAnsi="Segoe UI"/>
                <w:color w:val="000000" w:themeColor="text1"/>
                <w:szCs w:val="18"/>
              </w:rPr>
              <w:t xml:space="preserve">A. Rapportering via telefon </w:t>
            </w:r>
          </w:p>
        </w:tc>
        <w:tc>
          <w:tcPr>
            <w:tcW w:w="2340" w:type="dxa"/>
            <w:tcMar>
              <w:top w:w="0" w:type="dxa"/>
              <w:left w:w="108" w:type="dxa"/>
              <w:bottom w:w="0" w:type="dxa"/>
              <w:right w:w="108" w:type="dxa"/>
            </w:tcMar>
          </w:tcPr>
          <w:p w:rsidR="00A535CC" w:rsidRPr="00483B32" w:rsidRDefault="00A535CC" w:rsidP="0019337E">
            <w:pPr>
              <w:pStyle w:val="ProductList-Body"/>
            </w:pPr>
            <w:r>
              <w:rPr>
                <w:rFonts w:ascii="Segoe UI" w:hAnsi="Segoe UI"/>
                <w:color w:val="000000" w:themeColor="text1"/>
                <w:szCs w:val="18"/>
              </w:rPr>
              <w:t xml:space="preserve">Kritisk inverkan på verksamheten: </w:t>
            </w:r>
          </w:p>
          <w:p w:rsidR="00A535CC" w:rsidRPr="002123CF" w:rsidRDefault="00A535CC" w:rsidP="0019337E">
            <w:pPr>
              <w:pStyle w:val="ProductList-Body"/>
              <w:rPr>
                <w:rFonts w:ascii="Segoe UI" w:hAnsi="Segoe UI"/>
                <w:color w:val="000000" w:themeColor="text1"/>
                <w:szCs w:val="18"/>
              </w:rPr>
            </w:pPr>
            <w:r>
              <w:rPr>
                <w:rFonts w:ascii="Segoe UI" w:hAnsi="Segoe UI"/>
                <w:color w:val="000000" w:themeColor="text1"/>
                <w:szCs w:val="18"/>
              </w:rPr>
              <w:t>Din verksamhet uppvisar betydande förlust eller försämring av tjänster</w:t>
            </w:r>
          </w:p>
        </w:tc>
        <w:tc>
          <w:tcPr>
            <w:tcW w:w="3690" w:type="dxa"/>
            <w:tcMar>
              <w:top w:w="0" w:type="dxa"/>
              <w:left w:w="108" w:type="dxa"/>
              <w:bottom w:w="0" w:type="dxa"/>
              <w:right w:w="108" w:type="dxa"/>
            </w:tcMar>
          </w:tcPr>
          <w:p w:rsidR="00A535CC" w:rsidRPr="00483B32" w:rsidRDefault="00A535CC" w:rsidP="0019337E">
            <w:pPr>
              <w:pStyle w:val="ProductList-Body"/>
            </w:pPr>
            <w:r>
              <w:rPr>
                <w:rFonts w:ascii="Segoe UI" w:hAnsi="Segoe UI"/>
                <w:color w:val="000000" w:themeColor="text1"/>
                <w:szCs w:val="18"/>
              </w:rPr>
              <w:t>Första samtalssvar inom två timmar baserat på supporterbjudande</w:t>
            </w:r>
          </w:p>
          <w:p w:rsidR="00A535CC" w:rsidRPr="00483B32" w:rsidRDefault="00A535CC" w:rsidP="0019337E">
            <w:pPr>
              <w:pStyle w:val="ProductList-Body"/>
            </w:pPr>
            <w:r>
              <w:rPr>
                <w:rFonts w:ascii="Segoe UI" w:hAnsi="Segoe UI"/>
                <w:color w:val="000000" w:themeColor="text1"/>
                <w:szCs w:val="18"/>
              </w:rPr>
              <w:t>Microsoft-resurser på plats, på begäran.</w:t>
            </w:r>
          </w:p>
          <w:p w:rsidR="00A535CC" w:rsidRPr="00483B32" w:rsidRDefault="00A535CC" w:rsidP="0019337E">
            <w:pPr>
              <w:pStyle w:val="ProductList-Body"/>
            </w:pPr>
            <w:r>
              <w:rPr>
                <w:rFonts w:ascii="Segoe UI" w:hAnsi="Segoe UI"/>
                <w:color w:val="000000" w:themeColor="text1"/>
                <w:szCs w:val="18"/>
              </w:rPr>
              <w:t>Kontinuerlig hjälp dygnet runt, alla dagar</w:t>
            </w:r>
          </w:p>
          <w:p w:rsidR="00A535CC" w:rsidRPr="002123CF" w:rsidRDefault="00A535CC" w:rsidP="0019337E">
            <w:pPr>
              <w:pStyle w:val="ProductList-Body"/>
              <w:rPr>
                <w:rFonts w:ascii="Segoe UI" w:hAnsi="Segoe UI"/>
                <w:color w:val="000000" w:themeColor="text1"/>
                <w:szCs w:val="18"/>
              </w:rPr>
            </w:pPr>
            <w:r>
              <w:rPr>
                <w:rFonts w:ascii="Segoe UI" w:hAnsi="Segoe UI"/>
                <w:color w:val="000000" w:themeColor="text1"/>
                <w:szCs w:val="18"/>
              </w:rPr>
              <w:t>Meddelande till överordnade chefer hos Microsoft baserat på supporterbjudande</w:t>
            </w:r>
          </w:p>
        </w:tc>
        <w:tc>
          <w:tcPr>
            <w:tcW w:w="2880" w:type="dxa"/>
            <w:tcMar>
              <w:top w:w="0" w:type="dxa"/>
              <w:left w:w="108" w:type="dxa"/>
              <w:bottom w:w="0" w:type="dxa"/>
              <w:right w:w="108" w:type="dxa"/>
            </w:tcMar>
          </w:tcPr>
          <w:p w:rsidR="00A535CC" w:rsidRPr="00483B32" w:rsidRDefault="00A535CC" w:rsidP="0019337E">
            <w:pPr>
              <w:pStyle w:val="ProductList-Body"/>
            </w:pPr>
            <w:r>
              <w:rPr>
                <w:rFonts w:ascii="Segoe UI" w:hAnsi="Segoe UI"/>
                <w:color w:val="000000" w:themeColor="text1"/>
                <w:szCs w:val="18"/>
              </w:rPr>
              <w:t>Lämpliga resurser sätts in för att upprätthålla en kontinuerlig hjälp dygnet runt, alla dagar</w:t>
            </w:r>
            <w:r>
              <w:rPr>
                <w:rFonts w:ascii="Segoe UI" w:hAnsi="Segoe UI"/>
                <w:color w:val="000000" w:themeColor="text1"/>
                <w:szCs w:val="18"/>
                <w:vertAlign w:val="superscript"/>
              </w:rPr>
              <w:t>2</w:t>
            </w:r>
          </w:p>
          <w:p w:rsidR="00A535CC" w:rsidRPr="00483B32" w:rsidRDefault="00A535CC" w:rsidP="0019337E">
            <w:pPr>
              <w:pStyle w:val="ProductList-Body"/>
            </w:pPr>
            <w:r>
              <w:rPr>
                <w:rFonts w:ascii="Segoe UI" w:hAnsi="Segoe UI"/>
                <w:color w:val="000000" w:themeColor="text1"/>
                <w:szCs w:val="18"/>
              </w:rPr>
              <w:t>Snabb åtkomst och svar från ändringskontrollinstansen</w:t>
            </w:r>
          </w:p>
          <w:p w:rsidR="00A535CC" w:rsidRPr="002123CF" w:rsidRDefault="00A535CC" w:rsidP="0019337E">
            <w:pPr>
              <w:pStyle w:val="ProductList-Body"/>
              <w:rPr>
                <w:rFonts w:ascii="Segoe UI" w:hAnsi="Segoe UI"/>
                <w:color w:val="000000" w:themeColor="text1"/>
                <w:szCs w:val="18"/>
              </w:rPr>
            </w:pPr>
            <w:r>
              <w:rPr>
                <w:rFonts w:ascii="Segoe UI" w:hAnsi="Segoe UI"/>
                <w:color w:val="000000" w:themeColor="text1"/>
                <w:szCs w:val="18"/>
              </w:rPr>
              <w:t>Lämpliga ansvariga meddelas</w:t>
            </w:r>
          </w:p>
        </w:tc>
      </w:tr>
      <w:tr w:rsidR="00A535CC" w:rsidRPr="00717EC0" w:rsidTr="0019337E">
        <w:tc>
          <w:tcPr>
            <w:tcW w:w="1620" w:type="dxa"/>
            <w:tcMar>
              <w:top w:w="0" w:type="dxa"/>
              <w:left w:w="108" w:type="dxa"/>
              <w:bottom w:w="0" w:type="dxa"/>
              <w:right w:w="108" w:type="dxa"/>
            </w:tcMar>
          </w:tcPr>
          <w:p w:rsidR="00A535CC" w:rsidRPr="002123CF" w:rsidRDefault="00A535CC" w:rsidP="0019337E">
            <w:pPr>
              <w:pStyle w:val="ProductList-Body"/>
              <w:rPr>
                <w:rFonts w:ascii="Segoe UI" w:hAnsi="Segoe UI"/>
                <w:color w:val="000000" w:themeColor="text1"/>
                <w:szCs w:val="18"/>
              </w:rPr>
            </w:pPr>
            <w:r>
              <w:rPr>
                <w:rFonts w:ascii="Segoe UI" w:hAnsi="Segoe UI"/>
                <w:color w:val="000000" w:themeColor="text1"/>
                <w:szCs w:val="18"/>
              </w:rPr>
              <w:t xml:space="preserve">B. Rapportering via telefon </w:t>
            </w:r>
          </w:p>
        </w:tc>
        <w:tc>
          <w:tcPr>
            <w:tcW w:w="2340" w:type="dxa"/>
            <w:tcMar>
              <w:top w:w="0" w:type="dxa"/>
              <w:left w:w="108" w:type="dxa"/>
              <w:bottom w:w="0" w:type="dxa"/>
              <w:right w:w="108" w:type="dxa"/>
            </w:tcMar>
          </w:tcPr>
          <w:p w:rsidR="00A535CC" w:rsidRPr="00483B32" w:rsidRDefault="00A535CC" w:rsidP="0019337E">
            <w:pPr>
              <w:pStyle w:val="ProductList-Body"/>
            </w:pPr>
            <w:r>
              <w:rPr>
                <w:rFonts w:ascii="Segoe UI" w:hAnsi="Segoe UI"/>
                <w:color w:val="000000" w:themeColor="text1"/>
                <w:szCs w:val="18"/>
              </w:rPr>
              <w:t xml:space="preserve">Måttlig inverkan på verksamheten: </w:t>
            </w:r>
          </w:p>
          <w:p w:rsidR="00A535CC" w:rsidRPr="002123CF" w:rsidRDefault="00A535CC" w:rsidP="0019337E">
            <w:pPr>
              <w:pStyle w:val="ProductList-Body"/>
              <w:rPr>
                <w:rFonts w:ascii="Segoe UI" w:hAnsi="Segoe UI"/>
                <w:color w:val="000000" w:themeColor="text1"/>
                <w:szCs w:val="18"/>
              </w:rPr>
            </w:pPr>
            <w:r>
              <w:rPr>
                <w:rFonts w:ascii="Segoe UI" w:hAnsi="Segoe UI"/>
                <w:color w:val="000000" w:themeColor="text1"/>
                <w:szCs w:val="18"/>
              </w:rPr>
              <w:t>Din verksamhet uppvisar måttlig förlust eller försämring av tjänsterna, men arbetet kan rimligen fortsätta på något sätt.</w:t>
            </w:r>
          </w:p>
        </w:tc>
        <w:tc>
          <w:tcPr>
            <w:tcW w:w="3690" w:type="dxa"/>
            <w:tcMar>
              <w:top w:w="0" w:type="dxa"/>
              <w:left w:w="108" w:type="dxa"/>
              <w:bottom w:w="0" w:type="dxa"/>
              <w:right w:w="108" w:type="dxa"/>
            </w:tcMar>
          </w:tcPr>
          <w:p w:rsidR="00A535CC" w:rsidRPr="00483B32" w:rsidRDefault="00A535CC" w:rsidP="0019337E">
            <w:pPr>
              <w:pStyle w:val="ProductList-Body"/>
            </w:pPr>
            <w:r>
              <w:rPr>
                <w:rFonts w:ascii="Segoe UI" w:hAnsi="Segoe UI"/>
                <w:color w:val="000000" w:themeColor="text1"/>
                <w:szCs w:val="18"/>
              </w:rPr>
              <w:t>Första samtalssvar inom fyra timmar baserat på supporterbjudande</w:t>
            </w:r>
          </w:p>
          <w:p w:rsidR="00A535CC" w:rsidRPr="00483B32" w:rsidRDefault="00A535CC" w:rsidP="0019337E">
            <w:pPr>
              <w:pStyle w:val="ProductList-Body"/>
            </w:pPr>
            <w:r>
              <w:rPr>
                <w:rFonts w:ascii="Segoe UI" w:hAnsi="Segoe UI"/>
                <w:color w:val="000000" w:themeColor="text1"/>
                <w:szCs w:val="18"/>
              </w:rPr>
              <w:t>Hjälp endast under</w:t>
            </w:r>
            <w:r>
              <w:rPr>
                <w:rFonts w:ascii="Segoe UI" w:hAnsi="Segoe UI"/>
                <w:color w:val="000000" w:themeColor="text1"/>
                <w:szCs w:val="18"/>
                <w:vertAlign w:val="superscript"/>
              </w:rPr>
              <w:t>1</w:t>
            </w:r>
            <w:r>
              <w:rPr>
                <w:rFonts w:ascii="Segoe UI" w:hAnsi="Segoe UI"/>
                <w:color w:val="000000" w:themeColor="text1"/>
                <w:szCs w:val="18"/>
              </w:rPr>
              <w:t xml:space="preserve"> kontorstid</w:t>
            </w:r>
          </w:p>
          <w:p w:rsidR="00A535CC" w:rsidRPr="002123CF" w:rsidRDefault="00A535CC" w:rsidP="0019337E">
            <w:pPr>
              <w:pStyle w:val="ProductList-Body"/>
              <w:rPr>
                <w:rFonts w:ascii="Segoe UI" w:hAnsi="Segoe UI"/>
                <w:color w:val="000000" w:themeColor="text1"/>
                <w:szCs w:val="18"/>
              </w:rPr>
            </w:pPr>
          </w:p>
        </w:tc>
        <w:tc>
          <w:tcPr>
            <w:tcW w:w="2880" w:type="dxa"/>
            <w:tcMar>
              <w:top w:w="0" w:type="dxa"/>
              <w:left w:w="108" w:type="dxa"/>
              <w:bottom w:w="0" w:type="dxa"/>
              <w:right w:w="108" w:type="dxa"/>
            </w:tcMar>
          </w:tcPr>
          <w:p w:rsidR="00A535CC" w:rsidRPr="00483B32" w:rsidRDefault="00A535CC" w:rsidP="0019337E">
            <w:pPr>
              <w:pStyle w:val="ProductList-Body"/>
            </w:pPr>
            <w:r>
              <w:rPr>
                <w:rFonts w:ascii="Segoe UI" w:hAnsi="Segoe UI"/>
                <w:color w:val="000000" w:themeColor="text1"/>
                <w:szCs w:val="18"/>
              </w:rPr>
              <w:t>Lämpliga resurser sätts in för att upprätthålla en kontinuerlig hjälp under</w:t>
            </w:r>
            <w:r>
              <w:rPr>
                <w:rFonts w:ascii="Segoe UI" w:hAnsi="Segoe UI"/>
                <w:color w:val="000000" w:themeColor="text1"/>
                <w:szCs w:val="18"/>
                <w:vertAlign w:val="superscript"/>
              </w:rPr>
              <w:t>1</w:t>
            </w:r>
            <w:r>
              <w:rPr>
                <w:rFonts w:ascii="Segoe UI" w:hAnsi="Segoe UI"/>
                <w:color w:val="000000" w:themeColor="text1"/>
                <w:szCs w:val="18"/>
              </w:rPr>
              <w:t xml:space="preserve"> kontorstid</w:t>
            </w:r>
          </w:p>
          <w:p w:rsidR="00A535CC" w:rsidRPr="002123CF" w:rsidRDefault="00A535CC" w:rsidP="0019337E">
            <w:pPr>
              <w:pStyle w:val="ProductList-Body"/>
              <w:rPr>
                <w:rFonts w:ascii="Segoe UI" w:hAnsi="Segoe UI"/>
                <w:color w:val="000000" w:themeColor="text1"/>
                <w:szCs w:val="18"/>
              </w:rPr>
            </w:pPr>
            <w:r>
              <w:rPr>
                <w:rFonts w:ascii="Segoe UI" w:hAnsi="Segoe UI"/>
                <w:color w:val="000000" w:themeColor="text1"/>
                <w:szCs w:val="18"/>
              </w:rPr>
              <w:t>Åtkomst och svar från ändringskontrollinstansen inom 4 timmar under kontorstid.</w:t>
            </w:r>
            <w:r>
              <w:rPr>
                <w:rFonts w:ascii="Segoe UI" w:hAnsi="Segoe UI"/>
                <w:color w:val="000000" w:themeColor="text1"/>
                <w:szCs w:val="18"/>
                <w:vertAlign w:val="superscript"/>
              </w:rPr>
              <w:t>1</w:t>
            </w:r>
          </w:p>
        </w:tc>
      </w:tr>
      <w:tr w:rsidR="00A535CC" w:rsidRPr="00717EC0" w:rsidTr="0019337E">
        <w:tc>
          <w:tcPr>
            <w:tcW w:w="1620" w:type="dxa"/>
            <w:tcMar>
              <w:top w:w="0" w:type="dxa"/>
              <w:left w:w="108" w:type="dxa"/>
              <w:bottom w:w="0" w:type="dxa"/>
              <w:right w:w="108" w:type="dxa"/>
            </w:tcMar>
          </w:tcPr>
          <w:p w:rsidR="00A535CC" w:rsidRPr="002123CF" w:rsidRDefault="00A535CC" w:rsidP="0019337E">
            <w:pPr>
              <w:pStyle w:val="ProductList-Body"/>
              <w:rPr>
                <w:rFonts w:ascii="Segoe UI" w:hAnsi="Segoe UI"/>
                <w:color w:val="000000" w:themeColor="text1"/>
                <w:szCs w:val="18"/>
              </w:rPr>
            </w:pPr>
            <w:r>
              <w:rPr>
                <w:rFonts w:ascii="Segoe UI" w:hAnsi="Segoe UI"/>
                <w:color w:val="000000" w:themeColor="text1"/>
                <w:szCs w:val="18"/>
              </w:rPr>
              <w:t>C. Rapportering via telefon eller online</w:t>
            </w:r>
          </w:p>
        </w:tc>
        <w:tc>
          <w:tcPr>
            <w:tcW w:w="2340" w:type="dxa"/>
            <w:tcMar>
              <w:top w:w="0" w:type="dxa"/>
              <w:left w:w="108" w:type="dxa"/>
              <w:bottom w:w="0" w:type="dxa"/>
              <w:right w:w="108" w:type="dxa"/>
            </w:tcMar>
          </w:tcPr>
          <w:p w:rsidR="00A535CC" w:rsidRPr="00483B32" w:rsidRDefault="00A535CC" w:rsidP="0019337E">
            <w:pPr>
              <w:pStyle w:val="ProductList-Body"/>
            </w:pPr>
            <w:r>
              <w:rPr>
                <w:rFonts w:ascii="Segoe UI" w:hAnsi="Segoe UI"/>
                <w:color w:val="000000" w:themeColor="text1"/>
                <w:szCs w:val="18"/>
              </w:rPr>
              <w:t xml:space="preserve">Minimal inverkan på verksamheten: </w:t>
            </w:r>
          </w:p>
          <w:p w:rsidR="00A535CC" w:rsidRPr="002123CF" w:rsidRDefault="00A535CC" w:rsidP="0019337E">
            <w:pPr>
              <w:pStyle w:val="ProductList-Body"/>
              <w:rPr>
                <w:rFonts w:ascii="Segoe UI" w:hAnsi="Segoe UI"/>
                <w:color w:val="000000" w:themeColor="text1"/>
                <w:szCs w:val="18"/>
              </w:rPr>
            </w:pPr>
            <w:r>
              <w:rPr>
                <w:rFonts w:ascii="Segoe UI" w:hAnsi="Segoe UI"/>
                <w:color w:val="000000" w:themeColor="text1"/>
                <w:szCs w:val="18"/>
              </w:rPr>
              <w:t>Din verksamhet fungerar till stor del med kortare eller inga avbrott i tjänsterna.</w:t>
            </w:r>
          </w:p>
        </w:tc>
        <w:tc>
          <w:tcPr>
            <w:tcW w:w="3690" w:type="dxa"/>
            <w:tcMar>
              <w:top w:w="0" w:type="dxa"/>
              <w:left w:w="108" w:type="dxa"/>
              <w:bottom w:w="0" w:type="dxa"/>
              <w:right w:w="108" w:type="dxa"/>
            </w:tcMar>
          </w:tcPr>
          <w:p w:rsidR="00A535CC" w:rsidRPr="00483B32" w:rsidRDefault="00A535CC" w:rsidP="0019337E">
            <w:pPr>
              <w:pStyle w:val="ProductList-Body"/>
            </w:pPr>
            <w:r>
              <w:rPr>
                <w:rFonts w:ascii="Segoe UI" w:hAnsi="Segoe UI"/>
                <w:color w:val="000000" w:themeColor="text1"/>
                <w:szCs w:val="18"/>
              </w:rPr>
              <w:t>Första samtalssvar inom en arbetsdag baserat på supporterbjudande</w:t>
            </w:r>
          </w:p>
          <w:p w:rsidR="00A535CC" w:rsidRPr="00483B32" w:rsidRDefault="00A535CC" w:rsidP="0019337E">
            <w:pPr>
              <w:pStyle w:val="ProductList-Body"/>
            </w:pPr>
            <w:r>
              <w:rPr>
                <w:rFonts w:ascii="Segoe UI" w:hAnsi="Segoe UI"/>
                <w:color w:val="000000" w:themeColor="text1"/>
                <w:szCs w:val="18"/>
              </w:rPr>
              <w:t>Hjälp endast under</w:t>
            </w:r>
            <w:r>
              <w:rPr>
                <w:rFonts w:ascii="Segoe UI" w:hAnsi="Segoe UI"/>
                <w:color w:val="000000" w:themeColor="text1"/>
                <w:szCs w:val="18"/>
                <w:vertAlign w:val="superscript"/>
              </w:rPr>
              <w:t>1</w:t>
            </w:r>
            <w:r>
              <w:rPr>
                <w:rFonts w:ascii="Segoe UI" w:hAnsi="Segoe UI"/>
                <w:color w:val="000000" w:themeColor="text1"/>
                <w:szCs w:val="18"/>
              </w:rPr>
              <w:t xml:space="preserve"> kontorstid</w:t>
            </w:r>
          </w:p>
          <w:p w:rsidR="00A535CC" w:rsidRPr="002123CF" w:rsidRDefault="00A535CC" w:rsidP="0019337E">
            <w:pPr>
              <w:pStyle w:val="ProductList-Body"/>
              <w:rPr>
                <w:rFonts w:ascii="Segoe UI" w:hAnsi="Segoe UI"/>
                <w:color w:val="000000" w:themeColor="text1"/>
                <w:szCs w:val="18"/>
              </w:rPr>
            </w:pPr>
          </w:p>
        </w:tc>
        <w:tc>
          <w:tcPr>
            <w:tcW w:w="2880" w:type="dxa"/>
            <w:tcMar>
              <w:top w:w="0" w:type="dxa"/>
              <w:left w:w="108" w:type="dxa"/>
              <w:bottom w:w="0" w:type="dxa"/>
              <w:right w:w="108" w:type="dxa"/>
            </w:tcMar>
          </w:tcPr>
          <w:p w:rsidR="00A535CC" w:rsidRPr="00483B32" w:rsidRDefault="00A535CC" w:rsidP="0019337E">
            <w:pPr>
              <w:pStyle w:val="ProductList-Body"/>
            </w:pPr>
            <w:r>
              <w:rPr>
                <w:rFonts w:ascii="Segoe UI" w:hAnsi="Segoe UI"/>
                <w:color w:val="000000" w:themeColor="text1"/>
                <w:szCs w:val="18"/>
              </w:rPr>
              <w:t>Korrekt kontaktinformation till ärendeansvarig</w:t>
            </w:r>
          </w:p>
          <w:p w:rsidR="00A535CC" w:rsidRPr="002123CF" w:rsidRDefault="00A535CC" w:rsidP="0019337E">
            <w:pPr>
              <w:pStyle w:val="ProductList-Body"/>
              <w:rPr>
                <w:rFonts w:ascii="Segoe UI" w:hAnsi="Segoe UI"/>
                <w:color w:val="000000" w:themeColor="text1"/>
                <w:szCs w:val="18"/>
              </w:rPr>
            </w:pPr>
            <w:r>
              <w:rPr>
                <w:rFonts w:ascii="Segoe UI" w:hAnsi="Segoe UI"/>
                <w:color w:val="000000" w:themeColor="text1"/>
                <w:szCs w:val="18"/>
              </w:rPr>
              <w:t>Svar inom en arbetsdag.</w:t>
            </w:r>
          </w:p>
        </w:tc>
      </w:tr>
    </w:tbl>
    <w:p w:rsidR="00A535CC" w:rsidRPr="00483B32" w:rsidRDefault="00A535CC" w:rsidP="00A535CC">
      <w:pPr>
        <w:pStyle w:val="ProductList-Body"/>
        <w:tabs>
          <w:tab w:val="clear" w:pos="158"/>
          <w:tab w:val="left" w:pos="180"/>
        </w:tabs>
      </w:pPr>
      <w:r>
        <w:rPr>
          <w:rFonts w:ascii="Segoe UI" w:hAnsi="Segoe UI"/>
          <w:color w:val="000000" w:themeColor="text1"/>
          <w:szCs w:val="18"/>
        </w:rPr>
        <w:t>1 Kontakta Microsofts representant för lokala kontorstider.</w:t>
      </w:r>
    </w:p>
    <w:p w:rsidR="00A535CC" w:rsidRPr="00483B32" w:rsidRDefault="00A535CC" w:rsidP="00A535CC">
      <w:pPr>
        <w:pStyle w:val="ProductList-Body"/>
        <w:tabs>
          <w:tab w:val="clear" w:pos="158"/>
          <w:tab w:val="left" w:pos="180"/>
        </w:tabs>
      </w:pPr>
      <w:r>
        <w:rPr>
          <w:rFonts w:ascii="Segoe UI" w:hAnsi="Segoe UI"/>
          <w:color w:val="000000" w:themeColor="text1"/>
          <w:szCs w:val="18"/>
        </w:rPr>
        <w:t>2 Vi kan behöva nedgradera allvarlighetsgraden om du inte kan tillhandahålla tillräckliga resurser eller svar så att vi kan fortsätta med problemlösningsarbetet.</w:t>
      </w:r>
    </w:p>
    <w:p w:rsidR="00A535CC" w:rsidRPr="00483B32" w:rsidRDefault="00A535CC" w:rsidP="00A535CC">
      <w:pPr>
        <w:pStyle w:val="ProductList-Body"/>
        <w:spacing w:before="120" w:after="120"/>
      </w:pPr>
      <w:r>
        <w:rPr>
          <w:rFonts w:ascii="Segoe UI" w:hAnsi="Segoe UI"/>
          <w:color w:val="000000" w:themeColor="text1"/>
          <w:szCs w:val="18"/>
        </w:rPr>
        <w:t>Du kan behöva genomföra fastställande av problem och lösningsaktiviteter efter begäran från oss, till exempel göra nätverksspår, samla in felmeddelanden, ta fram konfigurationsinformation, ändra produktkonfigurationer, installera nya versioner av programvaran eller nya komponenter och ändra processer.</w:t>
      </w:r>
    </w:p>
    <w:p w:rsidR="00A535CC" w:rsidRPr="00483B32" w:rsidRDefault="00A535CC" w:rsidP="00A535CC">
      <w:pPr>
        <w:pStyle w:val="ProductList-Body"/>
      </w:pPr>
      <w:r>
        <w:rPr>
          <w:rFonts w:ascii="Segoe UI" w:hAnsi="Segoe UI"/>
          <w:color w:val="000000" w:themeColor="text1"/>
          <w:szCs w:val="18"/>
        </w:rPr>
        <w:t>Du ansvarar för att implementera de nödvändiga procedurerna för att skydda deras programvaras integritet och säkerhet och data från obehörig åtkomst och för att rekonstruera förlorade eller ändrade filer till följd av katastrofala fel.</w:t>
      </w:r>
    </w:p>
    <w:p w:rsidR="00A535CC" w:rsidRPr="00483B32" w:rsidRDefault="00A535CC" w:rsidP="00A535CC">
      <w:pPr>
        <w:pStyle w:val="ProductList-Body"/>
      </w:pPr>
      <w:r>
        <w:rPr>
          <w:rFonts w:ascii="Segoe UI" w:hAnsi="Segoe UI"/>
          <w:color w:val="000000" w:themeColor="text1"/>
          <w:szCs w:val="18"/>
        </w:rPr>
        <w:t xml:space="preserve">Denna supportförmån är kopplad till SA-investering, inte version. </w:t>
      </w:r>
    </w:p>
    <w:p w:rsidR="00A535CC" w:rsidRPr="005A3050" w:rsidRDefault="00A535CC" w:rsidP="00A535CC">
      <w:pPr>
        <w:pStyle w:val="Hdg1noborder"/>
        <w:spacing w:before="120"/>
        <w:rPr>
          <w:rFonts w:asciiTheme="majorHAnsi" w:eastAsiaTheme="majorEastAsia" w:hAnsiTheme="majorHAnsi" w:cstheme="majorBidi"/>
          <w:bCs/>
          <w:color w:val="FFC000" w:themeColor="accent4"/>
          <w:sz w:val="28"/>
          <w:szCs w:val="26"/>
        </w:rPr>
      </w:pPr>
      <w:bookmarkStart w:id="49" w:name="_New_Version_Rights_1"/>
      <w:bookmarkStart w:id="50" w:name="_Toc403380306"/>
      <w:bookmarkStart w:id="51" w:name="_Toc403985024"/>
      <w:bookmarkStart w:id="52" w:name="_Toc428286426"/>
      <w:bookmarkEnd w:id="49"/>
      <w:r>
        <w:rPr>
          <w:rFonts w:asciiTheme="majorHAnsi" w:eastAsiaTheme="majorEastAsia" w:hAnsiTheme="majorHAnsi" w:cstheme="majorBidi"/>
          <w:bCs/>
          <w:color w:val="FFC000" w:themeColor="accent4"/>
          <w:sz w:val="28"/>
          <w:szCs w:val="26"/>
        </w:rPr>
        <w:t>Kvalificerade Produktförmåner</w:t>
      </w:r>
      <w:bookmarkEnd w:id="50"/>
      <w:bookmarkEnd w:id="51"/>
      <w:bookmarkEnd w:id="52"/>
    </w:p>
    <w:p w:rsidR="00A535CC" w:rsidRPr="00483B32" w:rsidRDefault="00A535CC" w:rsidP="00A535CC">
      <w:pPr>
        <w:pStyle w:val="Heading2"/>
      </w:pPr>
      <w:bookmarkStart w:id="53" w:name="_Rättigheter_för_ny"/>
      <w:bookmarkStart w:id="54" w:name="_Toc403380307"/>
      <w:bookmarkStart w:id="55" w:name="_Toc403985025"/>
      <w:bookmarkStart w:id="56" w:name="_Toc428286427"/>
      <w:bookmarkEnd w:id="53"/>
      <w:r>
        <w:t>Rättigheter för ny version</w:t>
      </w:r>
      <w:bookmarkEnd w:id="54"/>
      <w:bookmarkEnd w:id="55"/>
      <w:bookmarkEnd w:id="56"/>
    </w:p>
    <w:p w:rsidR="00A535CC" w:rsidRPr="00483B32" w:rsidRDefault="00A535CC" w:rsidP="00A535CC">
      <w:pPr>
        <w:pStyle w:val="ProductList-Body"/>
      </w:pPr>
      <w:r>
        <w:rPr>
          <w:rFonts w:ascii="Segoe UI" w:hAnsi="Segoe UI"/>
          <w:color w:val="000000" w:themeColor="text1"/>
          <w:szCs w:val="18"/>
        </w:rPr>
        <w:t>Med Rättigheter för ny version avses rätten att för de underliggande licensierade Produkter för vilka SA-täckning har beställts, uppgradera till, och i stället för de underliggande licensierade Produkterna, köra den senaste versionen av den Produkten som vi gör tillgänglig under täckningsperioden. Användning av den nya versionen är underkastad licensvillkoren för den versionen. När du införskaffar eviga licenser genom SA, kan du driftsätta uppgraderingarna efter att deras täckning har upphört.</w:t>
      </w:r>
    </w:p>
    <w:p w:rsidR="00A535CC" w:rsidRPr="00483B32" w:rsidRDefault="00A535CC" w:rsidP="00A535CC">
      <w:pPr>
        <w:pStyle w:val="Heading2"/>
      </w:pPr>
      <w:bookmarkStart w:id="57" w:name="_Office_Multi_Language_1"/>
      <w:bookmarkStart w:id="58" w:name="_Toc403380308"/>
      <w:bookmarkStart w:id="59" w:name="_Toc403985026"/>
      <w:bookmarkStart w:id="60" w:name="_Toc428286428"/>
      <w:bookmarkEnd w:id="57"/>
      <w:r>
        <w:t>Office Multi Language Pack</w:t>
      </w:r>
      <w:bookmarkEnd w:id="58"/>
      <w:bookmarkEnd w:id="59"/>
      <w:bookmarkEnd w:id="60"/>
    </w:p>
    <w:p w:rsidR="00A535CC" w:rsidRPr="00483B32" w:rsidRDefault="00A535CC" w:rsidP="00A535CC">
      <w:pPr>
        <w:pStyle w:val="ProductList-Body"/>
      </w:pPr>
      <w:r>
        <w:rPr>
          <w:rFonts w:ascii="Segoe UI" w:hAnsi="Segoe UI"/>
          <w:color w:val="000000" w:themeColor="text1"/>
          <w:szCs w:val="18"/>
        </w:rPr>
        <w:t>Denna förmån ger dig alternativet att använda den senaste versionen av Office Multi Language Pack med kopior av Office System-programvara (se nedanstående tabell) som de tillåts använda under kvalificerande licenser. När du har rätten att använda programvaran under en kvalificerande licens, har du även rätten att använda Office Multi Language Pack med den programvaran. Rätten att använda Office Multi Language Pack upphör när rättigheterna under kvalificerande Office System-licens upphör.</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A535CC" w:rsidRPr="00717EC0" w:rsidTr="0019337E">
        <w:trPr>
          <w:trHeight w:val="60"/>
          <w:tblHeader/>
        </w:trPr>
        <w:tc>
          <w:tcPr>
            <w:tcW w:w="10800" w:type="dxa"/>
            <w:gridSpan w:val="3"/>
            <w:shd w:val="clear" w:color="auto" w:fill="FFC000" w:themeFill="accent4"/>
            <w:vAlign w:val="center"/>
          </w:tcPr>
          <w:p w:rsidR="00A535CC" w:rsidRPr="002123CF" w:rsidRDefault="00A535CC" w:rsidP="0019337E">
            <w:pPr>
              <w:pStyle w:val="ProductList-Body"/>
              <w:rPr>
                <w:rFonts w:ascii="Segoe UI" w:hAnsi="Segoe UI"/>
                <w:color w:val="000000" w:themeColor="text1"/>
                <w:szCs w:val="18"/>
              </w:rPr>
            </w:pPr>
            <w:r>
              <w:rPr>
                <w:rFonts w:ascii="Segoe UI" w:hAnsi="Segoe UI"/>
                <w:color w:val="FFFFFF" w:themeColor="background1"/>
                <w:szCs w:val="18"/>
              </w:rPr>
              <w:t>Produkter i Office System-applikationsgruppen</w:t>
            </w:r>
          </w:p>
        </w:tc>
      </w:tr>
      <w:tr w:rsidR="00A535CC" w:rsidRPr="00717EC0" w:rsidTr="0019337E">
        <w:trPr>
          <w:trHeight w:val="438"/>
        </w:trPr>
        <w:tc>
          <w:tcPr>
            <w:tcW w:w="3600" w:type="dxa"/>
          </w:tcPr>
          <w:p w:rsidR="00A535CC" w:rsidRPr="00483B32" w:rsidRDefault="00A535CC" w:rsidP="0019337E">
            <w:pPr>
              <w:pStyle w:val="ProductList-Body"/>
            </w:pPr>
            <w:r>
              <w:rPr>
                <w:rFonts w:ascii="Segoe UI" w:hAnsi="Segoe UI"/>
                <w:color w:val="000000" w:themeColor="text1"/>
                <w:szCs w:val="18"/>
              </w:rPr>
              <w:t>Office Standard 2013</w:t>
            </w:r>
            <w:r>
              <w:fldChar w:fldCharType="begin"/>
            </w:r>
            <w:r>
              <w:instrText>XE "Office Standard 2013"</w:instrText>
            </w:r>
            <w:r>
              <w:fldChar w:fldCharType="end"/>
            </w:r>
          </w:p>
          <w:p w:rsidR="00A535CC" w:rsidRPr="00483B32" w:rsidRDefault="00A535CC" w:rsidP="0019337E">
            <w:pPr>
              <w:pStyle w:val="ProductList-Body"/>
            </w:pPr>
            <w:r>
              <w:rPr>
                <w:rFonts w:ascii="Segoe UI" w:hAnsi="Segoe UI"/>
                <w:color w:val="000000" w:themeColor="text1"/>
                <w:szCs w:val="18"/>
              </w:rPr>
              <w:t>Office Professional Plus 2013</w:t>
            </w:r>
            <w:r>
              <w:fldChar w:fldCharType="begin"/>
            </w:r>
            <w:r>
              <w:instrText>XE "Office Professional Plus 2013"</w:instrText>
            </w:r>
            <w:r>
              <w:fldChar w:fldCharType="end"/>
            </w:r>
            <w:r>
              <w:rPr>
                <w:rFonts w:ascii="Segoe UI" w:hAnsi="Segoe UI"/>
                <w:color w:val="000000" w:themeColor="text1"/>
                <w:szCs w:val="18"/>
              </w:rPr>
              <w:t xml:space="preserve"> </w:t>
            </w:r>
          </w:p>
          <w:p w:rsidR="00A535CC" w:rsidRPr="00483B32" w:rsidRDefault="00A535CC" w:rsidP="0019337E">
            <w:pPr>
              <w:pStyle w:val="ProductList-Body"/>
            </w:pPr>
            <w:r>
              <w:rPr>
                <w:rFonts w:ascii="Segoe UI" w:hAnsi="Segoe UI"/>
                <w:color w:val="000000" w:themeColor="text1"/>
                <w:szCs w:val="18"/>
              </w:rPr>
              <w:t>Project Standard 2013</w:t>
            </w:r>
            <w:r>
              <w:fldChar w:fldCharType="begin"/>
            </w:r>
            <w:r>
              <w:instrText>XE "Project Standard 2013"</w:instrText>
            </w:r>
            <w:r>
              <w:fldChar w:fldCharType="end"/>
            </w:r>
          </w:p>
          <w:p w:rsidR="00A535CC" w:rsidRPr="00483B32" w:rsidRDefault="00A535CC" w:rsidP="0019337E">
            <w:pPr>
              <w:pStyle w:val="ProductList-Body"/>
            </w:pPr>
            <w:r>
              <w:rPr>
                <w:rFonts w:ascii="Segoe UI" w:hAnsi="Segoe UI"/>
                <w:color w:val="000000" w:themeColor="text1"/>
                <w:szCs w:val="18"/>
              </w:rPr>
              <w:lastRenderedPageBreak/>
              <w:t>Project Professional 2013</w:t>
            </w:r>
            <w:r>
              <w:fldChar w:fldCharType="begin"/>
            </w:r>
            <w:r>
              <w:instrText>XE "Project Professional 2013"</w:instrText>
            </w:r>
            <w:r>
              <w:fldChar w:fldCharType="end"/>
            </w:r>
          </w:p>
          <w:p w:rsidR="00A535CC" w:rsidRPr="00483B32" w:rsidRDefault="00A535CC" w:rsidP="0019337E">
            <w:pPr>
              <w:pStyle w:val="ProductList-Body"/>
            </w:pPr>
            <w:r>
              <w:rPr>
                <w:rFonts w:ascii="Segoe UI" w:hAnsi="Segoe UI"/>
                <w:color w:val="000000" w:themeColor="text1"/>
                <w:szCs w:val="18"/>
              </w:rPr>
              <w:t>Visio Standard 2013</w:t>
            </w:r>
            <w:r>
              <w:fldChar w:fldCharType="begin"/>
            </w:r>
            <w:r>
              <w:instrText>XE "Visio Standard 2013"</w:instrText>
            </w:r>
            <w:r>
              <w:fldChar w:fldCharType="end"/>
            </w:r>
          </w:p>
          <w:p w:rsidR="00A535CC" w:rsidRPr="002123CF" w:rsidRDefault="00A535CC" w:rsidP="0019337E">
            <w:pPr>
              <w:pStyle w:val="ProductList-Body"/>
              <w:rPr>
                <w:rFonts w:ascii="Segoe UI" w:hAnsi="Segoe UI"/>
                <w:color w:val="000000" w:themeColor="text1"/>
                <w:szCs w:val="18"/>
              </w:rPr>
            </w:pPr>
            <w:r>
              <w:rPr>
                <w:rFonts w:ascii="Segoe UI" w:hAnsi="Segoe UI"/>
                <w:color w:val="000000" w:themeColor="text1"/>
                <w:szCs w:val="18"/>
              </w:rPr>
              <w:t>Visio Professional 2013</w:t>
            </w:r>
            <w:r>
              <w:fldChar w:fldCharType="begin"/>
            </w:r>
            <w:r>
              <w:instrText>XE "Visio Professional 2013"</w:instrText>
            </w:r>
            <w:r>
              <w:fldChar w:fldCharType="end"/>
            </w:r>
          </w:p>
        </w:tc>
        <w:tc>
          <w:tcPr>
            <w:tcW w:w="3600" w:type="dxa"/>
          </w:tcPr>
          <w:p w:rsidR="00A535CC" w:rsidRPr="00483B32" w:rsidRDefault="00A535CC" w:rsidP="0019337E">
            <w:pPr>
              <w:pStyle w:val="ProductList-Body"/>
            </w:pPr>
            <w:r>
              <w:rPr>
                <w:rFonts w:ascii="Segoe UI" w:hAnsi="Segoe UI"/>
                <w:color w:val="000000" w:themeColor="text1"/>
                <w:szCs w:val="18"/>
              </w:rPr>
              <w:lastRenderedPageBreak/>
              <w:t>Access 2013</w:t>
            </w:r>
            <w:r>
              <w:fldChar w:fldCharType="begin"/>
            </w:r>
            <w:r>
              <w:instrText>XE "Access 2013"</w:instrText>
            </w:r>
            <w:r>
              <w:fldChar w:fldCharType="end"/>
            </w:r>
          </w:p>
          <w:p w:rsidR="00A535CC" w:rsidRPr="00483B32" w:rsidRDefault="00A535CC" w:rsidP="0019337E">
            <w:pPr>
              <w:pStyle w:val="ProductList-Body"/>
            </w:pPr>
            <w:r>
              <w:rPr>
                <w:rFonts w:ascii="Segoe UI" w:hAnsi="Segoe UI"/>
                <w:color w:val="000000" w:themeColor="text1"/>
                <w:szCs w:val="18"/>
              </w:rPr>
              <w:t>Excel 2013</w:t>
            </w:r>
            <w:r>
              <w:fldChar w:fldCharType="begin"/>
            </w:r>
            <w:r>
              <w:instrText>XE "Excel 2013"</w:instrText>
            </w:r>
            <w:r>
              <w:fldChar w:fldCharType="end"/>
            </w:r>
            <w:r>
              <w:rPr>
                <w:rFonts w:ascii="Segoe UI" w:hAnsi="Segoe UI"/>
                <w:color w:val="000000" w:themeColor="text1"/>
                <w:szCs w:val="18"/>
              </w:rPr>
              <w:t xml:space="preserve"> </w:t>
            </w:r>
          </w:p>
          <w:p w:rsidR="00A535CC" w:rsidRPr="00483B32" w:rsidRDefault="00A535CC" w:rsidP="0019337E">
            <w:pPr>
              <w:pStyle w:val="ProductList-Body"/>
            </w:pPr>
            <w:r>
              <w:rPr>
                <w:rFonts w:ascii="Segoe UI" w:hAnsi="Segoe UI"/>
                <w:color w:val="000000" w:themeColor="text1"/>
                <w:szCs w:val="18"/>
              </w:rPr>
              <w:t>InfoPath 2013</w:t>
            </w:r>
            <w:r>
              <w:fldChar w:fldCharType="begin"/>
            </w:r>
            <w:r>
              <w:instrText>XE "InfoPath 2013"</w:instrText>
            </w:r>
            <w:r>
              <w:fldChar w:fldCharType="end"/>
            </w:r>
          </w:p>
          <w:p w:rsidR="00A535CC" w:rsidRPr="00483B32" w:rsidRDefault="00A535CC" w:rsidP="0019337E">
            <w:pPr>
              <w:pStyle w:val="ProductList-Body"/>
            </w:pPr>
            <w:r>
              <w:rPr>
                <w:rFonts w:ascii="Segoe UI" w:hAnsi="Segoe UI"/>
                <w:color w:val="000000" w:themeColor="text1"/>
                <w:szCs w:val="18"/>
              </w:rPr>
              <w:lastRenderedPageBreak/>
              <w:t>Lync 2013</w:t>
            </w:r>
            <w:r>
              <w:fldChar w:fldCharType="begin"/>
            </w:r>
            <w:r>
              <w:instrText>XE "Lync 2013"</w:instrText>
            </w:r>
            <w:r>
              <w:fldChar w:fldCharType="end"/>
            </w:r>
          </w:p>
          <w:p w:rsidR="00A535CC" w:rsidRPr="00483B32" w:rsidRDefault="00A535CC" w:rsidP="0019337E">
            <w:pPr>
              <w:pStyle w:val="ProductList-Body"/>
            </w:pPr>
            <w:r>
              <w:rPr>
                <w:rFonts w:ascii="Segoe UI" w:hAnsi="Segoe UI"/>
                <w:color w:val="000000" w:themeColor="text1"/>
                <w:szCs w:val="18"/>
              </w:rPr>
              <w:t>OneNote 2013</w:t>
            </w:r>
            <w:r>
              <w:fldChar w:fldCharType="begin"/>
            </w:r>
            <w:r>
              <w:instrText>XE "OneNote 2013"</w:instrText>
            </w:r>
            <w:r>
              <w:fldChar w:fldCharType="end"/>
            </w:r>
          </w:p>
          <w:p w:rsidR="00A535CC" w:rsidRPr="00483B32" w:rsidRDefault="00A535CC" w:rsidP="0019337E">
            <w:pPr>
              <w:pStyle w:val="ProductList-Body"/>
            </w:pPr>
            <w:r>
              <w:rPr>
                <w:rFonts w:ascii="Segoe UI" w:hAnsi="Segoe UI"/>
                <w:color w:val="000000" w:themeColor="text1"/>
                <w:szCs w:val="18"/>
              </w:rPr>
              <w:t>Outlook 2013</w:t>
            </w:r>
            <w:r>
              <w:fldChar w:fldCharType="begin"/>
            </w:r>
            <w:r>
              <w:instrText>XE "Outlook 2013"</w:instrText>
            </w:r>
            <w:r>
              <w:fldChar w:fldCharType="end"/>
            </w:r>
          </w:p>
          <w:p w:rsidR="00A535CC" w:rsidRPr="00483B32" w:rsidRDefault="00A535CC" w:rsidP="0019337E">
            <w:pPr>
              <w:pStyle w:val="ProductList-Body"/>
            </w:pPr>
            <w:r>
              <w:rPr>
                <w:rFonts w:ascii="Segoe UI" w:hAnsi="Segoe UI"/>
                <w:color w:val="000000" w:themeColor="text1"/>
                <w:szCs w:val="18"/>
              </w:rPr>
              <w:t>PowerPoint 2013</w:t>
            </w:r>
            <w:r>
              <w:fldChar w:fldCharType="begin"/>
            </w:r>
            <w:r>
              <w:instrText>XE "PowerPoint 2013"</w:instrText>
            </w:r>
            <w:r>
              <w:fldChar w:fldCharType="end"/>
            </w:r>
          </w:p>
          <w:p w:rsidR="00A535CC" w:rsidRPr="00483B32" w:rsidRDefault="00A535CC" w:rsidP="0019337E">
            <w:pPr>
              <w:pStyle w:val="ProductList-Body"/>
            </w:pPr>
            <w:r>
              <w:rPr>
                <w:rFonts w:ascii="Segoe UI" w:hAnsi="Segoe UI"/>
                <w:color w:val="000000" w:themeColor="text1"/>
                <w:szCs w:val="18"/>
              </w:rPr>
              <w:t>Publisher 2013</w:t>
            </w:r>
            <w:r>
              <w:fldChar w:fldCharType="begin"/>
            </w:r>
            <w:r>
              <w:instrText>XE "Publisher 2013"</w:instrText>
            </w:r>
            <w:r>
              <w:fldChar w:fldCharType="end"/>
            </w:r>
          </w:p>
          <w:p w:rsidR="00A535CC" w:rsidRPr="002123CF" w:rsidRDefault="00A535CC" w:rsidP="0019337E">
            <w:pPr>
              <w:pStyle w:val="ProductList-Body"/>
              <w:rPr>
                <w:rFonts w:ascii="Segoe UI" w:hAnsi="Segoe UI"/>
                <w:color w:val="000000" w:themeColor="text1"/>
                <w:szCs w:val="18"/>
              </w:rPr>
            </w:pPr>
            <w:r>
              <w:rPr>
                <w:rFonts w:ascii="Segoe UI" w:hAnsi="Segoe UI"/>
                <w:color w:val="000000" w:themeColor="text1"/>
                <w:szCs w:val="18"/>
              </w:rPr>
              <w:t>Word 2013</w:t>
            </w:r>
            <w:r>
              <w:fldChar w:fldCharType="begin"/>
            </w:r>
            <w:r>
              <w:instrText>XE "Word 2013"</w:instrText>
            </w:r>
            <w:r>
              <w:fldChar w:fldCharType="end"/>
            </w:r>
          </w:p>
        </w:tc>
        <w:tc>
          <w:tcPr>
            <w:tcW w:w="3600" w:type="dxa"/>
          </w:tcPr>
          <w:p w:rsidR="00A535CC" w:rsidRPr="00483B32" w:rsidRDefault="00A535CC" w:rsidP="0019337E">
            <w:pPr>
              <w:pStyle w:val="ProductList-Body"/>
            </w:pPr>
            <w:r>
              <w:rPr>
                <w:rFonts w:ascii="Segoe UI" w:hAnsi="Segoe UI"/>
                <w:color w:val="000000" w:themeColor="text1"/>
                <w:szCs w:val="18"/>
              </w:rPr>
              <w:lastRenderedPageBreak/>
              <w:t>Office för Mac Standard 2011</w:t>
            </w:r>
            <w:r>
              <w:fldChar w:fldCharType="begin"/>
            </w:r>
            <w:r>
              <w:instrText>XE "Office för Mac Standard 2011"</w:instrText>
            </w:r>
            <w:r>
              <w:fldChar w:fldCharType="end"/>
            </w:r>
            <w:r>
              <w:rPr>
                <w:rFonts w:ascii="Segoe UI" w:hAnsi="Segoe UI"/>
                <w:color w:val="000000" w:themeColor="text1"/>
                <w:szCs w:val="18"/>
              </w:rPr>
              <w:t xml:space="preserve"> </w:t>
            </w:r>
          </w:p>
          <w:p w:rsidR="00A535CC" w:rsidRPr="00483B32" w:rsidRDefault="00A535CC" w:rsidP="0019337E">
            <w:pPr>
              <w:pStyle w:val="ProductList-Body"/>
            </w:pPr>
            <w:r>
              <w:rPr>
                <w:rFonts w:ascii="Segoe UI" w:hAnsi="Segoe UI"/>
                <w:color w:val="000000" w:themeColor="text1"/>
                <w:szCs w:val="18"/>
              </w:rPr>
              <w:t>Lync för Mac 2011</w:t>
            </w:r>
            <w:r>
              <w:fldChar w:fldCharType="begin"/>
            </w:r>
            <w:r>
              <w:instrText>XE "Lync för Mac 2011"</w:instrText>
            </w:r>
            <w:r>
              <w:fldChar w:fldCharType="end"/>
            </w:r>
          </w:p>
          <w:p w:rsidR="00A535CC" w:rsidRPr="00483B32" w:rsidRDefault="00A535CC" w:rsidP="0019337E">
            <w:pPr>
              <w:pStyle w:val="ProductList-Body"/>
            </w:pPr>
            <w:r>
              <w:rPr>
                <w:rFonts w:ascii="Segoe UI" w:hAnsi="Segoe UI"/>
                <w:color w:val="000000" w:themeColor="text1"/>
                <w:szCs w:val="18"/>
              </w:rPr>
              <w:t>Outlook för Mac 2011</w:t>
            </w:r>
            <w:r>
              <w:fldChar w:fldCharType="begin"/>
            </w:r>
            <w:r>
              <w:instrText>XE "Outlook för Mac 2011"</w:instrText>
            </w:r>
            <w:r>
              <w:fldChar w:fldCharType="end"/>
            </w:r>
          </w:p>
          <w:p w:rsidR="00A535CC" w:rsidRPr="00483B32" w:rsidRDefault="00A535CC" w:rsidP="0019337E">
            <w:pPr>
              <w:pStyle w:val="ProductList-Body"/>
            </w:pPr>
            <w:r>
              <w:rPr>
                <w:rFonts w:ascii="Segoe UI" w:hAnsi="Segoe UI"/>
                <w:color w:val="000000" w:themeColor="text1"/>
                <w:szCs w:val="18"/>
              </w:rPr>
              <w:lastRenderedPageBreak/>
              <w:t>PowerPoint för Mac 2011</w:t>
            </w:r>
            <w:r>
              <w:fldChar w:fldCharType="begin"/>
            </w:r>
            <w:r>
              <w:instrText>XE "PowerPoint för Mac 2011"</w:instrText>
            </w:r>
            <w:r>
              <w:fldChar w:fldCharType="end"/>
            </w:r>
          </w:p>
          <w:p w:rsidR="00A535CC" w:rsidRPr="00483B32" w:rsidRDefault="00A535CC" w:rsidP="0019337E">
            <w:pPr>
              <w:pStyle w:val="ProductList-Body"/>
            </w:pPr>
            <w:r>
              <w:rPr>
                <w:rFonts w:ascii="Segoe UI" w:hAnsi="Segoe UI"/>
                <w:color w:val="000000" w:themeColor="text1"/>
                <w:szCs w:val="18"/>
              </w:rPr>
              <w:t>Excel för Mac 2011</w:t>
            </w:r>
            <w:r>
              <w:fldChar w:fldCharType="begin"/>
            </w:r>
            <w:r>
              <w:instrText>XE "Excel för Mac 2011"</w:instrText>
            </w:r>
            <w:r>
              <w:fldChar w:fldCharType="end"/>
            </w:r>
          </w:p>
          <w:p w:rsidR="00A535CC" w:rsidRPr="002123CF" w:rsidRDefault="00A535CC" w:rsidP="0019337E">
            <w:pPr>
              <w:pStyle w:val="ProductList-Body"/>
              <w:rPr>
                <w:rFonts w:ascii="Segoe UI" w:hAnsi="Segoe UI"/>
                <w:color w:val="000000" w:themeColor="text1"/>
                <w:szCs w:val="18"/>
              </w:rPr>
            </w:pPr>
            <w:r>
              <w:rPr>
                <w:rFonts w:ascii="Segoe UI" w:hAnsi="Segoe UI"/>
                <w:color w:val="000000" w:themeColor="text1"/>
                <w:szCs w:val="18"/>
              </w:rPr>
              <w:t>Word för Mac 2011</w:t>
            </w:r>
            <w:r>
              <w:fldChar w:fldCharType="begin"/>
            </w:r>
            <w:r>
              <w:instrText>XE "Word för Mac 2011"</w:instrText>
            </w:r>
            <w:r>
              <w:fldChar w:fldCharType="end"/>
            </w:r>
          </w:p>
        </w:tc>
      </w:tr>
    </w:tbl>
    <w:p w:rsidR="00A535CC" w:rsidRPr="00483B32" w:rsidRDefault="00A535CC" w:rsidP="00A535CC">
      <w:pPr>
        <w:pStyle w:val="ProductList-Body"/>
        <w:tabs>
          <w:tab w:val="clear" w:pos="158"/>
          <w:tab w:val="left" w:pos="180"/>
        </w:tabs>
      </w:pPr>
      <w:r>
        <w:rPr>
          <w:rFonts w:ascii="Segoe UI" w:hAnsi="Segoe UI"/>
          <w:color w:val="000000" w:themeColor="text1"/>
          <w:szCs w:val="18"/>
        </w:rPr>
        <w:lastRenderedPageBreak/>
        <w:t>Obs! Produktlistan i Office system-applikationsgruppen kan ändras när som helst.</w:t>
      </w:r>
    </w:p>
    <w:p w:rsidR="00A535CC" w:rsidRPr="00483B32" w:rsidRDefault="00A535CC" w:rsidP="00A535CC">
      <w:bookmarkStart w:id="61" w:name="_Office_Online_1"/>
      <w:bookmarkStart w:id="62" w:name="_Enhanced_Edition_Benefits_1"/>
      <w:bookmarkEnd w:id="43"/>
      <w:bookmarkEnd w:id="61"/>
      <w:bookmarkEnd w:id="62"/>
    </w:p>
    <w:p w:rsidR="00A535CC" w:rsidRPr="00483B32" w:rsidRDefault="00A535CC" w:rsidP="00A535CC">
      <w:pPr>
        <w:pStyle w:val="Heading2"/>
      </w:pPr>
      <w:bookmarkStart w:id="63" w:name="_Windows_Companion_Subscription"/>
      <w:bookmarkStart w:id="64" w:name="_Training_Vouchers"/>
      <w:bookmarkStart w:id="65" w:name="_E-Learning"/>
      <w:bookmarkStart w:id="66" w:name="_Toc403380310"/>
      <w:bookmarkStart w:id="67" w:name="_Toc403985028"/>
      <w:bookmarkStart w:id="68" w:name="_Toc428286429"/>
      <w:bookmarkEnd w:id="63"/>
      <w:bookmarkEnd w:id="64"/>
      <w:bookmarkEnd w:id="65"/>
      <w:r>
        <w:t>E-Learning</w:t>
      </w:r>
      <w:bookmarkEnd w:id="66"/>
      <w:bookmarkEnd w:id="67"/>
      <w:bookmarkEnd w:id="68"/>
    </w:p>
    <w:p w:rsidR="00A535CC" w:rsidRPr="00483B32" w:rsidRDefault="00A535CC" w:rsidP="00A535CC">
      <w:pPr>
        <w:pStyle w:val="ProductList-Body"/>
      </w:pPr>
      <w:r>
        <w:rPr>
          <w:rFonts w:ascii="Segoe UI" w:hAnsi="Segoe UI"/>
          <w:color w:val="000000" w:themeColor="text1"/>
          <w:szCs w:val="18"/>
        </w:rPr>
        <w:t>Om du köper en Produkt som erbjuder e-learning är du berättigad till en åtkomstkod per tillämplig grupp (applikationer, system och server) samt per Köpkonto. Du får även ladda ned SCORM-kompatibla E-learning-filer med endast innehåll (för utvalda Applikationer och System) från MVLC som kan importeras i ditt Learning Management System (LMS). Det krävs ingen åtkomstkod för att ladda ned filer från MVLC.</w:t>
      </w:r>
    </w:p>
    <w:p w:rsidR="00A535CC" w:rsidRPr="00483B32" w:rsidRDefault="00A535CC" w:rsidP="00A535CC">
      <w:pPr>
        <w:pStyle w:val="ProductList-Body"/>
        <w:spacing w:before="120" w:after="120"/>
      </w:pPr>
      <w:r>
        <w:rPr>
          <w:rFonts w:ascii="Segoe UI" w:hAnsi="Segoe UI"/>
          <w:color w:val="000000" w:themeColor="text1"/>
          <w:szCs w:val="18"/>
        </w:rPr>
        <w:t>Det högsta antalet användare för vilka du kan använda E-Learning-utbildningen motsvarar antalet licensierade kopior med Software Assurance som du innehar av motsvarande produkter som erbjuder e-learning. Du måste utse en användare för varje licens. Åtkomst kan inte överföras från en användare till en annan.</w:t>
      </w:r>
    </w:p>
    <w:p w:rsidR="00A535CC" w:rsidRPr="00483B32" w:rsidRDefault="00A535CC" w:rsidP="00A535CC">
      <w:pPr>
        <w:pStyle w:val="ProductList-Body"/>
      </w:pPr>
      <w:r>
        <w:rPr>
          <w:rFonts w:ascii="Segoe UI" w:hAnsi="Segoe UI"/>
          <w:color w:val="000000" w:themeColor="text1"/>
          <w:szCs w:val="18"/>
        </w:rPr>
        <w:t>När du är kvalificerad får du köpa E-learning-paket hos ett lokalt fullgörelsecenter om onlinealternativet inte är tillräckligt.</w:t>
      </w:r>
    </w:p>
    <w:p w:rsidR="00A535CC" w:rsidRPr="00483B32" w:rsidRDefault="00A535CC" w:rsidP="00A535CC">
      <w:pPr>
        <w:pStyle w:val="ProductList-Body"/>
      </w:pPr>
      <w:r>
        <w:rPr>
          <w:rFonts w:ascii="Segoe UI" w:hAnsi="Segoe UI"/>
          <w:color w:val="000000" w:themeColor="text1"/>
          <w:szCs w:val="18"/>
        </w:rPr>
        <w:t>Din driftsättning och användning av E-Learning-kurserna är underkastad de allmänna villkoren i licensavtalet.</w:t>
      </w:r>
    </w:p>
    <w:p w:rsidR="00A535CC" w:rsidRPr="00483B32" w:rsidRDefault="00A535CC" w:rsidP="00A535CC">
      <w:pPr>
        <w:pStyle w:val="ProductList-Body"/>
        <w:rPr>
          <w:highlight w:val="yellow"/>
        </w:rPr>
      </w:pPr>
    </w:p>
    <w:p w:rsidR="00A535CC" w:rsidRPr="00483B32" w:rsidRDefault="00A535CC" w:rsidP="00A535CC">
      <w:pPr>
        <w:pStyle w:val="ProductList-Body"/>
      </w:pPr>
      <w:r>
        <w:rPr>
          <w:rFonts w:ascii="Segoe UI" w:hAnsi="Segoe UI"/>
          <w:color w:val="000000" w:themeColor="text1"/>
          <w:szCs w:val="18"/>
        </w:rPr>
        <w:t>När du har SA för kvalificerande Applikationer eller systemprodukter är du berättigad att använda hostade E-Learning-kurser och SCORM-kompatibelt innehåll. När du har kvalificerande serverprodukter är du berättigad att använda hostade E-Learning Server-kurser men inte SCORM-kompatibelt innehåll.</w:t>
      </w:r>
    </w:p>
    <w:p w:rsidR="00A535CC" w:rsidRPr="00483B32" w:rsidRDefault="00A535CC" w:rsidP="00A535CC">
      <w:pPr>
        <w:pStyle w:val="Heading2"/>
      </w:pPr>
      <w:bookmarkStart w:id="69" w:name="_Home_Use_Program"/>
      <w:bookmarkStart w:id="70" w:name="_Toc403380311"/>
      <w:bookmarkStart w:id="71" w:name="_Toc403985029"/>
      <w:bookmarkStart w:id="72" w:name="_Toc428286430"/>
      <w:bookmarkEnd w:id="69"/>
      <w:r>
        <w:t>Hemanvändningsprogram</w:t>
      </w:r>
      <w:bookmarkEnd w:id="70"/>
      <w:bookmarkEnd w:id="71"/>
      <w:bookmarkEnd w:id="72"/>
    </w:p>
    <w:p w:rsidR="00A535CC" w:rsidRPr="00483B32" w:rsidRDefault="00A535CC" w:rsidP="00A535CC">
      <w:pPr>
        <w:pStyle w:val="ProductList-Body"/>
        <w:spacing w:after="120"/>
      </w:pPr>
      <w:r>
        <w:rPr>
          <w:rFonts w:ascii="Segoe UI" w:hAnsi="Segoe UI"/>
          <w:color w:val="000000" w:themeColor="text1"/>
          <w:szCs w:val="18"/>
        </w:rPr>
        <w:t>När du har aktiv SA-täckning för kvalificerande desktopapplikationsprodukter är du berättigad att delta i programmet för hemanvändning, som tillåter att dina anställda, som använder de licensierade kvalificerande applikationerna för att få en enstaka licens för motsvarande programvara för programmet för hemanvändning, för installation på upp till två enheter (antingen 2 PC eller 2 Mac, beroende på den programvara som köps) för varje licens av tillämplig desktopapplikation som införskaffas av dig. Förutsatt att dina anställda först införskaffar lämpliga produktnycklar för programmet för hemanvändning från Microsoft får du tillåta att dina anställda installerar motsvarande programvara för programmet för hemanvändning, som införskaffas av dig under MPSA, på de anställdas hemdatorer och bärbara enheter i din organisations lokaler. Om en ny version släpps under den kvalificerade användningsperioden kan de primära användarna införskaffa den senaste versionen för att ersätta den aktuella installerade versionen. De desktopapplikationer som kvalificerar dig för att delta i programmet för hemanvändning och de som är tillgängliga i programmet för hemanvändning identifieras i tabellen nedan.</w:t>
      </w:r>
    </w:p>
    <w:p w:rsidR="00A535CC" w:rsidRPr="00483B32" w:rsidRDefault="00A535CC" w:rsidP="00A535CC">
      <w:pPr>
        <w:pStyle w:val="ProductList-Body"/>
      </w:pPr>
      <w:r>
        <w:rPr>
          <w:rFonts w:ascii="Segoe UI" w:hAnsi="Segoe UI"/>
          <w:color w:val="000000" w:themeColor="text1"/>
          <w:szCs w:val="18"/>
        </w:rPr>
        <w:t>Microsoft kan avsluta ditt deltagande i programmet för hemanvändning omedelbart och utan föregående meddelande i samband med obehörig åtkomst till eller licensiering via webbplatsen för programmet för hemanvändning i samband med din programkod.</w:t>
      </w:r>
    </w:p>
    <w:p w:rsidR="00A535CC" w:rsidRPr="00483B32" w:rsidRDefault="00A535CC" w:rsidP="00A535CC">
      <w:pPr>
        <w:pStyle w:val="ProductList-Body"/>
        <w:spacing w:before="120" w:after="120"/>
      </w:pPr>
      <w:r>
        <w:rPr>
          <w:rFonts w:ascii="Segoe UI" w:hAnsi="Segoe UI"/>
          <w:color w:val="000000" w:themeColor="text1"/>
          <w:szCs w:val="18"/>
        </w:rPr>
        <w:t>Licenser för hemanvändning slutar gälla vid uppsägning av anställning, uppsägning eller upphörande av SA-täckning för den kopia av motsvarande desktopapplikation som den anställda använder på arbetet, om den anställda inte längre använder den licensierade kopian av programvaran, eller om den anställda installerar och använder någon föregående eller senare version av den desktopapplikationen enligt en licens för programmet för hemanvändning.</w:t>
      </w:r>
    </w:p>
    <w:p w:rsidR="00A535CC" w:rsidRPr="00483B32" w:rsidRDefault="00A535CC" w:rsidP="00A535CC">
      <w:pPr>
        <w:pStyle w:val="ProductList-Body"/>
      </w:pPr>
      <w:r>
        <w:rPr>
          <w:rFonts w:ascii="Segoe UI" w:hAnsi="Segoe UI"/>
          <w:color w:val="000000" w:themeColor="text1"/>
          <w:szCs w:val="18"/>
        </w:rPr>
        <w:t>Användningsvillkoren för programvara för programmet för hemanvändning gäller mellan Microsoft och dina anställda och finns att läsa via webbplatsen för programmet för hemanvändning. Dessa villkor kan skilja sig från rättigheterna i MPSA. Du måste begränsa åtkomsten till programmet för hemanvändning till anställda och måste informera de anställda om när de ska sluta använda programvara för programmet för hemanvändning i samband med ett avbrott i SA-täckning eller uppsägning av en anställd.</w:t>
      </w:r>
    </w:p>
    <w:p w:rsidR="00A535CC" w:rsidRPr="00483B32" w:rsidRDefault="00A535CC" w:rsidP="00A535CC">
      <w:pPr>
        <w:pStyle w:val="ProductList-Body"/>
        <w:spacing w:before="120"/>
      </w:pPr>
      <w:r>
        <w:rPr>
          <w:rFonts w:ascii="Segoe UI" w:hAnsi="Segoe UI"/>
          <w:color w:val="000000" w:themeColor="text1"/>
          <w:szCs w:val="18"/>
        </w:rPr>
        <w:t>Deltagande i detta program kan påverka skatteskyldigheten för din organisation och dina anställda. Microsoft tar inte på sig något ansvar för efterlevnad av skyldigheter vad gäller anställningsförmåner, skatter eller rapportering som gäller för din organisation och dina anställda. Ytterligare villkor som gäller för anställda i Nya Zeeland anges nedan:</w:t>
      </w:r>
    </w:p>
    <w:p w:rsidR="00A535CC" w:rsidRPr="00483B32" w:rsidRDefault="00A535CC" w:rsidP="00A535CC">
      <w:pPr>
        <w:pStyle w:val="BodyText"/>
        <w:numPr>
          <w:ilvl w:val="0"/>
          <w:numId w:val="16"/>
        </w:numPr>
        <w:spacing w:after="0"/>
      </w:pPr>
      <w:r>
        <w:lastRenderedPageBreak/>
        <w:t>Du får inte kräva någon betalning eller ersättning från de anställda i samband med programmet för hemanvändning, eller göra eller underlåta att göra något som kan leda till en ökning av den totala kostnaden för eventuella förmåner gällande programmet för hemanvändning för anställda i Nya Zeeland utöver de belopp som debiteras av Microsoft.</w:t>
      </w:r>
    </w:p>
    <w:p w:rsidR="00A535CC" w:rsidRPr="00483B32" w:rsidRDefault="00A535CC" w:rsidP="00A535CC">
      <w:pPr>
        <w:pStyle w:val="BodyText"/>
        <w:numPr>
          <w:ilvl w:val="0"/>
          <w:numId w:val="16"/>
        </w:numPr>
        <w:spacing w:after="0"/>
      </w:pPr>
      <w:r>
        <w:t>Du måste gottgöra och hålla Microsoft och dess koncernbolag skadeslösa från alla kostnader, utgifter, förluster eller skador som åsamkats Microsoft eller dess Koncernbolag till följd av att din organisation underlåter att uppfylla skyldigheterna i detta avsnitt.</w:t>
      </w:r>
    </w:p>
    <w:p w:rsidR="00A535CC" w:rsidRPr="00483B32" w:rsidRDefault="00A535CC" w:rsidP="00A535CC">
      <w:pPr>
        <w:pStyle w:val="BodyText"/>
        <w:spacing w:after="0"/>
      </w:pPr>
    </w:p>
    <w:p w:rsidR="00A535CC" w:rsidRPr="00483B32" w:rsidRDefault="00A535CC" w:rsidP="00A535CC">
      <w:pPr>
        <w:pStyle w:val="ProductList-Body"/>
      </w:pPr>
      <w:r>
        <w:rPr>
          <w:rFonts w:ascii="Segoe UI" w:hAnsi="Segoe UI"/>
          <w:color w:val="000000" w:themeColor="text1"/>
          <w:szCs w:val="18"/>
        </w:rPr>
        <w:t xml:space="preserve">De desktopapplikationer som kvalificerar dig för att delta och finns tillgängliga i programmet för hemanvändning identifieras här: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55"/>
        <w:gridCol w:w="5355"/>
      </w:tblGrid>
      <w:tr w:rsidR="00A535CC" w:rsidRPr="00E23144" w:rsidTr="0019337E">
        <w:trPr>
          <w:trHeight w:val="60"/>
          <w:tblHeader/>
        </w:trPr>
        <w:tc>
          <w:tcPr>
            <w:tcW w:w="5355" w:type="dxa"/>
            <w:shd w:val="clear" w:color="auto" w:fill="FFC000" w:themeFill="accent4"/>
            <w:tcMar>
              <w:top w:w="0" w:type="dxa"/>
              <w:left w:w="108" w:type="dxa"/>
              <w:bottom w:w="0" w:type="dxa"/>
              <w:right w:w="108" w:type="dxa"/>
            </w:tcMar>
            <w:vAlign w:val="center"/>
          </w:tcPr>
          <w:p w:rsidR="00A535CC" w:rsidRPr="002123CF" w:rsidRDefault="00A535CC" w:rsidP="0019337E">
            <w:pPr>
              <w:pStyle w:val="ProductList-Body"/>
              <w:spacing w:before="20" w:after="20"/>
              <w:rPr>
                <w:rFonts w:ascii="Segoe UI" w:hAnsi="Segoe UI"/>
                <w:color w:val="FFFFFF" w:themeColor="background1"/>
                <w:szCs w:val="18"/>
              </w:rPr>
            </w:pPr>
            <w:r>
              <w:rPr>
                <w:rFonts w:ascii="Segoe UI" w:hAnsi="Segoe UI"/>
                <w:color w:val="FFFFFF" w:themeColor="background1"/>
                <w:szCs w:val="18"/>
              </w:rPr>
              <w:t>Kvalificerande desktopapplikationer</w:t>
            </w:r>
          </w:p>
        </w:tc>
        <w:tc>
          <w:tcPr>
            <w:tcW w:w="5355" w:type="dxa"/>
            <w:shd w:val="clear" w:color="auto" w:fill="FFC000" w:themeFill="accent4"/>
            <w:tcMar>
              <w:top w:w="0" w:type="dxa"/>
              <w:left w:w="108" w:type="dxa"/>
              <w:bottom w:w="0" w:type="dxa"/>
              <w:right w:w="108" w:type="dxa"/>
            </w:tcMar>
            <w:vAlign w:val="center"/>
          </w:tcPr>
          <w:p w:rsidR="00A535CC" w:rsidRPr="002123CF" w:rsidRDefault="00A535CC" w:rsidP="0019337E">
            <w:pPr>
              <w:pStyle w:val="ProductList-Body"/>
              <w:spacing w:before="20" w:after="20"/>
              <w:rPr>
                <w:rFonts w:ascii="Segoe UI" w:hAnsi="Segoe UI"/>
                <w:color w:val="FFFFFF" w:themeColor="background1"/>
                <w:szCs w:val="18"/>
              </w:rPr>
            </w:pPr>
            <w:r>
              <w:rPr>
                <w:rFonts w:ascii="Segoe UI" w:hAnsi="Segoe UI"/>
                <w:color w:val="FFFFFF" w:themeColor="background1"/>
                <w:szCs w:val="18"/>
              </w:rPr>
              <w:t>Motsvarande licens för programmet för hemanvändning</w:t>
            </w:r>
          </w:p>
        </w:tc>
      </w:tr>
      <w:tr w:rsidR="00A535CC" w:rsidRPr="00E23144" w:rsidTr="0019337E">
        <w:trPr>
          <w:trHeight w:val="438"/>
        </w:trPr>
        <w:tc>
          <w:tcPr>
            <w:tcW w:w="5355" w:type="dxa"/>
            <w:tcMar>
              <w:top w:w="0" w:type="dxa"/>
              <w:left w:w="108" w:type="dxa"/>
              <w:bottom w:w="0" w:type="dxa"/>
              <w:right w:w="108" w:type="dxa"/>
            </w:tcMar>
            <w:vAlign w:val="center"/>
          </w:tcPr>
          <w:p w:rsidR="00A535CC" w:rsidRPr="00483B32" w:rsidRDefault="00A535CC" w:rsidP="0019337E">
            <w:pPr>
              <w:pStyle w:val="ProductList-Body"/>
            </w:pPr>
            <w:r>
              <w:rPr>
                <w:rFonts w:ascii="Segoe UI" w:hAnsi="Segoe UI"/>
                <w:color w:val="000000" w:themeColor="text1"/>
                <w:szCs w:val="18"/>
              </w:rPr>
              <w:t>Office Standard 2010/2013</w:t>
            </w:r>
          </w:p>
          <w:p w:rsidR="00A535CC" w:rsidRPr="00483B32" w:rsidRDefault="00A535CC" w:rsidP="0019337E">
            <w:pPr>
              <w:pStyle w:val="ProductList-Body"/>
            </w:pPr>
            <w:r>
              <w:rPr>
                <w:rFonts w:ascii="Segoe UI" w:hAnsi="Segoe UI"/>
                <w:color w:val="000000" w:themeColor="text1"/>
                <w:szCs w:val="18"/>
              </w:rPr>
              <w:t>Office Professional Plus 2010</w:t>
            </w:r>
            <w:r>
              <w:fldChar w:fldCharType="begin"/>
            </w:r>
            <w:r>
              <w:instrText>XE "Office Professional Plus 2010"</w:instrText>
            </w:r>
            <w:r>
              <w:fldChar w:fldCharType="end"/>
            </w:r>
            <w:r>
              <w:rPr>
                <w:rFonts w:ascii="Segoe UI" w:hAnsi="Segoe UI"/>
                <w:color w:val="000000" w:themeColor="text1"/>
                <w:szCs w:val="18"/>
              </w:rPr>
              <w:t>/2013</w:t>
            </w:r>
          </w:p>
          <w:p w:rsidR="00A535CC" w:rsidRPr="002123CF" w:rsidRDefault="00A535CC" w:rsidP="0019337E">
            <w:pPr>
              <w:pStyle w:val="ProductList-Body"/>
              <w:rPr>
                <w:rFonts w:ascii="Segoe UI" w:hAnsi="Segoe UI"/>
                <w:color w:val="000000" w:themeColor="text1"/>
                <w:szCs w:val="18"/>
              </w:rPr>
            </w:pPr>
            <w:r>
              <w:rPr>
                <w:rFonts w:ascii="Segoe UI" w:hAnsi="Segoe UI"/>
                <w:color w:val="000000" w:themeColor="text1"/>
                <w:szCs w:val="18"/>
              </w:rPr>
              <w:t>Office för Mac Standard 2011/Office 2016 för Mac Standard</w:t>
            </w:r>
            <w:r>
              <w:fldChar w:fldCharType="begin"/>
            </w:r>
            <w:r>
              <w:instrText>XE "Office för Mac Standard 2011"</w:instrText>
            </w:r>
            <w:r>
              <w:fldChar w:fldCharType="end"/>
            </w:r>
            <w:r>
              <w:rPr>
                <w:rFonts w:ascii="Segoe UI" w:hAnsi="Segoe UI"/>
                <w:color w:val="000000" w:themeColor="text1"/>
                <w:szCs w:val="18"/>
              </w:rPr>
              <w:t xml:space="preserve"> </w:t>
            </w:r>
          </w:p>
        </w:tc>
        <w:tc>
          <w:tcPr>
            <w:tcW w:w="5355" w:type="dxa"/>
            <w:tcMar>
              <w:top w:w="0" w:type="dxa"/>
              <w:left w:w="108" w:type="dxa"/>
              <w:bottom w:w="0" w:type="dxa"/>
              <w:right w:w="108" w:type="dxa"/>
            </w:tcMar>
            <w:vAlign w:val="center"/>
          </w:tcPr>
          <w:p w:rsidR="00A535CC" w:rsidRPr="00483B32" w:rsidRDefault="00A535CC" w:rsidP="0019337E">
            <w:pPr>
              <w:pStyle w:val="ProductList-Body"/>
            </w:pPr>
            <w:r>
              <w:rPr>
                <w:rFonts w:ascii="Segoe UI" w:hAnsi="Segoe UI"/>
                <w:color w:val="000000" w:themeColor="text1"/>
                <w:szCs w:val="18"/>
              </w:rPr>
              <w:t>Office Professional Plus 2013</w:t>
            </w:r>
            <w:r>
              <w:fldChar w:fldCharType="begin"/>
            </w:r>
            <w:r>
              <w:instrText>XE "Office Professional Plus 2013"</w:instrText>
            </w:r>
            <w:r>
              <w:fldChar w:fldCharType="end"/>
            </w:r>
            <w:r>
              <w:rPr>
                <w:rFonts w:ascii="Segoe UI" w:hAnsi="Segoe UI"/>
                <w:color w:val="000000" w:themeColor="text1"/>
                <w:szCs w:val="18"/>
              </w:rPr>
              <w:t xml:space="preserve"> HUP eller</w:t>
            </w:r>
          </w:p>
          <w:p w:rsidR="00A535CC" w:rsidRPr="002123CF" w:rsidRDefault="00A535CC" w:rsidP="0019337E">
            <w:pPr>
              <w:pStyle w:val="ProductList-Body"/>
              <w:rPr>
                <w:rFonts w:ascii="Segoe UI" w:hAnsi="Segoe UI"/>
                <w:color w:val="000000" w:themeColor="text1"/>
                <w:szCs w:val="18"/>
              </w:rPr>
            </w:pPr>
            <w:r>
              <w:rPr>
                <w:rFonts w:ascii="Segoe UI" w:hAnsi="Segoe UI"/>
                <w:color w:val="000000" w:themeColor="text1"/>
                <w:szCs w:val="18"/>
              </w:rPr>
              <w:t>Office 2016 för Mac Home och Business med Lync DL HUP</w:t>
            </w:r>
          </w:p>
        </w:tc>
      </w:tr>
      <w:tr w:rsidR="00A535CC" w:rsidRPr="00E23144" w:rsidTr="0019337E">
        <w:trPr>
          <w:trHeight w:val="438"/>
        </w:trPr>
        <w:tc>
          <w:tcPr>
            <w:tcW w:w="5355" w:type="dxa"/>
            <w:tcMar>
              <w:top w:w="0" w:type="dxa"/>
              <w:left w:w="108" w:type="dxa"/>
              <w:bottom w:w="0" w:type="dxa"/>
              <w:right w:w="108" w:type="dxa"/>
            </w:tcMar>
            <w:vAlign w:val="center"/>
          </w:tcPr>
          <w:p w:rsidR="00A535CC" w:rsidRPr="00483B32" w:rsidRDefault="00A535CC" w:rsidP="0019337E">
            <w:pPr>
              <w:pStyle w:val="ProductList-Body"/>
            </w:pPr>
            <w:r>
              <w:rPr>
                <w:rFonts w:ascii="Segoe UI" w:hAnsi="Segoe UI"/>
                <w:color w:val="000000" w:themeColor="text1"/>
                <w:szCs w:val="18"/>
              </w:rPr>
              <w:t>Access 2010/2013</w:t>
            </w:r>
          </w:p>
          <w:p w:rsidR="00A535CC" w:rsidRPr="00483B32" w:rsidRDefault="00A535CC" w:rsidP="0019337E">
            <w:pPr>
              <w:pStyle w:val="ProductList-Body"/>
            </w:pPr>
            <w:r>
              <w:rPr>
                <w:rFonts w:ascii="Segoe UI" w:hAnsi="Segoe UI"/>
                <w:color w:val="000000" w:themeColor="text1"/>
                <w:szCs w:val="18"/>
              </w:rPr>
              <w:t>Excel 2010/2013</w:t>
            </w:r>
          </w:p>
          <w:p w:rsidR="00A535CC" w:rsidRPr="00483B32" w:rsidRDefault="00A535CC" w:rsidP="0019337E">
            <w:pPr>
              <w:pStyle w:val="ProductList-Body"/>
            </w:pPr>
            <w:r>
              <w:rPr>
                <w:rFonts w:ascii="Segoe UI" w:hAnsi="Segoe UI"/>
                <w:color w:val="000000" w:themeColor="text1"/>
                <w:szCs w:val="18"/>
              </w:rPr>
              <w:t>PowerPoint 2010/2013</w:t>
            </w:r>
          </w:p>
          <w:p w:rsidR="00A535CC" w:rsidRPr="00483B32" w:rsidRDefault="00A535CC" w:rsidP="0019337E">
            <w:pPr>
              <w:pStyle w:val="ProductList-Body"/>
            </w:pPr>
            <w:r>
              <w:rPr>
                <w:rFonts w:ascii="Segoe UI" w:hAnsi="Segoe UI"/>
                <w:color w:val="000000" w:themeColor="text1"/>
                <w:szCs w:val="18"/>
              </w:rPr>
              <w:t>InfoPath 2010/2013</w:t>
            </w:r>
          </w:p>
          <w:p w:rsidR="00A535CC" w:rsidRPr="00483B32" w:rsidRDefault="00A535CC" w:rsidP="0019337E">
            <w:pPr>
              <w:pStyle w:val="ProductList-Body"/>
            </w:pPr>
            <w:r w:rsidRPr="005B0FC4">
              <w:rPr>
                <w:rFonts w:ascii="Segoe UI" w:hAnsi="Segoe UI"/>
                <w:color w:val="000000" w:themeColor="text1"/>
                <w:szCs w:val="18"/>
              </w:rPr>
              <w:t>Lync 2010/2013</w:t>
            </w:r>
          </w:p>
          <w:p w:rsidR="00A535CC" w:rsidRPr="00483B32" w:rsidRDefault="00A535CC" w:rsidP="0019337E">
            <w:pPr>
              <w:pStyle w:val="ProductList-Body"/>
            </w:pPr>
            <w:r>
              <w:rPr>
                <w:rFonts w:ascii="Segoe UI" w:hAnsi="Segoe UI"/>
                <w:color w:val="000000" w:themeColor="text1"/>
                <w:szCs w:val="18"/>
              </w:rPr>
              <w:t>OneNote 2010/2013</w:t>
            </w:r>
          </w:p>
          <w:p w:rsidR="00A535CC" w:rsidRPr="00483B32" w:rsidRDefault="00A535CC" w:rsidP="0019337E">
            <w:pPr>
              <w:pStyle w:val="ProductList-Body"/>
            </w:pPr>
            <w:r>
              <w:rPr>
                <w:rFonts w:ascii="Segoe UI" w:hAnsi="Segoe UI"/>
                <w:color w:val="000000" w:themeColor="text1"/>
                <w:szCs w:val="18"/>
              </w:rPr>
              <w:t>Outlook 2010/2013</w:t>
            </w:r>
          </w:p>
          <w:p w:rsidR="00A535CC" w:rsidRPr="00483B32" w:rsidRDefault="00A535CC" w:rsidP="0019337E">
            <w:pPr>
              <w:pStyle w:val="ProductList-Body"/>
            </w:pPr>
            <w:r>
              <w:rPr>
                <w:rFonts w:ascii="Segoe UI" w:hAnsi="Segoe UI"/>
                <w:color w:val="000000" w:themeColor="text1"/>
                <w:szCs w:val="18"/>
              </w:rPr>
              <w:t>Publisher 2010/2013</w:t>
            </w:r>
          </w:p>
          <w:p w:rsidR="00A535CC" w:rsidRPr="00483B32" w:rsidRDefault="00A535CC" w:rsidP="0019337E">
            <w:pPr>
              <w:pStyle w:val="ProductList-Body"/>
            </w:pPr>
            <w:r>
              <w:rPr>
                <w:rFonts w:ascii="Segoe UI" w:hAnsi="Segoe UI"/>
                <w:color w:val="000000" w:themeColor="text1"/>
                <w:szCs w:val="18"/>
              </w:rPr>
              <w:t>Skype för Business 2015</w:t>
            </w:r>
          </w:p>
          <w:p w:rsidR="00A535CC" w:rsidRPr="002123CF" w:rsidRDefault="00A535CC" w:rsidP="0019337E">
            <w:pPr>
              <w:pStyle w:val="ProductList-Body"/>
              <w:rPr>
                <w:rFonts w:ascii="Segoe UI" w:hAnsi="Segoe UI"/>
                <w:color w:val="000000" w:themeColor="text1"/>
                <w:szCs w:val="18"/>
              </w:rPr>
            </w:pPr>
            <w:r>
              <w:rPr>
                <w:rFonts w:ascii="Segoe UI" w:hAnsi="Segoe UI"/>
                <w:color w:val="000000" w:themeColor="text1"/>
                <w:szCs w:val="18"/>
              </w:rPr>
              <w:t>Word 2010/2013</w:t>
            </w:r>
          </w:p>
        </w:tc>
        <w:tc>
          <w:tcPr>
            <w:tcW w:w="5355" w:type="dxa"/>
            <w:tcMar>
              <w:top w:w="0" w:type="dxa"/>
              <w:left w:w="108" w:type="dxa"/>
              <w:bottom w:w="0" w:type="dxa"/>
              <w:right w:w="108" w:type="dxa"/>
            </w:tcMar>
            <w:vAlign w:val="center"/>
          </w:tcPr>
          <w:p w:rsidR="00A535CC" w:rsidRPr="00483B32" w:rsidRDefault="00A535CC" w:rsidP="0019337E">
            <w:pPr>
              <w:pStyle w:val="ProductList-Body"/>
            </w:pPr>
            <w:r>
              <w:rPr>
                <w:rFonts w:ascii="Segoe UI" w:hAnsi="Segoe UI"/>
                <w:color w:val="000000" w:themeColor="text1"/>
                <w:szCs w:val="18"/>
              </w:rPr>
              <w:t>Office Professional Plus 2013</w:t>
            </w:r>
            <w:r>
              <w:fldChar w:fldCharType="begin"/>
            </w:r>
            <w:r>
              <w:instrText>XE "Office Professional Plus 2013"</w:instrText>
            </w:r>
            <w:r>
              <w:fldChar w:fldCharType="end"/>
            </w:r>
            <w:r>
              <w:rPr>
                <w:rFonts w:ascii="Segoe UI" w:hAnsi="Segoe UI"/>
                <w:color w:val="000000" w:themeColor="text1"/>
                <w:szCs w:val="18"/>
              </w:rPr>
              <w:t xml:space="preserve"> HUP eller</w:t>
            </w:r>
          </w:p>
          <w:p w:rsidR="00A535CC" w:rsidRPr="002123CF" w:rsidRDefault="00A535CC" w:rsidP="0019337E">
            <w:pPr>
              <w:pStyle w:val="ProductList-Body"/>
              <w:rPr>
                <w:rFonts w:ascii="Segoe UI" w:hAnsi="Segoe UI"/>
                <w:color w:val="000000" w:themeColor="text1"/>
                <w:szCs w:val="18"/>
              </w:rPr>
            </w:pPr>
            <w:r>
              <w:rPr>
                <w:rFonts w:ascii="Segoe UI" w:hAnsi="Segoe UI"/>
                <w:color w:val="000000" w:themeColor="text1"/>
                <w:szCs w:val="18"/>
              </w:rPr>
              <w:t>Office 2016 för Mac Home och Business med Lync DL HUP</w:t>
            </w:r>
          </w:p>
        </w:tc>
      </w:tr>
      <w:tr w:rsidR="00A535CC" w:rsidRPr="00E23144" w:rsidTr="0019337E">
        <w:trPr>
          <w:trHeight w:val="438"/>
        </w:trPr>
        <w:tc>
          <w:tcPr>
            <w:tcW w:w="5355" w:type="dxa"/>
            <w:tcMar>
              <w:top w:w="0" w:type="dxa"/>
              <w:left w:w="108" w:type="dxa"/>
              <w:bottom w:w="0" w:type="dxa"/>
              <w:right w:w="108" w:type="dxa"/>
            </w:tcMar>
            <w:vAlign w:val="center"/>
          </w:tcPr>
          <w:p w:rsidR="00A535CC" w:rsidRPr="00483B32" w:rsidRDefault="00A535CC" w:rsidP="0019337E">
            <w:pPr>
              <w:pStyle w:val="ProductList-Body"/>
            </w:pPr>
            <w:r>
              <w:rPr>
                <w:rFonts w:ascii="Segoe UI" w:hAnsi="Segoe UI"/>
                <w:color w:val="000000" w:themeColor="text1"/>
                <w:szCs w:val="18"/>
              </w:rPr>
              <w:t xml:space="preserve">Visio Standard 2010/2013 </w:t>
            </w:r>
          </w:p>
          <w:p w:rsidR="00A535CC" w:rsidRPr="002123CF" w:rsidRDefault="00A535CC" w:rsidP="0019337E">
            <w:pPr>
              <w:pStyle w:val="ProductList-Body"/>
              <w:rPr>
                <w:rFonts w:ascii="Segoe UI" w:hAnsi="Segoe UI"/>
                <w:color w:val="000000" w:themeColor="text1"/>
                <w:szCs w:val="18"/>
              </w:rPr>
            </w:pPr>
            <w:r>
              <w:rPr>
                <w:rFonts w:ascii="Segoe UI" w:hAnsi="Segoe UI"/>
                <w:color w:val="000000" w:themeColor="text1"/>
                <w:szCs w:val="18"/>
              </w:rPr>
              <w:t>Visio Professional 2010/2013</w:t>
            </w:r>
          </w:p>
        </w:tc>
        <w:tc>
          <w:tcPr>
            <w:tcW w:w="5355" w:type="dxa"/>
            <w:tcMar>
              <w:top w:w="0" w:type="dxa"/>
              <w:left w:w="108" w:type="dxa"/>
              <w:bottom w:w="0" w:type="dxa"/>
              <w:right w:w="108" w:type="dxa"/>
            </w:tcMar>
            <w:vAlign w:val="center"/>
          </w:tcPr>
          <w:p w:rsidR="00A535CC" w:rsidRPr="002123CF" w:rsidRDefault="00A535CC" w:rsidP="0019337E">
            <w:pPr>
              <w:pStyle w:val="ProductList-Body"/>
              <w:rPr>
                <w:rFonts w:ascii="Segoe UI" w:hAnsi="Segoe UI"/>
                <w:color w:val="000000" w:themeColor="text1"/>
                <w:szCs w:val="18"/>
              </w:rPr>
            </w:pPr>
            <w:r>
              <w:rPr>
                <w:rFonts w:ascii="Segoe UI" w:hAnsi="Segoe UI"/>
                <w:color w:val="000000" w:themeColor="text1"/>
                <w:szCs w:val="18"/>
              </w:rPr>
              <w:t>Visio Professional 2013</w:t>
            </w:r>
            <w:r>
              <w:fldChar w:fldCharType="begin"/>
            </w:r>
            <w:r>
              <w:instrText>XE "Visio Professional 2013"</w:instrText>
            </w:r>
            <w:r>
              <w:fldChar w:fldCharType="end"/>
            </w:r>
            <w:r>
              <w:rPr>
                <w:rFonts w:ascii="Segoe UI" w:hAnsi="Segoe UI"/>
                <w:color w:val="000000" w:themeColor="text1"/>
                <w:szCs w:val="18"/>
              </w:rPr>
              <w:t xml:space="preserve"> HUP</w:t>
            </w:r>
          </w:p>
        </w:tc>
      </w:tr>
      <w:tr w:rsidR="00A535CC" w:rsidRPr="00E23144" w:rsidTr="0019337E">
        <w:trPr>
          <w:trHeight w:val="438"/>
        </w:trPr>
        <w:tc>
          <w:tcPr>
            <w:tcW w:w="5355" w:type="dxa"/>
            <w:tcMar>
              <w:top w:w="0" w:type="dxa"/>
              <w:left w:w="108" w:type="dxa"/>
              <w:bottom w:w="0" w:type="dxa"/>
              <w:right w:w="108" w:type="dxa"/>
            </w:tcMar>
            <w:vAlign w:val="center"/>
          </w:tcPr>
          <w:p w:rsidR="00A535CC" w:rsidRPr="00483B32" w:rsidRDefault="00A535CC" w:rsidP="0019337E">
            <w:pPr>
              <w:pStyle w:val="ProductList-Body"/>
            </w:pPr>
            <w:r>
              <w:rPr>
                <w:rFonts w:ascii="Segoe UI" w:hAnsi="Segoe UI"/>
                <w:color w:val="000000" w:themeColor="text1"/>
                <w:szCs w:val="18"/>
              </w:rPr>
              <w:t>Project Standard 2010/2013</w:t>
            </w:r>
          </w:p>
          <w:p w:rsidR="00A535CC" w:rsidRPr="002123CF" w:rsidRDefault="00A535CC" w:rsidP="0019337E">
            <w:pPr>
              <w:pStyle w:val="ProductList-Body"/>
              <w:rPr>
                <w:rFonts w:ascii="Segoe UI" w:hAnsi="Segoe UI"/>
                <w:color w:val="000000" w:themeColor="text1"/>
                <w:szCs w:val="18"/>
              </w:rPr>
            </w:pPr>
            <w:r>
              <w:rPr>
                <w:rFonts w:ascii="Segoe UI" w:hAnsi="Segoe UI"/>
                <w:color w:val="000000" w:themeColor="text1"/>
                <w:szCs w:val="18"/>
              </w:rPr>
              <w:t>Project Professional 2010/2013</w:t>
            </w:r>
          </w:p>
        </w:tc>
        <w:tc>
          <w:tcPr>
            <w:tcW w:w="5355" w:type="dxa"/>
            <w:tcMar>
              <w:top w:w="0" w:type="dxa"/>
              <w:left w:w="108" w:type="dxa"/>
              <w:bottom w:w="0" w:type="dxa"/>
              <w:right w:w="108" w:type="dxa"/>
            </w:tcMar>
            <w:vAlign w:val="center"/>
          </w:tcPr>
          <w:p w:rsidR="00A535CC" w:rsidRPr="002123CF" w:rsidRDefault="00A535CC" w:rsidP="0019337E">
            <w:pPr>
              <w:pStyle w:val="ProductList-Body"/>
              <w:rPr>
                <w:rFonts w:ascii="Segoe UI" w:hAnsi="Segoe UI"/>
                <w:color w:val="000000" w:themeColor="text1"/>
                <w:szCs w:val="18"/>
              </w:rPr>
            </w:pPr>
            <w:r>
              <w:rPr>
                <w:rFonts w:ascii="Segoe UI" w:hAnsi="Segoe UI"/>
                <w:color w:val="000000" w:themeColor="text1"/>
                <w:szCs w:val="18"/>
              </w:rPr>
              <w:t>Project Professional 2013</w:t>
            </w:r>
            <w:r>
              <w:fldChar w:fldCharType="begin"/>
            </w:r>
            <w:r>
              <w:instrText>XE "Project Standard 2013"</w:instrText>
            </w:r>
            <w:r>
              <w:fldChar w:fldCharType="end"/>
            </w:r>
            <w:r>
              <w:rPr>
                <w:rFonts w:ascii="Segoe UI" w:hAnsi="Segoe UI"/>
                <w:color w:val="000000" w:themeColor="text1"/>
                <w:szCs w:val="18"/>
              </w:rPr>
              <w:t xml:space="preserve"> HUP</w:t>
            </w:r>
          </w:p>
        </w:tc>
      </w:tr>
    </w:tbl>
    <w:p w:rsidR="00A535CC" w:rsidRPr="00483B32" w:rsidRDefault="00A535CC" w:rsidP="00A535CC">
      <w:pPr>
        <w:pStyle w:val="ProductList-Body"/>
        <w:tabs>
          <w:tab w:val="clear" w:pos="158"/>
          <w:tab w:val="left" w:pos="180"/>
        </w:tabs>
      </w:pPr>
      <w:r>
        <w:rPr>
          <w:rFonts w:ascii="Segoe UI" w:hAnsi="Segoe UI"/>
          <w:color w:val="000000" w:themeColor="text1"/>
          <w:szCs w:val="18"/>
        </w:rPr>
        <w:t xml:space="preserve">För ytterligare information, inklusive information om framtida tillgänglighet för ytterligare programvara för hemanvändnings, se </w:t>
      </w:r>
      <w:hyperlink r:id="rId24" w:history="1">
        <w:r>
          <w:rPr>
            <w:rStyle w:val="Hyperlink"/>
            <w:rFonts w:ascii="Segoe UI" w:hAnsi="Segoe UI"/>
            <w:szCs w:val="18"/>
          </w:rPr>
          <w:t>http://www.microsoft.com/licensing</w:t>
        </w:r>
      </w:hyperlink>
      <w:r>
        <w:rPr>
          <w:rFonts w:ascii="Segoe UI" w:hAnsi="Segoe UI"/>
          <w:color w:val="000000" w:themeColor="text1"/>
          <w:szCs w:val="18"/>
        </w:rPr>
        <w:t>.</w:t>
      </w:r>
    </w:p>
    <w:p w:rsidR="00A535CC" w:rsidRPr="00483B32" w:rsidRDefault="00A535CC" w:rsidP="00A535CC">
      <w:pPr>
        <w:pStyle w:val="Heading2"/>
      </w:pPr>
      <w:bookmarkStart w:id="73" w:name="_Enterprise_Source_Licensing"/>
      <w:bookmarkStart w:id="74" w:name="_Toc379797448"/>
      <w:bookmarkStart w:id="75" w:name="_Toc380513484"/>
      <w:bookmarkStart w:id="76" w:name="_Toc380655534"/>
      <w:bookmarkStart w:id="77" w:name="_Toc394601030"/>
      <w:bookmarkStart w:id="78" w:name="_Toc403380312"/>
      <w:bookmarkStart w:id="79" w:name="_Toc403985030"/>
      <w:bookmarkStart w:id="80" w:name="_Toc428286431"/>
      <w:bookmarkEnd w:id="73"/>
      <w:r>
        <w:t>Enterprise Source Licensing Program</w:t>
      </w:r>
      <w:bookmarkEnd w:id="74"/>
      <w:bookmarkEnd w:id="75"/>
      <w:bookmarkEnd w:id="76"/>
      <w:bookmarkEnd w:id="77"/>
      <w:bookmarkEnd w:id="78"/>
      <w:bookmarkEnd w:id="79"/>
      <w:bookmarkEnd w:id="80"/>
    </w:p>
    <w:p w:rsidR="00A535CC" w:rsidRPr="00483B32" w:rsidRDefault="00A535CC" w:rsidP="00A535CC">
      <w:pPr>
        <w:pStyle w:val="ProductList-Body"/>
      </w:pPr>
      <w:r>
        <w:rPr>
          <w:rFonts w:ascii="Segoe UI" w:hAnsi="Segoe UI"/>
          <w:color w:val="000000" w:themeColor="text1"/>
          <w:szCs w:val="18"/>
        </w:rPr>
        <w:t>När ditt Köpkonto innehåller 10 000 eller fler licenser med SA-täckning i systemgruppen kan du vara berättigad att delta i Enterprise Source Licensing Program (ESLP), som ger tillgång till källkod för Microsoft Windows för intern utveckling och support och som beviljas per Köpkonto. Mer information om berättigande och tillgänglighet i olika länder finns på</w:t>
      </w:r>
      <w:r>
        <w:t xml:space="preserve"> </w:t>
      </w:r>
      <w:hyperlink r:id="rId25" w:history="1">
        <w:r>
          <w:rPr>
            <w:rStyle w:val="Hyperlink"/>
          </w:rPr>
          <w:t>http://www.microsoft.com/en-us/sharedsource/enterprise-source-licensing-program.aspx</w:t>
        </w:r>
      </w:hyperlink>
      <w:r>
        <w:t>.</w:t>
      </w:r>
    </w:p>
    <w:p w:rsidR="00A535CC" w:rsidRPr="008E0DA8" w:rsidRDefault="00A535CC" w:rsidP="00A535CC">
      <w:pPr>
        <w:pStyle w:val="ProductList-Body"/>
        <w:ind w:firstLine="720"/>
        <w:rPr>
          <w:sz w:val="8"/>
          <w:szCs w:val="12"/>
        </w:rPr>
      </w:pPr>
      <w:bookmarkStart w:id="81" w:name="_24x7_Problem_Resolution"/>
      <w:bookmarkStart w:id="82" w:name="__System_Center"/>
      <w:bookmarkStart w:id="83" w:name="__System_Center_1"/>
      <w:bookmarkStart w:id="84" w:name="_Back-up_for_Disaster"/>
      <w:bookmarkStart w:id="85" w:name="_Toc336338239"/>
      <w:bookmarkStart w:id="86" w:name="_Toc372892146"/>
      <w:bookmarkStart w:id="87" w:name="_Toc379797451"/>
      <w:bookmarkStart w:id="88" w:name="_Toc380513487"/>
      <w:bookmarkStart w:id="89" w:name="_Toc380655537"/>
      <w:bookmarkStart w:id="90" w:name="_Toc394601033"/>
      <w:bookmarkEnd w:id="81"/>
      <w:bookmarkEnd w:id="82"/>
      <w:bookmarkEnd w:id="83"/>
      <w:bookmarkEnd w:id="84"/>
    </w:p>
    <w:p w:rsidR="00A535CC" w:rsidRPr="00483B32" w:rsidRDefault="00A535CC" w:rsidP="00A535CC">
      <w:pPr>
        <w:pStyle w:val="Heading2"/>
      </w:pPr>
      <w:bookmarkStart w:id="91" w:name="_Säkerhetskopiering_för_återställnin"/>
      <w:bookmarkStart w:id="92" w:name="_Toc403380314"/>
      <w:bookmarkStart w:id="93" w:name="_Toc403985032"/>
      <w:bookmarkStart w:id="94" w:name="_Toc428286432"/>
      <w:bookmarkEnd w:id="91"/>
      <w:r>
        <w:t>Säkerhetskopiering för återställning vid krasch</w:t>
      </w:r>
      <w:bookmarkEnd w:id="85"/>
      <w:bookmarkEnd w:id="86"/>
      <w:bookmarkEnd w:id="87"/>
      <w:bookmarkEnd w:id="88"/>
      <w:bookmarkEnd w:id="89"/>
      <w:bookmarkEnd w:id="90"/>
      <w:bookmarkEnd w:id="92"/>
      <w:bookmarkEnd w:id="93"/>
      <w:bookmarkEnd w:id="94"/>
    </w:p>
    <w:p w:rsidR="00A535CC" w:rsidRPr="00483B32" w:rsidRDefault="00A535CC" w:rsidP="00A535CC">
      <w:r>
        <w:rPr>
          <w:color w:val="000000" w:themeColor="text1"/>
          <w:szCs w:val="18"/>
        </w:rPr>
        <w:t xml:space="preserve">Om du har SA för serverprodukter och relaterade CAL är du berättigad till kostnadsfria serverlicenser för dessa produkter för återställning vid krasch. Se även </w:t>
      </w:r>
      <w:hyperlink r:id="rId26" w:anchor="tab=4" w:history="1">
        <w:r>
          <w:rPr>
            <w:rStyle w:val="Hyperlink"/>
          </w:rPr>
          <w:t>http://www.microsoft.com/licensing/software-assurance/by-benefits.aspx#tab=4</w:t>
        </w:r>
      </w:hyperlink>
      <w:r>
        <w:rPr>
          <w:color w:val="1F497D"/>
        </w:rPr>
        <w:t>.</w:t>
      </w:r>
    </w:p>
    <w:p w:rsidR="00A535CC" w:rsidRPr="00483B32" w:rsidRDefault="00A535CC" w:rsidP="00A535CC">
      <w:pPr>
        <w:pStyle w:val="Heading2"/>
      </w:pPr>
      <w:bookmarkStart w:id="95" w:name="_License_Mobility_through"/>
      <w:bookmarkStart w:id="96" w:name="_Toc336338242"/>
      <w:bookmarkStart w:id="97" w:name="_Toc372892149"/>
      <w:bookmarkStart w:id="98" w:name="_Toc403380315"/>
      <w:bookmarkStart w:id="99" w:name="_Toc403985033"/>
      <w:bookmarkStart w:id="100" w:name="_Toc428286433"/>
      <w:bookmarkEnd w:id="95"/>
      <w:r>
        <w:t>Licensmobilitet genom Software Assurance</w:t>
      </w:r>
      <w:bookmarkEnd w:id="96"/>
      <w:bookmarkEnd w:id="97"/>
      <w:bookmarkEnd w:id="98"/>
      <w:bookmarkEnd w:id="99"/>
      <w:bookmarkEnd w:id="100"/>
    </w:p>
    <w:p w:rsidR="00A535CC" w:rsidRPr="00483B32" w:rsidRDefault="00A535CC" w:rsidP="00A535CC">
      <w:pPr>
        <w:pStyle w:val="ProductList-Body"/>
      </w:pPr>
      <w:r>
        <w:rPr>
          <w:rFonts w:ascii="Segoe UI" w:hAnsi="Segoe UI"/>
          <w:color w:val="000000" w:themeColor="text1"/>
          <w:szCs w:val="18"/>
        </w:rPr>
        <w:t>Licensmobilitet genom SA gör det möjligt för dig att flytta vissa licenser på plats som täcks av SA till tredje mans delade servrar. Alla Produkter som för närvarande är kvalificerade för ”licensmobilitet inom serverfarmar” enligt definition i PUR och som täcks av SA är kvalificerade för licensmobilitet genom SA. Dessutom är dessa Produkter också kvalificerade för Licensmobilitet via SA:</w:t>
      </w:r>
    </w:p>
    <w:p w:rsidR="00A535CC" w:rsidRPr="00483B32" w:rsidRDefault="00A535CC" w:rsidP="00A535CC">
      <w:pPr>
        <w:pStyle w:val="BodyText"/>
        <w:numPr>
          <w:ilvl w:val="0"/>
          <w:numId w:val="16"/>
        </w:numPr>
        <w:spacing w:after="0"/>
      </w:pPr>
      <w:r>
        <w:t>System Center – alla serverhanteringslicenser (ML), inklusive SMSE och SMSD med SA, och System Center 2012 Standard</w:t>
      </w:r>
      <w:r>
        <w:fldChar w:fldCharType="begin"/>
      </w:r>
      <w:r>
        <w:instrText>XE "System Center 2012 Standard"</w:instrText>
      </w:r>
      <w:r>
        <w:fldChar w:fldCharType="end"/>
      </w:r>
      <w:r>
        <w:t xml:space="preserve"> och Datacenter med SA.</w:t>
      </w:r>
    </w:p>
    <w:p w:rsidR="00A535CC" w:rsidRPr="00483B32" w:rsidRDefault="00A535CC" w:rsidP="00A535CC">
      <w:pPr>
        <w:pStyle w:val="BodyText"/>
        <w:numPr>
          <w:ilvl w:val="0"/>
          <w:numId w:val="16"/>
        </w:numPr>
        <w:spacing w:after="0"/>
      </w:pPr>
      <w:r>
        <w:t>För att använda licensmobilitet genom SA måste du:</w:t>
      </w:r>
    </w:p>
    <w:p w:rsidR="00A535CC" w:rsidRPr="00483B32" w:rsidRDefault="00A535CC" w:rsidP="00A535CC">
      <w:pPr>
        <w:pStyle w:val="BodyText"/>
        <w:numPr>
          <w:ilvl w:val="1"/>
          <w:numId w:val="16"/>
        </w:numPr>
        <w:spacing w:after="0"/>
        <w:ind w:left="720" w:hanging="288"/>
      </w:pPr>
      <w:r>
        <w:t>Bibehålla SA-täckning för de licenser under vilka de kör programvara eller hanterar operativsystemmiljöer på delade servrar hos tredje man samt alla motsvarande CAL, External Connector-licenser och hanteringslicenser.</w:t>
      </w:r>
    </w:p>
    <w:p w:rsidR="00A535CC" w:rsidRPr="00483B32" w:rsidRDefault="00A535CC" w:rsidP="00A535CC">
      <w:pPr>
        <w:pStyle w:val="BodyText"/>
        <w:numPr>
          <w:ilvl w:val="1"/>
          <w:numId w:val="16"/>
        </w:numPr>
        <w:spacing w:after="0"/>
        <w:ind w:left="720" w:hanging="288"/>
      </w:pPr>
      <w:r>
        <w:t xml:space="preserve">Driftsätta dina licenser endast med kvalificerade partners för licensmobilitet genom Software Assurance (se </w:t>
      </w:r>
      <w:hyperlink r:id="rId27" w:history="1">
        <w:r>
          <w:rPr>
            <w:rStyle w:val="Hyperlink"/>
            <w:szCs w:val="18"/>
          </w:rPr>
          <w:t>http://www.microsoft.com/licensing/software-assurance/license-mobility.aspx</w:t>
        </w:r>
      </w:hyperlink>
      <w:r>
        <w:rPr>
          <w:color w:val="000000" w:themeColor="text1"/>
          <w:szCs w:val="18"/>
        </w:rPr>
        <w:t xml:space="preserve">) </w:t>
      </w:r>
    </w:p>
    <w:p w:rsidR="00A535CC" w:rsidRPr="00483B32" w:rsidRDefault="00A535CC" w:rsidP="00A535CC">
      <w:pPr>
        <w:pStyle w:val="BodyText"/>
        <w:numPr>
          <w:ilvl w:val="1"/>
          <w:numId w:val="16"/>
        </w:numPr>
        <w:spacing w:after="0"/>
        <w:ind w:left="720" w:hanging="288"/>
      </w:pPr>
      <w:r>
        <w:t>Fylla i och skicka in Valideringsformuläret för licensmobilitet med varje partner för Licensmobilitet genom Software Assurance som kommer att köra din licensierade programvara på partners delade servrar. Valideringsformuläret för licensmobilitet kommer att göras tillgängligt för dig via den kvalificerade partnern för Licensmobilitet genom Software Assurance.</w:t>
      </w:r>
    </w:p>
    <w:p w:rsidR="00A535CC" w:rsidRPr="00483B32" w:rsidRDefault="00A535CC" w:rsidP="00A535CC">
      <w:pPr>
        <w:pStyle w:val="Heading2"/>
      </w:pPr>
      <w:bookmarkStart w:id="101" w:name="_Windows_Thin_PC"/>
      <w:bookmarkStart w:id="102" w:name="_Extended_Hotfix_Support"/>
      <w:bookmarkStart w:id="103" w:name="_Toc291204568"/>
      <w:bookmarkStart w:id="104" w:name="_Toc374472969"/>
      <w:bookmarkStart w:id="105" w:name="_Toc375840471"/>
      <w:bookmarkStart w:id="106" w:name="_Toc379797455"/>
      <w:bookmarkStart w:id="107" w:name="_Toc380513491"/>
      <w:bookmarkStart w:id="108" w:name="_Toc380655540"/>
      <w:bookmarkStart w:id="109" w:name="_Toc394601036"/>
      <w:bookmarkStart w:id="110" w:name="_Toc403380317"/>
      <w:bookmarkStart w:id="111" w:name="_Toc403985035"/>
      <w:bookmarkStart w:id="112" w:name="_Toc428286434"/>
      <w:bookmarkEnd w:id="101"/>
      <w:bookmarkEnd w:id="102"/>
      <w:r>
        <w:lastRenderedPageBreak/>
        <w:t>Extended Hotfix Support</w:t>
      </w:r>
      <w:bookmarkEnd w:id="103"/>
      <w:bookmarkEnd w:id="104"/>
      <w:bookmarkEnd w:id="105"/>
      <w:bookmarkEnd w:id="106"/>
      <w:bookmarkEnd w:id="107"/>
      <w:bookmarkEnd w:id="108"/>
      <w:bookmarkEnd w:id="109"/>
      <w:bookmarkEnd w:id="110"/>
      <w:bookmarkEnd w:id="111"/>
      <w:bookmarkEnd w:id="112"/>
    </w:p>
    <w:p w:rsidR="00A535CC" w:rsidRPr="00483B32" w:rsidRDefault="00A535CC" w:rsidP="00A535CC">
      <w:pPr>
        <w:pStyle w:val="ProductList-Body"/>
      </w:pPr>
      <w:r>
        <w:rPr>
          <w:rFonts w:ascii="Segoe UI" w:hAnsi="Segoe UI"/>
          <w:color w:val="000000" w:themeColor="text1"/>
          <w:szCs w:val="18"/>
        </w:rPr>
        <w:t>Extended Hotfix Support är tillgängligt om du har undertecknat ett Premier-supportavtal och har köpt SA.</w:t>
      </w:r>
    </w:p>
    <w:p w:rsidR="00A535CC" w:rsidRPr="00483B32" w:rsidRDefault="00A535CC" w:rsidP="00A535CC">
      <w:pPr>
        <w:pStyle w:val="BodyText"/>
        <w:numPr>
          <w:ilvl w:val="0"/>
          <w:numId w:val="16"/>
        </w:numPr>
        <w:spacing w:after="0"/>
      </w:pPr>
      <w:r>
        <w:t xml:space="preserve">Om du har valt Software Assurance-medlemskap för applikationsgruppen är du kvalificerad för Extended Hotfix Support för produkter i applikationsgruppen. </w:t>
      </w:r>
    </w:p>
    <w:p w:rsidR="00A535CC" w:rsidRPr="00483B32" w:rsidRDefault="00A535CC" w:rsidP="00A535CC">
      <w:pPr>
        <w:pStyle w:val="BodyText"/>
        <w:numPr>
          <w:ilvl w:val="0"/>
          <w:numId w:val="16"/>
        </w:numPr>
        <w:spacing w:after="0"/>
      </w:pPr>
      <w:r>
        <w:t>Om du har täckning för Software Assurance-medlemskap för systemgruppen är du kvalificerad för Extended Hotfix Support för Windows desktop-operativsystem och/eller Windows Embedded-operativsystem (med täckning för Software Assurance-medlemskap på en Windows Embedded-produkt).</w:t>
      </w:r>
    </w:p>
    <w:p w:rsidR="00A535CC" w:rsidRPr="00483B32" w:rsidRDefault="00A535CC" w:rsidP="00A535CC">
      <w:pPr>
        <w:pStyle w:val="BodyText"/>
        <w:numPr>
          <w:ilvl w:val="0"/>
          <w:numId w:val="16"/>
        </w:numPr>
        <w:spacing w:after="0"/>
      </w:pPr>
      <w:r>
        <w:t>Om du har SA på minst en serverprodukt är du kvalificerad för Extended Hotfix Support för serverprodukter. Följande serverprodukter täcks:</w:t>
      </w:r>
    </w:p>
    <w:p w:rsidR="00A535CC" w:rsidRPr="00483B32" w:rsidRDefault="00A535CC" w:rsidP="00A535CC">
      <w:pPr>
        <w:pStyle w:val="BodyText"/>
        <w:numPr>
          <w:ilvl w:val="1"/>
          <w:numId w:val="16"/>
        </w:numPr>
        <w:spacing w:after="0"/>
        <w:ind w:left="720" w:hanging="288"/>
      </w:pPr>
      <w:r>
        <w:t>Microsoft Exchange Server, Microsoft SQL Server, System Center 2012 och Windows Server.</w:t>
      </w:r>
    </w:p>
    <w:p w:rsidR="00A535CC" w:rsidRPr="00483B32" w:rsidRDefault="00A535CC" w:rsidP="00A535CC"/>
    <w:p w:rsidR="00A535CC" w:rsidRPr="00483B32" w:rsidRDefault="00A535CC" w:rsidP="00A535CC">
      <w:r>
        <w:rPr>
          <w:color w:val="000000" w:themeColor="text1"/>
          <w:szCs w:val="18"/>
        </w:rPr>
        <w:t xml:space="preserve">Extended Hotfix Support är en förmån för äldre programvaruversioner som har omvandlats från vanlig till utökad support. De årliga avgifter som normalt debiteras som en del av ett avtal för utökad support har nu hävts om du är berättigad till denna SA-förmån. Du ansvarar fortfarande för avgifterna för enskilda snabbkorrigeringar. När du är kvalificerad för den här förmånen behöver du inte registrera dig inom 90 dagar från en produkts omvandling till utökad support. Se även </w:t>
      </w:r>
      <w:hyperlink r:id="rId28" w:anchor="tab=4" w:history="1">
        <w:r>
          <w:rPr>
            <w:rStyle w:val="Hyperlink"/>
          </w:rPr>
          <w:t>http://www.microsoft.com/licensing/software-assurance/by-benefits.aspx#tab=4</w:t>
        </w:r>
      </w:hyperlink>
      <w:r>
        <w:rPr>
          <w:color w:val="1F497D"/>
        </w:rPr>
        <w:t>.</w:t>
      </w:r>
    </w:p>
    <w:p w:rsidR="00A535CC" w:rsidRPr="00483B32" w:rsidRDefault="00A535CC" w:rsidP="00A535CC">
      <w:pPr>
        <w:pStyle w:val="Hdg1noborder"/>
      </w:pPr>
      <w:bookmarkStart w:id="113" w:name="_Microsoft_Desktop_Optimization"/>
      <w:bookmarkStart w:id="114" w:name="_Microsoft_Dynamics_CustomerSource"/>
      <w:bookmarkStart w:id="115" w:name="_Virtualization_Rights_for"/>
      <w:bookmarkStart w:id="116" w:name="_Windows_Virtual_Desktop"/>
      <w:bookmarkStart w:id="117" w:name="_Dynamics_CustomerSource"/>
      <w:bookmarkStart w:id="118" w:name="_Toc207701228"/>
      <w:bookmarkStart w:id="119" w:name="_Toc295673421"/>
      <w:bookmarkStart w:id="120" w:name="_Toc336949456"/>
      <w:bookmarkStart w:id="121" w:name="_Toc359876008"/>
      <w:bookmarkStart w:id="122" w:name="_Toc370837298"/>
      <w:bookmarkStart w:id="123" w:name="_Toc403380322"/>
      <w:bookmarkStart w:id="124" w:name="_Toc403985040"/>
      <w:bookmarkStart w:id="125" w:name="_Toc428286435"/>
      <w:bookmarkEnd w:id="113"/>
      <w:bookmarkEnd w:id="114"/>
      <w:bookmarkEnd w:id="115"/>
      <w:bookmarkEnd w:id="116"/>
      <w:bookmarkEnd w:id="117"/>
      <w:bookmarkEnd w:id="118"/>
      <w:bookmarkEnd w:id="119"/>
      <w:bookmarkEnd w:id="120"/>
      <w:bookmarkEnd w:id="121"/>
      <w:bookmarkEnd w:id="122"/>
      <w:r>
        <w:t>Avsnitt 3</w:t>
      </w:r>
      <w:bookmarkEnd w:id="123"/>
      <w:bookmarkEnd w:id="124"/>
      <w:bookmarkEnd w:id="125"/>
    </w:p>
    <w:p w:rsidR="00A535CC" w:rsidRPr="00EB6034" w:rsidRDefault="00A535CC" w:rsidP="00A535CC">
      <w:pPr>
        <w:pStyle w:val="Hdg1noborder"/>
        <w:spacing w:before="120" w:after="120" w:line="240" w:lineRule="auto"/>
        <w:rPr>
          <w:rFonts w:asciiTheme="majorHAnsi" w:eastAsiaTheme="majorEastAsia" w:hAnsiTheme="majorHAnsi" w:cstheme="majorBidi"/>
          <w:bCs/>
          <w:color w:val="FFC000" w:themeColor="accent4"/>
          <w:sz w:val="28"/>
          <w:szCs w:val="26"/>
        </w:rPr>
      </w:pPr>
      <w:bookmarkStart w:id="126" w:name="_Toc403380323"/>
      <w:bookmarkStart w:id="127" w:name="_Toc403985041"/>
      <w:bookmarkStart w:id="128" w:name="_Toc428286436"/>
      <w:r>
        <w:rPr>
          <w:rFonts w:asciiTheme="majorHAnsi" w:eastAsiaTheme="majorEastAsia" w:hAnsiTheme="majorHAnsi" w:cstheme="majorBidi"/>
          <w:bCs/>
          <w:color w:val="FFC000" w:themeColor="accent4"/>
          <w:sz w:val="28"/>
          <w:szCs w:val="26"/>
        </w:rPr>
        <w:t>Exemplarframställning av Produkter och re-imaging-rättigheter</w:t>
      </w:r>
      <w:bookmarkEnd w:id="126"/>
      <w:bookmarkEnd w:id="127"/>
      <w:bookmarkEnd w:id="128"/>
    </w:p>
    <w:p w:rsidR="00A535CC" w:rsidRPr="00483B32" w:rsidRDefault="00A535CC" w:rsidP="00A535CC">
      <w:pPr>
        <w:spacing w:before="120" w:line="240" w:lineRule="auto"/>
      </w:pPr>
      <w:r>
        <w:rPr>
          <w:rFonts w:eastAsia="Times New Roman" w:cs="Times New Roman"/>
          <w:color w:val="505050"/>
          <w:szCs w:val="20"/>
        </w:rPr>
        <w:t>Dina registrerade</w:t>
      </w:r>
      <w:r>
        <w:t xml:space="preserve"> </w:t>
      </w:r>
      <w:r>
        <w:rPr>
          <w:rFonts w:eastAsia="Times New Roman" w:cs="Times New Roman"/>
          <w:color w:val="505050"/>
          <w:szCs w:val="20"/>
        </w:rPr>
        <w:t>Köpkonton får framställa så många exemplar av Produkterna som du behöver för att distribuera dem inom din organisation. Exemplaren måste vara korrekta och fullständiga (inklusive upphovsrätts- och varumärkesmeddelanden) och ska framställas från huvudexemplar som har förvärvats från en leverantör som har auktoriserats av Microsoft. Köpkonton kan anlita en tredje man för att framställa dessa kopior, men du och dina konton ansvarar alltid för den tredje mannens handlingar.</w:t>
      </w:r>
    </w:p>
    <w:p w:rsidR="00A535CC" w:rsidRPr="00483B32" w:rsidRDefault="00A535CC" w:rsidP="00A535CC">
      <w:pPr>
        <w:spacing w:before="120" w:line="240" w:lineRule="auto"/>
      </w:pPr>
      <w:r>
        <w:rPr>
          <w:rFonts w:eastAsia="Times New Roman" w:cs="Times New Roman"/>
          <w:color w:val="505050"/>
          <w:szCs w:val="20"/>
        </w:rPr>
        <w:t>Under vissa omständigheter är re-imaging tillåtet med Produktmedian. Om en Produkt licensieras (1) från en OEM-tillverkare (Original Equipment Manufacturer), (2) som ett Fullständigt Produktpaket (Full Packaged Product) via en detaljhandelskälla eller (3) enligt ett annat Microsoft-program kan de media som tillhandahålls via MPSA vanligen användas i syfte att skapa avbildningar för användning i stället för exemplar som tillhandahålls genom den separata källan. Denna rättighet har följande villkor:</w:t>
      </w:r>
    </w:p>
    <w:p w:rsidR="00A535CC" w:rsidRPr="00483B32" w:rsidRDefault="00A535CC" w:rsidP="00A535CC">
      <w:pPr>
        <w:pStyle w:val="BodyText"/>
        <w:numPr>
          <w:ilvl w:val="0"/>
          <w:numId w:val="16"/>
        </w:numPr>
        <w:spacing w:after="0"/>
      </w:pPr>
      <w:r>
        <w:t>Separata licenser måste förvärvas från den separata källan för varje Produkt som är en re-imaging.</w:t>
      </w:r>
    </w:p>
    <w:p w:rsidR="00A535CC" w:rsidRPr="00483B32" w:rsidRDefault="00A535CC" w:rsidP="00A535CC">
      <w:pPr>
        <w:pStyle w:val="BodyText"/>
        <w:numPr>
          <w:ilvl w:val="0"/>
          <w:numId w:val="16"/>
        </w:numPr>
        <w:spacing w:after="0"/>
      </w:pPr>
      <w:r>
        <w:t>Produkten, språket, versionen och komponenterna för de kopior som görs måste vara identiska med Produkten, språket, versionen och alla komponenterna för de kopior som de ersätter och antalet kopior eller tillåtet antal exemplar av re-imagingen är fortfarande detsamma.</w:t>
      </w:r>
    </w:p>
    <w:p w:rsidR="00A535CC" w:rsidRPr="00483B32" w:rsidRDefault="00A535CC" w:rsidP="00A535CC">
      <w:pPr>
        <w:pStyle w:val="BodyText"/>
        <w:numPr>
          <w:ilvl w:val="0"/>
          <w:numId w:val="16"/>
        </w:numPr>
        <w:spacing w:after="0"/>
      </w:pPr>
      <w:r>
        <w:t>Med undantag för kopior av ett operativsystem och kopior av Produkter som är licensierade inom ramen för ett annat Microsoft-program måste Produkttypen (t.ex. uppgradering eller fullständig Licens) som är en re-imaging vara identisk med Produkttypen som licensieras från den separata källan.</w:t>
      </w:r>
    </w:p>
    <w:p w:rsidR="00A535CC" w:rsidRPr="00483B32" w:rsidRDefault="00A535CC" w:rsidP="00A535CC">
      <w:pPr>
        <w:pStyle w:val="BodyText"/>
        <w:numPr>
          <w:ilvl w:val="0"/>
          <w:numId w:val="16"/>
        </w:numPr>
        <w:spacing w:after="0"/>
      </w:pPr>
      <w:r>
        <w:t>Köpkontot måste följa alla Produktspecifika processer eller krav för re-imaging som anges i Produktvillkoren.</w:t>
      </w:r>
    </w:p>
    <w:p w:rsidR="00A535CC" w:rsidRPr="00483B32" w:rsidRDefault="00A535CC" w:rsidP="00A535CC">
      <w:pPr>
        <w:pStyle w:val="BodyText"/>
        <w:numPr>
          <w:ilvl w:val="0"/>
          <w:numId w:val="16"/>
        </w:numPr>
        <w:spacing w:after="0"/>
      </w:pPr>
      <w:r>
        <w:t>För re-imaging-produkter gäller de villkor och användningsrättigheter i licensen som har förvärvats från den separata källan.</w:t>
      </w:r>
    </w:p>
    <w:p w:rsidR="00A535CC" w:rsidRDefault="00A535CC" w:rsidP="00A535CC">
      <w:pPr>
        <w:pStyle w:val="Thirdheading"/>
        <w:rPr>
          <w:b/>
        </w:rPr>
      </w:pPr>
    </w:p>
    <w:p w:rsidR="00A535CC" w:rsidRDefault="00A535CC" w:rsidP="00A535CC">
      <w:pPr>
        <w:pStyle w:val="Thirdheading"/>
        <w:rPr>
          <w:b/>
        </w:rPr>
      </w:pPr>
    </w:p>
    <w:p w:rsidR="00A535CC" w:rsidRPr="00483B32" w:rsidRDefault="00A535CC" w:rsidP="00A535CC">
      <w:pPr>
        <w:pStyle w:val="Thirdheading"/>
      </w:pPr>
      <w:r>
        <w:rPr>
          <w:b/>
        </w:rPr>
        <w:t>Exemplar för utbildning/utvärdering och säkerhetskopiering</w:t>
      </w:r>
    </w:p>
    <w:p w:rsidR="00A535CC" w:rsidRPr="00483B32" w:rsidRDefault="00A535CC" w:rsidP="00A535CC">
      <w:pPr>
        <w:spacing w:before="120" w:line="240" w:lineRule="auto"/>
      </w:pPr>
      <w:r>
        <w:rPr>
          <w:rFonts w:eastAsia="Times New Roman" w:cs="Times New Roman"/>
          <w:color w:val="505050"/>
          <w:szCs w:val="20"/>
        </w:rPr>
        <w:t>För alla andra Produkter än onlinetjänster får varje Köpkonto (1) använda högst 20 gratisexemplar av en licensierad Produkt i en särskild utbildningslokal inom sin anläggning i syfte att utbilda om den särskilda Produkten, (2) använda högst 10 gratisexemplar av en Produkt under en utvärderingsperiod på 60 dagar och (3) använda ett gratisexemplar av en licensierad Produkt för säkerhetskopiering eller arkivering för varje särskild geografisk belägenhet.</w:t>
      </w:r>
    </w:p>
    <w:p w:rsidR="00A535CC" w:rsidRPr="00060620" w:rsidRDefault="00A535CC" w:rsidP="00A535CC">
      <w:pPr>
        <w:pStyle w:val="Hdg1noborder"/>
        <w:spacing w:before="120" w:after="120" w:line="240" w:lineRule="auto"/>
        <w:rPr>
          <w:rFonts w:asciiTheme="majorHAnsi" w:eastAsiaTheme="majorEastAsia" w:hAnsiTheme="majorHAnsi" w:cstheme="majorBidi"/>
          <w:bCs/>
          <w:color w:val="FFC000" w:themeColor="accent4"/>
          <w:sz w:val="28"/>
          <w:szCs w:val="26"/>
        </w:rPr>
      </w:pPr>
      <w:bookmarkStart w:id="129" w:name="_Toc403380324"/>
      <w:bookmarkStart w:id="130" w:name="_Toc403985042"/>
      <w:bookmarkStart w:id="131" w:name="_Toc428286437"/>
      <w:r>
        <w:rPr>
          <w:rFonts w:asciiTheme="majorHAnsi" w:eastAsiaTheme="majorEastAsia" w:hAnsiTheme="majorHAnsi" w:cstheme="majorBidi"/>
          <w:bCs/>
          <w:color w:val="FFC000" w:themeColor="accent4"/>
          <w:sz w:val="28"/>
          <w:szCs w:val="26"/>
        </w:rPr>
        <w:t>Licensöverlåtelseprocess</w:t>
      </w:r>
      <w:bookmarkEnd w:id="129"/>
      <w:bookmarkEnd w:id="130"/>
      <w:bookmarkEnd w:id="131"/>
    </w:p>
    <w:p w:rsidR="00A535CC" w:rsidRPr="00483B32" w:rsidRDefault="00A535CC" w:rsidP="00A535CC">
      <w:pPr>
        <w:pStyle w:val="BodyText"/>
      </w:pPr>
      <w:r>
        <w:t xml:space="preserve">Du måste meddela Microsoft om en licensöverlåtelse genom att fylla i ett licensöverlåtelseformulär, som finns att hämta på </w:t>
      </w:r>
      <w:hyperlink r:id="rId29" w:history="1">
        <w:r>
          <w:rPr>
            <w:rStyle w:val="Hyperlink"/>
          </w:rPr>
          <w:t>http://www.microsoft.com/licensing/contracts</w:t>
        </w:r>
      </w:hyperlink>
      <w:r>
        <w:t xml:space="preserve"> och skicka det ifyllda formuläret till Microsoft före licensöverlåtelsen. För att en </w:t>
      </w:r>
      <w:r>
        <w:lastRenderedPageBreak/>
        <w:t>licensöverlåtelse skall vara giltig ska du tillhandahålla mottagaren, och mottagaren skriftligen godkänna, tillämpliga produktanvändningsrättigheter, användningsrestriktioner, ansvarsbegränsningar (inklusive undantag och garantibestämmelser) och de överlåtelsebegränsningar som beskrivs i detta avsnitt.</w:t>
      </w:r>
    </w:p>
    <w:p w:rsidR="00A535CC" w:rsidRPr="008E298C" w:rsidRDefault="00A535CC" w:rsidP="00A535CC">
      <w:pPr>
        <w:pStyle w:val="Hdg1noborder"/>
        <w:spacing w:before="120" w:after="120" w:line="240" w:lineRule="auto"/>
        <w:rPr>
          <w:rFonts w:asciiTheme="majorHAnsi" w:eastAsiaTheme="majorEastAsia" w:hAnsiTheme="majorHAnsi"/>
          <w:color w:val="FFC000" w:themeColor="accent4"/>
          <w:sz w:val="28"/>
        </w:rPr>
      </w:pPr>
      <w:bookmarkStart w:id="132" w:name="_Toc428286438"/>
      <w:r>
        <w:rPr>
          <w:rFonts w:asciiTheme="majorHAnsi" w:eastAsiaTheme="majorEastAsia" w:hAnsiTheme="majorHAnsi" w:cstheme="majorBidi"/>
          <w:bCs/>
          <w:color w:val="FFC000" w:themeColor="accent4"/>
          <w:sz w:val="28"/>
          <w:szCs w:val="26"/>
        </w:rPr>
        <w:t xml:space="preserve">Granskningens genomförande och </w:t>
      </w:r>
      <w:r>
        <w:rPr>
          <w:rFonts w:asciiTheme="majorHAnsi" w:eastAsiaTheme="majorEastAsia" w:hAnsiTheme="majorHAnsi"/>
          <w:color w:val="FFC000" w:themeColor="accent4"/>
          <w:sz w:val="28"/>
        </w:rPr>
        <w:t>begränsningar</w:t>
      </w:r>
      <w:bookmarkEnd w:id="132"/>
    </w:p>
    <w:p w:rsidR="00A535CC" w:rsidRPr="00483B32" w:rsidRDefault="00A535CC" w:rsidP="00A535CC">
      <w:pPr>
        <w:pStyle w:val="BodyText"/>
      </w:pPr>
      <w:r>
        <w:t>Microsoft meddelar dig med minst 30 dagars varsel om sin avsikt att kontrollera din efterlevnad med licensvillkoren för de Produkter som du och dina Koncernbolag använder eller distribuerar. Microsoft kommer att anlita en oberoende granskningsman som ska vara underkastad sekretesskyldighet. All information som har samlats in i självgranskningsprocessen används endast för att verifiera efterlevnad. Den här granskningen sker under kontorstid och på ett sätt som inte oskäligen inverkar på din verksamhet.</w:t>
      </w:r>
    </w:p>
    <w:p w:rsidR="00A535CC" w:rsidRPr="004273DC" w:rsidRDefault="00A535CC" w:rsidP="00A535CC">
      <w:pPr>
        <w:pStyle w:val="Hdg1noborder"/>
        <w:spacing w:before="120" w:after="120" w:line="240" w:lineRule="auto"/>
        <w:rPr>
          <w:rFonts w:asciiTheme="majorHAnsi" w:eastAsiaTheme="majorEastAsia" w:hAnsiTheme="majorHAnsi" w:cstheme="majorBidi"/>
          <w:bCs/>
          <w:color w:val="FFC000" w:themeColor="accent4"/>
          <w:sz w:val="28"/>
          <w:szCs w:val="26"/>
        </w:rPr>
      </w:pPr>
      <w:bookmarkStart w:id="133" w:name="_Toc428286439"/>
      <w:bookmarkStart w:id="134" w:name="_Toc403380325"/>
      <w:bookmarkStart w:id="135" w:name="_Toc403985043"/>
      <w:r>
        <w:rPr>
          <w:rFonts w:asciiTheme="majorHAnsi" w:eastAsiaTheme="majorEastAsia" w:hAnsiTheme="majorHAnsi" w:cstheme="majorBidi"/>
          <w:bCs/>
          <w:color w:val="FFC000" w:themeColor="accent4"/>
          <w:sz w:val="28"/>
          <w:szCs w:val="26"/>
        </w:rPr>
        <w:t>Avyttringar</w:t>
      </w:r>
      <w:bookmarkEnd w:id="133"/>
    </w:p>
    <w:p w:rsidR="00A535CC" w:rsidRPr="00483B32" w:rsidRDefault="00A535CC" w:rsidP="00A535CC">
      <w:pPr>
        <w:pStyle w:val="BodyText"/>
      </w:pPr>
      <w:r>
        <w:t>Om du har för avsikt att överlåta mer än tio procent av dina licenser i samband med en avyttring av ett Koncernbolag, en verksamhetsavdelning eller en av dina Koncernbolags verksamhetsavdelningar samarbetar Microsoft med dig i god anda för att möjliggöra överlåtelsen.</w:t>
      </w:r>
    </w:p>
    <w:p w:rsidR="00A535CC" w:rsidRPr="004273DC" w:rsidRDefault="00A535CC" w:rsidP="00A535CC">
      <w:pPr>
        <w:pStyle w:val="Hdg1noborder"/>
        <w:spacing w:before="120" w:after="120" w:line="240" w:lineRule="auto"/>
        <w:rPr>
          <w:rFonts w:asciiTheme="majorHAnsi" w:eastAsiaTheme="majorEastAsia" w:hAnsiTheme="majorHAnsi" w:cstheme="majorBidi"/>
          <w:bCs/>
          <w:color w:val="FFC000" w:themeColor="accent4"/>
          <w:sz w:val="28"/>
          <w:szCs w:val="26"/>
        </w:rPr>
      </w:pPr>
      <w:bookmarkStart w:id="136" w:name="_Toc428286440"/>
      <w:r w:rsidRPr="004273DC">
        <w:rPr>
          <w:rFonts w:asciiTheme="majorHAnsi" w:eastAsiaTheme="majorEastAsia" w:hAnsiTheme="majorHAnsi" w:cstheme="majorBidi"/>
          <w:bCs/>
          <w:color w:val="FFC000" w:themeColor="accent4"/>
          <w:sz w:val="28"/>
          <w:szCs w:val="26"/>
        </w:rPr>
        <w:t>Naturkatastrof</w:t>
      </w:r>
      <w:bookmarkEnd w:id="134"/>
      <w:bookmarkEnd w:id="135"/>
      <w:bookmarkEnd w:id="136"/>
    </w:p>
    <w:p w:rsidR="00A535CC" w:rsidRPr="00483B32" w:rsidRDefault="00A535CC" w:rsidP="00A535CC">
      <w:pPr>
        <w:pStyle w:val="BodyText"/>
      </w:pPr>
      <w:r>
        <w:t>I händelse av en naturkatastrof kan Microsoft tillhandahålla ytterligare hjälp eller rättigheter genom att anslå dem på http://www.microsoft.com.</w:t>
      </w:r>
    </w:p>
    <w:p w:rsidR="00A535CC" w:rsidRPr="00483B32" w:rsidRDefault="00A535CC" w:rsidP="00A535CC">
      <w:pPr>
        <w:pStyle w:val="Hdg1noborder"/>
      </w:pPr>
      <w:bookmarkStart w:id="137" w:name="_Toc403380326"/>
      <w:bookmarkStart w:id="138" w:name="_Toc403985044"/>
      <w:bookmarkStart w:id="139" w:name="_Toc428286441"/>
      <w:r>
        <w:t>Avsnitt 4</w:t>
      </w:r>
      <w:bookmarkEnd w:id="137"/>
      <w:bookmarkEnd w:id="138"/>
      <w:bookmarkEnd w:id="139"/>
    </w:p>
    <w:p w:rsidR="00A535CC" w:rsidRPr="0087375F" w:rsidRDefault="00A535CC" w:rsidP="00A535CC">
      <w:pPr>
        <w:pStyle w:val="Hdg1noborder"/>
        <w:spacing w:before="120" w:after="120" w:line="240" w:lineRule="auto"/>
        <w:rPr>
          <w:rFonts w:asciiTheme="majorHAnsi" w:eastAsiaTheme="majorEastAsia" w:hAnsiTheme="majorHAnsi" w:cstheme="majorBidi"/>
          <w:color w:val="FFC000" w:themeColor="accent4"/>
          <w:sz w:val="28"/>
          <w:szCs w:val="26"/>
        </w:rPr>
      </w:pPr>
      <w:bookmarkStart w:id="140" w:name="_Toc403380327"/>
      <w:bookmarkStart w:id="141" w:name="_Toc403985045"/>
      <w:bookmarkStart w:id="142" w:name="_Toc428286442"/>
      <w:r>
        <w:rPr>
          <w:rFonts w:asciiTheme="majorHAnsi" w:eastAsiaTheme="majorEastAsia" w:hAnsiTheme="majorHAnsi" w:cstheme="majorBidi"/>
          <w:color w:val="FFC000" w:themeColor="accent4"/>
          <w:sz w:val="28"/>
          <w:szCs w:val="26"/>
        </w:rPr>
        <w:t>Ändringar i Licensmanualen de senaste 12 månaderna</w:t>
      </w:r>
      <w:bookmarkEnd w:id="140"/>
      <w:bookmarkEnd w:id="141"/>
      <w:bookmarkEnd w:id="142"/>
    </w:p>
    <w:p w:rsidR="00A535CC" w:rsidRPr="00483B32" w:rsidRDefault="00A535CC" w:rsidP="00A535CC">
      <w:pPr>
        <w:pStyle w:val="BodyText"/>
        <w:numPr>
          <w:ilvl w:val="0"/>
          <w:numId w:val="16"/>
        </w:numPr>
        <w:spacing w:after="0"/>
      </w:pPr>
      <w:r>
        <w:t>Augusti 2015: uppdaterad för att återspegla ytterligare Azure-tjänster, Onlinetjänster och Paketköpkonton och för att hänvisa till och anpassa Produktvillkorsdokumentet. Från och med 1 juli 2015 ersatte Produktvillkoren både dokumentet med Produktlistan och dokumentet med Produktanvändningsrättigheter (PUR, Product Use Rights).</w:t>
      </w:r>
    </w:p>
    <w:p w:rsidR="00A535CC" w:rsidRPr="00483B32" w:rsidRDefault="00A535CC" w:rsidP="00A535CC">
      <w:pPr>
        <w:pStyle w:val="BodyText"/>
        <w:numPr>
          <w:ilvl w:val="0"/>
          <w:numId w:val="16"/>
        </w:numPr>
        <w:spacing w:after="0"/>
      </w:pPr>
      <w:r>
        <w:t>Maj 2015: information lades till om processen för att granska efterlevnad, överlåtelse av licenser vid avyttring och SA-bilaga till OEM/FPP.</w:t>
      </w:r>
    </w:p>
    <w:p w:rsidR="00A535CC" w:rsidRPr="00483B32" w:rsidRDefault="00A535CC" w:rsidP="00A535CC">
      <w:pPr>
        <w:pStyle w:val="BodyText"/>
        <w:numPr>
          <w:ilvl w:val="0"/>
          <w:numId w:val="16"/>
        </w:numPr>
        <w:spacing w:after="0"/>
      </w:pPr>
      <w:r>
        <w:t>Februari 2015: uppdaterad för att stödja lanseringen av processen för Köpkonton av Government- och Academic-typ.</w:t>
      </w:r>
    </w:p>
    <w:p w:rsidR="00A535CC" w:rsidRPr="00483B32" w:rsidRDefault="00A535CC" w:rsidP="00A535CC">
      <w:pPr>
        <w:pStyle w:val="BodyText"/>
        <w:numPr>
          <w:ilvl w:val="0"/>
          <w:numId w:val="16"/>
        </w:numPr>
        <w:spacing w:after="0"/>
      </w:pPr>
      <w:r>
        <w:t>December 2014 uppdaterades information om programmet för hemanvändning och referenser till Windows Companion-prenumeration togs bort.</w:t>
      </w:r>
    </w:p>
    <w:p w:rsidR="00A535CC" w:rsidRPr="00483B32" w:rsidRDefault="00A535CC" w:rsidP="00A535CC">
      <w:pPr>
        <w:pStyle w:val="BodyText"/>
        <w:numPr>
          <w:ilvl w:val="0"/>
          <w:numId w:val="16"/>
        </w:numPr>
        <w:spacing w:after="0"/>
      </w:pPr>
      <w:r>
        <w:t>September 2014 uppdaterades den för lanseringen av Software Assurance och Software Assurance-förmåner.</w:t>
      </w:r>
    </w:p>
    <w:p w:rsidR="00A535CC" w:rsidRPr="00483B32" w:rsidRDefault="00A535CC" w:rsidP="00A535CC">
      <w:pPr>
        <w:pStyle w:val="Hdg1noborder"/>
      </w:pPr>
      <w:bookmarkStart w:id="143" w:name="_Toc403380328"/>
      <w:bookmarkStart w:id="144" w:name="_Toc403985046"/>
      <w:bookmarkStart w:id="145" w:name="_Toc428286443"/>
      <w:r>
        <w:t>Bilaga</w:t>
      </w:r>
      <w:bookmarkEnd w:id="143"/>
      <w:bookmarkEnd w:id="144"/>
      <w:bookmarkEnd w:id="145"/>
    </w:p>
    <w:p w:rsidR="00A535CC" w:rsidRPr="006D62D6" w:rsidRDefault="00A535CC" w:rsidP="00A535CC">
      <w:pPr>
        <w:pStyle w:val="Hdg1noborder"/>
        <w:spacing w:before="120" w:after="120" w:line="240" w:lineRule="auto"/>
        <w:rPr>
          <w:rFonts w:asciiTheme="majorHAnsi" w:eastAsiaTheme="majorEastAsia" w:hAnsiTheme="majorHAnsi" w:cstheme="majorBidi"/>
          <w:color w:val="FFC000" w:themeColor="accent4"/>
          <w:sz w:val="28"/>
          <w:szCs w:val="26"/>
        </w:rPr>
      </w:pPr>
      <w:bookmarkStart w:id="146" w:name="_Toc403985047"/>
      <w:bookmarkStart w:id="147" w:name="_Toc403380329"/>
      <w:bookmarkStart w:id="148" w:name="_Toc428286444"/>
      <w:r>
        <w:rPr>
          <w:rFonts w:asciiTheme="majorHAnsi" w:eastAsiaTheme="majorEastAsia" w:hAnsiTheme="majorHAnsi" w:cstheme="majorBidi"/>
          <w:bCs/>
          <w:color w:val="FFC000" w:themeColor="accent4"/>
          <w:sz w:val="28"/>
          <w:szCs w:val="26"/>
        </w:rPr>
        <w:t>Definition av r</w:t>
      </w:r>
      <w:r>
        <w:rPr>
          <w:rFonts w:asciiTheme="majorHAnsi" w:eastAsiaTheme="majorEastAsia" w:hAnsiTheme="majorHAnsi" w:cstheme="majorBidi"/>
          <w:color w:val="FFC000" w:themeColor="accent4"/>
          <w:sz w:val="28"/>
          <w:szCs w:val="26"/>
        </w:rPr>
        <w:t>egioner</w:t>
      </w:r>
      <w:bookmarkEnd w:id="146"/>
      <w:bookmarkEnd w:id="147"/>
      <w:bookmarkEnd w:id="148"/>
    </w:p>
    <w:p w:rsidR="00A535CC" w:rsidRPr="00483B32" w:rsidRDefault="00A535CC" w:rsidP="00A535CC">
      <w:pPr>
        <w:pStyle w:val="BodyText"/>
      </w:pPr>
      <w:r>
        <w:t>Nedanstående lista innehåller de länder</w:t>
      </w:r>
      <w:r>
        <w:rPr>
          <w:color w:val="1F497D"/>
        </w:rPr>
        <w:t xml:space="preserve">, </w:t>
      </w:r>
      <w:r>
        <w:t>regioner eller territorier</w:t>
      </w:r>
      <w:r>
        <w:rPr>
          <w:color w:val="FF0000"/>
        </w:rPr>
        <w:t xml:space="preserve"> </w:t>
      </w:r>
      <w:r>
        <w:t>som ingår i Microsofts definition av EMEA-regionen (Europa, Mellanöstern och AFrika) som kan hänvisas till i landsvillkoren för vissa Köpkontotyper. Observera att MPSA kanske inte finns tillgängligt i alla länder.</w:t>
      </w:r>
    </w:p>
    <w:p w:rsidR="00A535CC" w:rsidRPr="00D65B9D" w:rsidRDefault="00A535CC" w:rsidP="00A535CC">
      <w:pPr>
        <w:pStyle w:val="BodyText"/>
        <w:rPr>
          <w:sz w:val="14"/>
          <w:szCs w:val="14"/>
        </w:rPr>
      </w:pPr>
      <w:r>
        <w:rPr>
          <w:sz w:val="14"/>
        </w:rPr>
        <w:t>Afghanistan, Albanien, Algeriet, Angola, Antigua Och Barbuda, Argentina, Armenien, Azerbajdzjan, Bangladesh, Barbados, Vitryssland, Belize, Benin, Bhutan, Bolivia, Bosnien Och Hercegovina, Botswana, Brasilien, Bulgarien, Burkina Faso, Burundi, Kambodja, Kamerun, Kap Verde, Centralafrikanska Republiken, Tchad, Chile, Colombia, Comoros, Costa Rica, Elfenbenskusten, Kroatien, Demokratiska Republiken Kongo/Kongo Kinshasa, Djibouti, Dominica, Dominikanska Republiken, Ecuador, Egypten, El Salvador, Ekvatorialguinea, Eritrea, Etiopien, Mikronesiens Federerade Stater, Fiji, Gabon, Gambia, Georgien, Ghana, Grenada, Guatemala, Guinea, Guinea-Bissau, Guyana, Haiti, Honduras, Indien, Indonesien, Irak, Jamaica, Jordanien, Kazakstan, Kenya, Kiribati, Republiken Kirgizistan, Demokratiska Folkrepubliken Laos, Libanon, Lesotho, Liberia, Libyen, Makedonien, Madagascar, Malawi, Malaysia, Maldiverna, Mali, Marshallöarna, Mauretanien, Mauritius, Mayotte, Mexiko, Moldavien, Mongoliet, Marocko, Moçambique, Burma, Namibia, Nepal, Nicaragua, Niger, Nigeria, Nordmarianerna, Oman, Pakistan, Palau, Panama, Papua Nya Guinea, Paraguay, Folkrepubliken Kina, Peru, Filippinerna, Kongo Brazzaville, Rumänien, Ryska Federationen, Rwanda, Samoa, São Tomé Och Principe, Senegal, Serbien, Montenegro, Seychellerna, Sierra Leone, Salomonöarna, Somalia, Sydafrika, Sri Lanka, Saint Kitts Och Nevis, Saint Lucia, Saint Vincent Och Grenadinerna, Suriname, Swaziland, Tadzjikistan, Tanzania, Thailand, Östtimor, Togo, Tonga, Trinidad och Tobago, Tunisien, Turkiet, Turkmenistan, Uganda, Ukraina, Uruguay, Uzbekistan, Vanuatu, Venezuela, Vietnam, Västbanken och Gaza, Yemen, Zambia och Zimbabwe</w:t>
      </w:r>
      <w:r w:rsidRPr="00D27B4E">
        <w:rPr>
          <w:rFonts w:cs="Segoe UI"/>
          <w:color w:val="1C4269"/>
          <w:sz w:val="14"/>
          <w:szCs w:val="14"/>
        </w:rPr>
        <w:t>.</w:t>
      </w:r>
    </w:p>
    <w:p w:rsidR="00A535CC" w:rsidRPr="00483B32" w:rsidRDefault="00A535CC" w:rsidP="00A535CC">
      <w:pPr>
        <w:pStyle w:val="BodyText"/>
      </w:pPr>
    </w:p>
    <w:p w:rsidR="00EE174E" w:rsidRDefault="00EE174E"/>
    <w:sectPr w:rsidR="00EE174E" w:rsidSect="00BC431D">
      <w:headerReference w:type="default" r:id="rId30"/>
      <w:footerReference w:type="default" r:id="rId31"/>
      <w:headerReference w:type="first" r:id="rId32"/>
      <w:footerReference w:type="first" r:id="rId33"/>
      <w:pgSz w:w="12240" w:h="15840" w:code="1"/>
      <w:pgMar w:top="1440" w:right="720" w:bottom="1440" w:left="720" w:header="720" w:footer="720"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535CC" w:rsidRDefault="00A535CC" w:rsidP="00A535CC">
      <w:pPr>
        <w:spacing w:line="240" w:lineRule="auto"/>
      </w:pPr>
      <w:r>
        <w:separator/>
      </w:r>
    </w:p>
  </w:endnote>
  <w:endnote w:type="continuationSeparator" w:id="0">
    <w:p w:rsidR="00A535CC" w:rsidRDefault="00A535CC" w:rsidP="00A535C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Segoe Bold">
    <w:altName w:val="Courier New"/>
    <w:panose1 w:val="00000000000000000000"/>
    <w:charset w:val="00"/>
    <w:family w:val="auto"/>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00002FF" w:usb1="4000ACFF" w:usb2="00000001" w:usb3="00000000" w:csb0="0000019F"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Segoe UI Light">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Segoe Light">
    <w:altName w:val="Times New Roman"/>
    <w:panose1 w:val="00000000000000000000"/>
    <w:charset w:val="00"/>
    <w:family w:val="roman"/>
    <w:notTrueType/>
    <w:pitch w:val="default"/>
  </w:font>
  <w:font w:name="Trebuchet MS">
    <w:panose1 w:val="020B0603020202020204"/>
    <w:charset w:val="00"/>
    <w:family w:val="swiss"/>
    <w:pitch w:val="variable"/>
    <w:sig w:usb0="00000687" w:usb1="00000000" w:usb2="00000000" w:usb3="00000000" w:csb0="0000009F" w:csb1="00000000"/>
  </w:font>
  <w:font w:name="MS Mincho">
    <w:altName w:val="Arial Unicode MS"/>
    <w:panose1 w:val="02020609040205080304"/>
    <w:charset w:val="80"/>
    <w:family w:val="roman"/>
    <w:notTrueType/>
    <w:pitch w:val="fixed"/>
    <w:sig w:usb0="00000000" w:usb1="08070000" w:usb2="00000010" w:usb3="00000000" w:csb0="00020000" w:csb1="00000000"/>
  </w:font>
  <w:font w:name="Segoe UI Semibold">
    <w:panose1 w:val="020B07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535CC" w:rsidRPr="00175A86" w:rsidRDefault="00A535CC" w:rsidP="00175A86">
    <w:pPr>
      <w:pStyle w:val="Footer"/>
      <w:pBdr>
        <w:top w:val="none" w:sz="0" w:space="0" w:color="auto"/>
      </w:pBd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866D6" w:rsidRDefault="005E480E" w:rsidP="002866D6">
    <w:pPr>
      <w:pStyle w:val="Footer"/>
      <w:tabs>
        <w:tab w:val="clear" w:pos="4680"/>
        <w:tab w:val="clear" w:pos="9360"/>
        <w:tab w:val="right" w:pos="10800"/>
      </w:tabs>
    </w:pPr>
    <w:r w:rsidRPr="00CC6A48">
      <w:rPr>
        <w:sz w:val="16"/>
      </w:rPr>
      <w:t>© 201</w:t>
    </w:r>
    <w:r>
      <w:rPr>
        <w:sz w:val="16"/>
      </w:rPr>
      <w:t>5</w:t>
    </w:r>
    <w:r w:rsidRPr="00CC6A48">
      <w:rPr>
        <w:sz w:val="16"/>
      </w:rPr>
      <w:t xml:space="preserve"> Microsoft Corporation. All rights reserved.</w:t>
    </w:r>
  </w:p>
  <w:p w:rsidR="002866D6" w:rsidRPr="00C537F0" w:rsidRDefault="005E480E" w:rsidP="002866D6">
    <w:pPr>
      <w:pStyle w:val="Footer"/>
      <w:tabs>
        <w:tab w:val="clear" w:pos="4680"/>
        <w:tab w:val="clear" w:pos="9360"/>
        <w:tab w:val="right" w:pos="10800"/>
      </w:tabs>
    </w:pPr>
    <w:r w:rsidRPr="00CC6A48">
      <w:rPr>
        <w:sz w:val="16"/>
      </w:rPr>
      <w:t>Microsoft is a registered trademark of Microsoft Corporation in the United States and/or other countries</w:t>
    </w:r>
    <w:r>
      <w:tab/>
    </w:r>
    <w:r>
      <w:fldChar w:fldCharType="begin"/>
    </w:r>
    <w:r>
      <w:instrText xml:space="preserve"> PAGE   \* MERGEFORMAT </w:instrText>
    </w:r>
    <w:r>
      <w:fldChar w:fldCharType="separate"/>
    </w:r>
    <w:r>
      <w:rPr>
        <w:noProof/>
      </w:rPr>
      <w:t>17</w:t>
    </w:r>
    <w:r>
      <w:rPr>
        <w:noProof/>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2C94" w:rsidRDefault="005E480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535CC" w:rsidRDefault="00A535CC" w:rsidP="00A535CC">
      <w:pPr>
        <w:spacing w:line="240" w:lineRule="auto"/>
      </w:pPr>
      <w:r>
        <w:separator/>
      </w:r>
    </w:p>
  </w:footnote>
  <w:footnote w:type="continuationSeparator" w:id="0">
    <w:p w:rsidR="00A535CC" w:rsidRDefault="00A535CC" w:rsidP="00A535CC">
      <w:pPr>
        <w:spacing w:line="240" w:lineRule="auto"/>
      </w:pPr>
      <w:r>
        <w:continuationSeparator/>
      </w:r>
    </w:p>
  </w:footnote>
  <w:footnote w:id="1">
    <w:p w:rsidR="00A535CC" w:rsidRPr="00CA5BAB" w:rsidRDefault="00A535CC" w:rsidP="00A535CC">
      <w:pPr>
        <w:pStyle w:val="FootnoteText"/>
        <w:rPr>
          <w:sz w:val="14"/>
        </w:rPr>
      </w:pPr>
      <w:r w:rsidRPr="007B5219">
        <w:rPr>
          <w:rStyle w:val="FootnoteReference"/>
          <w:sz w:val="18"/>
        </w:rPr>
        <w:footnoteRef/>
      </w:r>
      <w:r>
        <w:rPr>
          <w:sz w:val="14"/>
        </w:rPr>
        <w:t xml:space="preserve"> </w:t>
      </w:r>
      <w:r w:rsidRPr="00CA5BAB">
        <w:rPr>
          <w:sz w:val="14"/>
        </w:rPr>
        <w:t>Stöd för fysiska signaturer av elektroniskt skapade avtal finns vid behov.</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535CC" w:rsidRPr="00175A86" w:rsidRDefault="00A535CC" w:rsidP="00175A86">
    <w:pPr>
      <w:pStyle w:val="Header"/>
      <w:pBdr>
        <w:top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535CC" w:rsidRDefault="00A535CC" w:rsidP="00FB65FE">
    <w:pPr>
      <w:pStyle w:val="Header"/>
      <w:pBdr>
        <w:top w:val="none" w:sz="0" w:space="0" w:color="auto"/>
      </w:pBdr>
      <w:spacing w:after="3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2C94" w:rsidRPr="00C537F0" w:rsidRDefault="005E480E" w:rsidP="00C537F0">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2C94" w:rsidRDefault="005E480E" w:rsidP="00AD5C0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8FB6BC8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BA1A147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4752747E"/>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6EAE748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035A00FA"/>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E5466B9E"/>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77F6AE3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62C76D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F73451F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38A11C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34C2C6C"/>
    <w:multiLevelType w:val="hybridMultilevel"/>
    <w:tmpl w:val="AE7C38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0C92D54"/>
    <w:multiLevelType w:val="hybridMultilevel"/>
    <w:tmpl w:val="EA22A6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1A81EC1"/>
    <w:multiLevelType w:val="hybridMultilevel"/>
    <w:tmpl w:val="D0FE196A"/>
    <w:lvl w:ilvl="0" w:tplc="72D614C8">
      <w:start w:val="1"/>
      <w:numFmt w:val="bullet"/>
      <w:pStyle w:val="VLBody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8" w15:restartNumberingAfterBreak="0">
    <w:nsid w:val="14EB250F"/>
    <w:multiLevelType w:val="hybridMultilevel"/>
    <w:tmpl w:val="C59449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55179C3"/>
    <w:multiLevelType w:val="hybridMultilevel"/>
    <w:tmpl w:val="E85219DE"/>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1EBF3958"/>
    <w:multiLevelType w:val="hybridMultilevel"/>
    <w:tmpl w:val="8D6AA23E"/>
    <w:lvl w:ilvl="0" w:tplc="C1CC2224">
      <w:start w:val="1"/>
      <w:numFmt w:val="bullet"/>
      <w:pStyle w:val="Bullet"/>
      <w:lvlText w:val=""/>
      <w:lvlJc w:val="left"/>
      <w:pPr>
        <w:ind w:left="360" w:hanging="360"/>
      </w:pPr>
      <w:rPr>
        <w:rFonts w:ascii="Wingdings 3" w:hAnsi="Wingdings 3" w:hint="default"/>
        <w:color w:val="68217A"/>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3717208"/>
    <w:multiLevelType w:val="hybridMultilevel"/>
    <w:tmpl w:val="4B404BF2"/>
    <w:lvl w:ilvl="0" w:tplc="DF22CD38">
      <w:start w:val="1"/>
      <w:numFmt w:val="bullet"/>
      <w:lvlText w:val=""/>
      <w:lvlJc w:val="left"/>
      <w:pPr>
        <w:ind w:left="360" w:hanging="360"/>
      </w:pPr>
      <w:rPr>
        <w:rFonts w:ascii="Wingdings 3" w:hAnsi="Wingdings 3" w:hint="default"/>
        <w:color w:val="68217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C933CFE"/>
    <w:multiLevelType w:val="hybridMultilevel"/>
    <w:tmpl w:val="545A8304"/>
    <w:lvl w:ilvl="0" w:tplc="7CFEA470">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7AE5658"/>
    <w:multiLevelType w:val="hybridMultilevel"/>
    <w:tmpl w:val="5CB4D436"/>
    <w:lvl w:ilvl="0" w:tplc="8268A676">
      <w:start w:val="1"/>
      <w:numFmt w:val="bullet"/>
      <w:pStyle w:val="Bodycopybullets"/>
      <w:lvlText w:val="+"/>
      <w:lvlJc w:val="left"/>
      <w:pPr>
        <w:tabs>
          <w:tab w:val="num" w:pos="893"/>
        </w:tabs>
        <w:ind w:left="893" w:hanging="173"/>
      </w:pPr>
      <w:rPr>
        <w:rFonts w:ascii="Segoe Bold" w:hAnsi="Segoe Bold" w:hint="default"/>
        <w:b/>
        <w:i w:val="0"/>
        <w:color w:val="3577B0"/>
        <w:sz w:val="16"/>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38B2520E"/>
    <w:multiLevelType w:val="hybridMultilevel"/>
    <w:tmpl w:val="340289EA"/>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A963ED2"/>
    <w:multiLevelType w:val="hybridMultilevel"/>
    <w:tmpl w:val="74EE2E3E"/>
    <w:lvl w:ilvl="0" w:tplc="5CC0B2E4">
      <w:start w:val="2"/>
      <w:numFmt w:val="bullet"/>
      <w:lvlText w:val="-"/>
      <w:lvlJc w:val="left"/>
      <w:pPr>
        <w:ind w:left="720" w:hanging="360"/>
      </w:pPr>
      <w:rPr>
        <w:rFonts w:ascii="Segoe UI" w:eastAsiaTheme="minorHAnsi" w:hAnsi="Segoe UI" w:cs="Segoe U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F9336BF"/>
    <w:multiLevelType w:val="hybridMultilevel"/>
    <w:tmpl w:val="7598B5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116230B"/>
    <w:multiLevelType w:val="hybridMultilevel"/>
    <w:tmpl w:val="48CC4606"/>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75018E6"/>
    <w:multiLevelType w:val="hybridMultilevel"/>
    <w:tmpl w:val="D78CC9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8813C4E"/>
    <w:multiLevelType w:val="hybridMultilevel"/>
    <w:tmpl w:val="E42640A2"/>
    <w:lvl w:ilvl="0" w:tplc="47620886">
      <w:start w:val="1"/>
      <w:numFmt w:val="bullet"/>
      <w:lvlText w:val=""/>
      <w:lvlJc w:val="left"/>
      <w:pPr>
        <w:ind w:left="720" w:hanging="360"/>
      </w:pPr>
      <w:rPr>
        <w:rFonts w:ascii="Webdings" w:hAnsi="Webdings" w:hint="default"/>
        <w:b w:val="0"/>
        <w:i w:val="0"/>
        <w:color w:val="7030A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D063188"/>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D591687"/>
    <w:multiLevelType w:val="hybridMultilevel"/>
    <w:tmpl w:val="06EA814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270574"/>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5971353"/>
    <w:multiLevelType w:val="hybridMultilevel"/>
    <w:tmpl w:val="FFDA153C"/>
    <w:lvl w:ilvl="0" w:tplc="C24C77A4">
      <w:start w:val="1"/>
      <w:numFmt w:val="lowerRoman"/>
      <w:lvlText w:val="(%1)"/>
      <w:lvlJc w:val="left"/>
      <w:pPr>
        <w:ind w:left="720" w:hanging="360"/>
      </w:pPr>
      <w:rPr>
        <w:b/>
      </w:rPr>
    </w:lvl>
    <w:lvl w:ilvl="1" w:tplc="FCF29998">
      <w:start w:val="2"/>
      <w:numFmt w:val="bullet"/>
      <w:lvlText w:val="•"/>
      <w:lvlJc w:val="left"/>
      <w:pPr>
        <w:ind w:left="1800" w:hanging="720"/>
      </w:pPr>
      <w:rPr>
        <w:rFonts w:ascii="Arial" w:eastAsia="Calibri"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6150D11"/>
    <w:multiLevelType w:val="hybridMultilevel"/>
    <w:tmpl w:val="EBAE39A0"/>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BB72081"/>
    <w:multiLevelType w:val="hybridMultilevel"/>
    <w:tmpl w:val="75A00C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2F16620"/>
    <w:multiLevelType w:val="hybridMultilevel"/>
    <w:tmpl w:val="A30EB7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59C31FE"/>
    <w:multiLevelType w:val="hybridMultilevel"/>
    <w:tmpl w:val="111CCDA2"/>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6532CB8"/>
    <w:multiLevelType w:val="hybridMultilevel"/>
    <w:tmpl w:val="1FB02AA8"/>
    <w:lvl w:ilvl="0" w:tplc="6262BD2E">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6AE52E6"/>
    <w:multiLevelType w:val="hybridMultilevel"/>
    <w:tmpl w:val="28E0837A"/>
    <w:lvl w:ilvl="0" w:tplc="47620886">
      <w:start w:val="1"/>
      <w:numFmt w:val="bullet"/>
      <w:lvlText w:val=""/>
      <w:lvlJc w:val="left"/>
      <w:pPr>
        <w:ind w:left="360" w:hanging="360"/>
      </w:pPr>
      <w:rPr>
        <w:rFonts w:ascii="Webdings" w:hAnsi="Webdings" w:hint="default"/>
        <w:b w:val="0"/>
        <w:i w:val="0"/>
        <w:color w:val="7030A0"/>
        <w:sz w:val="24"/>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ACD6B14"/>
    <w:multiLevelType w:val="hybridMultilevel"/>
    <w:tmpl w:val="3C666864"/>
    <w:lvl w:ilvl="0" w:tplc="A582E3CC">
      <w:start w:val="1"/>
      <w:numFmt w:val="lowerLetter"/>
      <w:lvlText w:val="%1."/>
      <w:lvlJc w:val="left"/>
      <w:pPr>
        <w:ind w:left="1170" w:hanging="360"/>
      </w:pPr>
      <w:rPr>
        <w:rFonts w:ascii="Arial" w:hAnsi="Arial" w:cs="Arial" w:hint="default"/>
        <w:b/>
        <w:sz w:val="20"/>
        <w:szCs w:val="20"/>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num w:numId="1">
    <w:abstractNumId w:val="9"/>
  </w:num>
  <w:num w:numId="2">
    <w:abstractNumId w:val="8"/>
  </w:num>
  <w:num w:numId="3">
    <w:abstractNumId w:val="7"/>
  </w:num>
  <w:num w:numId="4">
    <w:abstractNumId w:val="6"/>
  </w:num>
  <w:num w:numId="5">
    <w:abstractNumId w:val="5"/>
  </w:num>
  <w:num w:numId="6">
    <w:abstractNumId w:val="4"/>
  </w:num>
  <w:num w:numId="7">
    <w:abstractNumId w:val="3"/>
  </w:num>
  <w:num w:numId="8">
    <w:abstractNumId w:val="2"/>
  </w:num>
  <w:num w:numId="9">
    <w:abstractNumId w:val="1"/>
  </w:num>
  <w:num w:numId="10">
    <w:abstractNumId w:val="0"/>
  </w:num>
  <w:num w:numId="11">
    <w:abstractNumId w:val="21"/>
  </w:num>
  <w:num w:numId="12">
    <w:abstractNumId w:val="20"/>
  </w:num>
  <w:num w:numId="13">
    <w:abstractNumId w:val="16"/>
  </w:num>
  <w:num w:numId="14">
    <w:abstractNumId w:val="23"/>
  </w:num>
  <w:num w:numId="15">
    <w:abstractNumId w:val="22"/>
  </w:num>
  <w:num w:numId="16">
    <w:abstractNumId w:val="42"/>
  </w:num>
  <w:num w:numId="17">
    <w:abstractNumId w:val="44"/>
  </w:num>
  <w:num w:numId="18">
    <w:abstractNumId w:val="40"/>
  </w:num>
  <w:num w:numId="19">
    <w:abstractNumId w:val="24"/>
  </w:num>
  <w:num w:numId="20">
    <w:abstractNumId w:val="27"/>
  </w:num>
  <w:num w:numId="21">
    <w:abstractNumId w:val="35"/>
  </w:num>
  <w:num w:numId="22">
    <w:abstractNumId w:val="36"/>
  </w:num>
  <w:num w:numId="23">
    <w:abstractNumId w:val="19"/>
  </w:num>
  <w:num w:numId="24">
    <w:abstractNumId w:val="34"/>
  </w:num>
  <w:num w:numId="25">
    <w:abstractNumId w:val="33"/>
  </w:num>
  <w:num w:numId="26">
    <w:abstractNumId w:val="28"/>
  </w:num>
  <w:num w:numId="27">
    <w:abstractNumId w:val="30"/>
  </w:num>
  <w:num w:numId="28">
    <w:abstractNumId w:val="10"/>
  </w:num>
  <w:num w:numId="29">
    <w:abstractNumId w:val="17"/>
  </w:num>
  <w:num w:numId="30">
    <w:abstractNumId w:val="38"/>
  </w:num>
  <w:num w:numId="31">
    <w:abstractNumId w:val="43"/>
  </w:num>
  <w:num w:numId="32">
    <w:abstractNumId w:val="15"/>
  </w:num>
  <w:num w:numId="33">
    <w:abstractNumId w:val="12"/>
  </w:num>
  <w:num w:numId="34">
    <w:abstractNumId w:val="32"/>
  </w:num>
  <w:num w:numId="35">
    <w:abstractNumId w:val="37"/>
  </w:num>
  <w:num w:numId="36">
    <w:abstractNumId w:val="13"/>
  </w:num>
  <w:num w:numId="37">
    <w:abstractNumId w:val="25"/>
  </w:num>
  <w:num w:numId="38">
    <w:abstractNumId w:val="26"/>
  </w:num>
  <w:num w:numId="39">
    <w:abstractNumId w:val="11"/>
  </w:num>
  <w:num w:numId="40">
    <w:abstractNumId w:val="39"/>
  </w:num>
  <w:num w:numId="41">
    <w:abstractNumId w:val="18"/>
  </w:num>
  <w:num w:numId="42">
    <w:abstractNumId w:val="31"/>
  </w:num>
  <w:num w:numId="43">
    <w:abstractNumId w:val="41"/>
  </w:num>
  <w:num w:numId="44">
    <w:abstractNumId w:val="14"/>
  </w:num>
  <w:num w:numId="45">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cumentProtection w:edit="forms" w:enforcement="1" w:cryptProviderType="rsaAES" w:cryptAlgorithmClass="hash" w:cryptAlgorithmType="typeAny" w:cryptAlgorithmSid="14" w:cryptSpinCount="100000" w:hash="3wtpVy0Ie9nRGhdiLLf2mLzGCiE9ow9Og0uTOZqsxGC3gs7pIw8dlLDYcWuwqNfhqnA/+Tqwgn8TnY6eRZ5r/g==" w:salt="De/K3HfvZbLs2aittGZwdw=="/>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535CC"/>
    <w:rsid w:val="005E480E"/>
    <w:rsid w:val="00A535CC"/>
    <w:rsid w:val="00EE17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4A50E0C-0067-4980-A8B4-9277008365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11" w:qFormat="1"/>
    <w:lsdException w:name="heading 1" w:uiPriority="2" w:qFormat="1"/>
    <w:lsdException w:name="heading 2" w:semiHidden="1" w:uiPriority="2"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9"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3"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98"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1"/>
    <w:qFormat/>
    <w:rsid w:val="00A535CC"/>
    <w:pPr>
      <w:spacing w:after="0" w:line="240" w:lineRule="atLeast"/>
    </w:pPr>
    <w:rPr>
      <w:rFonts w:ascii="Segoe UI" w:hAnsi="Segoe UI"/>
      <w:sz w:val="18"/>
      <w:lang w:val="sv-SE" w:eastAsia="sv-SE" w:bidi="sv-SE"/>
    </w:rPr>
  </w:style>
  <w:style w:type="paragraph" w:styleId="Heading1">
    <w:name w:val="heading 1"/>
    <w:aliases w:val="Hdg 1 w/ border"/>
    <w:next w:val="Normal"/>
    <w:link w:val="Heading1Char"/>
    <w:uiPriority w:val="2"/>
    <w:qFormat/>
    <w:rsid w:val="00A535CC"/>
    <w:pPr>
      <w:keepNext/>
      <w:pBdr>
        <w:top w:val="single" w:sz="4" w:space="6" w:color="68217A"/>
      </w:pBdr>
      <w:spacing w:before="480" w:line="420" w:lineRule="exact"/>
      <w:outlineLvl w:val="0"/>
    </w:pPr>
    <w:rPr>
      <w:rFonts w:ascii="Segoe UI Light" w:eastAsia="Times New Roman" w:hAnsi="Segoe UI Light" w:cs="Times New Roman"/>
      <w:color w:val="68217A"/>
      <w:kern w:val="36"/>
      <w:sz w:val="36"/>
      <w:szCs w:val="39"/>
      <w:lang w:val="sv-SE" w:eastAsia="sv-SE" w:bidi="sv-SE"/>
    </w:rPr>
  </w:style>
  <w:style w:type="paragraph" w:styleId="Heading2">
    <w:name w:val="heading 2"/>
    <w:next w:val="Normal"/>
    <w:link w:val="Heading2Char"/>
    <w:uiPriority w:val="2"/>
    <w:qFormat/>
    <w:rsid w:val="00A535CC"/>
    <w:pPr>
      <w:keepNext/>
      <w:keepLines/>
      <w:spacing w:before="120" w:after="120" w:line="240" w:lineRule="auto"/>
      <w:outlineLvl w:val="1"/>
    </w:pPr>
    <w:rPr>
      <w:rFonts w:asciiTheme="majorHAnsi" w:eastAsiaTheme="majorEastAsia" w:hAnsiTheme="majorHAnsi" w:cstheme="majorBidi"/>
      <w:b/>
      <w:bCs/>
      <w:color w:val="FFC000" w:themeColor="accent4"/>
      <w:szCs w:val="18"/>
      <w:lang w:val="sv-SE" w:eastAsia="sv-SE" w:bidi="sv-S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Hdg 1 w/ border Char"/>
    <w:basedOn w:val="DefaultParagraphFont"/>
    <w:link w:val="Heading1"/>
    <w:uiPriority w:val="2"/>
    <w:rsid w:val="00A535CC"/>
    <w:rPr>
      <w:rFonts w:ascii="Segoe UI Light" w:eastAsia="Times New Roman" w:hAnsi="Segoe UI Light" w:cs="Times New Roman"/>
      <w:color w:val="68217A"/>
      <w:kern w:val="36"/>
      <w:sz w:val="36"/>
      <w:szCs w:val="39"/>
      <w:lang w:val="sv-SE" w:eastAsia="sv-SE" w:bidi="sv-SE"/>
    </w:rPr>
  </w:style>
  <w:style w:type="character" w:customStyle="1" w:styleId="Heading2Char">
    <w:name w:val="Heading 2 Char"/>
    <w:basedOn w:val="DefaultParagraphFont"/>
    <w:link w:val="Heading2"/>
    <w:uiPriority w:val="2"/>
    <w:rsid w:val="00A535CC"/>
    <w:rPr>
      <w:rFonts w:asciiTheme="majorHAnsi" w:eastAsiaTheme="majorEastAsia" w:hAnsiTheme="majorHAnsi" w:cstheme="majorBidi"/>
      <w:b/>
      <w:bCs/>
      <w:color w:val="FFC000" w:themeColor="accent4"/>
      <w:szCs w:val="18"/>
      <w:lang w:val="sv-SE" w:eastAsia="sv-SE" w:bidi="sv-SE"/>
    </w:rPr>
  </w:style>
  <w:style w:type="paragraph" w:styleId="BalloonText">
    <w:name w:val="Balloon Text"/>
    <w:basedOn w:val="Normal"/>
    <w:link w:val="BalloonTextChar"/>
    <w:uiPriority w:val="99"/>
    <w:semiHidden/>
    <w:unhideWhenUsed/>
    <w:rsid w:val="00A535CC"/>
    <w:rPr>
      <w:rFonts w:ascii="Tahoma" w:hAnsi="Tahoma" w:cs="Tahoma"/>
      <w:sz w:val="16"/>
      <w:szCs w:val="16"/>
    </w:rPr>
  </w:style>
  <w:style w:type="character" w:customStyle="1" w:styleId="BalloonTextChar">
    <w:name w:val="Balloon Text Char"/>
    <w:basedOn w:val="DefaultParagraphFont"/>
    <w:link w:val="BalloonText"/>
    <w:uiPriority w:val="99"/>
    <w:semiHidden/>
    <w:rsid w:val="00A535CC"/>
    <w:rPr>
      <w:rFonts w:ascii="Tahoma" w:hAnsi="Tahoma" w:cs="Tahoma"/>
      <w:sz w:val="16"/>
      <w:szCs w:val="16"/>
      <w:lang w:val="sv-SE" w:eastAsia="sv-SE" w:bidi="sv-SE"/>
    </w:rPr>
  </w:style>
  <w:style w:type="paragraph" w:customStyle="1" w:styleId="ecxmsonormal">
    <w:name w:val="ecxmsonormal"/>
    <w:basedOn w:val="Normal"/>
    <w:uiPriority w:val="98"/>
    <w:semiHidden/>
    <w:rsid w:val="00A535CC"/>
    <w:pPr>
      <w:spacing w:after="324"/>
    </w:pPr>
    <w:rPr>
      <w:rFonts w:ascii="Times New Roman" w:eastAsia="Times New Roman" w:hAnsi="Times New Roman" w:cs="Times New Roman"/>
      <w:sz w:val="24"/>
      <w:szCs w:val="24"/>
    </w:rPr>
  </w:style>
  <w:style w:type="character" w:styleId="Hyperlink">
    <w:name w:val="Hyperlink"/>
    <w:basedOn w:val="DefaultParagraphFont"/>
    <w:uiPriority w:val="99"/>
    <w:rsid w:val="00A535CC"/>
    <w:rPr>
      <w:color w:val="0563C1" w:themeColor="hyperlink"/>
      <w:u w:val="single"/>
    </w:rPr>
  </w:style>
  <w:style w:type="paragraph" w:styleId="Title">
    <w:name w:val="Title"/>
    <w:basedOn w:val="Normal"/>
    <w:next w:val="Normal"/>
    <w:link w:val="TitleChar"/>
    <w:uiPriority w:val="99"/>
    <w:unhideWhenUsed/>
    <w:rsid w:val="00A535CC"/>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99"/>
    <w:rsid w:val="00A535CC"/>
    <w:rPr>
      <w:rFonts w:asciiTheme="majorHAnsi" w:eastAsiaTheme="majorEastAsia" w:hAnsiTheme="majorHAnsi" w:cstheme="majorBidi"/>
      <w:color w:val="323E4F" w:themeColor="text2" w:themeShade="BF"/>
      <w:spacing w:val="5"/>
      <w:kern w:val="28"/>
      <w:sz w:val="52"/>
      <w:szCs w:val="52"/>
      <w:lang w:val="sv-SE" w:eastAsia="sv-SE" w:bidi="sv-SE"/>
    </w:rPr>
  </w:style>
  <w:style w:type="paragraph" w:styleId="Subtitle">
    <w:name w:val="Subtitle"/>
    <w:basedOn w:val="Normal"/>
    <w:next w:val="Normal"/>
    <w:link w:val="SubtitleChar"/>
    <w:uiPriority w:val="99"/>
    <w:unhideWhenUsed/>
    <w:rsid w:val="00A535CC"/>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99"/>
    <w:rsid w:val="00A535CC"/>
    <w:rPr>
      <w:rFonts w:asciiTheme="majorHAnsi" w:eastAsiaTheme="majorEastAsia" w:hAnsiTheme="majorHAnsi" w:cstheme="majorBidi"/>
      <w:i/>
      <w:iCs/>
      <w:color w:val="5B9BD5" w:themeColor="accent1"/>
      <w:spacing w:val="15"/>
      <w:sz w:val="24"/>
      <w:szCs w:val="24"/>
      <w:lang w:val="sv-SE" w:eastAsia="sv-SE" w:bidi="sv-SE"/>
    </w:rPr>
  </w:style>
  <w:style w:type="character" w:styleId="SubtleEmphasis">
    <w:name w:val="Subtle Emphasis"/>
    <w:basedOn w:val="DefaultParagraphFont"/>
    <w:uiPriority w:val="99"/>
    <w:rsid w:val="00A535CC"/>
    <w:rPr>
      <w:i/>
      <w:iCs/>
      <w:color w:val="808080" w:themeColor="text1" w:themeTint="7F"/>
    </w:rPr>
  </w:style>
  <w:style w:type="character" w:styleId="Emphasis">
    <w:name w:val="Emphasis"/>
    <w:basedOn w:val="DefaultParagraphFont"/>
    <w:uiPriority w:val="99"/>
    <w:rsid w:val="00A535CC"/>
    <w:rPr>
      <w:i/>
      <w:iCs/>
    </w:rPr>
  </w:style>
  <w:style w:type="character" w:styleId="IntenseEmphasis">
    <w:name w:val="Intense Emphasis"/>
    <w:basedOn w:val="DefaultParagraphFont"/>
    <w:uiPriority w:val="21"/>
    <w:unhideWhenUsed/>
    <w:rsid w:val="00A535CC"/>
    <w:rPr>
      <w:b/>
      <w:bCs/>
      <w:i/>
      <w:iCs/>
      <w:color w:val="5B9BD5" w:themeColor="accent1"/>
    </w:rPr>
  </w:style>
  <w:style w:type="character" w:styleId="Strong">
    <w:name w:val="Strong"/>
    <w:basedOn w:val="DefaultParagraphFont"/>
    <w:uiPriority w:val="22"/>
    <w:unhideWhenUsed/>
    <w:rsid w:val="00A535CC"/>
    <w:rPr>
      <w:b/>
      <w:bCs/>
    </w:rPr>
  </w:style>
  <w:style w:type="paragraph" w:styleId="Quote">
    <w:name w:val="Quote"/>
    <w:basedOn w:val="Normal"/>
    <w:next w:val="Normal"/>
    <w:link w:val="QuoteChar"/>
    <w:uiPriority w:val="29"/>
    <w:unhideWhenUsed/>
    <w:rsid w:val="00A535CC"/>
    <w:rPr>
      <w:i/>
      <w:iCs/>
      <w:color w:val="000000" w:themeColor="text1"/>
    </w:rPr>
  </w:style>
  <w:style w:type="character" w:customStyle="1" w:styleId="QuoteChar">
    <w:name w:val="Quote Char"/>
    <w:basedOn w:val="DefaultParagraphFont"/>
    <w:link w:val="Quote"/>
    <w:uiPriority w:val="29"/>
    <w:rsid w:val="00A535CC"/>
    <w:rPr>
      <w:rFonts w:ascii="Segoe UI" w:hAnsi="Segoe UI"/>
      <w:i/>
      <w:iCs/>
      <w:color w:val="000000" w:themeColor="text1"/>
      <w:sz w:val="18"/>
      <w:lang w:val="sv-SE" w:eastAsia="sv-SE" w:bidi="sv-SE"/>
    </w:rPr>
  </w:style>
  <w:style w:type="paragraph" w:styleId="IntenseQuote">
    <w:name w:val="Intense Quote"/>
    <w:basedOn w:val="Normal"/>
    <w:next w:val="Normal"/>
    <w:link w:val="IntenseQuoteChar"/>
    <w:uiPriority w:val="30"/>
    <w:unhideWhenUsed/>
    <w:rsid w:val="00A535CC"/>
    <w:pPr>
      <w:pBdr>
        <w:bottom w:val="single" w:sz="4" w:space="4" w:color="5B9BD5" w:themeColor="accent1"/>
      </w:pBdr>
      <w:spacing w:before="200" w:after="280"/>
      <w:ind w:left="936" w:right="936"/>
    </w:pPr>
    <w:rPr>
      <w:b/>
      <w:bCs/>
      <w:i/>
      <w:iCs/>
      <w:color w:val="5B9BD5" w:themeColor="accent1"/>
    </w:rPr>
  </w:style>
  <w:style w:type="character" w:customStyle="1" w:styleId="IntenseQuoteChar">
    <w:name w:val="Intense Quote Char"/>
    <w:basedOn w:val="DefaultParagraphFont"/>
    <w:link w:val="IntenseQuote"/>
    <w:uiPriority w:val="30"/>
    <w:rsid w:val="00A535CC"/>
    <w:rPr>
      <w:rFonts w:ascii="Segoe UI" w:hAnsi="Segoe UI"/>
      <w:b/>
      <w:bCs/>
      <w:i/>
      <w:iCs/>
      <w:color w:val="5B9BD5" w:themeColor="accent1"/>
      <w:sz w:val="18"/>
      <w:lang w:val="sv-SE" w:eastAsia="sv-SE" w:bidi="sv-SE"/>
    </w:rPr>
  </w:style>
  <w:style w:type="character" w:styleId="SubtleReference">
    <w:name w:val="Subtle Reference"/>
    <w:basedOn w:val="DefaultParagraphFont"/>
    <w:uiPriority w:val="31"/>
    <w:unhideWhenUsed/>
    <w:rsid w:val="00A535CC"/>
    <w:rPr>
      <w:smallCaps/>
      <w:color w:val="ED7D31" w:themeColor="accent2"/>
      <w:u w:val="single"/>
    </w:rPr>
  </w:style>
  <w:style w:type="character" w:styleId="IntenseReference">
    <w:name w:val="Intense Reference"/>
    <w:basedOn w:val="DefaultParagraphFont"/>
    <w:uiPriority w:val="32"/>
    <w:unhideWhenUsed/>
    <w:rsid w:val="00A535CC"/>
    <w:rPr>
      <w:b/>
      <w:bCs/>
      <w:smallCaps/>
      <w:color w:val="ED7D31" w:themeColor="accent2"/>
      <w:spacing w:val="5"/>
      <w:u w:val="single"/>
    </w:rPr>
  </w:style>
  <w:style w:type="character" w:styleId="BookTitle">
    <w:name w:val="Book Title"/>
    <w:basedOn w:val="DefaultParagraphFont"/>
    <w:uiPriority w:val="33"/>
    <w:unhideWhenUsed/>
    <w:rsid w:val="00A535CC"/>
    <w:rPr>
      <w:b/>
      <w:bCs/>
      <w:smallCaps/>
      <w:spacing w:val="5"/>
    </w:rPr>
  </w:style>
  <w:style w:type="paragraph" w:styleId="ListParagraph">
    <w:name w:val="List Paragraph"/>
    <w:basedOn w:val="Normal"/>
    <w:uiPriority w:val="34"/>
    <w:unhideWhenUsed/>
    <w:qFormat/>
    <w:rsid w:val="00A535CC"/>
  </w:style>
  <w:style w:type="paragraph" w:styleId="NoSpacing">
    <w:name w:val="No Spacing"/>
    <w:uiPriority w:val="98"/>
    <w:rsid w:val="00A535CC"/>
    <w:pPr>
      <w:spacing w:after="0" w:line="240" w:lineRule="auto"/>
    </w:pPr>
    <w:rPr>
      <w:rFonts w:ascii="Arial" w:hAnsi="Arial"/>
      <w:lang w:val="sv-SE" w:eastAsia="sv-SE" w:bidi="sv-SE"/>
    </w:rPr>
  </w:style>
  <w:style w:type="table" w:styleId="TableGrid">
    <w:name w:val="Table Grid"/>
    <w:basedOn w:val="TableNormal"/>
    <w:uiPriority w:val="39"/>
    <w:rsid w:val="00A535CC"/>
    <w:pPr>
      <w:spacing w:after="0" w:line="240" w:lineRule="auto"/>
    </w:pPr>
    <w:rPr>
      <w:rFonts w:ascii="Arial" w:hAnsi="Arial"/>
      <w:sz w:val="20"/>
      <w:lang w:val="sv-SE" w:eastAsia="sv-SE" w:bidi="sv-SE"/>
    </w:rPr>
    <w:tblPr>
      <w:tblCellMar>
        <w:left w:w="0" w:type="dxa"/>
        <w:right w:w="0" w:type="dxa"/>
      </w:tblCellMar>
    </w:tblPr>
    <w:trPr>
      <w:cantSplit/>
    </w:trPr>
  </w:style>
  <w:style w:type="paragraph" w:customStyle="1" w:styleId="BodyTextIndented">
    <w:name w:val="Body Text Indented"/>
    <w:basedOn w:val="BodyText"/>
    <w:uiPriority w:val="6"/>
    <w:qFormat/>
    <w:rsid w:val="00A535CC"/>
    <w:pPr>
      <w:ind w:left="3168"/>
    </w:pPr>
  </w:style>
  <w:style w:type="paragraph" w:styleId="Header">
    <w:name w:val="header"/>
    <w:basedOn w:val="Normal"/>
    <w:link w:val="HeaderChar"/>
    <w:uiPriority w:val="99"/>
    <w:unhideWhenUsed/>
    <w:rsid w:val="00A535CC"/>
    <w:pPr>
      <w:pBdr>
        <w:top w:val="single" w:sz="4" w:space="5" w:color="68217A"/>
      </w:pBdr>
      <w:tabs>
        <w:tab w:val="center" w:pos="4680"/>
        <w:tab w:val="right" w:pos="9360"/>
      </w:tabs>
      <w:spacing w:line="240" w:lineRule="auto"/>
    </w:pPr>
    <w:rPr>
      <w:rFonts w:asciiTheme="majorHAnsi" w:hAnsiTheme="majorHAnsi"/>
      <w:color w:val="68217A"/>
      <w:sz w:val="40"/>
    </w:rPr>
  </w:style>
  <w:style w:type="character" w:customStyle="1" w:styleId="HeaderChar">
    <w:name w:val="Header Char"/>
    <w:basedOn w:val="DefaultParagraphFont"/>
    <w:link w:val="Header"/>
    <w:uiPriority w:val="99"/>
    <w:rsid w:val="00A535CC"/>
    <w:rPr>
      <w:rFonts w:asciiTheme="majorHAnsi" w:hAnsiTheme="majorHAnsi"/>
      <w:color w:val="68217A"/>
      <w:sz w:val="40"/>
      <w:lang w:val="sv-SE" w:eastAsia="sv-SE" w:bidi="sv-SE"/>
    </w:rPr>
  </w:style>
  <w:style w:type="paragraph" w:styleId="Footer">
    <w:name w:val="footer"/>
    <w:link w:val="FooterChar"/>
    <w:uiPriority w:val="99"/>
    <w:unhideWhenUsed/>
    <w:rsid w:val="00A535CC"/>
    <w:pPr>
      <w:pBdr>
        <w:top w:val="single" w:sz="4" w:space="5" w:color="969696"/>
      </w:pBdr>
      <w:tabs>
        <w:tab w:val="center" w:pos="4680"/>
        <w:tab w:val="right" w:pos="9360"/>
      </w:tabs>
      <w:spacing w:after="0" w:line="240" w:lineRule="auto"/>
    </w:pPr>
    <w:rPr>
      <w:rFonts w:ascii="Segoe UI" w:hAnsi="Segoe UI"/>
      <w:color w:val="505050"/>
      <w:sz w:val="18"/>
      <w:lang w:val="sv-SE" w:eastAsia="sv-SE" w:bidi="sv-SE"/>
    </w:rPr>
  </w:style>
  <w:style w:type="character" w:customStyle="1" w:styleId="FooterChar">
    <w:name w:val="Footer Char"/>
    <w:basedOn w:val="DefaultParagraphFont"/>
    <w:link w:val="Footer"/>
    <w:uiPriority w:val="99"/>
    <w:rsid w:val="00A535CC"/>
    <w:rPr>
      <w:rFonts w:ascii="Segoe UI" w:hAnsi="Segoe UI"/>
      <w:color w:val="505050"/>
      <w:sz w:val="18"/>
      <w:lang w:val="sv-SE" w:eastAsia="sv-SE" w:bidi="sv-SE"/>
    </w:rPr>
  </w:style>
  <w:style w:type="paragraph" w:customStyle="1" w:styleId="DocTitle">
    <w:name w:val="DocTitle"/>
    <w:rsid w:val="00A535CC"/>
    <w:pPr>
      <w:spacing w:after="0" w:line="880" w:lineRule="atLeast"/>
      <w:ind w:left="2430" w:right="14"/>
    </w:pPr>
    <w:rPr>
      <w:rFonts w:ascii="Segoe UI Light" w:eastAsia="Times New Roman" w:hAnsi="Segoe UI Light" w:cs="Times New Roman"/>
      <w:color w:val="B4009E"/>
      <w:sz w:val="80"/>
      <w:szCs w:val="20"/>
      <w:lang w:val="sv-SE" w:eastAsia="sv-SE" w:bidi="sv-SE"/>
    </w:rPr>
  </w:style>
  <w:style w:type="paragraph" w:customStyle="1" w:styleId="TOCHeadingV1">
    <w:name w:val="TOC Heading V1"/>
    <w:uiPriority w:val="19"/>
    <w:rsid w:val="00A535CC"/>
    <w:pPr>
      <w:pageBreakBefore/>
      <w:pBdr>
        <w:bottom w:val="single" w:sz="36" w:space="6" w:color="68217A"/>
      </w:pBdr>
      <w:spacing w:before="1320" w:after="720" w:line="240" w:lineRule="auto"/>
      <w:ind w:right="1440"/>
    </w:pPr>
    <w:rPr>
      <w:rFonts w:ascii="Segoe UI" w:hAnsi="Segoe UI"/>
      <w:color w:val="68217A"/>
      <w:sz w:val="32"/>
      <w:lang w:val="sv-SE" w:eastAsia="sv-SE" w:bidi="sv-SE"/>
    </w:rPr>
  </w:style>
  <w:style w:type="paragraph" w:styleId="Caption">
    <w:name w:val="caption"/>
    <w:aliases w:val="Caption underneath"/>
    <w:basedOn w:val="Normal"/>
    <w:uiPriority w:val="9"/>
    <w:qFormat/>
    <w:rsid w:val="00A535CC"/>
    <w:pPr>
      <w:spacing w:before="60" w:after="300" w:line="180" w:lineRule="atLeast"/>
    </w:pPr>
    <w:rPr>
      <w:i/>
      <w:sz w:val="14"/>
    </w:rPr>
  </w:style>
  <w:style w:type="paragraph" w:customStyle="1" w:styleId="Legalese">
    <w:name w:val="Legalese"/>
    <w:uiPriority w:val="13"/>
    <w:qFormat/>
    <w:rsid w:val="00A535CC"/>
    <w:pPr>
      <w:spacing w:after="120" w:line="180" w:lineRule="atLeast"/>
    </w:pPr>
    <w:rPr>
      <w:rFonts w:ascii="Segoe UI" w:eastAsia="Times New Roman" w:hAnsi="Segoe UI" w:cs="Times New Roman"/>
      <w:color w:val="000000" w:themeColor="text1"/>
      <w:sz w:val="14"/>
      <w:szCs w:val="20"/>
      <w:lang w:val="sv-SE" w:eastAsia="sv-SE" w:bidi="sv-SE"/>
    </w:rPr>
  </w:style>
  <w:style w:type="paragraph" w:styleId="TOC1">
    <w:name w:val="toc 1"/>
    <w:basedOn w:val="Normal"/>
    <w:next w:val="Normal"/>
    <w:uiPriority w:val="39"/>
    <w:unhideWhenUsed/>
    <w:rsid w:val="00A535CC"/>
    <w:pPr>
      <w:tabs>
        <w:tab w:val="right" w:leader="dot" w:pos="9360"/>
      </w:tabs>
      <w:spacing w:before="120" w:after="120" w:line="240" w:lineRule="auto"/>
    </w:pPr>
    <w:rPr>
      <w:noProof/>
      <w:color w:val="505050"/>
      <w:sz w:val="20"/>
    </w:rPr>
  </w:style>
  <w:style w:type="paragraph" w:styleId="TOC2">
    <w:name w:val="toc 2"/>
    <w:basedOn w:val="Normal"/>
    <w:next w:val="Normal"/>
    <w:uiPriority w:val="39"/>
    <w:unhideWhenUsed/>
    <w:rsid w:val="00A535CC"/>
    <w:pPr>
      <w:tabs>
        <w:tab w:val="right" w:leader="dot" w:pos="9360"/>
      </w:tabs>
      <w:spacing w:before="120" w:after="120" w:line="240" w:lineRule="auto"/>
      <w:ind w:left="288"/>
    </w:pPr>
    <w:rPr>
      <w:rFonts w:eastAsia="Times New Roman" w:cs="Times New Roman"/>
      <w:noProof/>
      <w:color w:val="505050"/>
      <w:sz w:val="16"/>
      <w:szCs w:val="20"/>
    </w:rPr>
  </w:style>
  <w:style w:type="paragraph" w:customStyle="1" w:styleId="Celltoholdimage">
    <w:name w:val="Cell to hold image"/>
    <w:basedOn w:val="Normal"/>
    <w:uiPriority w:val="8"/>
    <w:qFormat/>
    <w:rsid w:val="00A535CC"/>
    <w:pPr>
      <w:keepNext/>
      <w:spacing w:before="120" w:after="120" w:line="240" w:lineRule="auto"/>
      <w:ind w:left="-29"/>
    </w:pPr>
    <w:rPr>
      <w:rFonts w:eastAsia="Times New Roman" w:cs="Times New Roman"/>
      <w:szCs w:val="20"/>
    </w:rPr>
  </w:style>
  <w:style w:type="table" w:customStyle="1" w:styleId="MSBRANDtable">
    <w:name w:val="MS BRAND table"/>
    <w:basedOn w:val="TableNormal"/>
    <w:uiPriority w:val="99"/>
    <w:qFormat/>
    <w:rsid w:val="00A535CC"/>
    <w:pPr>
      <w:spacing w:after="0" w:line="240" w:lineRule="auto"/>
    </w:pPr>
    <w:rPr>
      <w:sz w:val="18"/>
      <w:lang w:val="sv-SE" w:eastAsia="sv-SE" w:bidi="sv-SE"/>
    </w:rPr>
    <w:tblPr>
      <w:tblInd w:w="144" w:type="dxa"/>
      <w:tblBorders>
        <w:bottom w:val="single" w:sz="4" w:space="0" w:color="000000" w:themeColor="text1"/>
        <w:insideH w:val="single" w:sz="4" w:space="0" w:color="000000" w:themeColor="text1"/>
      </w:tblBorders>
      <w:tblCellMar>
        <w:top w:w="58" w:type="dxa"/>
        <w:left w:w="144" w:type="dxa"/>
        <w:bottom w:w="58" w:type="dxa"/>
        <w:right w:w="144" w:type="dxa"/>
      </w:tblCellMar>
    </w:tblPr>
    <w:tcPr>
      <w:shd w:val="clear" w:color="auto" w:fill="auto"/>
    </w:tcPr>
    <w:tblStylePr w:type="firstRow">
      <w:rPr>
        <w:rFonts w:asciiTheme="minorHAnsi" w:hAnsiTheme="minorHAnsi"/>
        <w:color w:val="FFFFFF"/>
        <w:sz w:val="22"/>
      </w:rPr>
      <w:tblPr/>
      <w:tcPr>
        <w:shd w:val="clear" w:color="auto" w:fill="44546A" w:themeFill="text2"/>
      </w:tcPr>
    </w:tblStylePr>
  </w:style>
  <w:style w:type="paragraph" w:customStyle="1" w:styleId="TableHeadings--11pt">
    <w:name w:val="Table Headings -- 11 pt"/>
    <w:basedOn w:val="Normal"/>
    <w:uiPriority w:val="10"/>
    <w:qFormat/>
    <w:rsid w:val="00A535CC"/>
    <w:pPr>
      <w:keepNext/>
    </w:pPr>
    <w:rPr>
      <w:color w:val="FFFFFF"/>
      <w:sz w:val="22"/>
    </w:rPr>
  </w:style>
  <w:style w:type="paragraph" w:customStyle="1" w:styleId="Hdg1noborder">
    <w:name w:val="Hdg 1 no border"/>
    <w:basedOn w:val="Heading1"/>
    <w:uiPriority w:val="2"/>
    <w:qFormat/>
    <w:rsid w:val="00A535CC"/>
    <w:pPr>
      <w:pBdr>
        <w:top w:val="none" w:sz="0" w:space="0" w:color="auto"/>
      </w:pBdr>
      <w:spacing w:before="360"/>
    </w:pPr>
    <w:rPr>
      <w:rFonts w:ascii="Segoe UI" w:hAnsi="Segoe UI"/>
      <w:b/>
      <w:szCs w:val="20"/>
    </w:rPr>
  </w:style>
  <w:style w:type="paragraph" w:customStyle="1" w:styleId="DocSubtitle">
    <w:name w:val="DocSubtitle"/>
    <w:next w:val="DocTitle"/>
    <w:rsid w:val="00A535CC"/>
    <w:pPr>
      <w:pageBreakBefore/>
      <w:spacing w:before="1080" w:after="0" w:line="340" w:lineRule="atLeast"/>
      <w:ind w:left="2434"/>
    </w:pPr>
    <w:rPr>
      <w:rFonts w:ascii="Segoe UI" w:eastAsia="Times New Roman" w:hAnsi="Segoe UI" w:cs="Times New Roman"/>
      <w:color w:val="68217A"/>
      <w:sz w:val="30"/>
      <w:szCs w:val="20"/>
      <w:lang w:val="sv-SE" w:eastAsia="sv-SE" w:bidi="sv-SE"/>
    </w:rPr>
  </w:style>
  <w:style w:type="paragraph" w:styleId="BodyText">
    <w:name w:val="Body Text"/>
    <w:basedOn w:val="Normal"/>
    <w:link w:val="BodyTextChar"/>
    <w:uiPriority w:val="3"/>
    <w:qFormat/>
    <w:rsid w:val="00A535CC"/>
    <w:pPr>
      <w:spacing w:after="120"/>
    </w:pPr>
    <w:rPr>
      <w:rFonts w:eastAsia="Times New Roman" w:cs="Times New Roman"/>
      <w:color w:val="505050"/>
      <w:szCs w:val="20"/>
    </w:rPr>
  </w:style>
  <w:style w:type="character" w:customStyle="1" w:styleId="BodyTextChar">
    <w:name w:val="Body Text Char"/>
    <w:basedOn w:val="DefaultParagraphFont"/>
    <w:link w:val="BodyText"/>
    <w:uiPriority w:val="3"/>
    <w:rsid w:val="00A535CC"/>
    <w:rPr>
      <w:rFonts w:ascii="Segoe UI" w:eastAsia="Times New Roman" w:hAnsi="Segoe UI" w:cs="Times New Roman"/>
      <w:color w:val="505050"/>
      <w:sz w:val="18"/>
      <w:szCs w:val="20"/>
      <w:lang w:val="sv-SE" w:eastAsia="sv-SE" w:bidi="sv-SE"/>
    </w:rPr>
  </w:style>
  <w:style w:type="paragraph" w:customStyle="1" w:styleId="Imagetablespacerrows">
    <w:name w:val="Image table spacer rows"/>
    <w:uiPriority w:val="8"/>
    <w:qFormat/>
    <w:rsid w:val="00A535CC"/>
    <w:pPr>
      <w:keepNext/>
      <w:spacing w:after="0" w:line="240" w:lineRule="auto"/>
    </w:pPr>
    <w:rPr>
      <w:rFonts w:ascii="Segoe UI" w:eastAsia="Times New Roman" w:hAnsi="Segoe UI" w:cs="Times New Roman"/>
      <w:noProof/>
      <w:color w:val="000000" w:themeColor="text1"/>
      <w:sz w:val="16"/>
      <w:szCs w:val="20"/>
      <w:lang w:val="sv-SE" w:eastAsia="sv-SE" w:bidi="sv-SE"/>
    </w:rPr>
  </w:style>
  <w:style w:type="paragraph" w:customStyle="1" w:styleId="Sidebarheading">
    <w:name w:val="Sidebar heading"/>
    <w:uiPriority w:val="7"/>
    <w:qFormat/>
    <w:rsid w:val="00A535CC"/>
    <w:pPr>
      <w:spacing w:after="180" w:line="290" w:lineRule="exact"/>
    </w:pPr>
    <w:rPr>
      <w:rFonts w:ascii="Segoe UI" w:eastAsia="Times New Roman" w:hAnsi="Segoe UI" w:cs="Times New Roman"/>
      <w:color w:val="68217A"/>
      <w:sz w:val="24"/>
      <w:szCs w:val="20"/>
      <w:lang w:val="sv-SE" w:eastAsia="sv-SE" w:bidi="sv-SE"/>
    </w:rPr>
  </w:style>
  <w:style w:type="paragraph" w:customStyle="1" w:styleId="DocTitlewhite">
    <w:name w:val="DocTitle white"/>
    <w:uiPriority w:val="1"/>
    <w:rsid w:val="00A535CC"/>
    <w:pPr>
      <w:spacing w:after="0" w:line="880" w:lineRule="atLeast"/>
      <w:ind w:left="-144"/>
    </w:pPr>
    <w:rPr>
      <w:rFonts w:ascii="Segoe UI Light" w:eastAsia="Times New Roman" w:hAnsi="Segoe UI Light" w:cs="Times New Roman"/>
      <w:color w:val="FFFFFF"/>
      <w:sz w:val="80"/>
      <w:szCs w:val="20"/>
      <w:lang w:val="sv-SE" w:eastAsia="sv-SE" w:bidi="sv-SE"/>
    </w:rPr>
  </w:style>
  <w:style w:type="paragraph" w:customStyle="1" w:styleId="DocSubtitlewhite">
    <w:name w:val="DocSubtitle white"/>
    <w:basedOn w:val="DocSubtitle"/>
    <w:next w:val="DocTitlewhite"/>
    <w:uiPriority w:val="1"/>
    <w:rsid w:val="00A535CC"/>
    <w:pPr>
      <w:spacing w:before="3000"/>
      <w:ind w:left="-144"/>
    </w:pPr>
    <w:rPr>
      <w:color w:val="FFFFFF"/>
    </w:rPr>
  </w:style>
  <w:style w:type="paragraph" w:customStyle="1" w:styleId="SpacerafterToChdgV3">
    <w:name w:val="Spacer after ToC hdg V3"/>
    <w:uiPriority w:val="20"/>
    <w:rsid w:val="00A535CC"/>
    <w:pPr>
      <w:spacing w:after="0" w:line="240" w:lineRule="auto"/>
    </w:pPr>
    <w:rPr>
      <w:rFonts w:ascii="Segoe UI" w:eastAsia="Times New Roman" w:hAnsi="Segoe UI" w:cs="Times New Roman"/>
      <w:sz w:val="8"/>
      <w:szCs w:val="20"/>
      <w:lang w:val="sv-SE" w:eastAsia="sv-SE" w:bidi="sv-SE"/>
    </w:rPr>
  </w:style>
  <w:style w:type="paragraph" w:customStyle="1" w:styleId="Hdg1wborderindented">
    <w:name w:val="Hdg 1 w/ border indented"/>
    <w:basedOn w:val="Heading1"/>
    <w:uiPriority w:val="4"/>
    <w:qFormat/>
    <w:rsid w:val="00A535CC"/>
    <w:pPr>
      <w:ind w:left="3150"/>
    </w:pPr>
    <w:rPr>
      <w:szCs w:val="20"/>
    </w:rPr>
  </w:style>
  <w:style w:type="paragraph" w:customStyle="1" w:styleId="Hdg1noborderindented">
    <w:name w:val="Hdg 1 no border indented"/>
    <w:basedOn w:val="Hdg1noborder"/>
    <w:uiPriority w:val="4"/>
    <w:qFormat/>
    <w:rsid w:val="00A535CC"/>
    <w:pPr>
      <w:ind w:left="3150"/>
    </w:pPr>
  </w:style>
  <w:style w:type="paragraph" w:customStyle="1" w:styleId="Heading2indented">
    <w:name w:val="Heading 2 indented"/>
    <w:basedOn w:val="Heading2"/>
    <w:uiPriority w:val="5"/>
    <w:qFormat/>
    <w:rsid w:val="00A535CC"/>
    <w:pPr>
      <w:ind w:left="3150"/>
    </w:pPr>
    <w:rPr>
      <w:rFonts w:eastAsia="Times New Roman" w:cs="Times New Roman"/>
      <w:szCs w:val="20"/>
    </w:rPr>
  </w:style>
  <w:style w:type="paragraph" w:customStyle="1" w:styleId="Bullet">
    <w:name w:val="Bullet"/>
    <w:basedOn w:val="BodyText"/>
    <w:uiPriority w:val="3"/>
    <w:qFormat/>
    <w:rsid w:val="00A535CC"/>
    <w:pPr>
      <w:numPr>
        <w:numId w:val="12"/>
      </w:numPr>
    </w:pPr>
  </w:style>
  <w:style w:type="paragraph" w:customStyle="1" w:styleId="Bulletindented">
    <w:name w:val="Bullet indented"/>
    <w:basedOn w:val="Bullet"/>
    <w:uiPriority w:val="7"/>
    <w:qFormat/>
    <w:rsid w:val="00A535CC"/>
    <w:pPr>
      <w:ind w:left="3528"/>
    </w:pPr>
  </w:style>
  <w:style w:type="paragraph" w:customStyle="1" w:styleId="Bulletnexttosidebar">
    <w:name w:val="Bullet next to sidebar"/>
    <w:basedOn w:val="Bulletindented"/>
    <w:uiPriority w:val="7"/>
    <w:qFormat/>
    <w:rsid w:val="00A535CC"/>
    <w:pPr>
      <w:ind w:left="3442" w:hanging="3442"/>
    </w:pPr>
  </w:style>
  <w:style w:type="paragraph" w:customStyle="1" w:styleId="TOCHeadingV2">
    <w:name w:val="TOC Heading V2"/>
    <w:basedOn w:val="TOCHeadingV1"/>
    <w:uiPriority w:val="19"/>
    <w:qFormat/>
    <w:rsid w:val="00A535CC"/>
    <w:pPr>
      <w:pBdr>
        <w:bottom w:val="none" w:sz="0" w:space="0" w:color="auto"/>
      </w:pBdr>
      <w:spacing w:before="1440" w:after="120"/>
      <w:ind w:left="1440"/>
    </w:pPr>
  </w:style>
  <w:style w:type="paragraph" w:customStyle="1" w:styleId="TOCHeadingV3">
    <w:name w:val="TOC Heading V3"/>
    <w:basedOn w:val="TOCHeadingV1"/>
    <w:uiPriority w:val="19"/>
    <w:qFormat/>
    <w:rsid w:val="00A535CC"/>
    <w:pPr>
      <w:pBdr>
        <w:bottom w:val="none" w:sz="0" w:space="0" w:color="auto"/>
      </w:pBdr>
      <w:spacing w:before="120" w:after="0"/>
    </w:pPr>
    <w:rPr>
      <w:sz w:val="40"/>
    </w:rPr>
  </w:style>
  <w:style w:type="paragraph" w:customStyle="1" w:styleId="Tablespacerrows">
    <w:name w:val="Table spacer rows"/>
    <w:uiPriority w:val="12"/>
    <w:qFormat/>
    <w:rsid w:val="00A535CC"/>
    <w:pPr>
      <w:keepNext/>
      <w:spacing w:after="0" w:line="240" w:lineRule="auto"/>
    </w:pPr>
    <w:rPr>
      <w:rFonts w:ascii="Segoe UI" w:eastAsia="Times New Roman" w:hAnsi="Segoe UI" w:cs="Times New Roman"/>
      <w:noProof/>
      <w:color w:val="000000" w:themeColor="text1"/>
      <w:sz w:val="16"/>
      <w:szCs w:val="20"/>
      <w:lang w:val="sv-SE" w:eastAsia="sv-SE" w:bidi="sv-SE"/>
    </w:rPr>
  </w:style>
  <w:style w:type="paragraph" w:customStyle="1" w:styleId="Captiontotheleft">
    <w:name w:val="Caption to the left"/>
    <w:basedOn w:val="Caption"/>
    <w:uiPriority w:val="9"/>
    <w:rsid w:val="00A535CC"/>
    <w:pPr>
      <w:spacing w:after="120"/>
    </w:pPr>
    <w:rPr>
      <w:rFonts w:eastAsia="Times New Roman" w:cs="Times New Roman"/>
      <w:iCs/>
      <w:szCs w:val="20"/>
    </w:rPr>
  </w:style>
  <w:style w:type="paragraph" w:customStyle="1" w:styleId="VLBodyBullet">
    <w:name w:val="VL Body Bullet"/>
    <w:basedOn w:val="Normal"/>
    <w:qFormat/>
    <w:rsid w:val="00A535CC"/>
    <w:pPr>
      <w:numPr>
        <w:numId w:val="13"/>
      </w:numPr>
      <w:spacing w:after="60" w:line="240" w:lineRule="auto"/>
    </w:pPr>
    <w:rPr>
      <w:color w:val="595959" w:themeColor="text1" w:themeTint="A6"/>
      <w:sz w:val="19"/>
    </w:rPr>
  </w:style>
  <w:style w:type="table" w:styleId="MediumShading1-Accent1">
    <w:name w:val="Medium Shading 1 Accent 1"/>
    <w:basedOn w:val="TableNormal"/>
    <w:uiPriority w:val="63"/>
    <w:rsid w:val="00A535CC"/>
    <w:pPr>
      <w:spacing w:after="0" w:line="240" w:lineRule="auto"/>
    </w:pPr>
    <w:rPr>
      <w:sz w:val="24"/>
      <w:szCs w:val="24"/>
      <w:lang w:val="sv-SE" w:eastAsia="sv-SE" w:bidi="sv-SE"/>
    </w:rPr>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paragraph" w:customStyle="1" w:styleId="VLTableHeader">
    <w:name w:val="VL Table Header"/>
    <w:basedOn w:val="Normal"/>
    <w:rsid w:val="00A535CC"/>
    <w:pPr>
      <w:spacing w:before="60" w:after="60" w:line="240" w:lineRule="auto"/>
    </w:pPr>
    <w:rPr>
      <w:b/>
      <w:bCs/>
      <w:color w:val="FFFFFF" w:themeColor="background1"/>
    </w:rPr>
  </w:style>
  <w:style w:type="paragraph" w:customStyle="1" w:styleId="VLTableBullets">
    <w:name w:val="VL Table Bullets"/>
    <w:basedOn w:val="VLBodyBullet"/>
    <w:rsid w:val="00A535CC"/>
    <w:pPr>
      <w:spacing w:line="200" w:lineRule="exact"/>
      <w:ind w:left="432"/>
    </w:pPr>
    <w:rPr>
      <w:spacing w:val="-2"/>
      <w:sz w:val="17"/>
    </w:rPr>
  </w:style>
  <w:style w:type="paragraph" w:customStyle="1" w:styleId="VLTabletext">
    <w:name w:val="VL Table text"/>
    <w:basedOn w:val="Normal"/>
    <w:rsid w:val="00A535CC"/>
    <w:pPr>
      <w:spacing w:after="80" w:line="240" w:lineRule="auto"/>
    </w:pPr>
    <w:rPr>
      <w:color w:val="595959" w:themeColor="text1" w:themeTint="A6"/>
      <w:sz w:val="17"/>
      <w:szCs w:val="17"/>
    </w:rPr>
  </w:style>
  <w:style w:type="table" w:styleId="MediumShading1-Accent4">
    <w:name w:val="Medium Shading 1 Accent 4"/>
    <w:basedOn w:val="TableNormal"/>
    <w:uiPriority w:val="63"/>
    <w:rsid w:val="00A535CC"/>
    <w:pPr>
      <w:spacing w:after="0" w:line="240" w:lineRule="auto"/>
    </w:pPr>
    <w:rPr>
      <w:rFonts w:ascii="Arial" w:hAnsi="Arial"/>
      <w:lang w:val="sv-SE" w:eastAsia="sv-SE" w:bidi="sv-SE"/>
    </w:r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LightList-Accent4">
    <w:name w:val="Light List Accent 4"/>
    <w:basedOn w:val="TableNormal"/>
    <w:uiPriority w:val="61"/>
    <w:rsid w:val="00A535CC"/>
    <w:pPr>
      <w:spacing w:after="0" w:line="240" w:lineRule="auto"/>
    </w:pPr>
    <w:rPr>
      <w:rFonts w:ascii="Arial" w:hAnsi="Arial"/>
      <w:lang w:val="sv-SE" w:eastAsia="sv-SE" w:bidi="sv-SE"/>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paragraph" w:customStyle="1" w:styleId="Bodycopybullets">
    <w:name w:val="Body copy bullets"/>
    <w:rsid w:val="00A535CC"/>
    <w:pPr>
      <w:numPr>
        <w:numId w:val="14"/>
      </w:numPr>
      <w:spacing w:after="60" w:line="240" w:lineRule="auto"/>
    </w:pPr>
    <w:rPr>
      <w:rFonts w:ascii="Segoe Light" w:eastAsia="Times New Roman" w:hAnsi="Segoe Light" w:cs="Times New Roman"/>
      <w:sz w:val="14"/>
      <w:szCs w:val="24"/>
      <w:lang w:val="sv-SE" w:eastAsia="sv-SE" w:bidi="sv-SE"/>
    </w:rPr>
  </w:style>
  <w:style w:type="character" w:styleId="FollowedHyperlink">
    <w:name w:val="FollowedHyperlink"/>
    <w:basedOn w:val="DefaultParagraphFont"/>
    <w:uiPriority w:val="99"/>
    <w:semiHidden/>
    <w:unhideWhenUsed/>
    <w:rsid w:val="00A535CC"/>
    <w:rPr>
      <w:color w:val="954F72" w:themeColor="followedHyperlink"/>
      <w:u w:val="single"/>
    </w:rPr>
  </w:style>
  <w:style w:type="paragraph" w:customStyle="1" w:styleId="VLBodyCopy2">
    <w:name w:val="VL Body Copy 2"/>
    <w:basedOn w:val="Normal"/>
    <w:next w:val="Normal"/>
    <w:link w:val="VLBodyCopy2Char"/>
    <w:qFormat/>
    <w:rsid w:val="00A535CC"/>
    <w:pPr>
      <w:spacing w:line="240" w:lineRule="auto"/>
    </w:pPr>
    <w:rPr>
      <w:color w:val="595959" w:themeColor="text1" w:themeTint="A6"/>
      <w:sz w:val="19"/>
    </w:rPr>
  </w:style>
  <w:style w:type="character" w:customStyle="1" w:styleId="VLBodyCopy2Char">
    <w:name w:val="VL Body Copy 2 Char"/>
    <w:basedOn w:val="DefaultParagraphFont"/>
    <w:link w:val="VLBodyCopy2"/>
    <w:rsid w:val="00A535CC"/>
    <w:rPr>
      <w:rFonts w:ascii="Segoe UI" w:hAnsi="Segoe UI"/>
      <w:color w:val="595959" w:themeColor="text1" w:themeTint="A6"/>
      <w:sz w:val="19"/>
      <w:lang w:val="sv-SE" w:eastAsia="sv-SE" w:bidi="sv-SE"/>
    </w:rPr>
  </w:style>
  <w:style w:type="character" w:styleId="CommentReference">
    <w:name w:val="annotation reference"/>
    <w:basedOn w:val="DefaultParagraphFont"/>
    <w:unhideWhenUsed/>
    <w:rsid w:val="00A535CC"/>
    <w:rPr>
      <w:sz w:val="16"/>
      <w:szCs w:val="16"/>
    </w:rPr>
  </w:style>
  <w:style w:type="paragraph" w:styleId="CommentText">
    <w:name w:val="annotation text"/>
    <w:basedOn w:val="Normal"/>
    <w:link w:val="CommentTextChar"/>
    <w:uiPriority w:val="99"/>
    <w:semiHidden/>
    <w:unhideWhenUsed/>
    <w:rsid w:val="00A535CC"/>
    <w:pPr>
      <w:spacing w:line="240" w:lineRule="auto"/>
    </w:pPr>
    <w:rPr>
      <w:sz w:val="20"/>
      <w:szCs w:val="20"/>
    </w:rPr>
  </w:style>
  <w:style w:type="character" w:customStyle="1" w:styleId="CommentTextChar">
    <w:name w:val="Comment Text Char"/>
    <w:basedOn w:val="DefaultParagraphFont"/>
    <w:link w:val="CommentText"/>
    <w:uiPriority w:val="99"/>
    <w:semiHidden/>
    <w:rsid w:val="00A535CC"/>
    <w:rPr>
      <w:rFonts w:ascii="Segoe UI" w:hAnsi="Segoe UI"/>
      <w:sz w:val="20"/>
      <w:szCs w:val="20"/>
      <w:lang w:val="sv-SE" w:eastAsia="sv-SE" w:bidi="sv-SE"/>
    </w:rPr>
  </w:style>
  <w:style w:type="paragraph" w:styleId="CommentSubject">
    <w:name w:val="annotation subject"/>
    <w:basedOn w:val="CommentText"/>
    <w:next w:val="CommentText"/>
    <w:link w:val="CommentSubjectChar"/>
    <w:uiPriority w:val="99"/>
    <w:semiHidden/>
    <w:unhideWhenUsed/>
    <w:rsid w:val="00A535CC"/>
    <w:rPr>
      <w:b/>
      <w:bCs/>
    </w:rPr>
  </w:style>
  <w:style w:type="character" w:customStyle="1" w:styleId="CommentSubjectChar">
    <w:name w:val="Comment Subject Char"/>
    <w:basedOn w:val="CommentTextChar"/>
    <w:link w:val="CommentSubject"/>
    <w:uiPriority w:val="99"/>
    <w:semiHidden/>
    <w:rsid w:val="00A535CC"/>
    <w:rPr>
      <w:rFonts w:ascii="Segoe UI" w:hAnsi="Segoe UI"/>
      <w:b/>
      <w:bCs/>
      <w:sz w:val="20"/>
      <w:szCs w:val="20"/>
      <w:lang w:val="sv-SE" w:eastAsia="sv-SE" w:bidi="sv-SE"/>
    </w:rPr>
  </w:style>
  <w:style w:type="paragraph" w:styleId="NormalWeb">
    <w:name w:val="Normal (Web)"/>
    <w:basedOn w:val="Normal"/>
    <w:uiPriority w:val="99"/>
    <w:unhideWhenUsed/>
    <w:rsid w:val="00A535C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VLHead1">
    <w:name w:val="VL Head 1"/>
    <w:basedOn w:val="Normal"/>
    <w:link w:val="VLHead1Char"/>
    <w:qFormat/>
    <w:rsid w:val="00A535CC"/>
    <w:pPr>
      <w:spacing w:before="480" w:after="240" w:line="270" w:lineRule="exact"/>
    </w:pPr>
    <w:rPr>
      <w:color w:val="5B9BD5" w:themeColor="accent1"/>
      <w:sz w:val="25"/>
      <w:szCs w:val="24"/>
    </w:rPr>
  </w:style>
  <w:style w:type="character" w:customStyle="1" w:styleId="VLHead1Char">
    <w:name w:val="VL Head 1 Char"/>
    <w:basedOn w:val="DefaultParagraphFont"/>
    <w:link w:val="VLHead1"/>
    <w:rsid w:val="00A535CC"/>
    <w:rPr>
      <w:rFonts w:ascii="Segoe UI" w:hAnsi="Segoe UI"/>
      <w:color w:val="5B9BD5" w:themeColor="accent1"/>
      <w:sz w:val="25"/>
      <w:szCs w:val="24"/>
      <w:lang w:val="sv-SE" w:eastAsia="sv-SE" w:bidi="sv-SE"/>
    </w:rPr>
  </w:style>
  <w:style w:type="paragraph" w:styleId="FootnoteText">
    <w:name w:val="footnote text"/>
    <w:basedOn w:val="Normal"/>
    <w:link w:val="FootnoteTextChar"/>
    <w:uiPriority w:val="99"/>
    <w:semiHidden/>
    <w:unhideWhenUsed/>
    <w:rsid w:val="00A535CC"/>
    <w:pPr>
      <w:spacing w:line="240" w:lineRule="auto"/>
    </w:pPr>
    <w:rPr>
      <w:sz w:val="20"/>
      <w:szCs w:val="20"/>
    </w:rPr>
  </w:style>
  <w:style w:type="character" w:customStyle="1" w:styleId="FootnoteTextChar">
    <w:name w:val="Footnote Text Char"/>
    <w:basedOn w:val="DefaultParagraphFont"/>
    <w:link w:val="FootnoteText"/>
    <w:uiPriority w:val="99"/>
    <w:semiHidden/>
    <w:rsid w:val="00A535CC"/>
    <w:rPr>
      <w:rFonts w:ascii="Segoe UI" w:hAnsi="Segoe UI"/>
      <w:sz w:val="20"/>
      <w:szCs w:val="20"/>
      <w:lang w:val="sv-SE" w:eastAsia="sv-SE" w:bidi="sv-SE"/>
    </w:rPr>
  </w:style>
  <w:style w:type="character" w:styleId="FootnoteReference">
    <w:name w:val="footnote reference"/>
    <w:basedOn w:val="DefaultParagraphFont"/>
    <w:uiPriority w:val="99"/>
    <w:semiHidden/>
    <w:unhideWhenUsed/>
    <w:rsid w:val="00A535CC"/>
    <w:rPr>
      <w:vertAlign w:val="superscript"/>
    </w:rPr>
  </w:style>
  <w:style w:type="paragraph" w:customStyle="1" w:styleId="AppendixTableHeadings">
    <w:name w:val="Appendix Table Headings"/>
    <w:basedOn w:val="AppendixTableText"/>
    <w:rsid w:val="00A535CC"/>
    <w:rPr>
      <w:b/>
      <w:bCs/>
    </w:rPr>
  </w:style>
  <w:style w:type="paragraph" w:customStyle="1" w:styleId="AppendixTableText">
    <w:name w:val="Appendix Table Text"/>
    <w:basedOn w:val="Normal"/>
    <w:rsid w:val="00A535CC"/>
    <w:pPr>
      <w:jc w:val="center"/>
    </w:pPr>
    <w:rPr>
      <w:rFonts w:ascii="Trebuchet MS" w:eastAsia="MS Mincho" w:hAnsi="Trebuchet MS" w:cs="Arial"/>
      <w:szCs w:val="18"/>
    </w:rPr>
  </w:style>
  <w:style w:type="paragraph" w:styleId="Revision">
    <w:name w:val="Revision"/>
    <w:hidden/>
    <w:uiPriority w:val="99"/>
    <w:semiHidden/>
    <w:rsid w:val="00A535CC"/>
    <w:pPr>
      <w:spacing w:after="0" w:line="240" w:lineRule="auto"/>
    </w:pPr>
    <w:rPr>
      <w:rFonts w:ascii="Segoe UI" w:hAnsi="Segoe UI"/>
      <w:sz w:val="18"/>
      <w:lang w:val="sv-SE" w:eastAsia="sv-SE" w:bidi="sv-SE"/>
    </w:rPr>
  </w:style>
  <w:style w:type="table" w:customStyle="1" w:styleId="GridTable4-Accent41">
    <w:name w:val="Grid Table 4 - Accent 41"/>
    <w:basedOn w:val="TableNormal"/>
    <w:uiPriority w:val="49"/>
    <w:rsid w:val="00A535CC"/>
    <w:pPr>
      <w:spacing w:after="0" w:line="240" w:lineRule="auto"/>
    </w:pPr>
    <w:rPr>
      <w:rFonts w:ascii="Arial" w:hAnsi="Arial"/>
      <w:lang w:val="sv-SE" w:eastAsia="sv-SE" w:bidi="sv-SE"/>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insideV w:val="nil"/>
        </w:tcBorders>
        <w:shd w:val="clear" w:color="auto" w:fill="FFC000" w:themeFill="accent4"/>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paragraph" w:customStyle="1" w:styleId="VLBodyHead">
    <w:name w:val="VL Body Head"/>
    <w:basedOn w:val="Normal"/>
    <w:link w:val="VLBodyHeadChar"/>
    <w:qFormat/>
    <w:rsid w:val="00A535CC"/>
    <w:pPr>
      <w:spacing w:after="160" w:line="240" w:lineRule="auto"/>
    </w:pPr>
    <w:rPr>
      <w:rFonts w:ascii="Segoe UI Semibold" w:hAnsi="Segoe UI Semibold"/>
      <w:color w:val="404040" w:themeColor="text1" w:themeTint="BF"/>
      <w:sz w:val="19"/>
    </w:rPr>
  </w:style>
  <w:style w:type="character" w:customStyle="1" w:styleId="VLBodyHeadChar">
    <w:name w:val="VL Body Head Char"/>
    <w:basedOn w:val="DefaultParagraphFont"/>
    <w:link w:val="VLBodyHead"/>
    <w:rsid w:val="00A535CC"/>
    <w:rPr>
      <w:rFonts w:ascii="Segoe UI Semibold" w:hAnsi="Segoe UI Semibold"/>
      <w:color w:val="404040" w:themeColor="text1" w:themeTint="BF"/>
      <w:sz w:val="19"/>
      <w:lang w:val="sv-SE" w:eastAsia="sv-SE" w:bidi="sv-SE"/>
    </w:rPr>
  </w:style>
  <w:style w:type="paragraph" w:customStyle="1" w:styleId="tableheading">
    <w:name w:val="table heading"/>
    <w:basedOn w:val="BodyText"/>
    <w:next w:val="Hdg1noborder"/>
    <w:link w:val="tableheadingChar"/>
    <w:uiPriority w:val="11"/>
    <w:qFormat/>
    <w:rsid w:val="00A535CC"/>
    <w:pPr>
      <w:spacing w:before="120"/>
    </w:pPr>
    <w:rPr>
      <w:color w:val="68217A"/>
      <w:sz w:val="40"/>
    </w:rPr>
  </w:style>
  <w:style w:type="paragraph" w:customStyle="1" w:styleId="newheading2shurley">
    <w:name w:val="new heading 2 shurley"/>
    <w:basedOn w:val="Heading2"/>
    <w:link w:val="newheading2shurleyChar"/>
    <w:uiPriority w:val="11"/>
    <w:qFormat/>
    <w:rsid w:val="00A535CC"/>
    <w:rPr>
      <w:b w:val="0"/>
      <w:sz w:val="28"/>
    </w:rPr>
  </w:style>
  <w:style w:type="character" w:customStyle="1" w:styleId="tableheadingChar">
    <w:name w:val="table heading Char"/>
    <w:basedOn w:val="BodyTextChar"/>
    <w:link w:val="tableheading"/>
    <w:uiPriority w:val="11"/>
    <w:rsid w:val="00A535CC"/>
    <w:rPr>
      <w:rFonts w:ascii="Segoe UI" w:eastAsia="Times New Roman" w:hAnsi="Segoe UI" w:cs="Times New Roman"/>
      <w:color w:val="68217A"/>
      <w:sz w:val="40"/>
      <w:szCs w:val="20"/>
      <w:lang w:val="sv-SE" w:eastAsia="sv-SE" w:bidi="sv-SE"/>
    </w:rPr>
  </w:style>
  <w:style w:type="paragraph" w:customStyle="1" w:styleId="Thirdheading">
    <w:name w:val="Third heading"/>
    <w:basedOn w:val="BodyText"/>
    <w:link w:val="ThirdheadingChar"/>
    <w:uiPriority w:val="11"/>
    <w:qFormat/>
    <w:rsid w:val="00A535CC"/>
    <w:pPr>
      <w:spacing w:before="120"/>
    </w:pPr>
    <w:rPr>
      <w:rFonts w:asciiTheme="majorHAnsi" w:hAnsiTheme="majorHAnsi" w:cstheme="majorHAnsi"/>
      <w:color w:val="68217A"/>
      <w:sz w:val="20"/>
      <w:szCs w:val="24"/>
    </w:rPr>
  </w:style>
  <w:style w:type="character" w:customStyle="1" w:styleId="newheading2shurleyChar">
    <w:name w:val="new heading 2 shurley Char"/>
    <w:basedOn w:val="Heading2Char"/>
    <w:link w:val="newheading2shurley"/>
    <w:uiPriority w:val="11"/>
    <w:rsid w:val="00A535CC"/>
    <w:rPr>
      <w:rFonts w:asciiTheme="majorHAnsi" w:eastAsiaTheme="majorEastAsia" w:hAnsiTheme="majorHAnsi" w:cstheme="majorBidi"/>
      <w:b w:val="0"/>
      <w:bCs/>
      <w:color w:val="FFC000" w:themeColor="accent4"/>
      <w:sz w:val="28"/>
      <w:szCs w:val="18"/>
      <w:lang w:val="sv-SE" w:eastAsia="sv-SE" w:bidi="sv-SE"/>
    </w:rPr>
  </w:style>
  <w:style w:type="character" w:customStyle="1" w:styleId="ThirdheadingChar">
    <w:name w:val="Third heading Char"/>
    <w:basedOn w:val="BodyTextChar"/>
    <w:link w:val="Thirdheading"/>
    <w:uiPriority w:val="11"/>
    <w:rsid w:val="00A535CC"/>
    <w:rPr>
      <w:rFonts w:asciiTheme="majorHAnsi" w:eastAsia="Times New Roman" w:hAnsiTheme="majorHAnsi" w:cstheme="majorHAnsi"/>
      <w:color w:val="68217A"/>
      <w:sz w:val="20"/>
      <w:szCs w:val="24"/>
      <w:lang w:val="sv-SE" w:eastAsia="sv-SE" w:bidi="sv-SE"/>
    </w:rPr>
  </w:style>
  <w:style w:type="paragraph" w:customStyle="1" w:styleId="ProductList-Body">
    <w:name w:val="Product List - Body"/>
    <w:basedOn w:val="Normal"/>
    <w:link w:val="ProductList-BodyChar"/>
    <w:qFormat/>
    <w:rsid w:val="00A535CC"/>
    <w:pPr>
      <w:tabs>
        <w:tab w:val="left" w:pos="158"/>
      </w:tabs>
      <w:spacing w:line="240" w:lineRule="auto"/>
    </w:pPr>
    <w:rPr>
      <w:rFonts w:asciiTheme="minorHAnsi" w:hAnsiTheme="minorHAnsi"/>
    </w:rPr>
  </w:style>
  <w:style w:type="character" w:customStyle="1" w:styleId="ProductList-BodyChar">
    <w:name w:val="Product List - Body Char"/>
    <w:basedOn w:val="DefaultParagraphFont"/>
    <w:link w:val="ProductList-Body"/>
    <w:rsid w:val="00A535CC"/>
    <w:rPr>
      <w:sz w:val="18"/>
      <w:lang w:val="sv-SE" w:eastAsia="sv-SE" w:bidi="sv-SE"/>
    </w:rPr>
  </w:style>
  <w:style w:type="paragraph" w:customStyle="1" w:styleId="ProductList-Offering1Heading">
    <w:name w:val="Product List - Offering 1 Heading"/>
    <w:basedOn w:val="ProductList-Body"/>
    <w:next w:val="ProductList-Body"/>
    <w:link w:val="ProductList-Offering1HeadingChar"/>
    <w:qFormat/>
    <w:rsid w:val="00A535CC"/>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A535CC"/>
    <w:rPr>
      <w:rFonts w:asciiTheme="majorHAnsi" w:hAnsiTheme="majorHAnsi"/>
      <w:b/>
      <w:sz w:val="28"/>
      <w:lang w:val="sv-SE" w:eastAsia="sv-SE" w:bidi="sv-SE"/>
    </w:rPr>
  </w:style>
  <w:style w:type="paragraph" w:customStyle="1" w:styleId="ProductList-SubSubSectionHeading">
    <w:name w:val="Product List - SubSubSection Heading"/>
    <w:basedOn w:val="ProductList-Body"/>
    <w:link w:val="ProductList-SubSubSectionHeadingChar"/>
    <w:qFormat/>
    <w:rsid w:val="00A535CC"/>
  </w:style>
  <w:style w:type="character" w:customStyle="1" w:styleId="ProductList-SubSubSectionHeadingChar">
    <w:name w:val="Product List - SubSubSection Heading Char"/>
    <w:basedOn w:val="ProductList-BodyChar"/>
    <w:link w:val="ProductList-SubSubSectionHeading"/>
    <w:rsid w:val="00A535CC"/>
    <w:rPr>
      <w:sz w:val="18"/>
      <w:lang w:val="sv-SE" w:eastAsia="sv-SE" w:bidi="sv-SE"/>
    </w:rPr>
  </w:style>
  <w:style w:type="paragraph" w:styleId="TOC5">
    <w:name w:val="toc 5"/>
    <w:basedOn w:val="Normal"/>
    <w:next w:val="Normal"/>
    <w:autoRedefine/>
    <w:uiPriority w:val="39"/>
    <w:semiHidden/>
    <w:unhideWhenUsed/>
    <w:rsid w:val="00A535CC"/>
    <w:pPr>
      <w:spacing w:after="100"/>
      <w:ind w:left="720"/>
    </w:pPr>
  </w:style>
  <w:style w:type="table" w:customStyle="1" w:styleId="PlainTable11">
    <w:name w:val="Plain Table 11"/>
    <w:basedOn w:val="TableNormal"/>
    <w:uiPriority w:val="41"/>
    <w:rsid w:val="00A535CC"/>
    <w:pPr>
      <w:spacing w:after="0" w:line="240" w:lineRule="auto"/>
    </w:pPr>
    <w:rPr>
      <w:rFonts w:ascii="Arial" w:hAnsi="Arial"/>
      <w:lang w:val="sv-SE" w:eastAsia="sv-SE" w:bidi="sv-SE"/>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LogoportMarkup">
    <w:name w:val="LogoportMarkup"/>
    <w:basedOn w:val="DefaultParagraphFont"/>
    <w:rsid w:val="00A535CC"/>
    <w:rPr>
      <w:rFonts w:ascii="Courier New" w:hAnsi="Courier New" w:cs="Courier New"/>
      <w:b w:val="0"/>
      <w:i w:val="0"/>
      <w:color w:val="FF0000"/>
      <w:sz w:val="18"/>
    </w:rPr>
  </w:style>
  <w:style w:type="character" w:customStyle="1" w:styleId="LogoportDoNotTranslate">
    <w:name w:val="LogoportDoNotTranslate"/>
    <w:basedOn w:val="DefaultParagraphFont"/>
    <w:rsid w:val="00A535CC"/>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pinpoint.microsoft.com" TargetMode="External"/><Relationship Id="rId18" Type="http://schemas.openxmlformats.org/officeDocument/2006/relationships/hyperlink" Target="https://licensing.microsoft.com/customer" TargetMode="External"/><Relationship Id="rId26" Type="http://schemas.openxmlformats.org/officeDocument/2006/relationships/hyperlink" Target="http://www.microsoft.com/licensing/software-assurance/by-benefits.aspx" TargetMode="External"/><Relationship Id="rId3" Type="http://schemas.openxmlformats.org/officeDocument/2006/relationships/settings" Target="settings.xml"/><Relationship Id="rId21" Type="http://schemas.openxmlformats.org/officeDocument/2006/relationships/hyperlink" Target="http://directory.partners.extranet.microsoft.com/psbproviders" TargetMode="External"/><Relationship Id="rId34"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hyperlink" Target="http://www.microsoft.com/licensing/contracts" TargetMode="External"/><Relationship Id="rId17" Type="http://schemas.openxmlformats.org/officeDocument/2006/relationships/hyperlink" Target="http://www.microsoft.com/licensing/contracts" TargetMode="External"/><Relationship Id="rId25" Type="http://schemas.openxmlformats.org/officeDocument/2006/relationships/hyperlink" Target="http://www.microsoft.com/en-us/sharedsource/enterprise-source-licensing-program.aspx" TargetMode="External"/><Relationship Id="rId33" Type="http://schemas.openxmlformats.org/officeDocument/2006/relationships/footer" Target="footer3.xml"/><Relationship Id="rId2" Type="http://schemas.openxmlformats.org/officeDocument/2006/relationships/styles" Target="styles.xml"/><Relationship Id="rId16" Type="http://schemas.openxmlformats.org/officeDocument/2006/relationships/hyperlink" Target="https://licensing.microsoft.com/customer/" TargetMode="External"/><Relationship Id="rId20" Type="http://schemas.openxmlformats.org/officeDocument/2006/relationships/hyperlink" Target="http://directory.partners.extranet.microsoft.com/psbproviders" TargetMode="External"/><Relationship Id="rId29" Type="http://schemas.openxmlformats.org/officeDocument/2006/relationships/hyperlink" Target="http://www.microsoft.com/licensing/contracts"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microsoft.com/licensing/mpsa/" TargetMode="External"/><Relationship Id="rId24" Type="http://schemas.openxmlformats.org/officeDocument/2006/relationships/hyperlink" Target="http://www.microsoft.com/licensing" TargetMode="External"/><Relationship Id="rId32" Type="http://schemas.openxmlformats.org/officeDocument/2006/relationships/header" Target="header4.xml"/><Relationship Id="rId5" Type="http://schemas.openxmlformats.org/officeDocument/2006/relationships/footnotes" Target="footnotes.xml"/><Relationship Id="rId15" Type="http://schemas.openxmlformats.org/officeDocument/2006/relationships/hyperlink" Target="http://www.microsoft.com/licensing/contracts" TargetMode="External"/><Relationship Id="rId23" Type="http://schemas.openxmlformats.org/officeDocument/2006/relationships/hyperlink" Target="http://support.microsoft.com/gp/saphone" TargetMode="External"/><Relationship Id="rId28" Type="http://schemas.openxmlformats.org/officeDocument/2006/relationships/hyperlink" Target="http://www.microsoft.com/licensing/software-assurance/by-benefits.aspx" TargetMode="External"/><Relationship Id="rId10" Type="http://schemas.openxmlformats.org/officeDocument/2006/relationships/header" Target="header2.xml"/><Relationship Id="rId19" Type="http://schemas.openxmlformats.org/officeDocument/2006/relationships/hyperlink" Target="http://www.microsoft.com/licensing/software-assurance/planning-services-overview.aspx" TargetMode="External"/><Relationship Id="rId31"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yperlink" Target="http://www.microsoftvolumelicensing.com/contracts" TargetMode="External"/><Relationship Id="rId22" Type="http://schemas.openxmlformats.org/officeDocument/2006/relationships/hyperlink" Target="http://www.microsoft.com/learning/sa/training.mspx" TargetMode="External"/><Relationship Id="rId27" Type="http://schemas.openxmlformats.org/officeDocument/2006/relationships/hyperlink" Target="http://www.microsoft.com/licensing/software-assurance/license-mobility.aspx" TargetMode="External"/><Relationship Id="rId30" Type="http://schemas.openxmlformats.org/officeDocument/2006/relationships/header" Target="header3.xml"/><Relationship Id="rId3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18</Pages>
  <Words>9146</Words>
  <Characters>52134</Characters>
  <Application>Microsoft Office Word</Application>
  <DocSecurity>0</DocSecurity>
  <Lines>434</Lines>
  <Paragraphs>122</Paragraphs>
  <ScaleCrop>false</ScaleCrop>
  <Company/>
  <LinksUpToDate>false</LinksUpToDate>
  <CharactersWithSpaces>61158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Alexandra Myles (Inviso)</dc:creator>
  <cp:keywords/>
  <dc:description/>
  <cp:lastModifiedBy>Alexandra Myles (Inviso)</cp:lastModifiedBy>
  <cp:revision>2</cp:revision>
  <dcterms:created xsi:type="dcterms:W3CDTF">2015-09-15T16:54:00Z</dcterms:created>
  <dcterms:modified xsi:type="dcterms:W3CDTF">2015-09-15T16:54:00Z</dcterms:modified>
</cp:coreProperties>
</file>