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5A8F" w:rsidRPr="00643FA0" w:rsidRDefault="000E5A8F" w:rsidP="000E5A8F">
      <w:pPr>
        <w:pStyle w:val="ProductList-Body"/>
        <w:shd w:val="clear" w:color="auto" w:fill="00188F"/>
        <w:ind w:right="8640"/>
        <w:rPr>
          <w:rFonts w:asciiTheme="majorHAnsi" w:hAnsiTheme="majorHAnsi"/>
          <w:color w:val="FFFFFF" w:themeColor="background1"/>
          <w:sz w:val="6"/>
          <w:szCs w:val="6"/>
          <w:lang w:val="fr-FR"/>
        </w:rPr>
      </w:pPr>
      <w:bookmarkStart w:id="0" w:name="CoverPage"/>
    </w:p>
    <w:p w:rsidR="004D27A6" w:rsidRPr="00643FA0" w:rsidRDefault="004D27A6" w:rsidP="00EE10C7">
      <w:pPr>
        <w:pStyle w:val="ProductList-Body"/>
        <w:shd w:val="clear" w:color="auto" w:fill="00188F"/>
        <w:ind w:right="8640"/>
        <w:rPr>
          <w:lang w:val="fr-FR"/>
        </w:rPr>
      </w:pPr>
      <w:r w:rsidRPr="00643FA0">
        <w:rPr>
          <w:rFonts w:asciiTheme="majorHAnsi" w:hAnsiTheme="majorHAnsi"/>
          <w:color w:val="FFFFFF" w:themeColor="background1"/>
          <w:sz w:val="32"/>
          <w:szCs w:val="32"/>
          <w:lang w:val="fr-FR"/>
        </w:rPr>
        <w:tab/>
      </w:r>
      <w:r w:rsidR="00EE10C7" w:rsidRPr="00643FA0">
        <w:rPr>
          <w:rFonts w:asciiTheme="majorHAnsi" w:hAnsiTheme="majorHAnsi"/>
          <w:color w:val="FFFFFF" w:themeColor="background1"/>
          <w:sz w:val="32"/>
          <w:szCs w:val="32"/>
          <w:lang w:val="fr-FR"/>
        </w:rPr>
        <w:t>Volume</w:t>
      </w:r>
      <w:bookmarkStart w:id="1" w:name="_GoBack"/>
      <w:bookmarkEnd w:id="1"/>
    </w:p>
    <w:bookmarkEnd w:id="0"/>
    <w:p w:rsidR="004D27A6" w:rsidRPr="00643FA0" w:rsidRDefault="004D27A6" w:rsidP="00EE10C7">
      <w:pPr>
        <w:pStyle w:val="ProductList-Body"/>
        <w:shd w:val="clear" w:color="auto" w:fill="00188F"/>
        <w:spacing w:after="900"/>
        <w:ind w:right="8640"/>
        <w:rPr>
          <w:lang w:val="fr-FR"/>
        </w:rPr>
      </w:pPr>
      <w:r w:rsidRPr="00643FA0">
        <w:rPr>
          <w:rFonts w:asciiTheme="majorHAnsi" w:hAnsiTheme="majorHAnsi"/>
          <w:color w:val="FFFFFF" w:themeColor="background1"/>
          <w:sz w:val="32"/>
          <w:szCs w:val="32"/>
          <w:lang w:val="fr-FR"/>
        </w:rPr>
        <w:tab/>
      </w:r>
      <w:r w:rsidR="00EE10C7" w:rsidRPr="00643FA0">
        <w:rPr>
          <w:rFonts w:asciiTheme="majorHAnsi" w:hAnsiTheme="majorHAnsi"/>
          <w:color w:val="FFFFFF" w:themeColor="background1"/>
          <w:sz w:val="32"/>
          <w:szCs w:val="32"/>
          <w:lang w:val="fr-FR"/>
        </w:rPr>
        <w:t>Licensing</w:t>
      </w:r>
    </w:p>
    <w:p w:rsidR="004D27A6" w:rsidRPr="00643FA0" w:rsidRDefault="004D27A6" w:rsidP="004D27A6">
      <w:pPr>
        <w:pStyle w:val="ProductList-Body"/>
        <w:shd w:val="clear" w:color="auto" w:fill="00188F"/>
        <w:ind w:right="8640"/>
        <w:rPr>
          <w:lang w:val="fr-FR"/>
        </w:rPr>
      </w:pPr>
    </w:p>
    <w:p w:rsidR="000E5A8F" w:rsidRPr="00643FA0" w:rsidRDefault="000E5A8F" w:rsidP="000E5A8F">
      <w:pPr>
        <w:pStyle w:val="ProductList-Body"/>
        <w:shd w:val="clear" w:color="auto" w:fill="0072C6"/>
        <w:ind w:right="1800"/>
        <w:rPr>
          <w:rFonts w:asciiTheme="majorHAnsi" w:hAnsiTheme="majorHAnsi"/>
          <w:color w:val="FFFFFF" w:themeColor="background1"/>
          <w:sz w:val="72"/>
          <w:szCs w:val="72"/>
          <w:lang w:val="fr-FR"/>
        </w:rPr>
      </w:pPr>
    </w:p>
    <w:p w:rsidR="000E5A8F" w:rsidRPr="00643FA0" w:rsidRDefault="000E5A8F" w:rsidP="000E5A8F">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rPr>
      </w:pPr>
    </w:p>
    <w:p w:rsidR="004D27A6" w:rsidRPr="00643FA0" w:rsidRDefault="004D27A6" w:rsidP="0031055D">
      <w:pPr>
        <w:pStyle w:val="ProductList-Body"/>
        <w:shd w:val="clear" w:color="auto" w:fill="0072C6"/>
        <w:tabs>
          <w:tab w:val="clear" w:pos="158"/>
          <w:tab w:val="left" w:pos="360"/>
        </w:tabs>
        <w:ind w:right="1800"/>
        <w:rPr>
          <w:lang w:val="fr-FR"/>
        </w:rPr>
      </w:pPr>
      <w:r w:rsidRPr="00643FA0">
        <w:rPr>
          <w:rFonts w:asciiTheme="majorHAnsi" w:hAnsiTheme="majorHAnsi"/>
          <w:color w:val="FFFFFF" w:themeColor="background1"/>
          <w:sz w:val="72"/>
          <w:szCs w:val="72"/>
          <w:lang w:val="fr-FR"/>
        </w:rPr>
        <w:tab/>
        <w:t xml:space="preserve">Conditions des </w:t>
      </w:r>
      <w:r w:rsidR="0031055D" w:rsidRPr="00643FA0">
        <w:rPr>
          <w:rFonts w:asciiTheme="majorHAnsi" w:hAnsiTheme="majorHAnsi"/>
          <w:color w:val="FFFFFF" w:themeColor="background1"/>
          <w:sz w:val="72"/>
          <w:szCs w:val="72"/>
          <w:lang w:val="fr-FR"/>
        </w:rPr>
        <w:tab/>
      </w:r>
      <w:r w:rsidRPr="00643FA0">
        <w:rPr>
          <w:rFonts w:asciiTheme="majorHAnsi" w:hAnsiTheme="majorHAnsi"/>
          <w:color w:val="FFFFFF" w:themeColor="background1"/>
          <w:sz w:val="72"/>
          <w:szCs w:val="72"/>
          <w:lang w:val="fr-FR"/>
        </w:rPr>
        <w:t>Services</w:t>
      </w:r>
      <w:r w:rsidR="0031055D" w:rsidRPr="00643FA0">
        <w:rPr>
          <w:rFonts w:asciiTheme="majorHAnsi" w:hAnsiTheme="majorHAnsi"/>
          <w:color w:val="FFFFFF" w:themeColor="background1"/>
          <w:sz w:val="72"/>
          <w:szCs w:val="72"/>
          <w:lang w:val="fr-FR"/>
        </w:rPr>
        <w:t> </w:t>
      </w:r>
      <w:r w:rsidRPr="00643FA0">
        <w:rPr>
          <w:rFonts w:asciiTheme="majorHAnsi" w:hAnsiTheme="majorHAnsi"/>
          <w:color w:val="FFFFFF" w:themeColor="background1"/>
          <w:sz w:val="72"/>
          <w:szCs w:val="72"/>
          <w:lang w:val="fr-FR"/>
        </w:rPr>
        <w:t>en</w:t>
      </w:r>
      <w:r w:rsidR="000E5A8F" w:rsidRPr="00643FA0">
        <w:rPr>
          <w:rFonts w:asciiTheme="majorHAnsi" w:hAnsiTheme="majorHAnsi"/>
          <w:color w:val="FFFFFF" w:themeColor="background1"/>
          <w:sz w:val="72"/>
          <w:szCs w:val="72"/>
          <w:lang w:val="fr-FR"/>
        </w:rPr>
        <w:t> </w:t>
      </w:r>
      <w:r w:rsidRPr="00643FA0">
        <w:rPr>
          <w:rFonts w:asciiTheme="majorHAnsi" w:hAnsiTheme="majorHAnsi"/>
          <w:color w:val="FFFFFF" w:themeColor="background1"/>
          <w:sz w:val="72"/>
          <w:szCs w:val="72"/>
          <w:lang w:val="fr-FR"/>
        </w:rPr>
        <w:t>Ligne</w:t>
      </w:r>
    </w:p>
    <w:p w:rsidR="004D27A6" w:rsidRPr="00643FA0" w:rsidRDefault="004D27A6" w:rsidP="004D27A6">
      <w:pPr>
        <w:pStyle w:val="ProductList-Body"/>
        <w:shd w:val="clear" w:color="auto" w:fill="0072C6"/>
        <w:tabs>
          <w:tab w:val="clear" w:pos="158"/>
          <w:tab w:val="left" w:pos="360"/>
        </w:tabs>
        <w:ind w:right="1800"/>
        <w:rPr>
          <w:lang w:val="fr-FR"/>
        </w:rPr>
      </w:pPr>
      <w:r w:rsidRPr="00643FA0">
        <w:rPr>
          <w:rFonts w:asciiTheme="majorHAnsi" w:hAnsiTheme="majorHAnsi"/>
          <w:color w:val="FFFFFF" w:themeColor="background1"/>
          <w:sz w:val="72"/>
          <w:szCs w:val="72"/>
          <w:lang w:val="fr-FR"/>
        </w:rPr>
        <w:tab/>
      </w:r>
      <w:r w:rsidRPr="00643FA0">
        <w:rPr>
          <w:rFonts w:asciiTheme="majorHAnsi" w:hAnsiTheme="majorHAnsi"/>
          <w:color w:val="FFFFFF" w:themeColor="background1"/>
          <w:sz w:val="96"/>
          <w:szCs w:val="96"/>
          <w:lang w:val="fr-FR"/>
        </w:rPr>
        <w:t>1er juillet 2014</w:t>
      </w:r>
    </w:p>
    <w:p w:rsidR="000E5A8F" w:rsidRPr="00643FA0" w:rsidRDefault="000E5A8F" w:rsidP="000E5A8F">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rPr>
      </w:pPr>
    </w:p>
    <w:p w:rsidR="004D27A6" w:rsidRPr="00643FA0" w:rsidRDefault="004D27A6" w:rsidP="004D27A6">
      <w:pPr>
        <w:pStyle w:val="ProductList-Body"/>
        <w:rPr>
          <w:lang w:val="fr-FR"/>
        </w:rPr>
      </w:pPr>
    </w:p>
    <w:p w:rsidR="004D27A6" w:rsidRPr="00643FA0" w:rsidRDefault="004D27A6" w:rsidP="004D27A6">
      <w:pPr>
        <w:pStyle w:val="ProductList-Body"/>
        <w:rPr>
          <w:lang w:val="fr-FR"/>
        </w:rPr>
        <w:sectPr w:rsidR="004D27A6" w:rsidRPr="00643FA0" w:rsidSect="00DA52E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643FA0" w:rsidRDefault="004D27A6" w:rsidP="00366C8E">
      <w:pPr>
        <w:pStyle w:val="ProductList-Body"/>
        <w:outlineLvl w:val="0"/>
        <w:rPr>
          <w:rFonts w:asciiTheme="majorHAnsi" w:hAnsiTheme="majorHAnsi"/>
          <w:b/>
          <w:sz w:val="40"/>
          <w:szCs w:val="40"/>
          <w:lang w:val="fr-FR"/>
        </w:rPr>
        <w:sectPr w:rsidR="004D27A6" w:rsidRPr="00643FA0" w:rsidSect="00DA52E0">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643FA0">
        <w:rPr>
          <w:rFonts w:asciiTheme="majorHAnsi" w:hAnsiTheme="majorHAnsi"/>
          <w:b/>
          <w:sz w:val="40"/>
          <w:szCs w:val="40"/>
          <w:lang w:val="fr-FR"/>
        </w:rPr>
        <w:lastRenderedPageBreak/>
        <w:t>Table des matière</w:t>
      </w:r>
      <w:bookmarkEnd w:id="2"/>
      <w:r w:rsidRPr="00643FA0">
        <w:rPr>
          <w:rFonts w:asciiTheme="majorHAnsi" w:hAnsiTheme="majorHAnsi"/>
          <w:b/>
          <w:sz w:val="40"/>
          <w:szCs w:val="40"/>
          <w:lang w:val="fr-FR"/>
        </w:rPr>
        <w:t>s</w:t>
      </w:r>
    </w:p>
    <w:p w:rsidR="00EB7786" w:rsidRPr="00643FA0" w:rsidRDefault="00600D17">
      <w:pPr>
        <w:pStyle w:val="TOC1"/>
        <w:tabs>
          <w:tab w:val="right" w:leader="dot" w:pos="5030"/>
        </w:tabs>
        <w:rPr>
          <w:rFonts w:eastAsia="MS Mincho"/>
          <w:b w:val="0"/>
          <w:caps w:val="0"/>
          <w:noProof/>
          <w:sz w:val="22"/>
          <w:lang w:val="fr-FR" w:eastAsia="zh-CN"/>
        </w:rPr>
      </w:pPr>
      <w:r w:rsidRPr="00643FA0">
        <w:rPr>
          <w:lang w:val="fr-FR"/>
        </w:rPr>
        <w:fldChar w:fldCharType="begin"/>
      </w:r>
      <w:r w:rsidR="00A430D3" w:rsidRPr="00643FA0">
        <w:rPr>
          <w:lang w:val="fr-FR"/>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43FA0">
        <w:rPr>
          <w:lang w:val="fr-FR"/>
        </w:rPr>
        <w:fldChar w:fldCharType="separate"/>
      </w:r>
      <w:hyperlink w:anchor="_Toc391500951" w:history="1">
        <w:r w:rsidR="00EB7786" w:rsidRPr="00643FA0">
          <w:rPr>
            <w:rStyle w:val="Hyperlink"/>
            <w:noProof/>
            <w:lang w:val="fr-FR"/>
          </w:rPr>
          <w:t>Introduction</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_Toc391500951 \h </w:instrText>
        </w:r>
        <w:r w:rsidR="00EB7786" w:rsidRPr="00643FA0">
          <w:rPr>
            <w:noProof/>
            <w:webHidden/>
            <w:lang w:val="fr-FR"/>
          </w:rPr>
        </w:r>
        <w:r w:rsidR="00EB7786" w:rsidRPr="00643FA0">
          <w:rPr>
            <w:noProof/>
            <w:webHidden/>
            <w:lang w:val="fr-FR"/>
          </w:rPr>
          <w:fldChar w:fldCharType="separate"/>
        </w:r>
        <w:r w:rsidR="00B721B3">
          <w:rPr>
            <w:noProof/>
            <w:webHidden/>
            <w:lang w:val="fr-FR"/>
          </w:rPr>
          <w:t>3</w:t>
        </w:r>
        <w:r w:rsidR="00EB7786" w:rsidRPr="00643FA0">
          <w:rPr>
            <w:noProof/>
            <w:webHidden/>
            <w:lang w:val="fr-FR"/>
          </w:rPr>
          <w:fldChar w:fldCharType="end"/>
        </w:r>
      </w:hyperlink>
    </w:p>
    <w:p w:rsidR="00EB7786" w:rsidRPr="00643FA0" w:rsidRDefault="00B812CD">
      <w:pPr>
        <w:pStyle w:val="TOC3"/>
        <w:tabs>
          <w:tab w:val="right" w:leader="dot" w:pos="5030"/>
        </w:tabs>
        <w:rPr>
          <w:rFonts w:eastAsia="MS Mincho"/>
          <w:smallCaps w:val="0"/>
          <w:noProof/>
          <w:sz w:val="22"/>
          <w:lang w:val="fr-FR" w:eastAsia="zh-CN"/>
        </w:rPr>
      </w:pPr>
      <w:hyperlink w:anchor="_Toc391500952" w:history="1">
        <w:r w:rsidR="00EB7786" w:rsidRPr="00643FA0">
          <w:rPr>
            <w:rStyle w:val="Hyperlink"/>
            <w:noProof/>
            <w:lang w:val="fr-FR"/>
          </w:rPr>
          <w:t>Versions antérieures</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_Toc391500952 \h </w:instrText>
        </w:r>
        <w:r w:rsidR="00EB7786" w:rsidRPr="00643FA0">
          <w:rPr>
            <w:noProof/>
            <w:webHidden/>
            <w:lang w:val="fr-FR"/>
          </w:rPr>
        </w:r>
        <w:r w:rsidR="00EB7786" w:rsidRPr="00643FA0">
          <w:rPr>
            <w:noProof/>
            <w:webHidden/>
            <w:lang w:val="fr-FR"/>
          </w:rPr>
          <w:fldChar w:fldCharType="separate"/>
        </w:r>
        <w:r w:rsidR="00B721B3">
          <w:rPr>
            <w:noProof/>
            <w:webHidden/>
            <w:lang w:val="fr-FR"/>
          </w:rPr>
          <w:t>3</w:t>
        </w:r>
        <w:r w:rsidR="00EB7786" w:rsidRPr="00643FA0">
          <w:rPr>
            <w:noProof/>
            <w:webHidden/>
            <w:lang w:val="fr-FR"/>
          </w:rPr>
          <w:fldChar w:fldCharType="end"/>
        </w:r>
      </w:hyperlink>
    </w:p>
    <w:p w:rsidR="00EB7786" w:rsidRPr="00643FA0" w:rsidRDefault="00B812CD">
      <w:pPr>
        <w:pStyle w:val="TOC3"/>
        <w:tabs>
          <w:tab w:val="right" w:leader="dot" w:pos="5030"/>
        </w:tabs>
        <w:rPr>
          <w:rFonts w:eastAsia="MS Mincho"/>
          <w:smallCaps w:val="0"/>
          <w:noProof/>
          <w:sz w:val="22"/>
          <w:lang w:val="fr-FR" w:eastAsia="zh-CN"/>
        </w:rPr>
      </w:pPr>
      <w:hyperlink w:anchor="_Toc391500953" w:history="1">
        <w:r w:rsidR="00EB7786" w:rsidRPr="00643FA0">
          <w:rPr>
            <w:rStyle w:val="Hyperlink"/>
            <w:noProof/>
            <w:lang w:val="fr-FR"/>
          </w:rPr>
          <w:t>Clarifications et synthèse des modifications apportées</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_Toc391500953 \h </w:instrText>
        </w:r>
        <w:r w:rsidR="00EB7786" w:rsidRPr="00643FA0">
          <w:rPr>
            <w:noProof/>
            <w:webHidden/>
            <w:lang w:val="fr-FR"/>
          </w:rPr>
        </w:r>
        <w:r w:rsidR="00EB7786" w:rsidRPr="00643FA0">
          <w:rPr>
            <w:noProof/>
            <w:webHidden/>
            <w:lang w:val="fr-FR"/>
          </w:rPr>
          <w:fldChar w:fldCharType="separate"/>
        </w:r>
        <w:r w:rsidR="00B721B3">
          <w:rPr>
            <w:noProof/>
            <w:webHidden/>
            <w:lang w:val="fr-FR"/>
          </w:rPr>
          <w:t>3</w:t>
        </w:r>
        <w:r w:rsidR="00EB7786" w:rsidRPr="00643FA0">
          <w:rPr>
            <w:noProof/>
            <w:webHidden/>
            <w:lang w:val="fr-FR"/>
          </w:rPr>
          <w:fldChar w:fldCharType="end"/>
        </w:r>
      </w:hyperlink>
    </w:p>
    <w:p w:rsidR="00EB7786" w:rsidRPr="00643FA0" w:rsidRDefault="00B812CD">
      <w:pPr>
        <w:pStyle w:val="TOC1"/>
        <w:tabs>
          <w:tab w:val="right" w:leader="dot" w:pos="5030"/>
        </w:tabs>
        <w:rPr>
          <w:rFonts w:eastAsia="MS Mincho"/>
          <w:b w:val="0"/>
          <w:caps w:val="0"/>
          <w:noProof/>
          <w:sz w:val="22"/>
          <w:lang w:val="fr-FR" w:eastAsia="zh-CN"/>
        </w:rPr>
      </w:pPr>
      <w:hyperlink w:anchor="_Toc391500954" w:history="1">
        <w:r w:rsidR="00EB7786" w:rsidRPr="00643FA0">
          <w:rPr>
            <w:rStyle w:val="Hyperlink"/>
            <w:noProof/>
            <w:lang w:val="fr-FR"/>
          </w:rPr>
          <w:t>Conditions générales</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_Toc391500954 \h </w:instrText>
        </w:r>
        <w:r w:rsidR="00EB7786" w:rsidRPr="00643FA0">
          <w:rPr>
            <w:noProof/>
            <w:webHidden/>
            <w:lang w:val="fr-FR"/>
          </w:rPr>
        </w:r>
        <w:r w:rsidR="00EB7786" w:rsidRPr="00643FA0">
          <w:rPr>
            <w:noProof/>
            <w:webHidden/>
            <w:lang w:val="fr-FR"/>
          </w:rPr>
          <w:fldChar w:fldCharType="separate"/>
        </w:r>
        <w:r w:rsidR="00B721B3">
          <w:rPr>
            <w:noProof/>
            <w:webHidden/>
            <w:lang w:val="fr-FR"/>
          </w:rPr>
          <w:t>4</w:t>
        </w:r>
        <w:r w:rsidR="00EB7786" w:rsidRPr="00643FA0">
          <w:rPr>
            <w:noProof/>
            <w:webHidden/>
            <w:lang w:val="fr-FR"/>
          </w:rPr>
          <w:fldChar w:fldCharType="end"/>
        </w:r>
      </w:hyperlink>
    </w:p>
    <w:p w:rsidR="00EB7786" w:rsidRPr="00643FA0" w:rsidRDefault="00B812CD">
      <w:pPr>
        <w:pStyle w:val="TOC5"/>
        <w:tabs>
          <w:tab w:val="right" w:leader="dot" w:pos="5030"/>
        </w:tabs>
        <w:rPr>
          <w:rFonts w:eastAsia="MS Mincho"/>
          <w:noProof/>
          <w:sz w:val="22"/>
          <w:lang w:val="fr-FR" w:eastAsia="zh-CN"/>
        </w:rPr>
      </w:pPr>
      <w:hyperlink w:anchor="_Toc391500955" w:history="1">
        <w:r w:rsidR="00EB7786" w:rsidRPr="00643FA0">
          <w:rPr>
            <w:rStyle w:val="Hyperlink"/>
            <w:noProof/>
            <w:lang w:val="fr-FR"/>
          </w:rPr>
          <w:t>Définitions</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_Toc391500955 \h </w:instrText>
        </w:r>
        <w:r w:rsidR="00EB7786" w:rsidRPr="00643FA0">
          <w:rPr>
            <w:noProof/>
            <w:webHidden/>
            <w:lang w:val="fr-FR"/>
          </w:rPr>
        </w:r>
        <w:r w:rsidR="00EB7786" w:rsidRPr="00643FA0">
          <w:rPr>
            <w:noProof/>
            <w:webHidden/>
            <w:lang w:val="fr-FR"/>
          </w:rPr>
          <w:fldChar w:fldCharType="separate"/>
        </w:r>
        <w:r w:rsidR="00B721B3">
          <w:rPr>
            <w:noProof/>
            <w:webHidden/>
            <w:lang w:val="fr-FR"/>
          </w:rPr>
          <w:t>4</w:t>
        </w:r>
        <w:r w:rsidR="00EB7786" w:rsidRPr="00643FA0">
          <w:rPr>
            <w:noProof/>
            <w:webHidden/>
            <w:lang w:val="fr-FR"/>
          </w:rPr>
          <w:fldChar w:fldCharType="end"/>
        </w:r>
      </w:hyperlink>
    </w:p>
    <w:p w:rsidR="00EB7786" w:rsidRPr="00643FA0" w:rsidRDefault="00B812CD">
      <w:pPr>
        <w:pStyle w:val="TOC5"/>
        <w:tabs>
          <w:tab w:val="right" w:leader="dot" w:pos="5030"/>
        </w:tabs>
        <w:rPr>
          <w:rFonts w:eastAsia="MS Mincho"/>
          <w:noProof/>
          <w:sz w:val="22"/>
          <w:lang w:val="fr-FR" w:eastAsia="zh-CN"/>
        </w:rPr>
      </w:pPr>
      <w:hyperlink w:anchor="_Toc391500956" w:history="1">
        <w:r w:rsidR="00EB7786" w:rsidRPr="00643FA0">
          <w:rPr>
            <w:rStyle w:val="Hyperlink"/>
            <w:noProof/>
            <w:lang w:val="fr-FR"/>
          </w:rPr>
          <w:t>Mises à jour des Conditions des Services en Ligne</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_Toc391500956 \h </w:instrText>
        </w:r>
        <w:r w:rsidR="00EB7786" w:rsidRPr="00643FA0">
          <w:rPr>
            <w:noProof/>
            <w:webHidden/>
            <w:lang w:val="fr-FR"/>
          </w:rPr>
        </w:r>
        <w:r w:rsidR="00EB7786" w:rsidRPr="00643FA0">
          <w:rPr>
            <w:noProof/>
            <w:webHidden/>
            <w:lang w:val="fr-FR"/>
          </w:rPr>
          <w:fldChar w:fldCharType="separate"/>
        </w:r>
        <w:r w:rsidR="00B721B3">
          <w:rPr>
            <w:noProof/>
            <w:webHidden/>
            <w:lang w:val="fr-FR"/>
          </w:rPr>
          <w:t>4</w:t>
        </w:r>
        <w:r w:rsidR="00EB7786" w:rsidRPr="00643FA0">
          <w:rPr>
            <w:noProof/>
            <w:webHidden/>
            <w:lang w:val="fr-FR"/>
          </w:rPr>
          <w:fldChar w:fldCharType="end"/>
        </w:r>
      </w:hyperlink>
    </w:p>
    <w:p w:rsidR="00EB7786" w:rsidRPr="00643FA0" w:rsidRDefault="00B812CD">
      <w:pPr>
        <w:pStyle w:val="TOC5"/>
        <w:tabs>
          <w:tab w:val="right" w:leader="dot" w:pos="5030"/>
        </w:tabs>
        <w:rPr>
          <w:rFonts w:eastAsia="MS Mincho"/>
          <w:noProof/>
          <w:sz w:val="22"/>
          <w:lang w:val="fr-FR" w:eastAsia="zh-CN"/>
        </w:rPr>
      </w:pPr>
      <w:hyperlink w:anchor="_Toc391500957" w:history="1">
        <w:r w:rsidR="00EB7786" w:rsidRPr="00643FA0">
          <w:rPr>
            <w:rStyle w:val="Hyperlink"/>
            <w:noProof/>
            <w:lang w:val="fr-FR"/>
          </w:rPr>
          <w:t>Modifications règlementaires et disponibilité à l’international</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_Toc391500957 \h </w:instrText>
        </w:r>
        <w:r w:rsidR="00EB7786" w:rsidRPr="00643FA0">
          <w:rPr>
            <w:noProof/>
            <w:webHidden/>
            <w:lang w:val="fr-FR"/>
          </w:rPr>
        </w:r>
        <w:r w:rsidR="00EB7786" w:rsidRPr="00643FA0">
          <w:rPr>
            <w:noProof/>
            <w:webHidden/>
            <w:lang w:val="fr-FR"/>
          </w:rPr>
          <w:fldChar w:fldCharType="separate"/>
        </w:r>
        <w:r w:rsidR="00B721B3">
          <w:rPr>
            <w:noProof/>
            <w:webHidden/>
            <w:lang w:val="fr-FR"/>
          </w:rPr>
          <w:t>4</w:t>
        </w:r>
        <w:r w:rsidR="00EB7786" w:rsidRPr="00643FA0">
          <w:rPr>
            <w:noProof/>
            <w:webHidden/>
            <w:lang w:val="fr-FR"/>
          </w:rPr>
          <w:fldChar w:fldCharType="end"/>
        </w:r>
      </w:hyperlink>
    </w:p>
    <w:p w:rsidR="00EB7786" w:rsidRPr="00643FA0" w:rsidRDefault="00B812CD">
      <w:pPr>
        <w:pStyle w:val="TOC5"/>
        <w:tabs>
          <w:tab w:val="right" w:leader="dot" w:pos="5030"/>
        </w:tabs>
        <w:rPr>
          <w:rFonts w:eastAsia="MS Mincho"/>
          <w:noProof/>
          <w:sz w:val="22"/>
          <w:lang w:val="fr-FR" w:eastAsia="zh-CN"/>
        </w:rPr>
      </w:pPr>
      <w:hyperlink w:anchor="_Toc391500958" w:history="1">
        <w:r w:rsidR="00EB7786" w:rsidRPr="00643FA0">
          <w:rPr>
            <w:rStyle w:val="Hyperlink"/>
            <w:noProof/>
            <w:lang w:val="fr-FR"/>
          </w:rPr>
          <w:t>Conservation des données</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_Toc391500958 \h </w:instrText>
        </w:r>
        <w:r w:rsidR="00EB7786" w:rsidRPr="00643FA0">
          <w:rPr>
            <w:noProof/>
            <w:webHidden/>
            <w:lang w:val="fr-FR"/>
          </w:rPr>
        </w:r>
        <w:r w:rsidR="00EB7786" w:rsidRPr="00643FA0">
          <w:rPr>
            <w:noProof/>
            <w:webHidden/>
            <w:lang w:val="fr-FR"/>
          </w:rPr>
          <w:fldChar w:fldCharType="separate"/>
        </w:r>
        <w:r w:rsidR="00B721B3">
          <w:rPr>
            <w:noProof/>
            <w:webHidden/>
            <w:lang w:val="fr-FR"/>
          </w:rPr>
          <w:t>4</w:t>
        </w:r>
        <w:r w:rsidR="00EB7786" w:rsidRPr="00643FA0">
          <w:rPr>
            <w:noProof/>
            <w:webHidden/>
            <w:lang w:val="fr-FR"/>
          </w:rPr>
          <w:fldChar w:fldCharType="end"/>
        </w:r>
      </w:hyperlink>
    </w:p>
    <w:p w:rsidR="00EB7786" w:rsidRPr="00643FA0" w:rsidRDefault="00B812CD">
      <w:pPr>
        <w:pStyle w:val="TOC5"/>
        <w:tabs>
          <w:tab w:val="right" w:leader="dot" w:pos="5030"/>
        </w:tabs>
        <w:rPr>
          <w:rFonts w:eastAsia="MS Mincho"/>
          <w:noProof/>
          <w:sz w:val="22"/>
          <w:lang w:val="fr-FR" w:eastAsia="zh-CN"/>
        </w:rPr>
      </w:pPr>
      <w:hyperlink w:anchor="_Toc391500959" w:history="1">
        <w:r w:rsidR="00EB7786" w:rsidRPr="00643FA0">
          <w:rPr>
            <w:rStyle w:val="Hyperlink"/>
            <w:noProof/>
            <w:lang w:val="fr-FR"/>
          </w:rPr>
          <w:t>Utilisation des logiciels avec le Service en Ligne</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_Toc391500959 \h </w:instrText>
        </w:r>
        <w:r w:rsidR="00EB7786" w:rsidRPr="00643FA0">
          <w:rPr>
            <w:noProof/>
            <w:webHidden/>
            <w:lang w:val="fr-FR"/>
          </w:rPr>
        </w:r>
        <w:r w:rsidR="00EB7786" w:rsidRPr="00643FA0">
          <w:rPr>
            <w:noProof/>
            <w:webHidden/>
            <w:lang w:val="fr-FR"/>
          </w:rPr>
          <w:fldChar w:fldCharType="separate"/>
        </w:r>
        <w:r w:rsidR="00B721B3">
          <w:rPr>
            <w:noProof/>
            <w:webHidden/>
            <w:lang w:val="fr-FR"/>
          </w:rPr>
          <w:t>4</w:t>
        </w:r>
        <w:r w:rsidR="00EB7786" w:rsidRPr="00643FA0">
          <w:rPr>
            <w:noProof/>
            <w:webHidden/>
            <w:lang w:val="fr-FR"/>
          </w:rPr>
          <w:fldChar w:fldCharType="end"/>
        </w:r>
      </w:hyperlink>
    </w:p>
    <w:p w:rsidR="00EB7786" w:rsidRPr="00643FA0" w:rsidRDefault="00B812CD">
      <w:pPr>
        <w:pStyle w:val="TOC5"/>
        <w:tabs>
          <w:tab w:val="right" w:leader="dot" w:pos="5030"/>
        </w:tabs>
        <w:rPr>
          <w:rFonts w:eastAsia="MS Mincho"/>
          <w:noProof/>
          <w:sz w:val="22"/>
          <w:lang w:val="fr-FR" w:eastAsia="zh-CN"/>
        </w:rPr>
      </w:pPr>
      <w:hyperlink w:anchor="_Toc391500960" w:history="1">
        <w:r w:rsidR="00EB7786" w:rsidRPr="00643FA0">
          <w:rPr>
            <w:rStyle w:val="Hyperlink"/>
            <w:noProof/>
            <w:lang w:val="fr-FR"/>
          </w:rPr>
          <w:t>Produits Tiers</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_Toc391500960 \h </w:instrText>
        </w:r>
        <w:r w:rsidR="00EB7786" w:rsidRPr="00643FA0">
          <w:rPr>
            <w:noProof/>
            <w:webHidden/>
            <w:lang w:val="fr-FR"/>
          </w:rPr>
        </w:r>
        <w:r w:rsidR="00EB7786" w:rsidRPr="00643FA0">
          <w:rPr>
            <w:noProof/>
            <w:webHidden/>
            <w:lang w:val="fr-FR"/>
          </w:rPr>
          <w:fldChar w:fldCharType="separate"/>
        </w:r>
        <w:r w:rsidR="00B721B3">
          <w:rPr>
            <w:noProof/>
            <w:webHidden/>
            <w:lang w:val="fr-FR"/>
          </w:rPr>
          <w:t>5</w:t>
        </w:r>
        <w:r w:rsidR="00EB7786" w:rsidRPr="00643FA0">
          <w:rPr>
            <w:noProof/>
            <w:webHidden/>
            <w:lang w:val="fr-FR"/>
          </w:rPr>
          <w:fldChar w:fldCharType="end"/>
        </w:r>
      </w:hyperlink>
    </w:p>
    <w:p w:rsidR="00EB7786" w:rsidRPr="00643FA0" w:rsidRDefault="00B812CD">
      <w:pPr>
        <w:pStyle w:val="TOC5"/>
        <w:tabs>
          <w:tab w:val="right" w:leader="dot" w:pos="5030"/>
        </w:tabs>
        <w:rPr>
          <w:rFonts w:eastAsia="MS Mincho"/>
          <w:noProof/>
          <w:sz w:val="22"/>
          <w:lang w:val="fr-FR" w:eastAsia="zh-CN"/>
        </w:rPr>
      </w:pPr>
      <w:hyperlink w:anchor="_Toc391500961" w:history="1">
        <w:r w:rsidR="00EB7786" w:rsidRPr="00643FA0">
          <w:rPr>
            <w:rStyle w:val="Hyperlink"/>
            <w:noProof/>
            <w:lang w:val="fr-FR"/>
          </w:rPr>
          <w:t>Règles de bon usage</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_Toc391500961 \h </w:instrText>
        </w:r>
        <w:r w:rsidR="00EB7786" w:rsidRPr="00643FA0">
          <w:rPr>
            <w:noProof/>
            <w:webHidden/>
            <w:lang w:val="fr-FR"/>
          </w:rPr>
        </w:r>
        <w:r w:rsidR="00EB7786" w:rsidRPr="00643FA0">
          <w:rPr>
            <w:noProof/>
            <w:webHidden/>
            <w:lang w:val="fr-FR"/>
          </w:rPr>
          <w:fldChar w:fldCharType="separate"/>
        </w:r>
        <w:r w:rsidR="00B721B3">
          <w:rPr>
            <w:noProof/>
            <w:webHidden/>
            <w:lang w:val="fr-FR"/>
          </w:rPr>
          <w:t>5</w:t>
        </w:r>
        <w:r w:rsidR="00EB7786" w:rsidRPr="00643FA0">
          <w:rPr>
            <w:noProof/>
            <w:webHidden/>
            <w:lang w:val="fr-FR"/>
          </w:rPr>
          <w:fldChar w:fldCharType="end"/>
        </w:r>
      </w:hyperlink>
    </w:p>
    <w:p w:rsidR="00EB7786" w:rsidRPr="00643FA0" w:rsidRDefault="00B812CD">
      <w:pPr>
        <w:pStyle w:val="TOC5"/>
        <w:tabs>
          <w:tab w:val="right" w:leader="dot" w:pos="5030"/>
        </w:tabs>
        <w:rPr>
          <w:rFonts w:eastAsia="MS Mincho"/>
          <w:noProof/>
          <w:sz w:val="22"/>
          <w:lang w:val="fr-FR" w:eastAsia="zh-CN"/>
        </w:rPr>
      </w:pPr>
      <w:hyperlink w:anchor="_Toc391500962" w:history="1">
        <w:r w:rsidR="00EB7786" w:rsidRPr="00643FA0">
          <w:rPr>
            <w:rStyle w:val="Hyperlink"/>
            <w:noProof/>
            <w:lang w:val="fr-FR"/>
          </w:rPr>
          <w:t>Restrictions techniques</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_Toc391500962 \h </w:instrText>
        </w:r>
        <w:r w:rsidR="00EB7786" w:rsidRPr="00643FA0">
          <w:rPr>
            <w:noProof/>
            <w:webHidden/>
            <w:lang w:val="fr-FR"/>
          </w:rPr>
        </w:r>
        <w:r w:rsidR="00EB7786" w:rsidRPr="00643FA0">
          <w:rPr>
            <w:noProof/>
            <w:webHidden/>
            <w:lang w:val="fr-FR"/>
          </w:rPr>
          <w:fldChar w:fldCharType="separate"/>
        </w:r>
        <w:r w:rsidR="00B721B3">
          <w:rPr>
            <w:noProof/>
            <w:webHidden/>
            <w:lang w:val="fr-FR"/>
          </w:rPr>
          <w:t>5</w:t>
        </w:r>
        <w:r w:rsidR="00EB7786" w:rsidRPr="00643FA0">
          <w:rPr>
            <w:noProof/>
            <w:webHidden/>
            <w:lang w:val="fr-FR"/>
          </w:rPr>
          <w:fldChar w:fldCharType="end"/>
        </w:r>
      </w:hyperlink>
    </w:p>
    <w:p w:rsidR="00EB7786" w:rsidRPr="00643FA0" w:rsidRDefault="00B812CD">
      <w:pPr>
        <w:pStyle w:val="TOC5"/>
        <w:tabs>
          <w:tab w:val="right" w:leader="dot" w:pos="5030"/>
        </w:tabs>
        <w:rPr>
          <w:rFonts w:eastAsia="MS Mincho"/>
          <w:noProof/>
          <w:sz w:val="22"/>
          <w:lang w:val="fr-FR" w:eastAsia="zh-CN"/>
        </w:rPr>
      </w:pPr>
      <w:hyperlink w:anchor="_Toc391500963" w:history="1">
        <w:r w:rsidR="00EB7786" w:rsidRPr="00643FA0">
          <w:rPr>
            <w:rStyle w:val="Hyperlink"/>
            <w:noProof/>
            <w:lang w:val="fr-FR"/>
          </w:rPr>
          <w:t>Respect de la réglementation applicable</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_Toc391500963 \h </w:instrText>
        </w:r>
        <w:r w:rsidR="00EB7786" w:rsidRPr="00643FA0">
          <w:rPr>
            <w:noProof/>
            <w:webHidden/>
            <w:lang w:val="fr-FR"/>
          </w:rPr>
        </w:r>
        <w:r w:rsidR="00EB7786" w:rsidRPr="00643FA0">
          <w:rPr>
            <w:noProof/>
            <w:webHidden/>
            <w:lang w:val="fr-FR"/>
          </w:rPr>
          <w:fldChar w:fldCharType="separate"/>
        </w:r>
        <w:r w:rsidR="00B721B3">
          <w:rPr>
            <w:noProof/>
            <w:webHidden/>
            <w:lang w:val="fr-FR"/>
          </w:rPr>
          <w:t>5</w:t>
        </w:r>
        <w:r w:rsidR="00EB7786" w:rsidRPr="00643FA0">
          <w:rPr>
            <w:noProof/>
            <w:webHidden/>
            <w:lang w:val="fr-FR"/>
          </w:rPr>
          <w:fldChar w:fldCharType="end"/>
        </w:r>
      </w:hyperlink>
    </w:p>
    <w:p w:rsidR="00EB7786" w:rsidRPr="00643FA0" w:rsidRDefault="00B812CD">
      <w:pPr>
        <w:pStyle w:val="TOC5"/>
        <w:tabs>
          <w:tab w:val="right" w:leader="dot" w:pos="5030"/>
        </w:tabs>
        <w:rPr>
          <w:rFonts w:eastAsia="MS Mincho"/>
          <w:noProof/>
          <w:sz w:val="22"/>
          <w:lang w:val="fr-FR" w:eastAsia="zh-CN"/>
        </w:rPr>
      </w:pPr>
      <w:hyperlink w:anchor="_Toc391500964" w:history="1">
        <w:r w:rsidR="00EB7786" w:rsidRPr="00643FA0">
          <w:rPr>
            <w:rStyle w:val="Hyperlink"/>
            <w:noProof/>
            <w:lang w:val="fr-FR"/>
          </w:rPr>
          <w:t>Maintien des droits acquis</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_Toc391500964 \h </w:instrText>
        </w:r>
        <w:r w:rsidR="00EB7786" w:rsidRPr="00643FA0">
          <w:rPr>
            <w:noProof/>
            <w:webHidden/>
            <w:lang w:val="fr-FR"/>
          </w:rPr>
        </w:r>
        <w:r w:rsidR="00EB7786" w:rsidRPr="00643FA0">
          <w:rPr>
            <w:noProof/>
            <w:webHidden/>
            <w:lang w:val="fr-FR"/>
          </w:rPr>
          <w:fldChar w:fldCharType="separate"/>
        </w:r>
        <w:r w:rsidR="00B721B3">
          <w:rPr>
            <w:noProof/>
            <w:webHidden/>
            <w:lang w:val="fr-FR"/>
          </w:rPr>
          <w:t>6</w:t>
        </w:r>
        <w:r w:rsidR="00EB7786" w:rsidRPr="00643FA0">
          <w:rPr>
            <w:noProof/>
            <w:webHidden/>
            <w:lang w:val="fr-FR"/>
          </w:rPr>
          <w:fldChar w:fldCharType="end"/>
        </w:r>
      </w:hyperlink>
    </w:p>
    <w:p w:rsidR="00EB7786" w:rsidRPr="00643FA0" w:rsidRDefault="00B812CD">
      <w:pPr>
        <w:pStyle w:val="TOC5"/>
        <w:tabs>
          <w:tab w:val="right" w:leader="dot" w:pos="5030"/>
        </w:tabs>
        <w:rPr>
          <w:rFonts w:eastAsia="MS Mincho"/>
          <w:noProof/>
          <w:sz w:val="22"/>
          <w:lang w:val="fr-FR" w:eastAsia="zh-CN"/>
        </w:rPr>
      </w:pPr>
      <w:hyperlink w:anchor="_Toc391500965" w:history="1">
        <w:r w:rsidR="00EB7786" w:rsidRPr="00643FA0">
          <w:rPr>
            <w:rStyle w:val="Hyperlink"/>
            <w:noProof/>
            <w:lang w:val="fr-FR"/>
          </w:rPr>
          <w:t>Notifications électroniques</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_Toc391500965 \h </w:instrText>
        </w:r>
        <w:r w:rsidR="00EB7786" w:rsidRPr="00643FA0">
          <w:rPr>
            <w:noProof/>
            <w:webHidden/>
            <w:lang w:val="fr-FR"/>
          </w:rPr>
        </w:r>
        <w:r w:rsidR="00EB7786" w:rsidRPr="00643FA0">
          <w:rPr>
            <w:noProof/>
            <w:webHidden/>
            <w:lang w:val="fr-FR"/>
          </w:rPr>
          <w:fldChar w:fldCharType="separate"/>
        </w:r>
        <w:r w:rsidR="00B721B3">
          <w:rPr>
            <w:noProof/>
            <w:webHidden/>
            <w:lang w:val="fr-FR"/>
          </w:rPr>
          <w:t>6</w:t>
        </w:r>
        <w:r w:rsidR="00EB7786" w:rsidRPr="00643FA0">
          <w:rPr>
            <w:noProof/>
            <w:webHidden/>
            <w:lang w:val="fr-FR"/>
          </w:rPr>
          <w:fldChar w:fldCharType="end"/>
        </w:r>
      </w:hyperlink>
    </w:p>
    <w:p w:rsidR="00EB7786" w:rsidRPr="00643FA0" w:rsidRDefault="00B812CD">
      <w:pPr>
        <w:pStyle w:val="TOC5"/>
        <w:tabs>
          <w:tab w:val="right" w:leader="dot" w:pos="5030"/>
        </w:tabs>
        <w:rPr>
          <w:rFonts w:eastAsia="MS Mincho"/>
          <w:noProof/>
          <w:sz w:val="22"/>
          <w:lang w:val="fr-FR" w:eastAsia="zh-CN"/>
        </w:rPr>
      </w:pPr>
      <w:hyperlink w:anchor="_Toc391500966" w:history="1">
        <w:r w:rsidR="00EB7786" w:rsidRPr="00643FA0">
          <w:rPr>
            <w:rStyle w:val="Hyperlink"/>
            <w:noProof/>
            <w:lang w:val="fr-FR"/>
          </w:rPr>
          <w:t>Réattribution de licence</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_Toc391500966 \h </w:instrText>
        </w:r>
        <w:r w:rsidR="00EB7786" w:rsidRPr="00643FA0">
          <w:rPr>
            <w:noProof/>
            <w:webHidden/>
            <w:lang w:val="fr-FR"/>
          </w:rPr>
        </w:r>
        <w:r w:rsidR="00EB7786" w:rsidRPr="00643FA0">
          <w:rPr>
            <w:noProof/>
            <w:webHidden/>
            <w:lang w:val="fr-FR"/>
          </w:rPr>
          <w:fldChar w:fldCharType="separate"/>
        </w:r>
        <w:r w:rsidR="00B721B3">
          <w:rPr>
            <w:noProof/>
            <w:webHidden/>
            <w:lang w:val="fr-FR"/>
          </w:rPr>
          <w:t>6</w:t>
        </w:r>
        <w:r w:rsidR="00EB7786" w:rsidRPr="00643FA0">
          <w:rPr>
            <w:noProof/>
            <w:webHidden/>
            <w:lang w:val="fr-FR"/>
          </w:rPr>
          <w:fldChar w:fldCharType="end"/>
        </w:r>
      </w:hyperlink>
    </w:p>
    <w:p w:rsidR="00EB7786" w:rsidRPr="00643FA0" w:rsidRDefault="00B812CD">
      <w:pPr>
        <w:pStyle w:val="TOC5"/>
        <w:tabs>
          <w:tab w:val="right" w:leader="dot" w:pos="5030"/>
        </w:tabs>
        <w:rPr>
          <w:rFonts w:eastAsia="MS Mincho"/>
          <w:noProof/>
          <w:sz w:val="22"/>
          <w:lang w:val="fr-FR" w:eastAsia="zh-CN"/>
        </w:rPr>
      </w:pPr>
      <w:hyperlink w:anchor="_Toc391500967" w:history="1">
        <w:r w:rsidR="00EB7786" w:rsidRPr="00643FA0">
          <w:rPr>
            <w:rStyle w:val="Hyperlink"/>
            <w:noProof/>
            <w:lang w:val="fr-FR"/>
          </w:rPr>
          <w:t>Polices</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_Toc391500967 \h </w:instrText>
        </w:r>
        <w:r w:rsidR="00EB7786" w:rsidRPr="00643FA0">
          <w:rPr>
            <w:noProof/>
            <w:webHidden/>
            <w:lang w:val="fr-FR"/>
          </w:rPr>
        </w:r>
        <w:r w:rsidR="00EB7786" w:rsidRPr="00643FA0">
          <w:rPr>
            <w:noProof/>
            <w:webHidden/>
            <w:lang w:val="fr-FR"/>
          </w:rPr>
          <w:fldChar w:fldCharType="separate"/>
        </w:r>
        <w:r w:rsidR="00B721B3">
          <w:rPr>
            <w:noProof/>
            <w:webHidden/>
            <w:lang w:val="fr-FR"/>
          </w:rPr>
          <w:t>6</w:t>
        </w:r>
        <w:r w:rsidR="00EB7786" w:rsidRPr="00643FA0">
          <w:rPr>
            <w:noProof/>
            <w:webHidden/>
            <w:lang w:val="fr-FR"/>
          </w:rPr>
          <w:fldChar w:fldCharType="end"/>
        </w:r>
      </w:hyperlink>
    </w:p>
    <w:p w:rsidR="00EB7786" w:rsidRPr="00643FA0" w:rsidRDefault="00B812CD">
      <w:pPr>
        <w:pStyle w:val="TOC5"/>
        <w:tabs>
          <w:tab w:val="right" w:leader="dot" w:pos="5030"/>
        </w:tabs>
        <w:rPr>
          <w:rFonts w:eastAsia="MS Mincho"/>
          <w:noProof/>
          <w:sz w:val="22"/>
          <w:lang w:val="fr-FR" w:eastAsia="zh-CN"/>
        </w:rPr>
      </w:pPr>
      <w:hyperlink w:anchor="_Toc391500968" w:history="1">
        <w:r w:rsidR="00EB7786" w:rsidRPr="00643FA0">
          <w:rPr>
            <w:rStyle w:val="Hyperlink"/>
            <w:noProof/>
            <w:lang w:val="fr-FR"/>
          </w:rPr>
          <w:t>Multiplexage</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_Toc391500968 \h </w:instrText>
        </w:r>
        <w:r w:rsidR="00EB7786" w:rsidRPr="00643FA0">
          <w:rPr>
            <w:noProof/>
            <w:webHidden/>
            <w:lang w:val="fr-FR"/>
          </w:rPr>
        </w:r>
        <w:r w:rsidR="00EB7786" w:rsidRPr="00643FA0">
          <w:rPr>
            <w:noProof/>
            <w:webHidden/>
            <w:lang w:val="fr-FR"/>
          </w:rPr>
          <w:fldChar w:fldCharType="separate"/>
        </w:r>
        <w:r w:rsidR="00B721B3">
          <w:rPr>
            <w:noProof/>
            <w:webHidden/>
            <w:lang w:val="fr-FR"/>
          </w:rPr>
          <w:t>6</w:t>
        </w:r>
        <w:r w:rsidR="00EB7786" w:rsidRPr="00643FA0">
          <w:rPr>
            <w:noProof/>
            <w:webHidden/>
            <w:lang w:val="fr-FR"/>
          </w:rPr>
          <w:fldChar w:fldCharType="end"/>
        </w:r>
      </w:hyperlink>
    </w:p>
    <w:p w:rsidR="00EB7786" w:rsidRPr="00643FA0" w:rsidRDefault="00B812CD">
      <w:pPr>
        <w:pStyle w:val="TOC1"/>
        <w:tabs>
          <w:tab w:val="right" w:leader="dot" w:pos="5030"/>
        </w:tabs>
        <w:rPr>
          <w:rFonts w:eastAsia="MS Mincho"/>
          <w:b w:val="0"/>
          <w:caps w:val="0"/>
          <w:noProof/>
          <w:sz w:val="22"/>
          <w:lang w:val="fr-FR" w:eastAsia="zh-CN"/>
        </w:rPr>
      </w:pPr>
      <w:hyperlink w:anchor="_Toc391500969" w:history="1">
        <w:r w:rsidR="00EB7786" w:rsidRPr="00643FA0">
          <w:rPr>
            <w:rStyle w:val="Hyperlink"/>
            <w:noProof/>
            <w:lang w:val="fr-FR"/>
          </w:rPr>
          <w:t>Conditions de confidentialité et de sécurité</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_Toc391500969 \h </w:instrText>
        </w:r>
        <w:r w:rsidR="00EB7786" w:rsidRPr="00643FA0">
          <w:rPr>
            <w:noProof/>
            <w:webHidden/>
            <w:lang w:val="fr-FR"/>
          </w:rPr>
        </w:r>
        <w:r w:rsidR="00EB7786" w:rsidRPr="00643FA0">
          <w:rPr>
            <w:noProof/>
            <w:webHidden/>
            <w:lang w:val="fr-FR"/>
          </w:rPr>
          <w:fldChar w:fldCharType="separate"/>
        </w:r>
        <w:r w:rsidR="00B721B3">
          <w:rPr>
            <w:noProof/>
            <w:webHidden/>
            <w:lang w:val="fr-FR"/>
          </w:rPr>
          <w:t>7</w:t>
        </w:r>
        <w:r w:rsidR="00EB7786" w:rsidRPr="00643FA0">
          <w:rPr>
            <w:noProof/>
            <w:webHidden/>
            <w:lang w:val="fr-FR"/>
          </w:rPr>
          <w:fldChar w:fldCharType="end"/>
        </w:r>
      </w:hyperlink>
    </w:p>
    <w:p w:rsidR="00EB7786" w:rsidRPr="00643FA0" w:rsidRDefault="00B812CD">
      <w:pPr>
        <w:pStyle w:val="TOC4"/>
        <w:rPr>
          <w:rFonts w:eastAsia="MS Mincho"/>
          <w:smallCaps w:val="0"/>
          <w:noProof/>
          <w:sz w:val="22"/>
          <w:lang w:val="fr-FR" w:eastAsia="zh-CN"/>
        </w:rPr>
      </w:pPr>
      <w:hyperlink w:anchor="_Toc391500970" w:history="1">
        <w:r w:rsidR="00EB7786" w:rsidRPr="00643FA0">
          <w:rPr>
            <w:rStyle w:val="Hyperlink"/>
            <w:noProof/>
            <w:lang w:val="fr-FR"/>
          </w:rPr>
          <w:t>Conditions générales de protection des données personnelles et de sécurité</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_Toc391500970 \h </w:instrText>
        </w:r>
        <w:r w:rsidR="00EB7786" w:rsidRPr="00643FA0">
          <w:rPr>
            <w:noProof/>
            <w:webHidden/>
            <w:lang w:val="fr-FR"/>
          </w:rPr>
        </w:r>
        <w:r w:rsidR="00EB7786" w:rsidRPr="00643FA0">
          <w:rPr>
            <w:noProof/>
            <w:webHidden/>
            <w:lang w:val="fr-FR"/>
          </w:rPr>
          <w:fldChar w:fldCharType="separate"/>
        </w:r>
        <w:r w:rsidR="00B721B3">
          <w:rPr>
            <w:noProof/>
            <w:webHidden/>
            <w:lang w:val="fr-FR"/>
          </w:rPr>
          <w:t>7</w:t>
        </w:r>
        <w:r w:rsidR="00EB7786" w:rsidRPr="00643FA0">
          <w:rPr>
            <w:noProof/>
            <w:webHidden/>
            <w:lang w:val="fr-FR"/>
          </w:rPr>
          <w:fldChar w:fldCharType="end"/>
        </w:r>
      </w:hyperlink>
    </w:p>
    <w:p w:rsidR="00EB7786" w:rsidRPr="00643FA0" w:rsidRDefault="00B812CD">
      <w:pPr>
        <w:pStyle w:val="TOC5"/>
        <w:tabs>
          <w:tab w:val="right" w:leader="dot" w:pos="5030"/>
        </w:tabs>
        <w:rPr>
          <w:rFonts w:eastAsia="MS Mincho"/>
          <w:noProof/>
          <w:sz w:val="22"/>
          <w:lang w:val="fr-FR" w:eastAsia="zh-CN"/>
        </w:rPr>
      </w:pPr>
      <w:hyperlink w:anchor="_Toc391500971" w:history="1">
        <w:r w:rsidR="00EB7786" w:rsidRPr="00643FA0">
          <w:rPr>
            <w:rStyle w:val="Hyperlink"/>
            <w:noProof/>
            <w:lang w:val="fr-FR"/>
          </w:rPr>
          <w:t>Champ d’application</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_Toc391500971 \h </w:instrText>
        </w:r>
        <w:r w:rsidR="00EB7786" w:rsidRPr="00643FA0">
          <w:rPr>
            <w:noProof/>
            <w:webHidden/>
            <w:lang w:val="fr-FR"/>
          </w:rPr>
        </w:r>
        <w:r w:rsidR="00EB7786" w:rsidRPr="00643FA0">
          <w:rPr>
            <w:noProof/>
            <w:webHidden/>
            <w:lang w:val="fr-FR"/>
          </w:rPr>
          <w:fldChar w:fldCharType="separate"/>
        </w:r>
        <w:r w:rsidR="00B721B3">
          <w:rPr>
            <w:noProof/>
            <w:webHidden/>
            <w:lang w:val="fr-FR"/>
          </w:rPr>
          <w:t>7</w:t>
        </w:r>
        <w:r w:rsidR="00EB7786" w:rsidRPr="00643FA0">
          <w:rPr>
            <w:noProof/>
            <w:webHidden/>
            <w:lang w:val="fr-FR"/>
          </w:rPr>
          <w:fldChar w:fldCharType="end"/>
        </w:r>
      </w:hyperlink>
    </w:p>
    <w:p w:rsidR="00EB7786" w:rsidRPr="00643FA0" w:rsidRDefault="00B812CD">
      <w:pPr>
        <w:pStyle w:val="TOC5"/>
        <w:tabs>
          <w:tab w:val="right" w:leader="dot" w:pos="5030"/>
        </w:tabs>
        <w:rPr>
          <w:rFonts w:eastAsia="MS Mincho"/>
          <w:noProof/>
          <w:sz w:val="22"/>
          <w:lang w:val="fr-FR" w:eastAsia="zh-CN"/>
        </w:rPr>
      </w:pPr>
      <w:hyperlink w:anchor="_Toc391500972" w:history="1">
        <w:r w:rsidR="00EB7786" w:rsidRPr="00643FA0">
          <w:rPr>
            <w:rStyle w:val="Hyperlink"/>
            <w:noProof/>
            <w:lang w:val="fr-FR"/>
          </w:rPr>
          <w:t>Utilisation des Données Client.</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_Toc391500972 \h </w:instrText>
        </w:r>
        <w:r w:rsidR="00EB7786" w:rsidRPr="00643FA0">
          <w:rPr>
            <w:noProof/>
            <w:webHidden/>
            <w:lang w:val="fr-FR"/>
          </w:rPr>
        </w:r>
        <w:r w:rsidR="00EB7786" w:rsidRPr="00643FA0">
          <w:rPr>
            <w:noProof/>
            <w:webHidden/>
            <w:lang w:val="fr-FR"/>
          </w:rPr>
          <w:fldChar w:fldCharType="separate"/>
        </w:r>
        <w:r w:rsidR="00B721B3">
          <w:rPr>
            <w:noProof/>
            <w:webHidden/>
            <w:lang w:val="fr-FR"/>
          </w:rPr>
          <w:t>7</w:t>
        </w:r>
        <w:r w:rsidR="00EB7786" w:rsidRPr="00643FA0">
          <w:rPr>
            <w:noProof/>
            <w:webHidden/>
            <w:lang w:val="fr-FR"/>
          </w:rPr>
          <w:fldChar w:fldCharType="end"/>
        </w:r>
      </w:hyperlink>
    </w:p>
    <w:p w:rsidR="00EB7786" w:rsidRPr="00643FA0" w:rsidRDefault="00B812CD">
      <w:pPr>
        <w:pStyle w:val="TOC5"/>
        <w:tabs>
          <w:tab w:val="right" w:leader="dot" w:pos="5030"/>
        </w:tabs>
        <w:rPr>
          <w:rFonts w:eastAsia="MS Mincho"/>
          <w:noProof/>
          <w:sz w:val="22"/>
          <w:lang w:val="fr-FR" w:eastAsia="zh-CN"/>
        </w:rPr>
      </w:pPr>
      <w:hyperlink w:anchor="_Toc391500973" w:history="1">
        <w:r w:rsidR="00EB7786" w:rsidRPr="00643FA0">
          <w:rPr>
            <w:rStyle w:val="Hyperlink"/>
            <w:noProof/>
            <w:lang w:val="fr-FR"/>
          </w:rPr>
          <w:t>Divulgation des Données Client</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_Toc391500973 \h </w:instrText>
        </w:r>
        <w:r w:rsidR="00EB7786" w:rsidRPr="00643FA0">
          <w:rPr>
            <w:noProof/>
            <w:webHidden/>
            <w:lang w:val="fr-FR"/>
          </w:rPr>
        </w:r>
        <w:r w:rsidR="00EB7786" w:rsidRPr="00643FA0">
          <w:rPr>
            <w:noProof/>
            <w:webHidden/>
            <w:lang w:val="fr-FR"/>
          </w:rPr>
          <w:fldChar w:fldCharType="separate"/>
        </w:r>
        <w:r w:rsidR="00B721B3">
          <w:rPr>
            <w:noProof/>
            <w:webHidden/>
            <w:lang w:val="fr-FR"/>
          </w:rPr>
          <w:t>7</w:t>
        </w:r>
        <w:r w:rsidR="00EB7786" w:rsidRPr="00643FA0">
          <w:rPr>
            <w:noProof/>
            <w:webHidden/>
            <w:lang w:val="fr-FR"/>
          </w:rPr>
          <w:fldChar w:fldCharType="end"/>
        </w:r>
      </w:hyperlink>
    </w:p>
    <w:p w:rsidR="00EB7786" w:rsidRPr="00643FA0" w:rsidRDefault="00B812CD">
      <w:pPr>
        <w:pStyle w:val="TOC5"/>
        <w:tabs>
          <w:tab w:val="right" w:leader="dot" w:pos="5030"/>
        </w:tabs>
        <w:rPr>
          <w:rFonts w:eastAsia="MS Mincho"/>
          <w:noProof/>
          <w:sz w:val="22"/>
          <w:lang w:val="fr-FR" w:eastAsia="zh-CN"/>
        </w:rPr>
      </w:pPr>
      <w:hyperlink w:anchor="_Toc391500974" w:history="1">
        <w:r w:rsidR="00EB7786" w:rsidRPr="00643FA0">
          <w:rPr>
            <w:rStyle w:val="Hyperlink"/>
            <w:noProof/>
            <w:lang w:val="fr-FR"/>
          </w:rPr>
          <w:t>Établissements scolaires</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_Toc391500974 \h </w:instrText>
        </w:r>
        <w:r w:rsidR="00EB7786" w:rsidRPr="00643FA0">
          <w:rPr>
            <w:noProof/>
            <w:webHidden/>
            <w:lang w:val="fr-FR"/>
          </w:rPr>
        </w:r>
        <w:r w:rsidR="00EB7786" w:rsidRPr="00643FA0">
          <w:rPr>
            <w:noProof/>
            <w:webHidden/>
            <w:lang w:val="fr-FR"/>
          </w:rPr>
          <w:fldChar w:fldCharType="separate"/>
        </w:r>
        <w:r w:rsidR="00B721B3">
          <w:rPr>
            <w:noProof/>
            <w:webHidden/>
            <w:lang w:val="fr-FR"/>
          </w:rPr>
          <w:t>7</w:t>
        </w:r>
        <w:r w:rsidR="00EB7786" w:rsidRPr="00643FA0">
          <w:rPr>
            <w:noProof/>
            <w:webHidden/>
            <w:lang w:val="fr-FR"/>
          </w:rPr>
          <w:fldChar w:fldCharType="end"/>
        </w:r>
      </w:hyperlink>
    </w:p>
    <w:p w:rsidR="00EB7786" w:rsidRPr="00643FA0" w:rsidRDefault="00B812CD">
      <w:pPr>
        <w:pStyle w:val="TOC5"/>
        <w:tabs>
          <w:tab w:val="right" w:leader="dot" w:pos="5030"/>
        </w:tabs>
        <w:rPr>
          <w:rFonts w:eastAsia="MS Mincho"/>
          <w:noProof/>
          <w:sz w:val="22"/>
          <w:lang w:val="fr-FR" w:eastAsia="zh-CN"/>
        </w:rPr>
      </w:pPr>
      <w:hyperlink w:anchor="_Toc391500975" w:history="1">
        <w:r w:rsidR="00EB7786" w:rsidRPr="00643FA0">
          <w:rPr>
            <w:rStyle w:val="Hyperlink"/>
            <w:noProof/>
            <w:lang w:val="fr-FR"/>
          </w:rPr>
          <w:t>Sécurité</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_Toc391500975 \h </w:instrText>
        </w:r>
        <w:r w:rsidR="00EB7786" w:rsidRPr="00643FA0">
          <w:rPr>
            <w:noProof/>
            <w:webHidden/>
            <w:lang w:val="fr-FR"/>
          </w:rPr>
        </w:r>
        <w:r w:rsidR="00EB7786" w:rsidRPr="00643FA0">
          <w:rPr>
            <w:noProof/>
            <w:webHidden/>
            <w:lang w:val="fr-FR"/>
          </w:rPr>
          <w:fldChar w:fldCharType="separate"/>
        </w:r>
        <w:r w:rsidR="00B721B3">
          <w:rPr>
            <w:noProof/>
            <w:webHidden/>
            <w:lang w:val="fr-FR"/>
          </w:rPr>
          <w:t>7</w:t>
        </w:r>
        <w:r w:rsidR="00EB7786" w:rsidRPr="00643FA0">
          <w:rPr>
            <w:noProof/>
            <w:webHidden/>
            <w:lang w:val="fr-FR"/>
          </w:rPr>
          <w:fldChar w:fldCharType="end"/>
        </w:r>
      </w:hyperlink>
    </w:p>
    <w:p w:rsidR="00EB7786" w:rsidRPr="00643FA0" w:rsidRDefault="00B812CD">
      <w:pPr>
        <w:pStyle w:val="TOC5"/>
        <w:tabs>
          <w:tab w:val="right" w:leader="dot" w:pos="5030"/>
        </w:tabs>
        <w:rPr>
          <w:rFonts w:eastAsia="MS Mincho"/>
          <w:noProof/>
          <w:sz w:val="22"/>
          <w:lang w:val="fr-FR" w:eastAsia="zh-CN"/>
        </w:rPr>
      </w:pPr>
      <w:hyperlink w:anchor="_Toc391500976" w:history="1">
        <w:r w:rsidR="00EB7786" w:rsidRPr="00643FA0">
          <w:rPr>
            <w:rStyle w:val="Hyperlink"/>
            <w:noProof/>
            <w:lang w:val="fr-FR"/>
          </w:rPr>
          <w:t>Notification des incidents de sécurité</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_Toc391500976 \h </w:instrText>
        </w:r>
        <w:r w:rsidR="00EB7786" w:rsidRPr="00643FA0">
          <w:rPr>
            <w:noProof/>
            <w:webHidden/>
            <w:lang w:val="fr-FR"/>
          </w:rPr>
        </w:r>
        <w:r w:rsidR="00EB7786" w:rsidRPr="00643FA0">
          <w:rPr>
            <w:noProof/>
            <w:webHidden/>
            <w:lang w:val="fr-FR"/>
          </w:rPr>
          <w:fldChar w:fldCharType="separate"/>
        </w:r>
        <w:r w:rsidR="00B721B3">
          <w:rPr>
            <w:noProof/>
            <w:webHidden/>
            <w:lang w:val="fr-FR"/>
          </w:rPr>
          <w:t>8</w:t>
        </w:r>
        <w:r w:rsidR="00EB7786" w:rsidRPr="00643FA0">
          <w:rPr>
            <w:noProof/>
            <w:webHidden/>
            <w:lang w:val="fr-FR"/>
          </w:rPr>
          <w:fldChar w:fldCharType="end"/>
        </w:r>
      </w:hyperlink>
    </w:p>
    <w:p w:rsidR="00EB7786" w:rsidRPr="00643FA0" w:rsidRDefault="00B812CD">
      <w:pPr>
        <w:pStyle w:val="TOC5"/>
        <w:tabs>
          <w:tab w:val="right" w:leader="dot" w:pos="5030"/>
        </w:tabs>
        <w:rPr>
          <w:rFonts w:eastAsia="MS Mincho"/>
          <w:noProof/>
          <w:sz w:val="22"/>
          <w:lang w:val="fr-FR" w:eastAsia="zh-CN"/>
        </w:rPr>
      </w:pPr>
      <w:hyperlink w:anchor="_Toc391500977" w:history="1">
        <w:r w:rsidR="00EB7786" w:rsidRPr="00643FA0">
          <w:rPr>
            <w:rStyle w:val="Hyperlink"/>
            <w:noProof/>
            <w:lang w:val="fr-FR"/>
          </w:rPr>
          <w:t>Emplacement de traitement des Données</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_Toc391500977 \h </w:instrText>
        </w:r>
        <w:r w:rsidR="00EB7786" w:rsidRPr="00643FA0">
          <w:rPr>
            <w:noProof/>
            <w:webHidden/>
            <w:lang w:val="fr-FR"/>
          </w:rPr>
        </w:r>
        <w:r w:rsidR="00EB7786" w:rsidRPr="00643FA0">
          <w:rPr>
            <w:noProof/>
            <w:webHidden/>
            <w:lang w:val="fr-FR"/>
          </w:rPr>
          <w:fldChar w:fldCharType="separate"/>
        </w:r>
        <w:r w:rsidR="00B721B3">
          <w:rPr>
            <w:noProof/>
            <w:webHidden/>
            <w:lang w:val="fr-FR"/>
          </w:rPr>
          <w:t>8</w:t>
        </w:r>
        <w:r w:rsidR="00EB7786" w:rsidRPr="00643FA0">
          <w:rPr>
            <w:noProof/>
            <w:webHidden/>
            <w:lang w:val="fr-FR"/>
          </w:rPr>
          <w:fldChar w:fldCharType="end"/>
        </w:r>
      </w:hyperlink>
    </w:p>
    <w:p w:rsidR="00EB7786" w:rsidRPr="00643FA0" w:rsidRDefault="00B812CD">
      <w:pPr>
        <w:pStyle w:val="TOC5"/>
        <w:tabs>
          <w:tab w:val="right" w:leader="dot" w:pos="5030"/>
        </w:tabs>
        <w:rPr>
          <w:rFonts w:eastAsia="MS Mincho"/>
          <w:noProof/>
          <w:sz w:val="22"/>
          <w:lang w:val="fr-FR" w:eastAsia="zh-CN"/>
        </w:rPr>
      </w:pPr>
      <w:hyperlink w:anchor="_Toc391500978" w:history="1">
        <w:r w:rsidR="00EB7786" w:rsidRPr="00643FA0">
          <w:rPr>
            <w:rStyle w:val="Hyperlink"/>
            <w:noProof/>
            <w:lang w:val="fr-FR"/>
          </w:rPr>
          <w:t>Évaluations</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_Toc391500978 \h </w:instrText>
        </w:r>
        <w:r w:rsidR="00EB7786" w:rsidRPr="00643FA0">
          <w:rPr>
            <w:noProof/>
            <w:webHidden/>
            <w:lang w:val="fr-FR"/>
          </w:rPr>
        </w:r>
        <w:r w:rsidR="00EB7786" w:rsidRPr="00643FA0">
          <w:rPr>
            <w:noProof/>
            <w:webHidden/>
            <w:lang w:val="fr-FR"/>
          </w:rPr>
          <w:fldChar w:fldCharType="separate"/>
        </w:r>
        <w:r w:rsidR="00B721B3">
          <w:rPr>
            <w:noProof/>
            <w:webHidden/>
            <w:lang w:val="fr-FR"/>
          </w:rPr>
          <w:t>8</w:t>
        </w:r>
        <w:r w:rsidR="00EB7786" w:rsidRPr="00643FA0">
          <w:rPr>
            <w:noProof/>
            <w:webHidden/>
            <w:lang w:val="fr-FR"/>
          </w:rPr>
          <w:fldChar w:fldCharType="end"/>
        </w:r>
      </w:hyperlink>
    </w:p>
    <w:p w:rsidR="00EB7786" w:rsidRPr="00643FA0" w:rsidRDefault="00B812CD">
      <w:pPr>
        <w:pStyle w:val="TOC5"/>
        <w:tabs>
          <w:tab w:val="right" w:leader="dot" w:pos="5030"/>
        </w:tabs>
        <w:rPr>
          <w:rFonts w:eastAsia="MS Mincho"/>
          <w:noProof/>
          <w:sz w:val="22"/>
          <w:lang w:val="fr-FR" w:eastAsia="zh-CN"/>
        </w:rPr>
      </w:pPr>
      <w:hyperlink w:anchor="_Toc391500979" w:history="1">
        <w:r w:rsidR="00EB7786" w:rsidRPr="00643FA0">
          <w:rPr>
            <w:rStyle w:val="Hyperlink"/>
            <w:noProof/>
            <w:lang w:val="fr-FR"/>
          </w:rPr>
          <w:t>Utilisation de sous-traitants</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_Toc391500979 \h </w:instrText>
        </w:r>
        <w:r w:rsidR="00EB7786" w:rsidRPr="00643FA0">
          <w:rPr>
            <w:noProof/>
            <w:webHidden/>
            <w:lang w:val="fr-FR"/>
          </w:rPr>
        </w:r>
        <w:r w:rsidR="00EB7786" w:rsidRPr="00643FA0">
          <w:rPr>
            <w:noProof/>
            <w:webHidden/>
            <w:lang w:val="fr-FR"/>
          </w:rPr>
          <w:fldChar w:fldCharType="separate"/>
        </w:r>
        <w:r w:rsidR="00B721B3">
          <w:rPr>
            <w:noProof/>
            <w:webHidden/>
            <w:lang w:val="fr-FR"/>
          </w:rPr>
          <w:t>8</w:t>
        </w:r>
        <w:r w:rsidR="00EB7786" w:rsidRPr="00643FA0">
          <w:rPr>
            <w:noProof/>
            <w:webHidden/>
            <w:lang w:val="fr-FR"/>
          </w:rPr>
          <w:fldChar w:fldCharType="end"/>
        </w:r>
      </w:hyperlink>
    </w:p>
    <w:p w:rsidR="00EB7786" w:rsidRPr="00643FA0" w:rsidRDefault="00B812CD">
      <w:pPr>
        <w:pStyle w:val="TOC5"/>
        <w:tabs>
          <w:tab w:val="right" w:leader="dot" w:pos="5030"/>
        </w:tabs>
        <w:rPr>
          <w:rFonts w:eastAsia="MS Mincho"/>
          <w:noProof/>
          <w:sz w:val="22"/>
          <w:lang w:val="fr-FR" w:eastAsia="zh-CN"/>
        </w:rPr>
      </w:pPr>
      <w:hyperlink w:anchor="_Toc391500980" w:history="1">
        <w:r w:rsidR="00EB7786" w:rsidRPr="00643FA0">
          <w:rPr>
            <w:rStyle w:val="Hyperlink"/>
            <w:noProof/>
            <w:lang w:val="fr-FR"/>
          </w:rPr>
          <w:t>Comment contacter Microsoft</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_Toc391500980 \h </w:instrText>
        </w:r>
        <w:r w:rsidR="00EB7786" w:rsidRPr="00643FA0">
          <w:rPr>
            <w:noProof/>
            <w:webHidden/>
            <w:lang w:val="fr-FR"/>
          </w:rPr>
        </w:r>
        <w:r w:rsidR="00EB7786" w:rsidRPr="00643FA0">
          <w:rPr>
            <w:noProof/>
            <w:webHidden/>
            <w:lang w:val="fr-FR"/>
          </w:rPr>
          <w:fldChar w:fldCharType="separate"/>
        </w:r>
        <w:r w:rsidR="00B721B3">
          <w:rPr>
            <w:noProof/>
            <w:webHidden/>
            <w:lang w:val="fr-FR"/>
          </w:rPr>
          <w:t>8</w:t>
        </w:r>
        <w:r w:rsidR="00EB7786" w:rsidRPr="00643FA0">
          <w:rPr>
            <w:noProof/>
            <w:webHidden/>
            <w:lang w:val="fr-FR"/>
          </w:rPr>
          <w:fldChar w:fldCharType="end"/>
        </w:r>
      </w:hyperlink>
    </w:p>
    <w:p w:rsidR="00EB7786" w:rsidRPr="00643FA0" w:rsidRDefault="00B812CD">
      <w:pPr>
        <w:pStyle w:val="TOC4"/>
        <w:rPr>
          <w:rFonts w:eastAsia="MS Mincho"/>
          <w:smallCaps w:val="0"/>
          <w:noProof/>
          <w:sz w:val="22"/>
          <w:lang w:val="fr-FR" w:eastAsia="zh-CN"/>
        </w:rPr>
      </w:pPr>
      <w:hyperlink w:anchor="_Toc391500981" w:history="1">
        <w:r w:rsidR="00EB7786" w:rsidRPr="00643FA0">
          <w:rPr>
            <w:rStyle w:val="Hyperlink"/>
            <w:noProof/>
            <w:lang w:val="fr-FR"/>
          </w:rPr>
          <w:t>Conditions de Traitement de Données</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_Toc391500981 \h </w:instrText>
        </w:r>
        <w:r w:rsidR="00EB7786" w:rsidRPr="00643FA0">
          <w:rPr>
            <w:noProof/>
            <w:webHidden/>
            <w:lang w:val="fr-FR"/>
          </w:rPr>
        </w:r>
        <w:r w:rsidR="00EB7786" w:rsidRPr="00643FA0">
          <w:rPr>
            <w:noProof/>
            <w:webHidden/>
            <w:lang w:val="fr-FR"/>
          </w:rPr>
          <w:fldChar w:fldCharType="separate"/>
        </w:r>
        <w:r w:rsidR="00B721B3">
          <w:rPr>
            <w:noProof/>
            <w:webHidden/>
            <w:lang w:val="fr-FR"/>
          </w:rPr>
          <w:t>8</w:t>
        </w:r>
        <w:r w:rsidR="00EB7786" w:rsidRPr="00643FA0">
          <w:rPr>
            <w:noProof/>
            <w:webHidden/>
            <w:lang w:val="fr-FR"/>
          </w:rPr>
          <w:fldChar w:fldCharType="end"/>
        </w:r>
      </w:hyperlink>
    </w:p>
    <w:p w:rsidR="00EB7786" w:rsidRPr="00643FA0" w:rsidRDefault="00B812CD">
      <w:pPr>
        <w:pStyle w:val="TOC5"/>
        <w:tabs>
          <w:tab w:val="right" w:leader="dot" w:pos="5030"/>
        </w:tabs>
        <w:rPr>
          <w:rFonts w:eastAsia="MS Mincho"/>
          <w:noProof/>
          <w:sz w:val="22"/>
          <w:lang w:val="fr-FR" w:eastAsia="zh-CN"/>
        </w:rPr>
      </w:pPr>
      <w:hyperlink w:anchor="_Toc391500982" w:history="1">
        <w:r w:rsidR="00EB7786" w:rsidRPr="00643FA0">
          <w:rPr>
            <w:rStyle w:val="Hyperlink"/>
            <w:noProof/>
            <w:lang w:val="fr-FR"/>
          </w:rPr>
          <w:t>Emplacement des Données Client entreposées</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_Toc391500982 \h </w:instrText>
        </w:r>
        <w:r w:rsidR="00EB7786" w:rsidRPr="00643FA0">
          <w:rPr>
            <w:noProof/>
            <w:webHidden/>
            <w:lang w:val="fr-FR"/>
          </w:rPr>
        </w:r>
        <w:r w:rsidR="00EB7786" w:rsidRPr="00643FA0">
          <w:rPr>
            <w:noProof/>
            <w:webHidden/>
            <w:lang w:val="fr-FR"/>
          </w:rPr>
          <w:fldChar w:fldCharType="separate"/>
        </w:r>
        <w:r w:rsidR="00B721B3">
          <w:rPr>
            <w:noProof/>
            <w:webHidden/>
            <w:lang w:val="fr-FR"/>
          </w:rPr>
          <w:t>9</w:t>
        </w:r>
        <w:r w:rsidR="00EB7786" w:rsidRPr="00643FA0">
          <w:rPr>
            <w:noProof/>
            <w:webHidden/>
            <w:lang w:val="fr-FR"/>
          </w:rPr>
          <w:fldChar w:fldCharType="end"/>
        </w:r>
      </w:hyperlink>
    </w:p>
    <w:p w:rsidR="00EB7786" w:rsidRPr="00643FA0" w:rsidRDefault="00B812CD">
      <w:pPr>
        <w:pStyle w:val="TOC5"/>
        <w:tabs>
          <w:tab w:val="right" w:leader="dot" w:pos="5030"/>
        </w:tabs>
        <w:rPr>
          <w:rFonts w:eastAsia="MS Mincho"/>
          <w:noProof/>
          <w:sz w:val="22"/>
          <w:lang w:val="fr-FR" w:eastAsia="zh-CN"/>
        </w:rPr>
      </w:pPr>
      <w:hyperlink w:anchor="_Toc391500983" w:history="1">
        <w:r w:rsidR="00EB7786" w:rsidRPr="00643FA0">
          <w:rPr>
            <w:rStyle w:val="Hyperlink"/>
            <w:noProof/>
            <w:lang w:val="fr-FR"/>
          </w:rPr>
          <w:t>Protection des données personnelles</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_Toc391500983 \h </w:instrText>
        </w:r>
        <w:r w:rsidR="00EB7786" w:rsidRPr="00643FA0">
          <w:rPr>
            <w:noProof/>
            <w:webHidden/>
            <w:lang w:val="fr-FR"/>
          </w:rPr>
        </w:r>
        <w:r w:rsidR="00EB7786" w:rsidRPr="00643FA0">
          <w:rPr>
            <w:noProof/>
            <w:webHidden/>
            <w:lang w:val="fr-FR"/>
          </w:rPr>
          <w:fldChar w:fldCharType="separate"/>
        </w:r>
        <w:r w:rsidR="00B721B3">
          <w:rPr>
            <w:noProof/>
            <w:webHidden/>
            <w:lang w:val="fr-FR"/>
          </w:rPr>
          <w:t>10</w:t>
        </w:r>
        <w:r w:rsidR="00EB7786" w:rsidRPr="00643FA0">
          <w:rPr>
            <w:noProof/>
            <w:webHidden/>
            <w:lang w:val="fr-FR"/>
          </w:rPr>
          <w:fldChar w:fldCharType="end"/>
        </w:r>
      </w:hyperlink>
    </w:p>
    <w:p w:rsidR="00EB7786" w:rsidRPr="00643FA0" w:rsidRDefault="00B812CD">
      <w:pPr>
        <w:pStyle w:val="TOC5"/>
        <w:tabs>
          <w:tab w:val="right" w:leader="dot" w:pos="5030"/>
        </w:tabs>
        <w:rPr>
          <w:rFonts w:eastAsia="MS Mincho"/>
          <w:noProof/>
          <w:sz w:val="22"/>
          <w:lang w:val="fr-FR" w:eastAsia="zh-CN"/>
        </w:rPr>
      </w:pPr>
      <w:hyperlink w:anchor="_Toc391500984" w:history="1">
        <w:r w:rsidR="00EB7786" w:rsidRPr="00643FA0">
          <w:rPr>
            <w:rStyle w:val="Hyperlink"/>
            <w:noProof/>
            <w:lang w:val="fr-FR"/>
          </w:rPr>
          <w:t>Conditions supplémentaires applicables en Europe.</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_Toc391500984 \h </w:instrText>
        </w:r>
        <w:r w:rsidR="00EB7786" w:rsidRPr="00643FA0">
          <w:rPr>
            <w:noProof/>
            <w:webHidden/>
            <w:lang w:val="fr-FR"/>
          </w:rPr>
        </w:r>
        <w:r w:rsidR="00EB7786" w:rsidRPr="00643FA0">
          <w:rPr>
            <w:noProof/>
            <w:webHidden/>
            <w:lang w:val="fr-FR"/>
          </w:rPr>
          <w:fldChar w:fldCharType="separate"/>
        </w:r>
        <w:r w:rsidR="00B721B3">
          <w:rPr>
            <w:noProof/>
            <w:webHidden/>
            <w:lang w:val="fr-FR"/>
          </w:rPr>
          <w:t>10</w:t>
        </w:r>
        <w:r w:rsidR="00EB7786" w:rsidRPr="00643FA0">
          <w:rPr>
            <w:noProof/>
            <w:webHidden/>
            <w:lang w:val="fr-FR"/>
          </w:rPr>
          <w:fldChar w:fldCharType="end"/>
        </w:r>
      </w:hyperlink>
    </w:p>
    <w:p w:rsidR="00EB7786" w:rsidRPr="00643FA0" w:rsidRDefault="00B812CD">
      <w:pPr>
        <w:pStyle w:val="TOC5"/>
        <w:tabs>
          <w:tab w:val="right" w:leader="dot" w:pos="5030"/>
        </w:tabs>
        <w:rPr>
          <w:rFonts w:eastAsia="MS Mincho"/>
          <w:noProof/>
          <w:sz w:val="22"/>
          <w:lang w:val="fr-FR" w:eastAsia="zh-CN"/>
        </w:rPr>
      </w:pPr>
      <w:hyperlink w:anchor="_Toc391500985" w:history="1">
        <w:r w:rsidR="00EB7786" w:rsidRPr="00643FA0">
          <w:rPr>
            <w:rStyle w:val="Hyperlink"/>
            <w:noProof/>
            <w:lang w:val="fr-FR"/>
          </w:rPr>
          <w:t>Sécurité</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_Toc391500985 \h </w:instrText>
        </w:r>
        <w:r w:rsidR="00EB7786" w:rsidRPr="00643FA0">
          <w:rPr>
            <w:noProof/>
            <w:webHidden/>
            <w:lang w:val="fr-FR"/>
          </w:rPr>
        </w:r>
        <w:r w:rsidR="00EB7786" w:rsidRPr="00643FA0">
          <w:rPr>
            <w:noProof/>
            <w:webHidden/>
            <w:lang w:val="fr-FR"/>
          </w:rPr>
          <w:fldChar w:fldCharType="separate"/>
        </w:r>
        <w:r w:rsidR="00B721B3">
          <w:rPr>
            <w:noProof/>
            <w:webHidden/>
            <w:lang w:val="fr-FR"/>
          </w:rPr>
          <w:t>10</w:t>
        </w:r>
        <w:r w:rsidR="00EB7786" w:rsidRPr="00643FA0">
          <w:rPr>
            <w:noProof/>
            <w:webHidden/>
            <w:lang w:val="fr-FR"/>
          </w:rPr>
          <w:fldChar w:fldCharType="end"/>
        </w:r>
      </w:hyperlink>
    </w:p>
    <w:p w:rsidR="00EB7786" w:rsidRPr="00643FA0" w:rsidRDefault="00B812CD">
      <w:pPr>
        <w:pStyle w:val="TOC5"/>
        <w:tabs>
          <w:tab w:val="right" w:leader="dot" w:pos="5030"/>
        </w:tabs>
        <w:rPr>
          <w:rFonts w:eastAsia="MS Mincho"/>
          <w:noProof/>
          <w:sz w:val="22"/>
          <w:lang w:val="fr-FR" w:eastAsia="zh-CN"/>
        </w:rPr>
      </w:pPr>
      <w:hyperlink w:anchor="_Toc391500986" w:history="1">
        <w:r w:rsidR="00EB7786" w:rsidRPr="00643FA0">
          <w:rPr>
            <w:rStyle w:val="Hyperlink"/>
            <w:noProof/>
            <w:lang w:val="fr-FR"/>
          </w:rPr>
          <w:t>Certifications et audits</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_Toc391500986 \h </w:instrText>
        </w:r>
        <w:r w:rsidR="00EB7786" w:rsidRPr="00643FA0">
          <w:rPr>
            <w:noProof/>
            <w:webHidden/>
            <w:lang w:val="fr-FR"/>
          </w:rPr>
        </w:r>
        <w:r w:rsidR="00EB7786" w:rsidRPr="00643FA0">
          <w:rPr>
            <w:noProof/>
            <w:webHidden/>
            <w:lang w:val="fr-FR"/>
          </w:rPr>
          <w:fldChar w:fldCharType="separate"/>
        </w:r>
        <w:r w:rsidR="00B721B3">
          <w:rPr>
            <w:noProof/>
            <w:webHidden/>
            <w:lang w:val="fr-FR"/>
          </w:rPr>
          <w:t>12</w:t>
        </w:r>
        <w:r w:rsidR="00EB7786" w:rsidRPr="00643FA0">
          <w:rPr>
            <w:noProof/>
            <w:webHidden/>
            <w:lang w:val="fr-FR"/>
          </w:rPr>
          <w:fldChar w:fldCharType="end"/>
        </w:r>
      </w:hyperlink>
    </w:p>
    <w:p w:rsidR="00EB7786" w:rsidRPr="00643FA0" w:rsidRDefault="00B812CD">
      <w:pPr>
        <w:pStyle w:val="TOC1"/>
        <w:tabs>
          <w:tab w:val="right" w:leader="dot" w:pos="5030"/>
        </w:tabs>
        <w:rPr>
          <w:rFonts w:eastAsia="MS Mincho"/>
          <w:b w:val="0"/>
          <w:caps w:val="0"/>
          <w:noProof/>
          <w:sz w:val="22"/>
          <w:lang w:val="fr-FR" w:eastAsia="zh-CN"/>
        </w:rPr>
      </w:pPr>
      <w:hyperlink w:anchor="_Toc391500987" w:history="1">
        <w:r w:rsidR="00EB7786" w:rsidRPr="00643FA0">
          <w:rPr>
            <w:rStyle w:val="Hyperlink"/>
            <w:noProof/>
            <w:lang w:val="fr-FR"/>
          </w:rPr>
          <w:t>Conditions spécifiques relatives au Service en Ligne</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_Toc391500987 \h </w:instrText>
        </w:r>
        <w:r w:rsidR="00EB7786" w:rsidRPr="00643FA0">
          <w:rPr>
            <w:noProof/>
            <w:webHidden/>
            <w:lang w:val="fr-FR"/>
          </w:rPr>
        </w:r>
        <w:r w:rsidR="00EB7786" w:rsidRPr="00643FA0">
          <w:rPr>
            <w:noProof/>
            <w:webHidden/>
            <w:lang w:val="fr-FR"/>
          </w:rPr>
          <w:fldChar w:fldCharType="separate"/>
        </w:r>
        <w:r w:rsidR="00B721B3">
          <w:rPr>
            <w:noProof/>
            <w:webHidden/>
            <w:lang w:val="fr-FR"/>
          </w:rPr>
          <w:t>14</w:t>
        </w:r>
        <w:r w:rsidR="00EB7786" w:rsidRPr="00643FA0">
          <w:rPr>
            <w:noProof/>
            <w:webHidden/>
            <w:lang w:val="fr-FR"/>
          </w:rPr>
          <w:fldChar w:fldCharType="end"/>
        </w:r>
      </w:hyperlink>
    </w:p>
    <w:p w:rsidR="00EB7786" w:rsidRPr="00643FA0" w:rsidRDefault="00B812CD">
      <w:pPr>
        <w:pStyle w:val="TOC3"/>
        <w:tabs>
          <w:tab w:val="right" w:leader="dot" w:pos="5030"/>
        </w:tabs>
        <w:rPr>
          <w:rFonts w:eastAsia="MS Mincho"/>
          <w:smallCaps w:val="0"/>
          <w:noProof/>
          <w:sz w:val="22"/>
          <w:lang w:val="fr-FR" w:eastAsia="zh-CN"/>
        </w:rPr>
      </w:pPr>
      <w:hyperlink w:anchor="_Toc391500988" w:history="1">
        <w:r w:rsidR="00EB7786" w:rsidRPr="00643FA0">
          <w:rPr>
            <w:rStyle w:val="Hyperlink"/>
            <w:noProof/>
            <w:lang w:val="fr-FR"/>
          </w:rPr>
          <w:t>Services Microsoft Azure</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_Toc391500988 \h </w:instrText>
        </w:r>
        <w:r w:rsidR="00EB7786" w:rsidRPr="00643FA0">
          <w:rPr>
            <w:noProof/>
            <w:webHidden/>
            <w:lang w:val="fr-FR"/>
          </w:rPr>
        </w:r>
        <w:r w:rsidR="00EB7786" w:rsidRPr="00643FA0">
          <w:rPr>
            <w:noProof/>
            <w:webHidden/>
            <w:lang w:val="fr-FR"/>
          </w:rPr>
          <w:fldChar w:fldCharType="separate"/>
        </w:r>
        <w:r w:rsidR="00B721B3">
          <w:rPr>
            <w:noProof/>
            <w:webHidden/>
            <w:lang w:val="fr-FR"/>
          </w:rPr>
          <w:t>14</w:t>
        </w:r>
        <w:r w:rsidR="00EB7786" w:rsidRPr="00643FA0">
          <w:rPr>
            <w:noProof/>
            <w:webHidden/>
            <w:lang w:val="fr-FR"/>
          </w:rPr>
          <w:fldChar w:fldCharType="end"/>
        </w:r>
      </w:hyperlink>
    </w:p>
    <w:p w:rsidR="00EB7786" w:rsidRPr="00643FA0" w:rsidRDefault="00B812CD">
      <w:pPr>
        <w:pStyle w:val="TOC3"/>
        <w:tabs>
          <w:tab w:val="right" w:leader="dot" w:pos="5030"/>
        </w:tabs>
        <w:rPr>
          <w:rFonts w:eastAsia="MS Mincho"/>
          <w:smallCaps w:val="0"/>
          <w:noProof/>
          <w:sz w:val="22"/>
          <w:lang w:val="fr-FR" w:eastAsia="zh-CN"/>
        </w:rPr>
      </w:pPr>
      <w:hyperlink w:anchor="_Toc391500989" w:history="1">
        <w:r w:rsidR="00EB7786" w:rsidRPr="00643FA0">
          <w:rPr>
            <w:rStyle w:val="Hyperlink"/>
            <w:noProof/>
            <w:lang w:val="fr-FR"/>
          </w:rPr>
          <w:t>Microsoft Dynamics Online</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_Toc391500989 \h </w:instrText>
        </w:r>
        <w:r w:rsidR="00EB7786" w:rsidRPr="00643FA0">
          <w:rPr>
            <w:noProof/>
            <w:webHidden/>
            <w:lang w:val="fr-FR"/>
          </w:rPr>
        </w:r>
        <w:r w:rsidR="00EB7786" w:rsidRPr="00643FA0">
          <w:rPr>
            <w:noProof/>
            <w:webHidden/>
            <w:lang w:val="fr-FR"/>
          </w:rPr>
          <w:fldChar w:fldCharType="separate"/>
        </w:r>
        <w:r w:rsidR="00B721B3">
          <w:rPr>
            <w:noProof/>
            <w:webHidden/>
            <w:lang w:val="fr-FR"/>
          </w:rPr>
          <w:t>15</w:t>
        </w:r>
        <w:r w:rsidR="00EB7786" w:rsidRPr="00643FA0">
          <w:rPr>
            <w:noProof/>
            <w:webHidden/>
            <w:lang w:val="fr-FR"/>
          </w:rPr>
          <w:fldChar w:fldCharType="end"/>
        </w:r>
      </w:hyperlink>
    </w:p>
    <w:p w:rsidR="00EB7786" w:rsidRPr="00643FA0" w:rsidRDefault="00B812CD">
      <w:pPr>
        <w:pStyle w:val="TOC2"/>
        <w:tabs>
          <w:tab w:val="right" w:leader="dot" w:pos="5030"/>
        </w:tabs>
        <w:rPr>
          <w:rFonts w:eastAsia="MS Mincho"/>
          <w:b w:val="0"/>
          <w:smallCaps w:val="0"/>
          <w:noProof/>
          <w:sz w:val="22"/>
          <w:lang w:val="fr-FR" w:eastAsia="zh-CN"/>
        </w:rPr>
      </w:pPr>
      <w:hyperlink w:anchor="_Toc391500990" w:history="1">
        <w:r w:rsidR="00EB7786" w:rsidRPr="00643FA0">
          <w:rPr>
            <w:rStyle w:val="Hyperlink"/>
            <w:noProof/>
            <w:lang w:val="fr-FR"/>
          </w:rPr>
          <w:t>Services Office 365</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_Toc391500990 \h </w:instrText>
        </w:r>
        <w:r w:rsidR="00EB7786" w:rsidRPr="00643FA0">
          <w:rPr>
            <w:noProof/>
            <w:webHidden/>
            <w:lang w:val="fr-FR"/>
          </w:rPr>
        </w:r>
        <w:r w:rsidR="00EB7786" w:rsidRPr="00643FA0">
          <w:rPr>
            <w:noProof/>
            <w:webHidden/>
            <w:lang w:val="fr-FR"/>
          </w:rPr>
          <w:fldChar w:fldCharType="separate"/>
        </w:r>
        <w:r w:rsidR="00B721B3">
          <w:rPr>
            <w:noProof/>
            <w:webHidden/>
            <w:lang w:val="fr-FR"/>
          </w:rPr>
          <w:t>16</w:t>
        </w:r>
        <w:r w:rsidR="00EB7786" w:rsidRPr="00643FA0">
          <w:rPr>
            <w:noProof/>
            <w:webHidden/>
            <w:lang w:val="fr-FR"/>
          </w:rPr>
          <w:fldChar w:fldCharType="end"/>
        </w:r>
      </w:hyperlink>
    </w:p>
    <w:p w:rsidR="00EB7786" w:rsidRPr="00643FA0" w:rsidRDefault="00B812CD">
      <w:pPr>
        <w:pStyle w:val="TOC4"/>
        <w:rPr>
          <w:rFonts w:eastAsia="MS Mincho"/>
          <w:smallCaps w:val="0"/>
          <w:noProof/>
          <w:sz w:val="22"/>
          <w:lang w:val="fr-FR" w:eastAsia="zh-CN"/>
        </w:rPr>
      </w:pPr>
      <w:hyperlink w:anchor="_Toc391500991" w:history="1">
        <w:r w:rsidR="00EB7786" w:rsidRPr="00643FA0">
          <w:rPr>
            <w:rStyle w:val="Hyperlink"/>
            <w:noProof/>
            <w:lang w:val="fr-FR"/>
          </w:rPr>
          <w:t>Exchange Online</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_Toc391500991 \h </w:instrText>
        </w:r>
        <w:r w:rsidR="00EB7786" w:rsidRPr="00643FA0">
          <w:rPr>
            <w:noProof/>
            <w:webHidden/>
            <w:lang w:val="fr-FR"/>
          </w:rPr>
        </w:r>
        <w:r w:rsidR="00EB7786" w:rsidRPr="00643FA0">
          <w:rPr>
            <w:noProof/>
            <w:webHidden/>
            <w:lang w:val="fr-FR"/>
          </w:rPr>
          <w:fldChar w:fldCharType="separate"/>
        </w:r>
        <w:r w:rsidR="00B721B3">
          <w:rPr>
            <w:noProof/>
            <w:webHidden/>
            <w:lang w:val="fr-FR"/>
          </w:rPr>
          <w:t>16</w:t>
        </w:r>
        <w:r w:rsidR="00EB7786" w:rsidRPr="00643FA0">
          <w:rPr>
            <w:noProof/>
            <w:webHidden/>
            <w:lang w:val="fr-FR"/>
          </w:rPr>
          <w:fldChar w:fldCharType="end"/>
        </w:r>
      </w:hyperlink>
    </w:p>
    <w:p w:rsidR="00EB7786" w:rsidRPr="00643FA0" w:rsidRDefault="00B812CD">
      <w:pPr>
        <w:pStyle w:val="TOC4"/>
        <w:rPr>
          <w:rFonts w:eastAsia="MS Mincho"/>
          <w:smallCaps w:val="0"/>
          <w:noProof/>
          <w:sz w:val="22"/>
          <w:lang w:val="fr-FR" w:eastAsia="zh-CN"/>
        </w:rPr>
      </w:pPr>
      <w:hyperlink w:anchor="_Toc391500992" w:history="1">
        <w:r w:rsidR="00EB7786" w:rsidRPr="00643FA0">
          <w:rPr>
            <w:rStyle w:val="Hyperlink"/>
            <w:noProof/>
            <w:lang w:val="fr-FR"/>
          </w:rPr>
          <w:t>Lync Online</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_Toc391500992 \h </w:instrText>
        </w:r>
        <w:r w:rsidR="00EB7786" w:rsidRPr="00643FA0">
          <w:rPr>
            <w:noProof/>
            <w:webHidden/>
            <w:lang w:val="fr-FR"/>
          </w:rPr>
        </w:r>
        <w:r w:rsidR="00EB7786" w:rsidRPr="00643FA0">
          <w:rPr>
            <w:noProof/>
            <w:webHidden/>
            <w:lang w:val="fr-FR"/>
          </w:rPr>
          <w:fldChar w:fldCharType="separate"/>
        </w:r>
        <w:r w:rsidR="00B721B3">
          <w:rPr>
            <w:noProof/>
            <w:webHidden/>
            <w:lang w:val="fr-FR"/>
          </w:rPr>
          <w:t>18</w:t>
        </w:r>
        <w:r w:rsidR="00EB7786" w:rsidRPr="00643FA0">
          <w:rPr>
            <w:noProof/>
            <w:webHidden/>
            <w:lang w:val="fr-FR"/>
          </w:rPr>
          <w:fldChar w:fldCharType="end"/>
        </w:r>
      </w:hyperlink>
    </w:p>
    <w:p w:rsidR="00EB7786" w:rsidRPr="00643FA0" w:rsidRDefault="00B812CD">
      <w:pPr>
        <w:pStyle w:val="TOC4"/>
        <w:rPr>
          <w:rFonts w:eastAsia="MS Mincho"/>
          <w:smallCaps w:val="0"/>
          <w:noProof/>
          <w:sz w:val="22"/>
          <w:lang w:val="fr-FR" w:eastAsia="zh-CN"/>
        </w:rPr>
      </w:pPr>
      <w:hyperlink w:anchor="_Toc391500993" w:history="1">
        <w:r w:rsidR="00EB7786" w:rsidRPr="00643FA0">
          <w:rPr>
            <w:rStyle w:val="Hyperlink"/>
            <w:noProof/>
            <w:lang w:val="fr-FR"/>
          </w:rPr>
          <w:t>Applications Office 365</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_Toc391500993 \h </w:instrText>
        </w:r>
        <w:r w:rsidR="00EB7786" w:rsidRPr="00643FA0">
          <w:rPr>
            <w:noProof/>
            <w:webHidden/>
            <w:lang w:val="fr-FR"/>
          </w:rPr>
        </w:r>
        <w:r w:rsidR="00EB7786" w:rsidRPr="00643FA0">
          <w:rPr>
            <w:noProof/>
            <w:webHidden/>
            <w:lang w:val="fr-FR"/>
          </w:rPr>
          <w:fldChar w:fldCharType="separate"/>
        </w:r>
        <w:r w:rsidR="00B721B3">
          <w:rPr>
            <w:noProof/>
            <w:webHidden/>
            <w:lang w:val="fr-FR"/>
          </w:rPr>
          <w:t>18</w:t>
        </w:r>
        <w:r w:rsidR="00EB7786" w:rsidRPr="00643FA0">
          <w:rPr>
            <w:noProof/>
            <w:webHidden/>
            <w:lang w:val="fr-FR"/>
          </w:rPr>
          <w:fldChar w:fldCharType="end"/>
        </w:r>
      </w:hyperlink>
    </w:p>
    <w:p w:rsidR="00EB7786" w:rsidRPr="00643FA0" w:rsidRDefault="00B812CD">
      <w:pPr>
        <w:pStyle w:val="TOC4"/>
        <w:rPr>
          <w:rFonts w:eastAsia="MS Mincho"/>
          <w:smallCaps w:val="0"/>
          <w:noProof/>
          <w:sz w:val="22"/>
          <w:lang w:val="fr-FR" w:eastAsia="zh-CN"/>
        </w:rPr>
      </w:pPr>
      <w:hyperlink w:anchor="_Toc391500994" w:history="1">
        <w:r w:rsidR="00EB7786" w:rsidRPr="00643FA0">
          <w:rPr>
            <w:rStyle w:val="Hyperlink"/>
            <w:noProof/>
            <w:lang w:val="fr-FR"/>
          </w:rPr>
          <w:t>Office Online</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_Toc391500994 \h </w:instrText>
        </w:r>
        <w:r w:rsidR="00EB7786" w:rsidRPr="00643FA0">
          <w:rPr>
            <w:noProof/>
            <w:webHidden/>
            <w:lang w:val="fr-FR"/>
          </w:rPr>
        </w:r>
        <w:r w:rsidR="00EB7786" w:rsidRPr="00643FA0">
          <w:rPr>
            <w:noProof/>
            <w:webHidden/>
            <w:lang w:val="fr-FR"/>
          </w:rPr>
          <w:fldChar w:fldCharType="separate"/>
        </w:r>
        <w:r w:rsidR="00B721B3">
          <w:rPr>
            <w:noProof/>
            <w:webHidden/>
            <w:lang w:val="fr-FR"/>
          </w:rPr>
          <w:t>19</w:t>
        </w:r>
        <w:r w:rsidR="00EB7786" w:rsidRPr="00643FA0">
          <w:rPr>
            <w:noProof/>
            <w:webHidden/>
            <w:lang w:val="fr-FR"/>
          </w:rPr>
          <w:fldChar w:fldCharType="end"/>
        </w:r>
      </w:hyperlink>
    </w:p>
    <w:p w:rsidR="00EB7786" w:rsidRPr="00643FA0" w:rsidRDefault="00B812CD">
      <w:pPr>
        <w:pStyle w:val="TOC4"/>
        <w:rPr>
          <w:rFonts w:eastAsia="MS Mincho"/>
          <w:smallCaps w:val="0"/>
          <w:noProof/>
          <w:sz w:val="22"/>
          <w:lang w:val="fr-FR" w:eastAsia="zh-CN"/>
        </w:rPr>
      </w:pPr>
      <w:hyperlink w:anchor="_Toc391500995" w:history="1">
        <w:r w:rsidR="00EB7786" w:rsidRPr="00643FA0">
          <w:rPr>
            <w:rStyle w:val="Hyperlink"/>
            <w:noProof/>
            <w:lang w:val="fr-FR"/>
          </w:rPr>
          <w:t>OneDrive Entreprise</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_Toc391500995 \h </w:instrText>
        </w:r>
        <w:r w:rsidR="00EB7786" w:rsidRPr="00643FA0">
          <w:rPr>
            <w:noProof/>
            <w:webHidden/>
            <w:lang w:val="fr-FR"/>
          </w:rPr>
        </w:r>
        <w:r w:rsidR="00EB7786" w:rsidRPr="00643FA0">
          <w:rPr>
            <w:noProof/>
            <w:webHidden/>
            <w:lang w:val="fr-FR"/>
          </w:rPr>
          <w:fldChar w:fldCharType="separate"/>
        </w:r>
        <w:r w:rsidR="00B721B3">
          <w:rPr>
            <w:noProof/>
            <w:webHidden/>
            <w:lang w:val="fr-FR"/>
          </w:rPr>
          <w:t>19</w:t>
        </w:r>
        <w:r w:rsidR="00EB7786" w:rsidRPr="00643FA0">
          <w:rPr>
            <w:noProof/>
            <w:webHidden/>
            <w:lang w:val="fr-FR"/>
          </w:rPr>
          <w:fldChar w:fldCharType="end"/>
        </w:r>
      </w:hyperlink>
    </w:p>
    <w:p w:rsidR="00EB7786" w:rsidRPr="00643FA0" w:rsidRDefault="00B812CD">
      <w:pPr>
        <w:pStyle w:val="TOC4"/>
        <w:rPr>
          <w:rFonts w:eastAsia="MS Mincho"/>
          <w:smallCaps w:val="0"/>
          <w:noProof/>
          <w:sz w:val="22"/>
          <w:lang w:val="fr-FR" w:eastAsia="zh-CN"/>
        </w:rPr>
      </w:pPr>
      <w:hyperlink w:anchor="_Toc391500996" w:history="1">
        <w:r w:rsidR="00EB7786" w:rsidRPr="00643FA0">
          <w:rPr>
            <w:rStyle w:val="Hyperlink"/>
            <w:noProof/>
            <w:lang w:val="fr-FR"/>
          </w:rPr>
          <w:t>Project Online</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_Toc391500996 \h </w:instrText>
        </w:r>
        <w:r w:rsidR="00EB7786" w:rsidRPr="00643FA0">
          <w:rPr>
            <w:noProof/>
            <w:webHidden/>
            <w:lang w:val="fr-FR"/>
          </w:rPr>
        </w:r>
        <w:r w:rsidR="00EB7786" w:rsidRPr="00643FA0">
          <w:rPr>
            <w:noProof/>
            <w:webHidden/>
            <w:lang w:val="fr-FR"/>
          </w:rPr>
          <w:fldChar w:fldCharType="separate"/>
        </w:r>
        <w:r w:rsidR="00B721B3">
          <w:rPr>
            <w:noProof/>
            <w:webHidden/>
            <w:lang w:val="fr-FR"/>
          </w:rPr>
          <w:t>19</w:t>
        </w:r>
        <w:r w:rsidR="00EB7786" w:rsidRPr="00643FA0">
          <w:rPr>
            <w:noProof/>
            <w:webHidden/>
            <w:lang w:val="fr-FR"/>
          </w:rPr>
          <w:fldChar w:fldCharType="end"/>
        </w:r>
      </w:hyperlink>
    </w:p>
    <w:p w:rsidR="00EB7786" w:rsidRPr="00643FA0" w:rsidRDefault="00B812CD">
      <w:pPr>
        <w:pStyle w:val="TOC4"/>
        <w:rPr>
          <w:rFonts w:eastAsia="MS Mincho"/>
          <w:smallCaps w:val="0"/>
          <w:noProof/>
          <w:sz w:val="22"/>
          <w:lang w:val="fr-FR" w:eastAsia="zh-CN"/>
        </w:rPr>
      </w:pPr>
      <w:hyperlink w:anchor="_Toc391500997" w:history="1">
        <w:r w:rsidR="00EB7786" w:rsidRPr="00643FA0">
          <w:rPr>
            <w:rStyle w:val="Hyperlink"/>
            <w:noProof/>
            <w:lang w:val="fr-FR"/>
          </w:rPr>
          <w:t>SharePoint Online</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_Toc391500997 \h </w:instrText>
        </w:r>
        <w:r w:rsidR="00EB7786" w:rsidRPr="00643FA0">
          <w:rPr>
            <w:noProof/>
            <w:webHidden/>
            <w:lang w:val="fr-FR"/>
          </w:rPr>
        </w:r>
        <w:r w:rsidR="00EB7786" w:rsidRPr="00643FA0">
          <w:rPr>
            <w:noProof/>
            <w:webHidden/>
            <w:lang w:val="fr-FR"/>
          </w:rPr>
          <w:fldChar w:fldCharType="separate"/>
        </w:r>
        <w:r w:rsidR="00B721B3">
          <w:rPr>
            <w:noProof/>
            <w:webHidden/>
            <w:lang w:val="fr-FR"/>
          </w:rPr>
          <w:t>19</w:t>
        </w:r>
        <w:r w:rsidR="00EB7786" w:rsidRPr="00643FA0">
          <w:rPr>
            <w:noProof/>
            <w:webHidden/>
            <w:lang w:val="fr-FR"/>
          </w:rPr>
          <w:fldChar w:fldCharType="end"/>
        </w:r>
      </w:hyperlink>
    </w:p>
    <w:p w:rsidR="00EB7786" w:rsidRPr="00643FA0" w:rsidRDefault="00B812CD">
      <w:pPr>
        <w:pStyle w:val="TOC3"/>
        <w:tabs>
          <w:tab w:val="right" w:leader="dot" w:pos="5030"/>
        </w:tabs>
        <w:rPr>
          <w:rFonts w:eastAsia="MS Mincho"/>
          <w:smallCaps w:val="0"/>
          <w:noProof/>
          <w:sz w:val="22"/>
          <w:lang w:val="fr-FR" w:eastAsia="zh-CN"/>
        </w:rPr>
      </w:pPr>
      <w:hyperlink w:anchor="_Toc391500998" w:history="1">
        <w:r w:rsidR="00EB7786" w:rsidRPr="00643FA0">
          <w:rPr>
            <w:rStyle w:val="Hyperlink"/>
            <w:noProof/>
            <w:lang w:val="fr-FR"/>
          </w:rPr>
          <w:t>Windows Intune</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_Toc391500998 \h </w:instrText>
        </w:r>
        <w:r w:rsidR="00EB7786" w:rsidRPr="00643FA0">
          <w:rPr>
            <w:noProof/>
            <w:webHidden/>
            <w:lang w:val="fr-FR"/>
          </w:rPr>
        </w:r>
        <w:r w:rsidR="00EB7786" w:rsidRPr="00643FA0">
          <w:rPr>
            <w:noProof/>
            <w:webHidden/>
            <w:lang w:val="fr-FR"/>
          </w:rPr>
          <w:fldChar w:fldCharType="separate"/>
        </w:r>
        <w:r w:rsidR="00B721B3">
          <w:rPr>
            <w:noProof/>
            <w:webHidden/>
            <w:lang w:val="fr-FR"/>
          </w:rPr>
          <w:t>20</w:t>
        </w:r>
        <w:r w:rsidR="00EB7786" w:rsidRPr="00643FA0">
          <w:rPr>
            <w:noProof/>
            <w:webHidden/>
            <w:lang w:val="fr-FR"/>
          </w:rPr>
          <w:fldChar w:fldCharType="end"/>
        </w:r>
      </w:hyperlink>
    </w:p>
    <w:p w:rsidR="00EB7786" w:rsidRPr="00643FA0" w:rsidRDefault="00B812CD">
      <w:pPr>
        <w:pStyle w:val="TOC2"/>
        <w:tabs>
          <w:tab w:val="right" w:leader="dot" w:pos="5030"/>
        </w:tabs>
        <w:rPr>
          <w:rFonts w:eastAsia="MS Mincho"/>
          <w:b w:val="0"/>
          <w:smallCaps w:val="0"/>
          <w:noProof/>
          <w:sz w:val="22"/>
          <w:lang w:val="fr-FR" w:eastAsia="zh-CN"/>
        </w:rPr>
      </w:pPr>
      <w:hyperlink w:anchor="_Toc391500999" w:history="1">
        <w:r w:rsidR="00EB7786" w:rsidRPr="00643FA0">
          <w:rPr>
            <w:rStyle w:val="Hyperlink"/>
            <w:noProof/>
            <w:lang w:val="fr-FR"/>
          </w:rPr>
          <w:t>Autres services en ligne</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_Toc391500999 \h </w:instrText>
        </w:r>
        <w:r w:rsidR="00EB7786" w:rsidRPr="00643FA0">
          <w:rPr>
            <w:noProof/>
            <w:webHidden/>
            <w:lang w:val="fr-FR"/>
          </w:rPr>
        </w:r>
        <w:r w:rsidR="00EB7786" w:rsidRPr="00643FA0">
          <w:rPr>
            <w:noProof/>
            <w:webHidden/>
            <w:lang w:val="fr-FR"/>
          </w:rPr>
          <w:fldChar w:fldCharType="separate"/>
        </w:r>
        <w:r w:rsidR="00B721B3">
          <w:rPr>
            <w:noProof/>
            <w:webHidden/>
            <w:lang w:val="fr-FR"/>
          </w:rPr>
          <w:t>23</w:t>
        </w:r>
        <w:r w:rsidR="00EB7786" w:rsidRPr="00643FA0">
          <w:rPr>
            <w:noProof/>
            <w:webHidden/>
            <w:lang w:val="fr-FR"/>
          </w:rPr>
          <w:fldChar w:fldCharType="end"/>
        </w:r>
      </w:hyperlink>
    </w:p>
    <w:p w:rsidR="00EB7786" w:rsidRPr="00643FA0" w:rsidRDefault="00B812CD">
      <w:pPr>
        <w:pStyle w:val="TOC4"/>
        <w:rPr>
          <w:rFonts w:eastAsia="MS Mincho"/>
          <w:smallCaps w:val="0"/>
          <w:noProof/>
          <w:sz w:val="22"/>
          <w:lang w:val="fr-FR" w:eastAsia="zh-CN"/>
        </w:rPr>
      </w:pPr>
      <w:hyperlink w:anchor="_Toc391501000" w:history="1">
        <w:r w:rsidR="00EB7786" w:rsidRPr="00643FA0">
          <w:rPr>
            <w:rStyle w:val="Hyperlink"/>
            <w:noProof/>
            <w:lang w:val="fr-FR"/>
          </w:rPr>
          <w:t>Plateformes Bing Maps Enterprise et Bing Maps Mobile Asset Management</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_Toc391501000 \h </w:instrText>
        </w:r>
        <w:r w:rsidR="00EB7786" w:rsidRPr="00643FA0">
          <w:rPr>
            <w:noProof/>
            <w:webHidden/>
            <w:lang w:val="fr-FR"/>
          </w:rPr>
        </w:r>
        <w:r w:rsidR="00EB7786" w:rsidRPr="00643FA0">
          <w:rPr>
            <w:noProof/>
            <w:webHidden/>
            <w:lang w:val="fr-FR"/>
          </w:rPr>
          <w:fldChar w:fldCharType="separate"/>
        </w:r>
        <w:r w:rsidR="00B721B3">
          <w:rPr>
            <w:noProof/>
            <w:webHidden/>
            <w:lang w:val="fr-FR"/>
          </w:rPr>
          <w:t>23</w:t>
        </w:r>
        <w:r w:rsidR="00EB7786" w:rsidRPr="00643FA0">
          <w:rPr>
            <w:noProof/>
            <w:webHidden/>
            <w:lang w:val="fr-FR"/>
          </w:rPr>
          <w:fldChar w:fldCharType="end"/>
        </w:r>
      </w:hyperlink>
    </w:p>
    <w:p w:rsidR="00EB7786" w:rsidRPr="00643FA0" w:rsidRDefault="00B812CD">
      <w:pPr>
        <w:pStyle w:val="TOC4"/>
        <w:rPr>
          <w:rFonts w:eastAsia="MS Mincho"/>
          <w:smallCaps w:val="0"/>
          <w:noProof/>
          <w:sz w:val="22"/>
          <w:lang w:val="fr-FR" w:eastAsia="zh-CN"/>
        </w:rPr>
      </w:pPr>
      <w:hyperlink w:anchor="_Toc391501001" w:history="1">
        <w:r w:rsidR="00EB7786" w:rsidRPr="00643FA0">
          <w:rPr>
            <w:rStyle w:val="Hyperlink"/>
            <w:noProof/>
            <w:lang w:val="fr-FR"/>
          </w:rPr>
          <w:t>Microsoft Azure Directory Premium</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_Toc391501001 \h </w:instrText>
        </w:r>
        <w:r w:rsidR="00EB7786" w:rsidRPr="00643FA0">
          <w:rPr>
            <w:noProof/>
            <w:webHidden/>
            <w:lang w:val="fr-FR"/>
          </w:rPr>
        </w:r>
        <w:r w:rsidR="00EB7786" w:rsidRPr="00643FA0">
          <w:rPr>
            <w:noProof/>
            <w:webHidden/>
            <w:lang w:val="fr-FR"/>
          </w:rPr>
          <w:fldChar w:fldCharType="separate"/>
        </w:r>
        <w:r w:rsidR="00B721B3">
          <w:rPr>
            <w:noProof/>
            <w:webHidden/>
            <w:lang w:val="fr-FR"/>
          </w:rPr>
          <w:t>23</w:t>
        </w:r>
        <w:r w:rsidR="00EB7786" w:rsidRPr="00643FA0">
          <w:rPr>
            <w:noProof/>
            <w:webHidden/>
            <w:lang w:val="fr-FR"/>
          </w:rPr>
          <w:fldChar w:fldCharType="end"/>
        </w:r>
      </w:hyperlink>
    </w:p>
    <w:p w:rsidR="00EB7786" w:rsidRPr="00643FA0" w:rsidRDefault="00B812CD">
      <w:pPr>
        <w:pStyle w:val="TOC4"/>
        <w:rPr>
          <w:rFonts w:eastAsia="MS Mincho"/>
          <w:smallCaps w:val="0"/>
          <w:noProof/>
          <w:sz w:val="22"/>
          <w:lang w:val="fr-FR" w:eastAsia="zh-CN"/>
        </w:rPr>
      </w:pPr>
      <w:hyperlink w:anchor="_Toc391501002" w:history="1">
        <w:r w:rsidR="00EB7786" w:rsidRPr="00643FA0">
          <w:rPr>
            <w:rStyle w:val="Hyperlink"/>
            <w:noProof/>
            <w:lang w:val="fr-FR"/>
          </w:rPr>
          <w:t>Microsoft Learning E-Reference Library</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_Toc391501002 \h </w:instrText>
        </w:r>
        <w:r w:rsidR="00EB7786" w:rsidRPr="00643FA0">
          <w:rPr>
            <w:noProof/>
            <w:webHidden/>
            <w:lang w:val="fr-FR"/>
          </w:rPr>
        </w:r>
        <w:r w:rsidR="00EB7786" w:rsidRPr="00643FA0">
          <w:rPr>
            <w:noProof/>
            <w:webHidden/>
            <w:lang w:val="fr-FR"/>
          </w:rPr>
          <w:fldChar w:fldCharType="separate"/>
        </w:r>
        <w:r w:rsidR="00B721B3">
          <w:rPr>
            <w:noProof/>
            <w:webHidden/>
            <w:lang w:val="fr-FR"/>
          </w:rPr>
          <w:t>23</w:t>
        </w:r>
        <w:r w:rsidR="00EB7786" w:rsidRPr="00643FA0">
          <w:rPr>
            <w:noProof/>
            <w:webHidden/>
            <w:lang w:val="fr-FR"/>
          </w:rPr>
          <w:fldChar w:fldCharType="end"/>
        </w:r>
      </w:hyperlink>
    </w:p>
    <w:p w:rsidR="00EB7786" w:rsidRPr="00643FA0" w:rsidRDefault="00B812CD">
      <w:pPr>
        <w:pStyle w:val="TOC4"/>
        <w:rPr>
          <w:rFonts w:eastAsia="MS Mincho"/>
          <w:smallCaps w:val="0"/>
          <w:noProof/>
          <w:sz w:val="22"/>
          <w:lang w:val="fr-FR" w:eastAsia="zh-CN"/>
        </w:rPr>
      </w:pPr>
      <w:hyperlink w:anchor="_Toc391501003" w:history="1">
        <w:r w:rsidR="00EB7786" w:rsidRPr="00643FA0">
          <w:rPr>
            <w:rStyle w:val="Hyperlink"/>
            <w:noProof/>
            <w:lang w:val="fr-FR"/>
          </w:rPr>
          <w:t>Microsoft Learning IT Academy</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_Toc391501003 \h </w:instrText>
        </w:r>
        <w:r w:rsidR="00EB7786" w:rsidRPr="00643FA0">
          <w:rPr>
            <w:noProof/>
            <w:webHidden/>
            <w:lang w:val="fr-FR"/>
          </w:rPr>
        </w:r>
        <w:r w:rsidR="00EB7786" w:rsidRPr="00643FA0">
          <w:rPr>
            <w:noProof/>
            <w:webHidden/>
            <w:lang w:val="fr-FR"/>
          </w:rPr>
          <w:fldChar w:fldCharType="separate"/>
        </w:r>
        <w:r w:rsidR="00B721B3">
          <w:rPr>
            <w:noProof/>
            <w:webHidden/>
            <w:lang w:val="fr-FR"/>
          </w:rPr>
          <w:t>24</w:t>
        </w:r>
        <w:r w:rsidR="00EB7786" w:rsidRPr="00643FA0">
          <w:rPr>
            <w:noProof/>
            <w:webHidden/>
            <w:lang w:val="fr-FR"/>
          </w:rPr>
          <w:fldChar w:fldCharType="end"/>
        </w:r>
      </w:hyperlink>
    </w:p>
    <w:p w:rsidR="00EB7786" w:rsidRPr="00643FA0" w:rsidRDefault="00B812CD">
      <w:pPr>
        <w:pStyle w:val="TOC4"/>
        <w:rPr>
          <w:rFonts w:eastAsia="MS Mincho"/>
          <w:smallCaps w:val="0"/>
          <w:noProof/>
          <w:sz w:val="22"/>
          <w:lang w:val="fr-FR" w:eastAsia="zh-CN"/>
        </w:rPr>
      </w:pPr>
      <w:hyperlink w:anchor="_Toc391501004" w:history="1">
        <w:r w:rsidR="00EB7786" w:rsidRPr="00643FA0">
          <w:rPr>
            <w:rStyle w:val="Hyperlink"/>
            <w:noProof/>
            <w:lang w:val="fr-FR"/>
          </w:rPr>
          <w:t>Microsoft Rights Management</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_Toc391501004 \h </w:instrText>
        </w:r>
        <w:r w:rsidR="00EB7786" w:rsidRPr="00643FA0">
          <w:rPr>
            <w:noProof/>
            <w:webHidden/>
            <w:lang w:val="fr-FR"/>
          </w:rPr>
        </w:r>
        <w:r w:rsidR="00EB7786" w:rsidRPr="00643FA0">
          <w:rPr>
            <w:noProof/>
            <w:webHidden/>
            <w:lang w:val="fr-FR"/>
          </w:rPr>
          <w:fldChar w:fldCharType="separate"/>
        </w:r>
        <w:r w:rsidR="00B721B3">
          <w:rPr>
            <w:noProof/>
            <w:webHidden/>
            <w:lang w:val="fr-FR"/>
          </w:rPr>
          <w:t>24</w:t>
        </w:r>
        <w:r w:rsidR="00EB7786" w:rsidRPr="00643FA0">
          <w:rPr>
            <w:noProof/>
            <w:webHidden/>
            <w:lang w:val="fr-FR"/>
          </w:rPr>
          <w:fldChar w:fldCharType="end"/>
        </w:r>
      </w:hyperlink>
    </w:p>
    <w:p w:rsidR="00EB7786" w:rsidRPr="00643FA0" w:rsidRDefault="00B812CD">
      <w:pPr>
        <w:pStyle w:val="TOC4"/>
        <w:rPr>
          <w:rFonts w:eastAsia="MS Mincho"/>
          <w:smallCaps w:val="0"/>
          <w:noProof/>
          <w:sz w:val="22"/>
          <w:lang w:val="fr-FR" w:eastAsia="zh-CN"/>
        </w:rPr>
      </w:pPr>
      <w:hyperlink w:anchor="_Toc391501005" w:history="1">
        <w:r w:rsidR="00EB7786" w:rsidRPr="00643FA0">
          <w:rPr>
            <w:rStyle w:val="Hyperlink"/>
            <w:noProof/>
            <w:lang w:val="fr-FR"/>
          </w:rPr>
          <w:t>Office 365 Developer</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_Toc391501005 \h </w:instrText>
        </w:r>
        <w:r w:rsidR="00EB7786" w:rsidRPr="00643FA0">
          <w:rPr>
            <w:noProof/>
            <w:webHidden/>
            <w:lang w:val="fr-FR"/>
          </w:rPr>
        </w:r>
        <w:r w:rsidR="00EB7786" w:rsidRPr="00643FA0">
          <w:rPr>
            <w:noProof/>
            <w:webHidden/>
            <w:lang w:val="fr-FR"/>
          </w:rPr>
          <w:fldChar w:fldCharType="separate"/>
        </w:r>
        <w:r w:rsidR="00B721B3">
          <w:rPr>
            <w:noProof/>
            <w:webHidden/>
            <w:lang w:val="fr-FR"/>
          </w:rPr>
          <w:t>24</w:t>
        </w:r>
        <w:r w:rsidR="00EB7786" w:rsidRPr="00643FA0">
          <w:rPr>
            <w:noProof/>
            <w:webHidden/>
            <w:lang w:val="fr-FR"/>
          </w:rPr>
          <w:fldChar w:fldCharType="end"/>
        </w:r>
      </w:hyperlink>
    </w:p>
    <w:p w:rsidR="00EB7786" w:rsidRPr="00643FA0" w:rsidRDefault="00B812CD">
      <w:pPr>
        <w:pStyle w:val="TOC4"/>
        <w:rPr>
          <w:rFonts w:eastAsia="MS Mincho"/>
          <w:smallCaps w:val="0"/>
          <w:noProof/>
          <w:sz w:val="22"/>
          <w:lang w:val="fr-FR" w:eastAsia="zh-CN"/>
        </w:rPr>
      </w:pPr>
      <w:hyperlink w:anchor="_Toc391501006" w:history="1">
        <w:r w:rsidR="00EB7786" w:rsidRPr="00643FA0">
          <w:rPr>
            <w:rStyle w:val="Hyperlink"/>
            <w:noProof/>
            <w:lang w:val="fr-FR"/>
          </w:rPr>
          <w:t>Power BI pour Office 365</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_Toc391501006 \h </w:instrText>
        </w:r>
        <w:r w:rsidR="00EB7786" w:rsidRPr="00643FA0">
          <w:rPr>
            <w:noProof/>
            <w:webHidden/>
            <w:lang w:val="fr-FR"/>
          </w:rPr>
        </w:r>
        <w:r w:rsidR="00EB7786" w:rsidRPr="00643FA0">
          <w:rPr>
            <w:noProof/>
            <w:webHidden/>
            <w:lang w:val="fr-FR"/>
          </w:rPr>
          <w:fldChar w:fldCharType="separate"/>
        </w:r>
        <w:r w:rsidR="00B721B3">
          <w:rPr>
            <w:noProof/>
            <w:webHidden/>
            <w:lang w:val="fr-FR"/>
          </w:rPr>
          <w:t>24</w:t>
        </w:r>
        <w:r w:rsidR="00EB7786" w:rsidRPr="00643FA0">
          <w:rPr>
            <w:noProof/>
            <w:webHidden/>
            <w:lang w:val="fr-FR"/>
          </w:rPr>
          <w:fldChar w:fldCharType="end"/>
        </w:r>
      </w:hyperlink>
    </w:p>
    <w:p w:rsidR="00EB7786" w:rsidRPr="00643FA0" w:rsidRDefault="00B812CD">
      <w:pPr>
        <w:pStyle w:val="TOC4"/>
        <w:rPr>
          <w:rFonts w:eastAsia="MS Mincho"/>
          <w:smallCaps w:val="0"/>
          <w:noProof/>
          <w:sz w:val="22"/>
          <w:lang w:val="fr-FR" w:eastAsia="zh-CN"/>
        </w:rPr>
      </w:pPr>
      <w:hyperlink w:anchor="_Toc391501007" w:history="1">
        <w:r w:rsidR="00EB7786" w:rsidRPr="00643FA0">
          <w:rPr>
            <w:rStyle w:val="Hyperlink"/>
            <w:noProof/>
            <w:lang w:val="fr-FR"/>
          </w:rPr>
          <w:t>System Center Endpoint Protection</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_Toc391501007 \h </w:instrText>
        </w:r>
        <w:r w:rsidR="00EB7786" w:rsidRPr="00643FA0">
          <w:rPr>
            <w:noProof/>
            <w:webHidden/>
            <w:lang w:val="fr-FR"/>
          </w:rPr>
        </w:r>
        <w:r w:rsidR="00EB7786" w:rsidRPr="00643FA0">
          <w:rPr>
            <w:noProof/>
            <w:webHidden/>
            <w:lang w:val="fr-FR"/>
          </w:rPr>
          <w:fldChar w:fldCharType="separate"/>
        </w:r>
        <w:r w:rsidR="00B721B3">
          <w:rPr>
            <w:noProof/>
            <w:webHidden/>
            <w:lang w:val="fr-FR"/>
          </w:rPr>
          <w:t>24</w:t>
        </w:r>
        <w:r w:rsidR="00EB7786" w:rsidRPr="00643FA0">
          <w:rPr>
            <w:noProof/>
            <w:webHidden/>
            <w:lang w:val="fr-FR"/>
          </w:rPr>
          <w:fldChar w:fldCharType="end"/>
        </w:r>
      </w:hyperlink>
    </w:p>
    <w:p w:rsidR="00EB7786" w:rsidRPr="00643FA0" w:rsidRDefault="00B812CD">
      <w:pPr>
        <w:pStyle w:val="TOC4"/>
        <w:rPr>
          <w:rFonts w:eastAsia="MS Mincho"/>
          <w:smallCaps w:val="0"/>
          <w:noProof/>
          <w:sz w:val="22"/>
          <w:lang w:val="fr-FR" w:eastAsia="zh-CN"/>
        </w:rPr>
      </w:pPr>
      <w:hyperlink w:anchor="_Toc391501008" w:history="1">
        <w:r w:rsidR="00EB7786" w:rsidRPr="00643FA0">
          <w:rPr>
            <w:rStyle w:val="Hyperlink"/>
            <w:noProof/>
            <w:lang w:val="fr-FR"/>
          </w:rPr>
          <w:t>API Translator</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_Toc391501008 \h </w:instrText>
        </w:r>
        <w:r w:rsidR="00EB7786" w:rsidRPr="00643FA0">
          <w:rPr>
            <w:noProof/>
            <w:webHidden/>
            <w:lang w:val="fr-FR"/>
          </w:rPr>
        </w:r>
        <w:r w:rsidR="00EB7786" w:rsidRPr="00643FA0">
          <w:rPr>
            <w:noProof/>
            <w:webHidden/>
            <w:lang w:val="fr-FR"/>
          </w:rPr>
          <w:fldChar w:fldCharType="separate"/>
        </w:r>
        <w:r w:rsidR="00B721B3">
          <w:rPr>
            <w:noProof/>
            <w:webHidden/>
            <w:lang w:val="fr-FR"/>
          </w:rPr>
          <w:t>25</w:t>
        </w:r>
        <w:r w:rsidR="00EB7786" w:rsidRPr="00643FA0">
          <w:rPr>
            <w:noProof/>
            <w:webHidden/>
            <w:lang w:val="fr-FR"/>
          </w:rPr>
          <w:fldChar w:fldCharType="end"/>
        </w:r>
      </w:hyperlink>
    </w:p>
    <w:p w:rsidR="00EB7786" w:rsidRPr="00643FA0" w:rsidRDefault="00B812CD">
      <w:pPr>
        <w:pStyle w:val="TOC4"/>
        <w:rPr>
          <w:rFonts w:eastAsia="MS Mincho"/>
          <w:smallCaps w:val="0"/>
          <w:noProof/>
          <w:sz w:val="22"/>
          <w:lang w:val="fr-FR" w:eastAsia="zh-CN"/>
        </w:rPr>
      </w:pPr>
      <w:hyperlink w:anchor="_Toc391501009" w:history="1">
        <w:r w:rsidR="00EB7786" w:rsidRPr="00643FA0">
          <w:rPr>
            <w:rStyle w:val="Hyperlink"/>
            <w:noProof/>
            <w:lang w:val="fr-FR"/>
          </w:rPr>
          <w:t>Yammer Enterprise</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_Toc391501009 \h </w:instrText>
        </w:r>
        <w:r w:rsidR="00EB7786" w:rsidRPr="00643FA0">
          <w:rPr>
            <w:noProof/>
            <w:webHidden/>
            <w:lang w:val="fr-FR"/>
          </w:rPr>
        </w:r>
        <w:r w:rsidR="00EB7786" w:rsidRPr="00643FA0">
          <w:rPr>
            <w:noProof/>
            <w:webHidden/>
            <w:lang w:val="fr-FR"/>
          </w:rPr>
          <w:fldChar w:fldCharType="separate"/>
        </w:r>
        <w:r w:rsidR="00B721B3">
          <w:rPr>
            <w:noProof/>
            <w:webHidden/>
            <w:lang w:val="fr-FR"/>
          </w:rPr>
          <w:t>25</w:t>
        </w:r>
        <w:r w:rsidR="00EB7786" w:rsidRPr="00643FA0">
          <w:rPr>
            <w:noProof/>
            <w:webHidden/>
            <w:lang w:val="fr-FR"/>
          </w:rPr>
          <w:fldChar w:fldCharType="end"/>
        </w:r>
      </w:hyperlink>
    </w:p>
    <w:p w:rsidR="00EB7786" w:rsidRPr="00643FA0" w:rsidRDefault="00B812CD">
      <w:pPr>
        <w:pStyle w:val="TOC1"/>
        <w:tabs>
          <w:tab w:val="right" w:leader="dot" w:pos="5030"/>
        </w:tabs>
        <w:rPr>
          <w:rFonts w:eastAsia="MS Mincho"/>
          <w:b w:val="0"/>
          <w:caps w:val="0"/>
          <w:noProof/>
          <w:sz w:val="22"/>
          <w:lang w:val="fr-FR" w:eastAsia="zh-CN"/>
        </w:rPr>
      </w:pPr>
      <w:hyperlink w:anchor="_Toc391501010" w:history="1">
        <w:r w:rsidR="00EB7786" w:rsidRPr="00643FA0">
          <w:rPr>
            <w:rStyle w:val="Hyperlink"/>
            <w:noProof/>
            <w:lang w:val="fr-FR"/>
          </w:rPr>
          <w:t>Annexe 1 – Avertissements</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_Toc391501010 \h </w:instrText>
        </w:r>
        <w:r w:rsidR="00EB7786" w:rsidRPr="00643FA0">
          <w:rPr>
            <w:noProof/>
            <w:webHidden/>
            <w:lang w:val="fr-FR"/>
          </w:rPr>
        </w:r>
        <w:r w:rsidR="00EB7786" w:rsidRPr="00643FA0">
          <w:rPr>
            <w:noProof/>
            <w:webHidden/>
            <w:lang w:val="fr-FR"/>
          </w:rPr>
          <w:fldChar w:fldCharType="separate"/>
        </w:r>
        <w:r w:rsidR="00B721B3">
          <w:rPr>
            <w:noProof/>
            <w:webHidden/>
            <w:lang w:val="fr-FR"/>
          </w:rPr>
          <w:t>26</w:t>
        </w:r>
        <w:r w:rsidR="00EB7786" w:rsidRPr="00643FA0">
          <w:rPr>
            <w:noProof/>
            <w:webHidden/>
            <w:lang w:val="fr-FR"/>
          </w:rPr>
          <w:fldChar w:fldCharType="end"/>
        </w:r>
      </w:hyperlink>
    </w:p>
    <w:p w:rsidR="00EB7786" w:rsidRPr="00643FA0" w:rsidRDefault="00B812CD">
      <w:pPr>
        <w:pStyle w:val="TOC3"/>
        <w:tabs>
          <w:tab w:val="right" w:leader="dot" w:pos="5030"/>
        </w:tabs>
        <w:rPr>
          <w:rFonts w:eastAsia="MS Mincho"/>
          <w:smallCaps w:val="0"/>
          <w:noProof/>
          <w:sz w:val="22"/>
          <w:lang w:val="fr-FR" w:eastAsia="zh-CN"/>
        </w:rPr>
      </w:pPr>
      <w:hyperlink w:anchor="_Toc391501011" w:history="1">
        <w:r w:rsidR="00EB7786" w:rsidRPr="00643FA0">
          <w:rPr>
            <w:rStyle w:val="Hyperlink"/>
            <w:noProof/>
            <w:lang w:val="fr-FR"/>
          </w:rPr>
          <w:t>Bing Maps</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_Toc391501011 \h </w:instrText>
        </w:r>
        <w:r w:rsidR="00EB7786" w:rsidRPr="00643FA0">
          <w:rPr>
            <w:noProof/>
            <w:webHidden/>
            <w:lang w:val="fr-FR"/>
          </w:rPr>
        </w:r>
        <w:r w:rsidR="00EB7786" w:rsidRPr="00643FA0">
          <w:rPr>
            <w:noProof/>
            <w:webHidden/>
            <w:lang w:val="fr-FR"/>
          </w:rPr>
          <w:fldChar w:fldCharType="separate"/>
        </w:r>
        <w:r w:rsidR="00B721B3">
          <w:rPr>
            <w:noProof/>
            <w:webHidden/>
            <w:lang w:val="fr-FR"/>
          </w:rPr>
          <w:t>26</w:t>
        </w:r>
        <w:r w:rsidR="00EB7786" w:rsidRPr="00643FA0">
          <w:rPr>
            <w:noProof/>
            <w:webHidden/>
            <w:lang w:val="fr-FR"/>
          </w:rPr>
          <w:fldChar w:fldCharType="end"/>
        </w:r>
      </w:hyperlink>
    </w:p>
    <w:p w:rsidR="00EB7786" w:rsidRPr="00643FA0" w:rsidRDefault="00B812CD">
      <w:pPr>
        <w:pStyle w:val="TOC3"/>
        <w:tabs>
          <w:tab w:val="right" w:leader="dot" w:pos="5030"/>
        </w:tabs>
        <w:rPr>
          <w:rFonts w:eastAsia="MS Mincho"/>
          <w:smallCaps w:val="0"/>
          <w:noProof/>
          <w:sz w:val="22"/>
          <w:lang w:val="fr-FR" w:eastAsia="zh-CN"/>
        </w:rPr>
      </w:pPr>
      <w:hyperlink w:anchor="_Toc391501012" w:history="1">
        <w:r w:rsidR="00EB7786" w:rsidRPr="00643FA0">
          <w:rPr>
            <w:rStyle w:val="Hyperlink"/>
            <w:noProof/>
            <w:lang w:val="fr-FR"/>
          </w:rPr>
          <w:t>Support client</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_Toc391501012 \h </w:instrText>
        </w:r>
        <w:r w:rsidR="00EB7786" w:rsidRPr="00643FA0">
          <w:rPr>
            <w:noProof/>
            <w:webHidden/>
            <w:lang w:val="fr-FR"/>
          </w:rPr>
        </w:r>
        <w:r w:rsidR="00EB7786" w:rsidRPr="00643FA0">
          <w:rPr>
            <w:noProof/>
            <w:webHidden/>
            <w:lang w:val="fr-FR"/>
          </w:rPr>
          <w:fldChar w:fldCharType="separate"/>
        </w:r>
        <w:r w:rsidR="00B721B3">
          <w:rPr>
            <w:noProof/>
            <w:webHidden/>
            <w:lang w:val="fr-FR"/>
          </w:rPr>
          <w:t>26</w:t>
        </w:r>
        <w:r w:rsidR="00EB7786" w:rsidRPr="00643FA0">
          <w:rPr>
            <w:noProof/>
            <w:webHidden/>
            <w:lang w:val="fr-FR"/>
          </w:rPr>
          <w:fldChar w:fldCharType="end"/>
        </w:r>
      </w:hyperlink>
    </w:p>
    <w:p w:rsidR="00EB7786" w:rsidRPr="00643FA0" w:rsidRDefault="00B812CD">
      <w:pPr>
        <w:pStyle w:val="TOC3"/>
        <w:tabs>
          <w:tab w:val="right" w:leader="dot" w:pos="5030"/>
        </w:tabs>
        <w:rPr>
          <w:rFonts w:eastAsia="MS Mincho"/>
          <w:smallCaps w:val="0"/>
          <w:noProof/>
          <w:sz w:val="22"/>
          <w:lang w:val="fr-FR" w:eastAsia="zh-CN"/>
        </w:rPr>
      </w:pPr>
      <w:hyperlink w:anchor="_Toc391501013" w:history="1">
        <w:r w:rsidR="00EB7786" w:rsidRPr="00643FA0">
          <w:rPr>
            <w:rStyle w:val="Hyperlink"/>
            <w:noProof/>
            <w:lang w:val="fr-FR"/>
          </w:rPr>
          <w:t>Avertissement relatif aux normes visuelles H.264/AVC et MPEG-4 Part 2 et aux normes vidéo VC-1 et MPEG-2</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_Toc391501013 \h </w:instrText>
        </w:r>
        <w:r w:rsidR="00EB7786" w:rsidRPr="00643FA0">
          <w:rPr>
            <w:noProof/>
            <w:webHidden/>
            <w:lang w:val="fr-FR"/>
          </w:rPr>
        </w:r>
        <w:r w:rsidR="00EB7786" w:rsidRPr="00643FA0">
          <w:rPr>
            <w:noProof/>
            <w:webHidden/>
            <w:lang w:val="fr-FR"/>
          </w:rPr>
          <w:fldChar w:fldCharType="separate"/>
        </w:r>
        <w:r w:rsidR="00B721B3">
          <w:rPr>
            <w:noProof/>
            <w:webHidden/>
            <w:lang w:val="fr-FR"/>
          </w:rPr>
          <w:t>27</w:t>
        </w:r>
        <w:r w:rsidR="00EB7786" w:rsidRPr="00643FA0">
          <w:rPr>
            <w:noProof/>
            <w:webHidden/>
            <w:lang w:val="fr-FR"/>
          </w:rPr>
          <w:fldChar w:fldCharType="end"/>
        </w:r>
      </w:hyperlink>
    </w:p>
    <w:p w:rsidR="00EB7786" w:rsidRPr="00643FA0" w:rsidRDefault="00B812CD">
      <w:pPr>
        <w:pStyle w:val="TOC1"/>
        <w:tabs>
          <w:tab w:val="right" w:leader="dot" w:pos="5030"/>
        </w:tabs>
        <w:rPr>
          <w:rFonts w:eastAsia="MS Mincho"/>
          <w:b w:val="0"/>
          <w:caps w:val="0"/>
          <w:noProof/>
          <w:sz w:val="22"/>
          <w:lang w:val="fr-FR" w:eastAsia="zh-CN"/>
        </w:rPr>
      </w:pPr>
      <w:hyperlink w:anchor="_Toc391501014" w:history="1">
        <w:r w:rsidR="00EB7786" w:rsidRPr="00643FA0">
          <w:rPr>
            <w:rStyle w:val="Hyperlink"/>
            <w:noProof/>
            <w:lang w:val="fr-FR"/>
          </w:rPr>
          <w:t>Annexe 2 – Suites de Licences d’Abonnement</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_Toc391501014 \h </w:instrText>
        </w:r>
        <w:r w:rsidR="00EB7786" w:rsidRPr="00643FA0">
          <w:rPr>
            <w:noProof/>
            <w:webHidden/>
            <w:lang w:val="fr-FR"/>
          </w:rPr>
        </w:r>
        <w:r w:rsidR="00EB7786" w:rsidRPr="00643FA0">
          <w:rPr>
            <w:noProof/>
            <w:webHidden/>
            <w:lang w:val="fr-FR"/>
          </w:rPr>
          <w:fldChar w:fldCharType="separate"/>
        </w:r>
        <w:r w:rsidR="00B721B3">
          <w:rPr>
            <w:noProof/>
            <w:webHidden/>
            <w:lang w:val="fr-FR"/>
          </w:rPr>
          <w:t>28</w:t>
        </w:r>
        <w:r w:rsidR="00EB7786" w:rsidRPr="00643FA0">
          <w:rPr>
            <w:noProof/>
            <w:webHidden/>
            <w:lang w:val="fr-FR"/>
          </w:rPr>
          <w:fldChar w:fldCharType="end"/>
        </w:r>
      </w:hyperlink>
    </w:p>
    <w:p w:rsidR="00EB7786" w:rsidRPr="00643FA0" w:rsidRDefault="00B812CD">
      <w:pPr>
        <w:pStyle w:val="TOC1"/>
        <w:tabs>
          <w:tab w:val="right" w:leader="dot" w:pos="5030"/>
        </w:tabs>
        <w:rPr>
          <w:rFonts w:eastAsia="MS Mincho"/>
          <w:b w:val="0"/>
          <w:caps w:val="0"/>
          <w:noProof/>
          <w:sz w:val="22"/>
          <w:lang w:val="fr-FR" w:eastAsia="zh-CN"/>
        </w:rPr>
      </w:pPr>
      <w:hyperlink w:anchor="_Toc391501015" w:history="1">
        <w:r w:rsidR="00EB7786" w:rsidRPr="00643FA0">
          <w:rPr>
            <w:rStyle w:val="Hyperlink"/>
            <w:noProof/>
            <w:lang w:val="fr-FR"/>
          </w:rPr>
          <w:t xml:space="preserve">Annexe 3 – Clauses Contractuelles Types </w:t>
        </w:r>
        <w:r w:rsidR="00D05F00" w:rsidRPr="00643FA0">
          <w:rPr>
            <w:rStyle w:val="Hyperlink"/>
            <w:noProof/>
            <w:lang w:val="fr-FR"/>
          </w:rPr>
          <w:br/>
        </w:r>
        <w:r w:rsidR="00EB7786" w:rsidRPr="00643FA0">
          <w:rPr>
            <w:rStyle w:val="Hyperlink"/>
            <w:noProof/>
            <w:lang w:val="fr-FR"/>
          </w:rPr>
          <w:t>(Opérateurs de traitement)</w:t>
        </w:r>
        <w:r w:rsidR="00EB7786" w:rsidRPr="00643FA0">
          <w:rPr>
            <w:noProof/>
            <w:webHidden/>
            <w:lang w:val="fr-FR"/>
          </w:rPr>
          <w:tab/>
        </w:r>
        <w:r w:rsidR="00EB7786" w:rsidRPr="00643FA0">
          <w:rPr>
            <w:noProof/>
            <w:webHidden/>
            <w:lang w:val="fr-FR"/>
          </w:rPr>
          <w:fldChar w:fldCharType="begin"/>
        </w:r>
        <w:r w:rsidR="00EB7786" w:rsidRPr="00643FA0">
          <w:rPr>
            <w:noProof/>
            <w:webHidden/>
            <w:lang w:val="fr-FR"/>
          </w:rPr>
          <w:instrText xml:space="preserve"> PAGEREF _Toc391501015 \h </w:instrText>
        </w:r>
        <w:r w:rsidR="00EB7786" w:rsidRPr="00643FA0">
          <w:rPr>
            <w:noProof/>
            <w:webHidden/>
            <w:lang w:val="fr-FR"/>
          </w:rPr>
        </w:r>
        <w:r w:rsidR="00EB7786" w:rsidRPr="00643FA0">
          <w:rPr>
            <w:noProof/>
            <w:webHidden/>
            <w:lang w:val="fr-FR"/>
          </w:rPr>
          <w:fldChar w:fldCharType="separate"/>
        </w:r>
        <w:r w:rsidR="00B721B3">
          <w:rPr>
            <w:noProof/>
            <w:webHidden/>
            <w:lang w:val="fr-FR"/>
          </w:rPr>
          <w:t>29</w:t>
        </w:r>
        <w:r w:rsidR="00EB7786" w:rsidRPr="00643FA0">
          <w:rPr>
            <w:noProof/>
            <w:webHidden/>
            <w:lang w:val="fr-FR"/>
          </w:rPr>
          <w:fldChar w:fldCharType="end"/>
        </w:r>
      </w:hyperlink>
    </w:p>
    <w:p w:rsidR="004D27A6" w:rsidRPr="00643FA0" w:rsidRDefault="00600D17" w:rsidP="00A914BF">
      <w:pPr>
        <w:pStyle w:val="ProductList-Body"/>
        <w:rPr>
          <w:lang w:val="fr-FR"/>
        </w:rPr>
      </w:pPr>
      <w:r w:rsidRPr="00643FA0">
        <w:rPr>
          <w:lang w:val="fr-FR"/>
        </w:rPr>
        <w:fldChar w:fldCharType="end"/>
      </w:r>
    </w:p>
    <w:p w:rsidR="004D27A6" w:rsidRPr="00643FA0" w:rsidRDefault="004D27A6" w:rsidP="00A914BF">
      <w:pPr>
        <w:pStyle w:val="ProductList-Body"/>
        <w:rPr>
          <w:lang w:val="fr-FR"/>
        </w:rPr>
        <w:sectPr w:rsidR="004D27A6" w:rsidRPr="00643FA0" w:rsidSect="00DA52E0">
          <w:type w:val="continuous"/>
          <w:pgSz w:w="12240" w:h="15840"/>
          <w:pgMar w:top="1440" w:right="720" w:bottom="1440" w:left="720" w:header="720" w:footer="720" w:gutter="0"/>
          <w:cols w:num="2" w:space="720"/>
          <w:docGrid w:linePitch="360"/>
        </w:sectPr>
      </w:pPr>
    </w:p>
    <w:p w:rsidR="004D27A6" w:rsidRPr="00643FA0" w:rsidRDefault="004D27A6" w:rsidP="00366C8E">
      <w:pPr>
        <w:pStyle w:val="ProductList-SectionHeading"/>
        <w:outlineLvl w:val="0"/>
        <w:rPr>
          <w:lang w:val="fr-FR"/>
        </w:rPr>
      </w:pPr>
      <w:bookmarkStart w:id="3" w:name="Introduction"/>
      <w:bookmarkStart w:id="4" w:name="_Toc391500951"/>
      <w:r w:rsidRPr="00643FA0">
        <w:rPr>
          <w:lang w:val="fr-FR"/>
        </w:rPr>
        <w:t>Introduction</w:t>
      </w:r>
      <w:bookmarkEnd w:id="3"/>
      <w:bookmarkEnd w:id="4"/>
    </w:p>
    <w:p w:rsidR="003F6CEE" w:rsidRPr="00643FA0" w:rsidRDefault="003C35CD" w:rsidP="00366C8E">
      <w:pPr>
        <w:pStyle w:val="ProductList-Body"/>
        <w:spacing w:after="120"/>
        <w:rPr>
          <w:lang w:val="fr-FR"/>
        </w:rPr>
      </w:pPr>
      <w:r w:rsidRPr="00643FA0">
        <w:rPr>
          <w:lang w:val="fr-FR"/>
        </w:rP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personnelles et la sécurité, régissent l’utilisation par le Client de Produits Tiers (tels que définis ci-dessous) ainsi que d’autres produits et services de Microsoft.</w:t>
      </w:r>
    </w:p>
    <w:p w:rsidR="004D27A6" w:rsidRPr="00643FA0" w:rsidRDefault="003F6CEE" w:rsidP="003F6CEE">
      <w:pPr>
        <w:pStyle w:val="ProductList-Body"/>
        <w:rPr>
          <w:lang w:val="fr-FR"/>
        </w:rPr>
      </w:pPr>
      <w:r w:rsidRPr="00643FA0">
        <w:rPr>
          <w:lang w:val="fr-FR"/>
        </w:rPr>
        <w:t xml:space="preserve">Il existe un Contrat de Niveau de Service (SLA) pour la plupart des Services en Ligne. Pour obtenir de plus amples informations concernant les SLA des Services en Ligne, consultez la page </w:t>
      </w:r>
      <w:hyperlink r:id="rId18" w:history="1">
        <w:r w:rsidRPr="00643FA0">
          <w:rPr>
            <w:rStyle w:val="Hyperlink"/>
            <w:lang w:val="fr-FR"/>
          </w:rPr>
          <w:t>http://microsoft.com/licensing/contracts</w:t>
        </w:r>
      </w:hyperlink>
      <w:r w:rsidRPr="00643FA0">
        <w:rPr>
          <w:lang w:val="fr-FR"/>
        </w:rPr>
        <w:t>.</w:t>
      </w:r>
    </w:p>
    <w:p w:rsidR="004D27A6" w:rsidRPr="00643FA0" w:rsidRDefault="004D27A6" w:rsidP="00A914BF">
      <w:pPr>
        <w:pStyle w:val="ProductList-Body"/>
        <w:rPr>
          <w:lang w:val="fr-FR"/>
        </w:rPr>
      </w:pPr>
    </w:p>
    <w:p w:rsidR="004D27A6" w:rsidRPr="00643FA0" w:rsidRDefault="003F6CEE" w:rsidP="00366C8E">
      <w:pPr>
        <w:pStyle w:val="ProductList-Offering1Heading"/>
        <w:outlineLvl w:val="1"/>
        <w:rPr>
          <w:lang w:val="fr-FR"/>
        </w:rPr>
      </w:pPr>
      <w:bookmarkStart w:id="5" w:name="_Toc391500952"/>
      <w:r w:rsidRPr="00643FA0">
        <w:rPr>
          <w:lang w:val="fr-FR"/>
        </w:rPr>
        <w:t>Versions antérieures</w:t>
      </w:r>
      <w:bookmarkEnd w:id="5"/>
    </w:p>
    <w:p w:rsidR="004D27A6" w:rsidRPr="00643FA0" w:rsidRDefault="003F6CEE" w:rsidP="00A914BF">
      <w:pPr>
        <w:pStyle w:val="ProductList-Body"/>
        <w:rPr>
          <w:lang w:val="fr-FR"/>
        </w:rPr>
      </w:pPr>
      <w:r w:rsidRPr="00643FA0">
        <w:rPr>
          <w:lang w:val="fr-FR"/>
        </w:rPr>
        <w:t xml:space="preserve">Les OST définissent les conditions applicables aux Services en Ligne actuellement disponibles. Pour les versions antérieures, le Client peut consulter la page </w:t>
      </w:r>
      <w:hyperlink r:id="rId19" w:history="1">
        <w:r w:rsidRPr="00643FA0">
          <w:rPr>
            <w:rStyle w:val="Hyperlink"/>
            <w:lang w:val="fr-FR"/>
          </w:rPr>
          <w:t>http://go.microsoft.com/?linkid=9840733</w:t>
        </w:r>
      </w:hyperlink>
      <w:r w:rsidRPr="00643FA0">
        <w:rPr>
          <w:lang w:val="fr-FR"/>
        </w:rPr>
        <w:t xml:space="preserve"> ou contacter son revendeur ou Responsable de Compte Microsoft.</w:t>
      </w:r>
    </w:p>
    <w:p w:rsidR="003F6CEE" w:rsidRPr="00643FA0" w:rsidRDefault="003F6CEE" w:rsidP="00A914BF">
      <w:pPr>
        <w:pStyle w:val="ProductList-Body"/>
        <w:rPr>
          <w:lang w:val="fr-FR"/>
        </w:rPr>
      </w:pPr>
    </w:p>
    <w:p w:rsidR="00730B3A" w:rsidRPr="00643FA0" w:rsidRDefault="00730B3A" w:rsidP="00730B3A">
      <w:pPr>
        <w:pStyle w:val="ProductList-Offering1Heading"/>
        <w:outlineLvl w:val="1"/>
        <w:rPr>
          <w:lang w:val="fr-FR"/>
        </w:rPr>
      </w:pPr>
      <w:bookmarkStart w:id="6" w:name="_Toc378147615"/>
      <w:bookmarkStart w:id="7" w:name="_Toc378151517"/>
      <w:bookmarkStart w:id="8" w:name="_Toc379797094"/>
      <w:bookmarkStart w:id="9" w:name="_Toc380513120"/>
      <w:bookmarkStart w:id="10" w:name="_Toc380655159"/>
      <w:bookmarkStart w:id="11" w:name="_Toc383415077"/>
      <w:bookmarkStart w:id="12" w:name="_Toc391500953"/>
      <w:r w:rsidRPr="00643FA0">
        <w:rPr>
          <w:lang w:val="fr-FR"/>
        </w:rPr>
        <w:t>Clarifications et synthèse des modifications apportées</w:t>
      </w:r>
      <w:bookmarkEnd w:id="6"/>
      <w:bookmarkEnd w:id="7"/>
      <w:bookmarkEnd w:id="8"/>
      <w:bookmarkEnd w:id="9"/>
      <w:bookmarkEnd w:id="10"/>
      <w:bookmarkEnd w:id="11"/>
      <w:bookmarkEnd w:id="12"/>
    </w:p>
    <w:p w:rsidR="003F6CEE" w:rsidRPr="00643FA0" w:rsidRDefault="00730B3A" w:rsidP="00A914BF">
      <w:pPr>
        <w:pStyle w:val="ProductList-Body"/>
        <w:rPr>
          <w:lang w:val="fr-FR"/>
        </w:rPr>
      </w:pPr>
      <w:r w:rsidRPr="00643FA0">
        <w:rPr>
          <w:b/>
          <w:color w:val="00188F"/>
          <w:lang w:val="fr-FR"/>
        </w:rPr>
        <w:t>Modifications</w:t>
      </w:r>
    </w:p>
    <w:p w:rsidR="00730B3A" w:rsidRPr="00643FA0" w:rsidRDefault="00730B3A" w:rsidP="00730B3A">
      <w:pPr>
        <w:pStyle w:val="ProductList-Body"/>
        <w:rPr>
          <w:lang w:val="fr-FR"/>
        </w:rPr>
      </w:pPr>
      <w:r w:rsidRPr="00643FA0">
        <w:rPr>
          <w:lang w:val="fr-FR"/>
        </w:rPr>
        <w:t>La présente version des OST apporte trois modifications majeures aux OLSUR d’avril 2014 :</w:t>
      </w:r>
    </w:p>
    <w:p w:rsidR="00730B3A" w:rsidRPr="00643FA0" w:rsidRDefault="00730B3A" w:rsidP="00A44A41">
      <w:pPr>
        <w:pStyle w:val="ProductList-Body"/>
        <w:numPr>
          <w:ilvl w:val="0"/>
          <w:numId w:val="1"/>
        </w:numPr>
        <w:ind w:left="450" w:hanging="270"/>
        <w:rPr>
          <w:lang w:val="fr-FR"/>
        </w:rPr>
      </w:pPr>
      <w:r w:rsidRPr="00643FA0">
        <w:rPr>
          <w:lang w:val="fr-FR"/>
        </w:rPr>
        <w:t>Microsoft a revu les Conditions générales et les Conditions spécifiques au Service en Ligne afin de les simplifier, de supprimer les doublons et de clarifier plusieurs dispositions à propos desquelles nous recevons régulièrement des commentaires et des questions de clients.</w:t>
      </w:r>
    </w:p>
    <w:p w:rsidR="00730B3A" w:rsidRPr="00643FA0" w:rsidRDefault="00730B3A" w:rsidP="0088164F">
      <w:pPr>
        <w:pStyle w:val="ProductList-Body"/>
        <w:numPr>
          <w:ilvl w:val="0"/>
          <w:numId w:val="1"/>
        </w:numPr>
        <w:spacing w:before="40"/>
        <w:ind w:left="461" w:hanging="274"/>
        <w:rPr>
          <w:lang w:val="fr-FR"/>
        </w:rPr>
      </w:pPr>
      <w:r w:rsidRPr="00643FA0">
        <w:rPr>
          <w:lang w:val="fr-FR"/>
        </w:rPr>
        <w:t>Microsoft a détaillé les conditions de sécurité et de protection des données personnelles, et inclus les conditions de l’accord de traitement des données Microsoft ainsi que les Clauses Contractuelles Types pour l’UE.</w:t>
      </w:r>
    </w:p>
    <w:p w:rsidR="003F6CEE" w:rsidRPr="00643FA0" w:rsidRDefault="00730B3A" w:rsidP="0088164F">
      <w:pPr>
        <w:pStyle w:val="ProductList-Body"/>
        <w:numPr>
          <w:ilvl w:val="0"/>
          <w:numId w:val="1"/>
        </w:numPr>
        <w:spacing w:before="40"/>
        <w:ind w:left="461" w:hanging="274"/>
        <w:rPr>
          <w:lang w:val="fr-FR"/>
        </w:rPr>
      </w:pPr>
      <w:r w:rsidRPr="00643FA0">
        <w:rPr>
          <w:lang w:val="fr-FR"/>
        </w:rPr>
        <w:t>Microsoft appliquera désormais les termes des présents OST pendant la durée de l’abonnement du Client à chaque Service en Ligne.</w:t>
      </w:r>
    </w:p>
    <w:p w:rsidR="003F6CEE" w:rsidRPr="00643FA0" w:rsidRDefault="009E687D" w:rsidP="009E687D">
      <w:pPr>
        <w:pStyle w:val="ProductList-Body"/>
        <w:tabs>
          <w:tab w:val="clear" w:pos="158"/>
          <w:tab w:val="left" w:pos="6463"/>
        </w:tabs>
        <w:rPr>
          <w:lang w:val="fr-FR"/>
        </w:rPr>
      </w:pPr>
      <w:r w:rsidRPr="00643FA0">
        <w:rPr>
          <w:lang w:val="fr-FR"/>
        </w:rPr>
        <w:tab/>
      </w:r>
    </w:p>
    <w:p w:rsidR="003F6CEE" w:rsidRPr="00643FA0" w:rsidRDefault="00730B3A" w:rsidP="00A914BF">
      <w:pPr>
        <w:pStyle w:val="ProductList-Body"/>
        <w:rPr>
          <w:lang w:val="fr-FR"/>
        </w:rPr>
      </w:pPr>
      <w:r w:rsidRPr="00643FA0">
        <w:rPr>
          <w:b/>
          <w:color w:val="00188F"/>
          <w:lang w:val="fr-FR"/>
        </w:rPr>
        <w:t>Changement de nom</w:t>
      </w:r>
    </w:p>
    <w:p w:rsidR="00730B3A" w:rsidRPr="00643FA0" w:rsidRDefault="003C35CD" w:rsidP="00A914BF">
      <w:pPr>
        <w:pStyle w:val="ProductList-Body"/>
        <w:rPr>
          <w:lang w:val="fr-FR"/>
        </w:rPr>
      </w:pPr>
      <w:r w:rsidRPr="00643FA0">
        <w:rPr>
          <w:lang w:val="fr-FR"/>
        </w:rPr>
        <w:t>Outre les changements susmentionnés : les Services en Ligne anciennement dénommés « Windows Azure » ont été renommés « Microsoft Azure ».</w:t>
      </w:r>
    </w:p>
    <w:p w:rsidR="003F6CEE" w:rsidRPr="00643FA0" w:rsidRDefault="003F6CEE" w:rsidP="00A914BF">
      <w:pPr>
        <w:pStyle w:val="ProductList-Body"/>
        <w:rPr>
          <w:lang w:val="fr-FR"/>
        </w:rPr>
      </w:pPr>
    </w:p>
    <w:p w:rsidR="004D27A6" w:rsidRPr="00643FA0" w:rsidRDefault="004D27A6" w:rsidP="00A914BF">
      <w:pPr>
        <w:pStyle w:val="ProductList-Body"/>
        <w:rPr>
          <w:lang w:val="fr-FR"/>
        </w:rPr>
      </w:pPr>
    </w:p>
    <w:p w:rsidR="004D27A6" w:rsidRPr="00643FA0" w:rsidRDefault="004D27A6" w:rsidP="00A914BF">
      <w:pPr>
        <w:pStyle w:val="ProductList-Body"/>
        <w:rPr>
          <w:lang w:val="fr-FR"/>
        </w:rPr>
        <w:sectPr w:rsidR="004D27A6" w:rsidRPr="00643FA0" w:rsidSect="00DA52E0">
          <w:footerReference w:type="first" r:id="rId20"/>
          <w:pgSz w:w="12240" w:h="15840"/>
          <w:pgMar w:top="1440" w:right="720" w:bottom="1440" w:left="720" w:header="720" w:footer="720" w:gutter="0"/>
          <w:cols w:space="720"/>
          <w:titlePg/>
          <w:docGrid w:linePitch="360"/>
        </w:sectPr>
      </w:pPr>
    </w:p>
    <w:p w:rsidR="004D27A6" w:rsidRPr="00643FA0" w:rsidRDefault="00730B3A" w:rsidP="00366C8E">
      <w:pPr>
        <w:pStyle w:val="ProductList-SectionHeading"/>
        <w:outlineLvl w:val="0"/>
        <w:rPr>
          <w:lang w:val="fr-FR"/>
        </w:rPr>
      </w:pPr>
      <w:bookmarkStart w:id="13" w:name="GeneralTerms"/>
      <w:bookmarkStart w:id="14" w:name="_Toc391500954"/>
      <w:r w:rsidRPr="00643FA0">
        <w:rPr>
          <w:lang w:val="fr-FR"/>
        </w:rPr>
        <w:t>Conditions générales</w:t>
      </w:r>
      <w:bookmarkEnd w:id="13"/>
      <w:bookmarkEnd w:id="14"/>
    </w:p>
    <w:p w:rsidR="00730B3A" w:rsidRPr="00643FA0" w:rsidRDefault="00730B3A" w:rsidP="00A914BF">
      <w:pPr>
        <w:pStyle w:val="ProductList-Body"/>
        <w:rPr>
          <w:lang w:val="fr-FR"/>
        </w:rPr>
      </w:pPr>
      <w:r w:rsidRPr="00643FA0">
        <w:rPr>
          <w:lang w:val="fr-FR"/>
        </w:rP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Une SL Utilisateur est requise pour chaque utilisateur qui accède au Service en Ligne, sauf spécification contraire dans les </w:t>
      </w:r>
      <w:hyperlink w:anchor="OnlineServiceSpecificTerms" w:history="1">
        <w:r w:rsidRPr="00643FA0">
          <w:rPr>
            <w:rStyle w:val="Hyperlink"/>
            <w:lang w:val="fr-FR"/>
          </w:rPr>
          <w:t>Conditions spécifiques au Service en Ligne</w:t>
        </w:r>
      </w:hyperlink>
      <w:r w:rsidRPr="00643FA0">
        <w:rPr>
          <w:lang w:val="fr-FR"/>
        </w:rPr>
        <w:t xml:space="preserve">. </w:t>
      </w:r>
      <w:hyperlink w:anchor="Attachment2" w:history="1">
        <w:r w:rsidRPr="00643FA0">
          <w:rPr>
            <w:rStyle w:val="Hyperlink"/>
            <w:lang w:val="fr-FR"/>
          </w:rPr>
          <w:t>L’Annexe 2</w:t>
        </w:r>
      </w:hyperlink>
      <w:r w:rsidRPr="00643FA0">
        <w:rPr>
          <w:lang w:val="fr-FR"/>
        </w:rPr>
        <w:t xml:space="preserve"> décrit les Suites de SL qui répondent également aux exigences des SL Utilisateur. Le Client n’est pas autorisé à utiliser un Service en Ligne après l’expiration de la SL pour le Service en Ligne en question.</w:t>
      </w:r>
    </w:p>
    <w:p w:rsidR="00730B3A" w:rsidRPr="00643FA0" w:rsidRDefault="00730B3A" w:rsidP="00A914BF">
      <w:pPr>
        <w:pStyle w:val="ProductList-Body"/>
        <w:rPr>
          <w:lang w:val="fr-FR"/>
        </w:rPr>
      </w:pPr>
    </w:p>
    <w:p w:rsidR="00730B3A" w:rsidRPr="00643FA0" w:rsidRDefault="00103924" w:rsidP="00366C8E">
      <w:pPr>
        <w:pStyle w:val="ProductList-SubSubSectionHeading"/>
        <w:outlineLvl w:val="1"/>
        <w:rPr>
          <w:lang w:val="fr-FR"/>
        </w:rPr>
      </w:pPr>
      <w:bookmarkStart w:id="15" w:name="_Toc391500955"/>
      <w:r w:rsidRPr="00643FA0">
        <w:rPr>
          <w:lang w:val="fr-FR"/>
        </w:rPr>
        <w:t>Définitions</w:t>
      </w:r>
      <w:bookmarkEnd w:id="15"/>
    </w:p>
    <w:p w:rsidR="00103924" w:rsidRPr="00643FA0" w:rsidRDefault="00103924" w:rsidP="00337870">
      <w:pPr>
        <w:pStyle w:val="ProductList-Body"/>
        <w:spacing w:after="120"/>
        <w:rPr>
          <w:lang w:val="fr-FR"/>
        </w:rPr>
      </w:pPr>
      <w:r w:rsidRPr="00643FA0">
        <w:rPr>
          <w:lang w:val="fr-FR"/>
        </w:rPr>
        <w:t>Les termes ci-dessous qui ne sont pas définis dans le contrat de licence en volume du Client ont la signification suivante :</w:t>
      </w:r>
    </w:p>
    <w:p w:rsidR="00103924" w:rsidRPr="00643FA0" w:rsidRDefault="00874919" w:rsidP="00337870">
      <w:pPr>
        <w:pStyle w:val="ProductList-Body"/>
        <w:spacing w:after="120"/>
        <w:rPr>
          <w:lang w:val="fr-FR"/>
        </w:rPr>
      </w:pPr>
      <w:r w:rsidRPr="00643FA0">
        <w:rPr>
          <w:lang w:val="fr-FR"/>
        </w:rPr>
        <w:t>« Données Client » désigne toutes les données, notamment les fichiers de texte, son, vidéo ou image et les logiciels fournis à Microsoft par le Client ou en son nom dans le cadre de l’utilisation du Service en Ligne.</w:t>
      </w:r>
    </w:p>
    <w:p w:rsidR="00103924" w:rsidRPr="00643FA0" w:rsidRDefault="00874919" w:rsidP="00337870">
      <w:pPr>
        <w:pStyle w:val="ProductList-Body"/>
        <w:spacing w:after="120"/>
        <w:rPr>
          <w:lang w:val="fr-FR"/>
        </w:rPr>
      </w:pPr>
      <w:r w:rsidRPr="00643FA0">
        <w:rPr>
          <w:lang w:val="fr-FR"/>
        </w:rPr>
        <w:t>« Utilisateur externe » désigne l’utilisateur d’un Service en Ligne n’étant ni un employé, ni un prestataire ou représentant sur site du Client ou de ses Affiliés.</w:t>
      </w:r>
    </w:p>
    <w:p w:rsidR="00103924" w:rsidRPr="00643FA0" w:rsidRDefault="00337870" w:rsidP="00337870">
      <w:pPr>
        <w:pStyle w:val="ProductList-Body"/>
        <w:spacing w:after="120"/>
        <w:rPr>
          <w:lang w:val="fr-FR"/>
        </w:rPr>
      </w:pPr>
      <w:r w:rsidRPr="00643FA0">
        <w:rPr>
          <w:lang w:val="fr-FR"/>
        </w:rPr>
        <w:t>« Instance » désigne l’image d’un logiciel créée lors de l’exécution de la procédure ou du programme d’installation dudit logiciel, ou par duplication d’une telle image.</w:t>
      </w:r>
    </w:p>
    <w:p w:rsidR="00103924" w:rsidRPr="00643FA0" w:rsidRDefault="00874919" w:rsidP="00337870">
      <w:pPr>
        <w:pStyle w:val="ProductList-Body"/>
        <w:spacing w:after="120"/>
        <w:rPr>
          <w:lang w:val="fr-FR"/>
        </w:rPr>
      </w:pPr>
      <w:r w:rsidRPr="00643FA0">
        <w:rPr>
          <w:lang w:val="fr-FR"/>
        </w:rPr>
        <w:t>« Dispositif Concédé Sous Licence » désigne un système matériel physique auquel une licence est attribuée. Dans cette définition, une partition matérielle ou une lame est considérée comme un dispositif distinct.</w:t>
      </w:r>
    </w:p>
    <w:p w:rsidR="00103924" w:rsidRPr="00643FA0" w:rsidRDefault="00874919" w:rsidP="00337870">
      <w:pPr>
        <w:pStyle w:val="ProductList-Body"/>
        <w:spacing w:after="120"/>
        <w:rPr>
          <w:lang w:val="fr-FR"/>
        </w:rPr>
      </w:pPr>
      <w:r w:rsidRPr="00643FA0">
        <w:rPr>
          <w:lang w:val="fr-FR"/>
        </w:rPr>
        <w:t>« Produit Tiers » désigne un logiciel, des données, un service, site Web ou produit d’un tiers.</w:t>
      </w:r>
    </w:p>
    <w:p w:rsidR="00103924" w:rsidRPr="00643FA0" w:rsidRDefault="00874919" w:rsidP="00337870">
      <w:pPr>
        <w:pStyle w:val="ProductList-Body"/>
        <w:spacing w:after="120"/>
        <w:rPr>
          <w:lang w:val="fr-FR"/>
        </w:rPr>
      </w:pPr>
      <w:r w:rsidRPr="00643FA0">
        <w:rPr>
          <w:lang w:val="fr-FR"/>
        </w:rPr>
        <w:t xml:space="preserve">« Service en Ligne » désigne un service hébergé par Microsoft auquel le Client souscrit dans le cadre d’un contrat de licence en volume, et notamment tout service identifié dans la section Services en Ligne de la Liste des Produits. La Liste des Produits est disponible à la page </w:t>
      </w:r>
      <w:hyperlink r:id="rId21" w:history="1">
        <w:r w:rsidRPr="00643FA0">
          <w:rPr>
            <w:rStyle w:val="Hyperlink"/>
            <w:lang w:val="fr-FR"/>
          </w:rPr>
          <w:t>http://go.microsoft.com/?linkid=9839207</w:t>
        </w:r>
      </w:hyperlink>
      <w:r w:rsidRPr="00643FA0">
        <w:rPr>
          <w:rStyle w:val="Hyperlink"/>
          <w:u w:val="none"/>
          <w:lang w:val="fr-FR"/>
        </w:rPr>
        <w:t>.</w:t>
      </w:r>
    </w:p>
    <w:p w:rsidR="00103924" w:rsidRPr="00643FA0" w:rsidRDefault="00874919" w:rsidP="00337870">
      <w:pPr>
        <w:pStyle w:val="ProductList-Body"/>
        <w:spacing w:after="120"/>
        <w:rPr>
          <w:lang w:val="fr-FR"/>
        </w:rPr>
      </w:pPr>
      <w:r w:rsidRPr="00643FA0">
        <w:rPr>
          <w:lang w:val="fr-FR"/>
        </w:rP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rsidR="00730B3A" w:rsidRPr="00643FA0" w:rsidRDefault="00337870" w:rsidP="00103924">
      <w:pPr>
        <w:pStyle w:val="ProductList-Body"/>
        <w:rPr>
          <w:lang w:val="fr-FR"/>
        </w:rPr>
      </w:pPr>
      <w:r w:rsidRPr="00643FA0">
        <w:rPr>
          <w:lang w:val="fr-FR"/>
        </w:rPr>
        <w:t>« SL » signifie licence d’abonnement.</w:t>
      </w:r>
    </w:p>
    <w:p w:rsidR="00103924" w:rsidRPr="00643FA0" w:rsidRDefault="00103924" w:rsidP="00103924">
      <w:pPr>
        <w:pStyle w:val="ProductList-Body"/>
        <w:rPr>
          <w:lang w:val="fr-FR"/>
        </w:rPr>
      </w:pPr>
    </w:p>
    <w:p w:rsidR="00103924" w:rsidRPr="00643FA0" w:rsidRDefault="00103924" w:rsidP="00366C8E">
      <w:pPr>
        <w:pStyle w:val="ProductList-SubSubSectionHeading"/>
        <w:outlineLvl w:val="1"/>
        <w:rPr>
          <w:lang w:val="fr-FR"/>
        </w:rPr>
      </w:pPr>
      <w:bookmarkStart w:id="16" w:name="_Toc391500956"/>
      <w:r w:rsidRPr="00643FA0">
        <w:rPr>
          <w:lang w:val="fr-FR"/>
        </w:rPr>
        <w:t>Mises à jour des Conditions des Services en Ligne</w:t>
      </w:r>
      <w:bookmarkEnd w:id="16"/>
    </w:p>
    <w:p w:rsidR="00103924" w:rsidRPr="00643FA0" w:rsidRDefault="00103924" w:rsidP="008D3A69">
      <w:pPr>
        <w:pStyle w:val="ProductList-Body"/>
        <w:rPr>
          <w:lang w:val="fr-FR"/>
        </w:rPr>
      </w:pPr>
      <w:r w:rsidRPr="00643FA0">
        <w:rPr>
          <w:lang w:val="fr-FR"/>
        </w:rP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w:t>
      </w:r>
      <w:r w:rsidR="008D3A69" w:rsidRPr="00643FA0">
        <w:rPr>
          <w:lang w:val="fr-FR"/>
        </w:rPr>
        <w:t> </w:t>
      </w:r>
      <w:r w:rsidRPr="00643FA0">
        <w:rPr>
          <w:lang w:val="fr-FR"/>
        </w:rPr>
        <w:t>OST s’appliquant à l’utilisation par le Client de ces fonctionnalités, suppléments ou logiciels associés.</w:t>
      </w:r>
    </w:p>
    <w:p w:rsidR="00103924" w:rsidRPr="00643FA0" w:rsidRDefault="00103924" w:rsidP="00103924">
      <w:pPr>
        <w:pStyle w:val="ProductList-Body"/>
        <w:rPr>
          <w:lang w:val="fr-FR"/>
        </w:rPr>
      </w:pPr>
    </w:p>
    <w:p w:rsidR="00103924" w:rsidRPr="00643FA0" w:rsidRDefault="00103924" w:rsidP="00366C8E">
      <w:pPr>
        <w:pStyle w:val="ProductList-SubSubSectionHeading"/>
        <w:outlineLvl w:val="1"/>
        <w:rPr>
          <w:lang w:val="fr-FR"/>
        </w:rPr>
      </w:pPr>
      <w:bookmarkStart w:id="17" w:name="_Toc391500957"/>
      <w:r w:rsidRPr="00643FA0">
        <w:rPr>
          <w:lang w:val="fr-FR"/>
        </w:rPr>
        <w:t>Modifications règlementaires et disponibilité à l’international</w:t>
      </w:r>
      <w:bookmarkEnd w:id="17"/>
    </w:p>
    <w:p w:rsidR="00103924" w:rsidRPr="00643FA0" w:rsidRDefault="00103924" w:rsidP="00103924">
      <w:pPr>
        <w:pStyle w:val="ProductList-Body"/>
        <w:rPr>
          <w:lang w:val="fr-FR"/>
        </w:rPr>
      </w:pPr>
      <w:r w:rsidRPr="00643FA0">
        <w:rPr>
          <w:lang w:val="fr-FR"/>
        </w:rPr>
        <w:t xml:space="preserve">Microsoft se réserve le droit d’apporter de temps à autre des modifications commercialement raisonnables à chaque Service en Ligne. Microsoft peut résilier un Service en Ligne dans tout pays où Microsoft doit se soumettre à une réglementation gouvernementale ou à une obligation ou autre exigence qui ne s’applique généralement pas aux entreprises opérant dans ce pays. La disponibilité, la fonctionnalité et les versions linguistiques de chaque Service en Ligne peuvent varier en fonction des pays. Pour obtenir de plus amples informations sur la disponibilité, consultez le site </w:t>
      </w:r>
      <w:hyperlink r:id="rId22" w:history="1">
        <w:r w:rsidRPr="00643FA0">
          <w:rPr>
            <w:rStyle w:val="Hyperlink"/>
            <w:lang w:val="fr-FR"/>
          </w:rPr>
          <w:t>www.microsoft.com/online/international-availability.aspx</w:t>
        </w:r>
      </w:hyperlink>
      <w:r w:rsidRPr="00643FA0">
        <w:rPr>
          <w:lang w:val="fr-FR"/>
        </w:rPr>
        <w:t>.</w:t>
      </w:r>
    </w:p>
    <w:p w:rsidR="00103924" w:rsidRPr="00643FA0" w:rsidRDefault="00103924" w:rsidP="00103924">
      <w:pPr>
        <w:pStyle w:val="ProductList-Body"/>
        <w:rPr>
          <w:lang w:val="fr-FR"/>
        </w:rPr>
      </w:pPr>
    </w:p>
    <w:p w:rsidR="00103924" w:rsidRPr="00643FA0" w:rsidRDefault="00103924" w:rsidP="00366C8E">
      <w:pPr>
        <w:pStyle w:val="ProductList-SubSubSectionHeading"/>
        <w:outlineLvl w:val="1"/>
        <w:rPr>
          <w:lang w:val="fr-FR"/>
        </w:rPr>
      </w:pPr>
      <w:bookmarkStart w:id="18" w:name="_Toc391500958"/>
      <w:r w:rsidRPr="00643FA0">
        <w:rPr>
          <w:lang w:val="fr-FR"/>
        </w:rPr>
        <w:t>Conservation des données</w:t>
      </w:r>
      <w:bookmarkEnd w:id="18"/>
    </w:p>
    <w:p w:rsidR="00103924" w:rsidRPr="00643FA0" w:rsidRDefault="00103924" w:rsidP="00337870">
      <w:pPr>
        <w:pStyle w:val="ProductList-Body"/>
        <w:spacing w:after="120"/>
        <w:rPr>
          <w:lang w:val="fr-FR"/>
        </w:rPr>
      </w:pPr>
      <w:r w:rsidRPr="00643FA0">
        <w:rPr>
          <w:lang w:val="fr-FR"/>
        </w:rPr>
        <w:t>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90 jours, Microsoft désactivera le compte du Client et détruira les Données Client.</w:t>
      </w:r>
    </w:p>
    <w:p w:rsidR="00103924" w:rsidRPr="00643FA0" w:rsidRDefault="00103924" w:rsidP="00103924">
      <w:pPr>
        <w:pStyle w:val="ProductList-Body"/>
        <w:rPr>
          <w:lang w:val="fr-FR"/>
        </w:rPr>
      </w:pPr>
      <w:r w:rsidRPr="00643FA0">
        <w:rPr>
          <w:lang w:val="fr-FR"/>
        </w:rPr>
        <w:t>Le Service en Ligne peut ne pas permettre la conservation ou l’extraction de logiciels fournis par le Client. Microsoft exclut toute responsabilité en cas de suppression des Données Client comme décrit dans le présent article.</w:t>
      </w:r>
    </w:p>
    <w:p w:rsidR="00103924" w:rsidRPr="00643FA0" w:rsidRDefault="00103924" w:rsidP="00103924">
      <w:pPr>
        <w:pStyle w:val="ProductList-Body"/>
        <w:rPr>
          <w:lang w:val="fr-FR"/>
        </w:rPr>
      </w:pPr>
    </w:p>
    <w:p w:rsidR="00103924" w:rsidRPr="00643FA0" w:rsidRDefault="00103924" w:rsidP="00366C8E">
      <w:pPr>
        <w:pStyle w:val="ProductList-SubSubSectionHeading"/>
        <w:outlineLvl w:val="1"/>
        <w:rPr>
          <w:lang w:val="fr-FR"/>
        </w:rPr>
      </w:pPr>
      <w:bookmarkStart w:id="19" w:name="_Toc391500959"/>
      <w:r w:rsidRPr="00643FA0">
        <w:rPr>
          <w:lang w:val="fr-FR"/>
        </w:rPr>
        <w:t>Utilisation des logiciels avec le Service en Ligne</w:t>
      </w:r>
      <w:bookmarkEnd w:id="19"/>
    </w:p>
    <w:p w:rsidR="00103924" w:rsidRPr="00643FA0" w:rsidRDefault="00103924" w:rsidP="00103924">
      <w:pPr>
        <w:pStyle w:val="ProductList-Body"/>
        <w:rPr>
          <w:lang w:val="fr-FR"/>
        </w:rPr>
      </w:pPr>
      <w:r w:rsidRPr="00643FA0">
        <w:rPr>
          <w:lang w:val="fr-FR"/>
        </w:rPr>
        <w:t>Le Client peut avoir besoin d’installer certains logiciels Microsoft afin d’utiliser le Service en Ligne. Si tel est le cas, les conditions suivantes s’appliquent :</w:t>
      </w:r>
    </w:p>
    <w:p w:rsidR="00AD5F09" w:rsidRPr="00643FA0" w:rsidRDefault="00AD5F09" w:rsidP="00103924">
      <w:pPr>
        <w:pStyle w:val="ProductList-Body"/>
        <w:rPr>
          <w:lang w:val="fr-FR"/>
        </w:rPr>
      </w:pPr>
    </w:p>
    <w:p w:rsidR="00103924" w:rsidRPr="00643FA0" w:rsidRDefault="00103924" w:rsidP="00366C8E">
      <w:pPr>
        <w:pStyle w:val="ProductList-Body"/>
        <w:ind w:left="180"/>
        <w:outlineLvl w:val="2"/>
        <w:rPr>
          <w:lang w:val="fr-FR"/>
        </w:rPr>
      </w:pPr>
      <w:r w:rsidRPr="00643FA0">
        <w:rPr>
          <w:b/>
          <w:color w:val="0072C6"/>
          <w:lang w:val="fr-FR"/>
        </w:rPr>
        <w:t>Conditions de licence des logiciels Microsoft</w:t>
      </w:r>
    </w:p>
    <w:p w:rsidR="00103924" w:rsidRPr="00643FA0" w:rsidRDefault="00103924" w:rsidP="00114446">
      <w:pPr>
        <w:pStyle w:val="ProductList-Body"/>
        <w:ind w:left="180"/>
        <w:rPr>
          <w:lang w:val="fr-FR"/>
        </w:rPr>
      </w:pPr>
      <w:r w:rsidRPr="00643FA0">
        <w:rPr>
          <w:lang w:val="fr-FR"/>
        </w:rPr>
        <w:t xml:space="preserve">Le Client est autorisé à installer et à utiliser le logiciel uniquement dans le but de l’utiliser avec le Service en Ligne. Les </w:t>
      </w:r>
      <w:hyperlink w:anchor="OnlineServiceSpecificTerms" w:history="1">
        <w:r w:rsidR="00114446" w:rsidRPr="00643FA0">
          <w:rPr>
            <w:rStyle w:val="Hyperlink"/>
            <w:lang w:val="fr-FR"/>
          </w:rPr>
          <w:t>Conditions spécifiques au Service en Ligne</w:t>
        </w:r>
      </w:hyperlink>
      <w:r w:rsidRPr="00643FA0">
        <w:rPr>
          <w:lang w:val="fr-FR"/>
        </w:rP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rsidR="00AD5F09" w:rsidRPr="00643FA0" w:rsidRDefault="00AD5F09" w:rsidP="00AD5F09">
      <w:pPr>
        <w:pStyle w:val="ProductList-Body"/>
        <w:ind w:left="180"/>
        <w:rPr>
          <w:lang w:val="fr-FR"/>
        </w:rPr>
      </w:pPr>
    </w:p>
    <w:p w:rsidR="00103924" w:rsidRPr="00643FA0" w:rsidRDefault="00103924" w:rsidP="00366C8E">
      <w:pPr>
        <w:pStyle w:val="ProductList-Body"/>
        <w:ind w:left="180"/>
        <w:outlineLvl w:val="2"/>
        <w:rPr>
          <w:lang w:val="fr-FR"/>
        </w:rPr>
      </w:pPr>
      <w:r w:rsidRPr="00643FA0">
        <w:rPr>
          <w:b/>
          <w:color w:val="0072C6"/>
          <w:lang w:val="fr-FR"/>
        </w:rPr>
        <w:t>Validation, mises à jour automatiques et collecte du logiciel</w:t>
      </w:r>
    </w:p>
    <w:p w:rsidR="00103924" w:rsidRPr="00643FA0" w:rsidRDefault="00103924" w:rsidP="00AD5F09">
      <w:pPr>
        <w:pStyle w:val="ProductList-Body"/>
        <w:ind w:left="180"/>
        <w:rPr>
          <w:lang w:val="fr-FR"/>
        </w:rPr>
      </w:pPr>
      <w:r w:rsidRPr="00643FA0">
        <w:rPr>
          <w:lang w:val="fr-FR"/>
        </w:rPr>
        <w:t>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Les Applications sont susceptibles de collecter des données concernant l’utilisation et les performances des Applications, qui peuvent être transmises à Microsoft et utilisées aux fins décrites dans les présentes OST.</w:t>
      </w:r>
    </w:p>
    <w:p w:rsidR="00AD5F09" w:rsidRPr="00643FA0" w:rsidRDefault="00AD5F09" w:rsidP="00AD5F09">
      <w:pPr>
        <w:pStyle w:val="ProductList-Body"/>
        <w:ind w:left="180"/>
        <w:rPr>
          <w:lang w:val="fr-FR"/>
        </w:rPr>
      </w:pPr>
    </w:p>
    <w:p w:rsidR="00103924" w:rsidRPr="00643FA0" w:rsidRDefault="00103924" w:rsidP="00366C8E">
      <w:pPr>
        <w:pStyle w:val="ProductList-Body"/>
        <w:ind w:left="180"/>
        <w:outlineLvl w:val="2"/>
        <w:rPr>
          <w:lang w:val="fr-FR"/>
        </w:rPr>
      </w:pPr>
      <w:r w:rsidRPr="00643FA0">
        <w:rPr>
          <w:b/>
          <w:color w:val="0072C6"/>
          <w:lang w:val="fr-FR"/>
        </w:rPr>
        <w:t>Composants logiciels tiers</w:t>
      </w:r>
    </w:p>
    <w:p w:rsidR="00103924" w:rsidRPr="00643FA0" w:rsidRDefault="00103924" w:rsidP="00AD5F09">
      <w:pPr>
        <w:pStyle w:val="ProductList-Body"/>
        <w:ind w:left="180"/>
        <w:rPr>
          <w:lang w:val="fr-FR"/>
        </w:rPr>
      </w:pPr>
      <w:r w:rsidRPr="00643FA0">
        <w:rPr>
          <w:lang w:val="fr-FR"/>
        </w:rPr>
        <w:t>Le logiciel peut contenir des composants logiciels tiers. Sauf indication contraire dans le logiciel, ces composants sont concédés sous licence au Client par Microsoft, et non le tiers, en vertu des conditions de licence et mentions de Microsoft.</w:t>
      </w:r>
    </w:p>
    <w:p w:rsidR="00AD5F09" w:rsidRPr="00643FA0" w:rsidRDefault="00AD5F09" w:rsidP="00AD5F09">
      <w:pPr>
        <w:pStyle w:val="ProductList-Body"/>
        <w:rPr>
          <w:lang w:val="fr-FR"/>
        </w:rPr>
      </w:pPr>
    </w:p>
    <w:p w:rsidR="00AD5F09" w:rsidRPr="00643FA0" w:rsidRDefault="00AD5F09" w:rsidP="00366C8E">
      <w:pPr>
        <w:pStyle w:val="ProductList-SubSubSectionHeading"/>
        <w:outlineLvl w:val="1"/>
        <w:rPr>
          <w:lang w:val="fr-FR"/>
        </w:rPr>
      </w:pPr>
      <w:bookmarkStart w:id="20" w:name="_Toc391500960"/>
      <w:r w:rsidRPr="00643FA0">
        <w:rPr>
          <w:lang w:val="fr-FR"/>
        </w:rPr>
        <w:t>Produits Tiers</w:t>
      </w:r>
      <w:bookmarkEnd w:id="20"/>
    </w:p>
    <w:p w:rsidR="00103924" w:rsidRPr="00643FA0" w:rsidRDefault="00AD5F09" w:rsidP="00AD5F09">
      <w:pPr>
        <w:pStyle w:val="ProductList-Body"/>
        <w:rPr>
          <w:lang w:val="fr-FR"/>
        </w:rPr>
      </w:pPr>
      <w:r w:rsidRPr="00643FA0">
        <w:rPr>
          <w:lang w:val="fr-FR"/>
        </w:rPr>
        <w:t xml:space="preserve">Microsoft peut mettre à la disposition du Client des Produits Tiers lorsque le Client utilise les Services en Ligne (notamment via un « store » ou une galerie).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lesdits Produits Tiers sur la facture de Services en Ligne du Client si celui-ci le souhaite. Microsoft rejette toutefois toute responsabilité de quelque nature que ce soit à l’égard des Produits Tiers. Le Client est seul responsable des Produits Tiers qu’il installe ou utilise avec un Service en Ligne. </w:t>
      </w:r>
    </w:p>
    <w:p w:rsidR="00103924" w:rsidRPr="00643FA0" w:rsidRDefault="00103924" w:rsidP="00103924">
      <w:pPr>
        <w:pStyle w:val="ProductList-Body"/>
        <w:rPr>
          <w:lang w:val="fr-FR"/>
        </w:rPr>
      </w:pPr>
    </w:p>
    <w:p w:rsidR="00AD5F09" w:rsidRPr="00643FA0" w:rsidRDefault="00AD5F09" w:rsidP="00366C8E">
      <w:pPr>
        <w:pStyle w:val="ProductList-SubSubSectionHeading"/>
        <w:outlineLvl w:val="1"/>
        <w:rPr>
          <w:lang w:val="fr-FR"/>
        </w:rPr>
      </w:pPr>
      <w:bookmarkStart w:id="21" w:name="_Toc391500961"/>
      <w:r w:rsidRPr="00643FA0">
        <w:rPr>
          <w:lang w:val="fr-FR"/>
        </w:rPr>
        <w:t>Règles de bon usage</w:t>
      </w:r>
      <w:bookmarkEnd w:id="21"/>
    </w:p>
    <w:p w:rsidR="00AD5F09" w:rsidRPr="00643FA0" w:rsidRDefault="00AD5F09" w:rsidP="00AD5F09">
      <w:pPr>
        <w:pStyle w:val="ProductList-Body"/>
        <w:rPr>
          <w:lang w:val="fr-FR"/>
        </w:rPr>
      </w:pPr>
      <w:r w:rsidRPr="00643FA0">
        <w:rPr>
          <w:lang w:val="fr-FR"/>
        </w:rPr>
        <w:t>Ni le Client, ni quiconque accédant à un Service en Ligne par l’intermédiaire du Client n’est autorisé à utiliser un Service en Ligne :</w:t>
      </w:r>
    </w:p>
    <w:p w:rsidR="00AD5F09" w:rsidRPr="00643FA0" w:rsidRDefault="00AD5F09" w:rsidP="00A44A41">
      <w:pPr>
        <w:pStyle w:val="ProductList-Body"/>
        <w:numPr>
          <w:ilvl w:val="0"/>
          <w:numId w:val="2"/>
        </w:numPr>
        <w:ind w:left="450" w:hanging="270"/>
        <w:rPr>
          <w:lang w:val="fr-FR"/>
        </w:rPr>
      </w:pPr>
      <w:r w:rsidRPr="00643FA0">
        <w:rPr>
          <w:lang w:val="fr-FR"/>
        </w:rPr>
        <w:t>en violation d’une loi, d’une réglementation ou d’une décision ou décret des pouvoirs publics ;</w:t>
      </w:r>
    </w:p>
    <w:p w:rsidR="00AD5F09" w:rsidRPr="00643FA0" w:rsidRDefault="00AD5F09" w:rsidP="0088164F">
      <w:pPr>
        <w:pStyle w:val="ProductList-Body"/>
        <w:numPr>
          <w:ilvl w:val="0"/>
          <w:numId w:val="2"/>
        </w:numPr>
        <w:spacing w:before="40"/>
        <w:ind w:left="450" w:hanging="270"/>
        <w:rPr>
          <w:lang w:val="fr-FR"/>
        </w:rPr>
      </w:pPr>
      <w:r w:rsidRPr="00643FA0">
        <w:rPr>
          <w:lang w:val="fr-FR"/>
        </w:rPr>
        <w:t xml:space="preserve">en violation de droits d’autrui ; </w:t>
      </w:r>
    </w:p>
    <w:p w:rsidR="00AD5F09" w:rsidRPr="00643FA0" w:rsidRDefault="00AD5F09" w:rsidP="0088164F">
      <w:pPr>
        <w:pStyle w:val="ProductList-Body"/>
        <w:numPr>
          <w:ilvl w:val="0"/>
          <w:numId w:val="2"/>
        </w:numPr>
        <w:spacing w:before="40"/>
        <w:ind w:left="450" w:hanging="270"/>
        <w:rPr>
          <w:lang w:val="fr-FR"/>
        </w:rPr>
      </w:pPr>
      <w:r w:rsidRPr="00643FA0">
        <w:rPr>
          <w:lang w:val="fr-FR"/>
        </w:rPr>
        <w:t xml:space="preserve">pour tenter d’accéder de façon non autorisée à des services, données, comptes ou réseaux ou d’en perturber l’accès ; </w:t>
      </w:r>
    </w:p>
    <w:p w:rsidR="00AD5F09" w:rsidRPr="00643FA0" w:rsidRDefault="00AD5F09" w:rsidP="0088164F">
      <w:pPr>
        <w:pStyle w:val="ProductList-Body"/>
        <w:numPr>
          <w:ilvl w:val="0"/>
          <w:numId w:val="2"/>
        </w:numPr>
        <w:spacing w:before="40"/>
        <w:ind w:left="450" w:hanging="270"/>
        <w:rPr>
          <w:lang w:val="fr-FR"/>
        </w:rPr>
      </w:pPr>
      <w:r w:rsidRPr="00643FA0">
        <w:rPr>
          <w:lang w:val="fr-FR"/>
        </w:rPr>
        <w:t>pour envoyer des courriers indésirables ou distribuer des programmes malveillants ;</w:t>
      </w:r>
    </w:p>
    <w:p w:rsidR="00AD5F09" w:rsidRPr="00643FA0" w:rsidRDefault="00AD5F09" w:rsidP="0088164F">
      <w:pPr>
        <w:pStyle w:val="ProductList-Body"/>
        <w:numPr>
          <w:ilvl w:val="0"/>
          <w:numId w:val="2"/>
        </w:numPr>
        <w:spacing w:before="40"/>
        <w:ind w:left="450" w:hanging="270"/>
        <w:rPr>
          <w:lang w:val="fr-FR"/>
        </w:rPr>
      </w:pPr>
      <w:r w:rsidRPr="00643FA0">
        <w:rPr>
          <w:lang w:val="fr-FR"/>
        </w:rPr>
        <w:t xml:space="preserve">d’une façon qui peut porter atteinte au Service en Ligne ou en perturber l’utilisation par un autre utilisateur ; ou </w:t>
      </w:r>
    </w:p>
    <w:p w:rsidR="00AD5F09" w:rsidRPr="00643FA0" w:rsidRDefault="00AD5F09" w:rsidP="0088164F">
      <w:pPr>
        <w:pStyle w:val="ProductList-Body"/>
        <w:numPr>
          <w:ilvl w:val="0"/>
          <w:numId w:val="2"/>
        </w:numPr>
        <w:spacing w:before="40" w:after="120"/>
        <w:ind w:left="461" w:hanging="274"/>
        <w:rPr>
          <w:lang w:val="fr-FR"/>
        </w:rPr>
      </w:pPr>
      <w:r w:rsidRPr="00643FA0">
        <w:rPr>
          <w:lang w:val="fr-FR"/>
        </w:rPr>
        <w:t>dans toute application ou situation dans laquelle un dysfonctionnement du Service en Ligne pourrait occasionner le décès de toute personne, ou de graves dommages corporels, matériels ou environnementaux.</w:t>
      </w:r>
    </w:p>
    <w:p w:rsidR="00103924" w:rsidRPr="00643FA0" w:rsidRDefault="00AD5F09" w:rsidP="00AD5F09">
      <w:pPr>
        <w:pStyle w:val="ProductList-Body"/>
        <w:rPr>
          <w:lang w:val="fr-FR"/>
        </w:rPr>
      </w:pPr>
      <w:r w:rsidRPr="00643FA0">
        <w:rPr>
          <w:lang w:val="fr-FR"/>
        </w:rP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rsidR="003C35CD" w:rsidRPr="00643FA0" w:rsidRDefault="003C35CD" w:rsidP="003C35CD">
      <w:pPr>
        <w:pStyle w:val="ProductList-Body"/>
        <w:rPr>
          <w:lang w:val="fr-FR"/>
        </w:rPr>
      </w:pPr>
    </w:p>
    <w:p w:rsidR="003C35CD" w:rsidRPr="00643FA0" w:rsidRDefault="003C35CD" w:rsidP="003C35CD">
      <w:pPr>
        <w:pStyle w:val="ProductList-SubSubSectionHeading"/>
        <w:outlineLvl w:val="1"/>
        <w:rPr>
          <w:lang w:val="fr-FR"/>
        </w:rPr>
      </w:pPr>
      <w:bookmarkStart w:id="22" w:name="_Toc391500962"/>
      <w:r w:rsidRPr="00643FA0">
        <w:rPr>
          <w:lang w:val="fr-FR"/>
        </w:rPr>
        <w:t>Restrictions techniques</w:t>
      </w:r>
      <w:bookmarkEnd w:id="22"/>
    </w:p>
    <w:p w:rsidR="003C35CD" w:rsidRPr="00643FA0" w:rsidRDefault="003C35CD" w:rsidP="003C35CD">
      <w:pPr>
        <w:pStyle w:val="ProductList-Body"/>
        <w:rPr>
          <w:lang w:val="fr-FR"/>
        </w:rPr>
      </w:pPr>
      <w:r w:rsidRPr="00643FA0">
        <w:rPr>
          <w:lang w:val="fr-FR"/>
        </w:rPr>
        <w:t>Le client doit respecter et ne pas contourner les restrictions techniques applicables à un Service en Ligne qui lui permettent de ne l’utiliser que d’une certaine façon.</w:t>
      </w:r>
    </w:p>
    <w:p w:rsidR="00103924" w:rsidRPr="00643FA0" w:rsidRDefault="00103924" w:rsidP="00103924">
      <w:pPr>
        <w:pStyle w:val="ProductList-Body"/>
        <w:rPr>
          <w:lang w:val="fr-FR"/>
        </w:rPr>
      </w:pPr>
    </w:p>
    <w:p w:rsidR="00AD5F09" w:rsidRPr="00643FA0" w:rsidRDefault="00AD5F09" w:rsidP="00366C8E">
      <w:pPr>
        <w:pStyle w:val="ProductList-SubSubSectionHeading"/>
        <w:outlineLvl w:val="1"/>
        <w:rPr>
          <w:lang w:val="fr-FR"/>
        </w:rPr>
      </w:pPr>
      <w:bookmarkStart w:id="23" w:name="_Toc391500963"/>
      <w:r w:rsidRPr="00643FA0">
        <w:rPr>
          <w:lang w:val="fr-FR"/>
        </w:rPr>
        <w:t>Respect de la réglementation applicable</w:t>
      </w:r>
      <w:bookmarkEnd w:id="23"/>
    </w:p>
    <w:p w:rsidR="00AD5F09" w:rsidRPr="00643FA0" w:rsidRDefault="00AD5F09" w:rsidP="00F824AC">
      <w:pPr>
        <w:pStyle w:val="ProductList-Body"/>
        <w:spacing w:after="120"/>
        <w:rPr>
          <w:lang w:val="fr-FR"/>
        </w:rPr>
      </w:pPr>
      <w:r w:rsidRPr="00643FA0">
        <w:rPr>
          <w:lang w:val="fr-FR"/>
        </w:rPr>
        <w:t>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w:t>
      </w:r>
    </w:p>
    <w:p w:rsidR="00AD5F09" w:rsidRPr="00643FA0" w:rsidRDefault="00AD5F09" w:rsidP="00AD5F09">
      <w:pPr>
        <w:pStyle w:val="ProductList-Body"/>
        <w:rPr>
          <w:lang w:val="fr-FR"/>
        </w:rPr>
      </w:pPr>
      <w:r w:rsidRPr="00643FA0">
        <w:rPr>
          <w:lang w:val="fr-FR"/>
        </w:rPr>
        <w:t>Le Client est tenu de se conformer à toutes les lois et réglementations applicables à son utilisation des Services en Ligne, y compris aux lois sur le respect de la vie privée, la protection des données personnelles et la confidentialité des communications. Le Client est entièrement responsable de la mise en œuvre et du maintien de mesures de sécurité et de protection des données personnelles pour les composants que le Client fournit ou contrôle (comme les dispositifs abonnés à Windows Intune ou une machine virtuelle ou une application qu’il utilise dans le cadre des Services Microsoft Azure). Il incombe au Client de répondre à toute demande formulée par un Tiers concernant son utilisation d’un Service en Ligne, telle qu’une demande d’accès aux contenus formulée en vertu de la loi américaine Digital Millennium Copyright Act ou autres réglementations applicables.</w:t>
      </w:r>
    </w:p>
    <w:p w:rsidR="003C35CD" w:rsidRPr="00643FA0" w:rsidRDefault="003C35CD" w:rsidP="003C35CD">
      <w:pPr>
        <w:pStyle w:val="ProductList-Body"/>
        <w:rPr>
          <w:lang w:val="fr-FR"/>
        </w:rPr>
      </w:pPr>
    </w:p>
    <w:p w:rsidR="003C35CD" w:rsidRPr="00643FA0" w:rsidRDefault="003C35CD" w:rsidP="003C35CD">
      <w:pPr>
        <w:pStyle w:val="ProductList-SubSubSectionHeading"/>
        <w:outlineLvl w:val="1"/>
        <w:rPr>
          <w:lang w:val="fr-FR"/>
        </w:rPr>
      </w:pPr>
      <w:bookmarkStart w:id="24" w:name="_Toc391500964"/>
      <w:r w:rsidRPr="00643FA0">
        <w:rPr>
          <w:lang w:val="fr-FR"/>
        </w:rPr>
        <w:t>Maintien des droits acquis</w:t>
      </w:r>
      <w:bookmarkEnd w:id="24"/>
    </w:p>
    <w:p w:rsidR="003C35CD" w:rsidRPr="00643FA0" w:rsidRDefault="003C35CD" w:rsidP="009A672A">
      <w:pPr>
        <w:pStyle w:val="ProductList-Body"/>
        <w:rPr>
          <w:lang w:val="fr-FR"/>
        </w:rPr>
      </w:pPr>
      <w:r w:rsidRPr="00643FA0">
        <w:rPr>
          <w:lang w:val="fr-FR"/>
        </w:rPr>
        <w:t>Microsoft et le Client conviennent que la fourniture et l’utilisation des Services en Ligne ne sauraient donner lieu à une quelconque responsabilité en vertu de la Directive relative au maintien des droits des travailleurs (Directive du Conseil 2001/23/CE, anciennement Directive du Conseil 77/187/CE, telle qu’amendée par la Directive du Conseil 98/50/CE) ou de lois ou règlementations nationales appliquant cette dernière, ou de lois ou réglementations similaires (y compris les réglementations TUPE de 2006 au Royaume-Uni) (collectivement dénommées « ARD »). Le Client défendra Microsoft contre toute action en justice ou réclamation formée en vertu de l’ARD au motif du transfert (ou du transfert présumé) de tout employé ou prestataire à Microsoft du fait de la fourniture de Services en Ligne. Microsoft défendra le Client contre toute action en justice ou réclamation formée en vertu de l’ARD au motif du transfert (ou du transfert présumé) de tout employé ou prestataire au Client du fait de la résiliation d’un quelconque Service en Ligne. Dans chaque cas, la partie défenderesse devra payer le montant de toute condamnation définitive (ou</w:t>
      </w:r>
      <w:r w:rsidR="009A672A" w:rsidRPr="00643FA0">
        <w:rPr>
          <w:lang w:val="fr-FR"/>
        </w:rPr>
        <w:t> </w:t>
      </w:r>
      <w:r w:rsidRPr="00643FA0">
        <w:rPr>
          <w:lang w:val="fr-FR"/>
        </w:rPr>
        <w:t>compromis auquel elle consent), et l’autre partie devra notifier une telle action ou réclamation à la partie défenderesse en lui laissant le contrôle exclusif de la défense et du règlement, et fournir une assistance raisonnable dans le cadre de la défense contre une telle action (les frais d’assistance raisonnables devant être remboursés par la partie défenderesse).</w:t>
      </w:r>
    </w:p>
    <w:p w:rsidR="00AD5F09" w:rsidRPr="00643FA0" w:rsidRDefault="00AD5F09" w:rsidP="00AD5F09">
      <w:pPr>
        <w:pStyle w:val="ProductList-Body"/>
        <w:rPr>
          <w:lang w:val="fr-FR"/>
        </w:rPr>
      </w:pPr>
    </w:p>
    <w:p w:rsidR="00AD5F09" w:rsidRPr="00643FA0" w:rsidRDefault="00AD5F09" w:rsidP="00366C8E">
      <w:pPr>
        <w:pStyle w:val="ProductList-SubSubSectionHeading"/>
        <w:outlineLvl w:val="1"/>
        <w:rPr>
          <w:lang w:val="fr-FR"/>
        </w:rPr>
      </w:pPr>
      <w:bookmarkStart w:id="25" w:name="_Toc391500965"/>
      <w:r w:rsidRPr="00643FA0">
        <w:rPr>
          <w:lang w:val="fr-FR"/>
        </w:rPr>
        <w:t>Notifications électroniques</w:t>
      </w:r>
      <w:bookmarkEnd w:id="25"/>
    </w:p>
    <w:p w:rsidR="00AD5F09" w:rsidRPr="00643FA0" w:rsidRDefault="00AD5F09" w:rsidP="00AD5F09">
      <w:pPr>
        <w:pStyle w:val="ProductList-Body"/>
        <w:rPr>
          <w:lang w:val="fr-FR"/>
        </w:rPr>
      </w:pPr>
      <w:r w:rsidRPr="00643FA0">
        <w:rPr>
          <w:lang w:val="fr-FR"/>
        </w:rP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rsidR="00AD5F09" w:rsidRPr="00643FA0" w:rsidRDefault="00AD5F09" w:rsidP="00AD5F09">
      <w:pPr>
        <w:pStyle w:val="ProductList-SubSubSectionHeading"/>
        <w:rPr>
          <w:lang w:val="fr-FR"/>
        </w:rPr>
      </w:pPr>
    </w:p>
    <w:p w:rsidR="00AD5F09" w:rsidRPr="00643FA0" w:rsidRDefault="00AD5F09" w:rsidP="00366C8E">
      <w:pPr>
        <w:pStyle w:val="ProductList-SubSubSectionHeading"/>
        <w:outlineLvl w:val="1"/>
        <w:rPr>
          <w:lang w:val="fr-FR"/>
        </w:rPr>
      </w:pPr>
      <w:bookmarkStart w:id="26" w:name="_Toc391500966"/>
      <w:r w:rsidRPr="00643FA0">
        <w:rPr>
          <w:lang w:val="fr-FR"/>
        </w:rPr>
        <w:t>Réattribution de licence</w:t>
      </w:r>
      <w:bookmarkEnd w:id="26"/>
    </w:p>
    <w:p w:rsidR="00AD5F09" w:rsidRPr="00643FA0" w:rsidRDefault="00AD5F09" w:rsidP="00114446">
      <w:pPr>
        <w:pStyle w:val="ProductList-Body"/>
        <w:rPr>
          <w:lang w:val="fr-FR"/>
        </w:rPr>
      </w:pPr>
      <w:r w:rsidRPr="00643FA0">
        <w:rPr>
          <w:lang w:val="fr-FR"/>
        </w:rPr>
        <w:t xml:space="preserve">La plupart des SL peuvent être réattribuées. Sauf autorisation dans le présent paragraphe ou dans les </w:t>
      </w:r>
      <w:hyperlink w:anchor="OnlineServiceSpecificTerms" w:history="1">
        <w:r w:rsidR="00114446" w:rsidRPr="00643FA0">
          <w:rPr>
            <w:rStyle w:val="Hyperlink"/>
            <w:lang w:val="fr-FR"/>
          </w:rPr>
          <w:t>Conditions spécifiques au Service en Ligne</w:t>
        </w:r>
      </w:hyperlink>
      <w:r w:rsidRPr="00643FA0">
        <w:rPr>
          <w:lang w:val="fr-FR"/>
        </w:rP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rsidR="00AD5F09" w:rsidRPr="00643FA0" w:rsidRDefault="00AD5F09" w:rsidP="00AD5F09">
      <w:pPr>
        <w:pStyle w:val="ProductList-SubSubSectionHeading"/>
        <w:rPr>
          <w:lang w:val="fr-FR"/>
        </w:rPr>
      </w:pPr>
    </w:p>
    <w:p w:rsidR="00AD5F09" w:rsidRPr="00643FA0" w:rsidRDefault="00AD5F09" w:rsidP="00366C8E">
      <w:pPr>
        <w:pStyle w:val="ProductList-SubSubSectionHeading"/>
        <w:outlineLvl w:val="1"/>
        <w:rPr>
          <w:lang w:val="fr-FR"/>
        </w:rPr>
      </w:pPr>
      <w:bookmarkStart w:id="27" w:name="_Toc391500967"/>
      <w:r w:rsidRPr="00643FA0">
        <w:rPr>
          <w:lang w:val="fr-FR"/>
        </w:rPr>
        <w:t>Polices</w:t>
      </w:r>
      <w:bookmarkEnd w:id="27"/>
    </w:p>
    <w:p w:rsidR="00AD5F09" w:rsidRPr="00643FA0" w:rsidRDefault="00AD5F09" w:rsidP="00AD5F09">
      <w:pPr>
        <w:pStyle w:val="ProductList-Body"/>
        <w:rPr>
          <w:lang w:val="fr-FR"/>
        </w:rPr>
      </w:pPr>
      <w:r w:rsidRPr="00643FA0">
        <w:rPr>
          <w:lang w:val="fr-FR"/>
        </w:rP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rsidR="00AD5F09" w:rsidRPr="00643FA0" w:rsidRDefault="00AD5F09" w:rsidP="00AD5F09">
      <w:pPr>
        <w:pStyle w:val="ProductList-SubSubSectionHeading"/>
        <w:rPr>
          <w:lang w:val="fr-FR"/>
        </w:rPr>
      </w:pPr>
    </w:p>
    <w:p w:rsidR="00AD5F09" w:rsidRPr="00643FA0" w:rsidRDefault="00AD5F09" w:rsidP="00366C8E">
      <w:pPr>
        <w:pStyle w:val="ProductList-SubSubSectionHeading"/>
        <w:outlineLvl w:val="1"/>
        <w:rPr>
          <w:lang w:val="fr-FR"/>
        </w:rPr>
      </w:pPr>
      <w:bookmarkStart w:id="28" w:name="_Toc391500968"/>
      <w:r w:rsidRPr="00643FA0">
        <w:rPr>
          <w:lang w:val="fr-FR"/>
        </w:rPr>
        <w:t>Multiplexage</w:t>
      </w:r>
      <w:bookmarkEnd w:id="28"/>
    </w:p>
    <w:p w:rsidR="00103924" w:rsidRPr="00643FA0" w:rsidRDefault="00AD5F09" w:rsidP="00AD5F09">
      <w:pPr>
        <w:pStyle w:val="ProductList-Body"/>
        <w:rPr>
          <w:lang w:val="fr-FR"/>
        </w:rPr>
      </w:pPr>
      <w:r w:rsidRPr="00643FA0">
        <w:rPr>
          <w:lang w:val="fr-FR"/>
        </w:rP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rsidR="00103924" w:rsidRPr="00643FA0" w:rsidRDefault="00103924" w:rsidP="00103924">
      <w:pPr>
        <w:pStyle w:val="ProductList-Body"/>
        <w:rPr>
          <w:lang w:val="fr-FR"/>
        </w:rPr>
      </w:pPr>
    </w:p>
    <w:p w:rsidR="004D27A6" w:rsidRPr="00643FA0" w:rsidRDefault="004D27A6" w:rsidP="00A914BF">
      <w:pPr>
        <w:pStyle w:val="ProductList-Body"/>
        <w:rPr>
          <w:lang w:val="fr-FR"/>
        </w:rPr>
      </w:pPr>
    </w:p>
    <w:p w:rsidR="00730B3A" w:rsidRPr="00643FA0" w:rsidRDefault="00730B3A" w:rsidP="00A914BF">
      <w:pPr>
        <w:pStyle w:val="ProductList-Body"/>
        <w:rPr>
          <w:lang w:val="fr-FR"/>
        </w:rPr>
        <w:sectPr w:rsidR="00730B3A" w:rsidRPr="00643FA0" w:rsidSect="00DA52E0">
          <w:footerReference w:type="default" r:id="rId23"/>
          <w:footerReference w:type="first" r:id="rId24"/>
          <w:pgSz w:w="12240" w:h="15840"/>
          <w:pgMar w:top="1440" w:right="720" w:bottom="1440" w:left="720" w:header="720" w:footer="720" w:gutter="0"/>
          <w:cols w:space="720"/>
          <w:titlePg/>
          <w:docGrid w:linePitch="360"/>
        </w:sectPr>
      </w:pPr>
    </w:p>
    <w:p w:rsidR="004D27A6" w:rsidRPr="00643FA0" w:rsidRDefault="000E6ED8" w:rsidP="00366C8E">
      <w:pPr>
        <w:pStyle w:val="ProductList-SectionHeading"/>
        <w:outlineLvl w:val="0"/>
        <w:rPr>
          <w:lang w:val="fr-FR"/>
        </w:rPr>
      </w:pPr>
      <w:bookmarkStart w:id="29" w:name="PrivacyandSecurityTerms"/>
      <w:bookmarkStart w:id="30" w:name="_Toc391500969"/>
      <w:r w:rsidRPr="00643FA0">
        <w:rPr>
          <w:lang w:val="fr-FR"/>
        </w:rPr>
        <w:t>Conditions de confidentialité et de sécurité</w:t>
      </w:r>
      <w:bookmarkEnd w:id="29"/>
      <w:bookmarkEnd w:id="30"/>
    </w:p>
    <w:p w:rsidR="00F77036" w:rsidRPr="00643FA0" w:rsidRDefault="00F77036" w:rsidP="00F77036">
      <w:pPr>
        <w:pStyle w:val="ProductList-Body"/>
        <w:rPr>
          <w:lang w:val="fr-FR"/>
        </w:rPr>
      </w:pPr>
      <w:r w:rsidRPr="00643FA0">
        <w:rPr>
          <w:lang w:val="fr-FR"/>
        </w:rPr>
        <w:t xml:space="preserve">Cette section des Conditions des Services en Ligne comprend deux parties : </w:t>
      </w:r>
    </w:p>
    <w:p w:rsidR="00F77036" w:rsidRPr="00643FA0" w:rsidRDefault="00F77036" w:rsidP="00A44A41">
      <w:pPr>
        <w:pStyle w:val="ProductList-Body"/>
        <w:numPr>
          <w:ilvl w:val="0"/>
          <w:numId w:val="3"/>
        </w:numPr>
        <w:ind w:left="450" w:hanging="270"/>
        <w:rPr>
          <w:lang w:val="fr-FR"/>
        </w:rPr>
      </w:pPr>
      <w:r w:rsidRPr="00643FA0">
        <w:rPr>
          <w:lang w:val="fr-FR"/>
        </w:rPr>
        <w:t>Les conditions générales de protection des données personnelles et de sécurité applicables à tous les Services en Ligne ; et</w:t>
      </w:r>
    </w:p>
    <w:p w:rsidR="000E6ED8" w:rsidRPr="00643FA0" w:rsidRDefault="00F77036" w:rsidP="0088164F">
      <w:pPr>
        <w:pStyle w:val="ProductList-Body"/>
        <w:numPr>
          <w:ilvl w:val="0"/>
          <w:numId w:val="3"/>
        </w:numPr>
        <w:spacing w:before="40"/>
        <w:ind w:left="461" w:hanging="274"/>
        <w:rPr>
          <w:lang w:val="fr-FR"/>
        </w:rPr>
      </w:pPr>
      <w:r w:rsidRPr="00643FA0">
        <w:rPr>
          <w:lang w:val="fr-FR"/>
        </w:rPr>
        <w:t>Les Conditions de Traitement des Données, qui constituent des engagements supplémentaires pour certains Services en Ligne.</w:t>
      </w:r>
    </w:p>
    <w:p w:rsidR="00F77036" w:rsidRPr="00643FA0" w:rsidRDefault="00F77036" w:rsidP="00F77036">
      <w:pPr>
        <w:pStyle w:val="ProductList-Body"/>
        <w:rPr>
          <w:lang w:val="fr-FR"/>
        </w:rPr>
      </w:pPr>
    </w:p>
    <w:p w:rsidR="000E6ED8" w:rsidRPr="00643FA0" w:rsidRDefault="00F77036" w:rsidP="00366C8E">
      <w:pPr>
        <w:pStyle w:val="ProductList-Offering2Heading"/>
        <w:outlineLvl w:val="1"/>
        <w:rPr>
          <w:lang w:val="fr-FR"/>
        </w:rPr>
      </w:pPr>
      <w:bookmarkStart w:id="31" w:name="_Toc391500970"/>
      <w:r w:rsidRPr="00643FA0">
        <w:rPr>
          <w:lang w:val="fr-FR"/>
        </w:rPr>
        <w:t>Conditions générales de protection des données personnelles et de sécurité</w:t>
      </w:r>
      <w:bookmarkEnd w:id="31"/>
    </w:p>
    <w:p w:rsidR="00F77036" w:rsidRPr="00643FA0" w:rsidRDefault="00F77036" w:rsidP="00366C8E">
      <w:pPr>
        <w:pStyle w:val="ProductList-SubSubSectionHeading"/>
        <w:outlineLvl w:val="2"/>
        <w:rPr>
          <w:lang w:val="fr-FR"/>
        </w:rPr>
      </w:pPr>
      <w:bookmarkStart w:id="32" w:name="_Toc391500971"/>
      <w:r w:rsidRPr="00643FA0">
        <w:rPr>
          <w:lang w:val="fr-FR"/>
        </w:rPr>
        <w:t>Champ d’application</w:t>
      </w:r>
      <w:bookmarkEnd w:id="32"/>
    </w:p>
    <w:p w:rsidR="00F77036" w:rsidRPr="00643FA0" w:rsidRDefault="00F77036" w:rsidP="00114446">
      <w:pPr>
        <w:pStyle w:val="ProductList-Body"/>
        <w:rPr>
          <w:lang w:val="fr-FR"/>
        </w:rPr>
      </w:pPr>
      <w:r w:rsidRPr="00643FA0">
        <w:rPr>
          <w:lang w:val="fr-FR"/>
        </w:rPr>
        <w:t xml:space="preserve">Les conditions de la présente section s’appliquent à tous les Services en Ligne, à l’exception de Bing Maps Enterprise Platform, de Bing Maps Mobile Asset Management Platform, de l’API Translator et de Yammer, qui sont régis par les conditions de protection des données personnelles et/ou de sécurité mentionnées ci-dessous dans les </w:t>
      </w:r>
      <w:hyperlink w:anchor="OnlineServiceSpecificTerms" w:history="1">
        <w:r w:rsidR="00114446" w:rsidRPr="00643FA0">
          <w:rPr>
            <w:rStyle w:val="Hyperlink"/>
            <w:lang w:val="fr-FR"/>
          </w:rPr>
          <w:t>Conditions spécifiques au Service en Ligne</w:t>
        </w:r>
      </w:hyperlink>
      <w:r w:rsidRPr="00643FA0">
        <w:rPr>
          <w:lang w:val="fr-FR"/>
        </w:rPr>
        <w:t xml:space="preserve"> applicables.</w:t>
      </w:r>
    </w:p>
    <w:p w:rsidR="00F77036" w:rsidRPr="00643FA0" w:rsidRDefault="00F77036" w:rsidP="00F77036">
      <w:pPr>
        <w:pStyle w:val="ProductList-Body"/>
        <w:rPr>
          <w:lang w:val="fr-FR"/>
        </w:rPr>
      </w:pPr>
    </w:p>
    <w:p w:rsidR="00F77036" w:rsidRPr="00643FA0" w:rsidRDefault="00F77036" w:rsidP="00366C8E">
      <w:pPr>
        <w:pStyle w:val="ProductList-SubSubSectionHeading"/>
        <w:outlineLvl w:val="2"/>
        <w:rPr>
          <w:lang w:val="fr-FR"/>
        </w:rPr>
      </w:pPr>
      <w:bookmarkStart w:id="33" w:name="_Toc391500972"/>
      <w:r w:rsidRPr="00643FA0">
        <w:rPr>
          <w:lang w:val="fr-FR"/>
        </w:rPr>
        <w:t>Utilisation des Données Client</w:t>
      </w:r>
      <w:bookmarkEnd w:id="33"/>
    </w:p>
    <w:p w:rsidR="00F77036" w:rsidRPr="00643FA0" w:rsidRDefault="00F77036" w:rsidP="00F77036">
      <w:pPr>
        <w:pStyle w:val="ProductList-Body"/>
        <w:rPr>
          <w:lang w:val="fr-FR"/>
        </w:rPr>
      </w:pPr>
      <w:r w:rsidRPr="00643FA0">
        <w:rPr>
          <w:lang w:val="fr-FR"/>
        </w:rP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rsidR="00F77036" w:rsidRPr="00643FA0" w:rsidRDefault="00F77036" w:rsidP="00F77036">
      <w:pPr>
        <w:pStyle w:val="ProductList-Body"/>
        <w:rPr>
          <w:lang w:val="fr-FR"/>
        </w:rPr>
      </w:pPr>
    </w:p>
    <w:p w:rsidR="00F77036" w:rsidRPr="00643FA0" w:rsidRDefault="00F77036" w:rsidP="00366C8E">
      <w:pPr>
        <w:pStyle w:val="ProductList-SubSubSectionHeading"/>
        <w:outlineLvl w:val="2"/>
        <w:rPr>
          <w:lang w:val="fr-FR"/>
        </w:rPr>
      </w:pPr>
      <w:bookmarkStart w:id="34" w:name="_Toc391500973"/>
      <w:r w:rsidRPr="00643FA0">
        <w:rPr>
          <w:lang w:val="fr-FR"/>
        </w:rPr>
        <w:t>Divulgation des Données Client</w:t>
      </w:r>
      <w:bookmarkEnd w:id="34"/>
    </w:p>
    <w:p w:rsidR="00F77036" w:rsidRPr="00643FA0" w:rsidRDefault="00F77036" w:rsidP="00F824AC">
      <w:pPr>
        <w:pStyle w:val="ProductList-Body"/>
        <w:spacing w:after="120"/>
        <w:rPr>
          <w:lang w:val="fr-FR"/>
        </w:rPr>
      </w:pPr>
      <w:r w:rsidRPr="00643FA0">
        <w:rPr>
          <w:lang w:val="fr-FR"/>
        </w:rPr>
        <w:t xml:space="preserve">Microsoft ne saurait divulguer les Données Client en dehors de Microsoft ou de ses filiales et affiliés, sauf (1) sur demande du Client, (2) avec l’autorisation de l’utilisateur final, (3) comme décrit dans les OST, ou (4) si la loi l’exige. </w:t>
      </w:r>
    </w:p>
    <w:p w:rsidR="00F77036" w:rsidRPr="00643FA0" w:rsidRDefault="00F77036" w:rsidP="00F824AC">
      <w:pPr>
        <w:pStyle w:val="ProductList-Body"/>
        <w:spacing w:after="120"/>
        <w:rPr>
          <w:lang w:val="fr-FR"/>
        </w:rPr>
      </w:pPr>
      <w:r w:rsidRPr="00643FA0">
        <w:rPr>
          <w:lang w:val="fr-FR"/>
        </w:rPr>
        <w:t>Microsoft ne divulguera pas les Données du Client aux pouvoirs publics, sauf si elle y est tenue par la loi. Dans l’hypothèse où les pouvoirs publics contacteraient Microsoft en vue d’obtenir des Données Client, Microsoft les invitera à adresser leur demande directement au Client. Si Microsoft est tenue par la loi de divulguer des Données Client aux forces de l’ordre, elle s’engage à en aviser rapidement le Client et à fournir un exemplaire de la demande, sauf interdiction légale.</w:t>
      </w:r>
    </w:p>
    <w:p w:rsidR="00F77036" w:rsidRPr="00643FA0" w:rsidRDefault="00F77036" w:rsidP="00F824AC">
      <w:pPr>
        <w:pStyle w:val="ProductList-Body"/>
        <w:spacing w:after="120"/>
        <w:rPr>
          <w:lang w:val="fr-FR"/>
        </w:rPr>
      </w:pPr>
      <w:r w:rsidRPr="00643FA0">
        <w:rPr>
          <w:lang w:val="fr-FR"/>
        </w:rPr>
        <w:t>Dès réception d’une demande de Données Client émanant d’un tiers (comme une requête d’utilisateurs finaux du Client), Microsoft en avisera rapidement le Client, sauf interdiction légale. Si Microsoft n’est pas tenue par la loi de divulguer les Données Client, elle rejettera la demande. Si la demande est valide et pourrait contraindre Microsoft à divulguer les informations requises, Microsoft s’efforcera d’inviter le tiers à demander les Données Client directement au Client.</w:t>
      </w:r>
    </w:p>
    <w:p w:rsidR="00F77036" w:rsidRPr="00643FA0" w:rsidRDefault="00F77036" w:rsidP="00AE69BA">
      <w:pPr>
        <w:pStyle w:val="ProductList-Body"/>
        <w:spacing w:after="120"/>
        <w:rPr>
          <w:lang w:val="fr-FR"/>
        </w:rPr>
      </w:pPr>
      <w:r w:rsidRPr="00643FA0">
        <w:rPr>
          <w:lang w:val="fr-FR"/>
        </w:rPr>
        <w:t xml:space="preserve">Sauf instruction du Client, Microsoft ne saurait fournir à un tiers : (1) un accès direct, indirect, général ou libre aux Données Client ; (2) les clés de chiffrement utilisées pour sécuriser les Données Client ou la possibilité de forcer ce chiffrement ; ou (3) un accès quel qu’il soit aux Données Client si Microsoft sait que ces données sont utilisées à d’autres fins que celles indiquées dans la demande. </w:t>
      </w:r>
    </w:p>
    <w:p w:rsidR="00F77036" w:rsidRPr="00643FA0" w:rsidRDefault="00F77036" w:rsidP="00F77036">
      <w:pPr>
        <w:pStyle w:val="ProductList-Body"/>
        <w:rPr>
          <w:lang w:val="fr-FR"/>
        </w:rPr>
      </w:pPr>
      <w:r w:rsidRPr="00643FA0">
        <w:rPr>
          <w:lang w:val="fr-FR"/>
        </w:rPr>
        <w:t xml:space="preserve">Dans le cadre de ce qui précède, Microsoft pourra fournir au Tiers les coordonnées de base du Client. </w:t>
      </w:r>
    </w:p>
    <w:p w:rsidR="00F77036" w:rsidRPr="00643FA0" w:rsidRDefault="00F77036" w:rsidP="00F77036">
      <w:pPr>
        <w:pStyle w:val="ProductList-Body"/>
        <w:rPr>
          <w:lang w:val="fr-FR"/>
        </w:rPr>
      </w:pPr>
    </w:p>
    <w:p w:rsidR="00F77036" w:rsidRPr="00643FA0" w:rsidRDefault="00F77036" w:rsidP="00366C8E">
      <w:pPr>
        <w:pStyle w:val="ProductList-SubSubSectionHeading"/>
        <w:outlineLvl w:val="2"/>
        <w:rPr>
          <w:lang w:val="fr-FR"/>
        </w:rPr>
      </w:pPr>
      <w:bookmarkStart w:id="35" w:name="_Toc391500974"/>
      <w:r w:rsidRPr="00643FA0">
        <w:rPr>
          <w:lang w:val="fr-FR"/>
        </w:rPr>
        <w:t>Établissements scolaires</w:t>
      </w:r>
      <w:bookmarkEnd w:id="35"/>
    </w:p>
    <w:p w:rsidR="00F77036" w:rsidRPr="00643FA0" w:rsidRDefault="00F77036" w:rsidP="00F824AC">
      <w:pPr>
        <w:pStyle w:val="ProductList-Body"/>
        <w:spacing w:after="120"/>
        <w:rPr>
          <w:lang w:val="fr-FR"/>
        </w:rPr>
      </w:pPr>
      <w:r w:rsidRPr="00643FA0">
        <w:rPr>
          <w:lang w:val="fr-FR"/>
        </w:rPr>
        <w:t>Si le Client est un établissement scolaire soumis à la loi américaine FERPA (Family Educational Rights and Privacy Act, 20 U.S.C. § 1232g),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99.33(a) aux responsables scolaires.</w:t>
      </w:r>
    </w:p>
    <w:p w:rsidR="00F77036" w:rsidRPr="00643FA0" w:rsidRDefault="00F77036" w:rsidP="00F77036">
      <w:pPr>
        <w:pStyle w:val="ProductList-Body"/>
        <w:rPr>
          <w:spacing w:val="2"/>
          <w:lang w:val="fr-FR"/>
        </w:rPr>
      </w:pPr>
      <w:r w:rsidRPr="00643FA0">
        <w:rPr>
          <w:spacing w:val="2"/>
          <w:lang w:val="fr-FR"/>
        </w:rP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en possession de Microsoft, conformément à la réglementation applicable.</w:t>
      </w:r>
    </w:p>
    <w:p w:rsidR="00F77036" w:rsidRPr="00643FA0" w:rsidRDefault="00F77036" w:rsidP="00F77036">
      <w:pPr>
        <w:pStyle w:val="ProductList-Body"/>
        <w:rPr>
          <w:lang w:val="fr-FR"/>
        </w:rPr>
      </w:pPr>
    </w:p>
    <w:p w:rsidR="00F77036" w:rsidRPr="00643FA0" w:rsidRDefault="00F77036" w:rsidP="00366C8E">
      <w:pPr>
        <w:pStyle w:val="ProductList-SubSubSectionHeading"/>
        <w:outlineLvl w:val="2"/>
        <w:rPr>
          <w:lang w:val="fr-FR"/>
        </w:rPr>
      </w:pPr>
      <w:bookmarkStart w:id="36" w:name="_Toc391500975"/>
      <w:r w:rsidRPr="00643FA0">
        <w:rPr>
          <w:lang w:val="fr-FR"/>
        </w:rPr>
        <w:t>Sécurité</w:t>
      </w:r>
      <w:bookmarkEnd w:id="36"/>
    </w:p>
    <w:p w:rsidR="00F77036" w:rsidRPr="00643FA0" w:rsidRDefault="00F77036" w:rsidP="00F77036">
      <w:pPr>
        <w:pStyle w:val="ProductList-Body"/>
        <w:rPr>
          <w:lang w:val="fr-FR"/>
        </w:rPr>
      </w:pPr>
      <w:r w:rsidRPr="00643FA0">
        <w:rPr>
          <w:lang w:val="fr-FR"/>
        </w:rPr>
        <w:t xml:space="preserve">Microsoft s’engage à protéger la sécurité des informations du Client. Microsoft a adopté et maintiendra des mesures techniques et organisationnelles appropriées visant à protéger les Données Client contre tout(e) accès, divulgation, altération, perte ou destruction accidentel(le), non autorisé(e) ou illégal(e). </w:t>
      </w:r>
    </w:p>
    <w:p w:rsidR="00F77036" w:rsidRPr="00643FA0" w:rsidRDefault="00F77036" w:rsidP="00F77036">
      <w:pPr>
        <w:pStyle w:val="ProductList-Body"/>
        <w:rPr>
          <w:lang w:val="fr-FR"/>
        </w:rPr>
      </w:pPr>
    </w:p>
    <w:p w:rsidR="000B2305" w:rsidRPr="00643FA0" w:rsidRDefault="000B2305">
      <w:pPr>
        <w:rPr>
          <w:lang w:val="fr-FR"/>
        </w:rPr>
      </w:pPr>
      <w:r w:rsidRPr="00643FA0">
        <w:rPr>
          <w:lang w:val="fr-FR"/>
        </w:rPr>
        <w:br w:type="page"/>
      </w:r>
    </w:p>
    <w:p w:rsidR="00F77036" w:rsidRPr="00643FA0" w:rsidRDefault="00F77036" w:rsidP="00366C8E">
      <w:pPr>
        <w:pStyle w:val="ProductList-SubSubSectionHeading"/>
        <w:outlineLvl w:val="2"/>
        <w:rPr>
          <w:lang w:val="fr-FR"/>
        </w:rPr>
      </w:pPr>
      <w:bookmarkStart w:id="37" w:name="_Toc391500976"/>
      <w:r w:rsidRPr="00643FA0">
        <w:rPr>
          <w:lang w:val="fr-FR"/>
        </w:rPr>
        <w:t>Notification des incidents de sécurité</w:t>
      </w:r>
      <w:bookmarkEnd w:id="37"/>
    </w:p>
    <w:p w:rsidR="00F77036" w:rsidRPr="00643FA0" w:rsidRDefault="00F77036" w:rsidP="00F824AC">
      <w:pPr>
        <w:pStyle w:val="ProductList-Body"/>
        <w:spacing w:after="120"/>
        <w:rPr>
          <w:lang w:val="fr-FR"/>
        </w:rPr>
      </w:pPr>
      <w:r w:rsidRPr="00643FA0">
        <w:rPr>
          <w:lang w:val="fr-FR"/>
        </w:rPr>
        <w:t>Si Microsoft a connaissance de tout accès illégal à des Données Client stockées sur l’équipement ou dans les installations de Microsoft, ou de la perte, divulgation ou altération des Données Clients résultant d’un accès non autorisé à un tel équipement ou à de telles installations (dans chaque cas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rsidR="00F77036" w:rsidRPr="00643FA0" w:rsidRDefault="00F77036" w:rsidP="00F824AC">
      <w:pPr>
        <w:pStyle w:val="ProductList-Body"/>
        <w:spacing w:after="120"/>
        <w:rPr>
          <w:lang w:val="fr-FR"/>
        </w:rPr>
      </w:pPr>
      <w:r w:rsidRPr="00643FA0">
        <w:rPr>
          <w:lang w:val="fr-FR"/>
        </w:rP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rsidR="00F77036" w:rsidRPr="00643FA0" w:rsidRDefault="00F77036" w:rsidP="00F77036">
      <w:pPr>
        <w:pStyle w:val="ProductList-Body"/>
        <w:rPr>
          <w:lang w:val="fr-FR"/>
        </w:rPr>
      </w:pPr>
      <w:r w:rsidRPr="00643FA0">
        <w:rPr>
          <w:lang w:val="fr-FR"/>
        </w:rPr>
        <w:t>Le Client doit avertir rapidement Microsoft en cas de mauvaise utilisation potentielle de ses comptes ou informations d’identification, ou de tout incident de sécurité lié à un Service en Ligne.</w:t>
      </w:r>
    </w:p>
    <w:p w:rsidR="00F77036" w:rsidRPr="00643FA0" w:rsidRDefault="00F77036" w:rsidP="00F77036">
      <w:pPr>
        <w:pStyle w:val="ProductList-Body"/>
        <w:rPr>
          <w:lang w:val="fr-FR"/>
        </w:rPr>
      </w:pPr>
    </w:p>
    <w:p w:rsidR="00F77036" w:rsidRPr="00643FA0" w:rsidRDefault="00F77036" w:rsidP="00233C87">
      <w:pPr>
        <w:pStyle w:val="ProductList-SubSubSectionHeading"/>
        <w:outlineLvl w:val="2"/>
        <w:rPr>
          <w:lang w:val="fr-FR"/>
        </w:rPr>
      </w:pPr>
      <w:bookmarkStart w:id="38" w:name="_Toc391500977"/>
      <w:r w:rsidRPr="00643FA0">
        <w:rPr>
          <w:lang w:val="fr-FR"/>
        </w:rPr>
        <w:t>Emplacement de traitement des Données</w:t>
      </w:r>
      <w:bookmarkEnd w:id="38"/>
    </w:p>
    <w:p w:rsidR="00F77036" w:rsidRPr="00643FA0" w:rsidRDefault="00F77036" w:rsidP="00F77036">
      <w:pPr>
        <w:pStyle w:val="ProductList-Body"/>
        <w:rPr>
          <w:lang w:val="fr-FR"/>
        </w:rPr>
      </w:pPr>
      <w:r w:rsidRPr="00643FA0">
        <w:rPr>
          <w:lang w:val="fr-FR"/>
        </w:rPr>
        <w:t>Sauf indication contraire ailleurs dans les OST, les Données Client que Microsoft traite pour le compte du Client peuvent être transférées vers les États-Unis pour y être stockées et traitées, ainsi que dans tout autre pays dans lequel Microsoft, ses Affiliés ou ses sous-traitants sont implantés. Le Client désigne Microsoft pour assurer lesdits transferts de Données Client dans le pays concerné ainsi que pour stocker et traiter les Données Client dans le but de fournir les Services en Ligne. Microsoft se conforme aux principes de protection des données (Safe Harbor Principles) pour l’Union Européenne et la Suisse stipulés par le ministère américain du commerce concernant la collecte, l’utilisation et la conservation de données provenant de l’Union européenne, de l’Espace Économique Européen et de la Suisse.</w:t>
      </w:r>
    </w:p>
    <w:p w:rsidR="00F77036" w:rsidRPr="00643FA0" w:rsidRDefault="00F77036" w:rsidP="00F77036">
      <w:pPr>
        <w:pStyle w:val="ProductList-Body"/>
        <w:rPr>
          <w:lang w:val="fr-FR"/>
        </w:rPr>
      </w:pPr>
    </w:p>
    <w:p w:rsidR="00F77036" w:rsidRPr="00643FA0" w:rsidRDefault="00F77036" w:rsidP="00233C87">
      <w:pPr>
        <w:pStyle w:val="ProductList-SubSubSectionHeading"/>
        <w:outlineLvl w:val="2"/>
        <w:rPr>
          <w:lang w:val="fr-FR"/>
        </w:rPr>
      </w:pPr>
      <w:bookmarkStart w:id="39" w:name="_Toc391500978"/>
      <w:r w:rsidRPr="00643FA0">
        <w:rPr>
          <w:lang w:val="fr-FR"/>
        </w:rPr>
        <w:t>Évaluations</w:t>
      </w:r>
      <w:bookmarkEnd w:id="39"/>
    </w:p>
    <w:p w:rsidR="00F77036" w:rsidRPr="00643FA0" w:rsidRDefault="00F77036" w:rsidP="00F77036">
      <w:pPr>
        <w:pStyle w:val="ProductList-Body"/>
        <w:rPr>
          <w:lang w:val="fr-FR"/>
        </w:rPr>
      </w:pPr>
      <w:r w:rsidRPr="00643FA0">
        <w:rPr>
          <w:lang w:val="fr-FR"/>
        </w:rPr>
        <w:t>Microsoft peut proposer des versions et fonctionnalités d’évaluation bêta et autres versions précommerciales (« Évaluations ») à des fins d’évaluation facultative. Les Évaluations sont susceptibles d’employer des mesures de protection des données personnelles et de sécurité moins nombreuses et différentes de celles généralement appliquées aux Services en Ligne. Sauf indication contraire, les Évaluations ne sont pas couvertes dans le SLA pour le Service en Ligne correspondant.</w:t>
      </w:r>
    </w:p>
    <w:p w:rsidR="00F77036" w:rsidRPr="00643FA0" w:rsidRDefault="00F77036" w:rsidP="00F77036">
      <w:pPr>
        <w:pStyle w:val="ProductList-Body"/>
        <w:rPr>
          <w:lang w:val="fr-FR"/>
        </w:rPr>
      </w:pPr>
    </w:p>
    <w:p w:rsidR="00F77036" w:rsidRPr="00643FA0" w:rsidRDefault="00F77036" w:rsidP="00233C87">
      <w:pPr>
        <w:pStyle w:val="ProductList-SubSubSectionHeading"/>
        <w:outlineLvl w:val="2"/>
        <w:rPr>
          <w:lang w:val="fr-FR"/>
        </w:rPr>
      </w:pPr>
      <w:bookmarkStart w:id="40" w:name="_Toc391500979"/>
      <w:r w:rsidRPr="00643FA0">
        <w:rPr>
          <w:lang w:val="fr-FR"/>
        </w:rPr>
        <w:t>Utilisation de sous-traitants</w:t>
      </w:r>
      <w:bookmarkEnd w:id="40"/>
    </w:p>
    <w:p w:rsidR="000E6ED8" w:rsidRPr="00643FA0" w:rsidRDefault="00F77036" w:rsidP="00F77036">
      <w:pPr>
        <w:pStyle w:val="ProductList-Body"/>
        <w:rPr>
          <w:lang w:val="fr-FR"/>
        </w:rPr>
      </w:pPr>
      <w:r w:rsidRPr="00643FA0">
        <w:rPr>
          <w:lang w:val="fr-FR"/>
        </w:rPr>
        <w:t>Microsoft peut engager des sous-traitants pour fournir des services en son nom. Ces sous-traitants sont autorisés à obtenir des Données Client uniquement pour fournir les services que leur a confiés Microsoft, et ne doivent en aucun cas utiliser les Données Client à d’autres fins. Microsoft est responsable du respect par ses sous-traitants des obligations de Microsoft en vertu des présentes Conditions des Services en Ligne. Le Client a précédemment consenti au transfert par Microsoft des Données Client à des sous-traitants, comme indiqué dans les OST.</w:t>
      </w:r>
    </w:p>
    <w:p w:rsidR="000E6ED8" w:rsidRPr="00643FA0" w:rsidRDefault="000E6ED8" w:rsidP="00A914BF">
      <w:pPr>
        <w:pStyle w:val="ProductList-Body"/>
        <w:rPr>
          <w:lang w:val="fr-FR"/>
        </w:rPr>
      </w:pPr>
    </w:p>
    <w:p w:rsidR="00F77036" w:rsidRPr="00643FA0" w:rsidRDefault="00F77036" w:rsidP="00233C87">
      <w:pPr>
        <w:pStyle w:val="ProductList-SubSubSectionHeading"/>
        <w:outlineLvl w:val="2"/>
        <w:rPr>
          <w:lang w:val="fr-FR"/>
        </w:rPr>
      </w:pPr>
      <w:bookmarkStart w:id="41" w:name="_Toc391500980"/>
      <w:r w:rsidRPr="00643FA0">
        <w:rPr>
          <w:lang w:val="fr-FR"/>
        </w:rPr>
        <w:t>Comment contacter Microsoft</w:t>
      </w:r>
      <w:bookmarkEnd w:id="41"/>
    </w:p>
    <w:p w:rsidR="00F77036" w:rsidRPr="00643FA0" w:rsidRDefault="00F77036" w:rsidP="00F77036">
      <w:pPr>
        <w:pStyle w:val="ProductList-Body"/>
        <w:rPr>
          <w:lang w:val="fr-FR"/>
        </w:rPr>
      </w:pPr>
      <w:r w:rsidRPr="00643FA0">
        <w:rPr>
          <w:lang w:val="fr-FR"/>
        </w:rP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5" w:history="1">
        <w:r w:rsidRPr="00643FA0">
          <w:rPr>
            <w:rStyle w:val="Hyperlink"/>
            <w:lang w:val="fr-FR"/>
          </w:rPr>
          <w:t>http://go.microsoft.com/?linkid=9846224</w:t>
        </w:r>
      </w:hyperlink>
      <w:r w:rsidRPr="00643FA0">
        <w:rPr>
          <w:lang w:val="fr-FR"/>
        </w:rPr>
        <w:t>. L’adresse postale de Microsoft est la suivante :</w:t>
      </w:r>
      <w:r w:rsidR="000E5A8F" w:rsidRPr="00643FA0">
        <w:rPr>
          <w:lang w:val="fr-FR"/>
        </w:rPr>
        <w:t xml:space="preserve"> </w:t>
      </w:r>
    </w:p>
    <w:p w:rsidR="00F77036" w:rsidRPr="00643FA0" w:rsidRDefault="00F77036" w:rsidP="0088164F">
      <w:pPr>
        <w:pStyle w:val="ProductList-Body"/>
        <w:spacing w:before="120"/>
        <w:ind w:left="187"/>
        <w:rPr>
          <w:lang w:val="fr-FR"/>
        </w:rPr>
      </w:pPr>
      <w:r w:rsidRPr="00643FA0">
        <w:rPr>
          <w:b/>
          <w:lang w:val="fr-FR"/>
        </w:rPr>
        <w:t>Microsoft Entreprise Service Privacy</w:t>
      </w:r>
    </w:p>
    <w:p w:rsidR="00F77036" w:rsidRPr="00643FA0" w:rsidRDefault="00F77036" w:rsidP="00F77036">
      <w:pPr>
        <w:pStyle w:val="ProductList-Body"/>
        <w:ind w:left="180"/>
        <w:rPr>
          <w:lang w:val="fr-FR"/>
        </w:rPr>
      </w:pPr>
      <w:r w:rsidRPr="00643FA0">
        <w:rPr>
          <w:lang w:val="fr-FR"/>
        </w:rPr>
        <w:t>Microsoft Corporation</w:t>
      </w:r>
    </w:p>
    <w:p w:rsidR="00F77036" w:rsidRPr="00643FA0" w:rsidRDefault="00F77036" w:rsidP="00F77036">
      <w:pPr>
        <w:pStyle w:val="ProductList-Body"/>
        <w:ind w:left="180"/>
        <w:rPr>
          <w:lang w:val="fr-FR"/>
        </w:rPr>
      </w:pPr>
      <w:r w:rsidRPr="00643FA0">
        <w:rPr>
          <w:lang w:val="fr-FR"/>
        </w:rPr>
        <w:t>One Microsoft Way</w:t>
      </w:r>
    </w:p>
    <w:p w:rsidR="00F77036" w:rsidRPr="00643FA0" w:rsidRDefault="00F77036" w:rsidP="00F77036">
      <w:pPr>
        <w:pStyle w:val="ProductList-Body"/>
        <w:ind w:left="180"/>
        <w:rPr>
          <w:lang w:val="fr-FR"/>
        </w:rPr>
      </w:pPr>
      <w:r w:rsidRPr="00643FA0">
        <w:rPr>
          <w:lang w:val="fr-FR"/>
        </w:rPr>
        <w:t>Redmond, Washington 98052 U.S.A</w:t>
      </w:r>
      <w:r w:rsidRPr="00643FA0">
        <w:rPr>
          <w:rFonts w:ascii="Arial" w:eastAsia="SimSun" w:hAnsi="Arial" w:cs="Arial"/>
          <w:lang w:val="fr-FR"/>
        </w:rPr>
        <w:t>.</w:t>
      </w:r>
      <w:r w:rsidRPr="00643FA0">
        <w:rPr>
          <w:rFonts w:ascii="MS UI Gothic" w:eastAsia="MS UI Gothic" w:hAnsi="MS UI Gothic" w:cs="MS UI Gothic"/>
          <w:lang w:val="fr-FR"/>
        </w:rPr>
        <w:t> </w:t>
      </w:r>
    </w:p>
    <w:p w:rsidR="00F77036" w:rsidRPr="00643FA0" w:rsidRDefault="00F77036" w:rsidP="00F77036">
      <w:pPr>
        <w:pStyle w:val="ProductList-Body"/>
        <w:rPr>
          <w:lang w:val="fr-FR"/>
        </w:rPr>
      </w:pPr>
    </w:p>
    <w:p w:rsidR="00F77036" w:rsidRPr="00643FA0" w:rsidRDefault="00F77036" w:rsidP="00F77036">
      <w:pPr>
        <w:pStyle w:val="ProductList-Body"/>
        <w:rPr>
          <w:lang w:val="fr-FR"/>
        </w:rPr>
      </w:pPr>
      <w:r w:rsidRPr="00643FA0">
        <w:rPr>
          <w:lang w:val="fr-FR"/>
        </w:rP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rsidR="00F77036" w:rsidRPr="00643FA0" w:rsidRDefault="00F77036" w:rsidP="0088164F">
      <w:pPr>
        <w:pStyle w:val="ProductList-Body"/>
        <w:spacing w:before="120"/>
        <w:ind w:left="187"/>
        <w:rPr>
          <w:lang w:val="fr-FR"/>
        </w:rPr>
      </w:pPr>
      <w:r w:rsidRPr="00643FA0">
        <w:rPr>
          <w:b/>
          <w:lang w:val="fr-FR"/>
        </w:rPr>
        <w:t>Microsoft Ireland Operations Ltd.</w:t>
      </w:r>
    </w:p>
    <w:p w:rsidR="00F77036" w:rsidRPr="00643FA0" w:rsidRDefault="00C177B7" w:rsidP="00F77036">
      <w:pPr>
        <w:pStyle w:val="ProductList-Body"/>
        <w:ind w:left="180"/>
        <w:rPr>
          <w:lang w:val="fr-FR"/>
        </w:rPr>
      </w:pPr>
      <w:r>
        <w:t>Attn</w:t>
      </w:r>
      <w:r w:rsidR="00F77036" w:rsidRPr="00643FA0">
        <w:rPr>
          <w:lang w:val="fr-FR"/>
        </w:rPr>
        <w:t> : Data Protection</w:t>
      </w:r>
    </w:p>
    <w:p w:rsidR="00F77036" w:rsidRPr="00643FA0" w:rsidRDefault="00F77036" w:rsidP="00F77036">
      <w:pPr>
        <w:pStyle w:val="ProductList-Body"/>
        <w:ind w:left="180"/>
        <w:rPr>
          <w:lang w:val="fr-FR"/>
        </w:rPr>
      </w:pPr>
      <w:r w:rsidRPr="00643FA0">
        <w:rPr>
          <w:lang w:val="fr-FR"/>
        </w:rPr>
        <w:t>Carmenhall Road</w:t>
      </w:r>
    </w:p>
    <w:p w:rsidR="000E6ED8" w:rsidRPr="00643FA0" w:rsidRDefault="00F77036" w:rsidP="00F77036">
      <w:pPr>
        <w:pStyle w:val="ProductList-Body"/>
        <w:ind w:left="180"/>
        <w:rPr>
          <w:lang w:val="fr-FR"/>
        </w:rPr>
      </w:pPr>
      <w:r w:rsidRPr="00643FA0">
        <w:rPr>
          <w:lang w:val="fr-FR"/>
        </w:rPr>
        <w:t>Sandyford, Dublin 18, Irlande</w:t>
      </w:r>
    </w:p>
    <w:p w:rsidR="00366C8E" w:rsidRPr="00643FA0" w:rsidRDefault="00366C8E" w:rsidP="00366C8E">
      <w:pPr>
        <w:pStyle w:val="ProductList-Body"/>
        <w:rPr>
          <w:lang w:val="fr-FR"/>
        </w:rPr>
      </w:pPr>
    </w:p>
    <w:p w:rsidR="000E6ED8" w:rsidRPr="00643FA0" w:rsidRDefault="00F77036" w:rsidP="00233C87">
      <w:pPr>
        <w:pStyle w:val="ProductList-Offering2Heading"/>
        <w:outlineLvl w:val="1"/>
        <w:rPr>
          <w:lang w:val="fr-FR"/>
        </w:rPr>
      </w:pPr>
      <w:bookmarkStart w:id="42" w:name="_Toc391500981"/>
      <w:r w:rsidRPr="00643FA0">
        <w:rPr>
          <w:lang w:val="fr-FR"/>
        </w:rPr>
        <w:t>Conditions de Traitement de Données</w:t>
      </w:r>
      <w:bookmarkEnd w:id="42"/>
    </w:p>
    <w:p w:rsidR="00F77036" w:rsidRPr="00643FA0" w:rsidRDefault="00F77036" w:rsidP="00F824AC">
      <w:pPr>
        <w:pStyle w:val="ProductList-Body"/>
        <w:spacing w:after="120"/>
        <w:rPr>
          <w:lang w:val="fr-FR"/>
        </w:rPr>
      </w:pPr>
      <w:r w:rsidRPr="00643FA0">
        <w:rPr>
          <w:lang w:val="fr-FR"/>
        </w:rPr>
        <w:t>Les Conditions de Traitement des Données (CTD) englobent les termes du présent article.</w:t>
      </w:r>
    </w:p>
    <w:p w:rsidR="00F77036" w:rsidRPr="00643FA0" w:rsidRDefault="00F77036" w:rsidP="00F77036">
      <w:pPr>
        <w:pStyle w:val="ProductList-Body"/>
        <w:rPr>
          <w:lang w:val="fr-FR"/>
        </w:rPr>
      </w:pPr>
      <w:r w:rsidRPr="00643FA0">
        <w:rPr>
          <w:lang w:val="fr-FR"/>
        </w:rPr>
        <w:t xml:space="preserve">Elles comprennent également les « Clauses Contractuelles Types », conformément à la décision de la Commission européenne du 5 février 2010 d’établir des clauses contractuelles types pour le transfert de données personnelles à des responsables de traitement établis dans des pays tiers, dans le cadre de la Directive européenne sur la protection des données. Les Clauses Contractuelles Types figurent en </w:t>
      </w:r>
      <w:hyperlink w:anchor="Attachment3" w:history="1">
        <w:r w:rsidRPr="00643FA0">
          <w:rPr>
            <w:rStyle w:val="Hyperlink"/>
            <w:lang w:val="fr-FR"/>
          </w:rPr>
          <w:t>Annexe 3</w:t>
        </w:r>
      </w:hyperlink>
      <w:r w:rsidRPr="00643FA0">
        <w:rPr>
          <w:lang w:val="fr-FR"/>
        </w:rPr>
        <w:t>. En outre :</w:t>
      </w:r>
    </w:p>
    <w:p w:rsidR="00F77036" w:rsidRPr="00643FA0" w:rsidRDefault="00F77036" w:rsidP="00A44A41">
      <w:pPr>
        <w:pStyle w:val="ProductList-Body"/>
        <w:numPr>
          <w:ilvl w:val="0"/>
          <w:numId w:val="4"/>
        </w:numPr>
        <w:ind w:left="450" w:hanging="270"/>
        <w:rPr>
          <w:lang w:val="fr-FR"/>
        </w:rPr>
      </w:pPr>
      <w:r w:rsidRPr="00643FA0">
        <w:rPr>
          <w:lang w:val="fr-FR"/>
        </w:rPr>
        <w:t xml:space="preserve">La signature du contrat de licence en volume implique la signature de </w:t>
      </w:r>
      <w:hyperlink w:anchor="Attachment3" w:history="1">
        <w:r w:rsidRPr="00643FA0">
          <w:rPr>
            <w:rStyle w:val="Hyperlink"/>
            <w:lang w:val="fr-FR"/>
          </w:rPr>
          <w:t>l’Annexe 3</w:t>
        </w:r>
      </w:hyperlink>
      <w:r w:rsidRPr="00643FA0">
        <w:rPr>
          <w:lang w:val="fr-FR"/>
        </w:rPr>
        <w:t>, qui est contresignée par Microsoft Corporation ;</w:t>
      </w:r>
    </w:p>
    <w:p w:rsidR="00F77036" w:rsidRPr="00643FA0" w:rsidRDefault="00F77036" w:rsidP="0088164F">
      <w:pPr>
        <w:pStyle w:val="ProductList-Body"/>
        <w:numPr>
          <w:ilvl w:val="0"/>
          <w:numId w:val="4"/>
        </w:numPr>
        <w:spacing w:before="40"/>
        <w:ind w:left="450" w:hanging="270"/>
        <w:rPr>
          <w:lang w:val="fr-FR"/>
        </w:rPr>
      </w:pPr>
      <w:r w:rsidRPr="00643FA0">
        <w:rPr>
          <w:lang w:val="fr-FR"/>
        </w:rPr>
        <w:t>Les conditions du contrat de licence en volume du Client, y compris les CTD, constituent un contrat de traitement de données dans le cadre duquel Microsoft est l’opérateur de traitement des données ; et</w:t>
      </w:r>
    </w:p>
    <w:p w:rsidR="00F77036" w:rsidRPr="00643FA0" w:rsidRDefault="00F77036" w:rsidP="0088164F">
      <w:pPr>
        <w:pStyle w:val="ProductList-Body"/>
        <w:numPr>
          <w:ilvl w:val="0"/>
          <w:numId w:val="4"/>
        </w:numPr>
        <w:spacing w:before="40" w:after="120"/>
        <w:ind w:left="461" w:hanging="274"/>
        <w:rPr>
          <w:lang w:val="fr-FR"/>
        </w:rPr>
      </w:pPr>
      <w:r w:rsidRPr="00643FA0">
        <w:rPr>
          <w:lang w:val="fr-FR"/>
        </w:rP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rsidR="00F77036" w:rsidRPr="00643FA0" w:rsidRDefault="00F77036" w:rsidP="00F77036">
      <w:pPr>
        <w:pStyle w:val="ProductList-Body"/>
        <w:rPr>
          <w:spacing w:val="-2"/>
          <w:lang w:val="fr-FR"/>
        </w:rPr>
      </w:pPr>
      <w:r w:rsidRPr="00643FA0">
        <w:rPr>
          <w:spacing w:val="-2"/>
          <w:lang w:val="fr-FR"/>
        </w:rP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rsidR="00F77036" w:rsidRPr="00643FA0" w:rsidRDefault="00F77036" w:rsidP="00A44A41">
      <w:pPr>
        <w:pStyle w:val="ProductList-Body"/>
        <w:numPr>
          <w:ilvl w:val="0"/>
          <w:numId w:val="5"/>
        </w:numPr>
        <w:ind w:left="450" w:hanging="270"/>
        <w:rPr>
          <w:lang w:val="fr-FR"/>
        </w:rPr>
      </w:pPr>
      <w:r w:rsidRPr="00643FA0">
        <w:rPr>
          <w:lang w:val="fr-FR"/>
        </w:rPr>
        <w:t>la raison sociale complète du Client et de tout Affilié les refusant ;</w:t>
      </w:r>
    </w:p>
    <w:p w:rsidR="00F77036" w:rsidRPr="00643FA0" w:rsidRDefault="00F77036" w:rsidP="0088164F">
      <w:pPr>
        <w:pStyle w:val="ProductList-Body"/>
        <w:numPr>
          <w:ilvl w:val="0"/>
          <w:numId w:val="5"/>
        </w:numPr>
        <w:spacing w:before="40"/>
        <w:ind w:left="450" w:hanging="270"/>
        <w:rPr>
          <w:lang w:val="fr-FR"/>
        </w:rPr>
      </w:pPr>
      <w:r w:rsidRPr="00643FA0">
        <w:rPr>
          <w:lang w:val="fr-FR"/>
        </w:rPr>
        <w:t xml:space="preserve">si le Client a conclu plusieurs contrats de volume en licence, le contrat de licence en volume auquel s’applique le refus ; </w:t>
      </w:r>
    </w:p>
    <w:p w:rsidR="00F77036" w:rsidRPr="00643FA0" w:rsidRDefault="00F77036" w:rsidP="0088164F">
      <w:pPr>
        <w:pStyle w:val="ProductList-Body"/>
        <w:numPr>
          <w:ilvl w:val="0"/>
          <w:numId w:val="5"/>
        </w:numPr>
        <w:spacing w:before="40"/>
        <w:ind w:left="450" w:hanging="270"/>
        <w:rPr>
          <w:lang w:val="fr-FR"/>
        </w:rPr>
      </w:pPr>
      <w:r w:rsidRPr="00643FA0">
        <w:rPr>
          <w:lang w:val="fr-FR"/>
        </w:rPr>
        <w:t>en cas de refus de l’intégralité des CTD, une déclaration dans laquelle le Client (ou l’Affilié) refuse l’intégralité des Conditions de Traitement des Données ; et</w:t>
      </w:r>
    </w:p>
    <w:p w:rsidR="00F77036" w:rsidRPr="00643FA0" w:rsidRDefault="00F77036" w:rsidP="0088164F">
      <w:pPr>
        <w:pStyle w:val="ProductList-Body"/>
        <w:numPr>
          <w:ilvl w:val="0"/>
          <w:numId w:val="5"/>
        </w:numPr>
        <w:spacing w:before="40" w:after="120"/>
        <w:ind w:left="461" w:hanging="274"/>
        <w:rPr>
          <w:lang w:val="fr-FR"/>
        </w:rPr>
      </w:pPr>
      <w:r w:rsidRPr="00643FA0">
        <w:rPr>
          <w:lang w:val="fr-FR"/>
        </w:rPr>
        <w:t xml:space="preserve">en cas de refus portant uniquement sur les Clauses Contractuelles Types, une déclaration dans laquelle le Client (ou l’Affilié) refuse uniquement les Clauses Contractuelles Types. </w:t>
      </w:r>
    </w:p>
    <w:p w:rsidR="00F77036" w:rsidRPr="00643FA0" w:rsidRDefault="00F77036" w:rsidP="00F824AC">
      <w:pPr>
        <w:pStyle w:val="ProductList-Body"/>
        <w:spacing w:after="120"/>
        <w:rPr>
          <w:lang w:val="fr-FR"/>
        </w:rPr>
      </w:pPr>
      <w:r w:rsidRPr="00643FA0">
        <w:rPr>
          <w:lang w:val="fr-FR"/>
        </w:rPr>
        <w:t>Dans les pays où les Clauses Contractuelles Types nécessitent une approbation règlementaire, celles-ci ne peuvent être invoquées pour légitimer l’exportation de données hors du pays en vertu de la Commission Européenne 2010/87/UE (février 2010), à moins que le Client obtienne l’approbation règlementaire requise.</w:t>
      </w:r>
    </w:p>
    <w:p w:rsidR="000E6ED8" w:rsidRPr="00643FA0" w:rsidRDefault="00F77036" w:rsidP="00F824AC">
      <w:pPr>
        <w:pStyle w:val="ProductList-Body"/>
        <w:rPr>
          <w:lang w:val="fr-FR"/>
        </w:rPr>
      </w:pPr>
      <w:r w:rsidRPr="00643FA0">
        <w:rPr>
          <w:b/>
          <w:lang w:val="fr-FR"/>
        </w:rPr>
        <w:t>Dans les CTD, le terme « Services en Ligne » s’applique uniquement aux services du tableau ci-dessous, à l’exclusion de toute fonctionnalité et de tout service en version d’évaluation, et le terme « Données Client » englobe uniquement les Données Client fournies dans le cadre de l’utilisation de ces Services en Ligne.</w:t>
      </w:r>
    </w:p>
    <w:p w:rsidR="000E6ED8" w:rsidRPr="00643FA0" w:rsidRDefault="000E6ED8" w:rsidP="00A914BF">
      <w:pPr>
        <w:pStyle w:val="ProductList-Body"/>
        <w:rPr>
          <w:lang w:val="fr-FR"/>
        </w:rPr>
      </w:pPr>
    </w:p>
    <w:tbl>
      <w:tblPr>
        <w:tblStyle w:val="TableGrid"/>
        <w:tblW w:w="10818" w:type="dxa"/>
        <w:tblInd w:w="-11" w:type="dxa"/>
        <w:tblLayout w:type="fixed"/>
        <w:tblCellMar>
          <w:top w:w="29" w:type="dxa"/>
          <w:left w:w="115" w:type="dxa"/>
          <w:bottom w:w="29" w:type="dxa"/>
          <w:right w:w="115" w:type="dxa"/>
        </w:tblCellMar>
        <w:tblLook w:val="04A0" w:firstRow="1" w:lastRow="0" w:firstColumn="1" w:lastColumn="0" w:noHBand="0" w:noVBand="1"/>
      </w:tblPr>
      <w:tblGrid>
        <w:gridCol w:w="2616"/>
        <w:gridCol w:w="8202"/>
      </w:tblGrid>
      <w:tr w:rsidR="0088164F" w:rsidRPr="00643FA0" w:rsidTr="001D033E">
        <w:trPr>
          <w:tblHeader/>
        </w:trPr>
        <w:tc>
          <w:tcPr>
            <w:tcW w:w="10818" w:type="dxa"/>
            <w:gridSpan w:val="2"/>
            <w:shd w:val="clear" w:color="auto" w:fill="0072C6"/>
          </w:tcPr>
          <w:p w:rsidR="0088164F" w:rsidRPr="00643FA0" w:rsidRDefault="0088164F" w:rsidP="008E1EAF">
            <w:pPr>
              <w:pStyle w:val="ProductList-Body"/>
              <w:spacing w:before="20" w:after="20"/>
              <w:rPr>
                <w:color w:val="FFFFFF" w:themeColor="background1"/>
                <w:lang w:val="fr-FR"/>
              </w:rPr>
            </w:pPr>
            <w:r w:rsidRPr="00643FA0">
              <w:rPr>
                <w:color w:val="FFFFFF" w:themeColor="background1"/>
                <w:lang w:val="fr-FR"/>
              </w:rPr>
              <w:t>Service en Ligne</w:t>
            </w:r>
          </w:p>
        </w:tc>
      </w:tr>
      <w:tr w:rsidR="00256427" w:rsidRPr="00643FA0" w:rsidTr="001D033E">
        <w:tc>
          <w:tcPr>
            <w:tcW w:w="2616" w:type="dxa"/>
            <w:vAlign w:val="center"/>
          </w:tcPr>
          <w:p w:rsidR="00256427" w:rsidRPr="00643FA0" w:rsidRDefault="00256427" w:rsidP="003B7142">
            <w:pPr>
              <w:pStyle w:val="ProductList-Body"/>
              <w:rPr>
                <w:lang w:val="fr-FR"/>
              </w:rPr>
            </w:pPr>
            <w:r w:rsidRPr="00643FA0">
              <w:rPr>
                <w:lang w:val="fr-FR"/>
              </w:rPr>
              <w:t>Services Dynamics CRM Online</w:t>
            </w:r>
          </w:p>
        </w:tc>
        <w:tc>
          <w:tcPr>
            <w:tcW w:w="8202" w:type="dxa"/>
          </w:tcPr>
          <w:p w:rsidR="00256427" w:rsidRPr="00643FA0" w:rsidRDefault="00256427" w:rsidP="008E1EAF">
            <w:pPr>
              <w:pStyle w:val="ProductList-Body"/>
              <w:rPr>
                <w:lang w:val="fr-FR"/>
              </w:rPr>
            </w:pPr>
            <w:r w:rsidRPr="00643FA0">
              <w:rPr>
                <w:lang w:val="fr-FR"/>
              </w:rPr>
              <w:t>Les services Dynamics CRM Online mis à disposition par l’intermédiaire des licences en volume ou du portail de services en ligne Microsoft, à l’exception de (1) Dynamics CRM pour les dispositifs pris en charge, ce qui inclut, sans limitation, les services Dynamics CRM Online pour tablettes et/ou smartphones et (2) tout service commercialisé séparément qui est disponible avec ou se connecte à Dynamics CRM Online, comme Microsoft Social Listening et Microsoft Dynamics Marketing.</w:t>
            </w:r>
          </w:p>
        </w:tc>
      </w:tr>
      <w:tr w:rsidR="00256427" w:rsidRPr="00643FA0" w:rsidTr="001D033E">
        <w:tc>
          <w:tcPr>
            <w:tcW w:w="2616" w:type="dxa"/>
            <w:vAlign w:val="center"/>
          </w:tcPr>
          <w:p w:rsidR="00256427" w:rsidRPr="00643FA0" w:rsidRDefault="00256427" w:rsidP="003B7142">
            <w:pPr>
              <w:pStyle w:val="ProductList-Body"/>
              <w:rPr>
                <w:lang w:val="fr-FR"/>
              </w:rPr>
            </w:pPr>
            <w:r w:rsidRPr="00643FA0">
              <w:rPr>
                <w:lang w:val="fr-FR"/>
              </w:rPr>
              <w:t>Services Office 365</w:t>
            </w:r>
          </w:p>
        </w:tc>
        <w:tc>
          <w:tcPr>
            <w:tcW w:w="8202" w:type="dxa"/>
          </w:tcPr>
          <w:p w:rsidR="00256427" w:rsidRPr="00643FA0" w:rsidRDefault="00256427" w:rsidP="008E1EAF">
            <w:pPr>
              <w:pStyle w:val="ProductList-Body"/>
              <w:rPr>
                <w:lang w:val="fr-FR"/>
              </w:rPr>
            </w:pPr>
            <w:r w:rsidRPr="00643FA0">
              <w:rPr>
                <w:lang w:val="fr-FR"/>
              </w:rPr>
              <w:t xml:space="preserve">1. Exchange Online, Exchange Online Archiving, SharePoint Online, OneDrive Entreprise, Lync Online et Office Online inclus dans Office 365 Entreprise Plans E1, E2, E3, E4, K1 et K2 ; et </w:t>
            </w:r>
          </w:p>
          <w:p w:rsidR="00256427" w:rsidRPr="00643FA0" w:rsidRDefault="00256427" w:rsidP="00256427">
            <w:pPr>
              <w:pStyle w:val="ProductList-Body"/>
              <w:rPr>
                <w:lang w:val="fr-FR"/>
              </w:rPr>
            </w:pPr>
            <w:r w:rsidRPr="00643FA0">
              <w:rPr>
                <w:lang w:val="fr-FR"/>
              </w:rPr>
              <w:t>2. Exchange Online Plans 1, 2, Basic et Kiosk ; SharePoint Online Plans 1, 2 et Kiosk ; OneDrive Entreprise, Office Online Plans 1 et 2 ; et Lync Online Plans 1, 2 et 3. Les Services Office 365 n’incluent pas Office 365 ProPlus ou tout service commercialisé séparément qui est disponible avec un plan ou une suite Office 365, comme les services Bing ou Yammer ou un service labellisé « pour Office 365 ».</w:t>
            </w:r>
          </w:p>
        </w:tc>
      </w:tr>
      <w:tr w:rsidR="00256427" w:rsidRPr="00643FA0" w:rsidTr="001D033E">
        <w:tc>
          <w:tcPr>
            <w:tcW w:w="2616" w:type="dxa"/>
            <w:vAlign w:val="center"/>
          </w:tcPr>
          <w:p w:rsidR="00256427" w:rsidRPr="00643FA0" w:rsidRDefault="00256427" w:rsidP="003B7142">
            <w:pPr>
              <w:pStyle w:val="ProductList-Body"/>
              <w:rPr>
                <w:lang w:val="fr-FR"/>
              </w:rPr>
            </w:pPr>
            <w:r w:rsidRPr="00643FA0">
              <w:rPr>
                <w:lang w:val="fr-FR"/>
              </w:rPr>
              <w:t>Microsoft Azure Core Services</w:t>
            </w:r>
          </w:p>
        </w:tc>
        <w:tc>
          <w:tcPr>
            <w:tcW w:w="8202" w:type="dxa"/>
          </w:tcPr>
          <w:p w:rsidR="00256427" w:rsidRPr="00643FA0" w:rsidRDefault="00256427" w:rsidP="008E1EAF">
            <w:pPr>
              <w:pStyle w:val="ProductList-Body"/>
              <w:rPr>
                <w:lang w:val="fr-FR"/>
              </w:rPr>
            </w:pPr>
            <w:r w:rsidRPr="00643FA0">
              <w:rPr>
                <w:lang w:val="fr-FR"/>
              </w:rPr>
              <w:t>Les services de Cloud Computing (rôle web et rôle de travail), les Machines Virtuelles (y compris avec SQL Server), le Stockage (Blobs, Tables, Files d’attente), Virtual Network, Traffic Manager, les Sites Web, BizTalk Services, Media Services, Mobile Services, Service Bus, Multi-Factor Authentication, Active Directory, Rights Management Service, Base de données SQL et toutes les autres fonctionnalités identifiées comme étant incluses dans le Centre de gestion de la confidentialité Microsoft Azure.</w:t>
            </w:r>
          </w:p>
        </w:tc>
      </w:tr>
      <w:tr w:rsidR="00256427" w:rsidRPr="00643FA0" w:rsidTr="001D033E">
        <w:tc>
          <w:tcPr>
            <w:tcW w:w="2616" w:type="dxa"/>
            <w:vAlign w:val="center"/>
          </w:tcPr>
          <w:p w:rsidR="00256427" w:rsidRPr="00643FA0" w:rsidRDefault="00256427" w:rsidP="003B7142">
            <w:pPr>
              <w:pStyle w:val="ProductList-Body"/>
              <w:rPr>
                <w:lang w:val="fr-FR"/>
              </w:rPr>
            </w:pPr>
            <w:r w:rsidRPr="00643FA0">
              <w:rPr>
                <w:lang w:val="fr-FR"/>
              </w:rPr>
              <w:t>Services en ligne Windows Intune</w:t>
            </w:r>
          </w:p>
        </w:tc>
        <w:tc>
          <w:tcPr>
            <w:tcW w:w="8202" w:type="dxa"/>
          </w:tcPr>
          <w:p w:rsidR="00256427" w:rsidRPr="00643FA0" w:rsidRDefault="00256427" w:rsidP="008E1EAF">
            <w:pPr>
              <w:pStyle w:val="ProductList-Body"/>
              <w:rPr>
                <w:lang w:val="fr-FR"/>
              </w:rPr>
            </w:pPr>
            <w:r w:rsidRPr="00643FA0">
              <w:rPr>
                <w:lang w:val="fr-FR"/>
              </w:rPr>
              <w:t>La partie service du cloud de Windows Intune, telle que le Module complémentaire Windows Intune (numéro SKU de licence en volume U7U-00007). Cela n’inclut aucun logiciel sur site fourni avec un abonnement Windows Intune.</w:t>
            </w:r>
          </w:p>
        </w:tc>
      </w:tr>
    </w:tbl>
    <w:p w:rsidR="000E6ED8" w:rsidRPr="00643FA0" w:rsidRDefault="000E6ED8" w:rsidP="00A914BF">
      <w:pPr>
        <w:pStyle w:val="ProductList-Body"/>
        <w:rPr>
          <w:lang w:val="fr-FR"/>
        </w:rPr>
      </w:pPr>
    </w:p>
    <w:p w:rsidR="00086F17" w:rsidRPr="00643FA0" w:rsidRDefault="00086F17" w:rsidP="00233C87">
      <w:pPr>
        <w:pStyle w:val="ProductList-SubSubSectionHeading"/>
        <w:outlineLvl w:val="2"/>
        <w:rPr>
          <w:lang w:val="fr-FR"/>
        </w:rPr>
      </w:pPr>
      <w:bookmarkStart w:id="43" w:name="_Toc391500982"/>
      <w:r w:rsidRPr="00643FA0">
        <w:rPr>
          <w:lang w:val="fr-FR"/>
        </w:rPr>
        <w:t>Emplacement des Données Client entreposées</w:t>
      </w:r>
      <w:bookmarkEnd w:id="43"/>
    </w:p>
    <w:p w:rsidR="00086F17" w:rsidRPr="00643FA0" w:rsidRDefault="00086F17" w:rsidP="00086F17">
      <w:pPr>
        <w:pStyle w:val="ProductList-Body"/>
        <w:rPr>
          <w:lang w:val="fr-FR"/>
        </w:rPr>
      </w:pPr>
      <w:r w:rsidRPr="00643FA0">
        <w:rPr>
          <w:lang w:val="fr-FR"/>
        </w:rPr>
        <w:t>Microsoft entreposera les Données Client dans certaines grandes zones géographiques (chacune étant désignée comme une « Zone ») comme suit :</w:t>
      </w:r>
    </w:p>
    <w:p w:rsidR="00086F17" w:rsidRPr="00643FA0" w:rsidRDefault="00086F17" w:rsidP="00A44A41">
      <w:pPr>
        <w:pStyle w:val="ProductList-Body"/>
        <w:numPr>
          <w:ilvl w:val="0"/>
          <w:numId w:val="6"/>
        </w:numPr>
        <w:ind w:left="450" w:hanging="270"/>
        <w:rPr>
          <w:lang w:val="fr-FR"/>
        </w:rPr>
      </w:pPr>
      <w:r w:rsidRPr="00643FA0">
        <w:rPr>
          <w:b/>
          <w:lang w:val="fr-FR"/>
        </w:rPr>
        <w:t>Services Office 365</w:t>
      </w:r>
      <w:r w:rsidRPr="00643FA0">
        <w:rPr>
          <w:b/>
          <w:bCs/>
          <w:lang w:val="fr-FR"/>
        </w:rPr>
        <w:t xml:space="preserve">. </w:t>
      </w:r>
      <w:r w:rsidRPr="00643FA0">
        <w:rPr>
          <w:lang w:val="fr-FR"/>
        </w:rPr>
        <w:t>Si le Client fournit des services à ses utilisateurs aux États-Unis ou dans l’Union Européenne, Microsoft entreposera les Données Client suivantes dans cette Zone : (1) le contenu de la boîte aux lettres Exchange Online (corps d’e-mail, entrées du calendrier et contenu des pièces jointes) et (2) le contenu du site SharePoint Online et des fichiers enregistrés dans ce site.</w:t>
      </w:r>
    </w:p>
    <w:p w:rsidR="00086F17" w:rsidRPr="00643FA0" w:rsidRDefault="00086F17" w:rsidP="00A44A41">
      <w:pPr>
        <w:pStyle w:val="ProductList-Body"/>
        <w:numPr>
          <w:ilvl w:val="0"/>
          <w:numId w:val="6"/>
        </w:numPr>
        <w:ind w:left="450" w:hanging="270"/>
        <w:rPr>
          <w:lang w:val="fr-FR"/>
        </w:rPr>
      </w:pPr>
      <w:r w:rsidRPr="00643FA0">
        <w:rPr>
          <w:b/>
          <w:lang w:val="fr-FR"/>
        </w:rPr>
        <w:t>Services en Ligne Windows Intune</w:t>
      </w:r>
      <w:r w:rsidRPr="00643FA0">
        <w:rPr>
          <w:b/>
          <w:bCs/>
          <w:lang w:val="fr-FR"/>
        </w:rPr>
        <w:t>.</w:t>
      </w:r>
      <w:r w:rsidRPr="00643FA0">
        <w:rPr>
          <w:lang w:val="fr-FR"/>
        </w:rPr>
        <w:t xml:space="preserve"> Lorsque le Client fournit un compte client, il doit sélectionner une Zone disponible dans laquelle les Données Client seront entreposées. Microsoft ne transférera pas les Données Client en dehors de la Zone sélectionnée par le Client, sauf indication contraire la section « Emplacement des données » dans le Centre de gestion de la confidentialité Windows Intune.</w:t>
      </w:r>
    </w:p>
    <w:p w:rsidR="00086F17" w:rsidRPr="00643FA0" w:rsidRDefault="00086F17" w:rsidP="00A44A41">
      <w:pPr>
        <w:pStyle w:val="ProductList-Body"/>
        <w:numPr>
          <w:ilvl w:val="0"/>
          <w:numId w:val="6"/>
        </w:numPr>
        <w:ind w:left="450" w:hanging="270"/>
        <w:rPr>
          <w:lang w:val="fr-FR"/>
        </w:rPr>
      </w:pPr>
      <w:r w:rsidRPr="00643FA0">
        <w:rPr>
          <w:b/>
          <w:lang w:val="fr-FR"/>
        </w:rPr>
        <w:t>Microsoft Azure Core Services</w:t>
      </w:r>
      <w:r w:rsidRPr="00643FA0">
        <w:rPr>
          <w:b/>
          <w:bCs/>
          <w:lang w:val="fr-FR"/>
        </w:rPr>
        <w:t xml:space="preserve">. </w:t>
      </w:r>
      <w:r w:rsidRPr="00643FA0">
        <w:rPr>
          <w:lang w:val="fr-FR"/>
        </w:rPr>
        <w:t>Si le Client configure un service particulier à déployer dans une Zone, alors, dans le cadre de ce service, Microsoft entreposera les Données Client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rsidR="00086F17" w:rsidRPr="00643FA0" w:rsidRDefault="00086F17" w:rsidP="000B2305">
      <w:pPr>
        <w:pStyle w:val="ProductList-Body"/>
        <w:numPr>
          <w:ilvl w:val="0"/>
          <w:numId w:val="6"/>
        </w:numPr>
        <w:spacing w:after="120"/>
        <w:ind w:left="461" w:hanging="274"/>
        <w:rPr>
          <w:spacing w:val="-1"/>
          <w:lang w:val="fr-FR"/>
        </w:rPr>
      </w:pPr>
      <w:r w:rsidRPr="00643FA0">
        <w:rPr>
          <w:b/>
          <w:spacing w:val="-1"/>
          <w:lang w:val="fr-FR"/>
        </w:rPr>
        <w:t>Services Dynamics CRM Online</w:t>
      </w:r>
      <w:r w:rsidRPr="00643FA0">
        <w:rPr>
          <w:b/>
          <w:bCs/>
          <w:spacing w:val="-1"/>
          <w:lang w:val="fr-FR"/>
        </w:rPr>
        <w:t xml:space="preserve">. </w:t>
      </w:r>
      <w:r w:rsidRPr="00643FA0">
        <w:rPr>
          <w:spacing w:val="-1"/>
          <w:lang w:val="fr-FR"/>
        </w:rPr>
        <w:t>Pour les entités gérées par le Service Dynamics CRM Online, si le Client fournit des services à ses utilisateurs aux États-Unis ou dans l’Union Européenne, Microsoft entreposera les Données Client aux États-Unis ou dans l’Union Européenne, selon le cas.</w:t>
      </w:r>
    </w:p>
    <w:p w:rsidR="00086F17" w:rsidRPr="00643FA0" w:rsidRDefault="00086F17" w:rsidP="00086F17">
      <w:pPr>
        <w:pStyle w:val="ProductList-Body"/>
        <w:rPr>
          <w:lang w:val="fr-FR"/>
        </w:rPr>
      </w:pPr>
      <w:r w:rsidRPr="00643FA0">
        <w:rPr>
          <w:lang w:val="fr-FR"/>
        </w:rPr>
        <w:t>Microsoft ne contrôle et ne limite pas les zones géographiques depuis lesquelles le Client ou les utilisateurs finaux du Client peuvent accéder aux Données Client ou vers lesquelles ils peuvent les déplacer.</w:t>
      </w:r>
    </w:p>
    <w:p w:rsidR="002F2DA6" w:rsidRPr="00643FA0" w:rsidRDefault="002F2DA6" w:rsidP="00086F17">
      <w:pPr>
        <w:pStyle w:val="ProductList-Body"/>
        <w:rPr>
          <w:lang w:val="fr-FR"/>
        </w:rPr>
      </w:pPr>
    </w:p>
    <w:p w:rsidR="00086F17" w:rsidRPr="00643FA0" w:rsidRDefault="00086F17" w:rsidP="00233C87">
      <w:pPr>
        <w:pStyle w:val="ProductList-SubSubSectionHeading"/>
        <w:outlineLvl w:val="2"/>
        <w:rPr>
          <w:lang w:val="fr-FR"/>
        </w:rPr>
      </w:pPr>
      <w:bookmarkStart w:id="44" w:name="_Toc391500983"/>
      <w:r w:rsidRPr="00643FA0">
        <w:rPr>
          <w:lang w:val="fr-FR"/>
        </w:rPr>
        <w:t>Protection des données personnelles</w:t>
      </w:r>
      <w:bookmarkEnd w:id="44"/>
    </w:p>
    <w:p w:rsidR="00086F17" w:rsidRPr="00643FA0" w:rsidRDefault="00086F17" w:rsidP="00A44A41">
      <w:pPr>
        <w:pStyle w:val="ProductList-Body"/>
        <w:numPr>
          <w:ilvl w:val="0"/>
          <w:numId w:val="7"/>
        </w:numPr>
        <w:ind w:left="450" w:hanging="270"/>
        <w:rPr>
          <w:lang w:val="fr-FR"/>
        </w:rPr>
      </w:pPr>
      <w:r w:rsidRPr="00643FA0">
        <w:rPr>
          <w:b/>
          <w:lang w:val="fr-FR"/>
        </w:rPr>
        <w:t>Suppression ou renvoi des Données Client</w:t>
      </w:r>
      <w:r w:rsidRPr="00643FA0">
        <w:rPr>
          <w:b/>
          <w:bCs/>
          <w:lang w:val="fr-FR"/>
        </w:rPr>
        <w:t xml:space="preserve">. </w:t>
      </w:r>
      <w:r w:rsidRPr="00643FA0">
        <w:rPr>
          <w:lang w:val="fr-FR"/>
        </w:rPr>
        <w:t xml:space="preserve">Dans un délai maximum de 180 jours après l’expiration ou la résiliation de l’utilisation par le Client d’un Service en Ligne, Microsoft désactivera le compte et supprimera les Données Client du compte. </w:t>
      </w:r>
    </w:p>
    <w:p w:rsidR="00086F17" w:rsidRPr="00643FA0" w:rsidRDefault="00086F17" w:rsidP="00A44A41">
      <w:pPr>
        <w:pStyle w:val="ProductList-Body"/>
        <w:numPr>
          <w:ilvl w:val="0"/>
          <w:numId w:val="7"/>
        </w:numPr>
        <w:ind w:left="450" w:hanging="270"/>
        <w:rPr>
          <w:lang w:val="fr-FR"/>
        </w:rPr>
      </w:pPr>
      <w:r w:rsidRPr="00643FA0">
        <w:rPr>
          <w:b/>
          <w:lang w:val="fr-FR"/>
        </w:rPr>
        <w:t>Transfert des Données Client</w:t>
      </w:r>
      <w:r w:rsidRPr="00643FA0">
        <w:rPr>
          <w:b/>
          <w:bCs/>
          <w:lang w:val="fr-FR"/>
        </w:rPr>
        <w:t xml:space="preserve">. </w:t>
      </w:r>
      <w:r w:rsidRPr="00643FA0">
        <w:rPr>
          <w:lang w:val="fr-FR"/>
        </w:rPr>
        <w:t>Microsoft maintiendra, pendant toute la durée identifiée dans le contrat de licence en volume du Client, sa certification en vertu des principes de protection des données (Safe Harbor Principles) pour l’Union européenne et la Suisse, à condition que ces programmes soient maintenus par le gouvernement des États-Unis. Par ailleurs, sauf si le Client n’a pas signé les Clauses Contractuelles Types, tous les transferts de Données Client hors de l’Union Européenne, de l’Espace Économique Européen et de la Suisse seront régis par les Clauses Contractuelles Types.</w:t>
      </w:r>
    </w:p>
    <w:p w:rsidR="00086F17" w:rsidRPr="00643FA0" w:rsidRDefault="00086F17" w:rsidP="00A44A41">
      <w:pPr>
        <w:pStyle w:val="ProductList-Body"/>
        <w:numPr>
          <w:ilvl w:val="0"/>
          <w:numId w:val="7"/>
        </w:numPr>
        <w:ind w:left="450" w:hanging="270"/>
        <w:rPr>
          <w:lang w:val="fr-FR"/>
        </w:rPr>
      </w:pPr>
      <w:r w:rsidRPr="00643FA0">
        <w:rPr>
          <w:b/>
          <w:lang w:val="fr-FR"/>
        </w:rPr>
        <w:t>Personnel de Microsoft.</w:t>
      </w:r>
      <w:r w:rsidRPr="00643FA0">
        <w:rPr>
          <w:lang w:val="fr-FR"/>
        </w:rP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rsidR="00086F17" w:rsidRPr="00643FA0" w:rsidRDefault="00086F17" w:rsidP="001A6656">
      <w:pPr>
        <w:pStyle w:val="ProductList-Body"/>
        <w:numPr>
          <w:ilvl w:val="0"/>
          <w:numId w:val="7"/>
        </w:numPr>
        <w:ind w:left="450" w:hanging="270"/>
        <w:rPr>
          <w:lang w:val="fr-FR"/>
        </w:rPr>
      </w:pPr>
      <w:r w:rsidRPr="00643FA0">
        <w:rPr>
          <w:b/>
          <w:lang w:val="fr-FR"/>
        </w:rPr>
        <w:t>Transfert à des sous-traitants</w:t>
      </w:r>
      <w:r w:rsidRPr="00643FA0">
        <w:rPr>
          <w:b/>
          <w:bCs/>
          <w:lang w:val="fr-FR"/>
        </w:rPr>
        <w:t xml:space="preserve">. </w:t>
      </w:r>
      <w:r w:rsidRPr="00643FA0">
        <w:rPr>
          <w:lang w:val="fr-FR"/>
        </w:rPr>
        <w:t>Tout sous-traitant à qui Microsoft transfère des Données Client, y compris à des fins de stockage, conclura au préalable des contrats écrits avec Microsoft dont les dispositions seront au moins aussi protectrices que celles des présentes CTD. Le Client a</w:t>
      </w:r>
      <w:r w:rsidR="001A6656" w:rsidRPr="00643FA0">
        <w:rPr>
          <w:lang w:val="fr-FR"/>
        </w:rPr>
        <w:t> </w:t>
      </w:r>
      <w:r w:rsidRPr="00643FA0">
        <w:rPr>
          <w:lang w:val="fr-FR"/>
        </w:rPr>
        <w:t xml:space="preserve">précédemment consenti au transfert par Microsoft des Données Client à des sous-traitants, comme indiqué dans les CTD. Sauf indication </w:t>
      </w:r>
      <w:r w:rsidR="001A6656" w:rsidRPr="00643FA0">
        <w:rPr>
          <w:lang w:val="fr-FR"/>
        </w:rPr>
        <w:br/>
      </w:r>
      <w:r w:rsidRPr="00643FA0">
        <w:rPr>
          <w:lang w:val="fr-FR"/>
        </w:rPr>
        <w:t>ci-dessus dans les CTD ou autorisation du Client, Microsoft s’abstiendra de transférer à des tiers (même à des fins de stockage) des données personnelles fournies par le Client à Microsoft dans le cadre de l’utilisation des Services en Ligne. Chaque Service en Ligne dispose d’un site Web énumérant les sous-traitants autorisés à accéder aux Données Client. Au moins quatorze (14) jours avant d’autoriser tout nouveau sous-traitant à accéder aux Données Client, Microsoft mettra à jour le site Web concerné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p>
    <w:p w:rsidR="00086F17" w:rsidRPr="00643FA0" w:rsidRDefault="00086F17" w:rsidP="00086F17">
      <w:pPr>
        <w:pStyle w:val="ProductList-Body"/>
        <w:rPr>
          <w:lang w:val="fr-FR"/>
        </w:rPr>
      </w:pPr>
    </w:p>
    <w:p w:rsidR="00086F17" w:rsidRPr="00643FA0" w:rsidRDefault="00086F17" w:rsidP="00233C87">
      <w:pPr>
        <w:pStyle w:val="ProductList-SubSubSectionHeading"/>
        <w:outlineLvl w:val="2"/>
        <w:rPr>
          <w:lang w:val="fr-FR"/>
        </w:rPr>
      </w:pPr>
      <w:bookmarkStart w:id="45" w:name="_Toc391500984"/>
      <w:r w:rsidRPr="00643FA0">
        <w:rPr>
          <w:lang w:val="fr-FR"/>
        </w:rPr>
        <w:t>Conditions supplémentaires applicables en Europe.</w:t>
      </w:r>
      <w:bookmarkEnd w:id="45"/>
    </w:p>
    <w:p w:rsidR="00086F17" w:rsidRPr="00643FA0" w:rsidRDefault="00086F17" w:rsidP="00086F17">
      <w:pPr>
        <w:pStyle w:val="ProductList-Body"/>
        <w:rPr>
          <w:lang w:val="fr-FR"/>
        </w:rPr>
      </w:pPr>
      <w:r w:rsidRPr="00643FA0">
        <w:rPr>
          <w:lang w:val="fr-FR"/>
        </w:rPr>
        <w:t>Les Conditions supplémentaires applicables en Europe s’appliquent uniquement si le Client compte des utilisateurs finaux situés dans l’Espace Économique Européen (« EEE ») ou en Suisse.</w:t>
      </w:r>
    </w:p>
    <w:p w:rsidR="00086F17" w:rsidRPr="00643FA0" w:rsidRDefault="00086F17" w:rsidP="00A44A41">
      <w:pPr>
        <w:pStyle w:val="ProductList-Body"/>
        <w:numPr>
          <w:ilvl w:val="0"/>
          <w:numId w:val="8"/>
        </w:numPr>
        <w:ind w:left="450" w:hanging="270"/>
        <w:rPr>
          <w:lang w:val="fr-FR"/>
        </w:rPr>
      </w:pPr>
      <w:r w:rsidRPr="00643FA0">
        <w:rPr>
          <w:b/>
          <w:lang w:val="fr-FR"/>
        </w:rPr>
        <w:t>Utilisateurs finaux dans l’EEE ou en Suisse</w:t>
      </w:r>
      <w:r w:rsidRPr="00643FA0">
        <w:rPr>
          <w:b/>
          <w:bCs/>
          <w:lang w:val="fr-FR"/>
        </w:rPr>
        <w:t>.</w:t>
      </w:r>
      <w:r w:rsidRPr="00643FA0">
        <w:rPr>
          <w:lang w:val="fr-FR"/>
        </w:rPr>
        <w:t xml:space="preserve"> Les termes des CTD qui ne sont pas spécifiquement définis ont la signification qui leur est attribuée dans la Directive 95/46/CE du Parlement européen et du Conseil du 24 octobre 1995 sur la protection des individus en ce qui concerne le traitement des informations à caractère personnel et la transmission de ces informations (la « Directive européenne sur la protection des données »).</w:t>
      </w:r>
    </w:p>
    <w:p w:rsidR="00086F17" w:rsidRPr="00643FA0" w:rsidRDefault="00086F17" w:rsidP="00A44A41">
      <w:pPr>
        <w:pStyle w:val="ProductList-Body"/>
        <w:numPr>
          <w:ilvl w:val="0"/>
          <w:numId w:val="8"/>
        </w:numPr>
        <w:ind w:left="450" w:hanging="270"/>
        <w:rPr>
          <w:lang w:val="fr-FR"/>
        </w:rPr>
      </w:pPr>
      <w:r w:rsidRPr="00643FA0">
        <w:rPr>
          <w:b/>
          <w:lang w:val="fr-FR"/>
        </w:rPr>
        <w:t>Intentions des Parties</w:t>
      </w:r>
      <w:r w:rsidRPr="00643FA0">
        <w:rPr>
          <w:b/>
          <w:bCs/>
          <w:lang w:val="fr-FR"/>
        </w:rPr>
        <w:t>.</w:t>
      </w:r>
      <w:r w:rsidRPr="00643FA0">
        <w:rPr>
          <w:lang w:val="fr-FR"/>
        </w:rPr>
        <w:t xml:space="preserve"> Dans le cadre des Services en Ligne, Microsoft est un opérateur (ou sous-opérateur) de traitement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constituent les instructions complètes et définitives du Client concernant le traitement par Microsoft des Données Client. Toute instruction supplémentaire ou alternative doit faire l’objet d’un accord, conformément à la procédure d’amendement du contrat de licence en volume du Client.</w:t>
      </w:r>
    </w:p>
    <w:p w:rsidR="00086F17" w:rsidRPr="00643FA0" w:rsidRDefault="00086F17" w:rsidP="00A44A41">
      <w:pPr>
        <w:pStyle w:val="ProductList-Body"/>
        <w:numPr>
          <w:ilvl w:val="0"/>
          <w:numId w:val="8"/>
        </w:numPr>
        <w:ind w:left="450" w:hanging="270"/>
        <w:rPr>
          <w:lang w:val="fr-FR"/>
        </w:rPr>
      </w:pPr>
      <w:r w:rsidRPr="00643FA0">
        <w:rPr>
          <w:b/>
          <w:lang w:val="fr-FR"/>
        </w:rPr>
        <w:t>Durée et objet du traitement des données</w:t>
      </w:r>
      <w:r w:rsidRPr="00643FA0">
        <w:rPr>
          <w:b/>
          <w:bCs/>
          <w:lang w:val="fr-FR"/>
        </w:rPr>
        <w:t>.</w:t>
      </w:r>
      <w:r w:rsidRPr="00643FA0">
        <w:rPr>
          <w:lang w:val="fr-FR"/>
        </w:rPr>
        <w:t xml:space="preserve"> La durée du traitement des données doit correspondre à la durée désignée dans le cadre du contrat de licence en volume du Client. Le traitement des données a pour objectif la prestation des Services en Ligne.</w:t>
      </w:r>
    </w:p>
    <w:p w:rsidR="00086F17" w:rsidRPr="00643FA0" w:rsidRDefault="00086F17" w:rsidP="00A44A41">
      <w:pPr>
        <w:pStyle w:val="ProductList-Body"/>
        <w:numPr>
          <w:ilvl w:val="0"/>
          <w:numId w:val="8"/>
        </w:numPr>
        <w:ind w:left="450" w:hanging="270"/>
        <w:rPr>
          <w:lang w:val="fr-FR"/>
        </w:rPr>
      </w:pPr>
      <w:r w:rsidRPr="00643FA0">
        <w:rPr>
          <w:b/>
          <w:lang w:val="fr-FR"/>
        </w:rPr>
        <w:t>Étendue et finalité du traitement des données</w:t>
      </w:r>
      <w:r w:rsidRPr="00643FA0">
        <w:rPr>
          <w:b/>
          <w:bCs/>
          <w:lang w:val="fr-FR"/>
        </w:rPr>
        <w:t>.</w:t>
      </w:r>
      <w:r w:rsidRPr="00643FA0">
        <w:rPr>
          <w:lang w:val="fr-FR"/>
        </w:rPr>
        <w:t xml:space="preserve"> L’étendue et la finalité du traitement des Données Client, y compris toute donnée à caractère personnel incluse dans les Données Client, sont décrites dans les CTD et dans le contrat de licence en volume du Client.</w:t>
      </w:r>
    </w:p>
    <w:p w:rsidR="00086F17" w:rsidRPr="00643FA0" w:rsidRDefault="00086F17" w:rsidP="00A44A41">
      <w:pPr>
        <w:pStyle w:val="ProductList-Body"/>
        <w:numPr>
          <w:ilvl w:val="0"/>
          <w:numId w:val="8"/>
        </w:numPr>
        <w:ind w:left="450" w:hanging="270"/>
        <w:rPr>
          <w:lang w:val="fr-FR"/>
        </w:rPr>
      </w:pPr>
      <w:r w:rsidRPr="00643FA0">
        <w:rPr>
          <w:b/>
          <w:lang w:val="fr-FR"/>
        </w:rPr>
        <w:t>Accès aux Données Client</w:t>
      </w:r>
      <w:r w:rsidRPr="00643FA0">
        <w:rPr>
          <w:b/>
          <w:bCs/>
          <w:lang w:val="fr-FR"/>
        </w:rPr>
        <w:t>.</w:t>
      </w:r>
      <w:r w:rsidRPr="00643FA0">
        <w:rPr>
          <w:lang w:val="fr-FR"/>
        </w:rP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rsidR="00086F17" w:rsidRPr="00643FA0" w:rsidRDefault="00086F17" w:rsidP="00086F17">
      <w:pPr>
        <w:pStyle w:val="ProductList-Body"/>
        <w:rPr>
          <w:lang w:val="fr-FR"/>
        </w:rPr>
      </w:pPr>
    </w:p>
    <w:p w:rsidR="00086F17" w:rsidRPr="00643FA0" w:rsidRDefault="00086F17" w:rsidP="00233C87">
      <w:pPr>
        <w:pStyle w:val="ProductList-SubSubSectionHeading"/>
        <w:outlineLvl w:val="2"/>
        <w:rPr>
          <w:lang w:val="fr-FR"/>
        </w:rPr>
      </w:pPr>
      <w:bookmarkStart w:id="46" w:name="_Toc391500985"/>
      <w:r w:rsidRPr="00643FA0">
        <w:rPr>
          <w:lang w:val="fr-FR"/>
        </w:rPr>
        <w:t>Sécurité</w:t>
      </w:r>
      <w:bookmarkEnd w:id="46"/>
    </w:p>
    <w:p w:rsidR="000E6ED8" w:rsidRPr="00643FA0" w:rsidRDefault="007303AE" w:rsidP="003B7142">
      <w:pPr>
        <w:pStyle w:val="ProductList-Body"/>
        <w:numPr>
          <w:ilvl w:val="0"/>
          <w:numId w:val="25"/>
        </w:numPr>
        <w:ind w:left="450" w:hanging="270"/>
        <w:rPr>
          <w:lang w:val="fr-FR"/>
        </w:rPr>
      </w:pPr>
      <w:r w:rsidRPr="00643FA0">
        <w:rPr>
          <w:b/>
          <w:lang w:val="fr-FR"/>
        </w:rPr>
        <w:t>Politique générale</w:t>
      </w:r>
      <w:r w:rsidRPr="00643FA0">
        <w:rPr>
          <w:b/>
          <w:bCs/>
          <w:lang w:val="fr-FR"/>
        </w:rPr>
        <w:t xml:space="preserve">. </w:t>
      </w:r>
      <w:r w:rsidRPr="00643FA0">
        <w:rPr>
          <w:lang w:val="fr-FR"/>
        </w:rPr>
        <w:t>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tbl>
      <w:tblPr>
        <w:tblStyle w:val="TableGrid"/>
        <w:tblW w:w="10782" w:type="dxa"/>
        <w:tblInd w:w="7" w:type="dxa"/>
        <w:tblCellMar>
          <w:top w:w="29" w:type="dxa"/>
          <w:left w:w="115" w:type="dxa"/>
          <w:bottom w:w="29" w:type="dxa"/>
          <w:right w:w="115" w:type="dxa"/>
        </w:tblCellMar>
        <w:tblLook w:val="04A0" w:firstRow="1" w:lastRow="0" w:firstColumn="1" w:lastColumn="0" w:noHBand="0" w:noVBand="1"/>
      </w:tblPr>
      <w:tblGrid>
        <w:gridCol w:w="2489"/>
        <w:gridCol w:w="8293"/>
      </w:tblGrid>
      <w:tr w:rsidR="00086F17" w:rsidRPr="00643FA0" w:rsidTr="00C35B57">
        <w:trPr>
          <w:tblHeader/>
        </w:trPr>
        <w:tc>
          <w:tcPr>
            <w:tcW w:w="2489" w:type="dxa"/>
            <w:shd w:val="clear" w:color="auto" w:fill="0072C6"/>
          </w:tcPr>
          <w:p w:rsidR="00086F17" w:rsidRPr="00643FA0" w:rsidRDefault="00086F17" w:rsidP="008E1EAF">
            <w:pPr>
              <w:pStyle w:val="ProductList-Body"/>
              <w:spacing w:before="20" w:after="20"/>
              <w:rPr>
                <w:rFonts w:ascii="Calibri" w:hAnsi="Calibri"/>
                <w:color w:val="FFFFFF" w:themeColor="background1"/>
                <w:szCs w:val="18"/>
                <w:lang w:val="fr-FR"/>
              </w:rPr>
            </w:pPr>
            <w:r w:rsidRPr="00643FA0">
              <w:rPr>
                <w:rFonts w:ascii="Calibri" w:hAnsi="Calibri"/>
                <w:color w:val="FFFFFF" w:themeColor="background1"/>
                <w:szCs w:val="18"/>
                <w:lang w:val="fr-FR"/>
              </w:rPr>
              <w:t>Domaine</w:t>
            </w:r>
          </w:p>
        </w:tc>
        <w:tc>
          <w:tcPr>
            <w:tcW w:w="8293" w:type="dxa"/>
            <w:shd w:val="clear" w:color="auto" w:fill="0072C6"/>
          </w:tcPr>
          <w:p w:rsidR="00086F17" w:rsidRPr="00643FA0" w:rsidRDefault="00086F17" w:rsidP="008E1EAF">
            <w:pPr>
              <w:pStyle w:val="ProductList-Body"/>
              <w:spacing w:before="20" w:after="20"/>
              <w:rPr>
                <w:rFonts w:ascii="Calibri" w:hAnsi="Calibri"/>
                <w:color w:val="FFFFFF" w:themeColor="background1"/>
                <w:szCs w:val="18"/>
                <w:lang w:val="fr-FR"/>
              </w:rPr>
            </w:pPr>
            <w:r w:rsidRPr="00643FA0">
              <w:rPr>
                <w:rFonts w:ascii="Calibri" w:hAnsi="Calibri"/>
                <w:color w:val="FFFFFF" w:themeColor="background1"/>
                <w:szCs w:val="18"/>
                <w:lang w:val="fr-FR"/>
              </w:rPr>
              <w:t>Pratiques</w:t>
            </w:r>
          </w:p>
        </w:tc>
      </w:tr>
      <w:tr w:rsidR="00086F17" w:rsidRPr="00643FA0" w:rsidTr="00C35B57">
        <w:tc>
          <w:tcPr>
            <w:tcW w:w="2489" w:type="dxa"/>
            <w:vAlign w:val="center"/>
          </w:tcPr>
          <w:p w:rsidR="00086F17" w:rsidRPr="00643FA0" w:rsidRDefault="00086F17" w:rsidP="007303AE">
            <w:pPr>
              <w:pStyle w:val="ProductList-Body"/>
              <w:rPr>
                <w:rFonts w:ascii="Calibri" w:hAnsi="Calibri"/>
                <w:szCs w:val="18"/>
                <w:lang w:val="fr-FR"/>
              </w:rPr>
            </w:pPr>
            <w:r w:rsidRPr="00643FA0">
              <w:rPr>
                <w:rFonts w:ascii="Calibri" w:hAnsi="Calibri"/>
                <w:szCs w:val="18"/>
                <w:lang w:val="fr-FR"/>
              </w:rPr>
              <w:t>Organisation de la sécurité des informations</w:t>
            </w:r>
          </w:p>
        </w:tc>
        <w:tc>
          <w:tcPr>
            <w:tcW w:w="8293" w:type="dxa"/>
          </w:tcPr>
          <w:p w:rsidR="009C6951" w:rsidRPr="00643FA0" w:rsidRDefault="009C6951" w:rsidP="009C6951">
            <w:pPr>
              <w:pStyle w:val="ProductList-Body"/>
              <w:rPr>
                <w:rFonts w:ascii="Calibri" w:hAnsi="Calibri"/>
                <w:szCs w:val="18"/>
                <w:lang w:val="fr-FR"/>
              </w:rPr>
            </w:pPr>
            <w:r w:rsidRPr="00643FA0">
              <w:rPr>
                <w:rFonts w:ascii="Calibri" w:hAnsi="Calibri"/>
                <w:b/>
                <w:szCs w:val="18"/>
                <w:lang w:val="fr-FR"/>
              </w:rPr>
              <w:t>Responsabilité de la sécurité</w:t>
            </w:r>
            <w:r w:rsidRPr="00643FA0">
              <w:rPr>
                <w:rFonts w:ascii="Calibri" w:hAnsi="Calibri"/>
                <w:b/>
                <w:bCs/>
                <w:szCs w:val="18"/>
                <w:lang w:val="fr-FR"/>
              </w:rPr>
              <w:t>.</w:t>
            </w:r>
            <w:r w:rsidRPr="00643FA0">
              <w:rPr>
                <w:rFonts w:ascii="Calibri" w:hAnsi="Calibri"/>
                <w:szCs w:val="18"/>
                <w:lang w:val="fr-FR"/>
              </w:rPr>
              <w:t xml:space="preserve"> Microsoft charge au moins un agent de coordonner et contrôler les règles et procédures de sécurité.</w:t>
            </w:r>
          </w:p>
          <w:p w:rsidR="009C6951" w:rsidRPr="00643FA0" w:rsidRDefault="009C6951" w:rsidP="0088164F">
            <w:pPr>
              <w:pStyle w:val="ProductList-Body"/>
              <w:spacing w:before="40"/>
              <w:rPr>
                <w:rFonts w:ascii="Calibri" w:hAnsi="Calibri"/>
                <w:szCs w:val="18"/>
                <w:lang w:val="fr-FR"/>
              </w:rPr>
            </w:pPr>
            <w:r w:rsidRPr="00643FA0">
              <w:rPr>
                <w:rFonts w:ascii="Calibri" w:hAnsi="Calibri"/>
                <w:b/>
                <w:szCs w:val="18"/>
                <w:lang w:val="fr-FR"/>
              </w:rPr>
              <w:t>Rôles et responsabilités en matière de sécurité</w:t>
            </w:r>
            <w:r w:rsidRPr="00643FA0">
              <w:rPr>
                <w:rFonts w:ascii="Calibri" w:hAnsi="Calibri"/>
                <w:b/>
                <w:bCs/>
                <w:szCs w:val="18"/>
                <w:lang w:val="fr-FR"/>
              </w:rPr>
              <w:t xml:space="preserve">. </w:t>
            </w:r>
            <w:r w:rsidRPr="00643FA0">
              <w:rPr>
                <w:rFonts w:ascii="Calibri" w:hAnsi="Calibri"/>
                <w:szCs w:val="18"/>
                <w:lang w:val="fr-FR"/>
              </w:rPr>
              <w:t>Le personnel de Microsoft accédant aux Données Client est soumis à une obligation de confidentialité.</w:t>
            </w:r>
          </w:p>
          <w:p w:rsidR="009C6951" w:rsidRPr="00643FA0" w:rsidRDefault="009C6951" w:rsidP="0088164F">
            <w:pPr>
              <w:pStyle w:val="ProductList-Body"/>
              <w:spacing w:before="40"/>
              <w:rPr>
                <w:rFonts w:ascii="Calibri" w:hAnsi="Calibri"/>
                <w:szCs w:val="18"/>
                <w:lang w:val="fr-FR"/>
              </w:rPr>
            </w:pPr>
            <w:r w:rsidRPr="00643FA0">
              <w:rPr>
                <w:rFonts w:ascii="Calibri" w:hAnsi="Calibri"/>
                <w:b/>
                <w:szCs w:val="18"/>
                <w:lang w:val="fr-FR"/>
              </w:rPr>
              <w:t>Programme de gestion des risques</w:t>
            </w:r>
            <w:r w:rsidRPr="00643FA0">
              <w:rPr>
                <w:rFonts w:ascii="Calibri" w:hAnsi="Calibri"/>
                <w:b/>
                <w:bCs/>
                <w:szCs w:val="18"/>
                <w:lang w:val="fr-FR"/>
              </w:rPr>
              <w:t xml:space="preserve">. </w:t>
            </w:r>
            <w:r w:rsidRPr="00643FA0">
              <w:rPr>
                <w:rFonts w:ascii="Calibri" w:hAnsi="Calibri"/>
                <w:szCs w:val="18"/>
                <w:lang w:val="fr-FR"/>
              </w:rPr>
              <w:t>Microsoft évalue les risques avant de traiter les Données Client ou de lancer le Service en Ligne.</w:t>
            </w:r>
          </w:p>
          <w:p w:rsidR="00086F17" w:rsidRPr="00643FA0" w:rsidRDefault="009C6951" w:rsidP="009C6951">
            <w:pPr>
              <w:pStyle w:val="ProductList-Body"/>
              <w:rPr>
                <w:rFonts w:ascii="Calibri" w:hAnsi="Calibri"/>
                <w:szCs w:val="18"/>
                <w:lang w:val="fr-FR"/>
              </w:rPr>
            </w:pPr>
            <w:r w:rsidRPr="00643FA0">
              <w:rPr>
                <w:rFonts w:ascii="Calibri" w:hAnsi="Calibri"/>
                <w:szCs w:val="18"/>
                <w:lang w:val="fr-FR"/>
              </w:rPr>
              <w:t>Microsoft conserve ses documents de sécurité au-delà de la durée fixée par les exigences de rétention applicables.</w:t>
            </w:r>
          </w:p>
        </w:tc>
      </w:tr>
      <w:tr w:rsidR="00086F17" w:rsidRPr="00643FA0" w:rsidTr="00C35B57">
        <w:tc>
          <w:tcPr>
            <w:tcW w:w="2489" w:type="dxa"/>
            <w:vAlign w:val="center"/>
          </w:tcPr>
          <w:p w:rsidR="00086F17" w:rsidRPr="00643FA0" w:rsidRDefault="00086F17" w:rsidP="007303AE">
            <w:pPr>
              <w:pStyle w:val="ProductList-Body"/>
              <w:rPr>
                <w:rFonts w:ascii="Calibri" w:hAnsi="Calibri"/>
                <w:szCs w:val="18"/>
                <w:lang w:val="fr-FR"/>
              </w:rPr>
            </w:pPr>
            <w:r w:rsidRPr="00643FA0">
              <w:rPr>
                <w:rFonts w:ascii="Calibri" w:hAnsi="Calibri"/>
                <w:szCs w:val="18"/>
                <w:lang w:val="fr-FR"/>
              </w:rPr>
              <w:t>Gestion des ressources</w:t>
            </w:r>
          </w:p>
        </w:tc>
        <w:tc>
          <w:tcPr>
            <w:tcW w:w="8293" w:type="dxa"/>
          </w:tcPr>
          <w:p w:rsidR="009C6951" w:rsidRPr="00643FA0" w:rsidRDefault="009C6951" w:rsidP="009C6951">
            <w:pPr>
              <w:pStyle w:val="ProductList-Body"/>
              <w:rPr>
                <w:rFonts w:ascii="Calibri" w:hAnsi="Calibri"/>
                <w:szCs w:val="18"/>
                <w:lang w:val="fr-FR"/>
              </w:rPr>
            </w:pPr>
            <w:r w:rsidRPr="00643FA0">
              <w:rPr>
                <w:rFonts w:ascii="Calibri" w:hAnsi="Calibri"/>
                <w:b/>
                <w:szCs w:val="18"/>
                <w:lang w:val="fr-FR"/>
              </w:rPr>
              <w:t>Inventaire des ressources</w:t>
            </w:r>
            <w:r w:rsidRPr="00643FA0">
              <w:rPr>
                <w:rFonts w:ascii="Calibri" w:hAnsi="Calibri"/>
                <w:b/>
                <w:bCs/>
                <w:szCs w:val="18"/>
                <w:lang w:val="fr-FR"/>
              </w:rPr>
              <w:t>.</w:t>
            </w:r>
            <w:r w:rsidRPr="00643FA0">
              <w:rPr>
                <w:rFonts w:ascii="Calibri" w:hAnsi="Calibri"/>
                <w:szCs w:val="18"/>
                <w:lang w:val="fr-FR"/>
              </w:rPr>
              <w:t xml:space="preserve"> Microsoft conserve un inventaire de tous les supports sur lesquels les Données Client sont stockées. L’accès à ces inventaires est restreint au personnel de Microsoft autorisé par écrit.</w:t>
            </w:r>
          </w:p>
          <w:p w:rsidR="009C6951" w:rsidRPr="00643FA0" w:rsidRDefault="009C6951" w:rsidP="0088164F">
            <w:pPr>
              <w:pStyle w:val="ProductList-Body"/>
              <w:spacing w:before="40"/>
              <w:rPr>
                <w:rFonts w:ascii="Calibri" w:hAnsi="Calibri"/>
                <w:szCs w:val="18"/>
                <w:lang w:val="fr-FR"/>
              </w:rPr>
            </w:pPr>
            <w:r w:rsidRPr="00643FA0">
              <w:rPr>
                <w:rFonts w:ascii="Calibri" w:hAnsi="Calibri"/>
                <w:b/>
                <w:szCs w:val="18"/>
                <w:lang w:val="fr-FR"/>
              </w:rPr>
              <w:t>Gestion des ressources</w:t>
            </w:r>
          </w:p>
          <w:p w:rsidR="009C6951" w:rsidRPr="00643FA0" w:rsidRDefault="00651B74" w:rsidP="00651B74">
            <w:pPr>
              <w:pStyle w:val="ProductList-Body"/>
              <w:ind w:left="162" w:hanging="162"/>
              <w:rPr>
                <w:rFonts w:ascii="Calibri" w:hAnsi="Calibri"/>
                <w:szCs w:val="18"/>
                <w:lang w:val="fr-FR"/>
              </w:rPr>
            </w:pPr>
            <w:r w:rsidRPr="00643FA0">
              <w:rPr>
                <w:rFonts w:ascii="Calibri" w:hAnsi="Calibri"/>
                <w:szCs w:val="18"/>
                <w:lang w:val="fr-FR"/>
              </w:rPr>
              <w:t>-</w:t>
            </w:r>
            <w:r w:rsidRPr="00643FA0">
              <w:rPr>
                <w:rFonts w:ascii="Calibri" w:hAnsi="Calibri"/>
                <w:szCs w:val="18"/>
                <w:lang w:val="fr-FR"/>
              </w:rPr>
              <w:tab/>
              <w:t>Microsoft classe les Données Client pour faciliter leur identification et la restriction de l’accès à ces données.</w:t>
            </w:r>
          </w:p>
          <w:p w:rsidR="009C6951" w:rsidRPr="00643FA0" w:rsidRDefault="002A3B84" w:rsidP="00651B74">
            <w:pPr>
              <w:pStyle w:val="ProductList-Body"/>
              <w:ind w:left="162" w:hanging="162"/>
              <w:rPr>
                <w:rFonts w:ascii="Calibri" w:hAnsi="Calibri"/>
                <w:szCs w:val="18"/>
                <w:lang w:val="fr-FR"/>
              </w:rPr>
            </w:pPr>
            <w:r w:rsidRPr="00643FA0">
              <w:rPr>
                <w:rFonts w:ascii="Calibri" w:hAnsi="Calibri"/>
                <w:szCs w:val="18"/>
                <w:lang w:val="fr-FR"/>
              </w:rPr>
              <w:t>-</w:t>
            </w:r>
            <w:r w:rsidRPr="00643FA0">
              <w:rPr>
                <w:rFonts w:ascii="Calibri" w:hAnsi="Calibri"/>
                <w:szCs w:val="18"/>
                <w:lang w:val="fr-FR"/>
              </w:rPr>
              <w:tab/>
              <w:t>Microsoft impose des restrictions au regard de l’impression des Données Client et des procédures de mise au rebut de ces imprimés.</w:t>
            </w:r>
          </w:p>
          <w:p w:rsidR="00086F17" w:rsidRPr="00643FA0" w:rsidRDefault="009C6951" w:rsidP="00A44A41">
            <w:pPr>
              <w:pStyle w:val="ProductList-Body"/>
              <w:numPr>
                <w:ilvl w:val="0"/>
                <w:numId w:val="11"/>
              </w:numPr>
              <w:ind w:left="162" w:hanging="180"/>
              <w:rPr>
                <w:rFonts w:ascii="Calibri" w:hAnsi="Calibri"/>
                <w:szCs w:val="18"/>
                <w:lang w:val="fr-FR"/>
              </w:rPr>
            </w:pPr>
            <w:r w:rsidRPr="00643FA0">
              <w:rPr>
                <w:rFonts w:ascii="Calibri" w:hAnsi="Calibri"/>
                <w:szCs w:val="18"/>
                <w:lang w:val="fr-FR"/>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rsidRPr="00643FA0" w:rsidTr="00C35B57">
        <w:tc>
          <w:tcPr>
            <w:tcW w:w="2489" w:type="dxa"/>
            <w:vAlign w:val="center"/>
          </w:tcPr>
          <w:p w:rsidR="00086F17" w:rsidRPr="00643FA0" w:rsidRDefault="00086F17" w:rsidP="007303AE">
            <w:pPr>
              <w:pStyle w:val="ProductList-Body"/>
              <w:rPr>
                <w:rFonts w:ascii="Calibri" w:hAnsi="Calibri"/>
                <w:szCs w:val="18"/>
                <w:lang w:val="fr-FR"/>
              </w:rPr>
            </w:pPr>
            <w:r w:rsidRPr="00643FA0">
              <w:rPr>
                <w:rFonts w:ascii="Calibri" w:hAnsi="Calibri"/>
                <w:szCs w:val="18"/>
                <w:lang w:val="fr-FR"/>
              </w:rPr>
              <w:t>Sécurité des ressources humaines</w:t>
            </w:r>
          </w:p>
        </w:tc>
        <w:tc>
          <w:tcPr>
            <w:tcW w:w="8293" w:type="dxa"/>
          </w:tcPr>
          <w:p w:rsidR="00086F17" w:rsidRPr="00643FA0" w:rsidRDefault="009C6951" w:rsidP="008E1EAF">
            <w:pPr>
              <w:pStyle w:val="ProductList-Body"/>
              <w:rPr>
                <w:rFonts w:ascii="Calibri" w:hAnsi="Calibri"/>
                <w:szCs w:val="18"/>
                <w:lang w:val="fr-FR"/>
              </w:rPr>
            </w:pPr>
            <w:r w:rsidRPr="00643FA0">
              <w:rPr>
                <w:rFonts w:ascii="Calibri" w:hAnsi="Calibri"/>
                <w:b/>
                <w:szCs w:val="18"/>
                <w:lang w:val="fr-FR"/>
              </w:rPr>
              <w:t>Formation à la sécurité</w:t>
            </w:r>
            <w:r w:rsidRPr="00643FA0">
              <w:rPr>
                <w:rFonts w:ascii="Calibri" w:hAnsi="Calibri"/>
                <w:b/>
                <w:bCs/>
                <w:szCs w:val="18"/>
                <w:lang w:val="fr-FR"/>
              </w:rPr>
              <w:t>.</w:t>
            </w:r>
            <w:r w:rsidRPr="00643FA0">
              <w:rPr>
                <w:rFonts w:ascii="Calibri" w:hAnsi="Calibri"/>
                <w:szCs w:val="18"/>
                <w:lang w:val="fr-FR"/>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rsidRPr="00643FA0" w:rsidTr="00C35B57">
        <w:tc>
          <w:tcPr>
            <w:tcW w:w="2489" w:type="dxa"/>
            <w:vAlign w:val="center"/>
          </w:tcPr>
          <w:p w:rsidR="00086F17" w:rsidRPr="00643FA0" w:rsidRDefault="00086F17" w:rsidP="007303AE">
            <w:pPr>
              <w:pStyle w:val="ProductList-Body"/>
              <w:rPr>
                <w:rFonts w:ascii="Calibri" w:hAnsi="Calibri"/>
                <w:szCs w:val="18"/>
                <w:lang w:val="fr-FR"/>
              </w:rPr>
            </w:pPr>
            <w:r w:rsidRPr="00643FA0">
              <w:rPr>
                <w:rFonts w:ascii="Calibri" w:hAnsi="Calibri"/>
                <w:szCs w:val="18"/>
                <w:lang w:val="fr-FR"/>
              </w:rPr>
              <w:t>Sécurité physique et environnementale</w:t>
            </w:r>
          </w:p>
        </w:tc>
        <w:tc>
          <w:tcPr>
            <w:tcW w:w="8293" w:type="dxa"/>
          </w:tcPr>
          <w:p w:rsidR="009C6951" w:rsidRPr="00643FA0" w:rsidRDefault="009C6951" w:rsidP="009C6951">
            <w:pPr>
              <w:pStyle w:val="ProductList-Body"/>
              <w:rPr>
                <w:rFonts w:ascii="Calibri" w:hAnsi="Calibri"/>
                <w:szCs w:val="18"/>
                <w:lang w:val="fr-FR"/>
              </w:rPr>
            </w:pPr>
            <w:r w:rsidRPr="00643FA0">
              <w:rPr>
                <w:rFonts w:ascii="Calibri" w:hAnsi="Calibri"/>
                <w:b/>
                <w:szCs w:val="18"/>
                <w:lang w:val="fr-FR"/>
              </w:rPr>
              <w:t>Accès physique aux locaux</w:t>
            </w:r>
            <w:r w:rsidRPr="00643FA0">
              <w:rPr>
                <w:rFonts w:ascii="Calibri" w:hAnsi="Calibri"/>
                <w:b/>
                <w:bCs/>
                <w:szCs w:val="18"/>
                <w:lang w:val="fr-FR"/>
              </w:rPr>
              <w:t xml:space="preserve">. </w:t>
            </w:r>
            <w:r w:rsidRPr="00643FA0">
              <w:rPr>
                <w:rFonts w:ascii="Calibri" w:hAnsi="Calibri"/>
                <w:szCs w:val="18"/>
                <w:lang w:val="fr-FR"/>
              </w:rPr>
              <w:t>Microsoft limite l’accès aux locaux qui contiennent des systèmes informatiques traitant des Données Client aux seuls membres autorisés de son personnel.</w:t>
            </w:r>
          </w:p>
          <w:p w:rsidR="009C6951" w:rsidRPr="00643FA0" w:rsidRDefault="009C6951" w:rsidP="0088164F">
            <w:pPr>
              <w:pStyle w:val="ProductList-Body"/>
              <w:spacing w:before="40"/>
              <w:rPr>
                <w:rFonts w:ascii="Calibri" w:hAnsi="Calibri"/>
                <w:szCs w:val="18"/>
                <w:lang w:val="fr-FR"/>
              </w:rPr>
            </w:pPr>
            <w:r w:rsidRPr="00643FA0">
              <w:rPr>
                <w:rFonts w:ascii="Calibri" w:hAnsi="Calibri"/>
                <w:b/>
                <w:szCs w:val="18"/>
                <w:lang w:val="fr-FR"/>
              </w:rPr>
              <w:t>Accès physique aux supports</w:t>
            </w:r>
            <w:r w:rsidRPr="00643FA0">
              <w:rPr>
                <w:rFonts w:ascii="Calibri" w:hAnsi="Calibri"/>
                <w:b/>
                <w:bCs/>
                <w:szCs w:val="18"/>
                <w:lang w:val="fr-FR"/>
              </w:rPr>
              <w:t>.</w:t>
            </w:r>
            <w:r w:rsidRPr="00643FA0">
              <w:rPr>
                <w:rFonts w:ascii="Calibri" w:hAnsi="Calibri"/>
                <w:szCs w:val="18"/>
                <w:lang w:val="fr-FR"/>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rsidR="009C6951" w:rsidRPr="00643FA0" w:rsidRDefault="009C6951" w:rsidP="0088164F">
            <w:pPr>
              <w:pStyle w:val="ProductList-Body"/>
              <w:spacing w:before="40"/>
              <w:rPr>
                <w:rFonts w:ascii="Calibri" w:hAnsi="Calibri"/>
                <w:szCs w:val="18"/>
                <w:lang w:val="fr-FR"/>
              </w:rPr>
            </w:pPr>
            <w:r w:rsidRPr="00643FA0">
              <w:rPr>
                <w:rFonts w:ascii="Calibri" w:hAnsi="Calibri"/>
                <w:b/>
                <w:szCs w:val="18"/>
                <w:lang w:val="fr-FR"/>
              </w:rPr>
              <w:t>Protection contre les interruptions de service</w:t>
            </w:r>
            <w:r w:rsidRPr="00643FA0">
              <w:rPr>
                <w:rFonts w:ascii="Calibri" w:hAnsi="Calibri"/>
                <w:b/>
                <w:bCs/>
                <w:szCs w:val="18"/>
                <w:lang w:val="fr-FR"/>
              </w:rPr>
              <w:t>.</w:t>
            </w:r>
            <w:r w:rsidRPr="00643FA0">
              <w:rPr>
                <w:rFonts w:ascii="Calibri" w:hAnsi="Calibri"/>
                <w:szCs w:val="18"/>
                <w:lang w:val="fr-FR"/>
              </w:rPr>
              <w:t xml:space="preserve"> Microsoft utilise plusieurs systèmes de protection contre la perte de données après panne de courant ou interférences électriques, conformes aux normes de l’industrie.</w:t>
            </w:r>
          </w:p>
          <w:p w:rsidR="00086F17" w:rsidRPr="00643FA0" w:rsidRDefault="009C6951" w:rsidP="0088164F">
            <w:pPr>
              <w:pStyle w:val="ProductList-Body"/>
              <w:spacing w:before="40"/>
              <w:rPr>
                <w:rFonts w:ascii="Calibri" w:hAnsi="Calibri"/>
                <w:szCs w:val="18"/>
                <w:lang w:val="fr-FR"/>
              </w:rPr>
            </w:pPr>
            <w:r w:rsidRPr="00643FA0">
              <w:rPr>
                <w:rFonts w:ascii="Calibri" w:hAnsi="Calibri"/>
                <w:b/>
                <w:szCs w:val="18"/>
                <w:lang w:val="fr-FR"/>
              </w:rPr>
              <w:t>Mise au rebut des supports</w:t>
            </w:r>
            <w:r w:rsidRPr="00643FA0">
              <w:rPr>
                <w:rFonts w:ascii="Calibri" w:hAnsi="Calibri"/>
                <w:b/>
                <w:bCs/>
                <w:szCs w:val="18"/>
                <w:lang w:val="fr-FR"/>
              </w:rPr>
              <w:t>.</w:t>
            </w:r>
            <w:r w:rsidRPr="00643FA0">
              <w:rPr>
                <w:rFonts w:ascii="Calibri" w:hAnsi="Calibri"/>
                <w:szCs w:val="18"/>
                <w:lang w:val="fr-FR"/>
              </w:rPr>
              <w:t xml:space="preserve"> Microsoft supprime les Données Client obsolètes au moyen de procédures conformes aux normes de l’industrie.</w:t>
            </w:r>
          </w:p>
        </w:tc>
      </w:tr>
      <w:tr w:rsidR="00086F17" w:rsidRPr="00643FA0" w:rsidTr="00C35B57">
        <w:tc>
          <w:tcPr>
            <w:tcW w:w="2489" w:type="dxa"/>
            <w:vAlign w:val="center"/>
          </w:tcPr>
          <w:p w:rsidR="00086F17" w:rsidRPr="00643FA0" w:rsidRDefault="00086F17" w:rsidP="007303AE">
            <w:pPr>
              <w:pStyle w:val="ProductList-Body"/>
              <w:rPr>
                <w:rFonts w:ascii="Calibri" w:hAnsi="Calibri"/>
                <w:szCs w:val="18"/>
                <w:lang w:val="fr-FR"/>
              </w:rPr>
            </w:pPr>
            <w:r w:rsidRPr="00643FA0">
              <w:rPr>
                <w:rFonts w:ascii="Calibri" w:hAnsi="Calibri"/>
                <w:szCs w:val="18"/>
                <w:lang w:val="fr-FR"/>
              </w:rPr>
              <w:t>Gestion des communications et des opérations</w:t>
            </w:r>
          </w:p>
        </w:tc>
        <w:tc>
          <w:tcPr>
            <w:tcW w:w="8293" w:type="dxa"/>
          </w:tcPr>
          <w:p w:rsidR="009C6951" w:rsidRPr="00643FA0" w:rsidRDefault="009C6951" w:rsidP="009C6951">
            <w:pPr>
              <w:pStyle w:val="ProductList-Body"/>
              <w:rPr>
                <w:rFonts w:ascii="Calibri" w:hAnsi="Calibri"/>
                <w:szCs w:val="18"/>
                <w:lang w:val="fr-FR"/>
              </w:rPr>
            </w:pPr>
            <w:r w:rsidRPr="00643FA0">
              <w:rPr>
                <w:rFonts w:ascii="Calibri" w:hAnsi="Calibri"/>
                <w:b/>
                <w:szCs w:val="18"/>
                <w:lang w:val="fr-FR"/>
              </w:rPr>
              <w:t>Politique opérationnelle</w:t>
            </w:r>
            <w:r w:rsidRPr="00643FA0">
              <w:rPr>
                <w:rFonts w:ascii="Calibri" w:hAnsi="Calibri"/>
                <w:b/>
                <w:bCs/>
                <w:szCs w:val="18"/>
                <w:lang w:val="fr-FR"/>
              </w:rPr>
              <w:t xml:space="preserve">. </w:t>
            </w:r>
            <w:r w:rsidRPr="00643FA0">
              <w:rPr>
                <w:rFonts w:ascii="Calibri" w:hAnsi="Calibri"/>
                <w:szCs w:val="18"/>
                <w:lang w:val="fr-FR"/>
              </w:rPr>
              <w:t>Microsoft conserve les documents de sécurité décrivant les mesures de sécurité et procédures applicables, ainsi que les responsabilités des membres de son personnel ayant accès aux Données Client.</w:t>
            </w:r>
          </w:p>
          <w:p w:rsidR="009C6951" w:rsidRPr="00643FA0" w:rsidRDefault="009C6951" w:rsidP="0088164F">
            <w:pPr>
              <w:pStyle w:val="ProductList-Body"/>
              <w:spacing w:before="40"/>
              <w:rPr>
                <w:rFonts w:ascii="Calibri" w:hAnsi="Calibri"/>
                <w:szCs w:val="18"/>
                <w:lang w:val="fr-FR"/>
              </w:rPr>
            </w:pPr>
            <w:r w:rsidRPr="00643FA0">
              <w:rPr>
                <w:rFonts w:ascii="Calibri" w:hAnsi="Calibri"/>
                <w:b/>
                <w:szCs w:val="18"/>
                <w:lang w:val="fr-FR"/>
              </w:rPr>
              <w:t>Procédures de récupération de données</w:t>
            </w:r>
          </w:p>
          <w:p w:rsidR="009C6951" w:rsidRPr="00643FA0" w:rsidRDefault="003D22CB" w:rsidP="003D22CB">
            <w:pPr>
              <w:pStyle w:val="ProductList-Body"/>
              <w:ind w:left="162" w:hanging="162"/>
              <w:rPr>
                <w:rFonts w:ascii="Calibri" w:hAnsi="Calibri"/>
                <w:szCs w:val="18"/>
                <w:lang w:val="fr-FR"/>
              </w:rPr>
            </w:pPr>
            <w:r w:rsidRPr="00643FA0">
              <w:rPr>
                <w:rFonts w:ascii="Calibri" w:hAnsi="Calibri"/>
                <w:szCs w:val="18"/>
                <w:lang w:val="fr-FR"/>
              </w:rPr>
              <w:t>-</w:t>
            </w:r>
            <w:r w:rsidRPr="00643FA0">
              <w:rPr>
                <w:rFonts w:ascii="Calibri" w:hAnsi="Calibri"/>
                <w:szCs w:val="18"/>
                <w:lang w:val="fr-FR"/>
              </w:rPr>
              <w:tab/>
              <w:t>De manière régulière, mais en aucun cas moins d’une fois par semaine (sauf absence de nouvelles Données Client durant cette période), Microsoft crée plusieurs copies des Données Client en prévision de leur récupération éventuelle.</w:t>
            </w:r>
          </w:p>
          <w:p w:rsidR="009C6951" w:rsidRPr="00643FA0" w:rsidRDefault="003D22CB" w:rsidP="003D22CB">
            <w:pPr>
              <w:pStyle w:val="ProductList-Body"/>
              <w:ind w:left="162" w:hanging="162"/>
              <w:rPr>
                <w:rFonts w:ascii="Calibri" w:hAnsi="Calibri"/>
                <w:szCs w:val="18"/>
                <w:lang w:val="fr-FR"/>
              </w:rPr>
            </w:pPr>
            <w:r w:rsidRPr="00643FA0">
              <w:rPr>
                <w:rFonts w:ascii="Calibri" w:hAnsi="Calibri"/>
                <w:szCs w:val="18"/>
                <w:lang w:val="fr-FR"/>
              </w:rPr>
              <w:t>-</w:t>
            </w:r>
            <w:r w:rsidRPr="00643FA0">
              <w:rPr>
                <w:rFonts w:ascii="Calibri" w:hAnsi="Calibri"/>
                <w:szCs w:val="18"/>
                <w:lang w:val="fr-FR"/>
              </w:rPr>
              <w:tab/>
              <w:t>Microsoft stocke les copies des Données Client et les procédures de récupération de données dans un lieu distinct de celui renfermant les équipements informatiques qui traitent les Données Client originales.</w:t>
            </w:r>
          </w:p>
          <w:p w:rsidR="009C6951" w:rsidRPr="00643FA0" w:rsidRDefault="003D22CB" w:rsidP="003D22CB">
            <w:pPr>
              <w:pStyle w:val="ProductList-Body"/>
              <w:ind w:left="162" w:hanging="162"/>
              <w:rPr>
                <w:rFonts w:ascii="Calibri" w:hAnsi="Calibri"/>
                <w:szCs w:val="18"/>
                <w:lang w:val="fr-FR"/>
              </w:rPr>
            </w:pPr>
            <w:r w:rsidRPr="00643FA0">
              <w:rPr>
                <w:rFonts w:ascii="Calibri" w:hAnsi="Calibri"/>
                <w:szCs w:val="18"/>
                <w:lang w:val="fr-FR"/>
              </w:rPr>
              <w:t>-</w:t>
            </w:r>
            <w:r w:rsidRPr="00643FA0">
              <w:rPr>
                <w:rFonts w:ascii="Calibri" w:hAnsi="Calibri"/>
                <w:szCs w:val="18"/>
                <w:lang w:val="fr-FR"/>
              </w:rPr>
              <w:tab/>
              <w:t>Microsoft applique des procédures spécifiques régissant l’accès aux copies des Données Client.</w:t>
            </w:r>
          </w:p>
          <w:p w:rsidR="009C6951" w:rsidRPr="00643FA0" w:rsidRDefault="003D22CB" w:rsidP="003D22CB">
            <w:pPr>
              <w:pStyle w:val="ProductList-Body"/>
              <w:ind w:left="162" w:hanging="162"/>
              <w:rPr>
                <w:rFonts w:ascii="Calibri" w:hAnsi="Calibri"/>
                <w:szCs w:val="18"/>
                <w:lang w:val="fr-FR"/>
              </w:rPr>
            </w:pPr>
            <w:r w:rsidRPr="00643FA0">
              <w:rPr>
                <w:rFonts w:ascii="Calibri" w:hAnsi="Calibri"/>
                <w:szCs w:val="18"/>
                <w:lang w:val="fr-FR"/>
              </w:rPr>
              <w:t>-</w:t>
            </w:r>
            <w:r w:rsidRPr="00643FA0">
              <w:rPr>
                <w:rFonts w:ascii="Calibri" w:hAnsi="Calibri"/>
                <w:szCs w:val="18"/>
                <w:lang w:val="fr-FR"/>
              </w:rPr>
              <w:tab/>
              <w:t>Microsoft examine ses procédures de récupération de données chaque semestre au minimum.</w:t>
            </w:r>
          </w:p>
          <w:p w:rsidR="009C6951" w:rsidRPr="00643FA0" w:rsidRDefault="003D22CB" w:rsidP="003D22CB">
            <w:pPr>
              <w:pStyle w:val="ProductList-Body"/>
              <w:ind w:left="162" w:hanging="162"/>
              <w:rPr>
                <w:rFonts w:ascii="Calibri" w:hAnsi="Calibri"/>
                <w:szCs w:val="18"/>
                <w:lang w:val="fr-FR"/>
              </w:rPr>
            </w:pPr>
            <w:r w:rsidRPr="00643FA0">
              <w:rPr>
                <w:rFonts w:ascii="Calibri" w:hAnsi="Calibri"/>
                <w:szCs w:val="18"/>
                <w:lang w:val="fr-FR"/>
              </w:rPr>
              <w:t>-</w:t>
            </w:r>
            <w:r w:rsidRPr="00643FA0">
              <w:rPr>
                <w:rFonts w:ascii="Calibri" w:hAnsi="Calibri"/>
                <w:szCs w:val="18"/>
                <w:lang w:val="fr-FR"/>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rsidR="009C6951" w:rsidRPr="00643FA0" w:rsidRDefault="009C6951" w:rsidP="0088164F">
            <w:pPr>
              <w:pStyle w:val="ProductList-Body"/>
              <w:spacing w:before="40"/>
              <w:rPr>
                <w:rFonts w:ascii="Calibri" w:hAnsi="Calibri"/>
                <w:szCs w:val="18"/>
                <w:lang w:val="fr-FR"/>
              </w:rPr>
            </w:pPr>
            <w:r w:rsidRPr="00643FA0">
              <w:rPr>
                <w:rFonts w:ascii="Calibri" w:hAnsi="Calibri"/>
                <w:b/>
                <w:szCs w:val="18"/>
                <w:lang w:val="fr-FR"/>
              </w:rPr>
              <w:t>Logiciels malveillants</w:t>
            </w:r>
            <w:r w:rsidRPr="00643FA0">
              <w:rPr>
                <w:rFonts w:ascii="Calibri" w:hAnsi="Calibri"/>
                <w:b/>
                <w:bCs/>
                <w:szCs w:val="18"/>
                <w:lang w:val="fr-FR"/>
              </w:rPr>
              <w:t>.</w:t>
            </w:r>
            <w:r w:rsidRPr="00643FA0">
              <w:rPr>
                <w:rFonts w:ascii="Calibri" w:hAnsi="Calibri"/>
                <w:szCs w:val="18"/>
                <w:lang w:val="fr-FR"/>
              </w:rPr>
              <w:t xml:space="preserve"> Microsoft a mis en place des mesures de lutte contre les logiciels malveillants afin de protéger les Données Client contre les tentatives d’accès non autorisées, y compris des logiciels malveillants issus des réseaux publics.</w:t>
            </w:r>
          </w:p>
          <w:p w:rsidR="009C6951" w:rsidRPr="00643FA0" w:rsidRDefault="009C6951" w:rsidP="0088164F">
            <w:pPr>
              <w:pStyle w:val="ProductList-Body"/>
              <w:spacing w:before="40"/>
              <w:rPr>
                <w:rFonts w:ascii="Calibri" w:hAnsi="Calibri"/>
                <w:szCs w:val="18"/>
                <w:lang w:val="fr-FR"/>
              </w:rPr>
            </w:pPr>
            <w:r w:rsidRPr="00643FA0">
              <w:rPr>
                <w:rFonts w:ascii="Calibri" w:hAnsi="Calibri"/>
                <w:b/>
                <w:szCs w:val="18"/>
                <w:lang w:val="fr-FR"/>
              </w:rPr>
              <w:t>Données transitant hors du réseau de Microsoft</w:t>
            </w:r>
          </w:p>
          <w:p w:rsidR="009C6951" w:rsidRPr="00643FA0" w:rsidRDefault="00651B74" w:rsidP="003D22CB">
            <w:pPr>
              <w:pStyle w:val="ProductList-Body"/>
              <w:ind w:left="162" w:hanging="162"/>
              <w:rPr>
                <w:rFonts w:ascii="Calibri" w:hAnsi="Calibri"/>
                <w:szCs w:val="18"/>
                <w:lang w:val="fr-FR"/>
              </w:rPr>
            </w:pPr>
            <w:r w:rsidRPr="00643FA0">
              <w:rPr>
                <w:rFonts w:ascii="Calibri" w:hAnsi="Calibri"/>
                <w:szCs w:val="18"/>
                <w:lang w:val="fr-FR"/>
              </w:rPr>
              <w:t>-</w:t>
            </w:r>
            <w:r w:rsidRPr="00643FA0">
              <w:rPr>
                <w:rFonts w:ascii="Calibri" w:hAnsi="Calibri"/>
                <w:szCs w:val="18"/>
                <w:lang w:val="fr-FR"/>
              </w:rPr>
              <w:tab/>
              <w:t>Microsoft chiffre ou permet au Client de chiffrer les Données Client transmises via des réseaux publics.</w:t>
            </w:r>
          </w:p>
          <w:p w:rsidR="009C6951" w:rsidRPr="00643FA0" w:rsidRDefault="003D22CB" w:rsidP="003D22CB">
            <w:pPr>
              <w:pStyle w:val="ProductList-Body"/>
              <w:ind w:left="162" w:hanging="162"/>
              <w:rPr>
                <w:rFonts w:ascii="Calibri" w:hAnsi="Calibri"/>
                <w:szCs w:val="18"/>
                <w:lang w:val="fr-FR"/>
              </w:rPr>
            </w:pPr>
            <w:r w:rsidRPr="00643FA0">
              <w:rPr>
                <w:rFonts w:ascii="Calibri" w:hAnsi="Calibri"/>
                <w:szCs w:val="18"/>
                <w:lang w:val="fr-FR"/>
              </w:rPr>
              <w:t>-</w:t>
            </w:r>
            <w:r w:rsidRPr="00643FA0">
              <w:rPr>
                <w:rFonts w:ascii="Calibri" w:hAnsi="Calibri"/>
                <w:szCs w:val="18"/>
                <w:lang w:val="fr-FR"/>
              </w:rPr>
              <w:tab/>
              <w:t>Microsoft restreint l’accès aux Données Client stockées sur des supports sortant de ses locaux (par chiffrement, par exemple).</w:t>
            </w:r>
          </w:p>
          <w:p w:rsidR="00086F17" w:rsidRPr="00643FA0" w:rsidRDefault="009C6951" w:rsidP="0088164F">
            <w:pPr>
              <w:pStyle w:val="ProductList-Body"/>
              <w:spacing w:before="40"/>
              <w:rPr>
                <w:rFonts w:ascii="Calibri" w:hAnsi="Calibri"/>
                <w:szCs w:val="18"/>
                <w:lang w:val="fr-FR"/>
              </w:rPr>
            </w:pPr>
            <w:r w:rsidRPr="00643FA0">
              <w:rPr>
                <w:rFonts w:ascii="Calibri" w:hAnsi="Calibri"/>
                <w:b/>
                <w:szCs w:val="18"/>
                <w:lang w:val="fr-FR"/>
              </w:rPr>
              <w:t>Journalisation des événements</w:t>
            </w:r>
            <w:r w:rsidRPr="00643FA0">
              <w:rPr>
                <w:rFonts w:ascii="Calibri" w:hAnsi="Calibri"/>
                <w:b/>
                <w:bCs/>
                <w:szCs w:val="18"/>
                <w:lang w:val="fr-FR"/>
              </w:rPr>
              <w:t xml:space="preserve">. </w:t>
            </w:r>
            <w:r w:rsidRPr="00643FA0">
              <w:rPr>
                <w:rFonts w:ascii="Calibri" w:hAnsi="Calibri"/>
                <w:szCs w:val="18"/>
                <w:lang w:val="fr-FR"/>
              </w:rPr>
              <w:t>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rsidRPr="00643FA0" w:rsidTr="00C35B57">
        <w:tc>
          <w:tcPr>
            <w:tcW w:w="2489" w:type="dxa"/>
            <w:vAlign w:val="center"/>
          </w:tcPr>
          <w:p w:rsidR="00086F17" w:rsidRPr="00643FA0" w:rsidRDefault="00086F17" w:rsidP="007303AE">
            <w:pPr>
              <w:pStyle w:val="ProductList-Body"/>
              <w:rPr>
                <w:rFonts w:ascii="Calibri" w:hAnsi="Calibri"/>
                <w:szCs w:val="18"/>
                <w:lang w:val="fr-FR"/>
              </w:rPr>
            </w:pPr>
            <w:r w:rsidRPr="00643FA0">
              <w:rPr>
                <w:rFonts w:ascii="Calibri" w:hAnsi="Calibri"/>
                <w:szCs w:val="18"/>
                <w:lang w:val="fr-FR"/>
              </w:rPr>
              <w:t>Contrôle des accès</w:t>
            </w:r>
          </w:p>
        </w:tc>
        <w:tc>
          <w:tcPr>
            <w:tcW w:w="8293" w:type="dxa"/>
          </w:tcPr>
          <w:p w:rsidR="009C6951" w:rsidRPr="00643FA0" w:rsidRDefault="009C6951" w:rsidP="009C6951">
            <w:pPr>
              <w:pStyle w:val="ProductList-Body"/>
              <w:rPr>
                <w:rFonts w:ascii="Calibri" w:hAnsi="Calibri"/>
                <w:szCs w:val="18"/>
                <w:lang w:val="fr-FR"/>
              </w:rPr>
            </w:pPr>
            <w:r w:rsidRPr="00643FA0">
              <w:rPr>
                <w:rFonts w:ascii="Calibri" w:hAnsi="Calibri"/>
                <w:b/>
                <w:szCs w:val="18"/>
                <w:lang w:val="fr-FR"/>
              </w:rPr>
              <w:t>Politique de gestion des accès</w:t>
            </w:r>
            <w:r w:rsidRPr="00643FA0">
              <w:rPr>
                <w:rFonts w:ascii="Calibri" w:hAnsi="Calibri"/>
                <w:b/>
                <w:bCs/>
                <w:szCs w:val="18"/>
                <w:lang w:val="fr-FR"/>
              </w:rPr>
              <w:t>.</w:t>
            </w:r>
            <w:r w:rsidRPr="00643FA0">
              <w:rPr>
                <w:rFonts w:ascii="Calibri" w:hAnsi="Calibri"/>
                <w:szCs w:val="18"/>
                <w:lang w:val="fr-FR"/>
              </w:rPr>
              <w:t xml:space="preserve"> Microsoft conserve un registre des droits de gestion de la sécurité de chaque individu ayant accès aux Données Client.</w:t>
            </w:r>
          </w:p>
          <w:p w:rsidR="009C6951" w:rsidRPr="00643FA0" w:rsidRDefault="009C6951" w:rsidP="0088164F">
            <w:pPr>
              <w:pStyle w:val="ProductList-Body"/>
              <w:spacing w:before="40"/>
              <w:rPr>
                <w:rFonts w:ascii="Calibri" w:hAnsi="Calibri"/>
                <w:szCs w:val="18"/>
                <w:lang w:val="fr-FR"/>
              </w:rPr>
            </w:pPr>
            <w:r w:rsidRPr="00643FA0">
              <w:rPr>
                <w:rFonts w:ascii="Calibri" w:hAnsi="Calibri"/>
                <w:b/>
                <w:szCs w:val="18"/>
                <w:lang w:val="fr-FR"/>
              </w:rPr>
              <w:t>Autorisation d’accès</w:t>
            </w:r>
          </w:p>
          <w:p w:rsidR="009C6951" w:rsidRPr="00643FA0" w:rsidRDefault="003D22CB" w:rsidP="003D22CB">
            <w:pPr>
              <w:pStyle w:val="ProductList-Body"/>
              <w:ind w:left="162" w:hanging="162"/>
              <w:rPr>
                <w:rFonts w:ascii="Calibri" w:hAnsi="Calibri"/>
                <w:szCs w:val="18"/>
                <w:lang w:val="fr-FR"/>
              </w:rPr>
            </w:pPr>
            <w:r w:rsidRPr="00643FA0">
              <w:rPr>
                <w:rFonts w:ascii="Calibri" w:hAnsi="Calibri"/>
                <w:szCs w:val="18"/>
                <w:lang w:val="fr-FR"/>
              </w:rPr>
              <w:t>-</w:t>
            </w:r>
            <w:r w:rsidRPr="00643FA0">
              <w:rPr>
                <w:rFonts w:ascii="Calibri" w:hAnsi="Calibri"/>
                <w:szCs w:val="18"/>
                <w:lang w:val="fr-FR"/>
              </w:rPr>
              <w:tab/>
              <w:t>Microsoft conserve un registre des membres du personnel autorisés à accéder aux systèmes renfermant des Données Client et l’actualise régulièrement.</w:t>
            </w:r>
          </w:p>
          <w:p w:rsidR="009C6951" w:rsidRPr="00643FA0" w:rsidRDefault="003D22CB" w:rsidP="003D22CB">
            <w:pPr>
              <w:pStyle w:val="ProductList-Body"/>
              <w:ind w:left="162" w:hanging="162"/>
              <w:rPr>
                <w:rFonts w:ascii="Calibri" w:hAnsi="Calibri"/>
                <w:szCs w:val="18"/>
                <w:lang w:val="fr-FR"/>
              </w:rPr>
            </w:pPr>
            <w:r w:rsidRPr="00643FA0">
              <w:rPr>
                <w:rFonts w:ascii="Calibri" w:hAnsi="Calibri"/>
                <w:szCs w:val="18"/>
                <w:lang w:val="fr-FR"/>
              </w:rPr>
              <w:t>-</w:t>
            </w:r>
            <w:r w:rsidRPr="00643FA0">
              <w:rPr>
                <w:rFonts w:ascii="Calibri" w:hAnsi="Calibri"/>
                <w:szCs w:val="18"/>
                <w:lang w:val="fr-FR"/>
              </w:rPr>
              <w:tab/>
              <w:t>Microsoft désactive les droits d’accès inutilisés durant au moins six (6) mois.</w:t>
            </w:r>
          </w:p>
          <w:p w:rsidR="009C6951" w:rsidRPr="00643FA0" w:rsidRDefault="003D22CB" w:rsidP="003D22CB">
            <w:pPr>
              <w:pStyle w:val="ProductList-Body"/>
              <w:ind w:left="162" w:hanging="162"/>
              <w:rPr>
                <w:rFonts w:ascii="Calibri" w:hAnsi="Calibri"/>
                <w:szCs w:val="18"/>
                <w:lang w:val="fr-FR"/>
              </w:rPr>
            </w:pPr>
            <w:r w:rsidRPr="00643FA0">
              <w:rPr>
                <w:rFonts w:ascii="Calibri" w:hAnsi="Calibri"/>
                <w:szCs w:val="18"/>
                <w:lang w:val="fr-FR"/>
              </w:rPr>
              <w:t>-</w:t>
            </w:r>
            <w:r w:rsidRPr="00643FA0">
              <w:rPr>
                <w:rFonts w:ascii="Calibri" w:hAnsi="Calibri"/>
                <w:szCs w:val="18"/>
                <w:lang w:val="fr-FR"/>
              </w:rPr>
              <w:tab/>
              <w:t xml:space="preserve">Microsoft identifie les membres de son personnel susceptibles d’accorder, de modifier ou d’annuler une autorisation d’accès aux données et ressources. </w:t>
            </w:r>
          </w:p>
          <w:p w:rsidR="009C6951" w:rsidRPr="00643FA0" w:rsidRDefault="003D22CB" w:rsidP="003D22CB">
            <w:pPr>
              <w:pStyle w:val="ProductList-Body"/>
              <w:ind w:left="162" w:hanging="162"/>
              <w:rPr>
                <w:rFonts w:ascii="Calibri" w:hAnsi="Calibri"/>
                <w:szCs w:val="18"/>
                <w:lang w:val="fr-FR"/>
              </w:rPr>
            </w:pPr>
            <w:r w:rsidRPr="00643FA0">
              <w:rPr>
                <w:rFonts w:ascii="Calibri" w:hAnsi="Calibri"/>
                <w:szCs w:val="18"/>
                <w:lang w:val="fr-FR"/>
              </w:rPr>
              <w:t>-</w:t>
            </w:r>
            <w:r w:rsidRPr="00643FA0">
              <w:rPr>
                <w:rFonts w:ascii="Calibri" w:hAnsi="Calibri"/>
                <w:szCs w:val="18"/>
                <w:lang w:val="fr-FR"/>
              </w:rPr>
              <w:tab/>
              <w:t>Lorsque plusieurs de ses membres sont autorisés à accéder à des systèmes contenant des Données Client, Microsoft veille à ce que chacun utilise un mot de passe/identifiant qui lui est propre.</w:t>
            </w:r>
          </w:p>
          <w:p w:rsidR="009C6951" w:rsidRPr="00643FA0" w:rsidRDefault="009C6951" w:rsidP="0088164F">
            <w:pPr>
              <w:pStyle w:val="ProductList-Body"/>
              <w:spacing w:before="40"/>
              <w:rPr>
                <w:rFonts w:ascii="Calibri" w:hAnsi="Calibri"/>
                <w:szCs w:val="18"/>
                <w:lang w:val="fr-FR"/>
              </w:rPr>
            </w:pPr>
            <w:r w:rsidRPr="00643FA0">
              <w:rPr>
                <w:rFonts w:ascii="Calibri" w:hAnsi="Calibri"/>
                <w:b/>
                <w:szCs w:val="18"/>
                <w:lang w:val="fr-FR"/>
              </w:rPr>
              <w:t>Droits d’accès minimum</w:t>
            </w:r>
          </w:p>
          <w:p w:rsidR="009C6951" w:rsidRPr="00643FA0" w:rsidRDefault="003D22CB" w:rsidP="003D22CB">
            <w:pPr>
              <w:pStyle w:val="ProductList-Body"/>
              <w:ind w:left="162" w:hanging="162"/>
              <w:rPr>
                <w:rFonts w:ascii="Calibri" w:hAnsi="Calibri"/>
                <w:szCs w:val="18"/>
                <w:lang w:val="fr-FR"/>
              </w:rPr>
            </w:pPr>
            <w:r w:rsidRPr="00643FA0">
              <w:rPr>
                <w:rFonts w:ascii="Calibri" w:hAnsi="Calibri"/>
                <w:szCs w:val="18"/>
                <w:lang w:val="fr-FR"/>
              </w:rPr>
              <w:t>-</w:t>
            </w:r>
            <w:r w:rsidRPr="00643FA0">
              <w:rPr>
                <w:rFonts w:ascii="Calibri" w:hAnsi="Calibri"/>
                <w:szCs w:val="18"/>
                <w:lang w:val="fr-FR"/>
              </w:rPr>
              <w:tab/>
              <w:t xml:space="preserve">Les techniciens de support peuvent accéder aux Données Client uniquement lorsque cet accès est justifié. </w:t>
            </w:r>
          </w:p>
          <w:p w:rsidR="009C6951" w:rsidRPr="00643FA0" w:rsidRDefault="003D22CB" w:rsidP="003D22CB">
            <w:pPr>
              <w:pStyle w:val="ProductList-Body"/>
              <w:ind w:left="162" w:hanging="162"/>
              <w:rPr>
                <w:rFonts w:ascii="Calibri" w:hAnsi="Calibri"/>
                <w:szCs w:val="18"/>
                <w:lang w:val="fr-FR"/>
              </w:rPr>
            </w:pPr>
            <w:r w:rsidRPr="00643FA0">
              <w:rPr>
                <w:rFonts w:ascii="Calibri" w:hAnsi="Calibri"/>
                <w:szCs w:val="18"/>
                <w:lang w:val="fr-FR"/>
              </w:rPr>
              <w:t>-</w:t>
            </w:r>
            <w:r w:rsidRPr="00643FA0">
              <w:rPr>
                <w:rFonts w:ascii="Calibri" w:hAnsi="Calibri"/>
                <w:szCs w:val="18"/>
                <w:lang w:val="fr-FR"/>
              </w:rPr>
              <w:tab/>
              <w:t>Microsoft restreint l’accès aux Données Client aux seuls membres dont le travail l’exige.</w:t>
            </w:r>
          </w:p>
          <w:p w:rsidR="009C6951" w:rsidRPr="00643FA0" w:rsidRDefault="009C6951" w:rsidP="0088164F">
            <w:pPr>
              <w:pStyle w:val="ProductList-Body"/>
              <w:spacing w:before="40"/>
              <w:rPr>
                <w:rFonts w:ascii="Calibri" w:hAnsi="Calibri"/>
                <w:szCs w:val="18"/>
                <w:lang w:val="fr-FR"/>
              </w:rPr>
            </w:pPr>
            <w:r w:rsidRPr="00643FA0">
              <w:rPr>
                <w:rFonts w:ascii="Calibri" w:hAnsi="Calibri"/>
                <w:b/>
                <w:szCs w:val="18"/>
                <w:lang w:val="fr-FR"/>
              </w:rPr>
              <w:t>Intégrité et confidentialité</w:t>
            </w:r>
          </w:p>
          <w:p w:rsidR="009C6951" w:rsidRPr="00643FA0" w:rsidRDefault="003D22CB" w:rsidP="003D22CB">
            <w:pPr>
              <w:pStyle w:val="ProductList-Body"/>
              <w:ind w:left="162" w:hanging="162"/>
              <w:rPr>
                <w:rFonts w:ascii="Calibri" w:hAnsi="Calibri"/>
                <w:szCs w:val="18"/>
                <w:lang w:val="fr-FR"/>
              </w:rPr>
            </w:pPr>
            <w:r w:rsidRPr="00643FA0">
              <w:rPr>
                <w:rFonts w:ascii="Calibri" w:hAnsi="Calibri"/>
                <w:szCs w:val="18"/>
                <w:lang w:val="fr-FR"/>
              </w:rPr>
              <w:t>-</w:t>
            </w:r>
            <w:r w:rsidRPr="00643FA0">
              <w:rPr>
                <w:rFonts w:ascii="Calibri" w:hAnsi="Calibri"/>
                <w:szCs w:val="18"/>
                <w:lang w:val="fr-FR"/>
              </w:rPr>
              <w:tab/>
              <w:t>Microsoft enjoint les membres de son personnel à désactiver leurs sessions administrateur lorsqu’ils quittent les locaux sous le contrôle de Microsoft ou s’éloignent de leur ordinateur.</w:t>
            </w:r>
          </w:p>
          <w:p w:rsidR="009C6951" w:rsidRPr="00643FA0" w:rsidRDefault="003D22CB" w:rsidP="003D22CB">
            <w:pPr>
              <w:pStyle w:val="ProductList-Body"/>
              <w:ind w:left="162" w:hanging="162"/>
              <w:rPr>
                <w:rFonts w:ascii="Calibri" w:hAnsi="Calibri"/>
                <w:szCs w:val="18"/>
                <w:lang w:val="fr-FR"/>
              </w:rPr>
            </w:pPr>
            <w:r w:rsidRPr="00643FA0">
              <w:rPr>
                <w:rFonts w:ascii="Calibri" w:hAnsi="Calibri"/>
                <w:szCs w:val="18"/>
                <w:lang w:val="fr-FR"/>
              </w:rPr>
              <w:t>-</w:t>
            </w:r>
            <w:r w:rsidRPr="00643FA0">
              <w:rPr>
                <w:rFonts w:ascii="Calibri" w:hAnsi="Calibri"/>
                <w:szCs w:val="18"/>
                <w:lang w:val="fr-FR"/>
              </w:rPr>
              <w:tab/>
              <w:t>Microsoft utilise une technologie de stockage des mots de passe qui les rend indéchiffrables.</w:t>
            </w:r>
          </w:p>
          <w:p w:rsidR="009C6951" w:rsidRPr="00643FA0" w:rsidRDefault="009C6951" w:rsidP="0088164F">
            <w:pPr>
              <w:pStyle w:val="ProductList-Body"/>
              <w:spacing w:before="40"/>
              <w:rPr>
                <w:rFonts w:ascii="Calibri" w:hAnsi="Calibri"/>
                <w:szCs w:val="18"/>
                <w:lang w:val="fr-FR"/>
              </w:rPr>
            </w:pPr>
            <w:r w:rsidRPr="00643FA0">
              <w:rPr>
                <w:rFonts w:ascii="Calibri" w:hAnsi="Calibri"/>
                <w:b/>
                <w:szCs w:val="18"/>
                <w:lang w:val="fr-FR"/>
              </w:rPr>
              <w:t>Authentification</w:t>
            </w:r>
          </w:p>
          <w:p w:rsidR="009C6951" w:rsidRPr="00643FA0" w:rsidRDefault="003D22CB" w:rsidP="003D22CB">
            <w:pPr>
              <w:pStyle w:val="ProductList-Body"/>
              <w:ind w:left="162" w:hanging="162"/>
              <w:rPr>
                <w:rFonts w:ascii="Calibri" w:hAnsi="Calibri"/>
                <w:szCs w:val="18"/>
                <w:lang w:val="fr-FR"/>
              </w:rPr>
            </w:pPr>
            <w:r w:rsidRPr="00643FA0">
              <w:rPr>
                <w:rFonts w:ascii="Calibri" w:hAnsi="Calibri"/>
                <w:szCs w:val="18"/>
                <w:lang w:val="fr-FR"/>
              </w:rPr>
              <w:t>-</w:t>
            </w:r>
            <w:r w:rsidRPr="00643FA0">
              <w:rPr>
                <w:rFonts w:ascii="Calibri" w:hAnsi="Calibri"/>
                <w:szCs w:val="18"/>
                <w:lang w:val="fr-FR"/>
              </w:rPr>
              <w:tab/>
              <w:t>Microsoft applique des procédures standard pour identifier et authentifier les utilisateurs tentant d’accéder à ses systèmes informatiques.</w:t>
            </w:r>
          </w:p>
          <w:p w:rsidR="009C6951" w:rsidRPr="00643FA0" w:rsidRDefault="003D22CB" w:rsidP="003D22CB">
            <w:pPr>
              <w:pStyle w:val="ProductList-Body"/>
              <w:ind w:left="162" w:hanging="162"/>
              <w:rPr>
                <w:rFonts w:ascii="Calibri" w:hAnsi="Calibri"/>
                <w:szCs w:val="18"/>
                <w:lang w:val="fr-FR"/>
              </w:rPr>
            </w:pPr>
            <w:r w:rsidRPr="00643FA0">
              <w:rPr>
                <w:rFonts w:ascii="Calibri" w:hAnsi="Calibri"/>
                <w:szCs w:val="18"/>
                <w:lang w:val="fr-FR"/>
              </w:rPr>
              <w:t>-</w:t>
            </w:r>
            <w:r w:rsidRPr="00643FA0">
              <w:rPr>
                <w:rFonts w:ascii="Calibri" w:hAnsi="Calibri"/>
                <w:szCs w:val="18"/>
                <w:lang w:val="fr-FR"/>
              </w:rPr>
              <w:tab/>
              <w:t>Concernant les mécanismes d’authentification à base de mots de passe, Microsoft exige le renouvellement régulier des mots de passe.</w:t>
            </w:r>
          </w:p>
          <w:p w:rsidR="009C6951" w:rsidRPr="00643FA0" w:rsidRDefault="003D22CB" w:rsidP="003D22CB">
            <w:pPr>
              <w:pStyle w:val="ProductList-Body"/>
              <w:ind w:left="162" w:hanging="162"/>
              <w:rPr>
                <w:rFonts w:ascii="Calibri" w:hAnsi="Calibri"/>
                <w:szCs w:val="18"/>
                <w:lang w:val="fr-FR"/>
              </w:rPr>
            </w:pPr>
            <w:r w:rsidRPr="00643FA0">
              <w:rPr>
                <w:rFonts w:ascii="Calibri" w:hAnsi="Calibri"/>
                <w:szCs w:val="18"/>
                <w:lang w:val="fr-FR"/>
              </w:rPr>
              <w:t>-</w:t>
            </w:r>
            <w:r w:rsidRPr="00643FA0">
              <w:rPr>
                <w:rFonts w:ascii="Calibri" w:hAnsi="Calibri"/>
                <w:szCs w:val="18"/>
                <w:lang w:val="fr-FR"/>
              </w:rPr>
              <w:tab/>
              <w:t>Concernant les mécanismes d’authentification à base de mots de passe, Microsoft exige la création de mots de passe de huit (8) caractères minimum.</w:t>
            </w:r>
          </w:p>
          <w:p w:rsidR="009C6951" w:rsidRPr="00643FA0" w:rsidRDefault="003D22CB" w:rsidP="003D22CB">
            <w:pPr>
              <w:pStyle w:val="ProductList-Body"/>
              <w:ind w:left="162" w:hanging="162"/>
              <w:rPr>
                <w:rFonts w:ascii="Calibri" w:hAnsi="Calibri"/>
                <w:szCs w:val="18"/>
                <w:lang w:val="fr-FR"/>
              </w:rPr>
            </w:pPr>
            <w:r w:rsidRPr="00643FA0">
              <w:rPr>
                <w:rFonts w:ascii="Calibri" w:hAnsi="Calibri"/>
                <w:szCs w:val="18"/>
                <w:lang w:val="fr-FR"/>
              </w:rPr>
              <w:t>-</w:t>
            </w:r>
            <w:r w:rsidRPr="00643FA0">
              <w:rPr>
                <w:rFonts w:ascii="Calibri" w:hAnsi="Calibri"/>
                <w:szCs w:val="18"/>
                <w:lang w:val="fr-FR"/>
              </w:rPr>
              <w:tab/>
              <w:t>Microsoft garantit que les identifiants désactivés ou expirés ne sont pas réaffectés à d’autres individus.</w:t>
            </w:r>
          </w:p>
          <w:p w:rsidR="009C6951" w:rsidRPr="00643FA0" w:rsidRDefault="003D22CB" w:rsidP="003D22CB">
            <w:pPr>
              <w:pStyle w:val="ProductList-Body"/>
              <w:ind w:left="162" w:hanging="162"/>
              <w:rPr>
                <w:rFonts w:ascii="Calibri" w:hAnsi="Calibri"/>
                <w:szCs w:val="18"/>
                <w:lang w:val="fr-FR"/>
              </w:rPr>
            </w:pPr>
            <w:r w:rsidRPr="00643FA0">
              <w:rPr>
                <w:rFonts w:ascii="Calibri" w:hAnsi="Calibri"/>
                <w:szCs w:val="18"/>
                <w:lang w:val="fr-FR"/>
              </w:rPr>
              <w:t>-</w:t>
            </w:r>
            <w:r w:rsidRPr="00643FA0">
              <w:rPr>
                <w:rFonts w:ascii="Calibri" w:hAnsi="Calibri"/>
                <w:szCs w:val="18"/>
                <w:lang w:val="fr-FR"/>
              </w:rPr>
              <w:tab/>
              <w:t>Microsoft contrôle, ou permet au Client de contrôler, les tentatives répétées d’accès aux systèmes d’information avec un mot de passe non valable.</w:t>
            </w:r>
          </w:p>
          <w:p w:rsidR="009C6951" w:rsidRPr="00643FA0" w:rsidRDefault="003D22CB" w:rsidP="003D22CB">
            <w:pPr>
              <w:pStyle w:val="ProductList-Body"/>
              <w:ind w:left="162" w:hanging="162"/>
              <w:rPr>
                <w:rFonts w:ascii="Calibri" w:hAnsi="Calibri"/>
                <w:szCs w:val="18"/>
                <w:lang w:val="fr-FR"/>
              </w:rPr>
            </w:pPr>
            <w:r w:rsidRPr="00643FA0">
              <w:rPr>
                <w:rFonts w:ascii="Calibri" w:hAnsi="Calibri"/>
                <w:szCs w:val="18"/>
                <w:lang w:val="fr-FR"/>
              </w:rPr>
              <w:t>-</w:t>
            </w:r>
            <w:r w:rsidRPr="00643FA0">
              <w:rPr>
                <w:rFonts w:ascii="Calibri" w:hAnsi="Calibri"/>
                <w:szCs w:val="18"/>
                <w:lang w:val="fr-FR"/>
              </w:rPr>
              <w:tab/>
              <w:t>Microsoft applique des procédures conformes aux normes de l’industrie pour désactiver les mots de passe corrompus ou involontairement divulgués.</w:t>
            </w:r>
          </w:p>
          <w:p w:rsidR="009C6951" w:rsidRPr="00643FA0" w:rsidRDefault="003D22CB" w:rsidP="003D22CB">
            <w:pPr>
              <w:pStyle w:val="ProductList-Body"/>
              <w:ind w:left="162" w:hanging="162"/>
              <w:rPr>
                <w:rFonts w:ascii="Calibri" w:hAnsi="Calibri"/>
                <w:szCs w:val="18"/>
                <w:lang w:val="fr-FR"/>
              </w:rPr>
            </w:pPr>
            <w:r w:rsidRPr="00643FA0">
              <w:rPr>
                <w:rFonts w:ascii="Calibri" w:hAnsi="Calibri"/>
                <w:szCs w:val="18"/>
                <w:lang w:val="fr-FR"/>
              </w:rPr>
              <w:t>-</w:t>
            </w:r>
            <w:r w:rsidRPr="00643FA0">
              <w:rPr>
                <w:rFonts w:ascii="Calibri" w:hAnsi="Calibri"/>
                <w:szCs w:val="18"/>
                <w:lang w:val="fr-FR"/>
              </w:rPr>
              <w:tab/>
              <w:t>Microsoft applique des pratiques de protection de mots de passe standard, notamment pour préserver la confidentialité et l’intégrité des mots de passe lors de leur attribution et distribution, puis de leur stockage.</w:t>
            </w:r>
          </w:p>
          <w:p w:rsidR="00086F17" w:rsidRPr="00643FA0" w:rsidRDefault="009C6951" w:rsidP="007303AE">
            <w:pPr>
              <w:pStyle w:val="ProductList-Body"/>
              <w:spacing w:before="40"/>
              <w:rPr>
                <w:rFonts w:ascii="Calibri" w:hAnsi="Calibri"/>
                <w:szCs w:val="18"/>
                <w:lang w:val="fr-FR"/>
              </w:rPr>
            </w:pPr>
            <w:r w:rsidRPr="00643FA0">
              <w:rPr>
                <w:rFonts w:ascii="Calibri" w:hAnsi="Calibri"/>
                <w:b/>
                <w:szCs w:val="18"/>
                <w:lang w:val="fr-FR"/>
              </w:rPr>
              <w:t>Conception du réseau</w:t>
            </w:r>
            <w:r w:rsidRPr="00643FA0">
              <w:rPr>
                <w:rFonts w:ascii="Calibri" w:hAnsi="Calibri"/>
                <w:b/>
                <w:bCs/>
                <w:szCs w:val="18"/>
                <w:lang w:val="fr-FR"/>
              </w:rPr>
              <w:t xml:space="preserve">. </w:t>
            </w:r>
            <w:r w:rsidRPr="00643FA0">
              <w:rPr>
                <w:rFonts w:ascii="Calibri" w:hAnsi="Calibri"/>
                <w:szCs w:val="18"/>
                <w:lang w:val="fr-FR"/>
              </w:rPr>
              <w:t>Microsoft a mis en place des mesures de contrôle pour éviter que des individus accèdent à des Données Clients au moyen de droits d’accès usurpés.</w:t>
            </w:r>
          </w:p>
        </w:tc>
      </w:tr>
      <w:tr w:rsidR="00086F17" w:rsidRPr="00643FA0" w:rsidTr="00C35B57">
        <w:tc>
          <w:tcPr>
            <w:tcW w:w="2489" w:type="dxa"/>
            <w:vAlign w:val="center"/>
          </w:tcPr>
          <w:p w:rsidR="00086F17" w:rsidRPr="00643FA0" w:rsidRDefault="00086F17" w:rsidP="007303AE">
            <w:pPr>
              <w:pStyle w:val="ProductList-Body"/>
              <w:rPr>
                <w:rFonts w:ascii="Calibri" w:hAnsi="Calibri"/>
                <w:szCs w:val="18"/>
                <w:lang w:val="fr-FR"/>
              </w:rPr>
            </w:pPr>
            <w:r w:rsidRPr="00643FA0">
              <w:rPr>
                <w:rFonts w:ascii="Calibri" w:hAnsi="Calibri"/>
                <w:szCs w:val="18"/>
                <w:lang w:val="fr-FR"/>
              </w:rPr>
              <w:t>Gestion des incidents de sécurité informatique</w:t>
            </w:r>
          </w:p>
        </w:tc>
        <w:tc>
          <w:tcPr>
            <w:tcW w:w="8293" w:type="dxa"/>
          </w:tcPr>
          <w:p w:rsidR="00272578" w:rsidRPr="00643FA0" w:rsidRDefault="00272578" w:rsidP="00272578">
            <w:pPr>
              <w:pStyle w:val="ProductList-Body"/>
              <w:rPr>
                <w:rFonts w:ascii="Calibri" w:hAnsi="Calibri"/>
                <w:szCs w:val="18"/>
                <w:lang w:val="fr-FR"/>
              </w:rPr>
            </w:pPr>
            <w:r w:rsidRPr="00643FA0">
              <w:rPr>
                <w:rFonts w:ascii="Calibri" w:hAnsi="Calibri"/>
                <w:b/>
                <w:szCs w:val="18"/>
                <w:lang w:val="fr-FR"/>
              </w:rPr>
              <w:t>Procédure de gestion des incidents</w:t>
            </w:r>
          </w:p>
          <w:p w:rsidR="00272578" w:rsidRPr="00643FA0" w:rsidRDefault="003D22CB" w:rsidP="003D22CB">
            <w:pPr>
              <w:pStyle w:val="ProductList-Body"/>
              <w:ind w:left="162" w:hanging="162"/>
              <w:rPr>
                <w:rFonts w:ascii="Calibri" w:hAnsi="Calibri"/>
                <w:szCs w:val="18"/>
                <w:lang w:val="fr-FR"/>
              </w:rPr>
            </w:pPr>
            <w:r w:rsidRPr="00643FA0">
              <w:rPr>
                <w:rFonts w:ascii="Calibri" w:hAnsi="Calibri"/>
                <w:szCs w:val="18"/>
                <w:lang w:val="fr-FR"/>
              </w:rPr>
              <w:t>-</w:t>
            </w:r>
            <w:r w:rsidRPr="00643FA0">
              <w:rPr>
                <w:rFonts w:ascii="Calibri" w:hAnsi="Calibri"/>
                <w:szCs w:val="18"/>
                <w:lang w:val="fr-FR"/>
              </w:rPr>
              <w:tab/>
              <w:t>Microsoft conserve un registre des failles sécuritaires décrivant les failles, la période concernée, les conséquences des failles, l’identité de l’auteur du signalement et celle du destinataire du signalement, ainsi que la procédure de récupération de données appliquée.</w:t>
            </w:r>
          </w:p>
          <w:p w:rsidR="00272578" w:rsidRPr="00643FA0" w:rsidRDefault="003D22CB" w:rsidP="003D22CB">
            <w:pPr>
              <w:pStyle w:val="ProductList-Body"/>
              <w:ind w:left="162" w:hanging="162"/>
              <w:rPr>
                <w:rFonts w:ascii="Calibri" w:hAnsi="Calibri"/>
                <w:szCs w:val="18"/>
                <w:lang w:val="fr-FR"/>
              </w:rPr>
            </w:pPr>
            <w:r w:rsidRPr="00643FA0">
              <w:rPr>
                <w:rFonts w:ascii="Calibri" w:hAnsi="Calibri"/>
                <w:szCs w:val="18"/>
                <w:lang w:val="fr-FR"/>
              </w:rPr>
              <w:t>-</w:t>
            </w:r>
            <w:r w:rsidRPr="00643FA0">
              <w:rPr>
                <w:rFonts w:ascii="Calibri" w:hAnsi="Calibri"/>
                <w:szCs w:val="18"/>
                <w:lang w:val="fr-FR"/>
              </w:rPr>
              <w:tab/>
              <w:t>Microsoft tient, ou permet au Client de tenir, un registre des divulgations de Données Client, notamment des données divulguées, des destinataires desdites données et du moment des divulgations.</w:t>
            </w:r>
          </w:p>
          <w:p w:rsidR="00086F17" w:rsidRPr="00643FA0" w:rsidRDefault="00272578" w:rsidP="0088164F">
            <w:pPr>
              <w:pStyle w:val="ProductList-Body"/>
              <w:spacing w:before="40"/>
              <w:rPr>
                <w:rFonts w:ascii="Calibri" w:hAnsi="Calibri"/>
                <w:szCs w:val="18"/>
                <w:lang w:val="fr-FR"/>
              </w:rPr>
            </w:pPr>
            <w:r w:rsidRPr="00643FA0">
              <w:rPr>
                <w:rFonts w:ascii="Calibri" w:hAnsi="Calibri"/>
                <w:b/>
                <w:szCs w:val="18"/>
                <w:lang w:val="fr-FR"/>
              </w:rPr>
              <w:t>Surveillance des services</w:t>
            </w:r>
            <w:r w:rsidRPr="00643FA0">
              <w:rPr>
                <w:rFonts w:ascii="Calibri" w:hAnsi="Calibri"/>
                <w:b/>
                <w:bCs/>
                <w:szCs w:val="18"/>
                <w:lang w:val="fr-FR"/>
              </w:rPr>
              <w:t xml:space="preserve">. </w:t>
            </w:r>
            <w:r w:rsidRPr="00643FA0">
              <w:rPr>
                <w:rFonts w:ascii="Calibri" w:hAnsi="Calibri"/>
                <w:szCs w:val="18"/>
                <w:lang w:val="fr-FR"/>
              </w:rPr>
              <w:t>Les agents de sécurité de Microsoft vérifient les journaux au moins tous les six (6) mois afin de proposer des méthodes de résolution des incidents, au besoin.</w:t>
            </w:r>
          </w:p>
        </w:tc>
      </w:tr>
      <w:tr w:rsidR="00086F17" w:rsidRPr="00643FA0" w:rsidTr="00C35B57">
        <w:tc>
          <w:tcPr>
            <w:tcW w:w="2489" w:type="dxa"/>
            <w:vAlign w:val="center"/>
          </w:tcPr>
          <w:p w:rsidR="00086F17" w:rsidRPr="00643FA0" w:rsidRDefault="00086F17" w:rsidP="007303AE">
            <w:pPr>
              <w:pStyle w:val="ProductList-Body"/>
              <w:rPr>
                <w:rFonts w:ascii="Calibri" w:hAnsi="Calibri"/>
                <w:szCs w:val="18"/>
                <w:lang w:val="fr-FR"/>
              </w:rPr>
            </w:pPr>
            <w:r w:rsidRPr="00643FA0">
              <w:rPr>
                <w:rFonts w:ascii="Calibri" w:hAnsi="Calibri"/>
                <w:szCs w:val="18"/>
                <w:lang w:val="fr-FR"/>
              </w:rPr>
              <w:t>Gestion de la continuité des opérations</w:t>
            </w:r>
          </w:p>
        </w:tc>
        <w:tc>
          <w:tcPr>
            <w:tcW w:w="8293" w:type="dxa"/>
          </w:tcPr>
          <w:p w:rsidR="00272578" w:rsidRPr="00643FA0" w:rsidRDefault="003D22CB" w:rsidP="003D22CB">
            <w:pPr>
              <w:pStyle w:val="ProductList-Body"/>
              <w:ind w:left="162" w:hanging="162"/>
              <w:rPr>
                <w:rFonts w:ascii="Calibri" w:hAnsi="Calibri"/>
                <w:szCs w:val="18"/>
                <w:lang w:val="fr-FR"/>
              </w:rPr>
            </w:pPr>
            <w:r w:rsidRPr="00643FA0">
              <w:rPr>
                <w:rFonts w:ascii="Calibri" w:hAnsi="Calibri"/>
                <w:szCs w:val="18"/>
                <w:lang w:val="fr-FR"/>
              </w:rPr>
              <w:t>-</w:t>
            </w:r>
            <w:r w:rsidRPr="00643FA0">
              <w:rPr>
                <w:rFonts w:ascii="Calibri" w:hAnsi="Calibri"/>
                <w:szCs w:val="18"/>
                <w:lang w:val="fr-FR"/>
              </w:rPr>
              <w:tab/>
              <w:t>Microsoft dispose de plans de secours et d’urgence pour les locaux qui contiennent des systèmes informatiques traitant des Données Client.</w:t>
            </w:r>
          </w:p>
          <w:p w:rsidR="00086F17" w:rsidRPr="00643FA0" w:rsidRDefault="003D22CB" w:rsidP="003D22CB">
            <w:pPr>
              <w:pStyle w:val="ProductList-Body"/>
              <w:ind w:left="162" w:hanging="162"/>
              <w:rPr>
                <w:rFonts w:ascii="Calibri" w:hAnsi="Calibri"/>
                <w:szCs w:val="18"/>
                <w:lang w:val="fr-FR"/>
              </w:rPr>
            </w:pPr>
            <w:r w:rsidRPr="00643FA0">
              <w:rPr>
                <w:rFonts w:ascii="Calibri" w:hAnsi="Calibri"/>
                <w:szCs w:val="18"/>
                <w:lang w:val="fr-FR"/>
              </w:rPr>
              <w:t>-</w:t>
            </w:r>
            <w:r w:rsidRPr="00643FA0">
              <w:rPr>
                <w:rFonts w:ascii="Calibri" w:hAnsi="Calibri"/>
                <w:szCs w:val="18"/>
                <w:lang w:val="fr-FR"/>
              </w:rPr>
              <w:tab/>
              <w:t>Les systèmes de stockage redondants et les procédures de récupération de données de Microsoft sont conçus pour restaurer les Données Client dans l’état d’origine ou précédant leur perte ou destruction.</w:t>
            </w:r>
          </w:p>
        </w:tc>
      </w:tr>
    </w:tbl>
    <w:p w:rsidR="00086F17" w:rsidRPr="00643FA0" w:rsidRDefault="00086F17" w:rsidP="00A914BF">
      <w:pPr>
        <w:pStyle w:val="ProductList-Body"/>
        <w:rPr>
          <w:lang w:val="fr-FR"/>
        </w:rPr>
      </w:pPr>
    </w:p>
    <w:p w:rsidR="00272578" w:rsidRPr="00643FA0" w:rsidRDefault="00272578" w:rsidP="00233C87">
      <w:pPr>
        <w:pStyle w:val="ProductList-SubSubSectionHeading"/>
        <w:outlineLvl w:val="2"/>
        <w:rPr>
          <w:lang w:val="fr-FR"/>
        </w:rPr>
      </w:pPr>
      <w:bookmarkStart w:id="47" w:name="_Toc391500986"/>
      <w:r w:rsidRPr="00643FA0">
        <w:rPr>
          <w:lang w:val="fr-FR"/>
        </w:rPr>
        <w:t>Certifications et audits</w:t>
      </w:r>
      <w:bookmarkEnd w:id="47"/>
    </w:p>
    <w:p w:rsidR="00272578" w:rsidRPr="00643FA0" w:rsidRDefault="00272578" w:rsidP="00A44A41">
      <w:pPr>
        <w:pStyle w:val="ProductList-Body"/>
        <w:numPr>
          <w:ilvl w:val="0"/>
          <w:numId w:val="9"/>
        </w:numPr>
        <w:ind w:left="450" w:hanging="270"/>
        <w:rPr>
          <w:lang w:val="fr-FR"/>
        </w:rPr>
      </w:pPr>
      <w:r w:rsidRPr="00643FA0">
        <w:rPr>
          <w:lang w:val="fr-FR"/>
        </w:rPr>
        <w:t xml:space="preserve">Microsoft a mis en place et accepte de maintenir une stratégie de sécurité des données (Stratégie de Sécurité des Informations en Ligne) pour chaque Service en Ligne conforme aux normes ISO 27001 pour l’établissement, l’implémentation, le contrôle et l’amélioration du Système de Gestion de la Sécurité des Informations et conforme au code de bonnes pratiques pour la gestion de la sécurité de l’information ISO/CEI 27002. Microsoft communiquera au Client la Stratégie de Sécurité des Informations en Ligne s’il a besoin d’en avoir connaissance et le Client sera soumis à une obligation de confidentialité au titre du contrat, ainsi que d’autres informations relatives aux pratiques et stratégies de sécurité de Microsoft, à la demande raisonnable du Client. Il appartient au Client de prendre connaissance de la Stratégie de Sécurité des Informations en Ligne, de se fonder sur son propre jugement pour déterminer si la Stratégie de Sécurité des Informations en Ligne répond à ses exigences et de veiller à ce que son personnel et ses consultants se conforment aux règles qui leur sont communiquées </w:t>
      </w:r>
      <w:r w:rsidR="0022418F" w:rsidRPr="00643FA0">
        <w:rPr>
          <w:lang w:val="fr-FR"/>
        </w:rPr>
        <w:br/>
      </w:r>
      <w:r w:rsidRPr="00643FA0">
        <w:rPr>
          <w:lang w:val="fr-FR"/>
        </w:rPr>
        <w:t xml:space="preserve">en ce qui concerne la sécurité des données. Si le Client est soumis aux Clauses Contractuelles Types, alors le présent article vient s’ajouter </w:t>
      </w:r>
      <w:r w:rsidR="0022418F" w:rsidRPr="00643FA0">
        <w:rPr>
          <w:lang w:val="fr-FR"/>
        </w:rPr>
        <w:br/>
      </w:r>
      <w:r w:rsidRPr="00643FA0">
        <w:rPr>
          <w:lang w:val="fr-FR"/>
        </w:rPr>
        <w:t>à la Clause 5, paragraphe f et à la Clause 12, paragraphe 2 des Clauses Contractuelles Types.</w:t>
      </w:r>
    </w:p>
    <w:p w:rsidR="00272578" w:rsidRPr="00643FA0" w:rsidRDefault="00272578" w:rsidP="0088164F">
      <w:pPr>
        <w:pStyle w:val="ProductList-Body"/>
        <w:numPr>
          <w:ilvl w:val="0"/>
          <w:numId w:val="9"/>
        </w:numPr>
        <w:spacing w:before="40"/>
        <w:ind w:left="461" w:hanging="274"/>
        <w:rPr>
          <w:lang w:val="fr-FR"/>
        </w:rPr>
      </w:pPr>
      <w:r w:rsidRPr="00643FA0">
        <w:rPr>
          <w:lang w:val="fr-FR"/>
        </w:rPr>
        <w:t xml:space="preserve">Microsoft effectuera un contrôle de sécurité des ordinateurs et des environnements informatiques qu’elle utilise lors du traitement des Données Client (y compris les données à caractère personnel) sur les Services en Ligne et les centres de données physiques à partir desquels elle fournit les Services en Ligne. Cet audit : (1) sera effectué au moins une fois par an ; (2) sera effectué conformément aux normes ISO 27001 ; (3) sera réalisé par un professionnel de la sécurité indépendant et qualifié tiers que Microsoft choisira et rémunérera ; (4) donnera lieu à un rapport d’audit (le « Rapport d’Audit Microsoft »), qui sera considéré comme une information confidentielle de Microsoft ; et (5) pourra être réalisé à d’autres fins que celles de satisfaire aux termes de cet article (par exemple, dans le cadre des procédures périodiques de sécurité internes de Microsoft ou pour satisfaire à d’autres obligations contractuelles). </w:t>
      </w:r>
    </w:p>
    <w:p w:rsidR="00272578" w:rsidRPr="00643FA0" w:rsidRDefault="00272578" w:rsidP="0088164F">
      <w:pPr>
        <w:pStyle w:val="ProductList-Body"/>
        <w:numPr>
          <w:ilvl w:val="0"/>
          <w:numId w:val="9"/>
        </w:numPr>
        <w:spacing w:before="40"/>
        <w:ind w:left="461" w:hanging="274"/>
        <w:rPr>
          <w:lang w:val="fr-FR"/>
        </w:rPr>
      </w:pPr>
      <w:r w:rsidRPr="00643FA0">
        <w:rPr>
          <w:lang w:val="fr-FR"/>
        </w:rPr>
        <w:t xml:space="preserve">Si le Client en fait la demande écrite, Microsoft lui fournira un récapitulatif confidentiel du Rapport d’Audit Microsoft (le « Rapport Récapitulatif ») pour que le Client puisse vérifier, dans une mesure raisonnable, que Microsoft respecte ses obligations en termes de sécurité en vertu des CTD. Le Rapport Récapitulatif indiquera clairement la portée de l’audit et présentera les principales conclusions de l’auditeur. </w:t>
      </w:r>
      <w:r w:rsidR="0022418F" w:rsidRPr="00643FA0">
        <w:rPr>
          <w:lang w:val="fr-FR"/>
        </w:rPr>
        <w:br/>
      </w:r>
      <w:r w:rsidRPr="00643FA0">
        <w:rPr>
          <w:lang w:val="fr-FR"/>
        </w:rPr>
        <w:t xml:space="preserve">Le Rapport Récapitulatif constitue des informations confidentielles Microsoft. </w:t>
      </w:r>
    </w:p>
    <w:p w:rsidR="00272578" w:rsidRPr="00643FA0" w:rsidRDefault="00272578" w:rsidP="0088164F">
      <w:pPr>
        <w:pStyle w:val="ProductList-Body"/>
        <w:numPr>
          <w:ilvl w:val="0"/>
          <w:numId w:val="9"/>
        </w:numPr>
        <w:spacing w:before="40"/>
        <w:ind w:left="461" w:hanging="274"/>
        <w:rPr>
          <w:lang w:val="fr-FR"/>
        </w:rPr>
      </w:pPr>
      <w:r w:rsidRPr="00643FA0">
        <w:rPr>
          <w:lang w:val="fr-FR"/>
        </w:rPr>
        <w:t xml:space="preserve">Si les Clauses Contractuelles Types s’appliquent, alors le Client accepte d’exercer son droit d’audit en enjoignant à Microsoft de procéder </w:t>
      </w:r>
      <w:r w:rsidR="0022418F" w:rsidRPr="00643FA0">
        <w:rPr>
          <w:lang w:val="fr-FR"/>
        </w:rPr>
        <w:br/>
      </w:r>
      <w:r w:rsidRPr="00643FA0">
        <w:rPr>
          <w:lang w:val="fr-FR"/>
        </w:rPr>
        <w:t>à l’audit stipulé dans le présent article des CTD. Si le Client n’a pas refusé les Clauses Contractuelles Types et souhaite modifier cette disposition relative à l’exercice de son droit d’audit, alors le Client est autorisé à modifier la disposition comme mentionné dans les Clauses Contractuelles Types en en faisant la demande par écrit.</w:t>
      </w:r>
    </w:p>
    <w:p w:rsidR="000E6ED8" w:rsidRPr="00643FA0" w:rsidRDefault="00272578" w:rsidP="00ED3508">
      <w:pPr>
        <w:pStyle w:val="ProductList-Body"/>
        <w:numPr>
          <w:ilvl w:val="0"/>
          <w:numId w:val="9"/>
        </w:numPr>
        <w:spacing w:before="40"/>
        <w:ind w:left="461" w:hanging="274"/>
        <w:rPr>
          <w:lang w:val="fr-FR"/>
        </w:rPr>
      </w:pPr>
      <w:r w:rsidRPr="00643FA0">
        <w:rPr>
          <w:lang w:val="fr-FR"/>
        </w:rPr>
        <w:t>Si les Clauses Contractuelles Types s’appliquent, alors aucune disposition du présent article des CTD ne saurait modifier les Clauses Contractuelles Types ni affecter un droit concédé par les Clauses Contractuelles Types à une autorité de surveillance ou un sujet des données. Microsoft Corporation est un tiers bénéficiaire du présent article.</w:t>
      </w:r>
    </w:p>
    <w:p w:rsidR="000E6ED8" w:rsidRPr="00643FA0" w:rsidRDefault="000E6ED8" w:rsidP="00A914BF">
      <w:pPr>
        <w:pStyle w:val="ProductList-Body"/>
        <w:rPr>
          <w:lang w:val="fr-FR"/>
        </w:rPr>
        <w:sectPr w:rsidR="000E6ED8" w:rsidRPr="00643FA0" w:rsidSect="00DA52E0">
          <w:footerReference w:type="default" r:id="rId26"/>
          <w:footerReference w:type="first" r:id="rId27"/>
          <w:pgSz w:w="12240" w:h="15840"/>
          <w:pgMar w:top="1440" w:right="720" w:bottom="1440" w:left="720" w:header="720" w:footer="720" w:gutter="0"/>
          <w:cols w:space="720"/>
          <w:titlePg/>
          <w:docGrid w:linePitch="360"/>
        </w:sectPr>
      </w:pPr>
    </w:p>
    <w:p w:rsidR="000E6ED8" w:rsidRPr="00643FA0" w:rsidRDefault="00272578" w:rsidP="00233C87">
      <w:pPr>
        <w:pStyle w:val="ProductList-SectionHeading"/>
        <w:outlineLvl w:val="0"/>
        <w:rPr>
          <w:lang w:val="fr-FR"/>
        </w:rPr>
      </w:pPr>
      <w:bookmarkStart w:id="48" w:name="OnlineServiceSpecificTerms"/>
      <w:bookmarkStart w:id="49" w:name="_Toc391500987"/>
      <w:r w:rsidRPr="00643FA0">
        <w:rPr>
          <w:lang w:val="fr-FR"/>
        </w:rPr>
        <w:t>Conditions spécifiques relatives au Service en Ligne</w:t>
      </w:r>
      <w:bookmarkEnd w:id="48"/>
      <w:bookmarkEnd w:id="49"/>
    </w:p>
    <w:p w:rsidR="000E6ED8" w:rsidRPr="00643FA0" w:rsidRDefault="00272578" w:rsidP="00A914BF">
      <w:pPr>
        <w:pStyle w:val="ProductList-Body"/>
        <w:rPr>
          <w:lang w:val="fr-FR"/>
        </w:rPr>
      </w:pPr>
      <w:r w:rsidRPr="00643FA0">
        <w:rPr>
          <w:lang w:val="fr-FR"/>
        </w:rPr>
        <w:t>Si un Service en Ligne n’est pas répertorié ci-dessous, alors aucune condition spécifique ne s’y applique.</w:t>
      </w:r>
    </w:p>
    <w:p w:rsidR="000E6ED8" w:rsidRPr="00643FA0" w:rsidRDefault="000E6ED8" w:rsidP="00A914BF">
      <w:pPr>
        <w:pStyle w:val="ProductList-Body"/>
        <w:rPr>
          <w:lang w:val="fr-FR"/>
        </w:rPr>
      </w:pPr>
    </w:p>
    <w:p w:rsidR="000E6ED8" w:rsidRPr="00643FA0" w:rsidRDefault="00272578" w:rsidP="00233C87">
      <w:pPr>
        <w:pStyle w:val="ProductList-Offering1Heading"/>
        <w:outlineLvl w:val="1"/>
        <w:rPr>
          <w:lang w:val="fr-FR"/>
        </w:rPr>
      </w:pPr>
      <w:bookmarkStart w:id="50" w:name="_Toc391500988"/>
      <w:r w:rsidRPr="00643FA0">
        <w:rPr>
          <w:lang w:val="fr-FR"/>
        </w:rPr>
        <w:t>Services Microsoft Azure</w:t>
      </w:r>
      <w:bookmarkEnd w:id="50"/>
    </w:p>
    <w:p w:rsidR="00CC34E7" w:rsidRPr="00643FA0" w:rsidRDefault="00CC34E7" w:rsidP="00CC34E7">
      <w:pPr>
        <w:pStyle w:val="ProductList-Body"/>
        <w:rPr>
          <w:lang w:val="fr-FR"/>
        </w:rPr>
      </w:pPr>
      <w:r w:rsidRPr="00643FA0">
        <w:rPr>
          <w:b/>
          <w:color w:val="00188F"/>
          <w:lang w:val="fr-FR"/>
        </w:rPr>
        <w:t>au transfert de données</w:t>
      </w:r>
    </w:p>
    <w:p w:rsidR="00CC34E7" w:rsidRPr="00643FA0" w:rsidRDefault="00CC34E7" w:rsidP="00CC34E7">
      <w:pPr>
        <w:pStyle w:val="ProductList-Body"/>
        <w:rPr>
          <w:lang w:val="fr-FR"/>
        </w:rPr>
      </w:pPr>
      <w:r w:rsidRPr="00643FA0">
        <w:rPr>
          <w:lang w:val="fr-FR"/>
        </w:rPr>
        <w:t>Les Avertissements relatifs au Support Client et aux normes visuelles H.264/AVC et MPEG-4 Part 2 et aux normes vidéo VC-1 et MPEG-2 de l’</w:t>
      </w:r>
      <w:hyperlink w:anchor="Attachment1" w:history="1">
        <w:r w:rsidRPr="00643FA0">
          <w:rPr>
            <w:rStyle w:val="Hyperlink"/>
            <w:lang w:val="fr-FR"/>
          </w:rPr>
          <w:t>Annexe 1</w:t>
        </w:r>
      </w:hyperlink>
      <w:r w:rsidRPr="00643FA0">
        <w:rPr>
          <w:lang w:val="fr-FR"/>
        </w:rPr>
        <w:t xml:space="preserve"> s’appliquent.</w:t>
      </w:r>
    </w:p>
    <w:p w:rsidR="00CC34E7" w:rsidRPr="00643FA0" w:rsidRDefault="00CC34E7" w:rsidP="00CC34E7">
      <w:pPr>
        <w:pStyle w:val="ProductList-Body"/>
        <w:rPr>
          <w:lang w:val="fr-FR"/>
        </w:rPr>
      </w:pPr>
    </w:p>
    <w:p w:rsidR="00CC34E7" w:rsidRPr="00643FA0" w:rsidRDefault="00CC34E7" w:rsidP="00CC34E7">
      <w:pPr>
        <w:pStyle w:val="ProductList-Body"/>
        <w:rPr>
          <w:lang w:val="fr-FR"/>
        </w:rPr>
      </w:pPr>
      <w:r w:rsidRPr="00643FA0">
        <w:rPr>
          <w:b/>
          <w:color w:val="00188F"/>
          <w:lang w:val="fr-FR"/>
        </w:rPr>
        <w:t>Contrat de Niveau de Service</w:t>
      </w:r>
    </w:p>
    <w:p w:rsidR="00CC34E7" w:rsidRPr="00643FA0" w:rsidRDefault="00CC34E7" w:rsidP="00CC34E7">
      <w:pPr>
        <w:pStyle w:val="ProductList-Body"/>
        <w:rPr>
          <w:lang w:val="fr-FR"/>
        </w:rPr>
      </w:pPr>
      <w:r w:rsidRPr="00643FA0">
        <w:rPr>
          <w:lang w:val="fr-FR"/>
        </w:rPr>
        <w:t xml:space="preserve">Reportez-vous à la page </w:t>
      </w:r>
      <w:hyperlink r:id="rId28" w:history="1">
        <w:r w:rsidRPr="00643FA0">
          <w:rPr>
            <w:rStyle w:val="Hyperlink"/>
            <w:lang w:val="fr-FR"/>
          </w:rPr>
          <w:t>http://azure.microsoft.com/en-us/support/legal/sla/</w:t>
        </w:r>
      </w:hyperlink>
      <w:r w:rsidRPr="00643FA0">
        <w:rPr>
          <w:lang w:val="fr-FR"/>
        </w:rPr>
        <w:t>.</w:t>
      </w:r>
    </w:p>
    <w:p w:rsidR="00CC34E7" w:rsidRPr="00643FA0" w:rsidRDefault="00CC34E7" w:rsidP="00D12FE5">
      <w:pPr>
        <w:pStyle w:val="ProductList-Body"/>
        <w:rPr>
          <w:lang w:val="fr-FR"/>
        </w:rPr>
      </w:pPr>
    </w:p>
    <w:p w:rsidR="00272578" w:rsidRPr="00643FA0" w:rsidRDefault="009616E2" w:rsidP="00CC34E7">
      <w:pPr>
        <w:pStyle w:val="ProductList-Body"/>
        <w:rPr>
          <w:lang w:val="fr-FR"/>
        </w:rPr>
      </w:pPr>
      <w:r w:rsidRPr="00643FA0">
        <w:rPr>
          <w:b/>
          <w:color w:val="00188F"/>
          <w:lang w:val="fr-FR"/>
        </w:rPr>
        <w:t>Définitions</w:t>
      </w:r>
    </w:p>
    <w:p w:rsidR="00272578" w:rsidRPr="00643FA0" w:rsidRDefault="009616E2" w:rsidP="00F824AC">
      <w:pPr>
        <w:pStyle w:val="ProductList-Body"/>
        <w:spacing w:after="120"/>
        <w:rPr>
          <w:lang w:val="fr-FR"/>
        </w:rPr>
      </w:pPr>
      <w:r w:rsidRPr="00643FA0">
        <w:rPr>
          <w:lang w:val="fr-FR"/>
        </w:rPr>
        <w:t>« Solution Client » désigne une application ou un ensemble d’applications ajoutant des fonctionnalités principales importantes aux Services Microsoft Azure et qui ne constitue pas pour l’essentiel un substitut aux Services Microsoft Azure.</w:t>
      </w:r>
    </w:p>
    <w:p w:rsidR="00186BF6" w:rsidRPr="00643FA0" w:rsidRDefault="00186BF6" w:rsidP="00272578">
      <w:pPr>
        <w:pStyle w:val="ProductList-Body"/>
        <w:rPr>
          <w:lang w:val="fr-FR"/>
        </w:rPr>
      </w:pPr>
      <w:r w:rsidRPr="00643FA0">
        <w:rPr>
          <w:lang w:val="fr-FR"/>
        </w:rPr>
        <w:t>« Solution de Service Géré » désigne un service informatique géré, fourni par le Client à un tiers et qui consiste à administrer et assurer le support des Services Microsoft Azure.</w:t>
      </w:r>
    </w:p>
    <w:p w:rsidR="00186BF6" w:rsidRPr="00643FA0" w:rsidRDefault="00186BF6" w:rsidP="00272578">
      <w:pPr>
        <w:pStyle w:val="ProductList-Body"/>
        <w:rPr>
          <w:lang w:val="fr-FR"/>
        </w:rPr>
      </w:pPr>
    </w:p>
    <w:p w:rsidR="00272578" w:rsidRPr="00643FA0" w:rsidRDefault="009616E2" w:rsidP="00272578">
      <w:pPr>
        <w:pStyle w:val="ProductList-Body"/>
        <w:rPr>
          <w:lang w:val="fr-FR"/>
        </w:rPr>
      </w:pPr>
      <w:r w:rsidRPr="00643FA0">
        <w:rPr>
          <w:lang w:val="fr-FR"/>
        </w:rPr>
        <w:t xml:space="preserve">« Services Microsoft Azure » désigne un ou plusieurs des services et fonctionnalités Microsoft identifiés sur la page </w:t>
      </w:r>
      <w:hyperlink r:id="rId29" w:history="1">
        <w:r w:rsidRPr="00643FA0">
          <w:rPr>
            <w:rStyle w:val="Hyperlink"/>
            <w:lang w:val="fr-FR"/>
          </w:rPr>
          <w:t>www.azure.microsoft.com/en-us/services</w:t>
        </w:r>
      </w:hyperlink>
      <w:r w:rsidRPr="00643FA0">
        <w:rPr>
          <w:lang w:val="fr-FR"/>
        </w:rPr>
        <w:t>, à l’exception des éléments identifiés comme étant concédés sous licence distincte.</w:t>
      </w:r>
    </w:p>
    <w:p w:rsidR="009616E2" w:rsidRPr="00643FA0" w:rsidRDefault="009616E2" w:rsidP="00272578">
      <w:pPr>
        <w:pStyle w:val="ProductList-Body"/>
        <w:rPr>
          <w:lang w:val="fr-FR"/>
        </w:rPr>
      </w:pPr>
    </w:p>
    <w:p w:rsidR="009616E2" w:rsidRPr="00643FA0" w:rsidRDefault="00272578" w:rsidP="00927DFB">
      <w:pPr>
        <w:pStyle w:val="ProductList-Body"/>
        <w:rPr>
          <w:lang w:val="fr-FR"/>
        </w:rPr>
      </w:pPr>
      <w:r w:rsidRPr="00643FA0">
        <w:rPr>
          <w:b/>
          <w:color w:val="00188F"/>
          <w:lang w:val="fr-FR"/>
        </w:rPr>
        <w:t>Restrictions</w:t>
      </w:r>
    </w:p>
    <w:p w:rsidR="00272578" w:rsidRPr="00643FA0" w:rsidRDefault="00272578" w:rsidP="009616E2">
      <w:pPr>
        <w:pStyle w:val="ProductList-Body"/>
        <w:rPr>
          <w:lang w:val="fr-FR"/>
        </w:rPr>
      </w:pPr>
      <w:r w:rsidRPr="00643FA0">
        <w:rPr>
          <w:lang w:val="fr-FR"/>
        </w:rPr>
        <w:t>Le client n’est pas autorisé à :</w:t>
      </w:r>
    </w:p>
    <w:p w:rsidR="00272578" w:rsidRPr="00643FA0" w:rsidRDefault="00272578" w:rsidP="002D3388">
      <w:pPr>
        <w:pStyle w:val="ProductList-Body"/>
        <w:numPr>
          <w:ilvl w:val="0"/>
          <w:numId w:val="10"/>
        </w:numPr>
        <w:spacing w:before="40"/>
        <w:ind w:left="461" w:hanging="274"/>
        <w:rPr>
          <w:szCs w:val="18"/>
          <w:lang w:val="fr-FR"/>
        </w:rPr>
      </w:pPr>
      <w:r w:rsidRPr="00643FA0">
        <w:rPr>
          <w:szCs w:val="18"/>
          <w:lang w:val="fr-FR"/>
        </w:rPr>
        <w:t>revendre ou redistribuer les Services Microsoft Azure ; ou</w:t>
      </w:r>
    </w:p>
    <w:p w:rsidR="00272578" w:rsidRPr="00643FA0" w:rsidRDefault="00272578" w:rsidP="002D3388">
      <w:pPr>
        <w:pStyle w:val="ProductList-Body"/>
        <w:numPr>
          <w:ilvl w:val="0"/>
          <w:numId w:val="10"/>
        </w:numPr>
        <w:spacing w:before="40"/>
        <w:ind w:left="461" w:hanging="274"/>
        <w:rPr>
          <w:szCs w:val="18"/>
          <w:lang w:val="fr-FR"/>
        </w:rPr>
      </w:pPr>
      <w:r w:rsidRPr="00643FA0">
        <w:rPr>
          <w:szCs w:val="18"/>
          <w:lang w:val="fr-FR"/>
        </w:rPr>
        <w:t xml:space="preserve">permettre à plusieurs utilisateurs d’accéder, directement ou indirectement, à une fonctionnalité des Services Microsoft Azure mise </w:t>
      </w:r>
      <w:r w:rsidR="006D1794" w:rsidRPr="00643FA0">
        <w:rPr>
          <w:szCs w:val="18"/>
          <w:lang w:val="fr-FR"/>
        </w:rPr>
        <w:br/>
      </w:r>
      <w:r w:rsidRPr="00643FA0">
        <w:rPr>
          <w:szCs w:val="18"/>
          <w:lang w:val="fr-FR"/>
        </w:rPr>
        <w:t>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rsidR="009616E2" w:rsidRPr="00643FA0" w:rsidRDefault="009616E2" w:rsidP="00272578">
      <w:pPr>
        <w:pStyle w:val="ProductList-Body"/>
        <w:rPr>
          <w:lang w:val="fr-FR"/>
        </w:rPr>
      </w:pPr>
    </w:p>
    <w:p w:rsidR="009616E2" w:rsidRPr="00643FA0" w:rsidRDefault="00272578" w:rsidP="00927DFB">
      <w:pPr>
        <w:pStyle w:val="ProductList-Body"/>
        <w:rPr>
          <w:lang w:val="fr-FR"/>
        </w:rPr>
      </w:pPr>
      <w:r w:rsidRPr="00643FA0">
        <w:rPr>
          <w:b/>
          <w:color w:val="00188F"/>
          <w:lang w:val="fr-FR"/>
        </w:rPr>
        <w:t>Retrait de services ou de fonctionnalités</w:t>
      </w:r>
    </w:p>
    <w:p w:rsidR="00272578" w:rsidRPr="00643FA0" w:rsidRDefault="00272578" w:rsidP="00272578">
      <w:pPr>
        <w:pStyle w:val="ProductList-Body"/>
        <w:rPr>
          <w:lang w:val="fr-FR"/>
        </w:rPr>
      </w:pPr>
      <w:r w:rsidRPr="00643FA0">
        <w:rPr>
          <w:lang w:val="fr-FR"/>
        </w:rP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rsidR="009616E2" w:rsidRPr="00643FA0" w:rsidRDefault="009616E2" w:rsidP="00272578">
      <w:pPr>
        <w:pStyle w:val="ProductList-Body"/>
        <w:rPr>
          <w:lang w:val="fr-FR"/>
        </w:rPr>
      </w:pPr>
    </w:p>
    <w:p w:rsidR="009616E2" w:rsidRPr="00643FA0" w:rsidRDefault="002A3B84" w:rsidP="00927DFB">
      <w:pPr>
        <w:pStyle w:val="ProductList-Body"/>
        <w:rPr>
          <w:lang w:val="fr-FR"/>
        </w:rPr>
      </w:pPr>
      <w:r w:rsidRPr="00643FA0">
        <w:rPr>
          <w:b/>
          <w:color w:val="00188F"/>
          <w:lang w:val="fr-FR"/>
        </w:rPr>
        <w:t>Conservation des données après expiration ou résiliation</w:t>
      </w:r>
    </w:p>
    <w:p w:rsidR="00272578" w:rsidRPr="00643FA0" w:rsidRDefault="00272578" w:rsidP="00272578">
      <w:pPr>
        <w:pStyle w:val="ProductList-Body"/>
        <w:rPr>
          <w:lang w:val="fr-FR"/>
        </w:rPr>
      </w:pPr>
      <w:r w:rsidRPr="00643FA0">
        <w:rPr>
          <w:lang w:val="fr-FR"/>
        </w:rPr>
        <w:t>L’expiration ou la résiliation de l’abonnement du Client au Service en Ligne ne dégage pas le Client de son obligation de payer l’hébergement des Données Client pendant toute Durée Prolongée.</w:t>
      </w:r>
    </w:p>
    <w:p w:rsidR="009616E2" w:rsidRPr="00643FA0" w:rsidRDefault="009616E2" w:rsidP="00272578">
      <w:pPr>
        <w:pStyle w:val="ProductList-Body"/>
        <w:rPr>
          <w:lang w:val="fr-FR"/>
        </w:rPr>
      </w:pPr>
    </w:p>
    <w:p w:rsidR="009616E2" w:rsidRPr="00643FA0" w:rsidRDefault="00272578" w:rsidP="00927DFB">
      <w:pPr>
        <w:pStyle w:val="ProductList-Body"/>
        <w:rPr>
          <w:lang w:val="fr-FR"/>
        </w:rPr>
      </w:pPr>
      <w:r w:rsidRPr="00643FA0">
        <w:rPr>
          <w:b/>
          <w:color w:val="00188F"/>
          <w:lang w:val="fr-FR"/>
        </w:rPr>
        <w:t>Exception relative à l’hébergement</w:t>
      </w:r>
    </w:p>
    <w:p w:rsidR="00272578" w:rsidRPr="00643FA0" w:rsidRDefault="00272578" w:rsidP="00272578">
      <w:pPr>
        <w:pStyle w:val="ProductList-Body"/>
        <w:rPr>
          <w:lang w:val="fr-FR"/>
        </w:rPr>
      </w:pPr>
      <w:r w:rsidRPr="00643FA0">
        <w:rPr>
          <w:lang w:val="fr-FR"/>
        </w:rP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rsidR="00186BF6" w:rsidRPr="00643FA0" w:rsidRDefault="00186BF6" w:rsidP="00272578">
      <w:pPr>
        <w:pStyle w:val="ProductList-Body"/>
        <w:rPr>
          <w:lang w:val="fr-FR"/>
        </w:rPr>
      </w:pPr>
    </w:p>
    <w:p w:rsidR="00186BF6" w:rsidRPr="00643FA0" w:rsidRDefault="00186BF6" w:rsidP="00272578">
      <w:pPr>
        <w:pStyle w:val="ProductList-Body"/>
        <w:rPr>
          <w:lang w:val="fr-FR"/>
        </w:rPr>
      </w:pPr>
      <w:r w:rsidRPr="00643FA0">
        <w:rPr>
          <w:b/>
          <w:color w:val="00188F"/>
          <w:lang w:val="fr-FR"/>
        </w:rPr>
        <w:t>Exception relative au Service Géré</w:t>
      </w:r>
    </w:p>
    <w:p w:rsidR="00186BF6" w:rsidRPr="00643FA0" w:rsidRDefault="00186BF6" w:rsidP="00272578">
      <w:pPr>
        <w:pStyle w:val="ProductList-Body"/>
        <w:rPr>
          <w:lang w:val="fr-FR"/>
        </w:rPr>
      </w:pPr>
      <w:r w:rsidRPr="00643FA0">
        <w:rPr>
          <w:lang w:val="fr-FR"/>
        </w:rPr>
        <w:t>Le Client peut fournir une Solution de Service Géré à condition : (i) qu’il soit le seul habilité à accéder, configurer et administrer les Services Microsoft Azure, (ii) qu’il dispose d’un accès administratif à(aux) OSE virtuel(s), le cas échéant, dans la Solution de Service Géré, et (iii) que le tiers dispose d’un accès administratif uniquement pour son(ses) application(s) ou OSE virtuel(s).</w:t>
      </w:r>
      <w:r w:rsidR="000E5A8F" w:rsidRPr="00643FA0">
        <w:rPr>
          <w:lang w:val="fr-FR"/>
        </w:rPr>
        <w:t xml:space="preserve"> </w:t>
      </w:r>
      <w:r w:rsidRPr="00643FA0">
        <w:rPr>
          <w:lang w:val="fr-FR"/>
        </w:rPr>
        <w:t>Le Client est responsable de l’utilisation des Services Microsoft Azure par le tiers conformément aux conditions du contrat de licence en volume.</w:t>
      </w:r>
    </w:p>
    <w:p w:rsidR="009616E2" w:rsidRPr="00643FA0" w:rsidRDefault="009616E2" w:rsidP="00272578">
      <w:pPr>
        <w:pStyle w:val="ProductList-Body"/>
        <w:rPr>
          <w:lang w:val="fr-FR"/>
        </w:rPr>
      </w:pPr>
    </w:p>
    <w:p w:rsidR="009616E2" w:rsidRPr="00643FA0" w:rsidRDefault="00272578" w:rsidP="00927DFB">
      <w:pPr>
        <w:pStyle w:val="ProductList-Body"/>
        <w:rPr>
          <w:lang w:val="fr-FR"/>
        </w:rPr>
      </w:pPr>
      <w:r w:rsidRPr="00643FA0">
        <w:rPr>
          <w:b/>
          <w:color w:val="00188F"/>
          <w:lang w:val="fr-FR"/>
        </w:rPr>
        <w:t>Machines virtuelles</w:t>
      </w:r>
    </w:p>
    <w:p w:rsidR="00272578" w:rsidRPr="00643FA0" w:rsidRDefault="00272578" w:rsidP="00272578">
      <w:pPr>
        <w:pStyle w:val="ProductList-Body"/>
        <w:rPr>
          <w:lang w:val="fr-FR"/>
        </w:rPr>
      </w:pPr>
      <w:r w:rsidRPr="00643FA0">
        <w:rPr>
          <w:lang w:val="fr-FR"/>
        </w:rPr>
        <w:t xml:space="preserve">Les Services Microsoft Azure peuvent permettre au Client d’exécuter Windows Server et d’autres logiciels Microsoft au sein d’une Machine Virtuelle. Le Client s’engage à obtenir les droits nécessaires pour exécuter tous les logiciels (y compris le système d’exploitation) sur ses Machines Virtuelles. Le Client est autorisé à utiliser ce logiciel uniquement dans le cadre des Services Microsoft Azure, et conformément aux conditions qui régissent l’utilisation par le Client de tout rôle Microsoft Azure applicable et conformément aux Conditions Universelles et Générales du logiciel détaillées dans les Droits d’Utilisation des Logiciels disponibles sur le site </w:t>
      </w:r>
      <w:hyperlink r:id="rId30" w:history="1">
        <w:r w:rsidRPr="00643FA0">
          <w:rPr>
            <w:rStyle w:val="Hyperlink"/>
            <w:lang w:val="fr-FR"/>
          </w:rPr>
          <w:t>http://go.microsoft.com/?linkid=9839206</w:t>
        </w:r>
      </w:hyperlink>
      <w:r w:rsidRPr="00643FA0">
        <w:rPr>
          <w:lang w:val="fr-FR"/>
        </w:rPr>
        <w:t xml:space="preserve"> ou un site ultérieur.</w:t>
      </w:r>
    </w:p>
    <w:p w:rsidR="009616E2" w:rsidRPr="00643FA0" w:rsidRDefault="009616E2" w:rsidP="00272578">
      <w:pPr>
        <w:pStyle w:val="ProductList-Body"/>
        <w:rPr>
          <w:lang w:val="fr-FR"/>
        </w:rPr>
      </w:pPr>
    </w:p>
    <w:p w:rsidR="009616E2" w:rsidRPr="00643FA0" w:rsidRDefault="00272578" w:rsidP="00927DFB">
      <w:pPr>
        <w:pStyle w:val="ProductList-Body"/>
        <w:rPr>
          <w:lang w:val="fr-FR"/>
        </w:rPr>
      </w:pPr>
      <w:r w:rsidRPr="00643FA0">
        <w:rPr>
          <w:b/>
          <w:color w:val="00188F"/>
          <w:lang w:val="fr-FR"/>
        </w:rPr>
        <w:t>Partage</w:t>
      </w:r>
    </w:p>
    <w:p w:rsidR="00272578" w:rsidRPr="00643FA0" w:rsidRDefault="00272578" w:rsidP="00A0456E">
      <w:pPr>
        <w:pStyle w:val="ProductList-Body"/>
        <w:rPr>
          <w:lang w:val="fr-FR"/>
        </w:rPr>
      </w:pPr>
      <w:r w:rsidRPr="00643FA0">
        <w:rPr>
          <w:lang w:val="fr-FR"/>
        </w:rP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w:t>
      </w:r>
      <w:r w:rsidR="00A0456E" w:rsidRPr="00643FA0">
        <w:rPr>
          <w:lang w:val="fr-FR"/>
        </w:rPr>
        <w:t> </w:t>
      </w:r>
      <w:r w:rsidRPr="00643FA0">
        <w:rPr>
          <w:lang w:val="fr-FR"/>
        </w:rPr>
        <w:t>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rsidR="009616E2" w:rsidRPr="00643FA0" w:rsidRDefault="009616E2" w:rsidP="00272578">
      <w:pPr>
        <w:pStyle w:val="ProductList-Body"/>
        <w:rPr>
          <w:lang w:val="fr-FR"/>
        </w:rPr>
      </w:pPr>
    </w:p>
    <w:p w:rsidR="009616E2" w:rsidRPr="00643FA0" w:rsidRDefault="009616E2" w:rsidP="00927DFB">
      <w:pPr>
        <w:pStyle w:val="ProductList-Body"/>
        <w:rPr>
          <w:lang w:val="fr-FR"/>
        </w:rPr>
      </w:pPr>
      <w:r w:rsidRPr="00643FA0">
        <w:rPr>
          <w:b/>
          <w:color w:val="00188F"/>
          <w:lang w:val="fr-FR"/>
        </w:rPr>
        <w:t>Services d’import/export</w:t>
      </w:r>
    </w:p>
    <w:p w:rsidR="00272578" w:rsidRPr="00643FA0" w:rsidRDefault="00272578" w:rsidP="0088164F">
      <w:pPr>
        <w:pStyle w:val="ProductList-Body"/>
        <w:spacing w:after="120"/>
        <w:rPr>
          <w:lang w:val="fr-FR"/>
        </w:rPr>
      </w:pPr>
      <w:r w:rsidRPr="00643FA0">
        <w:rPr>
          <w:lang w:val="fr-FR"/>
        </w:rPr>
        <w:t xml:space="preserve">Le Client est autorisé à utiliser le Service d’import/export à condition de respecter l’ensemble des instructions de préparation, de traitement et de livraison des supports physiques contenant ses données (supports de stockage) que Microsoft lui aura transmises par e-mail ou publiées sur la page </w:t>
      </w:r>
      <w:hyperlink r:id="rId31" w:history="1">
        <w:r w:rsidRPr="00643FA0">
          <w:rPr>
            <w:rStyle w:val="Hyperlink"/>
            <w:lang w:val="fr-FR"/>
          </w:rPr>
          <w:t>www.go.microsoft.com/fwlink/?linkid=301900&amp;CLCID=0X409</w:t>
        </w:r>
      </w:hyperlink>
      <w:r w:rsidRPr="00643FA0">
        <w:rPr>
          <w:lang w:val="fr-FR"/>
        </w:rPr>
        <w:t xml:space="preserve">. Le Client est seul responsable du respect de toutes les lois et réglementations en ce qui concerne le support de stockage et les données. Tous les supports de stockage arrivants doivent être expédiés DAP (INCOTERMS 2010) au centre de données Microsoft DCS. Les supports de stockage exportés doivent être expédiés DAP (INCOTERMS 2010) au lieu de prise en charge par le Client. Il relève de la responsabilité du Client de vérifier que l’expédition des données exportées sur les supports de stockage est autorisée pour la destination indiquée. </w:t>
      </w:r>
    </w:p>
    <w:p w:rsidR="00272578" w:rsidRPr="00643FA0" w:rsidRDefault="00272578" w:rsidP="00272578">
      <w:pPr>
        <w:pStyle w:val="ProductList-Body"/>
        <w:rPr>
          <w:lang w:val="fr-FR"/>
        </w:rPr>
      </w:pPr>
      <w:r w:rsidRPr="00643FA0">
        <w:rPr>
          <w:lang w:val="fr-FR"/>
        </w:rPr>
        <w:t>Le Client reconnaît que Microsoft n’est tenue à aucune obligation à l’égard des supports de stockage et des données qu’ils contiennent et ne pourra aucunement être tenue responsable en cas de perte, d’endommagement ou de destruction des supports de stockage. Il incombe au Client de prendre les mesures nécessaires pour protéger les supports de stockage et les données qu’ils contiennent, y compris, sans limitation : de chiffrer les données, de conditionner les supports dans des emballages inviolables, de souscrire une assurance transports, de sauvegarder les données et de les dupliquer.</w:t>
      </w:r>
    </w:p>
    <w:p w:rsidR="009616E2" w:rsidRPr="00643FA0" w:rsidRDefault="009616E2" w:rsidP="00272578">
      <w:pPr>
        <w:pStyle w:val="ProductList-Body"/>
        <w:rPr>
          <w:lang w:val="fr-FR"/>
        </w:rPr>
      </w:pPr>
    </w:p>
    <w:p w:rsidR="009616E2" w:rsidRPr="00643FA0" w:rsidRDefault="009616E2" w:rsidP="00927DFB">
      <w:pPr>
        <w:pStyle w:val="ProductList-Body"/>
        <w:rPr>
          <w:lang w:val="fr-FR"/>
        </w:rPr>
      </w:pPr>
      <w:r w:rsidRPr="00643FA0">
        <w:rPr>
          <w:b/>
          <w:color w:val="00188F"/>
          <w:lang w:val="fr-FR"/>
        </w:rPr>
        <w:t>Store</w:t>
      </w:r>
    </w:p>
    <w:p w:rsidR="000E6ED8" w:rsidRPr="00643FA0" w:rsidRDefault="00272578" w:rsidP="00272578">
      <w:pPr>
        <w:pStyle w:val="ProductList-Body"/>
        <w:rPr>
          <w:lang w:val="fr-FR"/>
        </w:rPr>
      </w:pPr>
      <w:r w:rsidRPr="00643FA0">
        <w:rPr>
          <w:lang w:val="fr-FR"/>
        </w:rPr>
        <w:t>Microsoft Azure permet au Client d’acheter des Produits Tiers ou d’y accéder grâce à des fonctionnalités telles que Microsoft Azure Store et la galerie Virtual Machine, qui sont soumises à des conditions distinctes fournies avec ces fonctionnalités.</w:t>
      </w:r>
    </w:p>
    <w:p w:rsidR="003D22CB" w:rsidRPr="00643FA0" w:rsidRDefault="00B812CD" w:rsidP="003D22CB">
      <w:pPr>
        <w:pStyle w:val="ProductList-Body"/>
        <w:shd w:val="clear" w:color="auto" w:fill="A6A6A6" w:themeFill="background1" w:themeFillShade="A6"/>
        <w:spacing w:before="120" w:after="240"/>
        <w:jc w:val="right"/>
        <w:rPr>
          <w:lang w:val="fr-FR"/>
        </w:rPr>
      </w:pPr>
      <w:hyperlink w:anchor="TableofContents" w:history="1">
        <w:r w:rsidR="00600D17" w:rsidRPr="00643FA0">
          <w:rPr>
            <w:rStyle w:val="Hyperlink"/>
            <w:sz w:val="16"/>
            <w:szCs w:val="16"/>
            <w:lang w:val="fr-FR"/>
          </w:rPr>
          <w:t>Table des matières</w:t>
        </w:r>
      </w:hyperlink>
      <w:r w:rsidR="00600D17" w:rsidRPr="00643FA0">
        <w:rPr>
          <w:sz w:val="16"/>
          <w:szCs w:val="16"/>
          <w:lang w:val="fr-FR"/>
        </w:rPr>
        <w:t xml:space="preserve"> / </w:t>
      </w:r>
      <w:hyperlink w:anchor="GeneralTerms" w:history="1">
        <w:r w:rsidR="00600D17" w:rsidRPr="00643FA0">
          <w:rPr>
            <w:rStyle w:val="Hyperlink"/>
            <w:sz w:val="16"/>
            <w:szCs w:val="16"/>
            <w:lang w:val="fr-FR"/>
          </w:rPr>
          <w:t>Conditions générales</w:t>
        </w:r>
      </w:hyperlink>
    </w:p>
    <w:p w:rsidR="000E6ED8" w:rsidRPr="00643FA0" w:rsidRDefault="003D22CB" w:rsidP="00233C87">
      <w:pPr>
        <w:pStyle w:val="ProductList-Offering1Heading"/>
        <w:outlineLvl w:val="1"/>
        <w:rPr>
          <w:lang w:val="fr-FR"/>
        </w:rPr>
      </w:pPr>
      <w:bookmarkStart w:id="51" w:name="_Toc391500989"/>
      <w:r w:rsidRPr="00643FA0">
        <w:rPr>
          <w:lang w:val="fr-FR"/>
        </w:rPr>
        <w:t>Microsoft Dynamics Online</w:t>
      </w:r>
      <w:bookmarkEnd w:id="51"/>
    </w:p>
    <w:p w:rsidR="00E275D6" w:rsidRPr="00643FA0" w:rsidRDefault="00E275D6" w:rsidP="004E52BA">
      <w:pPr>
        <w:pStyle w:val="ProductList-Offering1"/>
        <w:rPr>
          <w:lang w:val="fr-FR"/>
        </w:rPr>
        <w:sectPr w:rsidR="00E275D6" w:rsidRPr="00643FA0" w:rsidSect="00DA52E0">
          <w:footerReference w:type="default" r:id="rId32"/>
          <w:footerReference w:type="first" r:id="rId33"/>
          <w:pgSz w:w="12240" w:h="15840"/>
          <w:pgMar w:top="1440" w:right="720" w:bottom="1440" w:left="720" w:header="720" w:footer="720" w:gutter="0"/>
          <w:cols w:space="720"/>
          <w:titlePg/>
          <w:docGrid w:linePitch="360"/>
        </w:sectPr>
      </w:pPr>
    </w:p>
    <w:p w:rsidR="001B497B" w:rsidRPr="00643FA0" w:rsidRDefault="001B497B" w:rsidP="00EF1E73">
      <w:pPr>
        <w:pStyle w:val="ProductList-Body"/>
        <w:rPr>
          <w:lang w:val="fr-FR"/>
        </w:rPr>
      </w:pPr>
      <w:r w:rsidRPr="00643FA0">
        <w:rPr>
          <w:rFonts w:asciiTheme="majorHAnsi" w:hAnsiTheme="majorHAnsi"/>
          <w:sz w:val="16"/>
          <w:szCs w:val="16"/>
          <w:lang w:val="fr-FR"/>
        </w:rPr>
        <w:t>Microsoft Dynamics CRM Online Essentials</w:t>
      </w:r>
    </w:p>
    <w:p w:rsidR="001B497B" w:rsidRPr="00643FA0" w:rsidRDefault="001B497B" w:rsidP="00EF1E73">
      <w:pPr>
        <w:pStyle w:val="ProductList-Body"/>
        <w:rPr>
          <w:lang w:val="fr-FR"/>
        </w:rPr>
      </w:pPr>
      <w:r w:rsidRPr="00643FA0">
        <w:rPr>
          <w:rFonts w:asciiTheme="majorHAnsi" w:hAnsiTheme="majorHAnsi"/>
          <w:sz w:val="16"/>
          <w:szCs w:val="16"/>
          <w:lang w:val="fr-FR"/>
        </w:rPr>
        <w:t>Microsoft Dynamics CRM Online Basic</w:t>
      </w:r>
    </w:p>
    <w:p w:rsidR="001B497B" w:rsidRPr="00643FA0" w:rsidRDefault="001B497B" w:rsidP="00EF1E73">
      <w:pPr>
        <w:pStyle w:val="ProductList-Body"/>
        <w:rPr>
          <w:lang w:val="fr-FR"/>
        </w:rPr>
      </w:pPr>
      <w:r w:rsidRPr="00643FA0">
        <w:rPr>
          <w:rFonts w:asciiTheme="majorHAnsi" w:hAnsiTheme="majorHAnsi"/>
          <w:sz w:val="16"/>
          <w:szCs w:val="16"/>
          <w:lang w:val="fr-FR"/>
        </w:rPr>
        <w:t>Microsoft Dynamics CRM Online Professional</w:t>
      </w:r>
    </w:p>
    <w:p w:rsidR="001B497B" w:rsidRPr="00643FA0" w:rsidRDefault="001B497B" w:rsidP="00EF1E73">
      <w:pPr>
        <w:pStyle w:val="ProductList-Body"/>
        <w:rPr>
          <w:lang w:val="fr-FR"/>
        </w:rPr>
      </w:pPr>
      <w:r w:rsidRPr="00643FA0">
        <w:rPr>
          <w:rFonts w:asciiTheme="majorHAnsi" w:hAnsiTheme="majorHAnsi"/>
          <w:sz w:val="16"/>
          <w:szCs w:val="16"/>
          <w:lang w:val="fr-FR"/>
        </w:rPr>
        <w:t>Microsoft Dynamics CRM Online Enterprise</w:t>
      </w:r>
    </w:p>
    <w:p w:rsidR="001B497B" w:rsidRPr="00643FA0" w:rsidRDefault="001B497B" w:rsidP="00EF1E73">
      <w:pPr>
        <w:pStyle w:val="ProductList-Body"/>
        <w:rPr>
          <w:lang w:val="fr-FR"/>
        </w:rPr>
      </w:pPr>
      <w:r w:rsidRPr="00643FA0">
        <w:rPr>
          <w:rFonts w:asciiTheme="majorHAnsi" w:hAnsiTheme="majorHAnsi"/>
          <w:sz w:val="16"/>
          <w:szCs w:val="16"/>
          <w:lang w:val="fr-FR"/>
        </w:rPr>
        <w:t>Microsoft Dynamics Marketing Enterprise</w:t>
      </w:r>
    </w:p>
    <w:p w:rsidR="00E275D6" w:rsidRPr="00643FA0" w:rsidRDefault="001B497B" w:rsidP="00EF1E73">
      <w:pPr>
        <w:pStyle w:val="ProductList-Body"/>
        <w:rPr>
          <w:lang w:val="fr-FR"/>
        </w:rPr>
        <w:sectPr w:rsidR="00E275D6" w:rsidRPr="00643FA0" w:rsidSect="00DA52E0">
          <w:type w:val="continuous"/>
          <w:pgSz w:w="12240" w:h="15840"/>
          <w:pgMar w:top="1440" w:right="720" w:bottom="1440" w:left="720" w:header="720" w:footer="720" w:gutter="0"/>
          <w:cols w:num="2" w:space="720"/>
          <w:titlePg/>
          <w:docGrid w:linePitch="360"/>
        </w:sectPr>
      </w:pPr>
      <w:r w:rsidRPr="00643FA0">
        <w:rPr>
          <w:rFonts w:asciiTheme="majorHAnsi" w:hAnsiTheme="majorHAnsi"/>
          <w:sz w:val="16"/>
          <w:szCs w:val="16"/>
          <w:lang w:val="fr-FR"/>
        </w:rPr>
        <w:t>Microsoft Social Listening Professional</w:t>
      </w:r>
    </w:p>
    <w:p w:rsidR="000A5E8A" w:rsidRPr="00643FA0" w:rsidRDefault="000A5E8A" w:rsidP="000A5E8A">
      <w:pPr>
        <w:pStyle w:val="ProductList-Body"/>
        <w:pBdr>
          <w:top w:val="single" w:sz="4" w:space="1" w:color="BFBFBF" w:themeColor="background1" w:themeShade="BF"/>
        </w:pBdr>
        <w:rPr>
          <w:lang w:val="fr-FR"/>
        </w:rPr>
      </w:pPr>
    </w:p>
    <w:p w:rsidR="00CC34E7" w:rsidRPr="00643FA0" w:rsidRDefault="00CC34E7" w:rsidP="000A5E8A">
      <w:pPr>
        <w:pStyle w:val="ProductList-Body"/>
        <w:tabs>
          <w:tab w:val="clear" w:pos="158"/>
          <w:tab w:val="left" w:pos="360"/>
        </w:tabs>
        <w:rPr>
          <w:lang w:val="fr-FR"/>
        </w:rPr>
      </w:pPr>
      <w:r w:rsidRPr="00643FA0">
        <w:rPr>
          <w:b/>
          <w:color w:val="00188F"/>
          <w:lang w:val="fr-FR"/>
        </w:rPr>
        <w:t>au transfert de données</w:t>
      </w:r>
    </w:p>
    <w:p w:rsidR="00CC34E7" w:rsidRPr="00643FA0" w:rsidRDefault="000E3993" w:rsidP="00C80A20">
      <w:pPr>
        <w:pStyle w:val="ProductList-Body"/>
        <w:rPr>
          <w:lang w:val="fr-FR"/>
        </w:rPr>
      </w:pPr>
      <w:r w:rsidRPr="00643FA0">
        <w:rPr>
          <w:lang w:val="fr-FR"/>
        </w:rPr>
        <w:t>Les avertissements relatifs à Bing Maps et au Support Client figurant dans l’</w:t>
      </w:r>
      <w:hyperlink w:anchor="Attachment1" w:history="1">
        <w:r w:rsidR="00C80A20" w:rsidRPr="00643FA0">
          <w:rPr>
            <w:rStyle w:val="Hyperlink"/>
            <w:lang w:val="fr-FR"/>
          </w:rPr>
          <w:t>Annexe 1</w:t>
        </w:r>
      </w:hyperlink>
      <w:r w:rsidRPr="00643FA0">
        <w:rPr>
          <w:lang w:val="fr-FR"/>
        </w:rPr>
        <w:t xml:space="preserve"> s’appliquent.</w:t>
      </w:r>
    </w:p>
    <w:p w:rsidR="00CC34E7" w:rsidRPr="00643FA0" w:rsidRDefault="00CC34E7" w:rsidP="00EF1E73">
      <w:pPr>
        <w:pStyle w:val="ProductList-Body"/>
        <w:rPr>
          <w:lang w:val="fr-FR"/>
        </w:rPr>
      </w:pPr>
    </w:p>
    <w:p w:rsidR="001B497B" w:rsidRPr="00643FA0" w:rsidRDefault="001B497B" w:rsidP="000A5E8A">
      <w:pPr>
        <w:pStyle w:val="ProductList-Body"/>
        <w:tabs>
          <w:tab w:val="clear" w:pos="158"/>
          <w:tab w:val="left" w:pos="360"/>
        </w:tabs>
        <w:rPr>
          <w:lang w:val="fr-FR"/>
        </w:rPr>
      </w:pPr>
      <w:r w:rsidRPr="00643FA0">
        <w:rPr>
          <w:b/>
          <w:color w:val="00188F"/>
          <w:lang w:val="fr-FR"/>
        </w:rPr>
        <w:t>Utilisateurs externes</w:t>
      </w:r>
    </w:p>
    <w:p w:rsidR="001B497B" w:rsidRPr="00643FA0" w:rsidRDefault="001B497B" w:rsidP="000A5E8A">
      <w:pPr>
        <w:pStyle w:val="ProductList-Body"/>
        <w:tabs>
          <w:tab w:val="clear" w:pos="158"/>
          <w:tab w:val="left" w:pos="360"/>
        </w:tabs>
        <w:rPr>
          <w:lang w:val="fr-FR"/>
        </w:rPr>
      </w:pPr>
      <w:r w:rsidRPr="00643FA0">
        <w:rPr>
          <w:lang w:val="fr-FR"/>
        </w:rPr>
        <w:t>Les Utilisateurs de toutes les éditions de Microsoft Dynamics Online peuvent accéder au Service en Ligne sans SL, à moins qu’ils n’utilisent des clients Microsoft Dynamics CRM.</w:t>
      </w:r>
    </w:p>
    <w:p w:rsidR="001B497B" w:rsidRPr="00643FA0" w:rsidRDefault="001B497B" w:rsidP="000A5E8A">
      <w:pPr>
        <w:pStyle w:val="ProductList-Body"/>
        <w:tabs>
          <w:tab w:val="clear" w:pos="158"/>
          <w:tab w:val="left" w:pos="360"/>
        </w:tabs>
        <w:rPr>
          <w:lang w:val="fr-FR"/>
        </w:rPr>
      </w:pPr>
    </w:p>
    <w:p w:rsidR="001B497B" w:rsidRPr="00643FA0" w:rsidRDefault="001B497B" w:rsidP="000A5E8A">
      <w:pPr>
        <w:pStyle w:val="ProductList-Body"/>
        <w:tabs>
          <w:tab w:val="clear" w:pos="158"/>
          <w:tab w:val="left" w:pos="360"/>
        </w:tabs>
        <w:rPr>
          <w:lang w:val="fr-FR"/>
        </w:rPr>
      </w:pPr>
      <w:r w:rsidRPr="00643FA0">
        <w:rPr>
          <w:b/>
          <w:color w:val="00188F"/>
          <w:lang w:val="fr-FR"/>
        </w:rPr>
        <w:t>SL Module Complémentaire Instance</w:t>
      </w:r>
    </w:p>
    <w:p w:rsidR="001B497B" w:rsidRPr="00643FA0" w:rsidRDefault="001B497B" w:rsidP="000A5E8A">
      <w:pPr>
        <w:pStyle w:val="ProductList-Body"/>
        <w:tabs>
          <w:tab w:val="clear" w:pos="158"/>
          <w:tab w:val="left" w:pos="360"/>
        </w:tabs>
        <w:rPr>
          <w:lang w:val="fr-FR"/>
        </w:rPr>
      </w:pPr>
      <w:r w:rsidRPr="00643FA0">
        <w:rPr>
          <w:lang w:val="fr-FR"/>
        </w:rPr>
        <w:t>Des SL Module Complémentaire Instance sont nécessaires pour toutes les éditions de Microsoft Dynamics Online pour :</w:t>
      </w:r>
    </w:p>
    <w:p w:rsidR="001B497B" w:rsidRPr="00643FA0" w:rsidRDefault="001B497B" w:rsidP="000A5E8A">
      <w:pPr>
        <w:pStyle w:val="ProductList-Body"/>
        <w:numPr>
          <w:ilvl w:val="0"/>
          <w:numId w:val="12"/>
        </w:numPr>
        <w:tabs>
          <w:tab w:val="clear" w:pos="158"/>
          <w:tab w:val="left" w:pos="180"/>
        </w:tabs>
        <w:ind w:left="450" w:hanging="270"/>
        <w:rPr>
          <w:lang w:val="fr-FR"/>
        </w:rPr>
      </w:pPr>
      <w:r w:rsidRPr="00643FA0">
        <w:rPr>
          <w:lang w:val="fr-FR"/>
        </w:rPr>
        <w:t>chaque Instance de production au-delà du nombre d’Instances de production couvertes par l’édition Essential du Service en Ligne ou l’Instance couverte par les éditions Basic et Professional, et</w:t>
      </w:r>
    </w:p>
    <w:p w:rsidR="001B497B" w:rsidRPr="00643FA0" w:rsidRDefault="001B497B" w:rsidP="000A5E8A">
      <w:pPr>
        <w:pStyle w:val="ProductList-Body"/>
        <w:numPr>
          <w:ilvl w:val="0"/>
          <w:numId w:val="12"/>
        </w:numPr>
        <w:tabs>
          <w:tab w:val="clear" w:pos="158"/>
          <w:tab w:val="left" w:pos="180"/>
        </w:tabs>
        <w:spacing w:before="40"/>
        <w:ind w:left="450" w:hanging="274"/>
        <w:rPr>
          <w:lang w:val="fr-FR"/>
        </w:rPr>
      </w:pPr>
      <w:r w:rsidRPr="00643FA0">
        <w:rPr>
          <w:lang w:val="fr-FR"/>
        </w:rPr>
        <w:t>chaque Instance hors production couverte par le Service en Ligne.</w:t>
      </w:r>
    </w:p>
    <w:p w:rsidR="001B497B" w:rsidRPr="00643FA0" w:rsidRDefault="001B497B" w:rsidP="000A5E8A">
      <w:pPr>
        <w:pStyle w:val="ProductList-Body"/>
        <w:tabs>
          <w:tab w:val="clear" w:pos="158"/>
          <w:tab w:val="left" w:pos="360"/>
        </w:tabs>
        <w:rPr>
          <w:lang w:val="fr-FR"/>
        </w:rPr>
      </w:pPr>
    </w:p>
    <w:p w:rsidR="001B497B" w:rsidRPr="00643FA0" w:rsidRDefault="001B497B" w:rsidP="000A5E8A">
      <w:pPr>
        <w:pStyle w:val="ProductList-Body"/>
        <w:tabs>
          <w:tab w:val="clear" w:pos="158"/>
          <w:tab w:val="left" w:pos="360"/>
        </w:tabs>
        <w:rPr>
          <w:lang w:val="fr-FR"/>
        </w:rPr>
      </w:pPr>
      <w:r w:rsidRPr="00643FA0">
        <w:rPr>
          <w:b/>
          <w:color w:val="00188F"/>
          <w:lang w:val="fr-FR"/>
        </w:rPr>
        <w:t>SL Module Complémentaire Stockage</w:t>
      </w:r>
    </w:p>
    <w:p w:rsidR="001B497B" w:rsidRPr="00643FA0" w:rsidRDefault="001B497B" w:rsidP="000A5E8A">
      <w:pPr>
        <w:pStyle w:val="ProductList-Body"/>
        <w:tabs>
          <w:tab w:val="clear" w:pos="158"/>
          <w:tab w:val="left" w:pos="360"/>
        </w:tabs>
        <w:rPr>
          <w:lang w:val="fr-FR"/>
        </w:rPr>
      </w:pPr>
      <w:r w:rsidRPr="00643FA0">
        <w:rPr>
          <w:lang w:val="fr-FR"/>
        </w:rPr>
        <w:t>Des SL Module Complémentaire Stockage sont nécessaires pour toutes les éditions de Microsoft Dynamics CRM Online pour chaque gigaoctet de stockage au-delà de la capacité de stockage couverte par le Service en Ligne. Pour les éditions Professional et Enterprise, des SL Module Complémentaire Stockage sont nécessaires pour les impressions ou documents supplémentaires au-delà de 10 000 impressions ou documents/mois.</w:t>
      </w:r>
    </w:p>
    <w:p w:rsidR="001B497B" w:rsidRPr="00643FA0" w:rsidRDefault="001B497B" w:rsidP="000A5E8A">
      <w:pPr>
        <w:pStyle w:val="ProductList-Body"/>
        <w:tabs>
          <w:tab w:val="clear" w:pos="158"/>
          <w:tab w:val="left" w:pos="360"/>
        </w:tabs>
        <w:rPr>
          <w:lang w:val="fr-FR"/>
        </w:rPr>
      </w:pPr>
    </w:p>
    <w:p w:rsidR="001B497B" w:rsidRPr="00643FA0" w:rsidRDefault="000B0627" w:rsidP="000A5E8A">
      <w:pPr>
        <w:pStyle w:val="ProductList-Body"/>
        <w:tabs>
          <w:tab w:val="clear" w:pos="158"/>
          <w:tab w:val="left" w:pos="360"/>
        </w:tabs>
        <w:rPr>
          <w:lang w:val="fr-FR"/>
        </w:rPr>
      </w:pPr>
      <w:r w:rsidRPr="00643FA0">
        <w:rPr>
          <w:b/>
          <w:color w:val="00188F"/>
          <w:lang w:val="fr-FR"/>
        </w:rPr>
        <w:t>Contenus sociaux obtenus via Microsoft Social Listening</w:t>
      </w:r>
    </w:p>
    <w:p w:rsidR="001B497B" w:rsidRPr="00643FA0" w:rsidRDefault="001B497B" w:rsidP="000A5E8A">
      <w:pPr>
        <w:pStyle w:val="ProductList-Body"/>
        <w:tabs>
          <w:tab w:val="clear" w:pos="158"/>
          <w:tab w:val="left" w:pos="360"/>
        </w:tabs>
        <w:rPr>
          <w:lang w:val="fr-FR"/>
        </w:rPr>
      </w:pPr>
      <w:r w:rsidRPr="00643FA0">
        <w:rPr>
          <w:lang w:val="fr-FR"/>
        </w:rP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Listening. Le Contenu Social ne correspond pas aux Données Client. Microsoft se réserve le droit de :</w:t>
      </w:r>
    </w:p>
    <w:p w:rsidR="001B497B" w:rsidRPr="00643FA0" w:rsidRDefault="001B497B" w:rsidP="000A5E8A">
      <w:pPr>
        <w:pStyle w:val="ProductList-Body"/>
        <w:numPr>
          <w:ilvl w:val="0"/>
          <w:numId w:val="13"/>
        </w:numPr>
        <w:ind w:left="450" w:hanging="270"/>
        <w:rPr>
          <w:lang w:val="fr-FR"/>
        </w:rPr>
      </w:pPr>
      <w:r w:rsidRPr="00643FA0">
        <w:rPr>
          <w:lang w:val="fr-FR"/>
        </w:rPr>
        <w:t xml:space="preserve">stocker du Contenu Social dans une base de données combiné à du contenu agrégé d’autres sources par d’autres licenciés ; </w:t>
      </w:r>
    </w:p>
    <w:p w:rsidR="001B497B" w:rsidRPr="00643FA0" w:rsidRDefault="001B497B" w:rsidP="000A5E8A">
      <w:pPr>
        <w:pStyle w:val="ProductList-Body"/>
        <w:numPr>
          <w:ilvl w:val="0"/>
          <w:numId w:val="13"/>
        </w:numPr>
        <w:spacing w:before="40"/>
        <w:ind w:left="450" w:hanging="274"/>
        <w:rPr>
          <w:lang w:val="fr-FR"/>
        </w:rPr>
      </w:pPr>
      <w:r w:rsidRPr="00643FA0">
        <w:rPr>
          <w:lang w:val="fr-FR"/>
        </w:rPr>
        <w:t xml:space="preserve">modifier, accéder à ou supprimer du Contenu Social en réponse à une demande d’un réseau social, d’un service d’indexation ou d’agrégation de données, d’un propriétaire de Contenu Social ou d’une demande de retrait dans le cadre de la loi Digital Millennium Copyright Act ; </w:t>
      </w:r>
    </w:p>
    <w:p w:rsidR="001B497B" w:rsidRPr="00643FA0" w:rsidRDefault="000B0627" w:rsidP="000A5E8A">
      <w:pPr>
        <w:pStyle w:val="ProductList-Body"/>
        <w:numPr>
          <w:ilvl w:val="0"/>
          <w:numId w:val="13"/>
        </w:numPr>
        <w:spacing w:before="40"/>
        <w:ind w:left="450" w:hanging="274"/>
        <w:rPr>
          <w:lang w:val="fr-FR"/>
        </w:rPr>
      </w:pPr>
      <w:r w:rsidRPr="00643FA0">
        <w:rPr>
          <w:lang w:val="fr-FR"/>
        </w:rPr>
        <w:t>demander au Client de modifier ou de supprimer du Contenu Social qu’il aurait exporté ; et</w:t>
      </w:r>
    </w:p>
    <w:p w:rsidR="001B497B" w:rsidRPr="00643FA0" w:rsidRDefault="001B497B" w:rsidP="000A5E8A">
      <w:pPr>
        <w:pStyle w:val="ProductList-Body"/>
        <w:numPr>
          <w:ilvl w:val="0"/>
          <w:numId w:val="13"/>
        </w:numPr>
        <w:spacing w:before="40"/>
        <w:ind w:left="450" w:hanging="274"/>
        <w:rPr>
          <w:lang w:val="fr-FR"/>
        </w:rPr>
      </w:pPr>
      <w:r w:rsidRPr="00643FA0">
        <w:rPr>
          <w:lang w:val="fr-FR"/>
        </w:rPr>
        <w:t xml:space="preserve">supprimer ou interdire tout accès ultérieur à du Contenu Social après la résiliation ou l’expiration du Service en Ligne. </w:t>
      </w:r>
    </w:p>
    <w:p w:rsidR="001B497B" w:rsidRPr="00643FA0" w:rsidRDefault="001B497B" w:rsidP="001B497B">
      <w:pPr>
        <w:pStyle w:val="ProductList-Body"/>
        <w:rPr>
          <w:lang w:val="fr-FR"/>
        </w:rPr>
      </w:pPr>
    </w:p>
    <w:p w:rsidR="001B497B" w:rsidRPr="00643FA0" w:rsidRDefault="001B497B" w:rsidP="001B497B">
      <w:pPr>
        <w:pStyle w:val="ProductList-Body"/>
        <w:rPr>
          <w:lang w:val="fr-FR"/>
        </w:rPr>
      </w:pPr>
      <w:r w:rsidRPr="00643FA0">
        <w:rPr>
          <w:b/>
          <w:color w:val="00188F"/>
          <w:lang w:val="fr-FR"/>
        </w:rPr>
        <w:t xml:space="preserve">Les conditions suivantes s’appliquent aux Services en Ligne Microsoft Dynamics spécifiques comme indiqué ci-après : </w:t>
      </w:r>
    </w:p>
    <w:p w:rsidR="00CC34E7" w:rsidRPr="00643FA0" w:rsidRDefault="00CC34E7" w:rsidP="00CC34E7">
      <w:pPr>
        <w:pStyle w:val="ProductList-Body"/>
        <w:ind w:left="180"/>
        <w:rPr>
          <w:lang w:val="fr-FR"/>
        </w:rPr>
      </w:pPr>
      <w:r w:rsidRPr="00643FA0">
        <w:rPr>
          <w:b/>
          <w:color w:val="0072C6"/>
          <w:lang w:val="fr-FR"/>
        </w:rPr>
        <w:t>Contrat de Niveau de Service</w:t>
      </w:r>
    </w:p>
    <w:p w:rsidR="00CC34E7" w:rsidRPr="00643FA0" w:rsidRDefault="00CC34E7" w:rsidP="00CC34E7">
      <w:pPr>
        <w:pStyle w:val="ProductList-Body"/>
        <w:ind w:left="180"/>
        <w:rPr>
          <w:lang w:val="fr-FR"/>
        </w:rPr>
      </w:pPr>
      <w:r w:rsidRPr="00643FA0">
        <w:rPr>
          <w:lang w:val="fr-FR"/>
        </w:rPr>
        <w:t>Il n’existe aucun Contrat de niveau de service pour Microsoft Dynamics Marketing ou Microsoft Social Listening.</w:t>
      </w:r>
    </w:p>
    <w:p w:rsidR="00CC34E7" w:rsidRPr="00643FA0" w:rsidRDefault="00CC34E7" w:rsidP="00CC34E7">
      <w:pPr>
        <w:pStyle w:val="ProductList-Body"/>
        <w:rPr>
          <w:lang w:val="fr-FR"/>
        </w:rPr>
      </w:pPr>
    </w:p>
    <w:p w:rsidR="00CC34E7" w:rsidRPr="00643FA0" w:rsidRDefault="00CC34E7" w:rsidP="00CC34E7">
      <w:pPr>
        <w:pStyle w:val="ProductList-Body"/>
        <w:ind w:left="180"/>
        <w:rPr>
          <w:lang w:val="fr-FR"/>
        </w:rPr>
      </w:pPr>
      <w:r w:rsidRPr="00643FA0">
        <w:rPr>
          <w:b/>
          <w:color w:val="0072C6"/>
          <w:lang w:val="fr-FR"/>
        </w:rPr>
        <w:t>Droits supplémentaires concédés par certaines SL</w:t>
      </w:r>
    </w:p>
    <w:p w:rsidR="001B497B" w:rsidRPr="00643FA0" w:rsidRDefault="001B497B" w:rsidP="004E52BA">
      <w:pPr>
        <w:pStyle w:val="ProductList-Body"/>
        <w:numPr>
          <w:ilvl w:val="0"/>
          <w:numId w:val="14"/>
        </w:numPr>
        <w:ind w:left="720" w:hanging="270"/>
        <w:rPr>
          <w:lang w:val="fr-FR"/>
        </w:rPr>
      </w:pPr>
      <w:r w:rsidRPr="00643FA0">
        <w:rPr>
          <w:lang w:val="fr-FR"/>
        </w:rPr>
        <w:t>Les utilisateurs d’une SL pour Microsoft Dynamics Online Enterprise sont autorisés à utiliser Microsoft Dynamics Marketing.</w:t>
      </w:r>
    </w:p>
    <w:p w:rsidR="003D22CB" w:rsidRPr="00643FA0" w:rsidRDefault="001B497B" w:rsidP="0088164F">
      <w:pPr>
        <w:pStyle w:val="ProductList-Body"/>
        <w:numPr>
          <w:ilvl w:val="0"/>
          <w:numId w:val="14"/>
        </w:numPr>
        <w:spacing w:before="40"/>
        <w:ind w:left="720" w:hanging="274"/>
        <w:rPr>
          <w:lang w:val="fr-FR"/>
        </w:rPr>
      </w:pPr>
      <w:r w:rsidRPr="00643FA0">
        <w:rPr>
          <w:lang w:val="fr-FR"/>
        </w:rPr>
        <w:t>Les utilisateurs d’une SL pour Microsoft Dynamics CRM Online Professional ou Microsoft Dynamics CRM Online Enterprise sont autorisés à utiliser Microsoft Social Listening.</w:t>
      </w:r>
    </w:p>
    <w:p w:rsidR="004E52BA" w:rsidRPr="00643FA0" w:rsidRDefault="00B812CD" w:rsidP="004E52BA">
      <w:pPr>
        <w:pStyle w:val="ProductList-Body"/>
        <w:shd w:val="clear" w:color="auto" w:fill="A6A6A6" w:themeFill="background1" w:themeFillShade="A6"/>
        <w:spacing w:before="120" w:after="240"/>
        <w:jc w:val="right"/>
        <w:rPr>
          <w:lang w:val="fr-FR"/>
        </w:rPr>
      </w:pPr>
      <w:hyperlink w:anchor="TableofContents" w:history="1">
        <w:r w:rsidR="00C5461A" w:rsidRPr="00643FA0">
          <w:rPr>
            <w:rStyle w:val="Hyperlink"/>
            <w:sz w:val="16"/>
            <w:szCs w:val="16"/>
            <w:lang w:val="fr-FR"/>
          </w:rPr>
          <w:t>Table des matières</w:t>
        </w:r>
      </w:hyperlink>
      <w:r w:rsidR="00C5461A" w:rsidRPr="00643FA0">
        <w:rPr>
          <w:sz w:val="16"/>
          <w:szCs w:val="16"/>
          <w:lang w:val="fr-FR"/>
        </w:rPr>
        <w:t xml:space="preserve"> / </w:t>
      </w:r>
      <w:hyperlink w:anchor="GeneralTerms" w:history="1">
        <w:r w:rsidR="00C5461A" w:rsidRPr="00643FA0">
          <w:rPr>
            <w:rStyle w:val="Hyperlink"/>
            <w:sz w:val="16"/>
            <w:szCs w:val="16"/>
            <w:lang w:val="fr-FR"/>
          </w:rPr>
          <w:t>Conditions générales</w:t>
        </w:r>
      </w:hyperlink>
    </w:p>
    <w:p w:rsidR="003D22CB" w:rsidRPr="00643FA0" w:rsidRDefault="004E52BA" w:rsidP="00D7478E">
      <w:pPr>
        <w:pStyle w:val="ProductList-OfferingGroupHeading"/>
        <w:spacing w:after="80"/>
        <w:rPr>
          <w:lang w:val="fr-FR"/>
        </w:rPr>
      </w:pPr>
      <w:bookmarkStart w:id="52" w:name="_Toc391500990"/>
      <w:r w:rsidRPr="00643FA0">
        <w:rPr>
          <w:lang w:val="fr-FR"/>
        </w:rPr>
        <w:t>Services Office 365</w:t>
      </w:r>
      <w:bookmarkEnd w:id="52"/>
    </w:p>
    <w:p w:rsidR="000E3993" w:rsidRPr="00643FA0" w:rsidRDefault="000E3993" w:rsidP="000E3993">
      <w:pPr>
        <w:pStyle w:val="ProductList-Body"/>
        <w:tabs>
          <w:tab w:val="clear" w:pos="158"/>
          <w:tab w:val="left" w:pos="360"/>
        </w:tabs>
        <w:rPr>
          <w:lang w:val="fr-FR"/>
        </w:rPr>
      </w:pPr>
      <w:r w:rsidRPr="00643FA0">
        <w:rPr>
          <w:b/>
          <w:color w:val="00188F"/>
          <w:lang w:val="fr-FR"/>
        </w:rPr>
        <w:t>au transfert de données</w:t>
      </w:r>
    </w:p>
    <w:p w:rsidR="000E3993" w:rsidRPr="00643FA0" w:rsidRDefault="000E3993" w:rsidP="00C80A20">
      <w:pPr>
        <w:pStyle w:val="ProductList-Body"/>
        <w:rPr>
          <w:lang w:val="fr-FR"/>
        </w:rPr>
      </w:pPr>
      <w:r w:rsidRPr="00643FA0">
        <w:rPr>
          <w:lang w:val="fr-FR"/>
        </w:rPr>
        <w:t>Les avertissements relatifs à Bing Maps figurant dans l’</w:t>
      </w:r>
      <w:hyperlink w:anchor="Annexe1" w:history="1">
        <w:hyperlink w:anchor="Attachment1" w:history="1">
          <w:r w:rsidR="00C80A20" w:rsidRPr="00643FA0">
            <w:rPr>
              <w:rStyle w:val="Hyperlink"/>
              <w:lang w:val="fr-FR"/>
            </w:rPr>
            <w:t>Annexe 1</w:t>
          </w:r>
        </w:hyperlink>
      </w:hyperlink>
      <w:r w:rsidRPr="00643FA0">
        <w:rPr>
          <w:lang w:val="fr-FR"/>
        </w:rPr>
        <w:t xml:space="preserve"> s’appliquent.</w:t>
      </w:r>
    </w:p>
    <w:p w:rsidR="000E3993" w:rsidRPr="00643FA0" w:rsidRDefault="000E3993" w:rsidP="000E3993">
      <w:pPr>
        <w:pStyle w:val="ProductList-Body"/>
        <w:rPr>
          <w:lang w:val="fr-FR"/>
        </w:rPr>
      </w:pPr>
    </w:p>
    <w:p w:rsidR="009427A1" w:rsidRPr="00643FA0" w:rsidRDefault="009427A1" w:rsidP="009427A1">
      <w:pPr>
        <w:pStyle w:val="ProductList-Body"/>
        <w:rPr>
          <w:lang w:val="fr-FR"/>
        </w:rPr>
      </w:pPr>
      <w:bookmarkStart w:id="53" w:name="CoreFeaturesforOffice365Services"/>
      <w:r w:rsidRPr="00643FA0">
        <w:rPr>
          <w:b/>
          <w:color w:val="00188F"/>
          <w:lang w:val="fr-FR"/>
        </w:rPr>
        <w:t>Fonctionnalités de base des Services Office 365</w:t>
      </w:r>
    </w:p>
    <w:bookmarkEnd w:id="53"/>
    <w:p w:rsidR="009427A1" w:rsidRPr="00643FA0" w:rsidRDefault="009427A1" w:rsidP="009427A1">
      <w:pPr>
        <w:pStyle w:val="ProductList-Body"/>
        <w:rPr>
          <w:lang w:val="fr-FR"/>
        </w:rPr>
      </w:pPr>
      <w:r w:rsidRPr="00643FA0">
        <w:rPr>
          <w:lang w:val="fr-FR"/>
        </w:rPr>
        <w:t xml:space="preserve">Pendant la durée de l’abonnement du Client, les Services Office 365 seront conformes, pour l’essentiel, à la description des Fonctionnalités de </w:t>
      </w:r>
      <w:r w:rsidR="002017B2" w:rsidRPr="00643FA0">
        <w:rPr>
          <w:lang w:val="fr-FR"/>
        </w:rPr>
        <w:br/>
      </w:r>
      <w:r w:rsidRPr="00643FA0">
        <w:rPr>
          <w:lang w:val="fr-FR"/>
        </w:rPr>
        <w:t>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rsidR="009427A1" w:rsidRPr="00643FA0" w:rsidRDefault="009427A1" w:rsidP="009427A1">
      <w:pPr>
        <w:pStyle w:val="ProductList-Body"/>
        <w:rPr>
          <w:lang w:val="fr-FR"/>
        </w:rPr>
      </w:pPr>
    </w:p>
    <w:p w:rsidR="009427A1" w:rsidRPr="00643FA0" w:rsidRDefault="009427A1" w:rsidP="00DC0A1F">
      <w:pPr>
        <w:pStyle w:val="ProductList-Body"/>
        <w:ind w:left="180"/>
        <w:rPr>
          <w:lang w:val="fr-FR"/>
        </w:rPr>
      </w:pPr>
      <w:r w:rsidRPr="00643FA0">
        <w:rPr>
          <w:b/>
          <w:color w:val="0072C6"/>
          <w:lang w:val="fr-FR"/>
        </w:rPr>
        <w:t>Portail d’administration</w:t>
      </w:r>
    </w:p>
    <w:p w:rsidR="009427A1" w:rsidRPr="00643FA0" w:rsidRDefault="009427A1" w:rsidP="00DC0A1F">
      <w:pPr>
        <w:pStyle w:val="ProductList-Body"/>
        <w:ind w:left="180"/>
        <w:rPr>
          <w:lang w:val="fr-FR"/>
        </w:rPr>
      </w:pPr>
      <w:r w:rsidRPr="00643FA0">
        <w:rPr>
          <w:lang w:val="fr-FR"/>
        </w:rPr>
        <w:t>Le Client pourra ajouter et supprimer des utilisateurs finaux et des domaines, gérer les licences et créer des groupes par l’intermédiaire du portail Microsoft Online Services ou son site successeur.</w:t>
      </w:r>
    </w:p>
    <w:p w:rsidR="009427A1" w:rsidRPr="00643FA0" w:rsidRDefault="009427A1" w:rsidP="009427A1">
      <w:pPr>
        <w:pStyle w:val="ProductList-Body"/>
        <w:rPr>
          <w:lang w:val="fr-FR"/>
        </w:rPr>
      </w:pPr>
    </w:p>
    <w:p w:rsidR="004A2A95" w:rsidRPr="00643FA0" w:rsidRDefault="004A2A95" w:rsidP="004A2A95">
      <w:pPr>
        <w:pStyle w:val="ProductList-Body"/>
        <w:tabs>
          <w:tab w:val="clear" w:pos="158"/>
          <w:tab w:val="left" w:pos="180"/>
        </w:tabs>
        <w:rPr>
          <w:lang w:val="fr-FR"/>
        </w:rPr>
      </w:pPr>
      <w:r w:rsidRPr="00643FA0">
        <w:rPr>
          <w:b/>
          <w:color w:val="00188F"/>
          <w:lang w:val="fr-FR"/>
        </w:rPr>
        <w:t>Suites de licences d’abonnement</w:t>
      </w:r>
    </w:p>
    <w:p w:rsidR="004A2A95" w:rsidRPr="00643FA0" w:rsidRDefault="004A2A95" w:rsidP="00F933E9">
      <w:pPr>
        <w:pStyle w:val="ProductList-Body"/>
        <w:tabs>
          <w:tab w:val="clear" w:pos="158"/>
          <w:tab w:val="left" w:pos="180"/>
        </w:tabs>
        <w:rPr>
          <w:lang w:val="fr-FR"/>
        </w:rPr>
      </w:pPr>
      <w:r w:rsidRPr="00643FA0">
        <w:rPr>
          <w:lang w:val="fr-FR"/>
        </w:rPr>
        <w:t xml:space="preserve">En plus des SL Utilisateur, reportez-vous à </w:t>
      </w:r>
      <w:hyperlink w:anchor="Attachment2" w:history="1">
        <w:r w:rsidR="00F933E9" w:rsidRPr="00643FA0">
          <w:rPr>
            <w:rStyle w:val="Hyperlink"/>
            <w:lang w:val="fr-FR"/>
          </w:rPr>
          <w:t>l’Annexe 2</w:t>
        </w:r>
      </w:hyperlink>
      <w:r w:rsidRPr="00643FA0">
        <w:rPr>
          <w:lang w:val="fr-FR"/>
        </w:rPr>
        <w:t xml:space="preserve"> pour identifier les autres SL qui répondent aux exigences pour Exchange Online Plans 1 et 2, Lync Online Plans 1 et 2 et SharePoint Online Plans 1 et 2.</w:t>
      </w:r>
    </w:p>
    <w:p w:rsidR="009427A1" w:rsidRPr="00643FA0" w:rsidRDefault="009427A1" w:rsidP="004A2A95">
      <w:pPr>
        <w:pStyle w:val="ProductList-Body"/>
        <w:rPr>
          <w:lang w:val="fr-FR"/>
        </w:rPr>
      </w:pPr>
    </w:p>
    <w:p w:rsidR="00E93FD0" w:rsidRPr="00643FA0" w:rsidRDefault="00E93FD0" w:rsidP="00E93FD0">
      <w:pPr>
        <w:pStyle w:val="ProductList-Offering2Heading"/>
        <w:rPr>
          <w:lang w:val="fr-FR"/>
        </w:rPr>
      </w:pPr>
      <w:r w:rsidRPr="00643FA0">
        <w:rPr>
          <w:lang w:val="fr-FR"/>
        </w:rPr>
        <w:tab/>
      </w:r>
      <w:bookmarkStart w:id="54" w:name="_Toc391500991"/>
      <w:r w:rsidRPr="00643FA0">
        <w:rPr>
          <w:lang w:val="fr-FR"/>
        </w:rPr>
        <w:t>Exchange Online</w:t>
      </w:r>
      <w:bookmarkEnd w:id="54"/>
    </w:p>
    <w:p w:rsidR="00E93FD0" w:rsidRPr="00643FA0" w:rsidRDefault="00E93FD0" w:rsidP="004E52BA">
      <w:pPr>
        <w:pStyle w:val="ProductList-Offering1"/>
        <w:rPr>
          <w:lang w:val="fr-FR"/>
        </w:rPr>
        <w:sectPr w:rsidR="00E93FD0" w:rsidRPr="00643FA0" w:rsidSect="00DA52E0">
          <w:type w:val="continuous"/>
          <w:pgSz w:w="12240" w:h="15840"/>
          <w:pgMar w:top="1440" w:right="720" w:bottom="1440" w:left="720" w:header="720" w:footer="720" w:gutter="0"/>
          <w:cols w:space="720"/>
          <w:titlePg/>
          <w:docGrid w:linePitch="360"/>
        </w:sectPr>
      </w:pPr>
    </w:p>
    <w:p w:rsidR="004E52BA" w:rsidRPr="00643FA0" w:rsidRDefault="00E275D6" w:rsidP="00EF1E73">
      <w:pPr>
        <w:pStyle w:val="ProductList-Body"/>
        <w:rPr>
          <w:lang w:val="fr-FR"/>
        </w:rPr>
      </w:pPr>
      <w:r w:rsidRPr="00643FA0">
        <w:rPr>
          <w:rFonts w:asciiTheme="majorHAnsi" w:hAnsiTheme="majorHAnsi"/>
          <w:sz w:val="16"/>
          <w:szCs w:val="16"/>
          <w:lang w:val="fr-FR"/>
        </w:rPr>
        <w:t>Prévention de la perte de données</w:t>
      </w:r>
    </w:p>
    <w:p w:rsidR="004E52BA" w:rsidRPr="00643FA0" w:rsidRDefault="004E52BA" w:rsidP="00EF1E73">
      <w:pPr>
        <w:pStyle w:val="ProductList-Body"/>
        <w:rPr>
          <w:lang w:val="fr-FR"/>
        </w:rPr>
      </w:pPr>
      <w:r w:rsidRPr="00643FA0">
        <w:rPr>
          <w:rFonts w:asciiTheme="majorHAnsi" w:hAnsiTheme="majorHAnsi"/>
          <w:sz w:val="16"/>
          <w:szCs w:val="16"/>
          <w:lang w:val="fr-FR"/>
        </w:rPr>
        <w:t>Exchange Online Archiving pour Exchange Online</w:t>
      </w:r>
    </w:p>
    <w:p w:rsidR="004E52BA" w:rsidRPr="00643FA0" w:rsidRDefault="004E52BA" w:rsidP="00EF1E73">
      <w:pPr>
        <w:pStyle w:val="ProductList-Body"/>
        <w:rPr>
          <w:lang w:val="fr-FR"/>
        </w:rPr>
      </w:pPr>
      <w:r w:rsidRPr="00643FA0">
        <w:rPr>
          <w:rFonts w:asciiTheme="majorHAnsi" w:hAnsiTheme="majorHAnsi"/>
          <w:sz w:val="16"/>
          <w:szCs w:val="16"/>
          <w:lang w:val="fr-FR"/>
        </w:rPr>
        <w:t>Exchange Online Archiving pour Exchange Server</w:t>
      </w:r>
    </w:p>
    <w:p w:rsidR="004E52BA" w:rsidRPr="00643FA0" w:rsidRDefault="004E52BA" w:rsidP="00EF1E73">
      <w:pPr>
        <w:pStyle w:val="ProductList-Body"/>
        <w:rPr>
          <w:lang w:val="fr-FR"/>
        </w:rPr>
      </w:pPr>
      <w:r w:rsidRPr="00643FA0">
        <w:rPr>
          <w:rFonts w:asciiTheme="majorHAnsi" w:hAnsiTheme="majorHAnsi"/>
          <w:sz w:val="16"/>
          <w:szCs w:val="16"/>
          <w:lang w:val="fr-FR"/>
        </w:rPr>
        <w:t>Exchange Online Kiosk</w:t>
      </w:r>
    </w:p>
    <w:p w:rsidR="004E52BA" w:rsidRPr="00643FA0" w:rsidRDefault="004E52BA" w:rsidP="00EF1E73">
      <w:pPr>
        <w:pStyle w:val="ProductList-Body"/>
        <w:rPr>
          <w:lang w:val="fr-FR"/>
        </w:rPr>
      </w:pPr>
      <w:r w:rsidRPr="00643FA0">
        <w:rPr>
          <w:rFonts w:asciiTheme="majorHAnsi" w:hAnsiTheme="majorHAnsi"/>
          <w:sz w:val="16"/>
          <w:szCs w:val="16"/>
          <w:lang w:val="fr-FR"/>
        </w:rPr>
        <w:t>Exchange Online Plan 1</w:t>
      </w:r>
    </w:p>
    <w:p w:rsidR="004E52BA" w:rsidRPr="00643FA0" w:rsidRDefault="004E52BA" w:rsidP="00EF1E73">
      <w:pPr>
        <w:pStyle w:val="ProductList-Body"/>
        <w:rPr>
          <w:lang w:val="fr-FR"/>
        </w:rPr>
      </w:pPr>
      <w:r w:rsidRPr="00643FA0">
        <w:rPr>
          <w:rFonts w:asciiTheme="majorHAnsi" w:hAnsiTheme="majorHAnsi"/>
          <w:sz w:val="16"/>
          <w:szCs w:val="16"/>
          <w:lang w:val="fr-FR"/>
        </w:rPr>
        <w:t>Exchange Online Plan 2</w:t>
      </w:r>
    </w:p>
    <w:p w:rsidR="00E275D6" w:rsidRPr="00643FA0" w:rsidRDefault="00E275D6" w:rsidP="00E93FD0">
      <w:pPr>
        <w:pStyle w:val="ProductList-Offering2"/>
        <w:rPr>
          <w:lang w:val="fr-FR"/>
        </w:rPr>
        <w:sectPr w:rsidR="00E275D6" w:rsidRPr="00643FA0" w:rsidSect="00DA52E0">
          <w:type w:val="continuous"/>
          <w:pgSz w:w="12240" w:h="15840"/>
          <w:pgMar w:top="1440" w:right="720" w:bottom="1440" w:left="720" w:header="720" w:footer="720" w:gutter="0"/>
          <w:cols w:num="2" w:space="720"/>
          <w:titlePg/>
          <w:docGrid w:linePitch="360"/>
        </w:sectPr>
      </w:pPr>
    </w:p>
    <w:p w:rsidR="00123E7D" w:rsidRPr="00643FA0" w:rsidRDefault="00123E7D" w:rsidP="00123E7D">
      <w:pPr>
        <w:pStyle w:val="ProductList-Body"/>
        <w:pBdr>
          <w:top w:val="single" w:sz="4" w:space="1" w:color="BFBFBF" w:themeColor="background1" w:themeShade="BF"/>
        </w:pBdr>
        <w:rPr>
          <w:lang w:val="fr-FR"/>
        </w:rPr>
      </w:pPr>
    </w:p>
    <w:p w:rsidR="001A19E0" w:rsidRPr="00643FA0" w:rsidRDefault="00DC0A1F" w:rsidP="001A19E0">
      <w:pPr>
        <w:pStyle w:val="ProductList-Body"/>
        <w:rPr>
          <w:lang w:val="fr-FR"/>
        </w:rPr>
      </w:pPr>
      <w:r w:rsidRPr="00643FA0">
        <w:rPr>
          <w:b/>
          <w:color w:val="00188F"/>
          <w:lang w:val="fr-FR"/>
        </w:rPr>
        <w:t>Fonctionnalités de base des Services Office 365 – Exchange Online</w:t>
      </w:r>
    </w:p>
    <w:p w:rsidR="001A19E0" w:rsidRPr="00643FA0" w:rsidRDefault="001A19E0" w:rsidP="001A19E0">
      <w:pPr>
        <w:pStyle w:val="ProductList-Body"/>
        <w:rPr>
          <w:lang w:val="fr-FR"/>
        </w:rPr>
      </w:pPr>
      <w:r w:rsidRPr="00643FA0">
        <w:rPr>
          <w:lang w:val="fr-FR"/>
        </w:rPr>
        <w:t xml:space="preserve">Exchange Online ou son successeur inclura les </w:t>
      </w:r>
      <w:hyperlink w:anchor="CoreFeaturesforOffice365Services" w:history="1">
        <w:r w:rsidRPr="00643FA0">
          <w:rPr>
            <w:rStyle w:val="Hyperlink"/>
            <w:lang w:val="fr-FR"/>
          </w:rPr>
          <w:t>Fonctionnalités de Base</w:t>
        </w:r>
      </w:hyperlink>
      <w:r w:rsidRPr="00643FA0">
        <w:rPr>
          <w:lang w:val="fr-FR"/>
        </w:rPr>
        <w:t xml:space="preserve"> suivantes :</w:t>
      </w:r>
    </w:p>
    <w:p w:rsidR="00017A5A" w:rsidRPr="00643FA0" w:rsidRDefault="00017A5A" w:rsidP="001A19E0">
      <w:pPr>
        <w:pStyle w:val="ProductList-Body"/>
        <w:rPr>
          <w:lang w:val="fr-FR"/>
        </w:rPr>
      </w:pPr>
    </w:p>
    <w:p w:rsidR="001A19E0" w:rsidRPr="00643FA0" w:rsidRDefault="001A19E0" w:rsidP="001A19E0">
      <w:pPr>
        <w:pStyle w:val="ProductList-Body"/>
        <w:ind w:left="180"/>
        <w:rPr>
          <w:lang w:val="fr-FR"/>
        </w:rPr>
      </w:pPr>
      <w:r w:rsidRPr="00643FA0">
        <w:rPr>
          <w:b/>
          <w:color w:val="0072C6"/>
          <w:lang w:val="fr-FR"/>
        </w:rPr>
        <w:t>Courriers électroniques</w:t>
      </w:r>
    </w:p>
    <w:p w:rsidR="001A19E0" w:rsidRPr="00643FA0" w:rsidRDefault="001A19E0" w:rsidP="001A19E0">
      <w:pPr>
        <w:pStyle w:val="ProductList-Body"/>
        <w:ind w:left="180"/>
        <w:rPr>
          <w:lang w:val="fr-FR"/>
        </w:rPr>
      </w:pPr>
      <w:r w:rsidRPr="00643FA0">
        <w:rPr>
          <w:lang w:val="fr-FR"/>
        </w:rPr>
        <w:t>Un utilisateur final pourra envoyer des courriers électroniques, accéder à sa boîte aux lettres et recevoir des courriers électroniques provenant de l’intérieur et de l’extérieur de l’organisation du Client.</w:t>
      </w:r>
    </w:p>
    <w:p w:rsidR="001A19E0" w:rsidRPr="00643FA0" w:rsidRDefault="001A19E0" w:rsidP="001A19E0">
      <w:pPr>
        <w:pStyle w:val="ProductList-Body"/>
        <w:ind w:left="180"/>
        <w:rPr>
          <w:lang w:val="fr-FR"/>
        </w:rPr>
      </w:pPr>
    </w:p>
    <w:p w:rsidR="001A19E0" w:rsidRPr="00643FA0" w:rsidRDefault="001A19E0" w:rsidP="001A19E0">
      <w:pPr>
        <w:pStyle w:val="ProductList-Body"/>
        <w:ind w:left="180"/>
        <w:rPr>
          <w:lang w:val="fr-FR"/>
        </w:rPr>
      </w:pPr>
      <w:r w:rsidRPr="00643FA0">
        <w:rPr>
          <w:b/>
          <w:color w:val="0072C6"/>
          <w:lang w:val="fr-FR"/>
        </w:rPr>
        <w:t>Accès mobile et par navigateur Web</w:t>
      </w:r>
    </w:p>
    <w:p w:rsidR="006F7052" w:rsidRPr="00643FA0" w:rsidRDefault="001A19E0" w:rsidP="001A19E0">
      <w:pPr>
        <w:pStyle w:val="ProductList-Body"/>
        <w:ind w:left="180"/>
        <w:rPr>
          <w:lang w:val="fr-FR"/>
        </w:rPr>
      </w:pPr>
      <w:r w:rsidRPr="00643FA0">
        <w:rPr>
          <w:lang w:val="fr-FR"/>
        </w:rPr>
        <w:t xml:space="preserve">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w:t>
      </w:r>
    </w:p>
    <w:p w:rsidR="001A19E0" w:rsidRPr="00643FA0" w:rsidRDefault="001A19E0" w:rsidP="001A19E0">
      <w:pPr>
        <w:pStyle w:val="ProductList-Body"/>
        <w:ind w:left="180"/>
        <w:rPr>
          <w:lang w:val="fr-FR"/>
        </w:rPr>
      </w:pPr>
      <w:r w:rsidRPr="00643FA0">
        <w:rPr>
          <w:lang w:val="fr-FR"/>
        </w:rPr>
        <w:t>du Client, à partir d’un navigateur Web compatible.</w:t>
      </w:r>
    </w:p>
    <w:p w:rsidR="001A19E0" w:rsidRPr="00643FA0" w:rsidRDefault="001A19E0" w:rsidP="001A19E0">
      <w:pPr>
        <w:pStyle w:val="ProductList-Body"/>
        <w:ind w:left="180"/>
        <w:rPr>
          <w:lang w:val="fr-FR"/>
        </w:rPr>
      </w:pPr>
    </w:p>
    <w:p w:rsidR="001A19E0" w:rsidRPr="00643FA0" w:rsidRDefault="001A19E0" w:rsidP="001A19E0">
      <w:pPr>
        <w:pStyle w:val="ProductList-Body"/>
        <w:ind w:left="180"/>
        <w:rPr>
          <w:lang w:val="fr-FR"/>
        </w:rPr>
      </w:pPr>
      <w:r w:rsidRPr="00643FA0">
        <w:rPr>
          <w:b/>
          <w:color w:val="0072C6"/>
          <w:lang w:val="fr-FR"/>
        </w:rPr>
        <w:t>Stratégies de rétention</w:t>
      </w:r>
    </w:p>
    <w:p w:rsidR="001A19E0" w:rsidRPr="00643FA0" w:rsidRDefault="001A19E0" w:rsidP="001A19E0">
      <w:pPr>
        <w:pStyle w:val="ProductList-Body"/>
        <w:ind w:left="180"/>
        <w:rPr>
          <w:lang w:val="fr-FR"/>
        </w:rPr>
      </w:pPr>
      <w:r w:rsidRPr="00643FA0">
        <w:rPr>
          <w:lang w:val="fr-FR"/>
        </w:rPr>
        <w:t>Le Client pourra mettre en place des politiques d’archivage et de suppression des courriers électroniques.</w:t>
      </w:r>
    </w:p>
    <w:p w:rsidR="001A19E0" w:rsidRPr="00643FA0" w:rsidRDefault="001A19E0" w:rsidP="001A19E0">
      <w:pPr>
        <w:pStyle w:val="ProductList-Body"/>
        <w:ind w:left="180"/>
        <w:rPr>
          <w:lang w:val="fr-FR"/>
        </w:rPr>
      </w:pPr>
    </w:p>
    <w:p w:rsidR="001A19E0" w:rsidRPr="00643FA0" w:rsidRDefault="001A19E0" w:rsidP="001A19E0">
      <w:pPr>
        <w:pStyle w:val="ProductList-Body"/>
        <w:ind w:left="180"/>
        <w:rPr>
          <w:lang w:val="fr-FR"/>
        </w:rPr>
      </w:pPr>
      <w:r w:rsidRPr="00643FA0">
        <w:rPr>
          <w:b/>
          <w:color w:val="0072C6"/>
          <w:lang w:val="fr-FR"/>
        </w:rPr>
        <w:t>Récupération d’éléments supprimés et de boîtes aux lettres</w:t>
      </w:r>
    </w:p>
    <w:p w:rsidR="001A19E0" w:rsidRPr="00643FA0" w:rsidRDefault="001A19E0" w:rsidP="001A19E0">
      <w:pPr>
        <w:pStyle w:val="ProductList-Body"/>
        <w:ind w:left="180"/>
        <w:rPr>
          <w:lang w:val="fr-FR"/>
        </w:rPr>
      </w:pPr>
      <w:r w:rsidRPr="00643FA0">
        <w:rPr>
          <w:lang w:val="fr-FR"/>
        </w:rPr>
        <w:t>Le Client pourra récupérer le contenu d’une boîte aux lettres non partagée supprimée et un utilisateur final pourra récupérer un élément qui a été supprimé de l’un de ses dossiers de courriers électroniques.</w:t>
      </w:r>
    </w:p>
    <w:p w:rsidR="001A19E0" w:rsidRPr="00643FA0" w:rsidRDefault="001A19E0" w:rsidP="001A19E0">
      <w:pPr>
        <w:pStyle w:val="ProductList-Body"/>
        <w:ind w:left="180"/>
        <w:rPr>
          <w:lang w:val="fr-FR"/>
        </w:rPr>
      </w:pPr>
    </w:p>
    <w:p w:rsidR="001A19E0" w:rsidRPr="00643FA0" w:rsidRDefault="001A19E0" w:rsidP="001A19E0">
      <w:pPr>
        <w:pStyle w:val="ProductList-Body"/>
        <w:ind w:left="180"/>
        <w:rPr>
          <w:lang w:val="fr-FR"/>
        </w:rPr>
      </w:pPr>
      <w:r w:rsidRPr="00643FA0">
        <w:rPr>
          <w:b/>
          <w:color w:val="0072C6"/>
          <w:lang w:val="fr-FR"/>
        </w:rPr>
        <w:t>Recherche dans plusieurs boîtes aux lettres</w:t>
      </w:r>
    </w:p>
    <w:p w:rsidR="001A19E0" w:rsidRPr="00643FA0" w:rsidRDefault="001A19E0" w:rsidP="001A19E0">
      <w:pPr>
        <w:pStyle w:val="ProductList-Body"/>
        <w:ind w:left="180"/>
        <w:rPr>
          <w:lang w:val="fr-FR"/>
        </w:rPr>
      </w:pPr>
      <w:r w:rsidRPr="00643FA0">
        <w:rPr>
          <w:lang w:val="fr-FR"/>
        </w:rPr>
        <w:t>Le Client pourra rechercher du contenu dans plusieurs boîtes aux lettres de son organisation.</w:t>
      </w:r>
    </w:p>
    <w:p w:rsidR="001A19E0" w:rsidRPr="00643FA0" w:rsidRDefault="001A19E0" w:rsidP="001A19E0">
      <w:pPr>
        <w:pStyle w:val="ProductList-Body"/>
        <w:ind w:left="180"/>
        <w:rPr>
          <w:lang w:val="fr-FR"/>
        </w:rPr>
      </w:pPr>
    </w:p>
    <w:p w:rsidR="001A19E0" w:rsidRPr="00643FA0" w:rsidRDefault="001A19E0" w:rsidP="001A19E0">
      <w:pPr>
        <w:pStyle w:val="ProductList-Body"/>
        <w:ind w:left="180"/>
        <w:rPr>
          <w:lang w:val="fr-FR"/>
        </w:rPr>
      </w:pPr>
      <w:r w:rsidRPr="00643FA0">
        <w:rPr>
          <w:b/>
          <w:color w:val="0072C6"/>
          <w:lang w:val="fr-FR"/>
        </w:rPr>
        <w:t>Calendrier</w:t>
      </w:r>
    </w:p>
    <w:p w:rsidR="001A19E0" w:rsidRPr="00643FA0" w:rsidRDefault="001A19E0" w:rsidP="001A19E0">
      <w:pPr>
        <w:pStyle w:val="ProductList-Body"/>
        <w:ind w:left="180"/>
        <w:rPr>
          <w:lang w:val="fr-FR"/>
        </w:rPr>
      </w:pPr>
      <w:r w:rsidRPr="00643FA0">
        <w:rPr>
          <w:lang w:val="fr-FR"/>
        </w:rPr>
        <w:t>Un utilisateur final pourra consulter un calendrier et programmer des rendez-vous, des réunions et des réponses automatiques à des courriers électroniques entrants.</w:t>
      </w:r>
    </w:p>
    <w:p w:rsidR="001A19E0" w:rsidRPr="00643FA0" w:rsidRDefault="001A19E0" w:rsidP="001A19E0">
      <w:pPr>
        <w:pStyle w:val="ProductList-Body"/>
        <w:ind w:left="180"/>
        <w:rPr>
          <w:lang w:val="fr-FR"/>
        </w:rPr>
      </w:pPr>
    </w:p>
    <w:p w:rsidR="001A19E0" w:rsidRPr="00643FA0" w:rsidRDefault="001A19E0" w:rsidP="001A19E0">
      <w:pPr>
        <w:pStyle w:val="ProductList-Body"/>
        <w:ind w:left="180"/>
        <w:rPr>
          <w:lang w:val="fr-FR"/>
        </w:rPr>
      </w:pPr>
      <w:r w:rsidRPr="00643FA0">
        <w:rPr>
          <w:b/>
          <w:color w:val="0072C6"/>
          <w:lang w:val="fr-FR"/>
        </w:rPr>
        <w:t>Contacts</w:t>
      </w:r>
    </w:p>
    <w:p w:rsidR="001A19E0" w:rsidRPr="00643FA0" w:rsidRDefault="001A19E0" w:rsidP="001A19E0">
      <w:pPr>
        <w:pStyle w:val="ProductList-Body"/>
        <w:ind w:left="180"/>
        <w:rPr>
          <w:lang w:val="fr-FR"/>
        </w:rPr>
      </w:pPr>
      <w:r w:rsidRPr="00643FA0">
        <w:rPr>
          <w:lang w:val="fr-FR"/>
        </w:rP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rsidR="001A19E0" w:rsidRPr="00643FA0" w:rsidRDefault="001A19E0" w:rsidP="001A19E0">
      <w:pPr>
        <w:pStyle w:val="ProductList-Body"/>
        <w:rPr>
          <w:lang w:val="fr-FR"/>
        </w:rPr>
      </w:pPr>
    </w:p>
    <w:p w:rsidR="00DC0A1F" w:rsidRPr="00643FA0" w:rsidRDefault="00DC0A1F" w:rsidP="00DC0A1F">
      <w:pPr>
        <w:pStyle w:val="ProductList-Body"/>
        <w:rPr>
          <w:lang w:val="fr-FR"/>
        </w:rPr>
      </w:pPr>
      <w:r w:rsidRPr="00643FA0">
        <w:rPr>
          <w:b/>
          <w:color w:val="00188F"/>
          <w:lang w:val="fr-FR"/>
        </w:rPr>
        <w:t>Fonctionnalités de base des Services Office 365 – Exchange Online Archiving</w:t>
      </w:r>
    </w:p>
    <w:p w:rsidR="00DC0A1F" w:rsidRPr="00643FA0" w:rsidRDefault="00DC0A1F" w:rsidP="00584209">
      <w:pPr>
        <w:pStyle w:val="ProductList-Body"/>
        <w:rPr>
          <w:lang w:val="fr-FR"/>
        </w:rPr>
      </w:pPr>
      <w:r w:rsidRPr="00643FA0">
        <w:rPr>
          <w:lang w:val="fr-FR"/>
        </w:rPr>
        <w:t xml:space="preserve">Exchange Online Archiving ou son successeur inclura les </w:t>
      </w:r>
      <w:hyperlink w:anchor="CoreFeaturesforOffice365Services" w:history="1">
        <w:r w:rsidR="00584209" w:rsidRPr="00643FA0">
          <w:rPr>
            <w:rStyle w:val="Hyperlink"/>
            <w:lang w:val="fr-FR"/>
          </w:rPr>
          <w:t>Fonctionnalités de Base</w:t>
        </w:r>
      </w:hyperlink>
      <w:r w:rsidRPr="00643FA0">
        <w:rPr>
          <w:lang w:val="fr-FR"/>
        </w:rPr>
        <w:t xml:space="preserve"> suivantes :</w:t>
      </w:r>
    </w:p>
    <w:p w:rsidR="000B0627" w:rsidRPr="00643FA0" w:rsidRDefault="000B0627" w:rsidP="00DC0A1F">
      <w:pPr>
        <w:pStyle w:val="ProductList-Body"/>
        <w:rPr>
          <w:lang w:val="fr-FR"/>
        </w:rPr>
      </w:pPr>
    </w:p>
    <w:p w:rsidR="00ED50E6" w:rsidRPr="00643FA0" w:rsidRDefault="001A19E0" w:rsidP="00ED50E6">
      <w:pPr>
        <w:pStyle w:val="ProductList-Body"/>
        <w:ind w:left="180"/>
        <w:rPr>
          <w:lang w:val="fr-FR"/>
        </w:rPr>
      </w:pPr>
      <w:r w:rsidRPr="00643FA0">
        <w:rPr>
          <w:b/>
          <w:color w:val="0072C6"/>
          <w:lang w:val="fr-FR"/>
        </w:rPr>
        <w:t>Stockage</w:t>
      </w:r>
    </w:p>
    <w:p w:rsidR="001A19E0" w:rsidRPr="00643FA0" w:rsidRDefault="001A19E0" w:rsidP="00ED50E6">
      <w:pPr>
        <w:pStyle w:val="ProductList-Body"/>
        <w:ind w:left="180"/>
        <w:rPr>
          <w:lang w:val="fr-FR"/>
        </w:rPr>
      </w:pPr>
      <w:r w:rsidRPr="00643FA0">
        <w:rPr>
          <w:lang w:val="fr-FR"/>
        </w:rPr>
        <w:t>Le Client pourra permettre à un utilisateur final de stocker des courriers électroniques.</w:t>
      </w:r>
    </w:p>
    <w:p w:rsidR="00ED50E6" w:rsidRPr="00643FA0" w:rsidRDefault="00ED50E6" w:rsidP="00ED50E6">
      <w:pPr>
        <w:pStyle w:val="ProductList-Body"/>
        <w:ind w:left="180"/>
        <w:rPr>
          <w:lang w:val="fr-FR"/>
        </w:rPr>
      </w:pPr>
    </w:p>
    <w:p w:rsidR="00ED50E6" w:rsidRPr="00643FA0" w:rsidRDefault="001A19E0" w:rsidP="00ED50E6">
      <w:pPr>
        <w:pStyle w:val="ProductList-Body"/>
        <w:ind w:left="180"/>
        <w:rPr>
          <w:lang w:val="fr-FR"/>
        </w:rPr>
      </w:pPr>
      <w:r w:rsidRPr="00643FA0">
        <w:rPr>
          <w:b/>
          <w:color w:val="0072C6"/>
          <w:lang w:val="fr-FR"/>
        </w:rPr>
        <w:t>Stratégies de rétention</w:t>
      </w:r>
    </w:p>
    <w:p w:rsidR="001A19E0" w:rsidRPr="00643FA0" w:rsidRDefault="001A19E0" w:rsidP="00ED50E6">
      <w:pPr>
        <w:pStyle w:val="ProductList-Body"/>
        <w:ind w:left="180"/>
        <w:rPr>
          <w:lang w:val="fr-FR"/>
        </w:rPr>
      </w:pPr>
      <w:r w:rsidRPr="00643FA0">
        <w:rPr>
          <w:lang w:val="fr-FR"/>
        </w:rPr>
        <w:t>Le Client pourra mettre en place des politiques d’archivage et de suppression des courriers électroniques différentes de celles qu’un utilisateur final peut appliquer à sa propre boîte aux lettres.</w:t>
      </w:r>
    </w:p>
    <w:p w:rsidR="00ED50E6" w:rsidRPr="00643FA0" w:rsidRDefault="00ED50E6" w:rsidP="00ED50E6">
      <w:pPr>
        <w:pStyle w:val="ProductList-Body"/>
        <w:ind w:left="180"/>
        <w:rPr>
          <w:lang w:val="fr-FR"/>
        </w:rPr>
      </w:pPr>
    </w:p>
    <w:p w:rsidR="00ED50E6" w:rsidRPr="00643FA0" w:rsidRDefault="001A19E0" w:rsidP="00ED50E6">
      <w:pPr>
        <w:pStyle w:val="ProductList-Body"/>
        <w:ind w:left="180"/>
        <w:rPr>
          <w:lang w:val="fr-FR"/>
        </w:rPr>
      </w:pPr>
      <w:r w:rsidRPr="00643FA0">
        <w:rPr>
          <w:b/>
          <w:color w:val="0072C6"/>
          <w:lang w:val="fr-FR"/>
        </w:rPr>
        <w:t>Récupération d’éléments supprimés et de boîtes aux lettres</w:t>
      </w:r>
    </w:p>
    <w:p w:rsidR="001A19E0" w:rsidRPr="00643FA0" w:rsidRDefault="001A19E0" w:rsidP="00ED50E6">
      <w:pPr>
        <w:pStyle w:val="ProductList-Body"/>
        <w:ind w:left="180"/>
        <w:rPr>
          <w:spacing w:val="-1"/>
          <w:lang w:val="fr-FR"/>
        </w:rPr>
      </w:pPr>
      <w:r w:rsidRPr="00643FA0">
        <w:rPr>
          <w:spacing w:val="-1"/>
          <w:lang w:val="fr-FR"/>
        </w:rP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rsidR="00ED50E6" w:rsidRPr="00643FA0" w:rsidRDefault="00ED50E6" w:rsidP="00ED50E6">
      <w:pPr>
        <w:pStyle w:val="ProductList-Body"/>
        <w:ind w:left="180"/>
        <w:rPr>
          <w:lang w:val="fr-FR"/>
        </w:rPr>
      </w:pPr>
    </w:p>
    <w:p w:rsidR="00ED50E6" w:rsidRPr="00643FA0" w:rsidRDefault="001A19E0" w:rsidP="00ED50E6">
      <w:pPr>
        <w:pStyle w:val="ProductList-Body"/>
        <w:ind w:left="180"/>
        <w:rPr>
          <w:lang w:val="fr-FR"/>
        </w:rPr>
      </w:pPr>
      <w:r w:rsidRPr="00643FA0">
        <w:rPr>
          <w:b/>
          <w:color w:val="0072C6"/>
          <w:lang w:val="fr-FR"/>
        </w:rPr>
        <w:t>Recherche dans plusieurs boîtes aux lettres</w:t>
      </w:r>
    </w:p>
    <w:p w:rsidR="001A19E0" w:rsidRPr="00643FA0" w:rsidRDefault="001A19E0" w:rsidP="00ED50E6">
      <w:pPr>
        <w:pStyle w:val="ProductList-Body"/>
        <w:ind w:left="180"/>
        <w:rPr>
          <w:lang w:val="fr-FR"/>
        </w:rPr>
      </w:pPr>
      <w:r w:rsidRPr="00643FA0">
        <w:rPr>
          <w:lang w:val="fr-FR"/>
        </w:rPr>
        <w:t>Le Client pourra rechercher du contenu dans plusieurs boîtes aux lettres de son organisation.</w:t>
      </w:r>
    </w:p>
    <w:p w:rsidR="00ED50E6" w:rsidRPr="00643FA0" w:rsidRDefault="00ED50E6" w:rsidP="00ED50E6">
      <w:pPr>
        <w:pStyle w:val="ProductList-Body"/>
        <w:ind w:left="180"/>
        <w:rPr>
          <w:lang w:val="fr-FR"/>
        </w:rPr>
      </w:pPr>
    </w:p>
    <w:p w:rsidR="00ED50E6" w:rsidRPr="00643FA0" w:rsidRDefault="001A19E0" w:rsidP="00ED50E6">
      <w:pPr>
        <w:pStyle w:val="ProductList-Body"/>
        <w:ind w:left="180"/>
        <w:rPr>
          <w:lang w:val="fr-FR"/>
        </w:rPr>
      </w:pPr>
      <w:r w:rsidRPr="00643FA0">
        <w:rPr>
          <w:b/>
          <w:color w:val="0072C6"/>
          <w:lang w:val="fr-FR"/>
        </w:rPr>
        <w:t>Suspension légale</w:t>
      </w:r>
    </w:p>
    <w:p w:rsidR="001A19E0" w:rsidRPr="00643FA0" w:rsidRDefault="001A19E0" w:rsidP="00ED50E6">
      <w:pPr>
        <w:pStyle w:val="ProductList-Body"/>
        <w:ind w:left="180"/>
        <w:rPr>
          <w:lang w:val="fr-FR"/>
        </w:rPr>
      </w:pPr>
      <w:r w:rsidRPr="00643FA0">
        <w:rPr>
          <w:lang w:val="fr-FR"/>
        </w:rPr>
        <w:t>Le Client pourra appliquer un « blocage légal » sur la boîte aux lettres principale et la boîte aux lettres d’archivage d’un utilisateur final pour conserver le contenu de ces boîtes aux lettres.</w:t>
      </w:r>
    </w:p>
    <w:p w:rsidR="006523C8" w:rsidRPr="00643FA0" w:rsidRDefault="006523C8" w:rsidP="006523C8">
      <w:pPr>
        <w:pStyle w:val="ProductList-Body"/>
        <w:rPr>
          <w:lang w:val="fr-FR"/>
        </w:rPr>
      </w:pPr>
    </w:p>
    <w:p w:rsidR="006523C8" w:rsidRPr="00643FA0" w:rsidRDefault="006523C8" w:rsidP="006523C8">
      <w:pPr>
        <w:pStyle w:val="ProductList-Body"/>
        <w:ind w:left="180"/>
        <w:rPr>
          <w:lang w:val="fr-FR"/>
        </w:rPr>
      </w:pPr>
      <w:r w:rsidRPr="00643FA0">
        <w:rPr>
          <w:b/>
          <w:color w:val="0072C6"/>
          <w:lang w:val="fr-FR"/>
        </w:rPr>
        <w:t>Archivage</w:t>
      </w:r>
    </w:p>
    <w:p w:rsidR="006523C8" w:rsidRPr="00643FA0" w:rsidRDefault="006523C8" w:rsidP="006523C8">
      <w:pPr>
        <w:pStyle w:val="ProductList-Body"/>
        <w:ind w:left="180"/>
        <w:rPr>
          <w:lang w:val="fr-FR"/>
        </w:rPr>
      </w:pPr>
      <w:r w:rsidRPr="00643FA0">
        <w:rPr>
          <w:lang w:val="fr-FR"/>
        </w:rPr>
        <w:t>L’archivage ne peut être utilisé pour le stockage de messages qu’avec Exchange Online Plans 1 et 2.</w:t>
      </w:r>
    </w:p>
    <w:p w:rsidR="006523C8" w:rsidRPr="00643FA0" w:rsidRDefault="006523C8" w:rsidP="006523C8">
      <w:pPr>
        <w:pStyle w:val="ProductList-Body"/>
        <w:ind w:left="180"/>
        <w:rPr>
          <w:lang w:val="fr-FR"/>
        </w:rPr>
      </w:pPr>
    </w:p>
    <w:p w:rsidR="006523C8" w:rsidRPr="00643FA0" w:rsidRDefault="006523C8" w:rsidP="006523C8">
      <w:pPr>
        <w:pStyle w:val="ProductList-Body"/>
        <w:ind w:left="180"/>
        <w:rPr>
          <w:lang w:val="fr-FR"/>
        </w:rPr>
      </w:pPr>
      <w:r w:rsidRPr="00643FA0">
        <w:rPr>
          <w:b/>
          <w:color w:val="0072C6"/>
          <w:lang w:val="fr-FR"/>
        </w:rPr>
        <w:t>Archivage pour Exchange Server</w:t>
      </w:r>
    </w:p>
    <w:p w:rsidR="006523C8" w:rsidRPr="00643FA0" w:rsidRDefault="006523C8" w:rsidP="006523C8">
      <w:pPr>
        <w:pStyle w:val="ProductList-Body"/>
        <w:ind w:left="180"/>
        <w:rPr>
          <w:lang w:val="fr-FR"/>
        </w:rPr>
      </w:pPr>
      <w:r w:rsidRPr="00643FA0">
        <w:rPr>
          <w:lang w:val="fr-FR"/>
        </w:rP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rsidR="006523C8" w:rsidRPr="00643FA0" w:rsidRDefault="006523C8" w:rsidP="006523C8">
      <w:pPr>
        <w:pStyle w:val="ProductList-Body"/>
        <w:ind w:left="180"/>
        <w:rPr>
          <w:lang w:val="fr-FR"/>
        </w:rPr>
      </w:pPr>
    </w:p>
    <w:p w:rsidR="006523C8" w:rsidRPr="00643FA0" w:rsidRDefault="006523C8" w:rsidP="006523C8">
      <w:pPr>
        <w:pStyle w:val="ProductList-Body"/>
        <w:tabs>
          <w:tab w:val="clear" w:pos="158"/>
          <w:tab w:val="left" w:pos="270"/>
        </w:tabs>
        <w:rPr>
          <w:lang w:val="fr-FR"/>
        </w:rPr>
      </w:pPr>
      <w:r w:rsidRPr="00643FA0">
        <w:rPr>
          <w:b/>
          <w:color w:val="00188F"/>
          <w:lang w:val="fr-FR"/>
        </w:rPr>
        <w:t>Exchange Online Plan 2 (après migration d’Exchange Hosted Archive)</w:t>
      </w:r>
    </w:p>
    <w:p w:rsidR="006523C8" w:rsidRPr="00643FA0" w:rsidRDefault="006523C8" w:rsidP="006523C8">
      <w:pPr>
        <w:pStyle w:val="ProductList-Body"/>
        <w:tabs>
          <w:tab w:val="clear" w:pos="158"/>
          <w:tab w:val="left" w:pos="270"/>
        </w:tabs>
        <w:rPr>
          <w:lang w:val="fr-FR"/>
        </w:rPr>
      </w:pPr>
      <w:r w:rsidRPr="00643FA0">
        <w:rPr>
          <w:lang w:val="fr-FR"/>
        </w:rP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34" w:history="1">
        <w:r w:rsidRPr="00643FA0">
          <w:rPr>
            <w:rStyle w:val="Hyperlink"/>
            <w:lang w:val="fr-FR"/>
          </w:rPr>
          <w:t>http://go.microsoft.com/?linkid=9839206</w:t>
        </w:r>
      </w:hyperlink>
      <w:r w:rsidRPr="00643FA0">
        <w:rPr>
          <w:rStyle w:val="Hyperlink"/>
          <w:u w:val="none"/>
          <w:lang w:val="fr-FR"/>
        </w:rPr>
        <w:t>.</w:t>
      </w:r>
    </w:p>
    <w:p w:rsidR="006523C8" w:rsidRPr="00643FA0" w:rsidRDefault="006523C8" w:rsidP="006523C8">
      <w:pPr>
        <w:pStyle w:val="ProductList-Body"/>
        <w:rPr>
          <w:lang w:val="fr-FR"/>
        </w:rPr>
      </w:pPr>
    </w:p>
    <w:p w:rsidR="009427A1" w:rsidRPr="00643FA0" w:rsidRDefault="009427A1" w:rsidP="009427A1">
      <w:pPr>
        <w:pStyle w:val="ProductList-Body"/>
        <w:tabs>
          <w:tab w:val="clear" w:pos="158"/>
          <w:tab w:val="left" w:pos="180"/>
        </w:tabs>
        <w:rPr>
          <w:lang w:val="fr-FR"/>
        </w:rPr>
      </w:pPr>
      <w:r w:rsidRPr="00643FA0">
        <w:rPr>
          <w:b/>
          <w:color w:val="00188F"/>
          <w:lang w:val="fr-FR"/>
        </w:rPr>
        <w:t>Licence pour dispositif de protection contre la perte de données</w:t>
      </w:r>
    </w:p>
    <w:p w:rsidR="009427A1" w:rsidRPr="00643FA0" w:rsidRDefault="009427A1" w:rsidP="009427A1">
      <w:pPr>
        <w:pStyle w:val="ProductList-Body"/>
        <w:tabs>
          <w:tab w:val="clear" w:pos="158"/>
          <w:tab w:val="left" w:pos="180"/>
        </w:tabs>
        <w:rPr>
          <w:lang w:val="fr-FR"/>
        </w:rPr>
      </w:pPr>
      <w:r w:rsidRPr="00643FA0">
        <w:rPr>
          <w:lang w:val="fr-FR"/>
        </w:rPr>
        <w:t>Si le Client dispose d’une Licence pour dispositif de protection contre la perte de données, tous les utilisateurs du Dispositif Concédé Sous Licence bénéficient d’une licence pour le Service en Ligne.</w:t>
      </w:r>
    </w:p>
    <w:p w:rsidR="00E93FD0" w:rsidRPr="00643FA0" w:rsidRDefault="00B812CD" w:rsidP="00E93FD0">
      <w:pPr>
        <w:pStyle w:val="ProductList-Body"/>
        <w:shd w:val="clear" w:color="auto" w:fill="A6A6A6" w:themeFill="background1" w:themeFillShade="A6"/>
        <w:spacing w:before="120" w:after="240"/>
        <w:jc w:val="right"/>
        <w:rPr>
          <w:lang w:val="fr-FR"/>
        </w:rPr>
      </w:pPr>
      <w:hyperlink w:anchor="TableofContents" w:history="1">
        <w:r w:rsidR="00C5461A" w:rsidRPr="00643FA0">
          <w:rPr>
            <w:rStyle w:val="Hyperlink"/>
            <w:sz w:val="16"/>
            <w:szCs w:val="16"/>
            <w:lang w:val="fr-FR"/>
          </w:rPr>
          <w:t>Table des matières</w:t>
        </w:r>
      </w:hyperlink>
      <w:r w:rsidR="00C5461A" w:rsidRPr="00643FA0">
        <w:rPr>
          <w:sz w:val="16"/>
          <w:szCs w:val="16"/>
          <w:lang w:val="fr-FR"/>
        </w:rPr>
        <w:t xml:space="preserve"> / </w:t>
      </w:r>
      <w:hyperlink w:anchor="GeneralTerms" w:history="1">
        <w:r w:rsidR="00C5461A" w:rsidRPr="00643FA0">
          <w:rPr>
            <w:rStyle w:val="Hyperlink"/>
            <w:sz w:val="16"/>
            <w:szCs w:val="16"/>
            <w:lang w:val="fr-FR"/>
          </w:rPr>
          <w:t>Conditions générales</w:t>
        </w:r>
      </w:hyperlink>
    </w:p>
    <w:p w:rsidR="00ED50E6" w:rsidRPr="00643FA0" w:rsidRDefault="00E93FD0" w:rsidP="00E93FD0">
      <w:pPr>
        <w:pStyle w:val="ProductList-Offering2Heading"/>
        <w:rPr>
          <w:lang w:val="fr-FR"/>
        </w:rPr>
      </w:pPr>
      <w:r w:rsidRPr="00643FA0">
        <w:rPr>
          <w:lang w:val="fr-FR"/>
        </w:rPr>
        <w:tab/>
      </w:r>
      <w:bookmarkStart w:id="55" w:name="_Toc391500992"/>
      <w:r w:rsidRPr="00643FA0">
        <w:rPr>
          <w:lang w:val="fr-FR"/>
        </w:rPr>
        <w:t>Lync Online</w:t>
      </w:r>
      <w:bookmarkEnd w:id="55"/>
    </w:p>
    <w:p w:rsidR="00E93FD0" w:rsidRPr="00643FA0" w:rsidRDefault="00E93FD0" w:rsidP="00EF1E73">
      <w:pPr>
        <w:pStyle w:val="ProductList-Body"/>
        <w:rPr>
          <w:lang w:val="fr-FR"/>
        </w:rPr>
      </w:pPr>
      <w:r w:rsidRPr="00643FA0">
        <w:rPr>
          <w:rFonts w:asciiTheme="majorHAnsi" w:hAnsiTheme="majorHAnsi"/>
          <w:sz w:val="16"/>
          <w:szCs w:val="16"/>
          <w:lang w:val="fr-FR"/>
        </w:rPr>
        <w:t>Lync Online Plan 1</w:t>
      </w:r>
    </w:p>
    <w:p w:rsidR="00E93FD0" w:rsidRPr="00643FA0" w:rsidRDefault="00E93FD0" w:rsidP="00EF1E73">
      <w:pPr>
        <w:pStyle w:val="ProductList-Body"/>
        <w:rPr>
          <w:lang w:val="fr-FR"/>
        </w:rPr>
      </w:pPr>
      <w:r w:rsidRPr="00643FA0">
        <w:rPr>
          <w:rFonts w:asciiTheme="majorHAnsi" w:hAnsiTheme="majorHAnsi"/>
          <w:sz w:val="16"/>
          <w:szCs w:val="16"/>
          <w:lang w:val="fr-FR"/>
        </w:rPr>
        <w:t>Lync Online Plan 2</w:t>
      </w:r>
    </w:p>
    <w:p w:rsidR="00123E7D" w:rsidRPr="00643FA0" w:rsidRDefault="00123E7D" w:rsidP="00123E7D">
      <w:pPr>
        <w:pStyle w:val="ProductList-Body"/>
        <w:pBdr>
          <w:top w:val="single" w:sz="4" w:space="1" w:color="BFBFBF" w:themeColor="background1" w:themeShade="BF"/>
        </w:pBdr>
        <w:rPr>
          <w:lang w:val="fr-FR"/>
        </w:rPr>
      </w:pPr>
    </w:p>
    <w:p w:rsidR="00123E7D" w:rsidRPr="00643FA0" w:rsidRDefault="00F730D8" w:rsidP="00123E7D">
      <w:pPr>
        <w:pStyle w:val="ProductList-Body"/>
        <w:tabs>
          <w:tab w:val="clear" w:pos="158"/>
          <w:tab w:val="left" w:pos="360"/>
        </w:tabs>
        <w:rPr>
          <w:lang w:val="fr-FR"/>
        </w:rPr>
      </w:pPr>
      <w:r w:rsidRPr="00643FA0">
        <w:rPr>
          <w:b/>
          <w:color w:val="00188F"/>
          <w:lang w:val="fr-FR"/>
        </w:rPr>
        <w:t>A</w:t>
      </w:r>
      <w:r w:rsidR="00123E7D" w:rsidRPr="00643FA0">
        <w:rPr>
          <w:b/>
          <w:color w:val="00188F"/>
          <w:lang w:val="fr-FR"/>
        </w:rPr>
        <w:t>u transfert de données</w:t>
      </w:r>
    </w:p>
    <w:p w:rsidR="00123E7D" w:rsidRPr="00643FA0" w:rsidRDefault="00123E7D" w:rsidP="00C80A20">
      <w:pPr>
        <w:pStyle w:val="ProductList-Body"/>
        <w:rPr>
          <w:lang w:val="fr-FR"/>
        </w:rPr>
      </w:pPr>
      <w:r w:rsidRPr="00643FA0">
        <w:rPr>
          <w:lang w:val="fr-FR"/>
        </w:rPr>
        <w:t>Les avertissements relatifs aux enregistrements, aux normes H.264/MPEG-4 AVC et/ou à la norme VC-1 figurant dans l’</w:t>
      </w:r>
      <w:hyperlink w:anchor="Annexe1" w:history="1">
        <w:hyperlink w:anchor="Attachment1" w:history="1">
          <w:r w:rsidR="00C80A20" w:rsidRPr="00643FA0">
            <w:rPr>
              <w:rStyle w:val="Hyperlink"/>
              <w:lang w:val="fr-FR"/>
            </w:rPr>
            <w:t>Annexe 1</w:t>
          </w:r>
        </w:hyperlink>
      </w:hyperlink>
      <w:r w:rsidRPr="00643FA0">
        <w:rPr>
          <w:lang w:val="fr-FR"/>
        </w:rPr>
        <w:t xml:space="preserve"> s’appliquent.</w:t>
      </w:r>
    </w:p>
    <w:p w:rsidR="00123E7D" w:rsidRPr="00643FA0" w:rsidRDefault="00123E7D" w:rsidP="00123E7D">
      <w:pPr>
        <w:pStyle w:val="ProductList-Body"/>
        <w:rPr>
          <w:lang w:val="fr-FR"/>
        </w:rPr>
      </w:pPr>
    </w:p>
    <w:p w:rsidR="00D7478E" w:rsidRPr="00643FA0" w:rsidRDefault="00D7478E" w:rsidP="00D7478E">
      <w:pPr>
        <w:pStyle w:val="ProductList-Body"/>
        <w:rPr>
          <w:lang w:val="fr-FR"/>
        </w:rPr>
      </w:pPr>
      <w:r w:rsidRPr="00643FA0">
        <w:rPr>
          <w:b/>
          <w:color w:val="00188F"/>
          <w:lang w:val="fr-FR"/>
        </w:rPr>
        <w:t>Fonctionnalités de base des Services Office 365</w:t>
      </w:r>
    </w:p>
    <w:p w:rsidR="00D7478E" w:rsidRPr="00643FA0" w:rsidRDefault="00D7478E" w:rsidP="00584209">
      <w:pPr>
        <w:pStyle w:val="ProductList-Body"/>
        <w:rPr>
          <w:lang w:val="fr-FR"/>
        </w:rPr>
      </w:pPr>
      <w:r w:rsidRPr="00643FA0">
        <w:rPr>
          <w:lang w:val="fr-FR"/>
        </w:rPr>
        <w:t xml:space="preserve">Lync Online ou son successeur inclura les </w:t>
      </w:r>
      <w:hyperlink w:anchor="FonctionnalitésDeBaseDesServicesOffice365" w:history="1">
        <w:hyperlink w:anchor="CoreFeaturesforOffice365Services" w:history="1">
          <w:r w:rsidR="00584209" w:rsidRPr="00643FA0">
            <w:rPr>
              <w:rStyle w:val="Hyperlink"/>
              <w:lang w:val="fr-FR"/>
            </w:rPr>
            <w:t>Fonctionnalités de Base</w:t>
          </w:r>
        </w:hyperlink>
      </w:hyperlink>
      <w:r w:rsidRPr="00643FA0">
        <w:rPr>
          <w:lang w:val="fr-FR"/>
        </w:rPr>
        <w:t xml:space="preserve"> suivantes :</w:t>
      </w:r>
    </w:p>
    <w:p w:rsidR="00D7478E" w:rsidRPr="00643FA0" w:rsidRDefault="00D7478E" w:rsidP="00D7478E">
      <w:pPr>
        <w:pStyle w:val="ProductList-Body"/>
        <w:rPr>
          <w:lang w:val="fr-FR"/>
        </w:rPr>
      </w:pPr>
    </w:p>
    <w:p w:rsidR="00ED50E6" w:rsidRPr="00643FA0" w:rsidRDefault="001A19E0" w:rsidP="00D7478E">
      <w:pPr>
        <w:pStyle w:val="ProductList-Body"/>
        <w:tabs>
          <w:tab w:val="clear" w:pos="158"/>
          <w:tab w:val="left" w:pos="360"/>
        </w:tabs>
        <w:ind w:left="180"/>
        <w:rPr>
          <w:lang w:val="fr-FR"/>
        </w:rPr>
      </w:pPr>
      <w:r w:rsidRPr="00643FA0">
        <w:rPr>
          <w:b/>
          <w:color w:val="0072C6"/>
          <w:lang w:val="fr-FR"/>
        </w:rPr>
        <w:t>Messagerie instantanée</w:t>
      </w:r>
    </w:p>
    <w:p w:rsidR="001A19E0" w:rsidRPr="00643FA0" w:rsidRDefault="001A19E0" w:rsidP="00D7478E">
      <w:pPr>
        <w:pStyle w:val="ProductList-Body"/>
        <w:tabs>
          <w:tab w:val="clear" w:pos="158"/>
          <w:tab w:val="left" w:pos="360"/>
        </w:tabs>
        <w:ind w:left="180"/>
        <w:rPr>
          <w:lang w:val="fr-FR"/>
        </w:rPr>
      </w:pPr>
      <w:r w:rsidRPr="00643FA0">
        <w:rPr>
          <w:lang w:val="fr-FR"/>
        </w:rPr>
        <w:t>Un utilisateur final pourra transférer un message texte à un autre utilisateur final en temps réel sur un réseau IP.</w:t>
      </w:r>
    </w:p>
    <w:p w:rsidR="00ED50E6" w:rsidRPr="00643FA0" w:rsidRDefault="00ED50E6" w:rsidP="00D7478E">
      <w:pPr>
        <w:pStyle w:val="ProductList-Body"/>
        <w:tabs>
          <w:tab w:val="clear" w:pos="158"/>
          <w:tab w:val="left" w:pos="360"/>
        </w:tabs>
        <w:ind w:left="180"/>
        <w:rPr>
          <w:lang w:val="fr-FR"/>
        </w:rPr>
      </w:pPr>
    </w:p>
    <w:p w:rsidR="00ED50E6" w:rsidRPr="00643FA0" w:rsidRDefault="001A19E0" w:rsidP="00D7478E">
      <w:pPr>
        <w:pStyle w:val="ProductList-Body"/>
        <w:tabs>
          <w:tab w:val="clear" w:pos="158"/>
          <w:tab w:val="left" w:pos="360"/>
        </w:tabs>
        <w:ind w:left="180"/>
        <w:rPr>
          <w:lang w:val="fr-FR"/>
        </w:rPr>
      </w:pPr>
      <w:r w:rsidRPr="00643FA0">
        <w:rPr>
          <w:b/>
          <w:color w:val="0072C6"/>
          <w:lang w:val="fr-FR"/>
        </w:rPr>
        <w:t>Présence</w:t>
      </w:r>
    </w:p>
    <w:p w:rsidR="001A19E0" w:rsidRPr="00643FA0" w:rsidRDefault="001A19E0" w:rsidP="00D7478E">
      <w:pPr>
        <w:pStyle w:val="ProductList-Body"/>
        <w:tabs>
          <w:tab w:val="clear" w:pos="158"/>
          <w:tab w:val="left" w:pos="360"/>
        </w:tabs>
        <w:ind w:left="180"/>
        <w:rPr>
          <w:lang w:val="fr-FR"/>
        </w:rPr>
      </w:pPr>
      <w:r w:rsidRPr="00643FA0">
        <w:rPr>
          <w:lang w:val="fr-FR"/>
        </w:rPr>
        <w:t>Un utilisateur final pourra définir et afficher sa disponibilité et consulter celle d’un autre utilisateur final.</w:t>
      </w:r>
    </w:p>
    <w:p w:rsidR="00ED50E6" w:rsidRPr="00643FA0" w:rsidRDefault="00ED50E6" w:rsidP="00D7478E">
      <w:pPr>
        <w:pStyle w:val="ProductList-Body"/>
        <w:tabs>
          <w:tab w:val="clear" w:pos="158"/>
          <w:tab w:val="left" w:pos="360"/>
        </w:tabs>
        <w:ind w:left="180"/>
        <w:rPr>
          <w:lang w:val="fr-FR"/>
        </w:rPr>
      </w:pPr>
    </w:p>
    <w:p w:rsidR="00ED50E6" w:rsidRPr="00643FA0" w:rsidRDefault="001A19E0" w:rsidP="00D7478E">
      <w:pPr>
        <w:pStyle w:val="ProductList-Body"/>
        <w:tabs>
          <w:tab w:val="clear" w:pos="158"/>
          <w:tab w:val="left" w:pos="360"/>
        </w:tabs>
        <w:ind w:left="180"/>
        <w:rPr>
          <w:lang w:val="fr-FR"/>
        </w:rPr>
      </w:pPr>
      <w:r w:rsidRPr="00643FA0">
        <w:rPr>
          <w:b/>
          <w:color w:val="0072C6"/>
          <w:lang w:val="fr-FR"/>
        </w:rPr>
        <w:t>Réunions en ligne</w:t>
      </w:r>
    </w:p>
    <w:p w:rsidR="001A19E0" w:rsidRPr="00643FA0" w:rsidRDefault="001A19E0" w:rsidP="00D7478E">
      <w:pPr>
        <w:pStyle w:val="ProductList-Body"/>
        <w:tabs>
          <w:tab w:val="clear" w:pos="158"/>
          <w:tab w:val="left" w:pos="360"/>
        </w:tabs>
        <w:ind w:left="180"/>
        <w:rPr>
          <w:lang w:val="fr-FR"/>
        </w:rPr>
      </w:pPr>
      <w:r w:rsidRPr="00643FA0">
        <w:rPr>
          <w:lang w:val="fr-FR"/>
        </w:rPr>
        <w:t>Un utilisateur final pourra mener, avec d’autres utilisateurs finaux, une réunion Internet avec fonctionnalités audio/vidéo.</w:t>
      </w:r>
    </w:p>
    <w:p w:rsidR="00E93FD0" w:rsidRPr="00643FA0" w:rsidRDefault="00B812CD" w:rsidP="00E93FD0">
      <w:pPr>
        <w:pStyle w:val="ProductList-Body"/>
        <w:shd w:val="clear" w:color="auto" w:fill="A6A6A6" w:themeFill="background1" w:themeFillShade="A6"/>
        <w:spacing w:before="120" w:after="240"/>
        <w:jc w:val="right"/>
        <w:rPr>
          <w:lang w:val="fr-FR"/>
        </w:rPr>
      </w:pPr>
      <w:hyperlink w:anchor="TableofContents" w:history="1">
        <w:r w:rsidR="00C5461A" w:rsidRPr="00643FA0">
          <w:rPr>
            <w:rStyle w:val="Hyperlink"/>
            <w:sz w:val="16"/>
            <w:szCs w:val="16"/>
            <w:lang w:val="fr-FR"/>
          </w:rPr>
          <w:t>Table des matières</w:t>
        </w:r>
      </w:hyperlink>
      <w:r w:rsidR="00C5461A" w:rsidRPr="00643FA0">
        <w:rPr>
          <w:sz w:val="16"/>
          <w:szCs w:val="16"/>
          <w:lang w:val="fr-FR"/>
        </w:rPr>
        <w:t xml:space="preserve"> / </w:t>
      </w:r>
      <w:hyperlink w:anchor="GeneralTerms" w:history="1">
        <w:r w:rsidR="00C5461A" w:rsidRPr="00643FA0">
          <w:rPr>
            <w:rStyle w:val="Hyperlink"/>
            <w:sz w:val="16"/>
            <w:szCs w:val="16"/>
            <w:lang w:val="fr-FR"/>
          </w:rPr>
          <w:t>Conditions générales</w:t>
        </w:r>
      </w:hyperlink>
    </w:p>
    <w:p w:rsidR="00E93FD0" w:rsidRPr="00643FA0" w:rsidRDefault="00E93FD0" w:rsidP="00E93FD0">
      <w:pPr>
        <w:pStyle w:val="ProductList-Offering2Heading"/>
        <w:rPr>
          <w:lang w:val="fr-FR"/>
        </w:rPr>
      </w:pPr>
      <w:r w:rsidRPr="00643FA0">
        <w:rPr>
          <w:lang w:val="fr-FR"/>
        </w:rPr>
        <w:tab/>
      </w:r>
      <w:bookmarkStart w:id="56" w:name="_Toc391500993"/>
      <w:r w:rsidRPr="00643FA0">
        <w:rPr>
          <w:lang w:val="fr-FR"/>
        </w:rPr>
        <w:t>Applications Office 365</w:t>
      </w:r>
      <w:bookmarkEnd w:id="56"/>
    </w:p>
    <w:p w:rsidR="00E93FD0" w:rsidRPr="00643FA0" w:rsidRDefault="00E93FD0" w:rsidP="00EF1E73">
      <w:pPr>
        <w:pStyle w:val="ProductList-Body"/>
        <w:rPr>
          <w:lang w:val="fr-FR"/>
        </w:rPr>
      </w:pPr>
      <w:r w:rsidRPr="00643FA0">
        <w:rPr>
          <w:rFonts w:asciiTheme="majorHAnsi" w:hAnsiTheme="majorHAnsi"/>
          <w:sz w:val="16"/>
          <w:szCs w:val="16"/>
          <w:lang w:val="fr-FR"/>
        </w:rPr>
        <w:t>Office 365 ProPlus</w:t>
      </w:r>
    </w:p>
    <w:p w:rsidR="005B7124" w:rsidRPr="00643FA0" w:rsidRDefault="005B7124" w:rsidP="00EF1E73">
      <w:pPr>
        <w:pStyle w:val="ProductList-Body"/>
        <w:rPr>
          <w:lang w:val="fr-FR"/>
        </w:rPr>
      </w:pPr>
      <w:r w:rsidRPr="00643FA0">
        <w:rPr>
          <w:rFonts w:asciiTheme="majorHAnsi" w:hAnsiTheme="majorHAnsi"/>
          <w:sz w:val="16"/>
          <w:szCs w:val="16"/>
          <w:lang w:val="fr-FR"/>
        </w:rPr>
        <w:t>Project Pro pour Office 365</w:t>
      </w:r>
    </w:p>
    <w:p w:rsidR="005B7124" w:rsidRPr="00643FA0" w:rsidRDefault="005B7124" w:rsidP="00EF1E73">
      <w:pPr>
        <w:pStyle w:val="ProductList-Body"/>
        <w:rPr>
          <w:lang w:val="fr-FR"/>
        </w:rPr>
      </w:pPr>
      <w:r w:rsidRPr="00643FA0">
        <w:rPr>
          <w:rFonts w:asciiTheme="majorHAnsi" w:hAnsiTheme="majorHAnsi"/>
          <w:sz w:val="16"/>
          <w:szCs w:val="16"/>
          <w:lang w:val="fr-FR"/>
        </w:rPr>
        <w:t>Visio Pro pour Office 365</w:t>
      </w:r>
    </w:p>
    <w:p w:rsidR="00123E7D" w:rsidRPr="00643FA0" w:rsidRDefault="00123E7D" w:rsidP="00123E7D">
      <w:pPr>
        <w:pStyle w:val="ProductList-Body"/>
        <w:pBdr>
          <w:top w:val="single" w:sz="4" w:space="1" w:color="BFBFBF" w:themeColor="background1" w:themeShade="BF"/>
        </w:pBdr>
        <w:rPr>
          <w:lang w:val="fr-FR"/>
        </w:rPr>
      </w:pPr>
    </w:p>
    <w:p w:rsidR="00123E7D" w:rsidRPr="00643FA0" w:rsidRDefault="00123E7D" w:rsidP="00123E7D">
      <w:pPr>
        <w:pStyle w:val="ProductList-Body"/>
        <w:rPr>
          <w:lang w:val="fr-FR"/>
        </w:rPr>
      </w:pPr>
      <w:r w:rsidRPr="00643FA0">
        <w:rPr>
          <w:b/>
          <w:color w:val="00188F"/>
          <w:lang w:val="fr-FR"/>
        </w:rPr>
        <w:t>Contrat de Niveau de Service</w:t>
      </w:r>
    </w:p>
    <w:p w:rsidR="00123E7D" w:rsidRPr="00643FA0" w:rsidRDefault="00123E7D" w:rsidP="00123E7D">
      <w:pPr>
        <w:pStyle w:val="ProductList-Body"/>
        <w:rPr>
          <w:lang w:val="fr-FR"/>
        </w:rPr>
      </w:pPr>
      <w:r w:rsidRPr="00643FA0">
        <w:rPr>
          <w:lang w:val="fr-FR"/>
        </w:rPr>
        <w:t>Il n’existe pas de SLA pour ces Produits.</w:t>
      </w:r>
    </w:p>
    <w:p w:rsidR="00123E7D" w:rsidRPr="00643FA0" w:rsidRDefault="00123E7D" w:rsidP="00123E7D">
      <w:pPr>
        <w:pStyle w:val="ProductList-Body"/>
        <w:rPr>
          <w:lang w:val="fr-FR"/>
        </w:rPr>
      </w:pPr>
    </w:p>
    <w:p w:rsidR="007A78D1" w:rsidRPr="00643FA0" w:rsidRDefault="007A78D1" w:rsidP="00123E7D">
      <w:pPr>
        <w:pStyle w:val="ProductList-Body"/>
        <w:tabs>
          <w:tab w:val="clear" w:pos="158"/>
          <w:tab w:val="left" w:pos="180"/>
        </w:tabs>
        <w:rPr>
          <w:lang w:val="fr-FR"/>
        </w:rPr>
      </w:pPr>
      <w:r w:rsidRPr="00643FA0">
        <w:rPr>
          <w:b/>
          <w:color w:val="00188F"/>
          <w:lang w:val="fr-FR"/>
        </w:rPr>
        <w:t>Droits d’installation et d’utilisation</w:t>
      </w:r>
    </w:p>
    <w:p w:rsidR="007A78D1" w:rsidRPr="00643FA0" w:rsidRDefault="007A78D1" w:rsidP="00123E7D">
      <w:pPr>
        <w:pStyle w:val="ProductList-Body"/>
        <w:tabs>
          <w:tab w:val="clear" w:pos="158"/>
          <w:tab w:val="left" w:pos="180"/>
        </w:tabs>
        <w:rPr>
          <w:lang w:val="fr-FR"/>
        </w:rPr>
      </w:pPr>
      <w:r w:rsidRPr="00643FA0">
        <w:rPr>
          <w:lang w:val="fr-FR"/>
        </w:rPr>
        <w:t>Chaque utilisateur auquel le Client attribue des SL Utilisateur doit avoir un Compte Microsoft pour pouvoir utiliser le logiciel fourni avec l’abonnement. Ces utilisateurs :</w:t>
      </w:r>
    </w:p>
    <w:p w:rsidR="007A78D1" w:rsidRPr="00643FA0" w:rsidRDefault="007A78D1" w:rsidP="00123E7D">
      <w:pPr>
        <w:pStyle w:val="ProductList-Body"/>
        <w:numPr>
          <w:ilvl w:val="0"/>
          <w:numId w:val="17"/>
        </w:numPr>
        <w:ind w:left="450" w:hanging="270"/>
        <w:rPr>
          <w:lang w:val="fr-FR"/>
        </w:rPr>
      </w:pPr>
      <w:r w:rsidRPr="00643FA0">
        <w:rPr>
          <w:lang w:val="fr-FR"/>
        </w:rPr>
        <w:t>sont autorisés à activer le logiciel fourni avec la SL en vue de l’utiliser localement ou à distance sur cinq (5) OSE à la fois au maximum ;</w:t>
      </w:r>
    </w:p>
    <w:p w:rsidR="007A78D1" w:rsidRPr="00643FA0" w:rsidRDefault="007A78D1" w:rsidP="00123E7D">
      <w:pPr>
        <w:pStyle w:val="ProductList-Body"/>
        <w:numPr>
          <w:ilvl w:val="0"/>
          <w:numId w:val="17"/>
        </w:numPr>
        <w:spacing w:before="40"/>
        <w:ind w:left="450" w:hanging="274"/>
        <w:rPr>
          <w:lang w:val="fr-FR"/>
        </w:rPr>
      </w:pPr>
      <w:r w:rsidRPr="00643FA0">
        <w:rPr>
          <w:lang w:val="fr-FR"/>
        </w:rPr>
        <w:t xml:space="preserve">peuvent utiliser l’une des cinq (5) activations sur un serveur réseau sur lequel est activé le rôle Services Bureau à Distance (RDS) (voir la Liste des Produits disponible sur la page </w:t>
      </w:r>
      <w:hyperlink r:id="rId35" w:history="1">
        <w:r w:rsidRPr="00643FA0">
          <w:rPr>
            <w:rStyle w:val="Hyperlink"/>
            <w:lang w:val="fr-FR"/>
          </w:rPr>
          <w:t>http://go.microsoft.com/?linkid=9839207</w:t>
        </w:r>
      </w:hyperlink>
      <w:r w:rsidRPr="00643FA0">
        <w:rPr>
          <w:lang w:val="fr-FR"/>
        </w:rPr>
        <w:t xml:space="preserve"> pour connaître les options de déploiement avec RDS). Aux fins des présents droits d’utilisation, « serveur » désigne un serveur matériel exclusivement dédié au Client. Cette disposition ne s’applique pas aux Clients qui font l’acquisition d’une licence pour ces Produits en vertu d’un Contrat d’Abonnement en Ligne Microsoft ou d’un autre contrat Microsoft couvrant uniquement des Services en Ligne ; et</w:t>
      </w:r>
    </w:p>
    <w:p w:rsidR="007A78D1" w:rsidRPr="00643FA0" w:rsidRDefault="007A78D1" w:rsidP="00123E7D">
      <w:pPr>
        <w:pStyle w:val="ProductList-Body"/>
        <w:numPr>
          <w:ilvl w:val="0"/>
          <w:numId w:val="17"/>
        </w:numPr>
        <w:spacing w:before="40"/>
        <w:ind w:left="450" w:hanging="274"/>
        <w:rPr>
          <w:lang w:val="fr-FR"/>
        </w:rPr>
      </w:pPr>
      <w:r w:rsidRPr="00643FA0">
        <w:rPr>
          <w:lang w:val="fr-FR"/>
        </w:rPr>
        <w:t>doivent connecter chaque dispositif sur lequel ils ont installé le logiciel à Internet au moins une fois tous les trente (30) jours, faute de quoi les fonctionnalités du logiciel pourraient être affectées.</w:t>
      </w:r>
    </w:p>
    <w:p w:rsidR="004A2A95" w:rsidRPr="00643FA0" w:rsidRDefault="004A2A95" w:rsidP="004A2A95">
      <w:pPr>
        <w:pStyle w:val="ProductList-Body"/>
        <w:ind w:left="180"/>
        <w:rPr>
          <w:lang w:val="fr-FR"/>
        </w:rPr>
      </w:pPr>
    </w:p>
    <w:p w:rsidR="009427A1" w:rsidRPr="00643FA0" w:rsidRDefault="009427A1" w:rsidP="009427A1">
      <w:pPr>
        <w:pStyle w:val="ProductList-Body"/>
        <w:rPr>
          <w:lang w:val="fr-FR"/>
        </w:rPr>
      </w:pPr>
      <w:r w:rsidRPr="00643FA0">
        <w:rPr>
          <w:b/>
          <w:color w:val="00188F"/>
          <w:lang w:val="fr-FR"/>
        </w:rPr>
        <w:t>Les conditions suivantes s’appliquent uniquement à Office 365 ProPlus</w:t>
      </w:r>
    </w:p>
    <w:p w:rsidR="009427A1" w:rsidRPr="00643FA0" w:rsidRDefault="009427A1" w:rsidP="009427A1">
      <w:pPr>
        <w:pStyle w:val="ProductList-Body"/>
        <w:ind w:left="180"/>
        <w:rPr>
          <w:lang w:val="fr-FR"/>
        </w:rPr>
      </w:pPr>
      <w:r w:rsidRPr="00643FA0">
        <w:rPr>
          <w:b/>
          <w:color w:val="0072C6"/>
          <w:lang w:val="fr-FR"/>
        </w:rPr>
        <w:t>Smartphones et tablettes</w:t>
      </w:r>
    </w:p>
    <w:p w:rsidR="009427A1" w:rsidRPr="00643FA0" w:rsidRDefault="009427A1" w:rsidP="009427A1">
      <w:pPr>
        <w:pStyle w:val="ProductList-Body"/>
        <w:ind w:left="180"/>
        <w:rPr>
          <w:lang w:val="fr-FR"/>
        </w:rPr>
      </w:pPr>
      <w:r w:rsidRPr="00643FA0">
        <w:rPr>
          <w:lang w:val="fr-FR"/>
        </w:rPr>
        <w:t>Chaque utilisateur auquel le Client attribue une SL Utilisateur est autorisé à activer le logiciel Microsoft Office Mobile pour créer, modifier ou enregistrer des documents sur cinq (5) smartphones et cinq (5) tablettes d’utilisateur au maximum.</w:t>
      </w:r>
    </w:p>
    <w:p w:rsidR="009427A1" w:rsidRPr="00643FA0" w:rsidRDefault="009427A1" w:rsidP="009427A1">
      <w:pPr>
        <w:pStyle w:val="ProductList-Body"/>
        <w:ind w:left="180"/>
        <w:rPr>
          <w:lang w:val="fr-FR"/>
        </w:rPr>
      </w:pPr>
    </w:p>
    <w:p w:rsidR="009427A1" w:rsidRPr="00643FA0" w:rsidRDefault="009427A1" w:rsidP="009427A1">
      <w:pPr>
        <w:pStyle w:val="ProductList-Body"/>
        <w:ind w:left="180"/>
        <w:rPr>
          <w:lang w:val="fr-FR"/>
        </w:rPr>
      </w:pPr>
      <w:r w:rsidRPr="00643FA0">
        <w:rPr>
          <w:b/>
          <w:color w:val="0072C6"/>
          <w:lang w:val="fr-FR"/>
        </w:rPr>
        <w:t>Utilisation commerciale d’Office Famille et Étudiant 2013 RT</w:t>
      </w:r>
    </w:p>
    <w:p w:rsidR="009427A1" w:rsidRPr="00643FA0" w:rsidRDefault="009427A1" w:rsidP="009427A1">
      <w:pPr>
        <w:pStyle w:val="ProductList-Body"/>
        <w:ind w:left="180"/>
        <w:rPr>
          <w:lang w:val="fr-FR"/>
        </w:rPr>
      </w:pPr>
      <w:r w:rsidRPr="00643FA0">
        <w:rPr>
          <w:lang w:val="fr-FR"/>
        </w:rP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rsidR="009427A1" w:rsidRPr="00643FA0" w:rsidRDefault="009427A1" w:rsidP="009427A1">
      <w:pPr>
        <w:pStyle w:val="ProductList-Body"/>
        <w:ind w:left="180"/>
        <w:rPr>
          <w:lang w:val="fr-FR"/>
        </w:rPr>
      </w:pPr>
    </w:p>
    <w:p w:rsidR="009427A1" w:rsidRPr="00643FA0" w:rsidRDefault="009427A1" w:rsidP="009427A1">
      <w:pPr>
        <w:pStyle w:val="ProductList-Body"/>
        <w:ind w:left="180"/>
        <w:rPr>
          <w:lang w:val="fr-FR"/>
        </w:rPr>
      </w:pPr>
      <w:r w:rsidRPr="00643FA0">
        <w:rPr>
          <w:b/>
          <w:color w:val="0072C6"/>
          <w:lang w:val="fr-FR"/>
        </w:rPr>
        <w:t>Office Web Apps Server 2013</w:t>
      </w:r>
    </w:p>
    <w:p w:rsidR="009427A1" w:rsidRPr="00643FA0" w:rsidRDefault="009427A1" w:rsidP="009427A1">
      <w:pPr>
        <w:pStyle w:val="ProductList-Body"/>
        <w:ind w:left="180"/>
        <w:rPr>
          <w:lang w:val="fr-FR"/>
        </w:rPr>
      </w:pPr>
      <w:r w:rsidRPr="00643FA0">
        <w:rPr>
          <w:lang w:val="fr-FR"/>
        </w:rPr>
        <w:t>Chaque utilisateur d’Office 365 ProPlus est autorisé à utiliser le logiciel Office Web Apps Server 2013. Cette disposition ne s’applique pas aux Clients qui font l’acquisition d’une licence pour ce Produit en vertu d’un Contrat d’Abonnement en Ligne Microsoft ou d’un autre contrat Microsoft couvrant uniquement des Services en Ligne.</w:t>
      </w:r>
    </w:p>
    <w:p w:rsidR="005B7124" w:rsidRPr="00643FA0" w:rsidRDefault="005B7124" w:rsidP="005B7124">
      <w:pPr>
        <w:pStyle w:val="ProductList-Body"/>
        <w:rPr>
          <w:lang w:val="fr-FR"/>
        </w:rPr>
      </w:pPr>
    </w:p>
    <w:p w:rsidR="00F25D24" w:rsidRPr="00643FA0" w:rsidRDefault="00F25D24" w:rsidP="005B7124">
      <w:pPr>
        <w:pStyle w:val="ProductList-Body"/>
        <w:rPr>
          <w:lang w:val="fr-FR"/>
        </w:rPr>
      </w:pPr>
    </w:p>
    <w:p w:rsidR="005B7124" w:rsidRPr="00643FA0" w:rsidRDefault="005B7124" w:rsidP="005B7124">
      <w:pPr>
        <w:pStyle w:val="ProductList-Body"/>
        <w:ind w:left="180"/>
        <w:rPr>
          <w:lang w:val="fr-FR"/>
        </w:rPr>
      </w:pPr>
      <w:r w:rsidRPr="00643FA0">
        <w:rPr>
          <w:b/>
          <w:color w:val="0072C6"/>
          <w:lang w:val="fr-FR"/>
        </w:rPr>
        <w:t>Suites de licences d’abonnement</w:t>
      </w:r>
    </w:p>
    <w:p w:rsidR="005B7124" w:rsidRPr="00643FA0" w:rsidRDefault="005B7124" w:rsidP="00F933E9">
      <w:pPr>
        <w:pStyle w:val="ProductList-Body"/>
        <w:ind w:left="180"/>
        <w:rPr>
          <w:lang w:val="fr-FR"/>
        </w:rPr>
      </w:pPr>
      <w:r w:rsidRPr="00643FA0">
        <w:rPr>
          <w:lang w:val="fr-FR"/>
        </w:rPr>
        <w:t xml:space="preserve">En plus des SL Utilisateur pour Office 365 ProPlus, le Client peut prétendre à des SL pour ce Produit en achetant une Suite de SL (voir </w:t>
      </w:r>
      <w:hyperlink w:anchor="Attachment2" w:history="1">
        <w:r w:rsidR="00F933E9" w:rsidRPr="00643FA0">
          <w:rPr>
            <w:rStyle w:val="Hyperlink"/>
            <w:lang w:val="fr-FR"/>
          </w:rPr>
          <w:t>l’Annexe 2</w:t>
        </w:r>
      </w:hyperlink>
      <w:r w:rsidRPr="00643FA0">
        <w:rPr>
          <w:lang w:val="fr-FR"/>
        </w:rPr>
        <w:t>).</w:t>
      </w:r>
    </w:p>
    <w:p w:rsidR="009C1170" w:rsidRPr="00643FA0" w:rsidRDefault="00B812CD" w:rsidP="009C1170">
      <w:pPr>
        <w:pStyle w:val="ProductList-Body"/>
        <w:shd w:val="clear" w:color="auto" w:fill="A6A6A6" w:themeFill="background1" w:themeFillShade="A6"/>
        <w:spacing w:before="120" w:after="240"/>
        <w:jc w:val="right"/>
        <w:rPr>
          <w:lang w:val="fr-FR"/>
        </w:rPr>
      </w:pPr>
      <w:hyperlink w:anchor="TableofContents" w:history="1">
        <w:r w:rsidR="00C5461A" w:rsidRPr="00643FA0">
          <w:rPr>
            <w:rStyle w:val="Hyperlink"/>
            <w:sz w:val="16"/>
            <w:szCs w:val="16"/>
            <w:lang w:val="fr-FR"/>
          </w:rPr>
          <w:t>Table des matières</w:t>
        </w:r>
      </w:hyperlink>
      <w:r w:rsidR="00C5461A" w:rsidRPr="00643FA0">
        <w:rPr>
          <w:sz w:val="16"/>
          <w:szCs w:val="16"/>
          <w:lang w:val="fr-FR"/>
        </w:rPr>
        <w:t xml:space="preserve"> / </w:t>
      </w:r>
      <w:hyperlink w:anchor="GeneralTerms" w:history="1">
        <w:r w:rsidR="00C5461A" w:rsidRPr="00643FA0">
          <w:rPr>
            <w:rStyle w:val="Hyperlink"/>
            <w:sz w:val="16"/>
            <w:szCs w:val="16"/>
            <w:lang w:val="fr-FR"/>
          </w:rPr>
          <w:t>Conditions générales</w:t>
        </w:r>
      </w:hyperlink>
    </w:p>
    <w:p w:rsidR="00976EB6" w:rsidRPr="00643FA0" w:rsidRDefault="00976EB6" w:rsidP="00976EB6">
      <w:pPr>
        <w:pStyle w:val="ProductList-Offering2Heading"/>
        <w:rPr>
          <w:lang w:val="fr-FR"/>
        </w:rPr>
      </w:pPr>
      <w:r w:rsidRPr="00643FA0">
        <w:rPr>
          <w:lang w:val="fr-FR"/>
        </w:rPr>
        <w:tab/>
      </w:r>
      <w:bookmarkStart w:id="57" w:name="_Toc391500994"/>
      <w:r w:rsidRPr="00643FA0">
        <w:rPr>
          <w:lang w:val="fr-FR"/>
        </w:rPr>
        <w:t>Office Online</w:t>
      </w:r>
      <w:bookmarkEnd w:id="57"/>
    </w:p>
    <w:p w:rsidR="00D7478E" w:rsidRPr="00643FA0" w:rsidRDefault="00D7478E" w:rsidP="00D7478E">
      <w:pPr>
        <w:pStyle w:val="ProductList-Body"/>
        <w:rPr>
          <w:lang w:val="fr-FR"/>
        </w:rPr>
      </w:pPr>
      <w:r w:rsidRPr="00643FA0">
        <w:rPr>
          <w:b/>
          <w:color w:val="00188F"/>
          <w:lang w:val="fr-FR"/>
        </w:rPr>
        <w:t>Fonctionnalités de base des Services Office 365</w:t>
      </w:r>
    </w:p>
    <w:p w:rsidR="00D7478E" w:rsidRPr="00643FA0" w:rsidRDefault="00D7478E" w:rsidP="00584209">
      <w:pPr>
        <w:pStyle w:val="ProductList-Body"/>
        <w:spacing w:after="120"/>
        <w:rPr>
          <w:lang w:val="fr-FR"/>
        </w:rPr>
      </w:pPr>
      <w:r w:rsidRPr="00643FA0">
        <w:rPr>
          <w:lang w:val="fr-FR"/>
        </w:rPr>
        <w:t xml:space="preserve">Office Online ou son successeur inclura les </w:t>
      </w:r>
      <w:hyperlink w:anchor="FonctionnalitésDeBaseDesServicesOffice365" w:history="1">
        <w:hyperlink w:anchor="CoreFeaturesforOffice365Services" w:history="1">
          <w:r w:rsidR="00584209" w:rsidRPr="00643FA0">
            <w:rPr>
              <w:rStyle w:val="Hyperlink"/>
              <w:lang w:val="fr-FR"/>
            </w:rPr>
            <w:t>Fonctionnalités de Base</w:t>
          </w:r>
        </w:hyperlink>
      </w:hyperlink>
      <w:r w:rsidRPr="00643FA0">
        <w:rPr>
          <w:lang w:val="fr-FR"/>
        </w:rPr>
        <w:t xml:space="preserve"> suivantes :</w:t>
      </w:r>
    </w:p>
    <w:p w:rsidR="00976EB6" w:rsidRPr="00643FA0" w:rsidRDefault="00976EB6" w:rsidP="00D7478E">
      <w:pPr>
        <w:pStyle w:val="ProductList-Body"/>
        <w:ind w:left="180"/>
        <w:rPr>
          <w:lang w:val="fr-FR"/>
        </w:rPr>
      </w:pPr>
      <w:r w:rsidRPr="00643FA0">
        <w:rPr>
          <w:lang w:val="fr-FR"/>
        </w:rPr>
        <w:t>Un utilisateur final pourra créer, afficher et modifier des documents dans les types de fichiers Microsoft Word, Excel, PowerPoint et OneNote pris en charge par Office Online ou son service successeur.</w:t>
      </w:r>
    </w:p>
    <w:p w:rsidR="00976EB6" w:rsidRPr="00643FA0" w:rsidRDefault="00976EB6" w:rsidP="00976EB6">
      <w:pPr>
        <w:pStyle w:val="ProductList-Body"/>
        <w:tabs>
          <w:tab w:val="clear" w:pos="158"/>
          <w:tab w:val="left" w:pos="180"/>
        </w:tabs>
        <w:rPr>
          <w:lang w:val="fr-FR"/>
        </w:rPr>
      </w:pPr>
    </w:p>
    <w:p w:rsidR="00976EB6" w:rsidRPr="00643FA0" w:rsidRDefault="00976EB6" w:rsidP="00976EB6">
      <w:pPr>
        <w:pStyle w:val="ProductList-Body"/>
        <w:tabs>
          <w:tab w:val="clear" w:pos="158"/>
          <w:tab w:val="left" w:pos="180"/>
        </w:tabs>
        <w:rPr>
          <w:lang w:val="fr-FR"/>
        </w:rPr>
      </w:pPr>
      <w:r w:rsidRPr="00643FA0">
        <w:rPr>
          <w:b/>
          <w:color w:val="00188F"/>
          <w:lang w:val="fr-FR"/>
        </w:rPr>
        <w:t>Utilisateurs externes</w:t>
      </w:r>
    </w:p>
    <w:p w:rsidR="00976EB6" w:rsidRPr="00643FA0" w:rsidRDefault="00976EB6" w:rsidP="00976EB6">
      <w:pPr>
        <w:pStyle w:val="ProductList-Body"/>
        <w:tabs>
          <w:tab w:val="clear" w:pos="158"/>
          <w:tab w:val="left" w:pos="180"/>
        </w:tabs>
        <w:rPr>
          <w:lang w:val="fr-FR"/>
        </w:rPr>
      </w:pPr>
      <w:r w:rsidRPr="00643FA0">
        <w:rPr>
          <w:lang w:val="fr-FR"/>
        </w:rPr>
        <w:t>Les utilisateurs externes invités à se connecter à des collections de sites via la fonctionnalité Share-by-Mail n’ont pas besoin d’une SL Utilisateur avec Office Online.</w:t>
      </w:r>
    </w:p>
    <w:p w:rsidR="00976EB6" w:rsidRPr="00643FA0" w:rsidRDefault="00B812CD" w:rsidP="00976EB6">
      <w:pPr>
        <w:pStyle w:val="ProductList-Body"/>
        <w:shd w:val="clear" w:color="auto" w:fill="A6A6A6" w:themeFill="background1" w:themeFillShade="A6"/>
        <w:spacing w:before="120" w:after="240"/>
        <w:jc w:val="right"/>
        <w:rPr>
          <w:lang w:val="fr-FR"/>
        </w:rPr>
      </w:pPr>
      <w:hyperlink w:anchor="TableofContents" w:history="1">
        <w:r w:rsidR="00C5461A" w:rsidRPr="00643FA0">
          <w:rPr>
            <w:rStyle w:val="Hyperlink"/>
            <w:sz w:val="16"/>
            <w:szCs w:val="16"/>
            <w:lang w:val="fr-FR"/>
          </w:rPr>
          <w:t>Table des matières</w:t>
        </w:r>
      </w:hyperlink>
      <w:r w:rsidR="00C5461A" w:rsidRPr="00643FA0">
        <w:rPr>
          <w:sz w:val="16"/>
          <w:szCs w:val="16"/>
          <w:lang w:val="fr-FR"/>
        </w:rPr>
        <w:t xml:space="preserve"> / </w:t>
      </w:r>
      <w:hyperlink w:anchor="GeneralTerms" w:history="1">
        <w:r w:rsidR="00C5461A" w:rsidRPr="00643FA0">
          <w:rPr>
            <w:rStyle w:val="Hyperlink"/>
            <w:sz w:val="16"/>
            <w:szCs w:val="16"/>
            <w:lang w:val="fr-FR"/>
          </w:rPr>
          <w:t>Conditions générales</w:t>
        </w:r>
      </w:hyperlink>
    </w:p>
    <w:p w:rsidR="005B7124" w:rsidRPr="00643FA0" w:rsidRDefault="005B7124" w:rsidP="005B7124">
      <w:pPr>
        <w:pStyle w:val="ProductList-Offering2Heading"/>
        <w:rPr>
          <w:lang w:val="fr-FR"/>
        </w:rPr>
      </w:pPr>
      <w:r w:rsidRPr="00643FA0">
        <w:rPr>
          <w:lang w:val="fr-FR"/>
        </w:rPr>
        <w:tab/>
      </w:r>
      <w:bookmarkStart w:id="58" w:name="_Toc391500995"/>
      <w:r w:rsidRPr="00643FA0">
        <w:rPr>
          <w:lang w:val="fr-FR"/>
        </w:rPr>
        <w:t>OneDrive Entreprise</w:t>
      </w:r>
      <w:bookmarkEnd w:id="58"/>
    </w:p>
    <w:p w:rsidR="006523C8" w:rsidRPr="00643FA0" w:rsidRDefault="006523C8" w:rsidP="006523C8">
      <w:pPr>
        <w:pStyle w:val="ProductList-Body"/>
        <w:tabs>
          <w:tab w:val="clear" w:pos="158"/>
          <w:tab w:val="left" w:pos="180"/>
        </w:tabs>
        <w:rPr>
          <w:lang w:val="fr-FR"/>
        </w:rPr>
      </w:pPr>
      <w:r w:rsidRPr="00643FA0">
        <w:rPr>
          <w:b/>
          <w:color w:val="00188F"/>
          <w:lang w:val="fr-FR"/>
        </w:rPr>
        <w:t>SL Module Complémentaire Stockage</w:t>
      </w:r>
    </w:p>
    <w:p w:rsidR="005B7124" w:rsidRPr="00643FA0" w:rsidRDefault="006523C8" w:rsidP="006523C8">
      <w:pPr>
        <w:pStyle w:val="ProductList-Body"/>
        <w:tabs>
          <w:tab w:val="clear" w:pos="158"/>
          <w:tab w:val="left" w:pos="180"/>
        </w:tabs>
        <w:rPr>
          <w:lang w:val="fr-FR"/>
        </w:rPr>
      </w:pPr>
      <w:r w:rsidRPr="00643FA0">
        <w:rPr>
          <w:lang w:val="fr-FR"/>
        </w:rPr>
        <w:t>Office 365 Extra File Storage est nécessaire pour chaque gigaoctet de stockage dépassant la capacité de stockage couverte par les SL Utilisateur pour OneDrive Entreprise.</w:t>
      </w:r>
    </w:p>
    <w:p w:rsidR="006523C8" w:rsidRPr="00643FA0" w:rsidRDefault="006523C8" w:rsidP="006523C8">
      <w:pPr>
        <w:pStyle w:val="ProductList-Body"/>
        <w:tabs>
          <w:tab w:val="clear" w:pos="158"/>
          <w:tab w:val="left" w:pos="180"/>
        </w:tabs>
        <w:rPr>
          <w:lang w:val="fr-FR"/>
        </w:rPr>
      </w:pPr>
    </w:p>
    <w:p w:rsidR="006523C8" w:rsidRPr="00643FA0" w:rsidRDefault="006523C8" w:rsidP="006523C8">
      <w:pPr>
        <w:pStyle w:val="ProductList-Body"/>
        <w:tabs>
          <w:tab w:val="clear" w:pos="158"/>
          <w:tab w:val="left" w:pos="180"/>
        </w:tabs>
        <w:rPr>
          <w:lang w:val="fr-FR"/>
        </w:rPr>
      </w:pPr>
      <w:r w:rsidRPr="00643FA0">
        <w:rPr>
          <w:b/>
          <w:color w:val="00188F"/>
          <w:lang w:val="fr-FR"/>
        </w:rPr>
        <w:t>Utilisateurs externes</w:t>
      </w:r>
    </w:p>
    <w:p w:rsidR="006523C8" w:rsidRPr="00643FA0" w:rsidRDefault="006523C8" w:rsidP="006523C8">
      <w:pPr>
        <w:pStyle w:val="ProductList-Body"/>
        <w:tabs>
          <w:tab w:val="clear" w:pos="158"/>
          <w:tab w:val="left" w:pos="180"/>
        </w:tabs>
        <w:rPr>
          <w:lang w:val="fr-FR"/>
        </w:rPr>
      </w:pPr>
      <w:r w:rsidRPr="00643FA0">
        <w:rPr>
          <w:lang w:val="fr-FR"/>
        </w:rPr>
        <w:t>Les utilisateurs externes invités à se connecter à des collections de sites via la fonctionnalité Share-by-Mail n’ont pas besoin d’une SL Utilisateur avec OneDrive Entreprise.</w:t>
      </w:r>
    </w:p>
    <w:p w:rsidR="005B7124" w:rsidRPr="00643FA0" w:rsidRDefault="00B812CD" w:rsidP="005B7124">
      <w:pPr>
        <w:pStyle w:val="ProductList-Body"/>
        <w:shd w:val="clear" w:color="auto" w:fill="A6A6A6" w:themeFill="background1" w:themeFillShade="A6"/>
        <w:spacing w:before="120" w:after="240"/>
        <w:jc w:val="right"/>
        <w:rPr>
          <w:lang w:val="fr-FR"/>
        </w:rPr>
      </w:pPr>
      <w:hyperlink w:anchor="TableofContents" w:history="1">
        <w:r w:rsidR="00C5461A" w:rsidRPr="00643FA0">
          <w:rPr>
            <w:rStyle w:val="Hyperlink"/>
            <w:sz w:val="16"/>
            <w:szCs w:val="16"/>
            <w:lang w:val="fr-FR"/>
          </w:rPr>
          <w:t>Table des matières</w:t>
        </w:r>
      </w:hyperlink>
      <w:r w:rsidR="00C5461A" w:rsidRPr="00643FA0">
        <w:rPr>
          <w:sz w:val="16"/>
          <w:szCs w:val="16"/>
          <w:lang w:val="fr-FR"/>
        </w:rPr>
        <w:t xml:space="preserve"> / </w:t>
      </w:r>
      <w:hyperlink w:anchor="GeneralTerms" w:history="1">
        <w:r w:rsidR="00C5461A" w:rsidRPr="00643FA0">
          <w:rPr>
            <w:rStyle w:val="Hyperlink"/>
            <w:sz w:val="16"/>
            <w:szCs w:val="16"/>
            <w:lang w:val="fr-FR"/>
          </w:rPr>
          <w:t>Conditions générales</w:t>
        </w:r>
      </w:hyperlink>
    </w:p>
    <w:p w:rsidR="005B7124" w:rsidRPr="00643FA0" w:rsidRDefault="005B7124" w:rsidP="005B7124">
      <w:pPr>
        <w:pStyle w:val="ProductList-Offering2Heading"/>
        <w:rPr>
          <w:lang w:val="fr-FR"/>
        </w:rPr>
      </w:pPr>
      <w:r w:rsidRPr="00643FA0">
        <w:rPr>
          <w:lang w:val="fr-FR"/>
        </w:rPr>
        <w:tab/>
      </w:r>
      <w:bookmarkStart w:id="59" w:name="_Toc391500996"/>
      <w:r w:rsidRPr="00643FA0">
        <w:rPr>
          <w:lang w:val="fr-FR"/>
        </w:rPr>
        <w:t>Project Online</w:t>
      </w:r>
      <w:bookmarkEnd w:id="59"/>
    </w:p>
    <w:p w:rsidR="005B7124" w:rsidRPr="00643FA0" w:rsidRDefault="005B7124" w:rsidP="00EF1E73">
      <w:pPr>
        <w:pStyle w:val="ProductList-Body"/>
        <w:rPr>
          <w:lang w:val="fr-FR"/>
        </w:rPr>
      </w:pPr>
      <w:r w:rsidRPr="00643FA0">
        <w:rPr>
          <w:rFonts w:asciiTheme="majorHAnsi" w:hAnsiTheme="majorHAnsi"/>
          <w:sz w:val="16"/>
          <w:szCs w:val="16"/>
          <w:lang w:val="fr-FR"/>
        </w:rPr>
        <w:t>Project Lite</w:t>
      </w:r>
    </w:p>
    <w:p w:rsidR="005B7124" w:rsidRPr="00643FA0" w:rsidRDefault="005B7124" w:rsidP="00EF1E73">
      <w:pPr>
        <w:pStyle w:val="ProductList-Body"/>
        <w:rPr>
          <w:lang w:val="fr-FR"/>
        </w:rPr>
      </w:pPr>
      <w:r w:rsidRPr="00643FA0">
        <w:rPr>
          <w:rFonts w:asciiTheme="majorHAnsi" w:hAnsiTheme="majorHAnsi"/>
          <w:sz w:val="16"/>
          <w:szCs w:val="16"/>
          <w:lang w:val="fr-FR"/>
        </w:rPr>
        <w:t>Project Online</w:t>
      </w:r>
    </w:p>
    <w:p w:rsidR="00581CDB" w:rsidRPr="00643FA0" w:rsidRDefault="00581CDB" w:rsidP="00581CDB">
      <w:pPr>
        <w:pStyle w:val="ProductList-Body"/>
        <w:pBdr>
          <w:top w:val="single" w:sz="4" w:space="1" w:color="BFBFBF" w:themeColor="background1" w:themeShade="BF"/>
        </w:pBdr>
        <w:rPr>
          <w:lang w:val="fr-FR"/>
        </w:rPr>
      </w:pPr>
    </w:p>
    <w:p w:rsidR="005B7124" w:rsidRPr="00643FA0" w:rsidRDefault="00B812CD" w:rsidP="005B7124">
      <w:pPr>
        <w:pStyle w:val="ProductList-Body"/>
        <w:shd w:val="clear" w:color="auto" w:fill="A6A6A6" w:themeFill="background1" w:themeFillShade="A6"/>
        <w:spacing w:before="120" w:after="240"/>
        <w:jc w:val="right"/>
        <w:rPr>
          <w:lang w:val="fr-FR"/>
        </w:rPr>
      </w:pPr>
      <w:hyperlink w:anchor="TableofContents" w:history="1">
        <w:r w:rsidR="00C5461A" w:rsidRPr="00643FA0">
          <w:rPr>
            <w:rStyle w:val="Hyperlink"/>
            <w:sz w:val="16"/>
            <w:szCs w:val="16"/>
            <w:lang w:val="fr-FR"/>
          </w:rPr>
          <w:t>Table des matières</w:t>
        </w:r>
      </w:hyperlink>
      <w:r w:rsidR="00C5461A" w:rsidRPr="00643FA0">
        <w:rPr>
          <w:sz w:val="16"/>
          <w:szCs w:val="16"/>
          <w:lang w:val="fr-FR"/>
        </w:rPr>
        <w:t xml:space="preserve"> / </w:t>
      </w:r>
      <w:hyperlink w:anchor="GeneralTerms" w:history="1">
        <w:r w:rsidR="00C5461A" w:rsidRPr="00643FA0">
          <w:rPr>
            <w:rStyle w:val="Hyperlink"/>
            <w:sz w:val="16"/>
            <w:szCs w:val="16"/>
            <w:lang w:val="fr-FR"/>
          </w:rPr>
          <w:t>Conditions générales</w:t>
        </w:r>
      </w:hyperlink>
    </w:p>
    <w:p w:rsidR="005B7124" w:rsidRPr="00643FA0" w:rsidRDefault="005B7124" w:rsidP="005B7124">
      <w:pPr>
        <w:pStyle w:val="ProductList-Offering2Heading"/>
        <w:rPr>
          <w:lang w:val="fr-FR"/>
        </w:rPr>
      </w:pPr>
      <w:r w:rsidRPr="00643FA0">
        <w:rPr>
          <w:lang w:val="fr-FR"/>
        </w:rPr>
        <w:tab/>
      </w:r>
      <w:bookmarkStart w:id="60" w:name="_Toc391500997"/>
      <w:r w:rsidRPr="00643FA0">
        <w:rPr>
          <w:lang w:val="fr-FR"/>
        </w:rPr>
        <w:t>SharePoint Online</w:t>
      </w:r>
      <w:bookmarkEnd w:id="60"/>
    </w:p>
    <w:p w:rsidR="005B7124" w:rsidRPr="00643FA0" w:rsidRDefault="005B7124" w:rsidP="005B7124">
      <w:pPr>
        <w:pStyle w:val="ProductList-Offering1"/>
        <w:rPr>
          <w:lang w:val="fr-FR"/>
        </w:rPr>
        <w:sectPr w:rsidR="005B7124" w:rsidRPr="00643FA0" w:rsidSect="00DA52E0">
          <w:type w:val="continuous"/>
          <w:pgSz w:w="12240" w:h="15840"/>
          <w:pgMar w:top="1440" w:right="720" w:bottom="1440" w:left="720" w:header="720" w:footer="720" w:gutter="0"/>
          <w:cols w:space="720"/>
          <w:titlePg/>
          <w:docGrid w:linePitch="360"/>
        </w:sectPr>
      </w:pPr>
    </w:p>
    <w:p w:rsidR="00976EB6" w:rsidRPr="00643FA0" w:rsidRDefault="00976EB6" w:rsidP="00866323">
      <w:pPr>
        <w:pStyle w:val="ProductList-Body"/>
        <w:rPr>
          <w:lang w:val="fr-FR"/>
        </w:rPr>
      </w:pPr>
      <w:r w:rsidRPr="00643FA0">
        <w:rPr>
          <w:rFonts w:asciiTheme="majorHAnsi" w:hAnsiTheme="majorHAnsi"/>
          <w:sz w:val="16"/>
          <w:szCs w:val="16"/>
          <w:lang w:val="fr-FR"/>
        </w:rPr>
        <w:t>Duet Enterprise Online pour Microsoft SharePoint et SAP</w:t>
      </w:r>
    </w:p>
    <w:p w:rsidR="005B7124" w:rsidRPr="00643FA0" w:rsidRDefault="005B7124" w:rsidP="00866323">
      <w:pPr>
        <w:pStyle w:val="ProductList-Body"/>
        <w:rPr>
          <w:lang w:val="fr-FR"/>
        </w:rPr>
      </w:pPr>
      <w:r w:rsidRPr="00643FA0">
        <w:rPr>
          <w:rFonts w:asciiTheme="majorHAnsi" w:hAnsiTheme="majorHAnsi"/>
          <w:sz w:val="16"/>
          <w:szCs w:val="16"/>
          <w:lang w:val="fr-FR"/>
        </w:rPr>
        <w:t>SharePoint Online Kiosk</w:t>
      </w:r>
    </w:p>
    <w:p w:rsidR="005B7124" w:rsidRPr="00643FA0" w:rsidRDefault="005B7124" w:rsidP="00866323">
      <w:pPr>
        <w:pStyle w:val="ProductList-Body"/>
        <w:rPr>
          <w:lang w:val="fr-FR"/>
        </w:rPr>
      </w:pPr>
      <w:r w:rsidRPr="00643FA0">
        <w:rPr>
          <w:rFonts w:asciiTheme="majorHAnsi" w:hAnsiTheme="majorHAnsi"/>
          <w:sz w:val="16"/>
          <w:szCs w:val="16"/>
          <w:lang w:val="fr-FR"/>
        </w:rPr>
        <w:t>SharePoint Online Plan 1</w:t>
      </w:r>
    </w:p>
    <w:p w:rsidR="005B7124" w:rsidRPr="00643FA0" w:rsidRDefault="005B7124" w:rsidP="00866323">
      <w:pPr>
        <w:pStyle w:val="ProductList-Body"/>
        <w:rPr>
          <w:lang w:val="fr-FR"/>
        </w:rPr>
      </w:pPr>
      <w:r w:rsidRPr="00643FA0">
        <w:rPr>
          <w:rFonts w:asciiTheme="majorHAnsi" w:hAnsiTheme="majorHAnsi"/>
          <w:sz w:val="16"/>
          <w:szCs w:val="16"/>
          <w:lang w:val="fr-FR"/>
        </w:rPr>
        <w:t>SharePoint Online Plan 2</w:t>
      </w:r>
    </w:p>
    <w:p w:rsidR="005B7124" w:rsidRPr="00643FA0" w:rsidRDefault="005B7124" w:rsidP="005B7124">
      <w:pPr>
        <w:pStyle w:val="ProductList-Offering2"/>
        <w:rPr>
          <w:lang w:val="fr-FR"/>
        </w:rPr>
        <w:sectPr w:rsidR="005B7124" w:rsidRPr="00643FA0" w:rsidSect="00DA52E0">
          <w:type w:val="continuous"/>
          <w:pgSz w:w="12240" w:h="15840"/>
          <w:pgMar w:top="1440" w:right="720" w:bottom="1440" w:left="720" w:header="720" w:footer="720" w:gutter="0"/>
          <w:cols w:num="2" w:space="720"/>
          <w:titlePg/>
          <w:docGrid w:linePitch="360"/>
        </w:sectPr>
      </w:pPr>
    </w:p>
    <w:p w:rsidR="00581CDB" w:rsidRPr="00643FA0" w:rsidRDefault="00581CDB" w:rsidP="00581CDB">
      <w:pPr>
        <w:pStyle w:val="ProductList-Body"/>
        <w:pBdr>
          <w:top w:val="single" w:sz="4" w:space="1" w:color="BFBFBF" w:themeColor="background1" w:themeShade="BF"/>
        </w:pBdr>
        <w:rPr>
          <w:lang w:val="fr-FR"/>
        </w:rPr>
      </w:pPr>
    </w:p>
    <w:p w:rsidR="00D7478E" w:rsidRPr="00643FA0" w:rsidRDefault="00D7478E" w:rsidP="00D7478E">
      <w:pPr>
        <w:pStyle w:val="ProductList-Body"/>
        <w:rPr>
          <w:lang w:val="fr-FR"/>
        </w:rPr>
      </w:pPr>
      <w:r w:rsidRPr="00643FA0">
        <w:rPr>
          <w:b/>
          <w:color w:val="00188F"/>
          <w:lang w:val="fr-FR"/>
        </w:rPr>
        <w:t>Fonctionnalités de base des Services Office 365</w:t>
      </w:r>
    </w:p>
    <w:p w:rsidR="00D7478E" w:rsidRPr="00643FA0" w:rsidRDefault="004B79A4" w:rsidP="00584209">
      <w:pPr>
        <w:pStyle w:val="ProductList-Body"/>
        <w:rPr>
          <w:lang w:val="fr-FR"/>
        </w:rPr>
      </w:pPr>
      <w:r w:rsidRPr="00643FA0">
        <w:rPr>
          <w:lang w:val="fr-FR"/>
        </w:rPr>
        <w:t xml:space="preserve">SharePoint Online ou son successeur inclura les </w:t>
      </w:r>
      <w:hyperlink w:anchor="FonctionnalitésDeBaseDesServicesOffice365" w:history="1">
        <w:hyperlink w:anchor="CoreFeaturesforOffice365Services" w:history="1">
          <w:r w:rsidR="00584209" w:rsidRPr="00643FA0">
            <w:rPr>
              <w:rStyle w:val="Hyperlink"/>
              <w:lang w:val="fr-FR"/>
            </w:rPr>
            <w:t>Fonctionnalités de Base</w:t>
          </w:r>
        </w:hyperlink>
      </w:hyperlink>
      <w:r w:rsidRPr="00643FA0">
        <w:rPr>
          <w:lang w:val="fr-FR"/>
        </w:rPr>
        <w:t xml:space="preserve"> suivantes :</w:t>
      </w:r>
    </w:p>
    <w:p w:rsidR="00D7478E" w:rsidRPr="00643FA0" w:rsidRDefault="00D7478E" w:rsidP="00D7478E">
      <w:pPr>
        <w:pStyle w:val="ProductList-Body"/>
        <w:rPr>
          <w:lang w:val="fr-FR"/>
        </w:rPr>
      </w:pPr>
    </w:p>
    <w:p w:rsidR="00ED50E6" w:rsidRPr="00643FA0" w:rsidRDefault="001A19E0" w:rsidP="00D7478E">
      <w:pPr>
        <w:pStyle w:val="ProductList-Body"/>
        <w:tabs>
          <w:tab w:val="clear" w:pos="158"/>
          <w:tab w:val="left" w:pos="180"/>
        </w:tabs>
        <w:ind w:left="180"/>
        <w:rPr>
          <w:lang w:val="fr-FR"/>
        </w:rPr>
      </w:pPr>
      <w:r w:rsidRPr="00643FA0">
        <w:rPr>
          <w:b/>
          <w:color w:val="0072C6"/>
          <w:lang w:val="fr-FR"/>
        </w:rPr>
        <w:t>Sites de collaboration</w:t>
      </w:r>
    </w:p>
    <w:p w:rsidR="001A19E0" w:rsidRPr="00643FA0" w:rsidRDefault="001A19E0" w:rsidP="00D7478E">
      <w:pPr>
        <w:pStyle w:val="ProductList-Body"/>
        <w:tabs>
          <w:tab w:val="clear" w:pos="158"/>
          <w:tab w:val="left" w:pos="180"/>
        </w:tabs>
        <w:ind w:left="180"/>
        <w:rPr>
          <w:lang w:val="fr-FR"/>
        </w:rPr>
      </w:pPr>
      <w:r w:rsidRPr="00643FA0">
        <w:rPr>
          <w:lang w:val="fr-FR"/>
        </w:rPr>
        <w:t>Un utilisateur final pourra créer un site accessible à l’aide d’un navigateur Web, qui lui permettra de télécharger et de partager du contenu, et dont il pourra gérer l’accès.</w:t>
      </w:r>
    </w:p>
    <w:p w:rsidR="00ED50E6" w:rsidRPr="00643FA0" w:rsidRDefault="00ED50E6" w:rsidP="00D7478E">
      <w:pPr>
        <w:pStyle w:val="ProductList-Body"/>
        <w:tabs>
          <w:tab w:val="clear" w:pos="158"/>
          <w:tab w:val="left" w:pos="180"/>
        </w:tabs>
        <w:ind w:left="180"/>
        <w:rPr>
          <w:lang w:val="fr-FR"/>
        </w:rPr>
      </w:pPr>
    </w:p>
    <w:p w:rsidR="00ED50E6" w:rsidRPr="00643FA0" w:rsidRDefault="001A19E0" w:rsidP="00D7478E">
      <w:pPr>
        <w:pStyle w:val="ProductList-Body"/>
        <w:tabs>
          <w:tab w:val="clear" w:pos="158"/>
          <w:tab w:val="left" w:pos="180"/>
        </w:tabs>
        <w:ind w:left="180"/>
        <w:rPr>
          <w:lang w:val="fr-FR"/>
        </w:rPr>
      </w:pPr>
      <w:r w:rsidRPr="00643FA0">
        <w:rPr>
          <w:b/>
          <w:color w:val="0072C6"/>
          <w:lang w:val="fr-FR"/>
        </w:rPr>
        <w:t>Stockage</w:t>
      </w:r>
    </w:p>
    <w:p w:rsidR="001A19E0" w:rsidRPr="00643FA0" w:rsidRDefault="001A19E0" w:rsidP="00D7478E">
      <w:pPr>
        <w:pStyle w:val="ProductList-Body"/>
        <w:tabs>
          <w:tab w:val="clear" w:pos="158"/>
          <w:tab w:val="left" w:pos="180"/>
        </w:tabs>
        <w:ind w:left="180"/>
        <w:rPr>
          <w:lang w:val="fr-FR"/>
        </w:rPr>
      </w:pPr>
      <w:r w:rsidRPr="00643FA0">
        <w:rPr>
          <w:lang w:val="fr-FR"/>
        </w:rPr>
        <w:t>Le Client pourra définir les limites de capacité de stockage d’un site créé par un utilisateur final.</w:t>
      </w:r>
    </w:p>
    <w:p w:rsidR="00ED50E6" w:rsidRPr="00643FA0" w:rsidRDefault="00ED50E6" w:rsidP="001A19E0">
      <w:pPr>
        <w:pStyle w:val="ProductList-Body"/>
        <w:rPr>
          <w:lang w:val="fr-FR"/>
        </w:rPr>
      </w:pPr>
    </w:p>
    <w:p w:rsidR="00974EAE" w:rsidRPr="00643FA0" w:rsidRDefault="001A19E0" w:rsidP="006523C8">
      <w:pPr>
        <w:pStyle w:val="ProductList-Body"/>
        <w:tabs>
          <w:tab w:val="clear" w:pos="158"/>
          <w:tab w:val="left" w:pos="180"/>
        </w:tabs>
        <w:rPr>
          <w:lang w:val="fr-FR"/>
        </w:rPr>
      </w:pPr>
      <w:r w:rsidRPr="00643FA0">
        <w:rPr>
          <w:b/>
          <w:color w:val="00188F"/>
          <w:lang w:val="fr-FR"/>
        </w:rPr>
        <w:t>Utilisateurs externes</w:t>
      </w:r>
    </w:p>
    <w:p w:rsidR="001A19E0" w:rsidRPr="00643FA0" w:rsidRDefault="001A19E0" w:rsidP="006523C8">
      <w:pPr>
        <w:pStyle w:val="ProductList-Body"/>
        <w:tabs>
          <w:tab w:val="clear" w:pos="158"/>
          <w:tab w:val="left" w:pos="180"/>
        </w:tabs>
        <w:rPr>
          <w:lang w:val="fr-FR"/>
        </w:rPr>
      </w:pPr>
      <w:r w:rsidRPr="00643FA0">
        <w:rPr>
          <w:lang w:val="fr-FR"/>
        </w:rPr>
        <w:t>Les utilisateurs externes invités à se connecter à des collections de sites via la fonctionnalité Share-by-Mail n’ont pas besoin d’une SL Utilisateur avec SharePoint Online Kiosk, Plan 1 et Plan 2. Les utilisateurs externes invités à se connecter à des collections de sites via la fonctionnalité Share-by-Mail, dans la limite de 500 utilisateurs externes par abonnement, n’ont pas besoin d’une SL Utilisateur pour se connecter avec Office 365 Petite Entreprise et Office 365 Petite Entreprise Premium.</w:t>
      </w:r>
    </w:p>
    <w:p w:rsidR="00974EAE" w:rsidRPr="00643FA0" w:rsidRDefault="00974EAE" w:rsidP="006523C8">
      <w:pPr>
        <w:pStyle w:val="ProductList-Body"/>
        <w:tabs>
          <w:tab w:val="clear" w:pos="158"/>
          <w:tab w:val="left" w:pos="180"/>
        </w:tabs>
        <w:rPr>
          <w:lang w:val="fr-FR"/>
        </w:rPr>
      </w:pPr>
    </w:p>
    <w:p w:rsidR="00F25D24" w:rsidRPr="00643FA0" w:rsidRDefault="00F25D24" w:rsidP="006523C8">
      <w:pPr>
        <w:pStyle w:val="ProductList-Body"/>
        <w:tabs>
          <w:tab w:val="clear" w:pos="158"/>
          <w:tab w:val="left" w:pos="180"/>
        </w:tabs>
        <w:rPr>
          <w:lang w:val="fr-FR"/>
        </w:rPr>
      </w:pPr>
    </w:p>
    <w:p w:rsidR="00974EAE" w:rsidRPr="00643FA0" w:rsidRDefault="001A19E0" w:rsidP="006523C8">
      <w:pPr>
        <w:pStyle w:val="ProductList-Body"/>
        <w:tabs>
          <w:tab w:val="clear" w:pos="158"/>
          <w:tab w:val="left" w:pos="180"/>
        </w:tabs>
        <w:rPr>
          <w:lang w:val="fr-FR"/>
        </w:rPr>
      </w:pPr>
      <w:r w:rsidRPr="00643FA0">
        <w:rPr>
          <w:b/>
          <w:color w:val="00188F"/>
          <w:lang w:val="fr-FR"/>
        </w:rPr>
        <w:t>SL Module Complémentaire Stockage</w:t>
      </w:r>
    </w:p>
    <w:p w:rsidR="001A19E0" w:rsidRPr="00643FA0" w:rsidRDefault="001A19E0" w:rsidP="006523C8">
      <w:pPr>
        <w:pStyle w:val="ProductList-Body"/>
        <w:tabs>
          <w:tab w:val="clear" w:pos="158"/>
          <w:tab w:val="left" w:pos="180"/>
        </w:tabs>
        <w:rPr>
          <w:lang w:val="fr-FR"/>
        </w:rPr>
      </w:pPr>
      <w:r w:rsidRPr="00643FA0">
        <w:rPr>
          <w:lang w:val="fr-FR"/>
        </w:rPr>
        <w:t>Office 365 Extra File Storage est nécessaire pour chaque gigaoctet de stockage dépassant la capacité de stockage couverte par les SL Utilisateur pour SharePoint Online Plans 1 et 2.</w:t>
      </w:r>
    </w:p>
    <w:p w:rsidR="008E1EAF" w:rsidRPr="00643FA0" w:rsidRDefault="00B812CD" w:rsidP="008E1EAF">
      <w:pPr>
        <w:pStyle w:val="ProductList-Body"/>
        <w:shd w:val="clear" w:color="auto" w:fill="A6A6A6" w:themeFill="background1" w:themeFillShade="A6"/>
        <w:spacing w:before="120" w:after="240"/>
        <w:jc w:val="right"/>
        <w:rPr>
          <w:lang w:val="fr-FR"/>
        </w:rPr>
      </w:pPr>
      <w:hyperlink w:anchor="TableofContents" w:history="1">
        <w:r w:rsidR="00C5461A" w:rsidRPr="00643FA0">
          <w:rPr>
            <w:rStyle w:val="Hyperlink"/>
            <w:sz w:val="16"/>
            <w:szCs w:val="16"/>
            <w:lang w:val="fr-FR"/>
          </w:rPr>
          <w:t>Table des matières</w:t>
        </w:r>
      </w:hyperlink>
      <w:r w:rsidR="00C5461A" w:rsidRPr="00643FA0">
        <w:rPr>
          <w:sz w:val="16"/>
          <w:szCs w:val="16"/>
          <w:lang w:val="fr-FR"/>
        </w:rPr>
        <w:t xml:space="preserve"> / </w:t>
      </w:r>
      <w:hyperlink w:anchor="GeneralTerms" w:history="1">
        <w:r w:rsidR="00C5461A" w:rsidRPr="00643FA0">
          <w:rPr>
            <w:rStyle w:val="Hyperlink"/>
            <w:sz w:val="16"/>
            <w:szCs w:val="16"/>
            <w:lang w:val="fr-FR"/>
          </w:rPr>
          <w:t>Conditions générales</w:t>
        </w:r>
      </w:hyperlink>
    </w:p>
    <w:p w:rsidR="003D22CB" w:rsidRPr="00643FA0" w:rsidRDefault="008E1EAF" w:rsidP="00233C87">
      <w:pPr>
        <w:pStyle w:val="ProductList-Offering1Heading"/>
        <w:outlineLvl w:val="1"/>
        <w:rPr>
          <w:lang w:val="fr-FR"/>
        </w:rPr>
      </w:pPr>
      <w:bookmarkStart w:id="61" w:name="_Toc391500998"/>
      <w:r w:rsidRPr="00643FA0">
        <w:rPr>
          <w:lang w:val="fr-FR"/>
        </w:rPr>
        <w:t>Windows Intune</w:t>
      </w:r>
      <w:bookmarkEnd w:id="61"/>
    </w:p>
    <w:p w:rsidR="00E275D6" w:rsidRPr="00643FA0" w:rsidRDefault="00E275D6" w:rsidP="008E1EAF">
      <w:pPr>
        <w:pStyle w:val="ProductList-Offering1"/>
        <w:rPr>
          <w:lang w:val="fr-FR"/>
        </w:rPr>
        <w:sectPr w:rsidR="00E275D6" w:rsidRPr="00643FA0" w:rsidSect="00DA52E0">
          <w:type w:val="continuous"/>
          <w:pgSz w:w="12240" w:h="15840"/>
          <w:pgMar w:top="1440" w:right="720" w:bottom="1440" w:left="720" w:header="720" w:footer="720" w:gutter="0"/>
          <w:cols w:space="720"/>
          <w:titlePg/>
          <w:docGrid w:linePitch="360"/>
        </w:sectPr>
      </w:pPr>
    </w:p>
    <w:p w:rsidR="008E1EAF" w:rsidRPr="00643FA0" w:rsidRDefault="008E1EAF" w:rsidP="00EF1E73">
      <w:pPr>
        <w:pStyle w:val="ProductList-Body"/>
        <w:rPr>
          <w:lang w:val="fr-FR"/>
        </w:rPr>
      </w:pPr>
      <w:r w:rsidRPr="00643FA0">
        <w:rPr>
          <w:rFonts w:asciiTheme="majorHAnsi" w:hAnsiTheme="majorHAnsi"/>
          <w:sz w:val="16"/>
          <w:szCs w:val="16"/>
          <w:lang w:val="fr-FR"/>
        </w:rPr>
        <w:t>Windows Intune (par utilisateur)</w:t>
      </w:r>
    </w:p>
    <w:p w:rsidR="008E1EAF" w:rsidRPr="00643FA0" w:rsidRDefault="008E1EAF" w:rsidP="00EF1E73">
      <w:pPr>
        <w:pStyle w:val="ProductList-Body"/>
        <w:rPr>
          <w:lang w:val="fr-FR"/>
        </w:rPr>
      </w:pPr>
      <w:r w:rsidRPr="00643FA0">
        <w:rPr>
          <w:rFonts w:asciiTheme="majorHAnsi" w:hAnsiTheme="majorHAnsi"/>
          <w:sz w:val="16"/>
          <w:szCs w:val="16"/>
          <w:lang w:val="fr-FR"/>
        </w:rPr>
        <w:t>Windows Intune avec Système d’Exploitation d’Ordinateur Windows (par utilisateur)</w:t>
      </w:r>
    </w:p>
    <w:p w:rsidR="00E275D6" w:rsidRPr="00643FA0" w:rsidRDefault="00E275D6" w:rsidP="00EF1E73">
      <w:pPr>
        <w:pStyle w:val="ProductList-Body"/>
        <w:rPr>
          <w:lang w:val="fr-FR"/>
        </w:rPr>
      </w:pPr>
    </w:p>
    <w:p w:rsidR="008E1EAF" w:rsidRPr="00643FA0" w:rsidRDefault="008E1EAF" w:rsidP="00EF1E73">
      <w:pPr>
        <w:pStyle w:val="ProductList-Body"/>
        <w:rPr>
          <w:lang w:val="fr-FR"/>
        </w:rPr>
      </w:pPr>
      <w:r w:rsidRPr="00643FA0">
        <w:rPr>
          <w:rFonts w:asciiTheme="majorHAnsi" w:hAnsiTheme="majorHAnsi"/>
          <w:sz w:val="16"/>
          <w:szCs w:val="16"/>
          <w:lang w:val="fr-FR"/>
        </w:rPr>
        <w:t>Module Complémentaire Windows Intune pour System Center Configuration</w:t>
      </w:r>
    </w:p>
    <w:p w:rsidR="00E275D6" w:rsidRPr="00643FA0" w:rsidRDefault="008E1EAF" w:rsidP="00EF1E73">
      <w:pPr>
        <w:pStyle w:val="ProductList-Body"/>
        <w:rPr>
          <w:rFonts w:asciiTheme="majorHAnsi" w:hAnsiTheme="majorHAnsi"/>
          <w:sz w:val="16"/>
          <w:szCs w:val="16"/>
          <w:lang w:val="fr-FR"/>
        </w:rPr>
        <w:sectPr w:rsidR="00E275D6" w:rsidRPr="00643FA0" w:rsidSect="00DA52E0">
          <w:type w:val="continuous"/>
          <w:pgSz w:w="12240" w:h="15840"/>
          <w:pgMar w:top="1440" w:right="720" w:bottom="1440" w:left="720" w:header="720" w:footer="720" w:gutter="0"/>
          <w:cols w:num="2" w:space="720"/>
          <w:titlePg/>
          <w:docGrid w:linePitch="360"/>
        </w:sectPr>
      </w:pPr>
      <w:r w:rsidRPr="00643FA0">
        <w:rPr>
          <w:rFonts w:asciiTheme="majorHAnsi" w:hAnsiTheme="majorHAnsi"/>
          <w:sz w:val="16"/>
          <w:szCs w:val="16"/>
          <w:lang w:val="fr-FR"/>
        </w:rPr>
        <w:t>System Center Configuration Manager et System Center EndPoint Protection (par utilisateur)</w:t>
      </w:r>
      <w:r w:rsidRPr="00643FA0">
        <w:rPr>
          <w:rFonts w:asciiTheme="majorHAnsi" w:hAnsiTheme="majorHAnsi"/>
          <w:sz w:val="16"/>
          <w:szCs w:val="16"/>
          <w:lang w:val="fr-FR"/>
        </w:rPr>
        <w:br/>
        <w:t>(Module Complémentaire Windows Intune)</w:t>
      </w:r>
    </w:p>
    <w:p w:rsidR="009427A1" w:rsidRPr="00643FA0" w:rsidRDefault="009427A1" w:rsidP="009427A1">
      <w:pPr>
        <w:pStyle w:val="ProductList-Body"/>
        <w:pBdr>
          <w:top w:val="single" w:sz="4" w:space="1" w:color="BFBFBF" w:themeColor="background1" w:themeShade="BF"/>
        </w:pBdr>
        <w:rPr>
          <w:lang w:val="fr-FR"/>
        </w:rPr>
      </w:pPr>
    </w:p>
    <w:p w:rsidR="00581CDB" w:rsidRPr="00643FA0" w:rsidRDefault="00F730D8" w:rsidP="00581CDB">
      <w:pPr>
        <w:pStyle w:val="ProductList-Body"/>
        <w:tabs>
          <w:tab w:val="clear" w:pos="158"/>
          <w:tab w:val="left" w:pos="360"/>
        </w:tabs>
        <w:rPr>
          <w:lang w:val="fr-FR"/>
        </w:rPr>
      </w:pPr>
      <w:r w:rsidRPr="00643FA0">
        <w:rPr>
          <w:b/>
          <w:color w:val="00188F"/>
          <w:lang w:val="fr-FR"/>
        </w:rPr>
        <w:t>A</w:t>
      </w:r>
      <w:r w:rsidR="00581CDB" w:rsidRPr="00643FA0">
        <w:rPr>
          <w:b/>
          <w:color w:val="00188F"/>
          <w:lang w:val="fr-FR"/>
        </w:rPr>
        <w:t>u transfert de données</w:t>
      </w:r>
    </w:p>
    <w:p w:rsidR="00581CDB" w:rsidRPr="00643FA0" w:rsidRDefault="00581CDB" w:rsidP="00C80A20">
      <w:pPr>
        <w:pStyle w:val="ProductList-Body"/>
        <w:rPr>
          <w:lang w:val="fr-FR"/>
        </w:rPr>
      </w:pPr>
      <w:r w:rsidRPr="00643FA0">
        <w:rPr>
          <w:lang w:val="fr-FR"/>
        </w:rPr>
        <w:t>Les avertissements relatifs à Bing Maps figurant dans l’</w:t>
      </w:r>
      <w:hyperlink w:anchor="Annexe1" w:history="1">
        <w:hyperlink w:anchor="Attachment1" w:history="1">
          <w:r w:rsidR="00C80A20" w:rsidRPr="00643FA0">
            <w:rPr>
              <w:rStyle w:val="Hyperlink"/>
              <w:lang w:val="fr-FR"/>
            </w:rPr>
            <w:t>Annexe 1</w:t>
          </w:r>
        </w:hyperlink>
      </w:hyperlink>
      <w:r w:rsidRPr="00643FA0">
        <w:rPr>
          <w:lang w:val="fr-FR"/>
        </w:rPr>
        <w:t xml:space="preserve"> s’appliquent.</w:t>
      </w:r>
    </w:p>
    <w:p w:rsidR="00581CDB" w:rsidRPr="00643FA0" w:rsidRDefault="00581CDB" w:rsidP="00581CDB">
      <w:pPr>
        <w:pStyle w:val="ProductList-Body"/>
        <w:rPr>
          <w:lang w:val="fr-FR"/>
        </w:rPr>
      </w:pPr>
    </w:p>
    <w:p w:rsidR="008E1EAF" w:rsidRPr="00643FA0" w:rsidRDefault="008E1EAF" w:rsidP="00D7478E">
      <w:pPr>
        <w:pStyle w:val="ProductList-Body"/>
        <w:tabs>
          <w:tab w:val="clear" w:pos="158"/>
          <w:tab w:val="left" w:pos="180"/>
        </w:tabs>
        <w:rPr>
          <w:lang w:val="fr-FR"/>
        </w:rPr>
      </w:pPr>
      <w:r w:rsidRPr="00643FA0">
        <w:rPr>
          <w:b/>
          <w:color w:val="00188F"/>
          <w:lang w:val="fr-FR"/>
        </w:rPr>
        <w:t>Dispositifs gérés</w:t>
      </w:r>
    </w:p>
    <w:p w:rsidR="008E1EAF" w:rsidRPr="00643FA0" w:rsidRDefault="008E1EAF" w:rsidP="00D7478E">
      <w:pPr>
        <w:pStyle w:val="ProductList-Body"/>
        <w:tabs>
          <w:tab w:val="clear" w:pos="158"/>
          <w:tab w:val="left" w:pos="180"/>
        </w:tabs>
        <w:rPr>
          <w:lang w:val="fr-FR"/>
        </w:rPr>
      </w:pPr>
      <w:r w:rsidRPr="00643FA0">
        <w:rPr>
          <w:lang w:val="fr-FR"/>
        </w:rPr>
        <w:t>Chaque utilisateur auquel le Client attribue une SL Utilisateur est autorisé à accéder au Service en Ligne et au logiciel associé (System Center inclus), ainsi qu’à les utiliser, pour gérer jusqu’à cinq (5) dispositifs à la fois.</w:t>
      </w:r>
    </w:p>
    <w:p w:rsidR="008E1EAF" w:rsidRPr="00643FA0" w:rsidRDefault="008E1EAF" w:rsidP="00D7478E">
      <w:pPr>
        <w:pStyle w:val="ProductList-Body"/>
        <w:tabs>
          <w:tab w:val="clear" w:pos="158"/>
          <w:tab w:val="left" w:pos="180"/>
        </w:tabs>
        <w:rPr>
          <w:lang w:val="fr-FR"/>
        </w:rPr>
      </w:pPr>
    </w:p>
    <w:p w:rsidR="008E1EAF" w:rsidRPr="00643FA0" w:rsidRDefault="008E1EAF" w:rsidP="00D7478E">
      <w:pPr>
        <w:pStyle w:val="ProductList-Body"/>
        <w:tabs>
          <w:tab w:val="clear" w:pos="158"/>
          <w:tab w:val="left" w:pos="180"/>
        </w:tabs>
        <w:rPr>
          <w:lang w:val="fr-FR"/>
        </w:rPr>
      </w:pPr>
      <w:r w:rsidRPr="00643FA0">
        <w:rPr>
          <w:b/>
          <w:color w:val="00188F"/>
          <w:lang w:val="fr-FR"/>
        </w:rPr>
        <w:t>SL Module Complémentaire Stockage</w:t>
      </w:r>
    </w:p>
    <w:p w:rsidR="008E1EAF" w:rsidRPr="00643FA0" w:rsidRDefault="008E1EAF" w:rsidP="00D7478E">
      <w:pPr>
        <w:pStyle w:val="ProductList-Body"/>
        <w:tabs>
          <w:tab w:val="clear" w:pos="158"/>
          <w:tab w:val="left" w:pos="180"/>
        </w:tabs>
        <w:rPr>
          <w:lang w:val="fr-FR"/>
        </w:rPr>
      </w:pPr>
      <w:r w:rsidRPr="00643FA0">
        <w:rPr>
          <w:lang w:val="fr-FR"/>
        </w:rPr>
        <w:t>Une SL Module Complémentaire Stockage est nécessaire pour chaque gigaoctet de stockage dépassant la capacité de stockage couverte par l’abonnement de base.</w:t>
      </w:r>
    </w:p>
    <w:p w:rsidR="008E1EAF" w:rsidRPr="00643FA0" w:rsidRDefault="008E1EAF" w:rsidP="00D7478E">
      <w:pPr>
        <w:pStyle w:val="ProductList-Body"/>
        <w:tabs>
          <w:tab w:val="clear" w:pos="158"/>
          <w:tab w:val="left" w:pos="180"/>
        </w:tabs>
        <w:rPr>
          <w:lang w:val="fr-FR"/>
        </w:rPr>
      </w:pPr>
    </w:p>
    <w:p w:rsidR="008E1EAF" w:rsidRPr="00643FA0" w:rsidRDefault="008E1EAF" w:rsidP="00D7478E">
      <w:pPr>
        <w:pStyle w:val="ProductList-Body"/>
        <w:tabs>
          <w:tab w:val="clear" w:pos="158"/>
          <w:tab w:val="left" w:pos="180"/>
        </w:tabs>
        <w:rPr>
          <w:lang w:val="fr-FR"/>
        </w:rPr>
      </w:pPr>
      <w:r w:rsidRPr="00643FA0">
        <w:rPr>
          <w:b/>
          <w:color w:val="00188F"/>
          <w:lang w:val="fr-FR"/>
        </w:rPr>
        <w:t>Composants logiciels Windows</w:t>
      </w:r>
    </w:p>
    <w:p w:rsidR="008E1EAF" w:rsidRPr="00643FA0" w:rsidRDefault="008E1EAF" w:rsidP="00D7478E">
      <w:pPr>
        <w:pStyle w:val="ProductList-Body"/>
        <w:tabs>
          <w:tab w:val="clear" w:pos="158"/>
          <w:tab w:val="left" w:pos="180"/>
        </w:tabs>
        <w:rPr>
          <w:lang w:val="fr-FR"/>
        </w:rPr>
      </w:pPr>
      <w:r w:rsidRPr="00643FA0">
        <w:rPr>
          <w:lang w:val="fr-FR"/>
        </w:rPr>
        <w:t xml:space="preserve">Le logiciel System Center inclut un ou plusieurs des composants logiciels Windows suivants : Microsoft .NET Framework, Microsoft Data Access Components, le logiciel Powershell et certains fichiers .dll liés aux technologies Microsoft Build, Windows Identity Foundation, Bibliothèque Windows pour JavaScript, Debghelp.dll et Web Deploy. Les conditions de licence de Microsoft Windows stipulées dans les Droits d’Utilisation de Logiciels publiés à l’adresse </w:t>
      </w:r>
      <w:hyperlink r:id="rId36" w:history="1">
        <w:r w:rsidRPr="00643FA0">
          <w:rPr>
            <w:rStyle w:val="Hyperlink"/>
            <w:lang w:val="fr-FR"/>
          </w:rPr>
          <w:t>http://go.microsoft.com/?linkid=9839206</w:t>
        </w:r>
      </w:hyperlink>
      <w:hyperlink w:history="1"/>
      <w:r w:rsidRPr="00643FA0">
        <w:rPr>
          <w:lang w:val="fr-FR"/>
        </w:rPr>
        <w:t xml:space="preserve"> (les « Droits d’Utilisation de Logiciels ») s’appliquent à l’utilisation par le Client desdits composants.</w:t>
      </w:r>
    </w:p>
    <w:p w:rsidR="008E1EAF" w:rsidRPr="00643FA0" w:rsidRDefault="008E1EAF" w:rsidP="00D7478E">
      <w:pPr>
        <w:pStyle w:val="ProductList-Body"/>
        <w:tabs>
          <w:tab w:val="clear" w:pos="158"/>
          <w:tab w:val="left" w:pos="180"/>
        </w:tabs>
        <w:rPr>
          <w:lang w:val="fr-FR"/>
        </w:rPr>
      </w:pPr>
    </w:p>
    <w:p w:rsidR="008E1EAF" w:rsidRPr="00643FA0" w:rsidRDefault="008E1EAF" w:rsidP="00D7478E">
      <w:pPr>
        <w:pStyle w:val="ProductList-Body"/>
        <w:tabs>
          <w:tab w:val="clear" w:pos="158"/>
          <w:tab w:val="left" w:pos="180"/>
        </w:tabs>
        <w:rPr>
          <w:lang w:val="fr-FR"/>
        </w:rPr>
      </w:pPr>
      <w:r w:rsidRPr="00643FA0">
        <w:rPr>
          <w:b/>
          <w:color w:val="00188F"/>
          <w:lang w:val="fr-FR"/>
        </w:rPr>
        <w:t>Technologie SQL Server et tests d’évaluation</w:t>
      </w:r>
    </w:p>
    <w:p w:rsidR="008E1EAF" w:rsidRPr="00643FA0" w:rsidRDefault="00C12361" w:rsidP="00D7478E">
      <w:pPr>
        <w:pStyle w:val="ProductList-Body"/>
        <w:tabs>
          <w:tab w:val="clear" w:pos="158"/>
          <w:tab w:val="left" w:pos="180"/>
        </w:tabs>
        <w:rPr>
          <w:lang w:val="fr-FR"/>
        </w:rPr>
      </w:pPr>
      <w:r w:rsidRPr="00643FA0">
        <w:rPr>
          <w:lang w:val="fr-FR"/>
        </w:rPr>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rsidR="008E1EAF" w:rsidRPr="00643FA0" w:rsidRDefault="008E1EAF" w:rsidP="008E1EAF">
      <w:pPr>
        <w:pStyle w:val="ProductList-Body"/>
        <w:rPr>
          <w:lang w:val="fr-FR"/>
        </w:rPr>
      </w:pPr>
    </w:p>
    <w:p w:rsidR="008E1EAF" w:rsidRPr="00643FA0" w:rsidRDefault="008E1EAF" w:rsidP="008E1EAF">
      <w:pPr>
        <w:pStyle w:val="ProductList-Body"/>
        <w:rPr>
          <w:lang w:val="fr-FR"/>
        </w:rPr>
      </w:pPr>
      <w:r w:rsidRPr="00643FA0">
        <w:rPr>
          <w:b/>
          <w:color w:val="002060"/>
          <w:lang w:val="fr-FR"/>
        </w:rPr>
        <w:t xml:space="preserve">Les dispositions suivantes s’appliquent uniquement à Windows Intune avec Système d’Exploitation d’Ordinateur Windows : </w:t>
      </w:r>
    </w:p>
    <w:p w:rsidR="00C12361" w:rsidRPr="00643FA0" w:rsidRDefault="00F730D8" w:rsidP="00C12361">
      <w:pPr>
        <w:pStyle w:val="ProductList-Body"/>
        <w:tabs>
          <w:tab w:val="clear" w:pos="158"/>
          <w:tab w:val="left" w:pos="360"/>
        </w:tabs>
        <w:ind w:left="180"/>
        <w:rPr>
          <w:lang w:val="fr-FR"/>
        </w:rPr>
      </w:pPr>
      <w:r w:rsidRPr="00643FA0">
        <w:rPr>
          <w:b/>
          <w:color w:val="0072C6"/>
          <w:lang w:val="fr-FR"/>
        </w:rPr>
        <w:t>A</w:t>
      </w:r>
      <w:r w:rsidR="00C12361" w:rsidRPr="00643FA0">
        <w:rPr>
          <w:b/>
          <w:color w:val="0072C6"/>
          <w:lang w:val="fr-FR"/>
        </w:rPr>
        <w:t>u transfert de données</w:t>
      </w:r>
    </w:p>
    <w:p w:rsidR="00C12361" w:rsidRPr="00643FA0" w:rsidRDefault="00C12361" w:rsidP="00C80A20">
      <w:pPr>
        <w:pStyle w:val="ProductList-Body"/>
        <w:ind w:left="180"/>
        <w:rPr>
          <w:lang w:val="fr-FR"/>
        </w:rPr>
      </w:pPr>
      <w:r w:rsidRPr="00643FA0">
        <w:rPr>
          <w:lang w:val="fr-FR"/>
        </w:rPr>
        <w:t>Les avertissements relatifs à la norme visuelle H.264/AVC, aux normes vidéo VC-1 et MPEG-2, à la norme visuelle MPEG-4 Partie 2 et à la norme vidéo MPEG-2 présentés dans l’</w:t>
      </w:r>
      <w:r w:rsidR="00C80A20" w:rsidRPr="000948C2">
        <w:rPr>
          <w:lang w:val="fr-FR"/>
        </w:rPr>
        <w:t>Annexe 1</w:t>
      </w:r>
      <w:r w:rsidRPr="00643FA0">
        <w:rPr>
          <w:lang w:val="fr-FR"/>
        </w:rPr>
        <w:t xml:space="preserve"> s’appliquent à Windows Intune avec système d’exploitation d’ordinateur Windows.</w:t>
      </w:r>
    </w:p>
    <w:p w:rsidR="00C12361" w:rsidRPr="00643FA0" w:rsidRDefault="00C12361" w:rsidP="00C12361">
      <w:pPr>
        <w:pStyle w:val="ProductList-Body"/>
        <w:rPr>
          <w:lang w:val="fr-FR"/>
        </w:rPr>
      </w:pPr>
    </w:p>
    <w:p w:rsidR="00A62183" w:rsidRPr="00643FA0" w:rsidRDefault="008E1EAF" w:rsidP="00A62183">
      <w:pPr>
        <w:pStyle w:val="ProductList-Body"/>
        <w:ind w:left="180"/>
        <w:rPr>
          <w:lang w:val="fr-FR"/>
        </w:rPr>
      </w:pPr>
      <w:r w:rsidRPr="00643FA0">
        <w:rPr>
          <w:b/>
          <w:color w:val="0072C6"/>
          <w:lang w:val="fr-FR"/>
        </w:rPr>
        <w:t>Accès au Service en Ligne</w:t>
      </w:r>
    </w:p>
    <w:p w:rsidR="008E1EAF" w:rsidRPr="00643FA0" w:rsidRDefault="008E1EAF" w:rsidP="00A62183">
      <w:pPr>
        <w:pStyle w:val="ProductList-Body"/>
        <w:ind w:left="180"/>
        <w:rPr>
          <w:lang w:val="fr-FR"/>
        </w:rPr>
      </w:pPr>
      <w:r w:rsidRPr="00643FA0">
        <w:rPr>
          <w:lang w:val="fr-FR"/>
        </w:rPr>
        <w:t xml:space="preserve">Chaque utilisateur auquel le Client attribue une SL Utilisateur pour Windows Intune avec système d’exploitation d’ordinateur Windows est autorisé à accéder au Service en Ligne et aux logiciels associés (System Center inclus), ainsi qu’à les utiliser, pour gérer son Dispositif Windows et jusqu’à quatre (4) dispositifs supplémentaires. </w:t>
      </w:r>
    </w:p>
    <w:p w:rsidR="00A62183" w:rsidRPr="00643FA0" w:rsidRDefault="00A62183" w:rsidP="00A62183">
      <w:pPr>
        <w:pStyle w:val="ProductList-Body"/>
        <w:ind w:left="180"/>
        <w:rPr>
          <w:lang w:val="fr-FR"/>
        </w:rPr>
      </w:pPr>
    </w:p>
    <w:p w:rsidR="00A62183" w:rsidRPr="00643FA0" w:rsidRDefault="008E1EAF" w:rsidP="00A62183">
      <w:pPr>
        <w:pStyle w:val="ProductList-Body"/>
        <w:ind w:left="180"/>
        <w:rPr>
          <w:lang w:val="fr-FR"/>
        </w:rPr>
      </w:pPr>
      <w:r w:rsidRPr="00643FA0">
        <w:rPr>
          <w:b/>
          <w:color w:val="0072C6"/>
          <w:lang w:val="fr-FR"/>
        </w:rPr>
        <w:t>Attribution de la licence pour le système d’exploitation d’ordinateur Windows</w:t>
      </w:r>
    </w:p>
    <w:p w:rsidR="008E1EAF" w:rsidRPr="00643FA0" w:rsidRDefault="00C12361" w:rsidP="00A62183">
      <w:pPr>
        <w:pStyle w:val="ProductList-Body"/>
        <w:ind w:left="180"/>
        <w:rPr>
          <w:lang w:val="fr-FR"/>
        </w:rPr>
      </w:pPr>
      <w:r w:rsidRPr="00643FA0">
        <w:rPr>
          <w:lang w:val="fr-FR"/>
        </w:rPr>
        <w:t xml:space="preserve">Chaque utilisateur disposant d’une SL Utilisateur (l’« Utilisateur Principal ») peut utiliser le logiciel Windows (comme indiqué dans la section « Système d’exploitation d’ordinateur Windows » ci-dessous) sur un seul dispositif auquel a été attribuée une licence pour le système d’exploitation éligible et sur lequel ledit système d’exploitation éligible est installé. Ledit dispositif est le Dispositif Windows de l’Utilisateur Principal aux fins des présentes conditions de licence et le Microsoft Desktop Optimization Pack (MDOP) fait référence aux conditions de licence stipulées dans les Droits d’Utilisation de Logiciels. Les Droits d’Utilisation de Logiciels sont publiés sur la page </w:t>
      </w:r>
      <w:hyperlink r:id="rId37" w:history="1">
        <w:r w:rsidRPr="00643FA0">
          <w:rPr>
            <w:rStyle w:val="Hyperlink"/>
            <w:lang w:val="fr-FR"/>
          </w:rPr>
          <w:t>http://go.microsoft.com/?linkid=9839206</w:t>
        </w:r>
      </w:hyperlink>
      <w:r w:rsidRPr="00643FA0">
        <w:rPr>
          <w:lang w:val="fr-FR"/>
        </w:rPr>
        <w:t>.</w:t>
      </w:r>
    </w:p>
    <w:p w:rsidR="00A62183" w:rsidRPr="00643FA0" w:rsidRDefault="00A62183" w:rsidP="00A62183">
      <w:pPr>
        <w:pStyle w:val="ProductList-Body"/>
        <w:ind w:left="180"/>
        <w:rPr>
          <w:lang w:val="fr-FR"/>
        </w:rPr>
      </w:pPr>
    </w:p>
    <w:p w:rsidR="008E1EAF" w:rsidRPr="00643FA0" w:rsidRDefault="008E1EAF" w:rsidP="00A62183">
      <w:pPr>
        <w:pStyle w:val="ProductList-Body"/>
        <w:ind w:left="180"/>
        <w:rPr>
          <w:lang w:val="fr-FR"/>
        </w:rPr>
      </w:pPr>
      <w:r w:rsidRPr="00643FA0">
        <w:rPr>
          <w:lang w:val="fr-FR"/>
        </w:rPr>
        <w:t xml:space="preserve">Les licences de système d’exploitation éligibles (32 et 64 bits) englobent les licences suivantes : </w:t>
      </w:r>
    </w:p>
    <w:p w:rsidR="008E1EAF" w:rsidRPr="00643FA0" w:rsidRDefault="008E1EAF" w:rsidP="00D12FE5">
      <w:pPr>
        <w:pStyle w:val="ProductList-Body"/>
        <w:numPr>
          <w:ilvl w:val="0"/>
          <w:numId w:val="18"/>
        </w:numPr>
        <w:ind w:hanging="270"/>
        <w:rPr>
          <w:lang w:val="fr-FR"/>
        </w:rPr>
      </w:pPr>
      <w:r w:rsidRPr="00643FA0">
        <w:rPr>
          <w:lang w:val="fr-FR"/>
        </w:rPr>
        <w:t>Windows 8 et 8.1 Entreprise ou Pro, (sans disque dur, éditions N, K et KN)</w:t>
      </w:r>
    </w:p>
    <w:p w:rsidR="008E1EAF" w:rsidRPr="00643FA0" w:rsidRDefault="008E1EAF" w:rsidP="00D12FE5">
      <w:pPr>
        <w:pStyle w:val="ProductList-Body"/>
        <w:numPr>
          <w:ilvl w:val="0"/>
          <w:numId w:val="18"/>
        </w:numPr>
        <w:spacing w:before="40"/>
        <w:ind w:hanging="270"/>
        <w:rPr>
          <w:lang w:val="fr-FR"/>
        </w:rPr>
      </w:pPr>
      <w:r w:rsidRPr="00643FA0">
        <w:rPr>
          <w:lang w:val="fr-FR"/>
        </w:rPr>
        <w:t xml:space="preserve">Windows 7 Entreprise ou Professionnel (sans disque) (éditions N, K et KN incluses) ou Intégrale </w:t>
      </w:r>
    </w:p>
    <w:p w:rsidR="008E1EAF" w:rsidRPr="00643FA0" w:rsidRDefault="008E1EAF" w:rsidP="00D12FE5">
      <w:pPr>
        <w:pStyle w:val="ProductList-Body"/>
        <w:numPr>
          <w:ilvl w:val="0"/>
          <w:numId w:val="18"/>
        </w:numPr>
        <w:spacing w:before="40"/>
        <w:ind w:hanging="270"/>
        <w:rPr>
          <w:lang w:val="fr-FR"/>
        </w:rPr>
      </w:pPr>
      <w:r w:rsidRPr="00643FA0">
        <w:rPr>
          <w:lang w:val="fr-FR"/>
        </w:rPr>
        <w:t xml:space="preserve">Windows Vista Entreprise (éditions N, K et KN), Professionnel (éditions N, K, KN et Blade) ou Intégrale </w:t>
      </w:r>
    </w:p>
    <w:p w:rsidR="008E1EAF" w:rsidRPr="00643FA0" w:rsidRDefault="008E1EAF" w:rsidP="00D12FE5">
      <w:pPr>
        <w:pStyle w:val="ProductList-Body"/>
        <w:numPr>
          <w:ilvl w:val="0"/>
          <w:numId w:val="18"/>
        </w:numPr>
        <w:spacing w:before="40"/>
        <w:ind w:hanging="270"/>
        <w:rPr>
          <w:lang w:val="fr-FR"/>
        </w:rPr>
      </w:pPr>
      <w:r w:rsidRPr="00643FA0">
        <w:rPr>
          <w:lang w:val="fr-FR"/>
        </w:rPr>
        <w:t xml:space="preserve">Windows XP Professionnel ou Tablet (éditions N, K, KN et Blade), Windows XP Pro N ou Windows XP Pro Blade PC </w:t>
      </w:r>
    </w:p>
    <w:p w:rsidR="008E1EAF" w:rsidRPr="00643FA0" w:rsidRDefault="008E1EAF" w:rsidP="00D12FE5">
      <w:pPr>
        <w:pStyle w:val="ProductList-Body"/>
        <w:numPr>
          <w:ilvl w:val="0"/>
          <w:numId w:val="18"/>
        </w:numPr>
        <w:spacing w:before="40"/>
        <w:ind w:hanging="270"/>
        <w:rPr>
          <w:lang w:val="fr-FR"/>
        </w:rPr>
      </w:pPr>
      <w:r w:rsidRPr="00643FA0">
        <w:rPr>
          <w:lang w:val="fr-FR"/>
        </w:rPr>
        <w:t xml:space="preserve">Windows 2000 Professionnel </w:t>
      </w:r>
    </w:p>
    <w:p w:rsidR="008E1EAF" w:rsidRPr="00643FA0" w:rsidRDefault="008E1EAF" w:rsidP="00D12FE5">
      <w:pPr>
        <w:pStyle w:val="ProductList-Body"/>
        <w:numPr>
          <w:ilvl w:val="0"/>
          <w:numId w:val="18"/>
        </w:numPr>
        <w:spacing w:before="40"/>
        <w:ind w:hanging="270"/>
        <w:rPr>
          <w:lang w:val="fr-FR"/>
        </w:rPr>
      </w:pPr>
      <w:r w:rsidRPr="00643FA0">
        <w:rPr>
          <w:lang w:val="fr-FR"/>
        </w:rPr>
        <w:t>Windows NT Workstation 4.0</w:t>
      </w:r>
    </w:p>
    <w:p w:rsidR="008E1EAF" w:rsidRPr="00643FA0" w:rsidRDefault="008E1EAF" w:rsidP="00D12FE5">
      <w:pPr>
        <w:pStyle w:val="ProductList-Body"/>
        <w:numPr>
          <w:ilvl w:val="0"/>
          <w:numId w:val="18"/>
        </w:numPr>
        <w:spacing w:before="40"/>
        <w:ind w:hanging="270"/>
        <w:rPr>
          <w:lang w:val="fr-FR"/>
        </w:rPr>
      </w:pPr>
      <w:r w:rsidRPr="00643FA0">
        <w:rPr>
          <w:lang w:val="fr-FR"/>
        </w:rPr>
        <w:t>Windows 98 (y compris la 2e édition)</w:t>
      </w:r>
    </w:p>
    <w:p w:rsidR="008E1EAF" w:rsidRPr="00643FA0" w:rsidRDefault="008E1EAF" w:rsidP="00D12FE5">
      <w:pPr>
        <w:pStyle w:val="ProductList-Body"/>
        <w:numPr>
          <w:ilvl w:val="0"/>
          <w:numId w:val="18"/>
        </w:numPr>
        <w:spacing w:before="40"/>
        <w:ind w:hanging="270"/>
        <w:rPr>
          <w:lang w:val="fr-FR"/>
        </w:rPr>
      </w:pPr>
      <w:r w:rsidRPr="00643FA0">
        <w:rPr>
          <w:lang w:val="fr-FR"/>
        </w:rPr>
        <w:t xml:space="preserve">Apple Macintosh </w:t>
      </w:r>
    </w:p>
    <w:p w:rsidR="00A62183" w:rsidRPr="00643FA0" w:rsidRDefault="00A62183" w:rsidP="008E1EAF">
      <w:pPr>
        <w:pStyle w:val="ProductList-Body"/>
        <w:rPr>
          <w:lang w:val="fr-FR"/>
        </w:rPr>
      </w:pPr>
    </w:p>
    <w:p w:rsidR="00A62183" w:rsidRPr="00643FA0" w:rsidRDefault="008E1EAF" w:rsidP="00A62183">
      <w:pPr>
        <w:pStyle w:val="ProductList-Body"/>
        <w:ind w:left="180"/>
        <w:rPr>
          <w:lang w:val="fr-FR"/>
        </w:rPr>
      </w:pPr>
      <w:r w:rsidRPr="00643FA0">
        <w:rPr>
          <w:b/>
          <w:color w:val="0072C6"/>
          <w:lang w:val="fr-FR"/>
        </w:rPr>
        <w:t>Système d’exploitation Windows Desktop</w:t>
      </w:r>
    </w:p>
    <w:p w:rsidR="008E1EAF" w:rsidRPr="00643FA0" w:rsidRDefault="008E1EAF" w:rsidP="00A62183">
      <w:pPr>
        <w:pStyle w:val="ProductList-Body"/>
        <w:ind w:left="180"/>
        <w:rPr>
          <w:lang w:val="fr-FR"/>
        </w:rPr>
      </w:pPr>
      <w:r w:rsidRPr="00643FA0">
        <w:rPr>
          <w:lang w:val="fr-FR"/>
        </w:rPr>
        <w:t xml:space="preserve">Les Droits d’Utilisation de Logiciels pour le système d’exploitation d’ordinateur Windows s’appliquent au système d’exploitation d’ordinateur Windows fourni avec la SL Utilisateur, sauf stipulation contraire du présent article. Logiciel, tel qu’il est utilisé ici, fait référence à Windows Entreprise. </w:t>
      </w:r>
    </w:p>
    <w:p w:rsidR="008E1EAF" w:rsidRPr="00643FA0" w:rsidRDefault="008E1EAF" w:rsidP="00866323">
      <w:pPr>
        <w:pStyle w:val="ProductList-Body"/>
        <w:numPr>
          <w:ilvl w:val="0"/>
          <w:numId w:val="26"/>
        </w:numPr>
        <w:rPr>
          <w:lang w:val="fr-FR"/>
        </w:rPr>
      </w:pPr>
      <w:r w:rsidRPr="00643FA0">
        <w:rPr>
          <w:lang w:val="fr-FR"/>
        </w:rPr>
        <w:t xml:space="preserve">Le Client est autorisé à exécuter une copie de Windows 8.1 Entreprise, de Windows 8.1 Pro ou d’une version antérieure du logiciel sur deux (2) processeurs maximum du Dispositif Windows. L’Utilisateur Principal est autorisé à utiliser le logiciel à des fins professionnelles en local et à distance. </w:t>
      </w:r>
    </w:p>
    <w:p w:rsidR="008E1EAF" w:rsidRPr="00643FA0" w:rsidRDefault="004C4ED8" w:rsidP="00866323">
      <w:pPr>
        <w:pStyle w:val="ProductList-Body"/>
        <w:numPr>
          <w:ilvl w:val="0"/>
          <w:numId w:val="26"/>
        </w:numPr>
        <w:spacing w:before="40"/>
        <w:rPr>
          <w:lang w:val="fr-FR"/>
        </w:rPr>
      </w:pPr>
      <w:r w:rsidRPr="00643FA0">
        <w:rPr>
          <w:b/>
          <w:lang w:val="fr-FR"/>
        </w:rPr>
        <w:t>Droits de virtualisation.</w:t>
      </w:r>
      <w:r w:rsidRPr="00643FA0">
        <w:rPr>
          <w:lang w:val="fr-FR"/>
        </w:rPr>
        <w:t xml:space="preserve"> L’Utilisateur Principal peut exécuter jusqu’à quatre (4) Instances dans des OSE Virtuels et une (1) Instance dans l’OSE Physique en local, sur le Dispositif Windows. Si toutes les Instances autorisées à s’exécuter dans les OSE Virtuels sont utilisées, le Client est autorisé à utiliser l’Instance dans l’OSE Physique uniquement afin d’héberger et de gérer les OSE Virtuels. </w:t>
      </w:r>
    </w:p>
    <w:p w:rsidR="008E1EAF" w:rsidRPr="00643FA0" w:rsidRDefault="008E1EAF" w:rsidP="00866323">
      <w:pPr>
        <w:pStyle w:val="ProductList-Body"/>
        <w:numPr>
          <w:ilvl w:val="0"/>
          <w:numId w:val="26"/>
        </w:numPr>
        <w:spacing w:before="40"/>
        <w:rPr>
          <w:lang w:val="fr-FR"/>
        </w:rPr>
      </w:pPr>
      <w:r w:rsidRPr="00643FA0">
        <w:rPr>
          <w:lang w:val="fr-FR"/>
        </w:rPr>
        <w:t xml:space="preserve">S’il utilise le Dispositif Windows, l’Utilisateur Principal peut accéder à distance à un maximum de quatre (4) Instances du logiciel exécutées dans des OSE Virtuels ou à une (1) seule Instance du logiciel exécutée dans un OSE Physique sur un dispositif du centre de données du Client. </w:t>
      </w:r>
    </w:p>
    <w:p w:rsidR="008E1EAF" w:rsidRPr="00643FA0" w:rsidRDefault="008E1EAF" w:rsidP="00866323">
      <w:pPr>
        <w:pStyle w:val="ProductList-Body"/>
        <w:numPr>
          <w:ilvl w:val="0"/>
          <w:numId w:val="26"/>
        </w:numPr>
        <w:spacing w:before="40"/>
        <w:rPr>
          <w:lang w:val="fr-FR"/>
        </w:rPr>
      </w:pPr>
      <w:r w:rsidRPr="00643FA0">
        <w:rPr>
          <w:lang w:val="fr-FR"/>
        </w:rPr>
        <w:t xml:space="preserve">L’Utilisateur Principal peut exécuter jusqu’à deux (2) Instances du logiciel dans l’OSE Physique au lieu d’exécuter le logiciel localement dans des OSE Virtuels ou à distance dans le centre de données du Client conformément aux dispositions des paragraphes 2 et 3 ci-dessus. </w:t>
      </w:r>
    </w:p>
    <w:p w:rsidR="008E1EAF" w:rsidRPr="00643FA0" w:rsidRDefault="004C4ED8" w:rsidP="00866323">
      <w:pPr>
        <w:pStyle w:val="ProductList-Body"/>
        <w:numPr>
          <w:ilvl w:val="0"/>
          <w:numId w:val="26"/>
        </w:numPr>
        <w:spacing w:before="40"/>
        <w:rPr>
          <w:lang w:val="fr-FR"/>
        </w:rPr>
      </w:pPr>
      <w:r w:rsidRPr="00643FA0">
        <w:rPr>
          <w:b/>
          <w:lang w:val="fr-FR"/>
        </w:rPr>
        <w:t>Droits d’Utilisation Itinérante.</w:t>
      </w:r>
      <w:r w:rsidRPr="00643FA0">
        <w:rPr>
          <w:lang w:val="fr-FR"/>
        </w:rPr>
        <w:t xml:space="preserve"> L’Utilisateur Principal peut accéder à distance aux Instances autorisées exécutées sur les serveurs du centre de données du Client depuis un Dispositif Tiers Éligible situé hors des locaux du Client ou de ceux de ses Affiliés et exécuter une (1) Instance du logiciel dans un OSE Virtuel sur un Dispositif Tiers Éligible en dehors des locaux du Client ou de ceux de ses Affiliés.</w:t>
      </w:r>
    </w:p>
    <w:p w:rsidR="008E1EAF" w:rsidRPr="00643FA0" w:rsidRDefault="004C4ED8" w:rsidP="00866323">
      <w:pPr>
        <w:pStyle w:val="ProductList-Body"/>
        <w:numPr>
          <w:ilvl w:val="0"/>
          <w:numId w:val="26"/>
        </w:numPr>
        <w:spacing w:before="40"/>
        <w:rPr>
          <w:lang w:val="fr-FR"/>
        </w:rPr>
      </w:pPr>
      <w:r w:rsidRPr="00643FA0">
        <w:rPr>
          <w:b/>
          <w:lang w:val="fr-FR"/>
        </w:rPr>
        <w:t>Droits Windows To Go.</w:t>
      </w:r>
      <w:r w:rsidRPr="00643FA0">
        <w:rPr>
          <w:lang w:val="fr-FR"/>
        </w:rPr>
        <w:t xml:space="preserve"> Le Client est autorisé à créer et à stocker une Instance du logiciel sur deux (2) supports USB maximum pour l’Utilisateur Principal, qui pourra être exécutée sur n’importe quel Dispositif Windows ou un Dispositif Tiers Éligible en dehors de ses locaux ou de ceux de ses Affiliés.</w:t>
      </w:r>
    </w:p>
    <w:p w:rsidR="008E1EAF" w:rsidRPr="00643FA0" w:rsidRDefault="008E1EAF" w:rsidP="00866323">
      <w:pPr>
        <w:pStyle w:val="ProductList-Body"/>
        <w:numPr>
          <w:ilvl w:val="0"/>
          <w:numId w:val="26"/>
        </w:numPr>
        <w:spacing w:before="40"/>
        <w:rPr>
          <w:lang w:val="fr-FR"/>
        </w:rPr>
      </w:pPr>
      <w:r w:rsidRPr="00643FA0">
        <w:rPr>
          <w:lang w:val="fr-FR"/>
        </w:rPr>
        <w:t>L’Utilisateur Principal peut accéder à distance à n’importe quelle Instance autorisée du logiciel exécutée sur les serveurs du centre de données du Client depuis un Dispositif Companion Windows RT, « Dispositif Companion Windows RT » désignant tout dispositif supplémentaire utilisé par l’Utilisateur Principal et couvert par une licence pour Windows RT ou Windows RT 8.1 acquise par le Client (et non un tiers).</w:t>
      </w:r>
    </w:p>
    <w:p w:rsidR="008E1EAF" w:rsidRPr="00643FA0" w:rsidRDefault="008E1EAF" w:rsidP="00866323">
      <w:pPr>
        <w:pStyle w:val="ProductList-Body"/>
        <w:numPr>
          <w:ilvl w:val="0"/>
          <w:numId w:val="26"/>
        </w:numPr>
        <w:spacing w:before="40"/>
        <w:rPr>
          <w:lang w:val="fr-FR"/>
        </w:rPr>
      </w:pPr>
      <w:r w:rsidRPr="00643FA0">
        <w:rPr>
          <w:lang w:val="fr-FR"/>
        </w:rPr>
        <w:t>Le Client est autorisé à connecter jusqu’à vingt (20) dispositifs au Dispositif Windows pour utiliser les services de partage de fichiers, d’impression, Internet (IIS), de partage de connexion Internet et de téléphonie. Le nombre de connexions autorisées pour l’activation du service Gestionnaire de clés ou une technologie similaire n’est pas limité.</w:t>
      </w:r>
    </w:p>
    <w:p w:rsidR="008E1EAF" w:rsidRPr="00643FA0" w:rsidRDefault="008E1EAF" w:rsidP="00866323">
      <w:pPr>
        <w:pStyle w:val="ProductList-Body"/>
        <w:numPr>
          <w:ilvl w:val="0"/>
          <w:numId w:val="26"/>
        </w:numPr>
        <w:spacing w:before="40"/>
        <w:ind w:hanging="270"/>
        <w:rPr>
          <w:lang w:val="fr-FR"/>
        </w:rPr>
      </w:pPr>
      <w:r w:rsidRPr="00643FA0">
        <w:rPr>
          <w:lang w:val="fr-FR"/>
        </w:rPr>
        <w:t xml:space="preserve">Le Client est autorisé à créer un nombre illimité d’Instances du logiciel et à les stocker sur les serveurs ou supports de stockage de son choix uniquement pour exercer ses droits d’exécution des Instances du logiciel au titre de ses licences Windows Intune avec système d’exploitation d’ordinateur Windows (par utilisateur). </w:t>
      </w:r>
    </w:p>
    <w:p w:rsidR="008E1EAF" w:rsidRPr="00643FA0" w:rsidRDefault="00C12361" w:rsidP="00866323">
      <w:pPr>
        <w:pStyle w:val="ProductList-Body"/>
        <w:numPr>
          <w:ilvl w:val="0"/>
          <w:numId w:val="26"/>
        </w:numPr>
        <w:spacing w:before="40"/>
        <w:rPr>
          <w:lang w:val="fr-FR"/>
        </w:rPr>
      </w:pPr>
      <w:r w:rsidRPr="00643FA0">
        <w:rPr>
          <w:lang w:val="fr-FR"/>
        </w:rPr>
        <w:t xml:space="preserve">D’autres utilisateurs peuvent également accéder au logiciel, uniquement pour fournir des services de support technique via Remote Assistance (ou une technologie similaire) ou pour assurer l’administration du logiciel. </w:t>
      </w:r>
    </w:p>
    <w:p w:rsidR="00A62183" w:rsidRPr="00643FA0" w:rsidRDefault="00A62183" w:rsidP="00A62183">
      <w:pPr>
        <w:pStyle w:val="ProductList-Body"/>
        <w:ind w:left="180"/>
        <w:rPr>
          <w:lang w:val="fr-FR"/>
        </w:rPr>
      </w:pPr>
    </w:p>
    <w:p w:rsidR="00A62183" w:rsidRPr="00643FA0" w:rsidRDefault="008E1EAF" w:rsidP="00A62183">
      <w:pPr>
        <w:pStyle w:val="ProductList-Body"/>
        <w:ind w:left="180"/>
        <w:rPr>
          <w:lang w:val="fr-FR"/>
        </w:rPr>
      </w:pPr>
      <w:r w:rsidRPr="00643FA0">
        <w:rPr>
          <w:b/>
          <w:color w:val="0072C6"/>
          <w:lang w:val="fr-FR"/>
        </w:rPr>
        <w:t>Réattribution de la licence du système d’exploitation d’ordinateur Windows</w:t>
      </w:r>
    </w:p>
    <w:p w:rsidR="008E1EAF" w:rsidRPr="00643FA0" w:rsidRDefault="008E1EAF" w:rsidP="00A62183">
      <w:pPr>
        <w:pStyle w:val="ProductList-Body"/>
        <w:ind w:left="180"/>
        <w:rPr>
          <w:lang w:val="fr-FR"/>
        </w:rPr>
      </w:pPr>
      <w:r w:rsidRPr="00643FA0">
        <w:rPr>
          <w:lang w:val="fr-FR"/>
        </w:rPr>
        <w:t xml:space="preserve">Sous réserve du respect de l’interdiction de réattribuer des licences à court terme prévue dans les conditions générales, le Client est autorisé à réattribuer sa licence à un dispositif de remplacement éligible. Un dispositif de remplacement éligible est un dispositif auquel le Client a attribué une licence et sur lequel il a installé la dernière version du système d’exploitation d’ordinateur Windows. Le Client est autorisé à réattribuer sa licence de logiciel plus tôt s’il met au rebut le dispositif concédé sous licence suite à une panne matérielle permanente. Le Client est autorisé à remplacer un Dispositif Windows par un autre dispositif, mais pas à court terme (sous quatre-vingt-dix (90) jours ou moins) et uniquement si le dispositif de remplacement dispose d’une licence pour la dernière version disponible du système d’exploitation d’ordinateur Windows. Les licences concédées ou acquises avec d’autres licences éligibles (par exemple, MDOP) doivent généralement être réattribuées lorsque les licences éligibles sont réattribuées. </w:t>
      </w:r>
    </w:p>
    <w:p w:rsidR="00A62183" w:rsidRPr="00643FA0" w:rsidRDefault="00A62183" w:rsidP="00A62183">
      <w:pPr>
        <w:pStyle w:val="ProductList-Body"/>
        <w:ind w:left="180"/>
        <w:rPr>
          <w:lang w:val="fr-FR"/>
        </w:rPr>
      </w:pPr>
    </w:p>
    <w:p w:rsidR="00A62183" w:rsidRPr="00643FA0" w:rsidRDefault="008E1EAF" w:rsidP="00A62183">
      <w:pPr>
        <w:pStyle w:val="ProductList-Body"/>
        <w:ind w:left="180"/>
        <w:rPr>
          <w:lang w:val="fr-FR"/>
        </w:rPr>
      </w:pPr>
      <w:r w:rsidRPr="00643FA0">
        <w:rPr>
          <w:b/>
          <w:color w:val="0072C6"/>
          <w:lang w:val="fr-FR"/>
        </w:rPr>
        <w:t>Option d’achat de système d’exploitation Windows</w:t>
      </w:r>
    </w:p>
    <w:p w:rsidR="008E1EAF" w:rsidRPr="00643FA0" w:rsidRDefault="008E1EAF" w:rsidP="00A62183">
      <w:pPr>
        <w:pStyle w:val="ProductList-Body"/>
        <w:ind w:left="180"/>
        <w:rPr>
          <w:lang w:val="fr-FR"/>
        </w:rPr>
      </w:pPr>
      <w:r w:rsidRPr="00643FA0">
        <w:rPr>
          <w:lang w:val="fr-FR"/>
        </w:rPr>
        <w:t xml:space="preserve">Le Client peut bénéficier d’une option d’achat de licences pour la durée des droits de propriété intellectuelle de la dernière version de Windows Entreprise disponible au titre de son abonnement Windows Intune avec système d’exploitation d’ordinateur Windows jusqu’à la date de l’exercice de son option d’achat (le « Logiciel Windows Entreprise »). Le Client peut soumettre sa commande au titre de l’option d’achat à tout moment à compter du 12e mois civil d’un abonnement Windows Intune avec système d’exploitation d’ordinateur Windows actif ou jusqu’à 90 jours après l’expiration ou l’annulation de son abonnement. Le Client sera tenu de s’acquitter de tout frais d’abonnement et/ou d’annulation en souffrance en date de l’exercice de son option d’achat ou avant. Le nombre de licences du Logiciel Windows Entreprise commandées au titre de l’option d’achat ne doit pas excéder le nombre de licences d’abonnement actives dont le Client dispose déjà (ou dont il disposait jusqu’à 90 jours avant l’exercice de l’option d’achat) pour Windows Intune avec système d’exploitation d’ordinateur Windows. Pour plus d’informations sur les prix, les modalités de paiement et l’exercice de l’option d’achat, le Client peut contacter son centre de support local : </w:t>
      </w:r>
      <w:hyperlink r:id="rId38" w:history="1">
        <w:r w:rsidRPr="00643FA0">
          <w:rPr>
            <w:rStyle w:val="Hyperlink"/>
            <w:lang w:val="fr-FR"/>
          </w:rPr>
          <w:t>www.microsoft.com/online/help/en-us/helphowto/0d8eb4c2-77c5-4dd8-b66c-9f1de7451e24.htm</w:t>
        </w:r>
      </w:hyperlink>
      <w:r w:rsidRPr="00643FA0">
        <w:rPr>
          <w:lang w:val="fr-FR"/>
        </w:rPr>
        <w:t>.</w:t>
      </w:r>
    </w:p>
    <w:p w:rsidR="00A62183" w:rsidRPr="00643FA0" w:rsidRDefault="00A62183" w:rsidP="00A62183">
      <w:pPr>
        <w:pStyle w:val="ProductList-Body"/>
        <w:ind w:left="180"/>
        <w:rPr>
          <w:lang w:val="fr-FR"/>
        </w:rPr>
      </w:pPr>
    </w:p>
    <w:p w:rsidR="00A62183" w:rsidRPr="00643FA0" w:rsidRDefault="00A62183" w:rsidP="00A62183">
      <w:pPr>
        <w:pStyle w:val="ProductList-Body"/>
        <w:ind w:left="450"/>
        <w:rPr>
          <w:lang w:val="fr-FR"/>
        </w:rPr>
      </w:pPr>
      <w:r w:rsidRPr="00643FA0">
        <w:rPr>
          <w:b/>
          <w:color w:val="4668C5"/>
          <w:lang w:val="fr-FR"/>
        </w:rPr>
        <w:t>Licences pour la durée des droits de propriété intellectuelle</w:t>
      </w:r>
    </w:p>
    <w:p w:rsidR="008E1EAF" w:rsidRPr="00643FA0" w:rsidRDefault="008E1EAF" w:rsidP="00A62183">
      <w:pPr>
        <w:pStyle w:val="ProductList-Body"/>
        <w:ind w:left="450"/>
        <w:rPr>
          <w:spacing w:val="-1"/>
          <w:lang w:val="fr-FR"/>
        </w:rPr>
      </w:pPr>
      <w:r w:rsidRPr="00643FA0">
        <w:rPr>
          <w:spacing w:val="-1"/>
          <w:lang w:val="fr-FR"/>
        </w:rPr>
        <w:t>Dès l’acceptation par Microsoft de la commande du Client au titre de l’option d’achat et la réception du paiement de l’intégralité des montants dus, le Client bénéficiera du nombre de licences pour la durée des droits de propriété intellectuelle pour le Logiciel Windows Entreprise indiqué sur la commande. Les licences pour la durée des droits de propriété intellectuelle concédées au titre de l’option d’achat sont régies par les conditions du contrat de licence en volume du Client (y compris les présentes Conditions des Services en Ligne, comme indiqué ci-après, et toutes les restrictions de licence) et annulent et remplacent les licences pour la durée des droits de propriété intellectuelle sous-jacentes du système d’exploitation d’ordinateur Microsoft éligible du Client. Les conditions régissant l’utilisation continue par le Client du Logiciel Windows Entreprise demeurent applicables après l’expiration ou la résiliation du contrat de licence en volume du Client.</w:t>
      </w:r>
    </w:p>
    <w:p w:rsidR="00A62183" w:rsidRPr="00643FA0" w:rsidRDefault="00A62183" w:rsidP="00A62183">
      <w:pPr>
        <w:pStyle w:val="ProductList-Body"/>
        <w:ind w:left="450"/>
        <w:rPr>
          <w:lang w:val="fr-FR"/>
        </w:rPr>
      </w:pPr>
    </w:p>
    <w:p w:rsidR="00A62183" w:rsidRPr="00643FA0" w:rsidRDefault="008E1EAF" w:rsidP="00A62183">
      <w:pPr>
        <w:pStyle w:val="ProductList-Body"/>
        <w:ind w:left="450"/>
        <w:rPr>
          <w:lang w:val="fr-FR"/>
        </w:rPr>
      </w:pPr>
      <w:r w:rsidRPr="00643FA0">
        <w:rPr>
          <w:b/>
          <w:color w:val="4668C5"/>
          <w:lang w:val="fr-FR"/>
        </w:rPr>
        <w:t>Option d’achat</w:t>
      </w:r>
    </w:p>
    <w:p w:rsidR="008E1EAF" w:rsidRPr="00643FA0" w:rsidRDefault="008E1EAF" w:rsidP="00A62183">
      <w:pPr>
        <w:pStyle w:val="ProductList-Body"/>
        <w:ind w:left="450"/>
        <w:rPr>
          <w:lang w:val="fr-FR"/>
        </w:rPr>
      </w:pPr>
      <w:r w:rsidRPr="00643FA0">
        <w:rPr>
          <w:lang w:val="fr-FR"/>
        </w:rPr>
        <w:t>Nonobstant toute stipulation contraire dans le contrat de licence en volume du Client, le Client n’est pas autorisé à réattribuer ses licences de système d’exploitation d’ordinateur Windows pour la durée des droits de propriété intellectuelle acquises au titre de l’option d’achat de Windows Intune avec système d’exploitation d’ordinateur Windows à des dispositifs de remplacement.</w:t>
      </w:r>
    </w:p>
    <w:p w:rsidR="00A62183" w:rsidRPr="00643FA0" w:rsidRDefault="00A62183" w:rsidP="00A62183">
      <w:pPr>
        <w:pStyle w:val="ProductList-Body"/>
        <w:ind w:left="450"/>
        <w:rPr>
          <w:lang w:val="fr-FR"/>
        </w:rPr>
      </w:pPr>
    </w:p>
    <w:p w:rsidR="00A62183" w:rsidRPr="00643FA0" w:rsidRDefault="008E1EAF" w:rsidP="00A62183">
      <w:pPr>
        <w:pStyle w:val="ProductList-Body"/>
        <w:ind w:left="450"/>
        <w:rPr>
          <w:lang w:val="fr-FR"/>
        </w:rPr>
      </w:pPr>
      <w:r w:rsidRPr="00643FA0">
        <w:rPr>
          <w:b/>
          <w:color w:val="4668C5"/>
          <w:lang w:val="fr-FR"/>
        </w:rPr>
        <w:t>Attribution de licences</w:t>
      </w:r>
    </w:p>
    <w:p w:rsidR="008E1EAF" w:rsidRPr="00643FA0" w:rsidRDefault="008E1EAF" w:rsidP="00A62183">
      <w:pPr>
        <w:pStyle w:val="ProductList-Body"/>
        <w:ind w:left="450"/>
        <w:rPr>
          <w:lang w:val="fr-FR"/>
        </w:rPr>
      </w:pPr>
      <w:r w:rsidRPr="00643FA0">
        <w:rPr>
          <w:lang w:val="fr-FR"/>
        </w:rPr>
        <w:t>Le Client est tenu d’attribuer les licences pour la durée des droits de propriété intellectuelle qu’il a achetées au titre de l’option d’achat aux Dispositifs Windows sur lesquels il a utilisé le logiciel en vertu de ses SL pour Windows Intune avec système d’exploitation d’ordinateur Windows (par utilisateur) correspondantes.</w:t>
      </w:r>
    </w:p>
    <w:p w:rsidR="00A62183" w:rsidRPr="00643FA0" w:rsidRDefault="00A62183" w:rsidP="00A62183">
      <w:pPr>
        <w:pStyle w:val="ProductList-Body"/>
        <w:ind w:left="450"/>
        <w:rPr>
          <w:lang w:val="fr-FR"/>
        </w:rPr>
      </w:pPr>
    </w:p>
    <w:p w:rsidR="00A62183" w:rsidRPr="00643FA0" w:rsidRDefault="008E1EAF" w:rsidP="00A62183">
      <w:pPr>
        <w:pStyle w:val="ProductList-Body"/>
        <w:ind w:left="450"/>
        <w:rPr>
          <w:lang w:val="fr-FR"/>
        </w:rPr>
      </w:pPr>
      <w:r w:rsidRPr="00643FA0">
        <w:rPr>
          <w:b/>
          <w:color w:val="4668C5"/>
          <w:lang w:val="fr-FR"/>
        </w:rPr>
        <w:t>Droits d’Utilisation de Logiciels</w:t>
      </w:r>
    </w:p>
    <w:p w:rsidR="003D22CB" w:rsidRPr="00643FA0" w:rsidRDefault="008E1EAF" w:rsidP="00A62183">
      <w:pPr>
        <w:pStyle w:val="ProductList-Body"/>
        <w:ind w:left="450"/>
        <w:rPr>
          <w:lang w:val="fr-FR"/>
        </w:rPr>
      </w:pPr>
      <w:r w:rsidRPr="00643FA0">
        <w:rPr>
          <w:lang w:val="fr-FR"/>
        </w:rPr>
        <w:t xml:space="preserve">Les Droits d’Utilisation de Logiciels pour le Système d’Exploitation Windows Entreprise s’appliquent à l’utilisation du Logiciel Windows Entreprise par le Client, au titre des Licences pour la durée des droits de propriété intellectuelles acquises par le Client en vertu de l’option d’achat. Les Droits d’Utilisation de Logiciels sont publiés sur la page </w:t>
      </w:r>
      <w:hyperlink r:id="rId39" w:history="1">
        <w:r w:rsidRPr="00643FA0">
          <w:rPr>
            <w:rStyle w:val="Hyperlink"/>
            <w:lang w:val="fr-FR"/>
          </w:rPr>
          <w:t>http://go.microsoft.com/?linkid=9839206</w:t>
        </w:r>
      </w:hyperlink>
      <w:r w:rsidRPr="00643FA0">
        <w:rPr>
          <w:rStyle w:val="Hyperlink"/>
          <w:u w:val="none"/>
          <w:lang w:val="fr-FR"/>
        </w:rPr>
        <w:t>.</w:t>
      </w:r>
      <w:r w:rsidRPr="00643FA0">
        <w:rPr>
          <w:lang w:val="fr-FR"/>
        </w:rPr>
        <w:t xml:space="preserve"> Les Droits de virtualisation, Droits d’Utilisation Itinérante, Droits Windows To Go et Dispositifs Companion décrits ci-avant dans cet article ne s’appliquent pas.</w:t>
      </w:r>
    </w:p>
    <w:p w:rsidR="004B3528" w:rsidRPr="00643FA0" w:rsidRDefault="00B812CD" w:rsidP="004B3528">
      <w:pPr>
        <w:pStyle w:val="ProductList-Body"/>
        <w:shd w:val="clear" w:color="auto" w:fill="A6A6A6" w:themeFill="background1" w:themeFillShade="A6"/>
        <w:spacing w:before="120" w:after="240"/>
        <w:jc w:val="right"/>
        <w:rPr>
          <w:lang w:val="fr-FR"/>
        </w:rPr>
      </w:pPr>
      <w:hyperlink w:anchor="TableofContents" w:history="1">
        <w:r w:rsidR="00C5461A" w:rsidRPr="00643FA0">
          <w:rPr>
            <w:rStyle w:val="Hyperlink"/>
            <w:sz w:val="16"/>
            <w:szCs w:val="16"/>
            <w:lang w:val="fr-FR"/>
          </w:rPr>
          <w:t>Table des matières</w:t>
        </w:r>
      </w:hyperlink>
      <w:r w:rsidR="00C5461A" w:rsidRPr="00643FA0">
        <w:rPr>
          <w:sz w:val="16"/>
          <w:szCs w:val="16"/>
          <w:lang w:val="fr-FR"/>
        </w:rPr>
        <w:t xml:space="preserve"> / </w:t>
      </w:r>
      <w:hyperlink w:anchor="GeneralTerms" w:history="1">
        <w:r w:rsidR="00C5461A" w:rsidRPr="00643FA0">
          <w:rPr>
            <w:rStyle w:val="Hyperlink"/>
            <w:sz w:val="16"/>
            <w:szCs w:val="16"/>
            <w:lang w:val="fr-FR"/>
          </w:rPr>
          <w:t>Conditions générales</w:t>
        </w:r>
      </w:hyperlink>
    </w:p>
    <w:p w:rsidR="000B2305" w:rsidRPr="00643FA0" w:rsidRDefault="000B2305">
      <w:pPr>
        <w:rPr>
          <w:lang w:val="fr-FR"/>
        </w:rPr>
      </w:pPr>
      <w:r w:rsidRPr="00643FA0">
        <w:rPr>
          <w:lang w:val="fr-FR"/>
        </w:rPr>
        <w:br w:type="page"/>
      </w:r>
    </w:p>
    <w:p w:rsidR="008E1EAF" w:rsidRPr="00643FA0" w:rsidRDefault="004B3528" w:rsidP="00233C87">
      <w:pPr>
        <w:pStyle w:val="ProductList-OfferingGroupHeading"/>
        <w:outlineLvl w:val="1"/>
        <w:rPr>
          <w:lang w:val="fr-FR"/>
        </w:rPr>
      </w:pPr>
      <w:bookmarkStart w:id="62" w:name="_Toc391500999"/>
      <w:r w:rsidRPr="00643FA0">
        <w:rPr>
          <w:lang w:val="fr-FR"/>
        </w:rPr>
        <w:t>Autres services en ligne</w:t>
      </w:r>
      <w:bookmarkEnd w:id="62"/>
    </w:p>
    <w:p w:rsidR="008E1EAF" w:rsidRPr="00643FA0" w:rsidRDefault="004B3528" w:rsidP="00233C87">
      <w:pPr>
        <w:pStyle w:val="ProductList-Offering2Heading"/>
        <w:outlineLvl w:val="2"/>
        <w:rPr>
          <w:lang w:val="fr-FR"/>
        </w:rPr>
      </w:pPr>
      <w:r w:rsidRPr="00643FA0">
        <w:rPr>
          <w:lang w:val="fr-FR"/>
        </w:rPr>
        <w:tab/>
      </w:r>
      <w:bookmarkStart w:id="63" w:name="_Toc391501000"/>
      <w:r w:rsidRPr="00643FA0">
        <w:rPr>
          <w:lang w:val="fr-FR"/>
        </w:rPr>
        <w:t>Plateformes Bing Maps Enterprise et Bing Maps Mobile Asset Management</w:t>
      </w:r>
      <w:bookmarkEnd w:id="63"/>
    </w:p>
    <w:p w:rsidR="00917344" w:rsidRPr="00643FA0" w:rsidRDefault="00917344" w:rsidP="00917344">
      <w:pPr>
        <w:pStyle w:val="ProductList-Body"/>
        <w:rPr>
          <w:lang w:val="fr-FR"/>
        </w:rPr>
      </w:pPr>
      <w:r w:rsidRPr="00643FA0">
        <w:rPr>
          <w:b/>
          <w:color w:val="00188F"/>
          <w:lang w:val="fr-FR"/>
        </w:rPr>
        <w:t>SL Service</w:t>
      </w:r>
    </w:p>
    <w:p w:rsidR="00917344" w:rsidRPr="00643FA0" w:rsidRDefault="00917344" w:rsidP="00917344">
      <w:pPr>
        <w:pStyle w:val="ProductList-Body"/>
        <w:rPr>
          <w:lang w:val="fr-FR"/>
        </w:rPr>
      </w:pPr>
      <w:r w:rsidRPr="00643FA0">
        <w:rPr>
          <w:lang w:val="fr-FR"/>
        </w:rPr>
        <w:t xml:space="preserve">Une SL Service est requise pour pouvoir accéder aux services. Chaque SL Service doit être achetée avec au moins l’une des SL Module Complémentaire éligibles suivantes : </w:t>
      </w:r>
    </w:p>
    <w:p w:rsidR="00917344" w:rsidRPr="00643FA0" w:rsidRDefault="00917344" w:rsidP="00917344">
      <w:pPr>
        <w:pStyle w:val="ProductList-Body"/>
        <w:numPr>
          <w:ilvl w:val="0"/>
          <w:numId w:val="20"/>
        </w:numPr>
        <w:ind w:left="450" w:hanging="270"/>
        <w:rPr>
          <w:lang w:val="fr-FR"/>
        </w:rPr>
      </w:pPr>
      <w:r w:rsidRPr="00643FA0">
        <w:rPr>
          <w:lang w:val="fr-FR"/>
        </w:rPr>
        <w:t xml:space="preserve">une SL Module Complémentaire utilisateur du site Web, requise pour permettre aux utilisateurs qui ne sont pas authentifiés d’accéder aux Plateformes Bing Maps Enterprise et Bing Maps Mobile Asset Management via les programmes du Client en fonction du nombre de transactions à facturer par mois, </w:t>
      </w:r>
    </w:p>
    <w:p w:rsidR="00917344" w:rsidRPr="00643FA0" w:rsidRDefault="00917344" w:rsidP="0088164F">
      <w:pPr>
        <w:pStyle w:val="ProductList-Body"/>
        <w:numPr>
          <w:ilvl w:val="0"/>
          <w:numId w:val="20"/>
        </w:numPr>
        <w:spacing w:before="40"/>
        <w:ind w:left="461" w:hanging="274"/>
        <w:rPr>
          <w:lang w:val="fr-FR"/>
        </w:rPr>
      </w:pPr>
      <w:r w:rsidRPr="00643FA0">
        <w:rPr>
          <w:lang w:val="fr-FR"/>
        </w:rPr>
        <w:t>une SL utilisateur du site Web public, disponible pour un nombre spécifique de transactions facturables à utiliser sur un site Web accessible au public, sans restriction,</w:t>
      </w:r>
    </w:p>
    <w:p w:rsidR="00917344" w:rsidRPr="00643FA0" w:rsidRDefault="00917344" w:rsidP="0088164F">
      <w:pPr>
        <w:pStyle w:val="ProductList-Body"/>
        <w:numPr>
          <w:ilvl w:val="0"/>
          <w:numId w:val="20"/>
        </w:numPr>
        <w:spacing w:before="40"/>
        <w:ind w:left="461" w:hanging="274"/>
        <w:rPr>
          <w:lang w:val="fr-FR"/>
        </w:rPr>
      </w:pPr>
      <w:r w:rsidRPr="00643FA0">
        <w:rPr>
          <w:lang w:val="fr-FR"/>
        </w:rPr>
        <w:t>un Module Complémentaire Utilisateur du site Web Interne, disponible pour un nombre spécifique de transactions facturables à utiliser sur un site Web interne (par ex. Intranet) en réseau privé,</w:t>
      </w:r>
    </w:p>
    <w:p w:rsidR="00917344" w:rsidRPr="00643FA0" w:rsidRDefault="00917344" w:rsidP="0088164F">
      <w:pPr>
        <w:pStyle w:val="ProductList-Body"/>
        <w:numPr>
          <w:ilvl w:val="0"/>
          <w:numId w:val="20"/>
        </w:numPr>
        <w:spacing w:before="40"/>
        <w:ind w:left="461" w:hanging="274"/>
        <w:rPr>
          <w:lang w:val="fr-FR"/>
        </w:rPr>
      </w:pPr>
      <w:r w:rsidRPr="00643FA0">
        <w:rPr>
          <w:lang w:val="fr-FR"/>
        </w:rPr>
        <w:t>un Module Complémentaire Illimité Bing Maps,</w:t>
      </w:r>
    </w:p>
    <w:p w:rsidR="00917344" w:rsidRPr="00643FA0" w:rsidRDefault="00917344" w:rsidP="0088164F">
      <w:pPr>
        <w:pStyle w:val="ProductList-Body"/>
        <w:numPr>
          <w:ilvl w:val="0"/>
          <w:numId w:val="20"/>
        </w:numPr>
        <w:spacing w:before="40"/>
        <w:ind w:left="461" w:hanging="274"/>
        <w:rPr>
          <w:lang w:val="fr-FR"/>
        </w:rPr>
      </w:pPr>
      <w:r w:rsidRPr="00643FA0">
        <w:rPr>
          <w:lang w:val="fr-FR"/>
        </w:rPr>
        <w:t>une SL Utilisateur Connu Bing Maps, ou</w:t>
      </w:r>
    </w:p>
    <w:p w:rsidR="00917344" w:rsidRPr="00643FA0" w:rsidRDefault="00917344" w:rsidP="0088164F">
      <w:pPr>
        <w:pStyle w:val="ProductList-Body"/>
        <w:numPr>
          <w:ilvl w:val="0"/>
          <w:numId w:val="20"/>
        </w:numPr>
        <w:spacing w:before="40"/>
        <w:ind w:left="461" w:hanging="274"/>
        <w:rPr>
          <w:lang w:val="fr-FR"/>
        </w:rPr>
      </w:pPr>
      <w:r w:rsidRPr="00643FA0">
        <w:rPr>
          <w:lang w:val="fr-FR"/>
        </w:rPr>
        <w:t>une SL Utilisateur Connu Bing Maps Light.</w:t>
      </w:r>
    </w:p>
    <w:p w:rsidR="00917344" w:rsidRPr="00643FA0" w:rsidRDefault="00917344" w:rsidP="00917344">
      <w:pPr>
        <w:pStyle w:val="ProductList-Body"/>
        <w:rPr>
          <w:lang w:val="fr-FR"/>
        </w:rPr>
      </w:pPr>
    </w:p>
    <w:p w:rsidR="00917344" w:rsidRPr="00643FA0" w:rsidRDefault="00917344" w:rsidP="00917344">
      <w:pPr>
        <w:pStyle w:val="ProductList-Body"/>
        <w:rPr>
          <w:lang w:val="fr-FR"/>
        </w:rPr>
      </w:pPr>
      <w:r w:rsidRPr="00643FA0">
        <w:rPr>
          <w:b/>
          <w:color w:val="00188F"/>
          <w:lang w:val="fr-FR"/>
        </w:rPr>
        <w:t>SL Module Complémentaire éligibles pour Plateforme Bing Maps Mobile Asset Management</w:t>
      </w:r>
    </w:p>
    <w:p w:rsidR="00917344" w:rsidRPr="00643FA0" w:rsidRDefault="00917344" w:rsidP="00917344">
      <w:pPr>
        <w:pStyle w:val="ProductList-Body"/>
        <w:rPr>
          <w:lang w:val="fr-FR"/>
        </w:rPr>
      </w:pPr>
      <w:r w:rsidRPr="00643FA0">
        <w:rPr>
          <w:lang w:val="fr-FR"/>
        </w:rPr>
        <w:t>Pour la Plateforme Bing Maps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Bing Maps Mobile Asset Management. « Ressource » désigne tout véhicule, dispositif ou autre objet mobile. Ces SL Module Complémentaire couvrent un nombre spécifique de Ressources suivies.</w:t>
      </w:r>
    </w:p>
    <w:p w:rsidR="00917344" w:rsidRPr="00643FA0" w:rsidRDefault="00917344" w:rsidP="00917344">
      <w:pPr>
        <w:pStyle w:val="ProductList-Body"/>
        <w:rPr>
          <w:lang w:val="fr-FR"/>
        </w:rPr>
      </w:pPr>
    </w:p>
    <w:p w:rsidR="00917344" w:rsidRPr="00643FA0" w:rsidRDefault="00917344" w:rsidP="00917344">
      <w:pPr>
        <w:pStyle w:val="ProductList-Body"/>
        <w:rPr>
          <w:lang w:val="fr-FR"/>
        </w:rPr>
      </w:pPr>
      <w:r w:rsidRPr="00643FA0">
        <w:rPr>
          <w:b/>
          <w:color w:val="00188F"/>
          <w:lang w:val="fr-FR"/>
        </w:rPr>
        <w:t>Utilisateurs authentifiés</w:t>
      </w:r>
    </w:p>
    <w:p w:rsidR="00917344" w:rsidRPr="00643FA0" w:rsidRDefault="00917344" w:rsidP="00917344">
      <w:pPr>
        <w:pStyle w:val="ProductList-Body"/>
        <w:rPr>
          <w:lang w:val="fr-FR"/>
        </w:rPr>
      </w:pPr>
      <w:r w:rsidRPr="00643FA0">
        <w:rPr>
          <w:lang w:val="fr-FR"/>
        </w:rPr>
        <w:t>Les utilisateurs authentifiés par les programmes du Client qui accèdent aux Plateformes Bing Maps Enterprise et Bing Maps Mobile Asset Management doivent disposer d’une SL.</w:t>
      </w:r>
    </w:p>
    <w:p w:rsidR="00917344" w:rsidRPr="00643FA0" w:rsidRDefault="00917344" w:rsidP="00917344">
      <w:pPr>
        <w:pStyle w:val="ProductList-Body"/>
        <w:rPr>
          <w:lang w:val="fr-FR"/>
        </w:rPr>
      </w:pPr>
    </w:p>
    <w:p w:rsidR="00917344" w:rsidRPr="00643FA0" w:rsidRDefault="00917344" w:rsidP="00917344">
      <w:pPr>
        <w:pStyle w:val="ProductList-Body"/>
        <w:rPr>
          <w:lang w:val="fr-FR"/>
        </w:rPr>
      </w:pPr>
      <w:r w:rsidRPr="00643FA0">
        <w:rPr>
          <w:b/>
          <w:color w:val="00188F"/>
          <w:lang w:val="fr-FR"/>
        </w:rPr>
        <w:t>API Bing Maps</w:t>
      </w:r>
    </w:p>
    <w:p w:rsidR="00917344" w:rsidRPr="00643FA0" w:rsidRDefault="00917344" w:rsidP="00917344">
      <w:pPr>
        <w:pStyle w:val="ProductList-Body"/>
        <w:rPr>
          <w:lang w:val="fr-FR"/>
        </w:rPr>
      </w:pPr>
      <w:r w:rsidRPr="00643FA0">
        <w:rPr>
          <w:lang w:val="fr-FR"/>
        </w:rPr>
        <w:t xml:space="preserve">Le Client est autorisé à utiliser toutes les API Bing Maps conformément aux Conditions d’Utilisation des API et aux SDK de la Plateforme Bing Maps Microsoft, y compris toute version ultérieure, figurant aux adresses </w:t>
      </w:r>
      <w:hyperlink r:id="rId40" w:history="1">
        <w:r w:rsidRPr="00643FA0">
          <w:rPr>
            <w:rStyle w:val="Hyperlink"/>
            <w:lang w:val="fr-FR"/>
          </w:rPr>
          <w:t>http://go.microsoft.com/fwlink/p/?LinkID=66121</w:t>
        </w:r>
      </w:hyperlink>
      <w:r w:rsidRPr="00643FA0">
        <w:rPr>
          <w:lang w:val="fr-FR"/>
        </w:rPr>
        <w:t xml:space="preserve"> et </w:t>
      </w:r>
      <w:hyperlink r:id="rId41" w:history="1">
        <w:r w:rsidRPr="00643FA0">
          <w:rPr>
            <w:rStyle w:val="Hyperlink"/>
            <w:lang w:val="fr-FR"/>
          </w:rPr>
          <w:t>http://go.microsoft.com/fwlink/p/?LinkID=223436</w:t>
        </w:r>
      </w:hyperlink>
      <w:r w:rsidRPr="00643FA0">
        <w:rPr>
          <w:lang w:val="fr-FR"/>
        </w:rPr>
        <w:t>.</w:t>
      </w:r>
    </w:p>
    <w:p w:rsidR="00917344" w:rsidRPr="00643FA0" w:rsidRDefault="00917344" w:rsidP="00917344">
      <w:pPr>
        <w:pStyle w:val="ProductList-Body"/>
        <w:rPr>
          <w:lang w:val="fr-FR"/>
        </w:rPr>
      </w:pPr>
    </w:p>
    <w:p w:rsidR="00917344" w:rsidRPr="00643FA0" w:rsidRDefault="00917344" w:rsidP="00917344">
      <w:pPr>
        <w:pStyle w:val="ProductList-Body"/>
        <w:rPr>
          <w:lang w:val="fr-FR"/>
        </w:rPr>
      </w:pPr>
      <w:r w:rsidRPr="00643FA0">
        <w:rPr>
          <w:b/>
          <w:color w:val="00188F"/>
          <w:lang w:val="fr-FR"/>
        </w:rPr>
        <w:t>Protection des données personnelles applicable à Bing Maps</w:t>
      </w:r>
    </w:p>
    <w:p w:rsidR="008E1EAF" w:rsidRPr="00643FA0" w:rsidRDefault="00917344" w:rsidP="00917344">
      <w:pPr>
        <w:pStyle w:val="ProductList-Body"/>
        <w:rPr>
          <w:lang w:val="fr-FR"/>
        </w:rPr>
      </w:pPr>
      <w:r w:rsidRPr="00643FA0">
        <w:rPr>
          <w:lang w:val="fr-FR"/>
        </w:rPr>
        <w:t xml:space="preserve">La Déclaration relative aux données personnelles de Bing et les mesures de protection des données personnelles détaillées dans les Conditions d’Utilisation des API de la Plateforme Bing Maps de Microsoft disponibles à l’adresse : </w:t>
      </w:r>
      <w:hyperlink r:id="rId42" w:history="1">
        <w:r w:rsidRPr="00643FA0">
          <w:rPr>
            <w:rStyle w:val="Hyperlink"/>
            <w:lang w:val="fr-FR"/>
          </w:rPr>
          <w:t>http://go.microsoft.com/fwlink/?LinkID=248686</w:t>
        </w:r>
      </w:hyperlink>
      <w:r w:rsidRPr="00643FA0">
        <w:rPr>
          <w:lang w:val="fr-FR"/>
        </w:rPr>
        <w:t xml:space="preserve"> s’appliquent à l’utilisation des Services Bing Maps par le Client.</w:t>
      </w:r>
    </w:p>
    <w:p w:rsidR="00917344" w:rsidRPr="00643FA0" w:rsidRDefault="00B812CD" w:rsidP="00917344">
      <w:pPr>
        <w:pStyle w:val="ProductList-Body"/>
        <w:shd w:val="clear" w:color="auto" w:fill="A6A6A6" w:themeFill="background1" w:themeFillShade="A6"/>
        <w:spacing w:before="120" w:after="240"/>
        <w:jc w:val="right"/>
        <w:rPr>
          <w:lang w:val="fr-FR"/>
        </w:rPr>
      </w:pPr>
      <w:hyperlink w:anchor="TableofContents" w:history="1">
        <w:r w:rsidR="00C5461A" w:rsidRPr="00643FA0">
          <w:rPr>
            <w:rStyle w:val="Hyperlink"/>
            <w:sz w:val="16"/>
            <w:szCs w:val="16"/>
            <w:lang w:val="fr-FR"/>
          </w:rPr>
          <w:t>Table des matières</w:t>
        </w:r>
      </w:hyperlink>
      <w:r w:rsidR="00C5461A" w:rsidRPr="00643FA0">
        <w:rPr>
          <w:sz w:val="16"/>
          <w:szCs w:val="16"/>
          <w:lang w:val="fr-FR"/>
        </w:rPr>
        <w:t xml:space="preserve"> / </w:t>
      </w:r>
      <w:hyperlink w:anchor="GeneralTerms" w:history="1">
        <w:r w:rsidR="00C5461A" w:rsidRPr="00643FA0">
          <w:rPr>
            <w:rStyle w:val="Hyperlink"/>
            <w:sz w:val="16"/>
            <w:szCs w:val="16"/>
            <w:lang w:val="fr-FR"/>
          </w:rPr>
          <w:t>Conditions générales</w:t>
        </w:r>
      </w:hyperlink>
    </w:p>
    <w:p w:rsidR="008E1EAF" w:rsidRPr="00643FA0" w:rsidRDefault="00917344" w:rsidP="00233C87">
      <w:pPr>
        <w:pStyle w:val="ProductList-Offering2Heading"/>
        <w:outlineLvl w:val="2"/>
        <w:rPr>
          <w:lang w:val="fr-FR"/>
        </w:rPr>
      </w:pPr>
      <w:r w:rsidRPr="00643FA0">
        <w:rPr>
          <w:lang w:val="fr-FR"/>
        </w:rPr>
        <w:tab/>
      </w:r>
      <w:bookmarkStart w:id="64" w:name="_Toc391501001"/>
      <w:r w:rsidRPr="00643FA0">
        <w:rPr>
          <w:lang w:val="fr-FR"/>
        </w:rPr>
        <w:t>Microsoft Azure Directory Premium</w:t>
      </w:r>
      <w:bookmarkEnd w:id="64"/>
    </w:p>
    <w:p w:rsidR="008E1EAF" w:rsidRPr="00643FA0" w:rsidRDefault="00917344" w:rsidP="00A914BF">
      <w:pPr>
        <w:pStyle w:val="ProductList-Body"/>
        <w:rPr>
          <w:lang w:val="fr-FR"/>
        </w:rPr>
      </w:pPr>
      <w:r w:rsidRPr="00643FA0">
        <w:rPr>
          <w:lang w:val="fr-FR"/>
        </w:rPr>
        <w:t>Le Client n’est pas autorisé à copier ou distribuer des groupes de données (ou une partie d’un groupe de données) compris dans le logiciel Forefront Identity Manager inclus avec une SL Utilisateur Microsoft Azure Active Directory Premium.</w:t>
      </w:r>
    </w:p>
    <w:p w:rsidR="00917344" w:rsidRPr="00643FA0" w:rsidRDefault="00B812CD" w:rsidP="00917344">
      <w:pPr>
        <w:pStyle w:val="ProductList-Body"/>
        <w:shd w:val="clear" w:color="auto" w:fill="A6A6A6" w:themeFill="background1" w:themeFillShade="A6"/>
        <w:spacing w:before="120" w:after="240"/>
        <w:jc w:val="right"/>
        <w:rPr>
          <w:lang w:val="fr-FR"/>
        </w:rPr>
      </w:pPr>
      <w:hyperlink w:anchor="TableofContents" w:history="1">
        <w:r w:rsidR="00C5461A" w:rsidRPr="00643FA0">
          <w:rPr>
            <w:rStyle w:val="Hyperlink"/>
            <w:sz w:val="16"/>
            <w:szCs w:val="16"/>
            <w:lang w:val="fr-FR"/>
          </w:rPr>
          <w:t>Table des matières</w:t>
        </w:r>
      </w:hyperlink>
      <w:r w:rsidR="00C5461A" w:rsidRPr="00643FA0">
        <w:rPr>
          <w:sz w:val="16"/>
          <w:szCs w:val="16"/>
          <w:lang w:val="fr-FR"/>
        </w:rPr>
        <w:t xml:space="preserve"> / </w:t>
      </w:r>
      <w:hyperlink w:anchor="GeneralTerms" w:history="1">
        <w:r w:rsidR="00C5461A" w:rsidRPr="00643FA0">
          <w:rPr>
            <w:rStyle w:val="Hyperlink"/>
            <w:sz w:val="16"/>
            <w:szCs w:val="16"/>
            <w:lang w:val="fr-FR"/>
          </w:rPr>
          <w:t>Conditions générales</w:t>
        </w:r>
      </w:hyperlink>
    </w:p>
    <w:p w:rsidR="008E1EAF" w:rsidRPr="00643FA0" w:rsidRDefault="00917344" w:rsidP="00233C87">
      <w:pPr>
        <w:pStyle w:val="ProductList-Offering2Heading"/>
        <w:outlineLvl w:val="2"/>
        <w:rPr>
          <w:lang w:val="fr-FR"/>
        </w:rPr>
      </w:pPr>
      <w:r w:rsidRPr="00643FA0">
        <w:rPr>
          <w:lang w:val="fr-FR"/>
        </w:rPr>
        <w:tab/>
      </w:r>
      <w:bookmarkStart w:id="65" w:name="_Toc391501002"/>
      <w:r w:rsidRPr="00643FA0">
        <w:rPr>
          <w:lang w:val="fr-FR"/>
        </w:rPr>
        <w:t>Microsoft Learning E-Reference Library</w:t>
      </w:r>
      <w:bookmarkEnd w:id="65"/>
    </w:p>
    <w:p w:rsidR="008E1EAF" w:rsidRPr="00643FA0" w:rsidRDefault="00917344" w:rsidP="00A914BF">
      <w:pPr>
        <w:pStyle w:val="ProductList-Body"/>
        <w:rPr>
          <w:lang w:val="fr-FR"/>
        </w:rPr>
      </w:pPr>
      <w:r w:rsidRPr="00643FA0">
        <w:rPr>
          <w:lang w:val="fr-FR"/>
        </w:rP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rsidR="00917344" w:rsidRPr="00643FA0" w:rsidRDefault="00B812CD" w:rsidP="00917344">
      <w:pPr>
        <w:pStyle w:val="ProductList-Body"/>
        <w:shd w:val="clear" w:color="auto" w:fill="A6A6A6" w:themeFill="background1" w:themeFillShade="A6"/>
        <w:spacing w:before="120" w:after="240"/>
        <w:jc w:val="right"/>
        <w:rPr>
          <w:lang w:val="fr-FR"/>
        </w:rPr>
      </w:pPr>
      <w:hyperlink w:anchor="TableofContents" w:history="1">
        <w:r w:rsidR="00C5461A" w:rsidRPr="00643FA0">
          <w:rPr>
            <w:rStyle w:val="Hyperlink"/>
            <w:sz w:val="16"/>
            <w:szCs w:val="16"/>
            <w:lang w:val="fr-FR"/>
          </w:rPr>
          <w:t>Table des matières</w:t>
        </w:r>
      </w:hyperlink>
      <w:r w:rsidR="00C5461A" w:rsidRPr="00643FA0">
        <w:rPr>
          <w:sz w:val="16"/>
          <w:szCs w:val="16"/>
          <w:lang w:val="fr-FR"/>
        </w:rPr>
        <w:t xml:space="preserve"> / </w:t>
      </w:r>
      <w:hyperlink w:anchor="GeneralTerms" w:history="1">
        <w:r w:rsidR="00C5461A" w:rsidRPr="00643FA0">
          <w:rPr>
            <w:rStyle w:val="Hyperlink"/>
            <w:sz w:val="16"/>
            <w:szCs w:val="16"/>
            <w:lang w:val="fr-FR"/>
          </w:rPr>
          <w:t>Conditions générales</w:t>
        </w:r>
      </w:hyperlink>
    </w:p>
    <w:p w:rsidR="00A758DC" w:rsidRPr="00643FA0" w:rsidRDefault="00A758DC" w:rsidP="00A758DC">
      <w:pPr>
        <w:pStyle w:val="ProductList-Offering2Heading"/>
        <w:pBdr>
          <w:bottom w:val="none" w:sz="0" w:space="0" w:color="auto"/>
        </w:pBdr>
        <w:outlineLvl w:val="2"/>
        <w:rPr>
          <w:lang w:val="fr-FR"/>
        </w:rPr>
      </w:pPr>
    </w:p>
    <w:p w:rsidR="00A758DC" w:rsidRPr="00643FA0" w:rsidRDefault="00A758DC" w:rsidP="00A758DC">
      <w:pPr>
        <w:pStyle w:val="ProductList-Offering2Heading"/>
        <w:pBdr>
          <w:bottom w:val="none" w:sz="0" w:space="0" w:color="auto"/>
        </w:pBdr>
        <w:outlineLvl w:val="2"/>
        <w:rPr>
          <w:lang w:val="fr-FR"/>
        </w:rPr>
      </w:pPr>
    </w:p>
    <w:p w:rsidR="008E1EAF" w:rsidRPr="00643FA0" w:rsidRDefault="00917344" w:rsidP="00233C87">
      <w:pPr>
        <w:pStyle w:val="ProductList-Offering2Heading"/>
        <w:outlineLvl w:val="2"/>
        <w:rPr>
          <w:lang w:val="fr-FR"/>
        </w:rPr>
      </w:pPr>
      <w:r w:rsidRPr="00643FA0">
        <w:rPr>
          <w:lang w:val="fr-FR"/>
        </w:rPr>
        <w:tab/>
      </w:r>
      <w:bookmarkStart w:id="66" w:name="_Toc391501003"/>
      <w:r w:rsidRPr="00643FA0">
        <w:rPr>
          <w:lang w:val="fr-FR"/>
        </w:rPr>
        <w:t>Microsoft Learning IT Academy</w:t>
      </w:r>
      <w:bookmarkEnd w:id="66"/>
    </w:p>
    <w:p w:rsidR="00917344" w:rsidRPr="00643FA0" w:rsidRDefault="00917344" w:rsidP="00917344">
      <w:pPr>
        <w:pStyle w:val="ProductList-Body"/>
        <w:rPr>
          <w:lang w:val="fr-FR"/>
        </w:rPr>
      </w:pPr>
      <w:r w:rsidRPr="00643FA0">
        <w:rPr>
          <w:b/>
          <w:color w:val="00188F"/>
          <w:lang w:val="fr-FR"/>
        </w:rPr>
        <w:t>SL Service</w:t>
      </w:r>
    </w:p>
    <w:p w:rsidR="00917344" w:rsidRPr="00643FA0" w:rsidRDefault="00917344" w:rsidP="00917344">
      <w:pPr>
        <w:pStyle w:val="ProductList-Body"/>
        <w:rPr>
          <w:lang w:val="fr-FR"/>
        </w:rPr>
      </w:pPr>
      <w:r w:rsidRPr="00643FA0">
        <w:rPr>
          <w:lang w:val="fr-FR"/>
        </w:rPr>
        <w:t>Une SL Service est nécessaire pour chaque Emplacement ayant accès à, ou utilisant, un service ou avantage Microsoft Learning Solutions IT Academy. Un emplacement est défini comme un site physique où le personnel dépend d’un même administrateur, comme un principal, dans un bâtiment unique ou groupe de bâtiments situés sur le même campus.</w:t>
      </w:r>
    </w:p>
    <w:p w:rsidR="00917344" w:rsidRPr="00643FA0" w:rsidRDefault="00917344" w:rsidP="00917344">
      <w:pPr>
        <w:pStyle w:val="ProductList-Body"/>
        <w:rPr>
          <w:lang w:val="fr-FR"/>
        </w:rPr>
      </w:pPr>
    </w:p>
    <w:p w:rsidR="00917344" w:rsidRPr="00643FA0" w:rsidRDefault="00917344" w:rsidP="00917344">
      <w:pPr>
        <w:pStyle w:val="ProductList-Body"/>
        <w:rPr>
          <w:lang w:val="fr-FR"/>
        </w:rPr>
      </w:pPr>
      <w:r w:rsidRPr="00643FA0">
        <w:rPr>
          <w:b/>
          <w:color w:val="00188F"/>
          <w:lang w:val="fr-FR"/>
        </w:rPr>
        <w:t>Directives du programme IT Academy</w:t>
      </w:r>
    </w:p>
    <w:p w:rsidR="00917344" w:rsidRPr="00643FA0" w:rsidRDefault="00917344" w:rsidP="00917344">
      <w:pPr>
        <w:pStyle w:val="ProductList-Body"/>
        <w:rPr>
          <w:lang w:val="fr-FR"/>
        </w:rPr>
      </w:pPr>
      <w:r w:rsidRPr="00643FA0">
        <w:rPr>
          <w:lang w:val="fr-FR"/>
        </w:rPr>
        <w:t xml:space="preserve">Les directives du programme IT Academy, disponibles à l’adresse </w:t>
      </w:r>
      <w:hyperlink r:id="rId43" w:history="1">
        <w:r w:rsidRPr="00643FA0">
          <w:rPr>
            <w:rStyle w:val="Hyperlink"/>
            <w:lang w:val="fr-FR"/>
          </w:rPr>
          <w:t>http://www.microsoft.com/itacademy</w:t>
        </w:r>
      </w:hyperlink>
      <w:r w:rsidRPr="00643FA0">
        <w:rPr>
          <w:lang w:val="fr-FR"/>
        </w:rPr>
        <w:t>, s’appliquent à l’utilisation de Microsoft Learning IT Academy et de ses avantages par le Client.</w:t>
      </w:r>
    </w:p>
    <w:p w:rsidR="00917344" w:rsidRPr="00643FA0" w:rsidRDefault="00917344" w:rsidP="00917344">
      <w:pPr>
        <w:pStyle w:val="ProductList-Body"/>
        <w:rPr>
          <w:lang w:val="fr-FR"/>
        </w:rPr>
      </w:pPr>
    </w:p>
    <w:p w:rsidR="00917344" w:rsidRPr="00643FA0" w:rsidRDefault="00917344" w:rsidP="00917344">
      <w:pPr>
        <w:pStyle w:val="ProductList-Body"/>
        <w:rPr>
          <w:lang w:val="fr-FR"/>
        </w:rPr>
      </w:pPr>
      <w:r w:rsidRPr="00643FA0">
        <w:rPr>
          <w:b/>
          <w:color w:val="00188F"/>
          <w:lang w:val="fr-FR"/>
        </w:rPr>
        <w:t>Avantages tiers du programme</w:t>
      </w:r>
    </w:p>
    <w:p w:rsidR="008E1EAF" w:rsidRPr="00643FA0" w:rsidRDefault="00917344" w:rsidP="00917344">
      <w:pPr>
        <w:pStyle w:val="ProductList-Body"/>
        <w:rPr>
          <w:lang w:val="fr-FR"/>
        </w:rPr>
      </w:pPr>
      <w:r w:rsidRPr="00643FA0">
        <w:rPr>
          <w:lang w:val="fr-FR"/>
        </w:rPr>
        <w:t>Les avantages du programme peuvent uniquement être utilisés par le corps enseignant, le personnel et les étudiants actuellement inscrits dans un établissement sous licence.</w:t>
      </w:r>
    </w:p>
    <w:p w:rsidR="00917344" w:rsidRPr="00643FA0" w:rsidRDefault="00B812CD" w:rsidP="00917344">
      <w:pPr>
        <w:pStyle w:val="ProductList-Body"/>
        <w:shd w:val="clear" w:color="auto" w:fill="A6A6A6" w:themeFill="background1" w:themeFillShade="A6"/>
        <w:spacing w:before="120" w:after="240"/>
        <w:jc w:val="right"/>
        <w:rPr>
          <w:lang w:val="fr-FR"/>
        </w:rPr>
      </w:pPr>
      <w:hyperlink w:anchor="TableofContents" w:history="1">
        <w:r w:rsidR="00C5461A" w:rsidRPr="00643FA0">
          <w:rPr>
            <w:rStyle w:val="Hyperlink"/>
            <w:sz w:val="16"/>
            <w:szCs w:val="16"/>
            <w:lang w:val="fr-FR"/>
          </w:rPr>
          <w:t>Table des matières</w:t>
        </w:r>
      </w:hyperlink>
      <w:r w:rsidR="00C5461A" w:rsidRPr="00643FA0">
        <w:rPr>
          <w:sz w:val="16"/>
          <w:szCs w:val="16"/>
          <w:lang w:val="fr-FR"/>
        </w:rPr>
        <w:t xml:space="preserve"> / </w:t>
      </w:r>
      <w:hyperlink w:anchor="GeneralTerms" w:history="1">
        <w:r w:rsidR="00C5461A" w:rsidRPr="00643FA0">
          <w:rPr>
            <w:rStyle w:val="Hyperlink"/>
            <w:sz w:val="16"/>
            <w:szCs w:val="16"/>
            <w:lang w:val="fr-FR"/>
          </w:rPr>
          <w:t>Conditions générales</w:t>
        </w:r>
      </w:hyperlink>
    </w:p>
    <w:p w:rsidR="00D12FE5" w:rsidRPr="00643FA0" w:rsidRDefault="00D12FE5" w:rsidP="00D12FE5">
      <w:pPr>
        <w:pStyle w:val="ProductList-Offering2Heading"/>
        <w:rPr>
          <w:lang w:val="fr-FR"/>
        </w:rPr>
      </w:pPr>
      <w:r w:rsidRPr="00643FA0">
        <w:rPr>
          <w:lang w:val="fr-FR"/>
        </w:rPr>
        <w:tab/>
      </w:r>
      <w:bookmarkStart w:id="67" w:name="_Toc391501004"/>
      <w:r w:rsidRPr="00643FA0">
        <w:rPr>
          <w:lang w:val="fr-FR"/>
        </w:rPr>
        <w:t>Microsoft Rights Management</w:t>
      </w:r>
      <w:bookmarkEnd w:id="67"/>
    </w:p>
    <w:p w:rsidR="00D12FE5" w:rsidRPr="00643FA0" w:rsidRDefault="00D12FE5" w:rsidP="00F933E9">
      <w:pPr>
        <w:pStyle w:val="ProductList-Body"/>
        <w:rPr>
          <w:lang w:val="fr-FR"/>
        </w:rPr>
      </w:pPr>
      <w:r w:rsidRPr="00643FA0">
        <w:rPr>
          <w:lang w:val="fr-FR"/>
        </w:rPr>
        <w:t xml:space="preserve">En plus des SL Utilisateur, consultez </w:t>
      </w:r>
      <w:hyperlink w:anchor="Attachment2" w:history="1">
        <w:r w:rsidR="00F933E9" w:rsidRPr="00643FA0">
          <w:rPr>
            <w:rStyle w:val="Hyperlink"/>
            <w:lang w:val="fr-FR"/>
          </w:rPr>
          <w:t>l’Annexe 2</w:t>
        </w:r>
      </w:hyperlink>
      <w:r w:rsidRPr="00643FA0">
        <w:rPr>
          <w:lang w:val="fr-FR"/>
        </w:rPr>
        <w:t xml:space="preserve"> pour les autres SL qui répondent aux exigences pour Microsoft Rights Management</w:t>
      </w:r>
    </w:p>
    <w:p w:rsidR="00D12FE5" w:rsidRPr="00643FA0" w:rsidRDefault="00B812CD" w:rsidP="00D12FE5">
      <w:pPr>
        <w:pStyle w:val="ProductList-Body"/>
        <w:shd w:val="clear" w:color="auto" w:fill="A6A6A6" w:themeFill="background1" w:themeFillShade="A6"/>
        <w:spacing w:before="120" w:after="240"/>
        <w:jc w:val="right"/>
        <w:rPr>
          <w:lang w:val="fr-FR"/>
        </w:rPr>
      </w:pPr>
      <w:hyperlink w:anchor="TableofContents" w:history="1">
        <w:r w:rsidR="00C5461A" w:rsidRPr="00643FA0">
          <w:rPr>
            <w:rStyle w:val="Hyperlink"/>
            <w:sz w:val="16"/>
            <w:szCs w:val="16"/>
            <w:lang w:val="fr-FR"/>
          </w:rPr>
          <w:t>Table des matières</w:t>
        </w:r>
      </w:hyperlink>
      <w:r w:rsidR="00C5461A" w:rsidRPr="00643FA0">
        <w:rPr>
          <w:sz w:val="16"/>
          <w:szCs w:val="16"/>
          <w:lang w:val="fr-FR"/>
        </w:rPr>
        <w:t xml:space="preserve"> / </w:t>
      </w:r>
      <w:hyperlink w:anchor="GeneralTerms" w:history="1">
        <w:r w:rsidR="00C5461A" w:rsidRPr="00643FA0">
          <w:rPr>
            <w:rStyle w:val="Hyperlink"/>
            <w:sz w:val="16"/>
            <w:szCs w:val="16"/>
            <w:lang w:val="fr-FR"/>
          </w:rPr>
          <w:t>Conditions générales</w:t>
        </w:r>
      </w:hyperlink>
    </w:p>
    <w:p w:rsidR="00581CDB" w:rsidRPr="00643FA0" w:rsidRDefault="00581CDB" w:rsidP="00581CDB">
      <w:pPr>
        <w:pStyle w:val="ProductList-Offering2Heading"/>
        <w:outlineLvl w:val="2"/>
        <w:rPr>
          <w:lang w:val="fr-FR"/>
        </w:rPr>
      </w:pPr>
      <w:r w:rsidRPr="00643FA0">
        <w:rPr>
          <w:lang w:val="fr-FR"/>
        </w:rPr>
        <w:tab/>
      </w:r>
      <w:bookmarkStart w:id="68" w:name="_Toc391501005"/>
      <w:r w:rsidRPr="00643FA0">
        <w:rPr>
          <w:lang w:val="fr-FR"/>
        </w:rPr>
        <w:t>Office 365 Developer</w:t>
      </w:r>
      <w:bookmarkEnd w:id="68"/>
    </w:p>
    <w:p w:rsidR="00581CDB" w:rsidRPr="00643FA0" w:rsidRDefault="00581CDB" w:rsidP="00581CDB">
      <w:pPr>
        <w:pStyle w:val="ProductList-Body"/>
        <w:tabs>
          <w:tab w:val="clear" w:pos="158"/>
          <w:tab w:val="left" w:pos="180"/>
        </w:tabs>
        <w:rPr>
          <w:lang w:val="fr-FR"/>
        </w:rPr>
      </w:pPr>
      <w:r w:rsidRPr="00643FA0">
        <w:rPr>
          <w:b/>
          <w:color w:val="00188F"/>
          <w:lang w:val="fr-FR"/>
        </w:rPr>
        <w:t>Interdiction d’utilisation dans un environnement de production pour Office 365 Developer</w:t>
      </w:r>
    </w:p>
    <w:p w:rsidR="00581CDB" w:rsidRPr="00643FA0" w:rsidRDefault="00581CDB" w:rsidP="00581CDB">
      <w:pPr>
        <w:pStyle w:val="ProductList-Body"/>
        <w:tabs>
          <w:tab w:val="clear" w:pos="158"/>
          <w:tab w:val="left" w:pos="180"/>
        </w:tabs>
        <w:rPr>
          <w:lang w:val="fr-FR"/>
        </w:rPr>
      </w:pPr>
      <w:r w:rsidRPr="00643FA0">
        <w:rPr>
          <w:lang w:val="fr-FR"/>
        </w:rP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rsidR="00581CDB" w:rsidRPr="00643FA0" w:rsidRDefault="00581CDB" w:rsidP="00581CDB">
      <w:pPr>
        <w:pStyle w:val="ProductList-Body"/>
        <w:tabs>
          <w:tab w:val="clear" w:pos="158"/>
          <w:tab w:val="left" w:pos="180"/>
        </w:tabs>
        <w:rPr>
          <w:lang w:val="fr-FR"/>
        </w:rPr>
      </w:pPr>
    </w:p>
    <w:p w:rsidR="00581CDB" w:rsidRPr="00643FA0" w:rsidRDefault="00581CDB" w:rsidP="00581CDB">
      <w:pPr>
        <w:pStyle w:val="ProductList-Body"/>
        <w:tabs>
          <w:tab w:val="clear" w:pos="158"/>
          <w:tab w:val="left" w:pos="180"/>
        </w:tabs>
        <w:rPr>
          <w:lang w:val="fr-FR"/>
        </w:rPr>
      </w:pPr>
      <w:r w:rsidRPr="00643FA0">
        <w:rPr>
          <w:b/>
          <w:color w:val="00188F"/>
          <w:lang w:val="fr-FR"/>
        </w:rPr>
        <w:t>Utilisateurs finaux d’Office 365 Developer</w:t>
      </w:r>
    </w:p>
    <w:p w:rsidR="00581CDB" w:rsidRPr="00643FA0" w:rsidRDefault="00581CDB" w:rsidP="00581CDB">
      <w:pPr>
        <w:pStyle w:val="ProductList-Body"/>
        <w:tabs>
          <w:tab w:val="clear" w:pos="158"/>
          <w:tab w:val="left" w:pos="180"/>
        </w:tabs>
        <w:rPr>
          <w:lang w:val="fr-FR"/>
        </w:rPr>
      </w:pPr>
      <w:r w:rsidRPr="00643FA0">
        <w:rPr>
          <w:lang w:val="fr-FR"/>
        </w:rPr>
        <w:t>Les utilisateurs finaux du Client n’ont pas besoin de SL pour accéder à Office 365 Developer pour effectuer des tests de réception des programmes du Client ou fournir des commentaires sur ces derniers.</w:t>
      </w:r>
    </w:p>
    <w:p w:rsidR="00581CDB" w:rsidRPr="00643FA0" w:rsidRDefault="00B812CD" w:rsidP="00032BB9">
      <w:pPr>
        <w:pStyle w:val="ProductList-Body"/>
        <w:shd w:val="clear" w:color="auto" w:fill="A6A6A6" w:themeFill="background1" w:themeFillShade="A6"/>
        <w:spacing w:before="120" w:after="120"/>
        <w:jc w:val="right"/>
        <w:rPr>
          <w:lang w:val="fr-FR"/>
        </w:rPr>
      </w:pPr>
      <w:hyperlink w:anchor="TableofContents" w:history="1">
        <w:r w:rsidR="00C5461A" w:rsidRPr="00643FA0">
          <w:rPr>
            <w:rStyle w:val="Hyperlink"/>
            <w:sz w:val="16"/>
            <w:szCs w:val="16"/>
            <w:lang w:val="fr-FR"/>
          </w:rPr>
          <w:t>Table des matières</w:t>
        </w:r>
      </w:hyperlink>
      <w:r w:rsidR="00C5461A" w:rsidRPr="00643FA0">
        <w:rPr>
          <w:sz w:val="16"/>
          <w:szCs w:val="16"/>
          <w:lang w:val="fr-FR"/>
        </w:rPr>
        <w:t xml:space="preserve"> / </w:t>
      </w:r>
      <w:hyperlink w:anchor="GeneralTerms" w:history="1">
        <w:r w:rsidR="00C5461A" w:rsidRPr="00643FA0">
          <w:rPr>
            <w:rStyle w:val="Hyperlink"/>
            <w:sz w:val="16"/>
            <w:szCs w:val="16"/>
            <w:lang w:val="fr-FR"/>
          </w:rPr>
          <w:t>Conditions générales</w:t>
        </w:r>
      </w:hyperlink>
    </w:p>
    <w:p w:rsidR="008E1EAF" w:rsidRPr="00643FA0" w:rsidRDefault="00D67A4B" w:rsidP="00233C87">
      <w:pPr>
        <w:pStyle w:val="ProductList-Offering2Heading"/>
        <w:outlineLvl w:val="2"/>
        <w:rPr>
          <w:lang w:val="fr-FR"/>
        </w:rPr>
      </w:pPr>
      <w:r w:rsidRPr="00643FA0">
        <w:rPr>
          <w:lang w:val="fr-FR"/>
        </w:rPr>
        <w:tab/>
      </w:r>
      <w:bookmarkStart w:id="69" w:name="_Toc391501006"/>
      <w:r w:rsidRPr="00643FA0">
        <w:rPr>
          <w:lang w:val="fr-FR"/>
        </w:rPr>
        <w:t>Power BI pour Office 365</w:t>
      </w:r>
      <w:bookmarkEnd w:id="69"/>
    </w:p>
    <w:p w:rsidR="00D12FE5" w:rsidRPr="00643FA0" w:rsidRDefault="00D12FE5" w:rsidP="00D12FE5">
      <w:pPr>
        <w:pStyle w:val="ProductList-Body"/>
        <w:tabs>
          <w:tab w:val="clear" w:pos="158"/>
          <w:tab w:val="left" w:pos="360"/>
        </w:tabs>
        <w:rPr>
          <w:lang w:val="fr-FR"/>
        </w:rPr>
      </w:pPr>
      <w:r w:rsidRPr="00643FA0">
        <w:rPr>
          <w:b/>
          <w:color w:val="00188F"/>
          <w:lang w:val="fr-FR"/>
        </w:rPr>
        <w:t>au transfert de données</w:t>
      </w:r>
    </w:p>
    <w:p w:rsidR="00D12FE5" w:rsidRPr="00643FA0" w:rsidRDefault="00D12FE5" w:rsidP="00C80A20">
      <w:pPr>
        <w:pStyle w:val="ProductList-Body"/>
        <w:rPr>
          <w:lang w:val="fr-FR"/>
        </w:rPr>
      </w:pPr>
      <w:r w:rsidRPr="00643FA0">
        <w:rPr>
          <w:lang w:val="fr-FR"/>
        </w:rPr>
        <w:t>Les avertissements relatifs à Bing Maps figurant dans l’</w:t>
      </w:r>
      <w:hyperlink w:anchor="Annexe1" w:history="1">
        <w:hyperlink w:anchor="Attachment1" w:history="1">
          <w:r w:rsidR="00C80A20" w:rsidRPr="00643FA0">
            <w:rPr>
              <w:rStyle w:val="Hyperlink"/>
              <w:lang w:val="fr-FR"/>
            </w:rPr>
            <w:t>Annexe 1</w:t>
          </w:r>
        </w:hyperlink>
      </w:hyperlink>
      <w:r w:rsidRPr="00643FA0">
        <w:rPr>
          <w:lang w:val="fr-FR"/>
        </w:rPr>
        <w:t xml:space="preserve"> s’appliquent.</w:t>
      </w:r>
    </w:p>
    <w:p w:rsidR="00D67A4B" w:rsidRPr="00643FA0" w:rsidRDefault="00B812CD" w:rsidP="00032BB9">
      <w:pPr>
        <w:pStyle w:val="ProductList-Body"/>
        <w:shd w:val="clear" w:color="auto" w:fill="A6A6A6" w:themeFill="background1" w:themeFillShade="A6"/>
        <w:spacing w:before="120" w:after="120"/>
        <w:jc w:val="right"/>
        <w:rPr>
          <w:lang w:val="fr-FR"/>
        </w:rPr>
      </w:pPr>
      <w:hyperlink w:anchor="TableofContents" w:history="1">
        <w:r w:rsidR="00C5461A" w:rsidRPr="00643FA0">
          <w:rPr>
            <w:rStyle w:val="Hyperlink"/>
            <w:sz w:val="16"/>
            <w:szCs w:val="16"/>
            <w:lang w:val="fr-FR"/>
          </w:rPr>
          <w:t>Table des matières</w:t>
        </w:r>
      </w:hyperlink>
      <w:r w:rsidR="00C5461A" w:rsidRPr="00643FA0">
        <w:rPr>
          <w:sz w:val="16"/>
          <w:szCs w:val="16"/>
          <w:lang w:val="fr-FR"/>
        </w:rPr>
        <w:t xml:space="preserve"> / </w:t>
      </w:r>
      <w:hyperlink w:anchor="GeneralTerms" w:history="1">
        <w:r w:rsidR="00C5461A" w:rsidRPr="00643FA0">
          <w:rPr>
            <w:rStyle w:val="Hyperlink"/>
            <w:sz w:val="16"/>
            <w:szCs w:val="16"/>
            <w:lang w:val="fr-FR"/>
          </w:rPr>
          <w:t>Conditions générales</w:t>
        </w:r>
      </w:hyperlink>
    </w:p>
    <w:p w:rsidR="003D22CB" w:rsidRPr="00643FA0" w:rsidRDefault="00D67A4B" w:rsidP="00233C87">
      <w:pPr>
        <w:pStyle w:val="ProductList-Offering2Heading"/>
        <w:outlineLvl w:val="2"/>
        <w:rPr>
          <w:lang w:val="fr-FR"/>
        </w:rPr>
      </w:pPr>
      <w:r w:rsidRPr="00643FA0">
        <w:rPr>
          <w:lang w:val="fr-FR"/>
        </w:rPr>
        <w:tab/>
      </w:r>
      <w:bookmarkStart w:id="70" w:name="_Toc391501007"/>
      <w:r w:rsidRPr="00643FA0">
        <w:rPr>
          <w:lang w:val="fr-FR"/>
        </w:rPr>
        <w:t>System Center Endpoint Protection</w:t>
      </w:r>
      <w:bookmarkEnd w:id="70"/>
    </w:p>
    <w:p w:rsidR="00D67A4B" w:rsidRPr="00643FA0" w:rsidRDefault="00D67A4B" w:rsidP="00D67A4B">
      <w:pPr>
        <w:pStyle w:val="ProductList-Body"/>
        <w:rPr>
          <w:lang w:val="fr-FR"/>
        </w:rPr>
      </w:pPr>
      <w:r w:rsidRPr="00643FA0">
        <w:rPr>
          <w:b/>
          <w:color w:val="00188F"/>
          <w:lang w:val="fr-FR"/>
        </w:rPr>
        <w:t>SL Dispositif</w:t>
      </w:r>
    </w:p>
    <w:p w:rsidR="00D67A4B" w:rsidRPr="00643FA0" w:rsidRDefault="00D67A4B" w:rsidP="00D67A4B">
      <w:pPr>
        <w:pStyle w:val="ProductList-Body"/>
        <w:rPr>
          <w:lang w:val="fr-FR"/>
        </w:rPr>
      </w:pPr>
      <w:r w:rsidRPr="00643FA0">
        <w:rPr>
          <w:lang w:val="fr-FR"/>
        </w:rPr>
        <w:t>Une SL est nécessaire pour chaque dispositif qui accède à System Center Endpoint Protection ou un logiciel associé, à l’exclusion des Serveurs, qui nécessitent des Licences de Gestion Serveur.</w:t>
      </w:r>
    </w:p>
    <w:p w:rsidR="00D67A4B" w:rsidRPr="00643FA0" w:rsidRDefault="00D67A4B" w:rsidP="00D67A4B">
      <w:pPr>
        <w:pStyle w:val="ProductList-Body"/>
        <w:rPr>
          <w:lang w:val="fr-FR"/>
        </w:rPr>
      </w:pPr>
    </w:p>
    <w:p w:rsidR="00D67A4B" w:rsidRPr="00643FA0" w:rsidRDefault="00D67A4B" w:rsidP="00D67A4B">
      <w:pPr>
        <w:pStyle w:val="ProductList-Body"/>
        <w:rPr>
          <w:lang w:val="fr-FR"/>
        </w:rPr>
      </w:pPr>
      <w:r w:rsidRPr="00643FA0">
        <w:rPr>
          <w:b/>
          <w:color w:val="00188F"/>
          <w:lang w:val="fr-FR"/>
        </w:rPr>
        <w:t>SL Gestion Serveur</w:t>
      </w:r>
    </w:p>
    <w:p w:rsidR="00D67A4B" w:rsidRPr="00643FA0" w:rsidRDefault="00D67A4B" w:rsidP="00D67A4B">
      <w:pPr>
        <w:pStyle w:val="ProductList-Body"/>
        <w:rPr>
          <w:lang w:val="fr-FR"/>
        </w:rPr>
      </w:pPr>
      <w:r w:rsidRPr="00643FA0">
        <w:rPr>
          <w:lang w:val="fr-FR"/>
        </w:rPr>
        <w:t xml:space="preserve">En plus des exigences en termes de SL Utilisateur, des SL Gestion Serveur sont nécessaires pour chaque Serveur dans le nombre indiqué dans les conditions de licence de System Center 2012 R2 Datacenter et Standard de la section Serveurs de Gestion des Droits d’Utilisation de Logiciels. Les Droits d’Utilisation de Logiciels sont publiés sur la page </w:t>
      </w:r>
      <w:hyperlink r:id="rId44" w:history="1">
        <w:r w:rsidRPr="00643FA0">
          <w:rPr>
            <w:rStyle w:val="Hyperlink"/>
            <w:lang w:val="fr-FR"/>
          </w:rPr>
          <w:t>http://go.microsoft.com/?linkid=9839206</w:t>
        </w:r>
      </w:hyperlink>
      <w:r w:rsidRPr="00643FA0">
        <w:rPr>
          <w:lang w:val="fr-FR"/>
        </w:rPr>
        <w:t>. Pour les besoins de cette définition, les OSE exécutant des systèmes d’exploitation serveur qui accèdent à System Center Endpoint Protection ou au logiciel associé sont des OSE gérés. Pour les besoins du présent paragraphe, « Serveur » désigne un dispositif sur lequel le Client exécute le logiciel de système d’exploitation serveur.</w:t>
      </w:r>
    </w:p>
    <w:p w:rsidR="00D67A4B" w:rsidRPr="00643FA0" w:rsidRDefault="00D67A4B" w:rsidP="00D67A4B">
      <w:pPr>
        <w:pStyle w:val="ProductList-Body"/>
        <w:rPr>
          <w:lang w:val="fr-FR"/>
        </w:rPr>
      </w:pPr>
    </w:p>
    <w:p w:rsidR="00D67A4B" w:rsidRPr="00643FA0" w:rsidRDefault="00D67A4B" w:rsidP="00D67A4B">
      <w:pPr>
        <w:pStyle w:val="ProductList-Body"/>
        <w:rPr>
          <w:lang w:val="fr-FR"/>
        </w:rPr>
      </w:pPr>
      <w:r w:rsidRPr="00643FA0">
        <w:rPr>
          <w:b/>
          <w:color w:val="00188F"/>
          <w:lang w:val="fr-FR"/>
        </w:rPr>
        <w:t>Substitution de moteurs d’analyse</w:t>
      </w:r>
    </w:p>
    <w:p w:rsidR="00D67A4B" w:rsidRPr="00643FA0" w:rsidRDefault="00D67A4B" w:rsidP="00D67A4B">
      <w:pPr>
        <w:pStyle w:val="ProductList-Body"/>
        <w:rPr>
          <w:lang w:val="fr-FR"/>
        </w:rPr>
      </w:pPr>
      <w:r w:rsidRPr="00643FA0">
        <w:rPr>
          <w:lang w:val="fr-FR"/>
        </w:rPr>
        <w:t>Microsoft peut remplacer des fichiers et logiciels comparables par :</w:t>
      </w:r>
    </w:p>
    <w:p w:rsidR="00D67A4B" w:rsidRPr="00643FA0" w:rsidRDefault="00D67A4B" w:rsidP="00D67A4B">
      <w:pPr>
        <w:pStyle w:val="ProductList-Body"/>
        <w:numPr>
          <w:ilvl w:val="0"/>
          <w:numId w:val="21"/>
        </w:numPr>
        <w:ind w:left="450" w:hanging="270"/>
        <w:rPr>
          <w:lang w:val="fr-FR"/>
        </w:rPr>
      </w:pPr>
      <w:r w:rsidRPr="00643FA0">
        <w:rPr>
          <w:lang w:val="fr-FR"/>
        </w:rPr>
        <w:t>les logiciels antivirus et contre le courrier indésirable du Service en Ligne ; et</w:t>
      </w:r>
    </w:p>
    <w:p w:rsidR="003D22CB" w:rsidRPr="00643FA0" w:rsidRDefault="00D67A4B" w:rsidP="0088164F">
      <w:pPr>
        <w:pStyle w:val="ProductList-Body"/>
        <w:numPr>
          <w:ilvl w:val="0"/>
          <w:numId w:val="21"/>
        </w:numPr>
        <w:spacing w:before="40"/>
        <w:ind w:left="461" w:hanging="274"/>
        <w:rPr>
          <w:lang w:val="fr-FR"/>
        </w:rPr>
      </w:pPr>
      <w:r w:rsidRPr="00643FA0">
        <w:rPr>
          <w:lang w:val="fr-FR"/>
        </w:rPr>
        <w:t>les fichiers de signature et de données de filtrage du contenu du Service en Ligne.</w:t>
      </w:r>
    </w:p>
    <w:p w:rsidR="00D67A4B" w:rsidRPr="00643FA0" w:rsidRDefault="00B812CD" w:rsidP="00032BB9">
      <w:pPr>
        <w:pStyle w:val="ProductList-Body"/>
        <w:shd w:val="clear" w:color="auto" w:fill="A6A6A6" w:themeFill="background1" w:themeFillShade="A6"/>
        <w:spacing w:before="120" w:after="120"/>
        <w:jc w:val="right"/>
        <w:rPr>
          <w:lang w:val="fr-FR"/>
        </w:rPr>
      </w:pPr>
      <w:hyperlink w:anchor="TableofContents" w:history="1">
        <w:r w:rsidR="00C5461A" w:rsidRPr="00643FA0">
          <w:rPr>
            <w:rStyle w:val="Hyperlink"/>
            <w:sz w:val="16"/>
            <w:szCs w:val="16"/>
            <w:lang w:val="fr-FR"/>
          </w:rPr>
          <w:t>Table des matières</w:t>
        </w:r>
      </w:hyperlink>
      <w:r w:rsidR="00C5461A" w:rsidRPr="00643FA0">
        <w:rPr>
          <w:sz w:val="16"/>
          <w:szCs w:val="16"/>
          <w:lang w:val="fr-FR"/>
        </w:rPr>
        <w:t xml:space="preserve"> / </w:t>
      </w:r>
      <w:hyperlink w:anchor="GeneralTerms" w:history="1">
        <w:r w:rsidR="00C5461A" w:rsidRPr="00643FA0">
          <w:rPr>
            <w:rStyle w:val="Hyperlink"/>
            <w:sz w:val="16"/>
            <w:szCs w:val="16"/>
            <w:lang w:val="fr-FR"/>
          </w:rPr>
          <w:t>Conditions générales</w:t>
        </w:r>
      </w:hyperlink>
    </w:p>
    <w:p w:rsidR="00D67A4B" w:rsidRPr="00643FA0" w:rsidRDefault="00D67A4B" w:rsidP="00233C87">
      <w:pPr>
        <w:pStyle w:val="ProductList-Offering2Heading"/>
        <w:outlineLvl w:val="2"/>
        <w:rPr>
          <w:lang w:val="fr-FR"/>
        </w:rPr>
      </w:pPr>
      <w:r w:rsidRPr="00643FA0">
        <w:rPr>
          <w:lang w:val="fr-FR"/>
        </w:rPr>
        <w:tab/>
      </w:r>
      <w:bookmarkStart w:id="71" w:name="_Toc391501008"/>
      <w:r w:rsidRPr="00643FA0">
        <w:rPr>
          <w:lang w:val="fr-FR"/>
        </w:rPr>
        <w:t>API Translator</w:t>
      </w:r>
      <w:bookmarkEnd w:id="71"/>
    </w:p>
    <w:p w:rsidR="00D67A4B" w:rsidRPr="00643FA0" w:rsidRDefault="00D67A4B" w:rsidP="00A914BF">
      <w:pPr>
        <w:pStyle w:val="ProductList-Body"/>
        <w:rPr>
          <w:lang w:val="fr-FR"/>
        </w:rPr>
      </w:pPr>
      <w:r w:rsidRPr="00643FA0">
        <w:rPr>
          <w:lang w:val="fr-FR"/>
        </w:rPr>
        <w:t xml:space="preserve">Le Client peut utiliser l’API Translator conformément aux Conditions d’Utilisation de l’API Translator, y compris les Conditions publiées ultérieurement, disponibles à l’adresse </w:t>
      </w:r>
      <w:hyperlink r:id="rId45" w:history="1">
        <w:r w:rsidRPr="00643FA0">
          <w:rPr>
            <w:rStyle w:val="Hyperlink"/>
            <w:lang w:val="fr-FR"/>
          </w:rPr>
          <w:t>http://aka.ms/translatortou</w:t>
        </w:r>
      </w:hyperlink>
      <w:r w:rsidRPr="00643FA0">
        <w:rPr>
          <w:lang w:val="fr-FR"/>
        </w:rPr>
        <w:t xml:space="preserve"> et à la Déclaration relative aux données personnelles de l’API Translator disponible à l’adresse </w:t>
      </w:r>
      <w:hyperlink r:id="rId46" w:history="1">
        <w:r w:rsidRPr="00643FA0">
          <w:rPr>
            <w:rStyle w:val="Hyperlink"/>
            <w:lang w:val="fr-FR"/>
          </w:rPr>
          <w:t>http://aka.ms/translatorprivacy</w:t>
        </w:r>
      </w:hyperlink>
      <w:r w:rsidRPr="00643FA0">
        <w:rPr>
          <w:lang w:val="fr-FR"/>
        </w:rPr>
        <w:t>.</w:t>
      </w:r>
    </w:p>
    <w:p w:rsidR="00D67A4B" w:rsidRPr="00643FA0" w:rsidRDefault="00B812CD" w:rsidP="00D67A4B">
      <w:pPr>
        <w:pStyle w:val="ProductList-Body"/>
        <w:shd w:val="clear" w:color="auto" w:fill="A6A6A6" w:themeFill="background1" w:themeFillShade="A6"/>
        <w:spacing w:before="120" w:after="240"/>
        <w:jc w:val="right"/>
        <w:rPr>
          <w:lang w:val="fr-FR"/>
        </w:rPr>
      </w:pPr>
      <w:hyperlink w:anchor="TableofContents" w:history="1">
        <w:r w:rsidR="00C5461A" w:rsidRPr="00643FA0">
          <w:rPr>
            <w:rStyle w:val="Hyperlink"/>
            <w:sz w:val="16"/>
            <w:szCs w:val="16"/>
            <w:lang w:val="fr-FR"/>
          </w:rPr>
          <w:t>Table des matières</w:t>
        </w:r>
      </w:hyperlink>
      <w:r w:rsidR="00C5461A" w:rsidRPr="00643FA0">
        <w:rPr>
          <w:sz w:val="16"/>
          <w:szCs w:val="16"/>
          <w:lang w:val="fr-FR"/>
        </w:rPr>
        <w:t xml:space="preserve"> / </w:t>
      </w:r>
      <w:hyperlink w:anchor="GeneralTerms" w:history="1">
        <w:r w:rsidR="00C5461A" w:rsidRPr="00643FA0">
          <w:rPr>
            <w:rStyle w:val="Hyperlink"/>
            <w:sz w:val="16"/>
            <w:szCs w:val="16"/>
            <w:lang w:val="fr-FR"/>
          </w:rPr>
          <w:t>Conditions générales</w:t>
        </w:r>
      </w:hyperlink>
    </w:p>
    <w:p w:rsidR="000E6ED8" w:rsidRPr="00643FA0" w:rsidRDefault="00D67A4B" w:rsidP="00233C87">
      <w:pPr>
        <w:pStyle w:val="ProductList-Offering2Heading"/>
        <w:outlineLvl w:val="2"/>
        <w:rPr>
          <w:lang w:val="fr-FR"/>
        </w:rPr>
      </w:pPr>
      <w:bookmarkStart w:id="72" w:name="_Toc391501009"/>
      <w:r w:rsidRPr="00643FA0">
        <w:rPr>
          <w:lang w:val="fr-FR"/>
        </w:rPr>
        <w:t>Yammer Enterprise</w:t>
      </w:r>
      <w:bookmarkEnd w:id="72"/>
    </w:p>
    <w:p w:rsidR="00D67A4B" w:rsidRPr="00643FA0" w:rsidRDefault="00D67A4B" w:rsidP="00D67A4B">
      <w:pPr>
        <w:pStyle w:val="ProductList-Body"/>
        <w:rPr>
          <w:lang w:val="fr-FR"/>
        </w:rPr>
      </w:pPr>
      <w:r w:rsidRPr="00643FA0">
        <w:rPr>
          <w:b/>
          <w:color w:val="00188F"/>
          <w:lang w:val="fr-FR"/>
        </w:rPr>
        <w:t>Utilisateurs externes</w:t>
      </w:r>
    </w:p>
    <w:p w:rsidR="00D67A4B" w:rsidRPr="00643FA0" w:rsidRDefault="00D67A4B" w:rsidP="00D67A4B">
      <w:pPr>
        <w:pStyle w:val="ProductList-Body"/>
        <w:rPr>
          <w:lang w:val="fr-FR"/>
        </w:rPr>
      </w:pPr>
      <w:r w:rsidRPr="00643FA0">
        <w:rPr>
          <w:lang w:val="fr-FR"/>
        </w:rPr>
        <w:t>Les Utilisateurs Externes invités dans Yammer via la fonctionnalité de réseau externe n’ont pas besoin d’une SL Utilisateur.</w:t>
      </w:r>
    </w:p>
    <w:p w:rsidR="00D67A4B" w:rsidRPr="00643FA0" w:rsidRDefault="00D67A4B" w:rsidP="00D67A4B">
      <w:pPr>
        <w:pStyle w:val="ProductList-Body"/>
        <w:rPr>
          <w:lang w:val="fr-FR"/>
        </w:rPr>
      </w:pPr>
    </w:p>
    <w:p w:rsidR="00D67A4B" w:rsidRPr="00643FA0" w:rsidRDefault="00D67A4B" w:rsidP="00D67A4B">
      <w:pPr>
        <w:pStyle w:val="ProductList-Body"/>
        <w:rPr>
          <w:lang w:val="fr-FR"/>
        </w:rPr>
      </w:pPr>
      <w:r w:rsidRPr="00643FA0">
        <w:rPr>
          <w:b/>
          <w:color w:val="00188F"/>
          <w:lang w:val="fr-FR"/>
        </w:rPr>
        <w:t>Utilisation des Données Client par Microsoft</w:t>
      </w:r>
    </w:p>
    <w:p w:rsidR="00D67A4B" w:rsidRPr="00643FA0" w:rsidRDefault="00D67A4B" w:rsidP="00D67A4B">
      <w:pPr>
        <w:pStyle w:val="ProductList-Body"/>
        <w:rPr>
          <w:lang w:val="fr-FR"/>
        </w:rPr>
      </w:pPr>
      <w:r w:rsidRPr="00643FA0">
        <w:rPr>
          <w:lang w:val="fr-FR"/>
        </w:rPr>
        <w:t xml:space="preserve">Nonobstant toute stipulation contraire dans le contrat de licence en volume du Client ou dans les Conditions des Services en Ligne, l’utilisation par Microsoft des Données Client dans le service en Ligne Yammer Enterprise, avant et après l’expiration de l’abonnement au Service en Ligne du Client, est régie par la Déclaration relative aux données personnelles de Yammer, disponible à l’adresse </w:t>
      </w:r>
      <w:hyperlink r:id="rId47" w:history="1">
        <w:r w:rsidRPr="00643FA0">
          <w:rPr>
            <w:rStyle w:val="Hyperlink"/>
            <w:lang w:val="fr-FR"/>
          </w:rPr>
          <w:t>www.yammer.com/about/privacy</w:t>
        </w:r>
      </w:hyperlink>
      <w:r w:rsidRPr="00643FA0">
        <w:rPr>
          <w:lang w:val="fr-FR"/>
        </w:rPr>
        <w:t xml:space="preserve">. </w:t>
      </w:r>
    </w:p>
    <w:p w:rsidR="00D67A4B" w:rsidRPr="00643FA0" w:rsidRDefault="00D67A4B" w:rsidP="00D67A4B">
      <w:pPr>
        <w:pStyle w:val="ProductList-Body"/>
        <w:rPr>
          <w:lang w:val="fr-FR"/>
        </w:rPr>
      </w:pPr>
    </w:p>
    <w:p w:rsidR="00D67A4B" w:rsidRPr="00643FA0" w:rsidRDefault="00D67A4B" w:rsidP="00D67A4B">
      <w:pPr>
        <w:pStyle w:val="ProductList-Body"/>
        <w:rPr>
          <w:lang w:val="fr-FR"/>
        </w:rPr>
      </w:pPr>
      <w:r w:rsidRPr="00643FA0">
        <w:rPr>
          <w:b/>
          <w:color w:val="00188F"/>
          <w:lang w:val="fr-FR"/>
        </w:rPr>
        <w:t>Enfants</w:t>
      </w:r>
    </w:p>
    <w:p w:rsidR="00D67A4B" w:rsidRPr="00643FA0" w:rsidRDefault="00D67A4B" w:rsidP="00D67A4B">
      <w:pPr>
        <w:pStyle w:val="ProductList-Body"/>
        <w:rPr>
          <w:lang w:val="fr-FR"/>
        </w:rPr>
      </w:pPr>
      <w:r w:rsidRPr="00643FA0">
        <w:rPr>
          <w:lang w:val="fr-FR"/>
        </w:rPr>
        <w:t>Yammer Enterprise n’est pas destiné à ni conçu pour des utilisateurs de moins de 13 ans. Le Client n’est pas autorisé à configurer un compte Yammer pour un individu de moins de 13 ans.</w:t>
      </w:r>
    </w:p>
    <w:p w:rsidR="00D67A4B" w:rsidRPr="00643FA0" w:rsidRDefault="00B812CD" w:rsidP="00D67A4B">
      <w:pPr>
        <w:pStyle w:val="ProductList-Body"/>
        <w:shd w:val="clear" w:color="auto" w:fill="A6A6A6" w:themeFill="background1" w:themeFillShade="A6"/>
        <w:spacing w:before="120" w:after="240"/>
        <w:jc w:val="right"/>
        <w:rPr>
          <w:lang w:val="fr-FR"/>
        </w:rPr>
      </w:pPr>
      <w:hyperlink w:anchor="TableofContents" w:history="1">
        <w:r w:rsidR="00C5461A" w:rsidRPr="00643FA0">
          <w:rPr>
            <w:rStyle w:val="Hyperlink"/>
            <w:sz w:val="16"/>
            <w:szCs w:val="16"/>
            <w:lang w:val="fr-FR"/>
          </w:rPr>
          <w:t>Table des matières</w:t>
        </w:r>
      </w:hyperlink>
      <w:r w:rsidR="00C5461A" w:rsidRPr="00643FA0">
        <w:rPr>
          <w:sz w:val="16"/>
          <w:szCs w:val="16"/>
          <w:lang w:val="fr-FR"/>
        </w:rPr>
        <w:t xml:space="preserve"> / </w:t>
      </w:r>
      <w:hyperlink w:anchor="GeneralTerms" w:history="1">
        <w:r w:rsidR="00C5461A" w:rsidRPr="00643FA0">
          <w:rPr>
            <w:rStyle w:val="Hyperlink"/>
            <w:sz w:val="16"/>
            <w:szCs w:val="16"/>
            <w:lang w:val="fr-FR"/>
          </w:rPr>
          <w:t>Conditions générales</w:t>
        </w:r>
      </w:hyperlink>
    </w:p>
    <w:p w:rsidR="000E6ED8" w:rsidRPr="00643FA0" w:rsidRDefault="000E6ED8" w:rsidP="00A914BF">
      <w:pPr>
        <w:pStyle w:val="ProductList-Body"/>
        <w:rPr>
          <w:lang w:val="fr-FR"/>
        </w:rPr>
      </w:pPr>
    </w:p>
    <w:p w:rsidR="000E6ED8" w:rsidRPr="00643FA0" w:rsidRDefault="000E6ED8" w:rsidP="00A914BF">
      <w:pPr>
        <w:pStyle w:val="ProductList-Body"/>
        <w:rPr>
          <w:lang w:val="fr-FR"/>
        </w:rPr>
        <w:sectPr w:rsidR="000E6ED8" w:rsidRPr="00643FA0" w:rsidSect="00DA52E0">
          <w:type w:val="continuous"/>
          <w:pgSz w:w="12240" w:h="15840"/>
          <w:pgMar w:top="1440" w:right="720" w:bottom="1440" w:left="720" w:header="720" w:footer="720" w:gutter="0"/>
          <w:cols w:space="720"/>
          <w:titlePg/>
          <w:docGrid w:linePitch="360"/>
        </w:sectPr>
      </w:pPr>
    </w:p>
    <w:p w:rsidR="000E6ED8" w:rsidRPr="00643FA0" w:rsidRDefault="00D67A4B" w:rsidP="00233C87">
      <w:pPr>
        <w:pStyle w:val="ProductList-SectionHeading"/>
        <w:outlineLvl w:val="0"/>
        <w:rPr>
          <w:lang w:val="fr-FR"/>
        </w:rPr>
      </w:pPr>
      <w:bookmarkStart w:id="73" w:name="Attachment1"/>
      <w:bookmarkStart w:id="74" w:name="_Toc391501010"/>
      <w:r w:rsidRPr="00643FA0">
        <w:rPr>
          <w:lang w:val="fr-FR"/>
        </w:rPr>
        <w:t>Annexe 1 – Avertissements</w:t>
      </w:r>
      <w:bookmarkEnd w:id="73"/>
      <w:bookmarkEnd w:id="74"/>
    </w:p>
    <w:p w:rsidR="004D27A6" w:rsidRPr="00643FA0" w:rsidRDefault="00D67A4B" w:rsidP="00233C87">
      <w:pPr>
        <w:pStyle w:val="ProductList-Offering1Heading"/>
        <w:outlineLvl w:val="1"/>
        <w:rPr>
          <w:lang w:val="fr-FR"/>
        </w:rPr>
      </w:pPr>
      <w:bookmarkStart w:id="75" w:name="_Toc391501011"/>
      <w:r w:rsidRPr="00643FA0">
        <w:rPr>
          <w:lang w:val="fr-FR"/>
        </w:rPr>
        <w:t>Bing Maps</w:t>
      </w:r>
      <w:bookmarkEnd w:id="75"/>
    </w:p>
    <w:p w:rsidR="00D67A4B" w:rsidRPr="00643FA0" w:rsidRDefault="00D67A4B" w:rsidP="00A914BF">
      <w:pPr>
        <w:pStyle w:val="ProductList-Body"/>
        <w:rPr>
          <w:lang w:val="fr-FR"/>
        </w:rPr>
      </w:pPr>
      <w:r w:rsidRPr="00643FA0">
        <w:rPr>
          <w:lang w:val="fr-FR"/>
        </w:rP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48" w:history="1">
        <w:r w:rsidRPr="00643FA0">
          <w:rPr>
            <w:rStyle w:val="Hyperlink"/>
            <w:lang w:val="fr-FR"/>
          </w:rPr>
          <w:t>go.microsoft.com/?linkid=9710837</w:t>
        </w:r>
      </w:hyperlink>
      <w:r w:rsidRPr="00643FA0">
        <w:rPr>
          <w:lang w:val="fr-FR"/>
        </w:rPr>
        <w:t xml:space="preserve"> et </w:t>
      </w:r>
      <w:hyperlink r:id="rId49" w:history="1">
        <w:r w:rsidRPr="00643FA0">
          <w:rPr>
            <w:rStyle w:val="Hyperlink"/>
            <w:lang w:val="fr-FR"/>
          </w:rPr>
          <w:t>go.microsoft.com/fwlink/?LinkID=248686</w:t>
        </w:r>
      </w:hyperlink>
      <w:r w:rsidRPr="00643FA0">
        <w:rPr>
          <w:lang w:val="fr-FR"/>
        </w:rPr>
        <w:t>.</w:t>
      </w:r>
    </w:p>
    <w:p w:rsidR="00A27D70" w:rsidRPr="00643FA0" w:rsidRDefault="00A27D70" w:rsidP="00A914BF">
      <w:pPr>
        <w:pStyle w:val="ProductList-Body"/>
        <w:rPr>
          <w:lang w:val="fr-FR"/>
        </w:rPr>
      </w:pPr>
    </w:p>
    <w:p w:rsidR="00D67A4B" w:rsidRPr="00643FA0" w:rsidRDefault="00A27D70" w:rsidP="00233C87">
      <w:pPr>
        <w:pStyle w:val="ProductList-Offering1Heading"/>
        <w:outlineLvl w:val="1"/>
        <w:rPr>
          <w:lang w:val="fr-FR"/>
        </w:rPr>
      </w:pPr>
      <w:bookmarkStart w:id="76" w:name="_Toc391501012"/>
      <w:r w:rsidRPr="00643FA0">
        <w:rPr>
          <w:lang w:val="fr-FR"/>
        </w:rPr>
        <w:t>Support client</w:t>
      </w:r>
      <w:bookmarkEnd w:id="76"/>
    </w:p>
    <w:p w:rsidR="00A27D70" w:rsidRPr="00643FA0" w:rsidRDefault="00A27D70" w:rsidP="00A27D70">
      <w:pPr>
        <w:pStyle w:val="ProductList-Body"/>
        <w:rPr>
          <w:lang w:val="fr-FR"/>
        </w:rPr>
      </w:pPr>
      <w:r w:rsidRPr="00643FA0">
        <w:rPr>
          <w:lang w:val="fr-FR"/>
        </w:rPr>
        <w:t>Si le contrat de licence en volume du Client intègre un Contrat-Cadre Global antérieur au 1er septembre 2007 (et que le Client n’a pas conclu d’autre contrat de Prestation de Services Professionnels Microsoft) ou si le Client a acquis des licences au titre du Contrat d’Abonnement en Ligne Microsoft ou d’un autre contrat Microsoft couvrant uniquement les Services en Ligne, la fourniture de services de Support Client est soumise aux conditions supplémentaires ci-après.</w:t>
      </w:r>
    </w:p>
    <w:p w:rsidR="00A27D70" w:rsidRPr="00643FA0" w:rsidRDefault="00A27D70" w:rsidP="00A27D70">
      <w:pPr>
        <w:pStyle w:val="ProductList-Body"/>
        <w:rPr>
          <w:lang w:val="fr-FR"/>
        </w:rPr>
      </w:pPr>
    </w:p>
    <w:p w:rsidR="00A27D70" w:rsidRPr="00643FA0" w:rsidRDefault="00A27D70" w:rsidP="00233C87">
      <w:pPr>
        <w:pStyle w:val="ProductList-Body"/>
        <w:outlineLvl w:val="2"/>
        <w:rPr>
          <w:lang w:val="fr-FR"/>
        </w:rPr>
      </w:pPr>
      <w:r w:rsidRPr="00643FA0">
        <w:rPr>
          <w:b/>
          <w:color w:val="00188F"/>
          <w:lang w:val="fr-FR"/>
        </w:rPr>
        <w:t>Définitions</w:t>
      </w:r>
    </w:p>
    <w:p w:rsidR="00A27D70" w:rsidRPr="00643FA0" w:rsidRDefault="00A27D70" w:rsidP="00BC4E64">
      <w:pPr>
        <w:pStyle w:val="ProductList-Body"/>
        <w:spacing w:after="120"/>
        <w:rPr>
          <w:lang w:val="fr-FR"/>
        </w:rPr>
      </w:pPr>
      <w:r w:rsidRPr="00643FA0">
        <w:rPr>
          <w:lang w:val="fr-FR"/>
        </w:rPr>
        <w:t>Les termes utilisés mais non définis dans le présent Avertissement relatif au Support Client ont la signification qui leur est attribuée dans le contrat de licence en volume du Client.</w:t>
      </w:r>
    </w:p>
    <w:p w:rsidR="00A27D70" w:rsidRPr="00643FA0" w:rsidRDefault="00A27D70" w:rsidP="00BC4E64">
      <w:pPr>
        <w:pStyle w:val="ProductList-Body"/>
        <w:spacing w:after="120"/>
        <w:rPr>
          <w:lang w:val="fr-FR"/>
        </w:rPr>
      </w:pPr>
      <w:r w:rsidRPr="00643FA0">
        <w:rPr>
          <w:lang w:val="fr-FR"/>
        </w:rPr>
        <w:t xml:space="preserve">« Support Client » désigne l’ensemble des services d’assistance ou de conseil fournis au Client au titre de son contrat de licence en volume. </w:t>
      </w:r>
    </w:p>
    <w:p w:rsidR="00A27D70" w:rsidRPr="00643FA0" w:rsidRDefault="00A27D70" w:rsidP="00A27D70">
      <w:pPr>
        <w:pStyle w:val="ProductList-Body"/>
        <w:rPr>
          <w:lang w:val="fr-FR"/>
        </w:rPr>
      </w:pPr>
      <w:r w:rsidRPr="00643FA0">
        <w:rPr>
          <w:lang w:val="fr-FR"/>
        </w:rPr>
        <w:t>« Correctifs » désigne les correctifs Produit, les modifications ou améliorations, ou leurs dérivés, que Microsoft met sur le marché (comme les service packs) ou que Microsoft fournit au Client dans le cadre de prestations de services de Support Client pour résoudre un problème spécifique.</w:t>
      </w:r>
    </w:p>
    <w:p w:rsidR="00A27D70" w:rsidRPr="00643FA0" w:rsidRDefault="00A27D70" w:rsidP="00A27D70">
      <w:pPr>
        <w:pStyle w:val="ProductList-Body"/>
        <w:rPr>
          <w:lang w:val="fr-FR"/>
        </w:rPr>
      </w:pPr>
    </w:p>
    <w:p w:rsidR="00A27D70" w:rsidRPr="00643FA0" w:rsidRDefault="00A27D70" w:rsidP="00233C87">
      <w:pPr>
        <w:pStyle w:val="ProductList-Body"/>
        <w:outlineLvl w:val="2"/>
        <w:rPr>
          <w:lang w:val="fr-FR"/>
        </w:rPr>
      </w:pPr>
      <w:r w:rsidRPr="00643FA0">
        <w:rPr>
          <w:b/>
          <w:color w:val="00188F"/>
          <w:lang w:val="fr-FR"/>
        </w:rPr>
        <w:t>Correctifs</w:t>
      </w:r>
    </w:p>
    <w:p w:rsidR="00A27D70" w:rsidRPr="00643FA0" w:rsidRDefault="00A27D70" w:rsidP="00A27D70">
      <w:pPr>
        <w:pStyle w:val="ProductList-Body"/>
        <w:rPr>
          <w:lang w:val="fr-FR"/>
        </w:rPr>
      </w:pPr>
      <w:r w:rsidRPr="00643FA0">
        <w:rPr>
          <w:lang w:val="fr-FR"/>
        </w:rPr>
        <w:t>Si Microsoft fournit des Correctifs au Client dans le cadre des services de Support Client, ces derniers sont concédés sous licence conformément aux conditions de licence applicables au Produit auquel ils sont associés, sauf si les Correctifs sont soumis à des conditions distinctes, auquel cas ces dernières s’appliquent. Si les Correctifs sont destinés aux Services Microsoft Azure, à Microsoft Dynamics CRM Online, Microsoft Dynamics Marketing ou Microsoft Social Listening, ils sont régis par toutes les autres conditions d’utilisation les accompagnant et fournies par Microsoft. Si ces conditions d’utilisation ne sont pas fournies, une licence non exclusive, provisoire et intégralement payée sera concédée au Client, l’autorisant à utiliser et à reproduire les Correctifs exclusivement à des fins internes. Le Client n’est pas autorisé à modifier les Correctifs, à modifier leur nom de fichier ou à les associer à du code informatique non fourni par Microsoft.</w:t>
      </w:r>
    </w:p>
    <w:p w:rsidR="00A27D70" w:rsidRPr="00643FA0" w:rsidRDefault="00A27D70" w:rsidP="00A27D70">
      <w:pPr>
        <w:pStyle w:val="ProductList-Body"/>
        <w:rPr>
          <w:lang w:val="fr-FR"/>
        </w:rPr>
      </w:pPr>
    </w:p>
    <w:p w:rsidR="00A27D70" w:rsidRPr="00643FA0" w:rsidRDefault="00A27D70" w:rsidP="00233C87">
      <w:pPr>
        <w:pStyle w:val="ProductList-Body"/>
        <w:outlineLvl w:val="2"/>
        <w:rPr>
          <w:lang w:val="fr-FR"/>
        </w:rPr>
      </w:pPr>
      <w:r w:rsidRPr="00643FA0">
        <w:rPr>
          <w:b/>
          <w:color w:val="00188F"/>
          <w:lang w:val="fr-FR"/>
        </w:rPr>
        <w:t>Œuvres Préexistantes</w:t>
      </w:r>
    </w:p>
    <w:p w:rsidR="00A27D70" w:rsidRPr="00643FA0" w:rsidRDefault="00A27D70" w:rsidP="00A27D70">
      <w:pPr>
        <w:pStyle w:val="ProductList-Body"/>
        <w:rPr>
          <w:lang w:val="fr-FR"/>
        </w:rPr>
      </w:pPr>
      <w:r w:rsidRPr="00643FA0">
        <w:rPr>
          <w:lang w:val="fr-FR"/>
        </w:rPr>
        <w:t xml:space="preserve">Tous les droits sur le code informatique ou sur la documentation écrite ne reposant pas sur le code, développé(e) ou obtenu(e) de toute autre manière par ou pour les parties ou leurs Affiliés en dehors du contrat de licence en volume du Client (les Œuvres Préexistantes) restent l’entière propriété de la partie fournissant les Œuvres Préexistantes. Pendant la prestation de services de Support Client, chacune des parties concède </w:t>
      </w:r>
      <w:r w:rsidR="00FB76B9">
        <w:rPr>
          <w:lang w:val="fr-FR"/>
        </w:rPr>
        <w:br/>
      </w:r>
      <w:r w:rsidRPr="00643FA0">
        <w:rPr>
          <w:lang w:val="fr-FR"/>
        </w:rPr>
        <w:t xml:space="preserve">à l’autre (et aux prestataires de Microsoft, le cas échéant) une licence provisoire et non exclusive lui permettant d’utiliser, de reproduire et de modifier l’une quelconque de ses Œuvres Préexistantes fournies à l’autre partie, exclusivement pour remplir ses obligations dans le cadre des services de Support Client. Sauf accord contraire expressément écrit entre les parties, Microsoft concède au Client, à compter du paiement de l’intégralité des montants dus, une licence non exclusive, valable pour la durée des droits de propriété intellectuelle et intégralement payée permettant au Client d’utiliser, de reproduire et de modifier (le cas échéant) toute Œuvre Préexistante de Microsoft fournie au Client dans le cadre d’un livrable de Support Client, uniquement sous la forme fournie au Client et exclusivement pour les besoins professionnels internes du Client. </w:t>
      </w:r>
      <w:r w:rsidR="005B08BB">
        <w:rPr>
          <w:lang w:val="fr-FR"/>
        </w:rPr>
        <w:br/>
      </w:r>
      <w:r w:rsidRPr="00643FA0">
        <w:rPr>
          <w:lang w:val="fr-FR"/>
        </w:rPr>
        <w:t>La licence sur les Œuvres Préexistantes de Microsoft est concédée sous réserve que le Client se conforme aux conditions de son contrat de licence en volume. Si le Client se trouve en République Tchèque, il garantit que l’auteur a accordé les autorisations appropriées pour modifier les Œuvres Préexistantes du Client. Tout manquement du Client aux conditions de son contrat de licence en volume ou de toute autre déclaration concernant le support client en vertu de ce contrat constitue une condition résolutoire pour l’obtention d’une licence pour la durée des droits de propriété intellectuelle sur les Œuvres Préexistantes que Microsoft concède au Client à l’issue de la fourniture du service de Support Client.</w:t>
      </w:r>
    </w:p>
    <w:p w:rsidR="00A27D70" w:rsidRPr="00643FA0" w:rsidRDefault="00A27D70" w:rsidP="00A27D70">
      <w:pPr>
        <w:pStyle w:val="ProductList-Body"/>
        <w:rPr>
          <w:lang w:val="fr-FR"/>
        </w:rPr>
      </w:pPr>
    </w:p>
    <w:p w:rsidR="00A27D70" w:rsidRPr="00643FA0" w:rsidRDefault="00A27D70" w:rsidP="00233C87">
      <w:pPr>
        <w:pStyle w:val="ProductList-Body"/>
        <w:outlineLvl w:val="2"/>
        <w:rPr>
          <w:lang w:val="fr-FR"/>
        </w:rPr>
      </w:pPr>
      <w:r w:rsidRPr="00643FA0">
        <w:rPr>
          <w:b/>
          <w:color w:val="00188F"/>
          <w:lang w:val="fr-FR"/>
        </w:rPr>
        <w:t>Documents</w:t>
      </w:r>
    </w:p>
    <w:p w:rsidR="00A27D70" w:rsidRPr="00643FA0" w:rsidRDefault="00A27D70" w:rsidP="00A27D70">
      <w:pPr>
        <w:pStyle w:val="ProductList-Body"/>
        <w:rPr>
          <w:lang w:val="fr-FR"/>
        </w:rPr>
      </w:pPr>
      <w:r w:rsidRPr="00643FA0">
        <w:rPr>
          <w:lang w:val="fr-FR"/>
        </w:rPr>
        <w:t>Microsoft détient tous les droits sur la documentation qu’elle développe (autre que le code logiciel) et fournit au Client dans le cadre des services de Support Client (la « Documentation »), sauf dans la mesure où il s’agit des Œuvres Préexistantes du Client. Microsoft concède au Client une licence non exclusive, valable pour la durée des droits de propriété intellectuelle et payée en intégralité permettant d’utiliser, de reproduire et de modifier la Documentation uniquement pour les besoins professionnels internes du Client, sans obligation de facturation ou de paiement des droits d’auteur.</w:t>
      </w:r>
    </w:p>
    <w:p w:rsidR="00BF32E6" w:rsidRPr="00643FA0" w:rsidRDefault="00BF32E6" w:rsidP="00A27D70">
      <w:pPr>
        <w:pStyle w:val="ProductList-Body"/>
        <w:rPr>
          <w:lang w:val="fr-FR"/>
        </w:rPr>
      </w:pPr>
    </w:p>
    <w:p w:rsidR="00A27D70" w:rsidRPr="00643FA0" w:rsidRDefault="00A27D70" w:rsidP="00A27D70">
      <w:pPr>
        <w:pStyle w:val="ProductList-Body"/>
        <w:rPr>
          <w:lang w:val="fr-FR"/>
        </w:rPr>
      </w:pPr>
    </w:p>
    <w:p w:rsidR="00A27D70" w:rsidRPr="00643FA0" w:rsidRDefault="00A27D70" w:rsidP="00233C87">
      <w:pPr>
        <w:pStyle w:val="ProductList-Body"/>
        <w:outlineLvl w:val="2"/>
        <w:rPr>
          <w:lang w:val="fr-FR"/>
        </w:rPr>
      </w:pPr>
      <w:r w:rsidRPr="00643FA0">
        <w:rPr>
          <w:b/>
          <w:color w:val="00188F"/>
          <w:lang w:val="fr-FR"/>
        </w:rPr>
        <w:t>Code échantillon</w:t>
      </w:r>
    </w:p>
    <w:p w:rsidR="00A27D70" w:rsidRPr="00643FA0" w:rsidRDefault="00A27D70" w:rsidP="00A27D70">
      <w:pPr>
        <w:pStyle w:val="ProductList-Body"/>
        <w:rPr>
          <w:lang w:val="fr-FR"/>
        </w:rPr>
      </w:pPr>
      <w:r w:rsidRPr="00643FA0">
        <w:rPr>
          <w:lang w:val="fr-FR"/>
        </w:rPr>
        <w:t>Microsoft concède au Client un droit non exclusif, valable pour la durée des droits de propriété intellectuelle et libre de redevance lui permettant d’utiliser et de modifier tout code logiciel fourni par Microsoft à des fins d’illustration (le « Code Échantillon »), et de reproduire et distribuer le Code Échantillon sous forme de code objet, à condition que le Client accepte : (i) de ne pas utiliser le nom, le logo ou les marques de fabrique de Microsoft pour commercialiser le produit logiciel du Client auquel le Code Échantillon est intégré ; (ii) d’inclure une mention de droits d’auteur valable sur le produit logiciel du Client auquel le Code Échantillon est intégré ; et (iii) de garantir et défendre Microsoft, ainsi que ses fournisseurs, contre toute réclamation ou action en justice, y compris pour les honoraires d’avocats et de conseil, qui résulterait de l’utilisation ou de la distribution du Code Échantillon.</w:t>
      </w:r>
    </w:p>
    <w:p w:rsidR="00A27D70" w:rsidRPr="00643FA0" w:rsidRDefault="00A27D70" w:rsidP="00A27D70">
      <w:pPr>
        <w:pStyle w:val="ProductList-Body"/>
        <w:rPr>
          <w:lang w:val="fr-FR"/>
        </w:rPr>
      </w:pPr>
    </w:p>
    <w:p w:rsidR="00A27D70" w:rsidRPr="00643FA0" w:rsidRDefault="00A27D70" w:rsidP="00233C87">
      <w:pPr>
        <w:pStyle w:val="ProductList-Body"/>
        <w:outlineLvl w:val="2"/>
        <w:rPr>
          <w:lang w:val="fr-FR"/>
        </w:rPr>
      </w:pPr>
      <w:r w:rsidRPr="00643FA0">
        <w:rPr>
          <w:b/>
          <w:color w:val="00188F"/>
          <w:lang w:val="fr-FR"/>
        </w:rPr>
        <w:t>Droits des Affiliés</w:t>
      </w:r>
    </w:p>
    <w:p w:rsidR="00A27D70" w:rsidRPr="00643FA0" w:rsidRDefault="00A27D70" w:rsidP="00A27D70">
      <w:pPr>
        <w:pStyle w:val="ProductList-Body"/>
        <w:rPr>
          <w:lang w:val="fr-FR"/>
        </w:rPr>
      </w:pPr>
      <w:r w:rsidRPr="00643FA0">
        <w:rPr>
          <w:lang w:val="fr-FR"/>
        </w:rPr>
        <w:t>Le Client est autorisé à concéder en sous-licence les droits contenus dans le présent article aux Affiliés, mais les Affiliés du Client ne sont pas autorisés à concéder en sous-licence ces droits et doivent les utiliser conformément aux conditions de licence exposées dans le contrat de licence en volume du Client.</w:t>
      </w:r>
    </w:p>
    <w:p w:rsidR="00A27D70" w:rsidRPr="00643FA0" w:rsidRDefault="00A27D70" w:rsidP="00A27D70">
      <w:pPr>
        <w:pStyle w:val="ProductList-Body"/>
        <w:rPr>
          <w:lang w:val="fr-FR"/>
        </w:rPr>
      </w:pPr>
    </w:p>
    <w:p w:rsidR="00A27D70" w:rsidRPr="00643FA0" w:rsidRDefault="00A27D70" w:rsidP="00233C87">
      <w:pPr>
        <w:pStyle w:val="ProductList-Body"/>
        <w:outlineLvl w:val="2"/>
        <w:rPr>
          <w:lang w:val="fr-FR"/>
        </w:rPr>
      </w:pPr>
      <w:r w:rsidRPr="00643FA0">
        <w:rPr>
          <w:b/>
          <w:color w:val="00188F"/>
          <w:lang w:val="fr-FR"/>
        </w:rPr>
        <w:t>Garantie relative au Support Client</w:t>
      </w:r>
    </w:p>
    <w:p w:rsidR="00D67A4B" w:rsidRPr="00643FA0" w:rsidRDefault="00A27D70" w:rsidP="00A27D70">
      <w:pPr>
        <w:pStyle w:val="ProductList-Body"/>
        <w:rPr>
          <w:lang w:val="fr-FR"/>
        </w:rPr>
      </w:pPr>
      <w:r w:rsidRPr="00643FA0">
        <w:rPr>
          <w:lang w:val="fr-FR"/>
        </w:rPr>
        <w:t>Microsoft garantit que toutes les services de Support Client seront exécutés de manière professionnelle et avec diligence.</w:t>
      </w:r>
    </w:p>
    <w:p w:rsidR="00D67A4B" w:rsidRPr="00643FA0" w:rsidRDefault="00D67A4B" w:rsidP="00A914BF">
      <w:pPr>
        <w:pStyle w:val="ProductList-Body"/>
        <w:rPr>
          <w:lang w:val="fr-FR"/>
        </w:rPr>
      </w:pPr>
    </w:p>
    <w:p w:rsidR="00D67A4B" w:rsidRPr="00643FA0" w:rsidRDefault="00A27D70" w:rsidP="00233C87">
      <w:pPr>
        <w:pStyle w:val="ProductList-Offering1Heading"/>
        <w:outlineLvl w:val="1"/>
        <w:rPr>
          <w:lang w:val="fr-FR"/>
        </w:rPr>
      </w:pPr>
      <w:bookmarkStart w:id="77" w:name="_Toc391501013"/>
      <w:r w:rsidRPr="00643FA0">
        <w:rPr>
          <w:lang w:val="fr-FR"/>
        </w:rPr>
        <w:t>Avertissement relatif aux normes visuelles H.264/AVC et MPEG-4 Part 2 et aux normes vidéo VC-1 et MPEG-2</w:t>
      </w:r>
      <w:bookmarkEnd w:id="77"/>
      <w:r w:rsidRPr="00643FA0">
        <w:rPr>
          <w:lang w:val="fr-FR"/>
        </w:rPr>
        <w:t xml:space="preserve"> </w:t>
      </w:r>
    </w:p>
    <w:p w:rsidR="00A27D70" w:rsidRPr="00643FA0" w:rsidRDefault="00A27D70" w:rsidP="00A27D70">
      <w:pPr>
        <w:pStyle w:val="ProductList-Body"/>
        <w:rPr>
          <w:lang w:val="fr-FR"/>
        </w:rPr>
      </w:pPr>
      <w:r w:rsidRPr="00643FA0">
        <w:rPr>
          <w:lang w:val="fr-FR"/>
        </w:rPr>
        <w:t>Le présent logiciel peut contenir la technologie de compression visuelle H.264/AVC, VC-1, MPEG-4 Partie 2 et MPEG-2. MPEG LA, L.L.C. exige la diffusion de l’avis suivant :</w:t>
      </w:r>
    </w:p>
    <w:p w:rsidR="00A27D70" w:rsidRPr="00643FA0" w:rsidRDefault="00A27D70" w:rsidP="00F824AC">
      <w:pPr>
        <w:pStyle w:val="ProductList-Body"/>
        <w:spacing w:after="120"/>
        <w:rPr>
          <w:lang w:val="fr-FR"/>
        </w:rPr>
      </w:pPr>
      <w:r w:rsidRPr="00643FA0">
        <w:rPr>
          <w:lang w:val="fr-FR"/>
        </w:rP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50" w:history="1">
        <w:r w:rsidRPr="00643FA0">
          <w:rPr>
            <w:rStyle w:val="Hyperlink"/>
            <w:lang w:val="fr-FR"/>
          </w:rPr>
          <w:t>www.mpegla.com/index1.cfm</w:t>
        </w:r>
      </w:hyperlink>
      <w:r w:rsidRPr="00643FA0">
        <w:rPr>
          <w:lang w:val="fr-FR"/>
        </w:rPr>
        <w:t xml:space="preserve">. </w:t>
      </w:r>
    </w:p>
    <w:p w:rsidR="00D67A4B" w:rsidRPr="00643FA0" w:rsidRDefault="00A27D70" w:rsidP="00A27D70">
      <w:pPr>
        <w:pStyle w:val="ProductList-Body"/>
        <w:rPr>
          <w:lang w:val="fr-FR"/>
        </w:rPr>
      </w:pPr>
      <w:r w:rsidRPr="00643FA0">
        <w:rPr>
          <w:lang w:val="fr-FR"/>
        </w:rPr>
        <w:t>À des fins de clarification, le présent avertissement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rsidR="00D67A4B" w:rsidRPr="00643FA0" w:rsidRDefault="00D67A4B" w:rsidP="00A914BF">
      <w:pPr>
        <w:pStyle w:val="ProductList-Body"/>
        <w:rPr>
          <w:lang w:val="fr-FR"/>
        </w:rPr>
      </w:pPr>
    </w:p>
    <w:p w:rsidR="00A27D70" w:rsidRPr="00643FA0" w:rsidRDefault="00A27D70" w:rsidP="00A914BF">
      <w:pPr>
        <w:pStyle w:val="ProductList-Body"/>
        <w:rPr>
          <w:lang w:val="fr-FR"/>
        </w:rPr>
      </w:pPr>
    </w:p>
    <w:p w:rsidR="00D67A4B" w:rsidRPr="00643FA0" w:rsidRDefault="00D67A4B" w:rsidP="00A914BF">
      <w:pPr>
        <w:pStyle w:val="ProductList-Body"/>
        <w:rPr>
          <w:lang w:val="fr-FR"/>
        </w:rPr>
        <w:sectPr w:rsidR="00D67A4B" w:rsidRPr="00643FA0" w:rsidSect="00DA52E0">
          <w:footerReference w:type="default" r:id="rId51"/>
          <w:footerReference w:type="first" r:id="rId52"/>
          <w:pgSz w:w="12240" w:h="15840"/>
          <w:pgMar w:top="1440" w:right="720" w:bottom="1440" w:left="720" w:header="720" w:footer="720" w:gutter="0"/>
          <w:cols w:space="720"/>
          <w:titlePg/>
          <w:docGrid w:linePitch="360"/>
        </w:sectPr>
      </w:pPr>
    </w:p>
    <w:p w:rsidR="00D67A4B" w:rsidRPr="00643FA0" w:rsidRDefault="000F30F7" w:rsidP="00233C87">
      <w:pPr>
        <w:pStyle w:val="ProductList-SectionHeading"/>
        <w:outlineLvl w:val="0"/>
        <w:rPr>
          <w:lang w:val="fr-FR"/>
        </w:rPr>
      </w:pPr>
      <w:bookmarkStart w:id="78" w:name="Attachment2"/>
      <w:bookmarkStart w:id="79" w:name="_Toc391501014"/>
      <w:r w:rsidRPr="00643FA0">
        <w:rPr>
          <w:lang w:val="fr-FR"/>
        </w:rPr>
        <w:t>Annexe 2 – Suites de Licences d’Abonnement</w:t>
      </w:r>
      <w:bookmarkEnd w:id="78"/>
      <w:bookmarkEnd w:id="79"/>
    </w:p>
    <w:p w:rsidR="007D0838" w:rsidRPr="00643FA0" w:rsidRDefault="000F30F7" w:rsidP="00A914BF">
      <w:pPr>
        <w:pStyle w:val="ProductList-Body"/>
        <w:rPr>
          <w:lang w:val="fr-FR"/>
        </w:rPr>
      </w:pPr>
      <w:r w:rsidRPr="00643FA0">
        <w:rPr>
          <w:lang w:val="fr-FR"/>
        </w:rPr>
        <w:t xml:space="preserve">Les Services en Ligne peuvent être disponibles à l’achat en tant que Suites de Services en Ligne. Dans le tableau ci-dessous, si la cellule d’une ligne d’un Service en Ligne est de couleur </w:t>
      </w:r>
      <w:r w:rsidRPr="00643FA0">
        <w:rPr>
          <w:color w:val="000000" w:themeColor="text1"/>
          <w:shd w:val="clear" w:color="auto" w:fill="4668C5"/>
          <w:lang w:val="fr-FR"/>
        </w:rPr>
        <w:t>bleue</w:t>
      </w:r>
      <w:r w:rsidRPr="00643FA0">
        <w:rPr>
          <w:color w:val="000000" w:themeColor="text1"/>
          <w:lang w:val="fr-FR"/>
        </w:rPr>
        <w:t>, la</w:t>
      </w:r>
      <w:r w:rsidRPr="00643FA0">
        <w:rPr>
          <w:lang w:val="fr-FR"/>
        </w:rPr>
        <w:t xml:space="preserve"> Suite de SL correspondant à la colonne dans laquelle se trouve la cellule en question répond aux exigences de SL pour les Services en Ligne de ladite cellule. </w:t>
      </w:r>
    </w:p>
    <w:p w:rsidR="007D0838" w:rsidRPr="00643FA0" w:rsidRDefault="007D0838" w:rsidP="00A914BF">
      <w:pPr>
        <w:pStyle w:val="ProductList-Body"/>
        <w:rPr>
          <w:lang w:val="fr-FR"/>
        </w:rPr>
      </w:pPr>
    </w:p>
    <w:tbl>
      <w:tblPr>
        <w:tblW w:w="10646" w:type="dxa"/>
        <w:tblLayout w:type="fixed"/>
        <w:tblLook w:val="04A0" w:firstRow="1" w:lastRow="0" w:firstColumn="1" w:lastColumn="0" w:noHBand="0" w:noVBand="1"/>
      </w:tblPr>
      <w:tblGrid>
        <w:gridCol w:w="2610"/>
        <w:gridCol w:w="446"/>
        <w:gridCol w:w="446"/>
        <w:gridCol w:w="446"/>
        <w:gridCol w:w="448"/>
        <w:gridCol w:w="446"/>
        <w:gridCol w:w="446"/>
        <w:gridCol w:w="447"/>
        <w:gridCol w:w="446"/>
        <w:gridCol w:w="446"/>
        <w:gridCol w:w="447"/>
        <w:gridCol w:w="893"/>
        <w:gridCol w:w="893"/>
        <w:gridCol w:w="893"/>
        <w:gridCol w:w="893"/>
      </w:tblGrid>
      <w:tr w:rsidR="00EA7404" w:rsidRPr="00643FA0" w:rsidTr="00EA7404">
        <w:trPr>
          <w:cantSplit/>
          <w:trHeight w:val="333"/>
        </w:trPr>
        <w:tc>
          <w:tcPr>
            <w:tcW w:w="2610" w:type="dxa"/>
            <w:vMerge w:val="restart"/>
            <w:shd w:val="clear" w:color="auto" w:fill="auto"/>
            <w:vAlign w:val="bottom"/>
          </w:tcPr>
          <w:p w:rsidR="00EA7404" w:rsidRPr="00643FA0" w:rsidRDefault="00EA7404" w:rsidP="00EA7404">
            <w:pPr>
              <w:pStyle w:val="ProductList-Body"/>
              <w:ind w:left="-108"/>
              <w:rPr>
                <w:sz w:val="24"/>
                <w:szCs w:val="24"/>
                <w:lang w:val="fr-FR"/>
              </w:rPr>
            </w:pPr>
            <w:r w:rsidRPr="00643FA0">
              <w:rPr>
                <w:sz w:val="24"/>
                <w:szCs w:val="24"/>
                <w:lang w:val="fr-FR"/>
              </w:rPr>
              <w:t>Service en Ligne</w:t>
            </w:r>
          </w:p>
        </w:tc>
        <w:tc>
          <w:tcPr>
            <w:tcW w:w="8036" w:type="dxa"/>
            <w:gridSpan w:val="14"/>
            <w:tcBorders>
              <w:bottom w:val="single" w:sz="12" w:space="0" w:color="FFFFFF" w:themeColor="background1"/>
            </w:tcBorders>
            <w:shd w:val="clear" w:color="auto" w:fill="0072C6"/>
          </w:tcPr>
          <w:p w:rsidR="00EA7404" w:rsidRPr="00643FA0" w:rsidRDefault="00EA7404" w:rsidP="00EA7404">
            <w:pPr>
              <w:pStyle w:val="ProductList-Body"/>
              <w:spacing w:before="20" w:after="20"/>
              <w:jc w:val="center"/>
              <w:rPr>
                <w:color w:val="FFFFFF" w:themeColor="background1"/>
                <w:sz w:val="24"/>
                <w:szCs w:val="24"/>
                <w:lang w:val="fr-FR"/>
              </w:rPr>
            </w:pPr>
            <w:r w:rsidRPr="00643FA0">
              <w:rPr>
                <w:color w:val="FFFFFF" w:themeColor="background1"/>
                <w:sz w:val="24"/>
                <w:szCs w:val="24"/>
                <w:lang w:val="fr-FR"/>
              </w:rPr>
              <w:t>Suite de SL</w:t>
            </w:r>
          </w:p>
        </w:tc>
      </w:tr>
      <w:tr w:rsidR="00EA7404" w:rsidRPr="00643FA0" w:rsidTr="00EA7404">
        <w:trPr>
          <w:cantSplit/>
          <w:trHeight w:val="501"/>
        </w:trPr>
        <w:tc>
          <w:tcPr>
            <w:tcW w:w="2610" w:type="dxa"/>
            <w:vMerge/>
            <w:shd w:val="clear" w:color="auto" w:fill="auto"/>
            <w:vAlign w:val="bottom"/>
            <w:hideMark/>
          </w:tcPr>
          <w:p w:rsidR="00EA7404" w:rsidRPr="00643FA0" w:rsidRDefault="00EA7404" w:rsidP="006D49E1">
            <w:pPr>
              <w:pStyle w:val="ProductList-Body"/>
              <w:rPr>
                <w:lang w:val="fr-FR"/>
              </w:rPr>
            </w:pPr>
          </w:p>
        </w:tc>
        <w:tc>
          <w:tcPr>
            <w:tcW w:w="1786" w:type="dxa"/>
            <w:gridSpan w:val="4"/>
            <w:tcBorders>
              <w:top w:val="single" w:sz="12" w:space="0" w:color="FFFFFF" w:themeColor="background1"/>
              <w:right w:val="single" w:sz="12" w:space="0" w:color="FFFFFF" w:themeColor="background1"/>
            </w:tcBorders>
            <w:shd w:val="clear" w:color="auto" w:fill="0072C6"/>
          </w:tcPr>
          <w:p w:rsidR="00EA7404" w:rsidRPr="00643FA0" w:rsidRDefault="00EA7404" w:rsidP="0067246B">
            <w:pPr>
              <w:pStyle w:val="ProductList-Body"/>
              <w:spacing w:before="20" w:after="20"/>
              <w:ind w:left="-115" w:right="-115"/>
              <w:jc w:val="center"/>
              <w:rPr>
                <w:lang w:val="fr-FR"/>
              </w:rPr>
            </w:pPr>
            <w:r w:rsidRPr="00643FA0">
              <w:rPr>
                <w:rFonts w:asciiTheme="majorHAnsi" w:hAnsiTheme="majorHAnsi"/>
                <w:color w:val="FFFFFF" w:themeColor="background1"/>
                <w:szCs w:val="18"/>
                <w:lang w:val="fr-FR"/>
              </w:rPr>
              <w:t>Office 365</w:t>
            </w:r>
          </w:p>
          <w:p w:rsidR="00EA7404" w:rsidRPr="00643FA0" w:rsidRDefault="00EA7404" w:rsidP="0067246B">
            <w:pPr>
              <w:pStyle w:val="ProductList-Body"/>
              <w:spacing w:before="20" w:after="20"/>
              <w:ind w:left="-115" w:right="-115"/>
              <w:jc w:val="center"/>
              <w:rPr>
                <w:rFonts w:asciiTheme="majorHAnsi" w:hAnsiTheme="majorHAnsi"/>
                <w:color w:val="FFFFFF" w:themeColor="background1"/>
                <w:szCs w:val="18"/>
                <w:lang w:val="fr-FR"/>
              </w:rPr>
            </w:pPr>
            <w:r w:rsidRPr="00643FA0">
              <w:rPr>
                <w:rFonts w:asciiTheme="majorHAnsi" w:hAnsiTheme="majorHAnsi"/>
                <w:color w:val="FFFFFF" w:themeColor="background1"/>
                <w:szCs w:val="18"/>
                <w:lang w:val="fr-FR"/>
              </w:rPr>
              <w:t>Entreprise</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643FA0" w:rsidRDefault="00EA7404" w:rsidP="0067246B">
            <w:pPr>
              <w:pStyle w:val="ProductList-Body"/>
              <w:spacing w:before="20" w:after="20"/>
              <w:ind w:left="-115" w:right="-115"/>
              <w:jc w:val="center"/>
              <w:rPr>
                <w:lang w:val="fr-FR"/>
              </w:rPr>
            </w:pPr>
            <w:r w:rsidRPr="00643FA0">
              <w:rPr>
                <w:rFonts w:asciiTheme="majorHAnsi" w:hAnsiTheme="majorHAnsi"/>
                <w:color w:val="FFFFFF" w:themeColor="background1"/>
                <w:szCs w:val="18"/>
                <w:lang w:val="fr-FR"/>
              </w:rPr>
              <w:t>Office 365</w:t>
            </w:r>
          </w:p>
          <w:p w:rsidR="00EA7404" w:rsidRPr="00643FA0" w:rsidRDefault="00EA7404" w:rsidP="0067246B">
            <w:pPr>
              <w:pStyle w:val="ProductList-Body"/>
              <w:spacing w:before="20" w:after="20"/>
              <w:ind w:left="-115" w:right="-115"/>
              <w:jc w:val="center"/>
              <w:rPr>
                <w:rFonts w:asciiTheme="majorHAnsi" w:hAnsiTheme="majorHAnsi"/>
                <w:color w:val="FFFFFF" w:themeColor="background1"/>
                <w:szCs w:val="18"/>
                <w:lang w:val="fr-FR"/>
              </w:rPr>
            </w:pPr>
            <w:r w:rsidRPr="00643FA0">
              <w:rPr>
                <w:rFonts w:asciiTheme="majorHAnsi" w:hAnsiTheme="majorHAnsi"/>
                <w:color w:val="FFFFFF" w:themeColor="background1"/>
                <w:szCs w:val="18"/>
                <w:lang w:val="fr-FR"/>
              </w:rPr>
              <w:t>Secteur Public</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643FA0" w:rsidRDefault="00EA7404" w:rsidP="0067246B">
            <w:pPr>
              <w:pStyle w:val="ProductList-Body"/>
              <w:spacing w:before="20" w:after="20"/>
              <w:ind w:left="-115" w:right="-115"/>
              <w:jc w:val="center"/>
              <w:rPr>
                <w:lang w:val="fr-FR"/>
              </w:rPr>
            </w:pPr>
            <w:r w:rsidRPr="00643FA0">
              <w:rPr>
                <w:rFonts w:asciiTheme="majorHAnsi" w:hAnsiTheme="majorHAnsi"/>
                <w:color w:val="FFFFFF" w:themeColor="background1"/>
                <w:szCs w:val="18"/>
                <w:lang w:val="fr-FR"/>
              </w:rPr>
              <w:t>Office 365</w:t>
            </w:r>
          </w:p>
          <w:p w:rsidR="00EA7404" w:rsidRPr="00643FA0" w:rsidRDefault="00EA7404" w:rsidP="0067246B">
            <w:pPr>
              <w:pStyle w:val="ProductList-Body"/>
              <w:spacing w:before="20" w:after="20"/>
              <w:ind w:left="-115" w:right="-115"/>
              <w:jc w:val="center"/>
              <w:rPr>
                <w:rFonts w:asciiTheme="majorHAnsi" w:hAnsiTheme="majorHAnsi"/>
                <w:color w:val="FFFFFF" w:themeColor="background1"/>
                <w:szCs w:val="18"/>
                <w:lang w:val="fr-FR"/>
              </w:rPr>
            </w:pPr>
            <w:r w:rsidRPr="00643FA0">
              <w:rPr>
                <w:rFonts w:asciiTheme="majorHAnsi" w:hAnsiTheme="majorHAnsi"/>
                <w:color w:val="FFFFFF" w:themeColor="background1"/>
                <w:szCs w:val="18"/>
                <w:lang w:val="fr-FR"/>
              </w:rPr>
              <w:t>Éducation</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643FA0" w:rsidRDefault="00EA7404" w:rsidP="0067246B">
            <w:pPr>
              <w:pStyle w:val="ProductList-Body"/>
              <w:spacing w:before="20" w:after="20"/>
              <w:ind w:left="-115" w:right="-115"/>
              <w:jc w:val="center"/>
              <w:rPr>
                <w:lang w:val="fr-FR"/>
              </w:rPr>
            </w:pPr>
            <w:r w:rsidRPr="00643FA0">
              <w:rPr>
                <w:rFonts w:asciiTheme="majorHAnsi" w:hAnsiTheme="majorHAnsi"/>
                <w:color w:val="FFFFFF" w:themeColor="background1"/>
                <w:szCs w:val="18"/>
                <w:lang w:val="fr-FR"/>
              </w:rPr>
              <w:t>Office 365</w:t>
            </w:r>
          </w:p>
          <w:p w:rsidR="00EA7404" w:rsidRPr="00643FA0" w:rsidRDefault="00EA7404" w:rsidP="0067246B">
            <w:pPr>
              <w:pStyle w:val="ProductList-Body"/>
              <w:spacing w:before="20" w:after="20"/>
              <w:ind w:left="-115" w:right="-115"/>
              <w:jc w:val="center"/>
              <w:rPr>
                <w:rFonts w:asciiTheme="majorHAnsi" w:hAnsiTheme="majorHAnsi"/>
                <w:color w:val="FFFFFF" w:themeColor="background1"/>
                <w:szCs w:val="18"/>
                <w:lang w:val="fr-FR"/>
              </w:rPr>
            </w:pPr>
            <w:r w:rsidRPr="00643FA0">
              <w:rPr>
                <w:rFonts w:asciiTheme="majorHAnsi" w:hAnsiTheme="majorHAnsi"/>
                <w:color w:val="FFFFFF" w:themeColor="background1"/>
                <w:szCs w:val="18"/>
                <w:lang w:val="fr-FR"/>
              </w:rPr>
              <w:t>Petite Entreprise</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0A4575" w:rsidRDefault="00EA7404" w:rsidP="0067246B">
            <w:pPr>
              <w:pStyle w:val="ProductList-Body"/>
              <w:spacing w:before="20" w:after="20"/>
              <w:ind w:left="-115" w:right="-115"/>
              <w:jc w:val="center"/>
              <w:rPr>
                <w:szCs w:val="18"/>
                <w:lang w:val="fr-FR"/>
              </w:rPr>
            </w:pPr>
            <w:r w:rsidRPr="000A4575">
              <w:rPr>
                <w:rFonts w:asciiTheme="majorHAnsi" w:hAnsiTheme="majorHAnsi"/>
                <w:color w:val="FFFFFF" w:themeColor="background1"/>
                <w:szCs w:val="18"/>
                <w:lang w:val="fr-FR"/>
              </w:rPr>
              <w:t>Office 365</w:t>
            </w:r>
          </w:p>
          <w:p w:rsidR="00EA7404" w:rsidRPr="000A4575" w:rsidRDefault="00EA7404" w:rsidP="0067246B">
            <w:pPr>
              <w:pStyle w:val="ProductList-Body"/>
              <w:spacing w:before="20" w:after="20"/>
              <w:ind w:left="-115" w:right="-115"/>
              <w:jc w:val="center"/>
              <w:rPr>
                <w:szCs w:val="18"/>
                <w:lang w:val="fr-FR"/>
              </w:rPr>
            </w:pPr>
            <w:r w:rsidRPr="000A4575">
              <w:rPr>
                <w:rFonts w:asciiTheme="majorHAnsi" w:hAnsiTheme="majorHAnsi"/>
                <w:color w:val="FFFFFF" w:themeColor="background1"/>
                <w:szCs w:val="18"/>
                <w:lang w:val="fr-FR"/>
              </w:rPr>
              <w:t>Petite Entreprise</w:t>
            </w:r>
          </w:p>
          <w:p w:rsidR="00EA7404" w:rsidRPr="00643FA0" w:rsidRDefault="00EA7404" w:rsidP="0067246B">
            <w:pPr>
              <w:pStyle w:val="ProductList-Body"/>
              <w:spacing w:before="20" w:after="20"/>
              <w:ind w:left="-115" w:right="-115"/>
              <w:jc w:val="center"/>
              <w:rPr>
                <w:rFonts w:asciiTheme="majorHAnsi" w:hAnsiTheme="majorHAnsi"/>
                <w:color w:val="FFFFFF" w:themeColor="background1"/>
                <w:szCs w:val="18"/>
                <w:lang w:val="fr-FR"/>
              </w:rPr>
            </w:pPr>
            <w:r w:rsidRPr="000A4575">
              <w:rPr>
                <w:rFonts w:asciiTheme="majorHAnsi" w:hAnsiTheme="majorHAnsi"/>
                <w:color w:val="FFFFFF" w:themeColor="background1"/>
                <w:szCs w:val="18"/>
                <w:lang w:val="fr-FR"/>
              </w:rPr>
              <w:t>Premium</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643FA0" w:rsidRDefault="00EA7404" w:rsidP="0067246B">
            <w:pPr>
              <w:pStyle w:val="ProductList-Body"/>
              <w:spacing w:before="20" w:after="20"/>
              <w:ind w:left="-115" w:right="-115"/>
              <w:jc w:val="center"/>
              <w:rPr>
                <w:lang w:val="fr-FR"/>
              </w:rPr>
            </w:pPr>
            <w:r w:rsidRPr="00643FA0">
              <w:rPr>
                <w:rFonts w:asciiTheme="majorHAnsi" w:hAnsiTheme="majorHAnsi"/>
                <w:color w:val="FFFFFF" w:themeColor="background1"/>
                <w:szCs w:val="18"/>
                <w:lang w:val="fr-FR"/>
              </w:rPr>
              <w:t>Office 365</w:t>
            </w:r>
          </w:p>
          <w:p w:rsidR="00EA7404" w:rsidRPr="00643FA0" w:rsidRDefault="00EA7404" w:rsidP="0067246B">
            <w:pPr>
              <w:pStyle w:val="ProductList-Body"/>
              <w:spacing w:before="20" w:after="20"/>
              <w:ind w:left="-115" w:right="-115"/>
              <w:jc w:val="center"/>
              <w:rPr>
                <w:rFonts w:asciiTheme="majorHAnsi" w:hAnsiTheme="majorHAnsi"/>
                <w:color w:val="FFFFFF" w:themeColor="background1"/>
                <w:szCs w:val="18"/>
                <w:lang w:val="fr-FR"/>
              </w:rPr>
            </w:pPr>
            <w:r w:rsidRPr="00643FA0">
              <w:rPr>
                <w:rFonts w:asciiTheme="majorHAnsi" w:hAnsiTheme="majorHAnsi"/>
                <w:color w:val="FFFFFF" w:themeColor="background1"/>
                <w:szCs w:val="18"/>
                <w:lang w:val="fr-FR"/>
              </w:rPr>
              <w:t>Moyenne Entreprise</w:t>
            </w:r>
          </w:p>
        </w:tc>
        <w:tc>
          <w:tcPr>
            <w:tcW w:w="893" w:type="dxa"/>
            <w:vMerge w:val="restart"/>
            <w:tcBorders>
              <w:top w:val="single" w:sz="12" w:space="0" w:color="FFFFFF" w:themeColor="background1"/>
              <w:left w:val="single" w:sz="12" w:space="0" w:color="FFFFFF" w:themeColor="background1"/>
            </w:tcBorders>
            <w:shd w:val="clear" w:color="auto" w:fill="0072C6"/>
          </w:tcPr>
          <w:p w:rsidR="00EA7404" w:rsidRPr="00643FA0" w:rsidRDefault="00EA7404" w:rsidP="0067246B">
            <w:pPr>
              <w:pStyle w:val="ProductList-Body"/>
              <w:spacing w:before="20" w:after="20"/>
              <w:ind w:left="-115" w:right="-115"/>
              <w:jc w:val="center"/>
              <w:rPr>
                <w:lang w:val="fr-FR"/>
              </w:rPr>
            </w:pPr>
            <w:r w:rsidRPr="00643FA0">
              <w:rPr>
                <w:rFonts w:asciiTheme="majorHAnsi" w:hAnsiTheme="majorHAnsi"/>
                <w:color w:val="FFFFFF" w:themeColor="background1"/>
                <w:szCs w:val="18"/>
                <w:lang w:val="fr-FR"/>
              </w:rPr>
              <w:t>Enterprise</w:t>
            </w:r>
          </w:p>
          <w:p w:rsidR="00EA7404" w:rsidRPr="00643FA0" w:rsidRDefault="00EA7404" w:rsidP="0067246B">
            <w:pPr>
              <w:pStyle w:val="ProductList-Body"/>
              <w:spacing w:before="20" w:after="20"/>
              <w:ind w:left="-115" w:right="-115"/>
              <w:jc w:val="center"/>
              <w:rPr>
                <w:rFonts w:asciiTheme="majorHAnsi" w:hAnsiTheme="majorHAnsi"/>
                <w:color w:val="FFFFFF" w:themeColor="background1"/>
                <w:szCs w:val="18"/>
                <w:lang w:val="fr-FR"/>
              </w:rPr>
            </w:pPr>
            <w:r w:rsidRPr="00643FA0">
              <w:rPr>
                <w:rFonts w:asciiTheme="majorHAnsi" w:hAnsiTheme="majorHAnsi"/>
                <w:color w:val="FFFFFF" w:themeColor="background1"/>
                <w:szCs w:val="18"/>
                <w:lang w:val="fr-FR"/>
              </w:rPr>
              <w:t>Mobility Suite</w:t>
            </w:r>
          </w:p>
        </w:tc>
      </w:tr>
      <w:tr w:rsidR="00EA7404" w:rsidRPr="00643FA0" w:rsidTr="00AE69BA">
        <w:trPr>
          <w:cantSplit/>
          <w:trHeight w:val="288"/>
        </w:trPr>
        <w:tc>
          <w:tcPr>
            <w:tcW w:w="2610" w:type="dxa"/>
            <w:vMerge/>
            <w:tcBorders>
              <w:bottom w:val="dashSmallGap" w:sz="4" w:space="0" w:color="808080" w:themeColor="background1" w:themeShade="80"/>
            </w:tcBorders>
            <w:shd w:val="clear" w:color="auto" w:fill="auto"/>
            <w:vAlign w:val="bottom"/>
          </w:tcPr>
          <w:p w:rsidR="00EA7404" w:rsidRPr="00643FA0" w:rsidRDefault="00EA7404" w:rsidP="0072631D">
            <w:pPr>
              <w:pStyle w:val="ProductList-Body"/>
              <w:rPr>
                <w:rFonts w:asciiTheme="majorHAnsi" w:hAnsiTheme="majorHAnsi"/>
                <w:szCs w:val="18"/>
                <w:lang w:val="fr-FR"/>
              </w:rPr>
            </w:pPr>
          </w:p>
        </w:tc>
        <w:tc>
          <w:tcPr>
            <w:tcW w:w="446" w:type="dxa"/>
            <w:tcBorders>
              <w:bottom w:val="single" w:sz="12" w:space="0" w:color="FFFFFF" w:themeColor="background1"/>
              <w:right w:val="single" w:sz="12" w:space="0" w:color="FFFFFF" w:themeColor="background1"/>
            </w:tcBorders>
            <w:shd w:val="clear" w:color="auto" w:fill="0072C6"/>
            <w:vAlign w:val="center"/>
          </w:tcPr>
          <w:p w:rsidR="00EA7404" w:rsidRPr="00643FA0" w:rsidRDefault="00EA7404" w:rsidP="0072631D">
            <w:pPr>
              <w:pStyle w:val="ProductList-Body"/>
              <w:ind w:left="-108" w:right="-108"/>
              <w:jc w:val="center"/>
              <w:rPr>
                <w:rFonts w:asciiTheme="majorHAnsi" w:hAnsiTheme="majorHAnsi"/>
                <w:color w:val="FFFFFF" w:themeColor="background1"/>
                <w:szCs w:val="18"/>
                <w:lang w:val="fr-FR"/>
              </w:rPr>
            </w:pPr>
            <w:r w:rsidRPr="00643FA0">
              <w:rPr>
                <w:rFonts w:asciiTheme="majorHAnsi" w:hAnsiTheme="majorHAnsi"/>
                <w:color w:val="FFFFFF" w:themeColor="background1"/>
                <w:szCs w:val="18"/>
                <w:lang w:val="fr-FR"/>
              </w:rPr>
              <w:t>K1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643FA0" w:rsidRDefault="00EA7404" w:rsidP="0072631D">
            <w:pPr>
              <w:pStyle w:val="ProductList-Body"/>
              <w:ind w:left="-108" w:right="-108"/>
              <w:jc w:val="center"/>
              <w:rPr>
                <w:rFonts w:asciiTheme="majorHAnsi" w:hAnsiTheme="majorHAnsi"/>
                <w:color w:val="FFFFFF" w:themeColor="background1"/>
                <w:szCs w:val="18"/>
                <w:lang w:val="fr-FR"/>
              </w:rPr>
            </w:pPr>
            <w:r w:rsidRPr="00643FA0">
              <w:rPr>
                <w:rFonts w:asciiTheme="majorHAnsi" w:hAnsiTheme="majorHAnsi"/>
                <w:color w:val="FFFFFF" w:themeColor="background1"/>
                <w:szCs w:val="18"/>
                <w:lang w:val="fr-FR"/>
              </w:rPr>
              <w:t>E1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643FA0" w:rsidRDefault="00EA7404" w:rsidP="0072631D">
            <w:pPr>
              <w:pStyle w:val="ProductList-Body"/>
              <w:ind w:left="-108" w:right="-108"/>
              <w:jc w:val="center"/>
              <w:rPr>
                <w:rFonts w:asciiTheme="majorHAnsi" w:hAnsiTheme="majorHAnsi"/>
                <w:color w:val="FFFFFF" w:themeColor="background1"/>
                <w:szCs w:val="18"/>
                <w:lang w:val="fr-FR"/>
              </w:rPr>
            </w:pPr>
            <w:r w:rsidRPr="00643FA0">
              <w:rPr>
                <w:rFonts w:asciiTheme="majorHAnsi" w:hAnsiTheme="majorHAnsi"/>
                <w:color w:val="FFFFFF" w:themeColor="background1"/>
                <w:szCs w:val="18"/>
                <w:lang w:val="fr-FR"/>
              </w:rPr>
              <w:t>E3</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643FA0" w:rsidRDefault="00EA7404" w:rsidP="0072631D">
            <w:pPr>
              <w:pStyle w:val="ProductList-Body"/>
              <w:ind w:left="-108" w:right="-108"/>
              <w:jc w:val="center"/>
              <w:rPr>
                <w:rFonts w:asciiTheme="majorHAnsi" w:hAnsiTheme="majorHAnsi"/>
                <w:color w:val="FFFFFF" w:themeColor="background1"/>
                <w:szCs w:val="18"/>
                <w:lang w:val="fr-FR"/>
              </w:rPr>
            </w:pPr>
            <w:r w:rsidRPr="00643FA0">
              <w:rPr>
                <w:rFonts w:asciiTheme="majorHAnsi" w:hAnsiTheme="majorHAnsi"/>
                <w:color w:val="FFFFFF" w:themeColor="background1"/>
                <w:szCs w:val="18"/>
                <w:lang w:val="fr-FR"/>
              </w:rPr>
              <w:t>E4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643FA0" w:rsidRDefault="00EA7404" w:rsidP="0072631D">
            <w:pPr>
              <w:pStyle w:val="ProductList-Body"/>
              <w:ind w:left="-108" w:right="-108"/>
              <w:jc w:val="center"/>
              <w:rPr>
                <w:rFonts w:asciiTheme="majorHAnsi" w:hAnsiTheme="majorHAnsi"/>
                <w:color w:val="FFFFFF" w:themeColor="background1"/>
                <w:szCs w:val="18"/>
                <w:lang w:val="fr-FR"/>
              </w:rPr>
            </w:pPr>
            <w:r w:rsidRPr="00643FA0">
              <w:rPr>
                <w:rFonts w:asciiTheme="majorHAnsi" w:hAnsiTheme="majorHAnsi"/>
                <w:color w:val="FFFFFF" w:themeColor="background1"/>
                <w:szCs w:val="18"/>
                <w:lang w:val="fr-FR"/>
              </w:rPr>
              <w:t>G1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643FA0" w:rsidRDefault="00EA7404" w:rsidP="0072631D">
            <w:pPr>
              <w:pStyle w:val="ProductList-Body"/>
              <w:ind w:left="-108" w:right="-108"/>
              <w:jc w:val="center"/>
              <w:rPr>
                <w:rFonts w:asciiTheme="majorHAnsi" w:hAnsiTheme="majorHAnsi"/>
                <w:color w:val="FFFFFF" w:themeColor="background1"/>
                <w:szCs w:val="18"/>
                <w:lang w:val="fr-FR"/>
              </w:rPr>
            </w:pPr>
            <w:r w:rsidRPr="00643FA0">
              <w:rPr>
                <w:rFonts w:asciiTheme="majorHAnsi" w:hAnsiTheme="majorHAnsi"/>
                <w:color w:val="FFFFFF" w:themeColor="background1"/>
                <w:szCs w:val="18"/>
                <w:lang w:val="fr-FR"/>
              </w:rPr>
              <w:t>G3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643FA0" w:rsidRDefault="00EA7404" w:rsidP="0072631D">
            <w:pPr>
              <w:pStyle w:val="ProductList-Body"/>
              <w:ind w:left="-108" w:right="-108"/>
              <w:jc w:val="center"/>
              <w:rPr>
                <w:rFonts w:asciiTheme="majorHAnsi" w:hAnsiTheme="majorHAnsi"/>
                <w:color w:val="FFFFFF" w:themeColor="background1"/>
                <w:szCs w:val="18"/>
                <w:lang w:val="fr-FR"/>
              </w:rPr>
            </w:pPr>
            <w:r w:rsidRPr="00643FA0">
              <w:rPr>
                <w:rFonts w:asciiTheme="majorHAnsi" w:hAnsiTheme="majorHAnsi"/>
                <w:color w:val="FFFFFF" w:themeColor="background1"/>
                <w:szCs w:val="18"/>
                <w:lang w:val="fr-FR"/>
              </w:rPr>
              <w:t>G4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643FA0" w:rsidRDefault="00EA7404" w:rsidP="0072631D">
            <w:pPr>
              <w:pStyle w:val="ProductList-Body"/>
              <w:ind w:left="-108" w:right="-108"/>
              <w:jc w:val="center"/>
              <w:rPr>
                <w:rFonts w:asciiTheme="majorHAnsi" w:hAnsiTheme="majorHAnsi"/>
                <w:color w:val="FFFFFF" w:themeColor="background1"/>
                <w:szCs w:val="18"/>
                <w:lang w:val="fr-FR"/>
              </w:rPr>
            </w:pPr>
            <w:r w:rsidRPr="00643FA0">
              <w:rPr>
                <w:rFonts w:asciiTheme="majorHAnsi" w:hAnsiTheme="majorHAnsi"/>
                <w:color w:val="FFFFFF" w:themeColor="background1"/>
                <w:szCs w:val="18"/>
                <w:lang w:val="fr-FR"/>
              </w:rPr>
              <w:t>A2</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643FA0" w:rsidRDefault="00EA7404" w:rsidP="0072631D">
            <w:pPr>
              <w:pStyle w:val="ProductList-Body"/>
              <w:ind w:left="-108" w:right="-108"/>
              <w:jc w:val="center"/>
              <w:rPr>
                <w:rFonts w:asciiTheme="majorHAnsi" w:hAnsiTheme="majorHAnsi"/>
                <w:color w:val="FFFFFF" w:themeColor="background1"/>
                <w:szCs w:val="18"/>
                <w:lang w:val="fr-FR"/>
              </w:rPr>
            </w:pPr>
            <w:r w:rsidRPr="00643FA0">
              <w:rPr>
                <w:rFonts w:asciiTheme="majorHAnsi" w:hAnsiTheme="majorHAnsi"/>
                <w:color w:val="FFFFFF" w:themeColor="background1"/>
                <w:szCs w:val="18"/>
                <w:lang w:val="fr-FR"/>
              </w:rPr>
              <w:t>A3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643FA0" w:rsidRDefault="00EA7404" w:rsidP="0072631D">
            <w:pPr>
              <w:pStyle w:val="ProductList-Body"/>
              <w:ind w:left="-108" w:right="-108"/>
              <w:jc w:val="center"/>
              <w:rPr>
                <w:rFonts w:asciiTheme="majorHAnsi" w:hAnsiTheme="majorHAnsi"/>
                <w:color w:val="FFFFFF" w:themeColor="background1"/>
                <w:szCs w:val="18"/>
                <w:lang w:val="fr-FR"/>
              </w:rPr>
            </w:pPr>
            <w:r w:rsidRPr="00643FA0">
              <w:rPr>
                <w:rFonts w:asciiTheme="majorHAnsi" w:hAnsiTheme="majorHAnsi"/>
                <w:color w:val="FFFFFF" w:themeColor="background1"/>
                <w:szCs w:val="18"/>
                <w:lang w:val="fr-FR"/>
              </w:rPr>
              <w:t>A4</w:t>
            </w: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643FA0" w:rsidRDefault="00EA7404" w:rsidP="0072631D">
            <w:pPr>
              <w:pStyle w:val="ProductList-Body"/>
              <w:ind w:left="-108" w:right="-108"/>
              <w:jc w:val="center"/>
              <w:rPr>
                <w:rFonts w:asciiTheme="majorHAnsi" w:hAnsiTheme="majorHAnsi"/>
                <w:color w:val="FFFFFF" w:themeColor="background1"/>
                <w:sz w:val="16"/>
                <w:szCs w:val="16"/>
                <w:lang w:val="fr-FR"/>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643FA0" w:rsidRDefault="00EA7404" w:rsidP="0072631D">
            <w:pPr>
              <w:pStyle w:val="ProductList-Body"/>
              <w:ind w:left="-108" w:right="-108"/>
              <w:jc w:val="center"/>
              <w:rPr>
                <w:rFonts w:asciiTheme="majorHAnsi" w:hAnsiTheme="majorHAnsi"/>
                <w:color w:val="FFFFFF" w:themeColor="background1"/>
                <w:sz w:val="16"/>
                <w:szCs w:val="16"/>
                <w:lang w:val="fr-FR"/>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643FA0" w:rsidRDefault="00EA7404" w:rsidP="0072631D">
            <w:pPr>
              <w:pStyle w:val="ProductList-Body"/>
              <w:ind w:left="-108" w:right="-108"/>
              <w:jc w:val="center"/>
              <w:rPr>
                <w:rFonts w:asciiTheme="majorHAnsi" w:hAnsiTheme="majorHAnsi"/>
                <w:color w:val="FFFFFF" w:themeColor="background1"/>
                <w:szCs w:val="18"/>
                <w:lang w:val="fr-FR"/>
              </w:rPr>
            </w:pPr>
          </w:p>
        </w:tc>
        <w:tc>
          <w:tcPr>
            <w:tcW w:w="893" w:type="dxa"/>
            <w:vMerge/>
            <w:tcBorders>
              <w:left w:val="single" w:sz="12" w:space="0" w:color="FFFFFF" w:themeColor="background1"/>
              <w:bottom w:val="single" w:sz="12" w:space="0" w:color="FFFFFF" w:themeColor="background1"/>
            </w:tcBorders>
            <w:shd w:val="clear" w:color="auto" w:fill="0072C6"/>
            <w:vAlign w:val="center"/>
          </w:tcPr>
          <w:p w:rsidR="00EA7404" w:rsidRPr="00643FA0" w:rsidRDefault="00EA7404" w:rsidP="0072631D">
            <w:pPr>
              <w:pStyle w:val="ProductList-Body"/>
              <w:ind w:left="-108" w:right="-108"/>
              <w:jc w:val="center"/>
              <w:rPr>
                <w:rFonts w:asciiTheme="majorHAnsi" w:hAnsiTheme="majorHAnsi"/>
                <w:color w:val="FFFFFF" w:themeColor="background1"/>
                <w:szCs w:val="18"/>
                <w:lang w:val="fr-FR"/>
              </w:rPr>
            </w:pPr>
          </w:p>
        </w:tc>
      </w:tr>
      <w:tr w:rsidR="0072631D" w:rsidRPr="00643FA0" w:rsidTr="007A1689">
        <w:trPr>
          <w:trHeight w:val="288"/>
        </w:trPr>
        <w:tc>
          <w:tcPr>
            <w:tcW w:w="2610"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72631D" w:rsidRPr="00643FA0" w:rsidRDefault="0072631D" w:rsidP="0072631D">
            <w:pPr>
              <w:pStyle w:val="ProductList-Body"/>
              <w:ind w:left="-108"/>
              <w:rPr>
                <w:rFonts w:asciiTheme="majorHAnsi" w:hAnsiTheme="majorHAnsi"/>
                <w:szCs w:val="18"/>
                <w:lang w:val="fr-FR"/>
              </w:rPr>
            </w:pPr>
            <w:r w:rsidRPr="00643FA0">
              <w:rPr>
                <w:rFonts w:asciiTheme="majorHAnsi" w:hAnsiTheme="majorHAnsi"/>
                <w:szCs w:val="18"/>
                <w:lang w:val="fr-FR"/>
              </w:rPr>
              <w:t>Exchange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643FA0" w:rsidRDefault="0072631D"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643FA0" w:rsidRDefault="0072631D"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643FA0" w:rsidRDefault="0072631D" w:rsidP="0072631D">
            <w:pPr>
              <w:pStyle w:val="ProductList-Body"/>
              <w:jc w:val="center"/>
              <w:rPr>
                <w:rFonts w:asciiTheme="majorHAnsi" w:hAnsiTheme="majorHAnsi"/>
                <w:szCs w:val="18"/>
                <w:lang w:val="fr-F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643FA0" w:rsidRDefault="0072631D"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643FA0" w:rsidRDefault="0072631D"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643FA0" w:rsidRDefault="0072631D"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643FA0" w:rsidRDefault="0072631D"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643FA0" w:rsidRDefault="0072631D"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643FA0" w:rsidRDefault="0072631D"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643FA0" w:rsidRDefault="0072631D"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643FA0" w:rsidRDefault="0072631D"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643FA0" w:rsidRDefault="0072631D"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643FA0" w:rsidRDefault="0072631D"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643FA0" w:rsidRDefault="0072631D" w:rsidP="0072631D">
            <w:pPr>
              <w:pStyle w:val="ProductList-Body"/>
              <w:jc w:val="center"/>
              <w:rPr>
                <w:rFonts w:asciiTheme="majorHAnsi" w:hAnsiTheme="majorHAnsi"/>
                <w:szCs w:val="18"/>
                <w:lang w:val="fr-FR"/>
              </w:rPr>
            </w:pPr>
          </w:p>
        </w:tc>
      </w:tr>
      <w:tr w:rsidR="00CC7DCB" w:rsidRPr="00643FA0" w:rsidTr="004F4F80">
        <w:trPr>
          <w:trHeight w:val="288"/>
        </w:trPr>
        <w:tc>
          <w:tcPr>
            <w:tcW w:w="2610" w:type="dxa"/>
            <w:tcBorders>
              <w:bottom w:val="dashSmallGap" w:sz="4" w:space="0" w:color="BFBFBF" w:themeColor="background1" w:themeShade="BF"/>
            </w:tcBorders>
            <w:shd w:val="clear" w:color="auto" w:fill="auto"/>
            <w:noWrap/>
            <w:vAlign w:val="center"/>
          </w:tcPr>
          <w:p w:rsidR="00CC7DCB" w:rsidRPr="00643FA0" w:rsidRDefault="00CC7DCB" w:rsidP="0072631D">
            <w:pPr>
              <w:pStyle w:val="ProductList-Body"/>
              <w:ind w:left="-108"/>
              <w:rPr>
                <w:rFonts w:asciiTheme="majorHAnsi" w:hAnsiTheme="majorHAnsi"/>
                <w:szCs w:val="18"/>
                <w:lang w:val="fr-FR"/>
              </w:rPr>
            </w:pPr>
            <w:r w:rsidRPr="00643FA0">
              <w:rPr>
                <w:rFonts w:asciiTheme="majorHAnsi" w:hAnsiTheme="majorHAnsi"/>
                <w:szCs w:val="18"/>
                <w:lang w:val="fr-FR"/>
              </w:rPr>
              <w:t>Exchange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r>
      <w:tr w:rsidR="00CC7DCB" w:rsidRPr="00643FA0"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643FA0" w:rsidRDefault="00CC7DCB" w:rsidP="0072631D">
            <w:pPr>
              <w:pStyle w:val="ProductList-Body"/>
              <w:ind w:left="-108"/>
              <w:rPr>
                <w:rFonts w:asciiTheme="majorHAnsi" w:hAnsiTheme="majorHAnsi"/>
                <w:szCs w:val="18"/>
                <w:lang w:val="fr-FR"/>
              </w:rPr>
            </w:pPr>
            <w:r w:rsidRPr="00643FA0">
              <w:rPr>
                <w:rFonts w:asciiTheme="majorHAnsi" w:hAnsiTheme="majorHAnsi"/>
                <w:szCs w:val="18"/>
                <w:lang w:val="fr-FR"/>
              </w:rPr>
              <w:t>Exchange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r>
      <w:tr w:rsidR="00CC7DCB" w:rsidRPr="00643FA0"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643FA0" w:rsidRDefault="00CC7DCB" w:rsidP="0072631D">
            <w:pPr>
              <w:pStyle w:val="ProductList-Body"/>
              <w:ind w:left="-108"/>
              <w:rPr>
                <w:rFonts w:asciiTheme="majorHAnsi" w:hAnsiTheme="majorHAnsi"/>
                <w:szCs w:val="18"/>
                <w:lang w:val="fr-FR"/>
              </w:rPr>
            </w:pPr>
            <w:r w:rsidRPr="00643FA0">
              <w:rPr>
                <w:rFonts w:asciiTheme="majorHAnsi" w:hAnsiTheme="majorHAnsi"/>
                <w:szCs w:val="18"/>
                <w:lang w:val="fr-FR"/>
              </w:rPr>
              <w:t>Exchange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r>
      <w:tr w:rsidR="0072631D" w:rsidRPr="00643FA0"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643FA0" w:rsidRDefault="0072631D" w:rsidP="0072631D">
            <w:pPr>
              <w:pStyle w:val="ProductList-Body"/>
              <w:ind w:left="-108"/>
              <w:rPr>
                <w:rFonts w:asciiTheme="majorHAnsi" w:hAnsiTheme="majorHAnsi"/>
                <w:szCs w:val="18"/>
                <w:lang w:val="fr-FR"/>
              </w:rPr>
            </w:pPr>
            <w:r w:rsidRPr="00643FA0">
              <w:rPr>
                <w:rFonts w:asciiTheme="majorHAnsi" w:hAnsiTheme="majorHAnsi"/>
                <w:szCs w:val="18"/>
                <w:lang w:val="fr-FR"/>
              </w:rPr>
              <w:t>SharePoint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643FA0" w:rsidRDefault="0072631D"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643FA0" w:rsidRDefault="0072631D"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643FA0" w:rsidRDefault="0072631D" w:rsidP="0072631D">
            <w:pPr>
              <w:pStyle w:val="ProductList-Body"/>
              <w:jc w:val="center"/>
              <w:rPr>
                <w:rFonts w:asciiTheme="majorHAnsi" w:hAnsiTheme="majorHAnsi"/>
                <w:szCs w:val="18"/>
                <w:lang w:val="fr-F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643FA0" w:rsidRDefault="0072631D"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643FA0" w:rsidRDefault="0072631D"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643FA0" w:rsidRDefault="0072631D"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643FA0" w:rsidRDefault="0072631D"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643FA0" w:rsidRDefault="0072631D"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643FA0" w:rsidRDefault="0072631D"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643FA0" w:rsidRDefault="0072631D"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643FA0" w:rsidRDefault="0072631D"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643FA0" w:rsidRDefault="0072631D"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643FA0" w:rsidRDefault="0072631D"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643FA0" w:rsidRDefault="0072631D" w:rsidP="0072631D">
            <w:pPr>
              <w:pStyle w:val="ProductList-Body"/>
              <w:jc w:val="center"/>
              <w:rPr>
                <w:rFonts w:asciiTheme="majorHAnsi" w:hAnsiTheme="majorHAnsi"/>
                <w:szCs w:val="18"/>
                <w:lang w:val="fr-FR"/>
              </w:rPr>
            </w:pPr>
          </w:p>
        </w:tc>
      </w:tr>
      <w:tr w:rsidR="00CC7DCB" w:rsidRPr="00643FA0"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643FA0" w:rsidRDefault="00CC7DCB" w:rsidP="0072631D">
            <w:pPr>
              <w:pStyle w:val="ProductList-Body"/>
              <w:ind w:left="-108"/>
              <w:rPr>
                <w:rFonts w:asciiTheme="majorHAnsi" w:hAnsiTheme="majorHAnsi"/>
                <w:szCs w:val="18"/>
                <w:lang w:val="fr-FR"/>
              </w:rPr>
            </w:pPr>
            <w:r w:rsidRPr="00643FA0">
              <w:rPr>
                <w:rFonts w:asciiTheme="majorHAnsi" w:hAnsiTheme="majorHAnsi"/>
                <w:szCs w:val="18"/>
                <w:lang w:val="fr-FR"/>
              </w:rPr>
              <w:t>SharePoint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r>
      <w:tr w:rsidR="00CC7DCB" w:rsidRPr="00643FA0"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643FA0" w:rsidRDefault="00CC7DCB" w:rsidP="0072631D">
            <w:pPr>
              <w:pStyle w:val="ProductList-Body"/>
              <w:ind w:left="-108"/>
              <w:rPr>
                <w:rFonts w:asciiTheme="majorHAnsi" w:hAnsiTheme="majorHAnsi"/>
                <w:szCs w:val="18"/>
                <w:lang w:val="fr-FR"/>
              </w:rPr>
            </w:pPr>
            <w:r w:rsidRPr="00643FA0">
              <w:rPr>
                <w:rFonts w:asciiTheme="majorHAnsi" w:hAnsiTheme="majorHAnsi"/>
                <w:szCs w:val="18"/>
                <w:lang w:val="fr-FR"/>
              </w:rPr>
              <w:t>SharePoint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r>
      <w:tr w:rsidR="00CC7DCB" w:rsidRPr="00643FA0"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643FA0" w:rsidRDefault="00CC7DCB" w:rsidP="0072631D">
            <w:pPr>
              <w:pStyle w:val="ProductList-Body"/>
              <w:ind w:left="-108"/>
              <w:rPr>
                <w:rFonts w:asciiTheme="majorHAnsi" w:hAnsiTheme="majorHAnsi"/>
                <w:szCs w:val="18"/>
                <w:lang w:val="fr-FR"/>
              </w:rPr>
            </w:pPr>
            <w:r w:rsidRPr="00643FA0">
              <w:rPr>
                <w:rFonts w:asciiTheme="majorHAnsi" w:hAnsiTheme="majorHAnsi"/>
                <w:szCs w:val="18"/>
                <w:lang w:val="fr-FR"/>
              </w:rPr>
              <w:t>SharePoint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r>
      <w:tr w:rsidR="0072631D" w:rsidRPr="00643FA0"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643FA0" w:rsidRDefault="0072631D" w:rsidP="0072631D">
            <w:pPr>
              <w:pStyle w:val="ProductList-Body"/>
              <w:ind w:left="-108"/>
              <w:rPr>
                <w:rFonts w:asciiTheme="majorHAnsi" w:hAnsiTheme="majorHAnsi"/>
                <w:szCs w:val="18"/>
                <w:lang w:val="fr-FR"/>
              </w:rPr>
            </w:pPr>
            <w:r w:rsidRPr="00643FA0">
              <w:rPr>
                <w:rFonts w:asciiTheme="majorHAnsi" w:hAnsiTheme="majorHAnsi"/>
                <w:szCs w:val="18"/>
                <w:lang w:val="fr-FR"/>
              </w:rPr>
              <w:t>Lync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643FA0" w:rsidRDefault="0072631D"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643FA0" w:rsidRDefault="0072631D"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643FA0" w:rsidRDefault="0072631D" w:rsidP="0072631D">
            <w:pPr>
              <w:pStyle w:val="ProductList-Body"/>
              <w:jc w:val="center"/>
              <w:rPr>
                <w:rFonts w:asciiTheme="majorHAnsi" w:hAnsiTheme="majorHAnsi"/>
                <w:szCs w:val="18"/>
                <w:lang w:val="fr-F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643FA0" w:rsidRDefault="0072631D"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643FA0" w:rsidRDefault="0072631D"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643FA0" w:rsidRDefault="0072631D"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643FA0" w:rsidRDefault="0072631D"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643FA0" w:rsidRDefault="0072631D"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643FA0" w:rsidRDefault="0072631D"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643FA0" w:rsidRDefault="0072631D"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643FA0" w:rsidRDefault="0072631D"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643FA0" w:rsidRDefault="0072631D"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643FA0" w:rsidRDefault="0072631D"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643FA0" w:rsidRDefault="0072631D" w:rsidP="0072631D">
            <w:pPr>
              <w:pStyle w:val="ProductList-Body"/>
              <w:jc w:val="center"/>
              <w:rPr>
                <w:rFonts w:asciiTheme="majorHAnsi" w:hAnsiTheme="majorHAnsi"/>
                <w:szCs w:val="18"/>
                <w:lang w:val="fr-FR"/>
              </w:rPr>
            </w:pPr>
          </w:p>
        </w:tc>
      </w:tr>
      <w:tr w:rsidR="0072631D" w:rsidRPr="00643FA0"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643FA0" w:rsidRDefault="0072631D" w:rsidP="0072631D">
            <w:pPr>
              <w:pStyle w:val="ProductList-Body"/>
              <w:ind w:left="-108"/>
              <w:rPr>
                <w:rFonts w:asciiTheme="majorHAnsi" w:hAnsiTheme="majorHAnsi"/>
                <w:szCs w:val="18"/>
                <w:lang w:val="fr-FR"/>
              </w:rPr>
            </w:pPr>
            <w:r w:rsidRPr="00643FA0">
              <w:rPr>
                <w:rFonts w:asciiTheme="majorHAnsi" w:hAnsiTheme="majorHAnsi"/>
                <w:szCs w:val="18"/>
                <w:lang w:val="fr-FR"/>
              </w:rPr>
              <w:t>Lync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643FA0" w:rsidRDefault="0072631D"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643FA0" w:rsidRDefault="0072631D"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643FA0" w:rsidRDefault="0072631D" w:rsidP="0072631D">
            <w:pPr>
              <w:pStyle w:val="ProductList-Body"/>
              <w:jc w:val="center"/>
              <w:rPr>
                <w:rFonts w:asciiTheme="majorHAnsi" w:hAnsiTheme="majorHAnsi"/>
                <w:szCs w:val="18"/>
                <w:lang w:val="fr-F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643FA0" w:rsidRDefault="0072631D"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643FA0" w:rsidRDefault="0072631D"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643FA0" w:rsidRDefault="0072631D"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643FA0" w:rsidRDefault="0072631D"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643FA0" w:rsidRDefault="0072631D"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643FA0" w:rsidRDefault="0072631D"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643FA0" w:rsidRDefault="0072631D"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643FA0" w:rsidRDefault="0072631D"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643FA0" w:rsidRDefault="0072631D"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643FA0" w:rsidRDefault="0072631D"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643FA0" w:rsidRDefault="0072631D" w:rsidP="0072631D">
            <w:pPr>
              <w:pStyle w:val="ProductList-Body"/>
              <w:jc w:val="center"/>
              <w:rPr>
                <w:rFonts w:asciiTheme="majorHAnsi" w:hAnsiTheme="majorHAnsi"/>
                <w:szCs w:val="18"/>
                <w:lang w:val="fr-FR"/>
              </w:rPr>
            </w:pPr>
          </w:p>
        </w:tc>
      </w:tr>
      <w:tr w:rsidR="00CC7DCB" w:rsidRPr="00643FA0"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643FA0" w:rsidRDefault="00CC7DCB" w:rsidP="0072631D">
            <w:pPr>
              <w:pStyle w:val="ProductList-Body"/>
              <w:ind w:left="-108"/>
              <w:rPr>
                <w:rFonts w:asciiTheme="majorHAnsi" w:hAnsiTheme="majorHAnsi"/>
                <w:szCs w:val="18"/>
                <w:lang w:val="fr-FR"/>
              </w:rPr>
            </w:pPr>
            <w:r w:rsidRPr="00643FA0">
              <w:rPr>
                <w:rFonts w:asciiTheme="majorHAnsi" w:hAnsiTheme="majorHAnsi"/>
                <w:szCs w:val="18"/>
                <w:lang w:val="fr-FR"/>
              </w:rPr>
              <w:t>Lync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r>
      <w:tr w:rsidR="00CC7DCB" w:rsidRPr="00643FA0"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643FA0" w:rsidRDefault="00CC7DCB" w:rsidP="0072631D">
            <w:pPr>
              <w:pStyle w:val="ProductList-Body"/>
              <w:ind w:left="-108"/>
              <w:rPr>
                <w:rFonts w:asciiTheme="majorHAnsi" w:hAnsiTheme="majorHAnsi"/>
                <w:szCs w:val="18"/>
                <w:lang w:val="fr-FR"/>
              </w:rPr>
            </w:pPr>
            <w:r w:rsidRPr="00643FA0">
              <w:rPr>
                <w:rFonts w:asciiTheme="majorHAnsi" w:hAnsiTheme="majorHAnsi"/>
                <w:szCs w:val="18"/>
                <w:lang w:val="fr-FR"/>
              </w:rPr>
              <w:t>Yammer Enterprise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r>
      <w:tr w:rsidR="00CC7DCB" w:rsidRPr="00643FA0"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643FA0" w:rsidRDefault="00CC7DCB" w:rsidP="0072631D">
            <w:pPr>
              <w:pStyle w:val="ProductList-Body"/>
              <w:ind w:left="-108"/>
              <w:rPr>
                <w:rFonts w:asciiTheme="majorHAnsi" w:hAnsiTheme="majorHAnsi"/>
                <w:szCs w:val="18"/>
                <w:lang w:val="fr-FR"/>
              </w:rPr>
            </w:pPr>
            <w:r w:rsidRPr="00643FA0">
              <w:rPr>
                <w:rFonts w:asciiTheme="majorHAnsi" w:hAnsiTheme="majorHAnsi"/>
                <w:szCs w:val="18"/>
                <w:lang w:val="fr-FR"/>
              </w:rPr>
              <w:t>Office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r>
      <w:tr w:rsidR="00CC7DCB" w:rsidRPr="00643FA0" w:rsidTr="001A701A">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643FA0" w:rsidRDefault="00CC7DCB" w:rsidP="0072631D">
            <w:pPr>
              <w:pStyle w:val="ProductList-Body"/>
              <w:ind w:left="-108"/>
              <w:rPr>
                <w:rFonts w:asciiTheme="majorHAnsi" w:hAnsiTheme="majorHAnsi"/>
                <w:szCs w:val="18"/>
                <w:lang w:val="fr-FR"/>
              </w:rPr>
            </w:pPr>
            <w:r w:rsidRPr="00643FA0">
              <w:rPr>
                <w:rFonts w:asciiTheme="majorHAnsi" w:hAnsiTheme="majorHAnsi"/>
                <w:szCs w:val="18"/>
                <w:lang w:val="fr-FR"/>
              </w:rPr>
              <w:t>Office 365 ProPlus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643FA0" w:rsidRDefault="00CC7DCB"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r>
      <w:tr w:rsidR="00CC7DCB" w:rsidRPr="00643FA0"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643FA0" w:rsidRDefault="00CC7DCB" w:rsidP="0072631D">
            <w:pPr>
              <w:pStyle w:val="ProductList-Body"/>
              <w:ind w:left="-108"/>
              <w:rPr>
                <w:rFonts w:asciiTheme="majorHAnsi" w:hAnsiTheme="majorHAnsi"/>
                <w:szCs w:val="18"/>
                <w:lang w:val="fr-FR"/>
              </w:rPr>
            </w:pPr>
            <w:r w:rsidRPr="00643FA0">
              <w:rPr>
                <w:rFonts w:asciiTheme="majorHAnsi" w:hAnsiTheme="majorHAnsi"/>
                <w:szCs w:val="18"/>
                <w:lang w:val="fr-FR"/>
              </w:rPr>
              <w:t>Windows Intune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643FA0" w:rsidRDefault="00CC7DCB" w:rsidP="0072631D">
            <w:pPr>
              <w:pStyle w:val="ProductList-Body"/>
              <w:jc w:val="center"/>
              <w:rPr>
                <w:rFonts w:asciiTheme="majorHAnsi" w:hAnsiTheme="majorHAnsi"/>
                <w:szCs w:val="18"/>
                <w:lang w:val="fr-FR"/>
              </w:rPr>
            </w:pPr>
          </w:p>
        </w:tc>
      </w:tr>
      <w:tr w:rsidR="00CC7DCB" w:rsidRPr="00643FA0"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643FA0" w:rsidRDefault="005B7124" w:rsidP="0072631D">
            <w:pPr>
              <w:pStyle w:val="ProductList-Body"/>
              <w:ind w:left="-108"/>
              <w:rPr>
                <w:rFonts w:asciiTheme="majorHAnsi" w:hAnsiTheme="majorHAnsi"/>
                <w:szCs w:val="18"/>
                <w:lang w:val="fr-FR"/>
              </w:rPr>
            </w:pPr>
            <w:r w:rsidRPr="00643FA0">
              <w:rPr>
                <w:rFonts w:asciiTheme="majorHAnsi" w:hAnsiTheme="majorHAnsi"/>
                <w:szCs w:val="18"/>
                <w:lang w:val="fr-FR"/>
              </w:rPr>
              <w:t>Microsoft Rights Management</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643FA0" w:rsidRDefault="00CC7DCB" w:rsidP="0072631D">
            <w:pPr>
              <w:pStyle w:val="ProductList-Body"/>
              <w:jc w:val="center"/>
              <w:rPr>
                <w:rFonts w:asciiTheme="majorHAnsi" w:hAnsiTheme="majorHAnsi"/>
                <w:szCs w:val="18"/>
                <w:lang w:val="fr-FR"/>
              </w:rPr>
            </w:pPr>
          </w:p>
        </w:tc>
      </w:tr>
      <w:tr w:rsidR="00CC7DCB" w:rsidRPr="00643FA0" w:rsidTr="004F4F80">
        <w:trPr>
          <w:trHeight w:val="288"/>
        </w:trPr>
        <w:tc>
          <w:tcPr>
            <w:tcW w:w="2610" w:type="dxa"/>
            <w:tcBorders>
              <w:top w:val="dashSmallGap" w:sz="4" w:space="0" w:color="BFBFBF" w:themeColor="background1" w:themeShade="BF"/>
            </w:tcBorders>
            <w:shd w:val="clear" w:color="auto" w:fill="auto"/>
            <w:noWrap/>
            <w:vAlign w:val="center"/>
          </w:tcPr>
          <w:p w:rsidR="00CC7DCB" w:rsidRPr="00643FA0" w:rsidRDefault="00CC7DCB" w:rsidP="0072631D">
            <w:pPr>
              <w:pStyle w:val="ProductList-Body"/>
              <w:ind w:left="-108"/>
              <w:rPr>
                <w:rFonts w:asciiTheme="majorHAnsi" w:hAnsiTheme="majorHAnsi"/>
                <w:szCs w:val="18"/>
                <w:lang w:val="fr-FR"/>
              </w:rPr>
            </w:pPr>
            <w:r w:rsidRPr="00643FA0">
              <w:rPr>
                <w:rFonts w:asciiTheme="majorHAnsi" w:hAnsiTheme="majorHAnsi"/>
                <w:szCs w:val="18"/>
                <w:lang w:val="fr-FR"/>
              </w:rPr>
              <w:t>Azure Active Directory Premium</w:t>
            </w:r>
          </w:p>
        </w:tc>
        <w:tc>
          <w:tcPr>
            <w:tcW w:w="446" w:type="dxa"/>
            <w:tcBorders>
              <w:top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8"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643FA0" w:rsidRDefault="00CC7DCB" w:rsidP="0072631D">
            <w:pPr>
              <w:pStyle w:val="ProductList-Body"/>
              <w:jc w:val="center"/>
              <w:rPr>
                <w:rFonts w:asciiTheme="majorHAnsi" w:hAnsiTheme="majorHAnsi"/>
                <w:szCs w:val="18"/>
                <w:lang w:val="fr-FR"/>
              </w:rPr>
            </w:pPr>
          </w:p>
        </w:tc>
        <w:tc>
          <w:tcPr>
            <w:tcW w:w="893" w:type="dxa"/>
            <w:tcBorders>
              <w:top w:val="single" w:sz="12" w:space="0" w:color="FFFFFF" w:themeColor="background1"/>
              <w:left w:val="single" w:sz="12" w:space="0" w:color="FFFFFF" w:themeColor="background1"/>
            </w:tcBorders>
            <w:shd w:val="clear" w:color="auto" w:fill="4668C5"/>
            <w:vAlign w:val="center"/>
          </w:tcPr>
          <w:p w:rsidR="00CC7DCB" w:rsidRPr="00643FA0" w:rsidRDefault="00CC7DCB" w:rsidP="0072631D">
            <w:pPr>
              <w:pStyle w:val="ProductList-Body"/>
              <w:jc w:val="center"/>
              <w:rPr>
                <w:rFonts w:asciiTheme="majorHAnsi" w:hAnsiTheme="majorHAnsi"/>
                <w:szCs w:val="18"/>
                <w:lang w:val="fr-FR"/>
              </w:rPr>
            </w:pPr>
          </w:p>
        </w:tc>
      </w:tr>
    </w:tbl>
    <w:p w:rsidR="00D67A4B" w:rsidRDefault="00D67A4B" w:rsidP="00A914BF">
      <w:pPr>
        <w:pStyle w:val="ProductList-Body"/>
        <w:rPr>
          <w:lang w:val="fr-FR"/>
        </w:rPr>
      </w:pPr>
    </w:p>
    <w:p w:rsidR="001A701A" w:rsidRPr="00643FA0" w:rsidRDefault="001A701A" w:rsidP="00A914BF">
      <w:pPr>
        <w:pStyle w:val="ProductList-Body"/>
        <w:rPr>
          <w:lang w:val="fr-FR"/>
        </w:rPr>
      </w:pPr>
      <w:r w:rsidRPr="001A701A">
        <w:rPr>
          <w:lang w:val="fr-FR"/>
        </w:rPr>
        <w:t xml:space="preserve">Le module Suite SLs qui incluent "sans </w:t>
      </w:r>
      <w:r>
        <w:rPr>
          <w:lang w:val="fr-FR"/>
        </w:rPr>
        <w:t>ProPlus</w:t>
      </w:r>
      <w:r w:rsidRPr="001A701A">
        <w:rPr>
          <w:lang w:val="fr-FR"/>
        </w:rPr>
        <w:t xml:space="preserve">" dans le titre n'incluent pas les droits à </w:t>
      </w:r>
      <w:r>
        <w:rPr>
          <w:lang w:val="fr-FR"/>
        </w:rPr>
        <w:t xml:space="preserve">Office </w:t>
      </w:r>
      <w:r w:rsidRPr="001A701A">
        <w:rPr>
          <w:lang w:val="fr-FR"/>
        </w:rPr>
        <w:t>365</w:t>
      </w:r>
      <w:r>
        <w:rPr>
          <w:lang w:val="fr-FR"/>
        </w:rPr>
        <w:t xml:space="preserve"> ProPlus</w:t>
      </w:r>
      <w:r w:rsidRPr="001A701A">
        <w:rPr>
          <w:lang w:val="fr-FR"/>
        </w:rPr>
        <w:t>.</w:t>
      </w:r>
    </w:p>
    <w:p w:rsidR="00D67A4B" w:rsidRPr="00643FA0" w:rsidRDefault="00D67A4B" w:rsidP="00A914BF">
      <w:pPr>
        <w:pStyle w:val="ProductList-Body"/>
        <w:rPr>
          <w:lang w:val="fr-FR"/>
        </w:rPr>
      </w:pPr>
    </w:p>
    <w:p w:rsidR="00232755" w:rsidRPr="00643FA0" w:rsidRDefault="00232755" w:rsidP="00A914BF">
      <w:pPr>
        <w:pStyle w:val="ProductList-Body"/>
        <w:rPr>
          <w:lang w:val="fr-FR"/>
        </w:rPr>
        <w:sectPr w:rsidR="00232755" w:rsidRPr="00643FA0" w:rsidSect="00DA52E0">
          <w:pgSz w:w="12240" w:h="15840"/>
          <w:pgMar w:top="1440" w:right="720" w:bottom="1440" w:left="720" w:header="720" w:footer="720" w:gutter="0"/>
          <w:cols w:space="720"/>
          <w:titlePg/>
          <w:docGrid w:linePitch="360"/>
        </w:sectPr>
      </w:pPr>
    </w:p>
    <w:p w:rsidR="00232755" w:rsidRPr="00643FA0" w:rsidRDefault="00232755" w:rsidP="00233C87">
      <w:pPr>
        <w:pStyle w:val="ProductList-SectionHeading"/>
        <w:outlineLvl w:val="0"/>
        <w:rPr>
          <w:lang w:val="fr-FR"/>
        </w:rPr>
      </w:pPr>
      <w:bookmarkStart w:id="80" w:name="Attachment3"/>
      <w:bookmarkStart w:id="81" w:name="_Toc391501015"/>
      <w:r w:rsidRPr="00643FA0">
        <w:rPr>
          <w:lang w:val="fr-FR"/>
        </w:rPr>
        <w:t>Annexe 3 – Clauses Contractuelles Types (Opérateurs de traitement)</w:t>
      </w:r>
      <w:bookmarkEnd w:id="80"/>
      <w:bookmarkEnd w:id="81"/>
    </w:p>
    <w:p w:rsidR="00232755" w:rsidRPr="00643FA0" w:rsidRDefault="00232755" w:rsidP="00232755">
      <w:pPr>
        <w:pStyle w:val="ProductList-Body"/>
        <w:rPr>
          <w:lang w:val="fr-FR"/>
        </w:rPr>
      </w:pPr>
      <w:r w:rsidRPr="00643FA0">
        <w:rPr>
          <w:lang w:val="fr-FR"/>
        </w:rPr>
        <w:t>Aux fins de l’Article 26(2) de la Directive 95/46/CE relative au transfert des données personnelles aux opérateurs de traitement situés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d’assurer de manière adéquate la protection des données personnelles ainsi que des droits et libertés fondamentaux des individus lors du transfert des données personnelles visées à l’Appendice 1 entre l’exportateur de données et l’importateur de données.</w:t>
      </w:r>
    </w:p>
    <w:p w:rsidR="00232755" w:rsidRPr="00643FA0" w:rsidRDefault="00232755" w:rsidP="00232755">
      <w:pPr>
        <w:pStyle w:val="ProductList-Body"/>
        <w:rPr>
          <w:lang w:val="fr-FR"/>
        </w:rPr>
      </w:pPr>
    </w:p>
    <w:p w:rsidR="00232755" w:rsidRPr="00643FA0" w:rsidRDefault="00232755" w:rsidP="00233C87">
      <w:pPr>
        <w:pStyle w:val="ProductList-Body"/>
        <w:jc w:val="center"/>
        <w:outlineLvl w:val="1"/>
        <w:rPr>
          <w:lang w:val="fr-FR"/>
        </w:rPr>
      </w:pPr>
      <w:r w:rsidRPr="00643FA0">
        <w:rPr>
          <w:b/>
          <w:lang w:val="fr-FR"/>
        </w:rPr>
        <w:t>Clause 1 : Définitions</w:t>
      </w:r>
    </w:p>
    <w:p w:rsidR="00232755" w:rsidRPr="00643FA0" w:rsidRDefault="00232755" w:rsidP="00232755">
      <w:pPr>
        <w:pStyle w:val="ProductList-Body"/>
        <w:rPr>
          <w:lang w:val="fr-FR"/>
        </w:rPr>
      </w:pPr>
    </w:p>
    <w:p w:rsidR="00232755" w:rsidRPr="00643FA0" w:rsidRDefault="00232755" w:rsidP="00232755">
      <w:pPr>
        <w:pStyle w:val="ProductList-Body"/>
        <w:spacing w:after="120"/>
        <w:rPr>
          <w:lang w:val="fr-FR"/>
        </w:rPr>
      </w:pPr>
      <w:r w:rsidRPr="00643FA0">
        <w:rPr>
          <w:lang w:val="fr-FR"/>
        </w:rPr>
        <w:t xml:space="preserve">(a) « données personnelles », « catégories de données particulières », « traiter/traitement », « contrôleur », « opérateur de traitement », « sujet des données » et « autorité de surveillance » ont la signification qui leur est attribuée dans la Directive 95/46/CE du Parlement européen et du Conseil du 24 octobre 1995 sur la protection des individus en ce qui concerne le traitement des informations à caractère personnel et la transmission de ces informations ; </w:t>
      </w:r>
    </w:p>
    <w:p w:rsidR="00232755" w:rsidRPr="00643FA0" w:rsidRDefault="00232755" w:rsidP="00232755">
      <w:pPr>
        <w:pStyle w:val="ProductList-Body"/>
        <w:spacing w:after="120"/>
        <w:rPr>
          <w:lang w:val="fr-FR"/>
        </w:rPr>
      </w:pPr>
      <w:r w:rsidRPr="00643FA0">
        <w:rPr>
          <w:lang w:val="fr-FR"/>
        </w:rPr>
        <w:t xml:space="preserve">(b) « exportateur de données » désigne le contrôleur transférant les données personnelles ; </w:t>
      </w:r>
    </w:p>
    <w:p w:rsidR="00232755" w:rsidRPr="00643FA0" w:rsidRDefault="00232755" w:rsidP="00232755">
      <w:pPr>
        <w:pStyle w:val="ProductList-Body"/>
        <w:spacing w:after="120"/>
        <w:rPr>
          <w:lang w:val="fr-FR"/>
        </w:rPr>
      </w:pPr>
      <w:r w:rsidRPr="00643FA0">
        <w:rPr>
          <w:lang w:val="fr-FR"/>
        </w:rPr>
        <w:t xml:space="preserve">(c) « importateur de données » désigne l’opérateur de traitement acceptant de recevoir de l’exportateur de données des données à caractère personnel afin de les traiter pour son compte après leur transfert, conformément à ses instructions ainsi qu’aux termes des Clauses, et n’étant pas assujetti au système d’un pays tiers garantissant une protection adéquate dans le sens où l’entend l’Article 25(1) de la Directive 95/46/CE ; </w:t>
      </w:r>
    </w:p>
    <w:p w:rsidR="00232755" w:rsidRPr="00643FA0" w:rsidRDefault="00232755" w:rsidP="00232755">
      <w:pPr>
        <w:pStyle w:val="ProductList-Body"/>
        <w:spacing w:after="120"/>
        <w:rPr>
          <w:lang w:val="fr-FR"/>
        </w:rPr>
      </w:pPr>
      <w:r w:rsidRPr="00643FA0">
        <w:rPr>
          <w:lang w:val="fr-FR"/>
        </w:rPr>
        <w:t xml:space="preserve">(d) « sous-opérateur de traitement » désigne tout opérateur de traitement engagé par l’importateur de données ou par tout autre sous-opérateur de traitement de l’importateur de données, acceptant de recevoir de l’importateur de données ou de tout autre sous-traitant de l’importateur de données des données à caractère personnel, exclusivement destinées aux activités de traitement devant être exécutées pour le compte de l’exportateur de données après leur transfert, conformément à ses instructions, aux termes des Clauses ainsi qu’aux termes du contrat de sous-traitance écrit ; </w:t>
      </w:r>
    </w:p>
    <w:p w:rsidR="00232755" w:rsidRPr="00643FA0" w:rsidRDefault="00232755" w:rsidP="00232755">
      <w:pPr>
        <w:pStyle w:val="ProductList-Body"/>
        <w:spacing w:after="120"/>
        <w:rPr>
          <w:lang w:val="fr-FR"/>
        </w:rPr>
      </w:pPr>
      <w:r w:rsidRPr="00643FA0">
        <w:rPr>
          <w:lang w:val="fr-FR"/>
        </w:rPr>
        <w:t xml:space="preserve">(e) « loi sur la protection des données en vigueur » désigne la législation protégeant les droits et libertés fondamentaux des individus, en particulier leur droit à la protection de la vie privée dans le cadre du traitement des données personnelles, s’appliquant à un contrôleur de données dans l’État Membre dans lequel l’exportateur de données est établi ; </w:t>
      </w:r>
    </w:p>
    <w:p w:rsidR="00232755" w:rsidRPr="00643FA0" w:rsidRDefault="00232755" w:rsidP="00232755">
      <w:pPr>
        <w:pStyle w:val="ProductList-Body"/>
        <w:rPr>
          <w:lang w:val="fr-FR"/>
        </w:rPr>
      </w:pPr>
      <w:r w:rsidRPr="00643FA0">
        <w:rPr>
          <w:lang w:val="fr-FR"/>
        </w:rPr>
        <w:t xml:space="preserve">(f) « mesures de sécurité techniques et organisationnelles » désigne les mesures visant à protéger les données à caractère personnel contre toute perte, destruction ou altération accidentelle ou illégale, tout(e) divulgation ou accès non autorisé(e), en particulier lorsque le traitement implique la transmission de données sur un réseau, ainsi que contre toute autre forme de traitement illégale. </w:t>
      </w:r>
    </w:p>
    <w:p w:rsidR="00232755" w:rsidRPr="00643FA0" w:rsidRDefault="00232755" w:rsidP="00232755">
      <w:pPr>
        <w:pStyle w:val="ProductList-Body"/>
        <w:rPr>
          <w:lang w:val="fr-FR"/>
        </w:rPr>
      </w:pPr>
    </w:p>
    <w:p w:rsidR="00232755" w:rsidRPr="00643FA0" w:rsidRDefault="00232755" w:rsidP="00233C87">
      <w:pPr>
        <w:pStyle w:val="ProductList-Body"/>
        <w:jc w:val="center"/>
        <w:outlineLvl w:val="1"/>
        <w:rPr>
          <w:lang w:val="fr-FR"/>
        </w:rPr>
      </w:pPr>
      <w:r w:rsidRPr="00643FA0">
        <w:rPr>
          <w:b/>
          <w:lang w:val="fr-FR"/>
        </w:rPr>
        <w:t>Clause 2 : Détails du transfert</w:t>
      </w:r>
    </w:p>
    <w:p w:rsidR="00232755" w:rsidRPr="00643FA0" w:rsidRDefault="00232755" w:rsidP="00232755">
      <w:pPr>
        <w:pStyle w:val="ProductList-Body"/>
        <w:rPr>
          <w:lang w:val="fr-FR"/>
        </w:rPr>
      </w:pPr>
    </w:p>
    <w:p w:rsidR="00232755" w:rsidRPr="00643FA0" w:rsidRDefault="00232755" w:rsidP="00232755">
      <w:pPr>
        <w:pStyle w:val="ProductList-Body"/>
        <w:rPr>
          <w:lang w:val="fr-FR"/>
        </w:rPr>
      </w:pPr>
      <w:r w:rsidRPr="00643FA0">
        <w:rPr>
          <w:lang w:val="fr-FR"/>
        </w:rPr>
        <w:t>Les détails du transfert, et en particulier les catégories de données personnelles particulières, le cas échéant, sont spécifiés dans l’Appendice 1, ci-dessous.</w:t>
      </w:r>
    </w:p>
    <w:p w:rsidR="00232755" w:rsidRPr="00643FA0" w:rsidRDefault="00232755" w:rsidP="00A914BF">
      <w:pPr>
        <w:pStyle w:val="ProductList-Body"/>
        <w:rPr>
          <w:lang w:val="fr-FR"/>
        </w:rPr>
      </w:pPr>
    </w:p>
    <w:p w:rsidR="00232755" w:rsidRPr="00643FA0" w:rsidRDefault="00232755" w:rsidP="00233C87">
      <w:pPr>
        <w:pStyle w:val="ProductList-Body"/>
        <w:jc w:val="center"/>
        <w:outlineLvl w:val="1"/>
        <w:rPr>
          <w:lang w:val="fr-FR"/>
        </w:rPr>
      </w:pPr>
      <w:r w:rsidRPr="00643FA0">
        <w:rPr>
          <w:b/>
          <w:lang w:val="fr-FR"/>
        </w:rPr>
        <w:t>Clause 3 : Clause de tiers bénéficiaire</w:t>
      </w:r>
    </w:p>
    <w:p w:rsidR="00232755" w:rsidRPr="00643FA0" w:rsidRDefault="00232755" w:rsidP="00232755">
      <w:pPr>
        <w:pStyle w:val="ProductList-Body"/>
        <w:rPr>
          <w:lang w:val="fr-FR"/>
        </w:rPr>
      </w:pPr>
    </w:p>
    <w:p w:rsidR="00232755" w:rsidRPr="00643FA0" w:rsidRDefault="00232755" w:rsidP="00232755">
      <w:pPr>
        <w:pStyle w:val="ProductList-Body"/>
        <w:spacing w:after="120"/>
        <w:rPr>
          <w:lang w:val="fr-FR"/>
        </w:rPr>
      </w:pPr>
      <w:r w:rsidRPr="00643FA0">
        <w:rPr>
          <w:lang w:val="fr-FR"/>
        </w:rPr>
        <w:t xml:space="preserve">1. Le sujet des données peut opposer la présente Clause ainsi que la Clause 4(b) à 4(i), la Clause 5(a) à 5(e) et la Clause 5(g) à 5(j), la Clause 6(1) et 6(2), la Clause 7, la Clause 8(2) et les Clauses 9 à 12 à l’exportateur de données en tant que tiers bénéficiaire. </w:t>
      </w:r>
    </w:p>
    <w:p w:rsidR="00232755" w:rsidRPr="00643FA0" w:rsidRDefault="00232755" w:rsidP="00232755">
      <w:pPr>
        <w:pStyle w:val="ProductList-Body"/>
        <w:spacing w:after="120"/>
        <w:rPr>
          <w:lang w:val="fr-FR"/>
        </w:rPr>
      </w:pPr>
      <w:r w:rsidRPr="00643FA0">
        <w:rPr>
          <w:lang w:val="fr-FR"/>
        </w:rPr>
        <w:t xml:space="preserve">2. Le sujet des données peut opposer la présente Clause ainsi que la Clause 5(a) à 5(e) et 5(g), la Clause 6, la Clause 7, la Clause 8(2) et les Clauses 9 à 12 à l’importateur de données dans les cas où l’exportateur de données a disparu ou cessé d’exister légalement, excepté si une entité lui succédant a assumé l’intégralité des obligations légales de l’exportateur de données par contrat ou de plein droit, à la suite de quoi elle a hérité des droits et obligations de l’exportateur de données, auquel cas le sujet de données pourra opposer les dites clauses à une telle entité. </w:t>
      </w:r>
    </w:p>
    <w:p w:rsidR="00232755" w:rsidRPr="00643FA0" w:rsidRDefault="00232755" w:rsidP="00232755">
      <w:pPr>
        <w:pStyle w:val="ProductList-Body"/>
        <w:spacing w:after="120"/>
        <w:rPr>
          <w:lang w:val="fr-FR"/>
        </w:rPr>
      </w:pPr>
      <w:r w:rsidRPr="00643FA0">
        <w:rPr>
          <w:lang w:val="fr-FR"/>
        </w:rPr>
        <w:t xml:space="preserve">3. Le sujet des données peut opposer la présente Clause ainsi que la Clause 5(a) à 5(e) et 5(g), la Clause 6, la Clause 7, la Clause 8(2) et les Clauses 9 à 12 au sous-opérateur de traitement dans les cas où l’exportateur de données et l’importateur de données ont disparu ou cessé d’exister légalement, ou sont devenus insolvables, excepté si une entité successeur a assumé l’intégralité des obligations légales de l’exportateur de données par contrat ou de plein droit, à la suite de quoi elle a hérité des droits et obligations de l’exportateur de données, auquel cas le sujet de données pourra opposer les dites clauses à une telle entité. Une telle responsabilité du sous-opérateur de traitement sera limitée à ses propres opérations de traitement en vertu des Clauses. </w:t>
      </w:r>
    </w:p>
    <w:p w:rsidR="00232755" w:rsidRPr="00643FA0" w:rsidRDefault="00232755" w:rsidP="00232755">
      <w:pPr>
        <w:pStyle w:val="ProductList-Body"/>
        <w:rPr>
          <w:lang w:val="fr-FR"/>
        </w:rPr>
      </w:pPr>
      <w:r w:rsidRPr="00643FA0">
        <w:rPr>
          <w:lang w:val="fr-FR"/>
        </w:rPr>
        <w:t xml:space="preserve">4. Les parties ne s’opposent pas à ce qu’un sujet des données soit représenté par une association ou un autre organisme s’il le souhaite expressément et si la législation nationale le permet. </w:t>
      </w:r>
    </w:p>
    <w:p w:rsidR="000B2305" w:rsidRPr="00643FA0" w:rsidRDefault="000B2305">
      <w:pPr>
        <w:rPr>
          <w:lang w:val="fr-FR"/>
        </w:rPr>
      </w:pPr>
      <w:r w:rsidRPr="00643FA0">
        <w:rPr>
          <w:b/>
          <w:lang w:val="fr-FR"/>
        </w:rPr>
        <w:br w:type="page"/>
      </w:r>
    </w:p>
    <w:p w:rsidR="00232755" w:rsidRPr="00643FA0" w:rsidRDefault="00232755" w:rsidP="00233C87">
      <w:pPr>
        <w:pStyle w:val="ProductList-Body"/>
        <w:jc w:val="center"/>
        <w:outlineLvl w:val="1"/>
        <w:rPr>
          <w:lang w:val="fr-FR"/>
        </w:rPr>
      </w:pPr>
      <w:r w:rsidRPr="00643FA0">
        <w:rPr>
          <w:b/>
          <w:lang w:val="fr-FR"/>
        </w:rPr>
        <w:t>Clause 4 : Obligations de l’exportateur de données</w:t>
      </w:r>
    </w:p>
    <w:p w:rsidR="00232755" w:rsidRPr="00643FA0" w:rsidRDefault="00232755" w:rsidP="00232755">
      <w:pPr>
        <w:pStyle w:val="ProductList-Body"/>
        <w:rPr>
          <w:lang w:val="fr-FR"/>
        </w:rPr>
      </w:pPr>
    </w:p>
    <w:p w:rsidR="00232755" w:rsidRPr="00643FA0" w:rsidRDefault="00232755" w:rsidP="00232755">
      <w:pPr>
        <w:pStyle w:val="ProductList-Body"/>
        <w:rPr>
          <w:lang w:val="fr-FR"/>
        </w:rPr>
      </w:pPr>
      <w:r w:rsidRPr="00643FA0">
        <w:rPr>
          <w:lang w:val="fr-FR"/>
        </w:rPr>
        <w:t xml:space="preserve">L’exportateur de données convient et garantit : </w:t>
      </w:r>
    </w:p>
    <w:p w:rsidR="00232755" w:rsidRPr="00643FA0" w:rsidRDefault="00232755" w:rsidP="00232755">
      <w:pPr>
        <w:pStyle w:val="ProductList-Body"/>
        <w:rPr>
          <w:lang w:val="fr-FR"/>
        </w:rPr>
      </w:pPr>
    </w:p>
    <w:p w:rsidR="00232755" w:rsidRPr="00643FA0" w:rsidRDefault="00232755" w:rsidP="00232755">
      <w:pPr>
        <w:pStyle w:val="ProductList-Body"/>
        <w:spacing w:after="120"/>
        <w:rPr>
          <w:lang w:val="fr-FR"/>
        </w:rPr>
      </w:pPr>
      <w:r w:rsidRPr="00643FA0">
        <w:rPr>
          <w:lang w:val="fr-FR"/>
        </w:rPr>
        <w:t xml:space="preserve">(a) que le traitement, y compris le transfert, des données personnelles a été effectué et continuera à être effectué conformément aux dispositions de la loi sur la protection des données en vigueur (et, le cas échéant, a été notifié aux autorités concernées de l’État Membre dans lequel l’exportateur de données est établi) et ne viole aucune disposition légale de cet État ; </w:t>
      </w:r>
    </w:p>
    <w:p w:rsidR="00232755" w:rsidRPr="00643FA0" w:rsidRDefault="00232755" w:rsidP="00232755">
      <w:pPr>
        <w:pStyle w:val="ProductList-Body"/>
        <w:spacing w:after="120"/>
        <w:rPr>
          <w:lang w:val="fr-FR"/>
        </w:rPr>
      </w:pPr>
      <w:r w:rsidRPr="00643FA0">
        <w:rPr>
          <w:lang w:val="fr-FR"/>
        </w:rPr>
        <w:t xml:space="preserve">(b) qu’il a donné pour instruction à l’importateur de données, et lui ordonnera pendant toute la durée des services de traitement des données personnelles, de traiter les données personnelles transférées uniquement pour le compte de l’exportateur de données, et conformément à la loi sur la protection des données en vigueur ainsi qu’aux Clauses ; </w:t>
      </w:r>
    </w:p>
    <w:p w:rsidR="00232755" w:rsidRPr="00643FA0" w:rsidRDefault="00232755" w:rsidP="00232755">
      <w:pPr>
        <w:pStyle w:val="ProductList-Body"/>
        <w:spacing w:after="120"/>
        <w:rPr>
          <w:lang w:val="fr-FR"/>
        </w:rPr>
      </w:pPr>
      <w:r w:rsidRPr="00643FA0">
        <w:rPr>
          <w:lang w:val="fr-FR"/>
        </w:rPr>
        <w:t xml:space="preserve">(c) que l’importateur de données fournira des garanties suffisantes concernant les mesures de sécurité techniques et organisationnelles spécifiées dans l’Appendice 2, ci-dessous ; </w:t>
      </w:r>
    </w:p>
    <w:p w:rsidR="00232755" w:rsidRPr="00643FA0" w:rsidRDefault="00232755" w:rsidP="00232755">
      <w:pPr>
        <w:pStyle w:val="ProductList-Body"/>
        <w:spacing w:after="120"/>
        <w:rPr>
          <w:lang w:val="fr-FR"/>
        </w:rPr>
      </w:pPr>
      <w:r w:rsidRPr="00643FA0">
        <w:rPr>
          <w:lang w:val="fr-FR"/>
        </w:rPr>
        <w:t xml:space="preserve">(d) qu’après examen des exigences de la loi sur la protection des données en vigueur, les mesures de sécurité s’avèrent appropriées pour protéger les données personnelles contre toute perte, destruction ou altération accidentelle ou illégale, tout(e) divulgation ou accès non autorisé(e), en particulier lorsque le traitement implique la transmission de données sur un réseau, ainsi que contre toute autre forme de traitement illégale, et que ces mesures apportent un niveau de sécurité adapté aux risques liés au traitement ainsi qu’à la nature des données à protéger, compte tenu de l’état actuel de la technologie et du coût de leur mise en œuvre ; </w:t>
      </w:r>
    </w:p>
    <w:p w:rsidR="00232755" w:rsidRPr="00643FA0" w:rsidRDefault="00232755" w:rsidP="00232755">
      <w:pPr>
        <w:pStyle w:val="ProductList-Body"/>
        <w:spacing w:after="120"/>
        <w:rPr>
          <w:lang w:val="fr-FR"/>
        </w:rPr>
      </w:pPr>
      <w:r w:rsidRPr="00643FA0">
        <w:rPr>
          <w:lang w:val="fr-FR"/>
        </w:rPr>
        <w:t xml:space="preserve">(e) qu’il garantira le respect des mesures de sécurité ; </w:t>
      </w:r>
    </w:p>
    <w:p w:rsidR="00232755" w:rsidRPr="00643FA0" w:rsidRDefault="00232755" w:rsidP="00232755">
      <w:pPr>
        <w:pStyle w:val="ProductList-Body"/>
        <w:spacing w:after="120"/>
        <w:rPr>
          <w:lang w:val="fr-FR"/>
        </w:rPr>
      </w:pPr>
      <w:r w:rsidRPr="00643FA0">
        <w:rPr>
          <w:lang w:val="fr-FR"/>
        </w:rPr>
        <w:t xml:space="preserve">(f) que dans les cas où le transfert concerne des catégories de données particulières, le sujet des données a été ou sera avisé, avant ou dès que possible après le transfert, du fait que ses données peuvent être transmises à un pays tiers n’assurant pas une protection adéquate des données dans le sens où l’entend la Directive 95/46/CE ; </w:t>
      </w:r>
    </w:p>
    <w:p w:rsidR="00232755" w:rsidRPr="00643FA0" w:rsidRDefault="00232755" w:rsidP="00232755">
      <w:pPr>
        <w:pStyle w:val="ProductList-Body"/>
        <w:spacing w:after="120"/>
        <w:rPr>
          <w:lang w:val="fr-FR"/>
        </w:rPr>
      </w:pPr>
      <w:r w:rsidRPr="00643FA0">
        <w:rPr>
          <w:lang w:val="fr-FR"/>
        </w:rPr>
        <w:t xml:space="preserve">(g) qu’il transmettra toute notification émanant de l’importateur de données ou de tout sous-opérateur de traitement conformément à la Clause 5(b) et à la Clause 8(3) à l’autorité de surveillance de la protection des données si l’exportateur de données décide de poursuivre le transfert ou de lever sa suspension ; </w:t>
      </w:r>
    </w:p>
    <w:p w:rsidR="00232755" w:rsidRPr="00643FA0" w:rsidRDefault="00232755" w:rsidP="00232755">
      <w:pPr>
        <w:pStyle w:val="ProductList-Body"/>
        <w:spacing w:after="120"/>
        <w:rPr>
          <w:lang w:val="fr-FR"/>
        </w:rPr>
      </w:pPr>
      <w:r w:rsidRPr="00643FA0">
        <w:rPr>
          <w:lang w:val="fr-FR"/>
        </w:rPr>
        <w:t xml:space="preserve">(h) qu’il mettra à la disposition des sujets des données, sur demande, un exemplaire des Clauses, à l’exception de l’Appendice 2 ; une description succincte des mesures de sécurité, ainsi qu’un exemplaire de tout contrat de sous-traitance de traitement des données devant être établi conformément aux Clauses, à moins que les Clauses ou le contrat ne contiennent des informations commerciales, auquel cas il pourra supprimer de telles informations commerciales ; </w:t>
      </w:r>
    </w:p>
    <w:p w:rsidR="00232755" w:rsidRPr="00643FA0" w:rsidRDefault="00232755" w:rsidP="00232755">
      <w:pPr>
        <w:pStyle w:val="ProductList-Body"/>
        <w:spacing w:after="120"/>
        <w:rPr>
          <w:lang w:val="fr-FR"/>
        </w:rPr>
      </w:pPr>
      <w:r w:rsidRPr="00643FA0">
        <w:rPr>
          <w:lang w:val="fr-FR"/>
        </w:rPr>
        <w:t xml:space="preserve">(i) que dans les cas où le traitement est confié à un sous-opérateur de traitement, ce traitement est effectué conformément à la Clause 11 par un sous-opérateur de traitement appliquant au moins le même degré de protection des données personnelles et des droits des sujets de données que l’importateur de données en vertu des Clauses ; et </w:t>
      </w:r>
    </w:p>
    <w:p w:rsidR="00D67A4B" w:rsidRPr="00643FA0" w:rsidRDefault="00232755" w:rsidP="00232755">
      <w:pPr>
        <w:pStyle w:val="ProductList-Body"/>
        <w:rPr>
          <w:lang w:val="fr-FR"/>
        </w:rPr>
      </w:pPr>
      <w:r w:rsidRPr="00643FA0">
        <w:rPr>
          <w:lang w:val="fr-FR"/>
        </w:rPr>
        <w:t>(j) qu’il garantira la conformité à la Clause 4(a) à 4(i).</w:t>
      </w:r>
    </w:p>
    <w:p w:rsidR="00D67A4B" w:rsidRPr="00643FA0" w:rsidRDefault="00D67A4B" w:rsidP="00A914BF">
      <w:pPr>
        <w:pStyle w:val="ProductList-Body"/>
        <w:rPr>
          <w:lang w:val="fr-FR"/>
        </w:rPr>
      </w:pPr>
    </w:p>
    <w:p w:rsidR="00E83159" w:rsidRPr="00643FA0" w:rsidRDefault="00E83159" w:rsidP="00233C87">
      <w:pPr>
        <w:pStyle w:val="ProductList-Body"/>
        <w:jc w:val="center"/>
        <w:outlineLvl w:val="1"/>
        <w:rPr>
          <w:lang w:val="fr-FR"/>
        </w:rPr>
      </w:pPr>
      <w:r w:rsidRPr="00643FA0">
        <w:rPr>
          <w:b/>
          <w:lang w:val="fr-FR"/>
        </w:rPr>
        <w:t>Clause 5 : Obligations de l’importateur de données</w:t>
      </w:r>
    </w:p>
    <w:p w:rsidR="00E83159" w:rsidRPr="00643FA0" w:rsidRDefault="00E83159" w:rsidP="00E83159">
      <w:pPr>
        <w:pStyle w:val="ProductList-Body"/>
        <w:rPr>
          <w:lang w:val="fr-FR"/>
        </w:rPr>
      </w:pPr>
    </w:p>
    <w:p w:rsidR="00E83159" w:rsidRPr="00643FA0" w:rsidRDefault="00E83159" w:rsidP="00E83159">
      <w:pPr>
        <w:pStyle w:val="ProductList-Body"/>
        <w:rPr>
          <w:lang w:val="fr-FR"/>
        </w:rPr>
      </w:pPr>
      <w:r w:rsidRPr="00643FA0">
        <w:rPr>
          <w:lang w:val="fr-FR"/>
        </w:rPr>
        <w:t xml:space="preserve">L’importateur de données convient et garantit : </w:t>
      </w:r>
    </w:p>
    <w:p w:rsidR="00E83159" w:rsidRPr="00643FA0" w:rsidRDefault="00E83159" w:rsidP="00E83159">
      <w:pPr>
        <w:pStyle w:val="ProductList-Body"/>
        <w:rPr>
          <w:lang w:val="fr-FR"/>
        </w:rPr>
      </w:pPr>
    </w:p>
    <w:p w:rsidR="00E83159" w:rsidRPr="00643FA0" w:rsidRDefault="00E83159" w:rsidP="00E83159">
      <w:pPr>
        <w:pStyle w:val="ProductList-Body"/>
        <w:spacing w:after="120"/>
        <w:rPr>
          <w:lang w:val="fr-FR"/>
        </w:rPr>
      </w:pPr>
      <w:r w:rsidRPr="00643FA0">
        <w:rPr>
          <w:lang w:val="fr-FR"/>
        </w:rPr>
        <w:t xml:space="preserve">(a) qu’il traitera les données personnelles uniquement pour le compte de l’exportateur de données, conformément à ses instructions ainsi qu’aux Clauses. S’il s’avère dans l’incapacité de s’y conformer pour quelque raison que ce soit, il convient d’en informer rapidement l’exportateur de données, qui sera alors en droit de suspendre le transfert des données et/ou de résilier le contrat ; </w:t>
      </w:r>
    </w:p>
    <w:p w:rsidR="00E83159" w:rsidRPr="00643FA0" w:rsidRDefault="00E83159" w:rsidP="00E83159">
      <w:pPr>
        <w:pStyle w:val="ProductList-Body"/>
        <w:spacing w:after="120"/>
        <w:rPr>
          <w:lang w:val="fr-FR"/>
        </w:rPr>
      </w:pPr>
      <w:r w:rsidRPr="00643FA0">
        <w:rPr>
          <w:lang w:val="fr-FR"/>
        </w:rPr>
        <w:t xml:space="preserve">(b) qu’il n’a aucune raison de penser que la législation en vigueur l’empêche d’exécuter les instructions de l’exportateur de données ainsi que ses obligations en vertu du contrat, et qu’en cas de modification de cette législation susceptible d’avoir un effet préjudiciable important sur les garanties et obligations stipulées dans les Clauses, il notifiera une telle modification à l’exportateur de données dès qu’il en aura connaissance, auquel cas l’exportateur de données sera en droit de suspendre le transfert des données et/ou de résilier le contrat ; </w:t>
      </w:r>
    </w:p>
    <w:p w:rsidR="00E83159" w:rsidRPr="00643FA0" w:rsidRDefault="00E83159" w:rsidP="00E83159">
      <w:pPr>
        <w:pStyle w:val="ProductList-Body"/>
        <w:spacing w:after="120"/>
        <w:rPr>
          <w:lang w:val="fr-FR"/>
        </w:rPr>
      </w:pPr>
      <w:r w:rsidRPr="00643FA0">
        <w:rPr>
          <w:lang w:val="fr-FR"/>
        </w:rPr>
        <w:t xml:space="preserve">(c) qu’il a mis en œuvre les mesures de sécurité techniques et organisationnelles spécifiées dans l’Appendice 2 avant de traiter les données personnelles transférées ; </w:t>
      </w:r>
    </w:p>
    <w:p w:rsidR="00E83159" w:rsidRPr="00643FA0" w:rsidRDefault="00E83159" w:rsidP="00E83159">
      <w:pPr>
        <w:pStyle w:val="ProductList-Body"/>
        <w:rPr>
          <w:lang w:val="fr-FR"/>
        </w:rPr>
      </w:pPr>
      <w:r w:rsidRPr="00643FA0">
        <w:rPr>
          <w:lang w:val="fr-FR"/>
        </w:rPr>
        <w:t xml:space="preserve">(d) qu’il notifiera rapidement à l’exportateur de données : </w:t>
      </w:r>
    </w:p>
    <w:p w:rsidR="00E83159" w:rsidRPr="00643FA0" w:rsidRDefault="00E83159" w:rsidP="00E83159">
      <w:pPr>
        <w:pStyle w:val="ProductList-Body"/>
        <w:spacing w:after="60"/>
        <w:ind w:left="360"/>
        <w:rPr>
          <w:lang w:val="fr-FR"/>
        </w:rPr>
      </w:pPr>
      <w:r w:rsidRPr="00643FA0">
        <w:rPr>
          <w:lang w:val="fr-FR"/>
        </w:rPr>
        <w:t xml:space="preserve">(i) toute demande de divulgation de données personnelles émanant des forces de l’ordre et ayant force exécutoire, excepté en cas d’interdiction, par exemple une interdiction en vertu du droit pénal visant à préserver la confidentialité d’une enquête, </w:t>
      </w:r>
    </w:p>
    <w:p w:rsidR="00E83159" w:rsidRPr="00643FA0" w:rsidRDefault="00E83159" w:rsidP="00E83159">
      <w:pPr>
        <w:pStyle w:val="ProductList-Body"/>
        <w:spacing w:after="60"/>
        <w:ind w:left="360"/>
        <w:rPr>
          <w:lang w:val="fr-FR"/>
        </w:rPr>
      </w:pPr>
      <w:r w:rsidRPr="00643FA0">
        <w:rPr>
          <w:lang w:val="fr-FR"/>
        </w:rPr>
        <w:t xml:space="preserve">(ii) tout accès fortuit ou non autorisé, et </w:t>
      </w:r>
    </w:p>
    <w:p w:rsidR="00E83159" w:rsidRPr="00643FA0" w:rsidRDefault="00E83159" w:rsidP="00E83159">
      <w:pPr>
        <w:pStyle w:val="ProductList-Body"/>
        <w:spacing w:after="120"/>
        <w:ind w:left="360"/>
        <w:rPr>
          <w:lang w:val="fr-FR"/>
        </w:rPr>
      </w:pPr>
      <w:r w:rsidRPr="00643FA0">
        <w:rPr>
          <w:lang w:val="fr-FR"/>
        </w:rPr>
        <w:t xml:space="preserve">(iii) toute requête directement soumise par des sujets de données, sans répondre à cette requête, sauf autorisation contraire ; </w:t>
      </w:r>
    </w:p>
    <w:p w:rsidR="00E83159" w:rsidRPr="00643FA0" w:rsidRDefault="00E83159" w:rsidP="00E83159">
      <w:pPr>
        <w:pStyle w:val="ProductList-Body"/>
        <w:spacing w:after="120"/>
        <w:rPr>
          <w:lang w:val="fr-FR"/>
        </w:rPr>
      </w:pPr>
      <w:r w:rsidRPr="00643FA0">
        <w:rPr>
          <w:lang w:val="fr-FR"/>
        </w:rPr>
        <w:t xml:space="preserve">(e) qu’il répondra rapidement et correctement à toutes les demandes d’information de l’exportateur de données concernant le traitement des données personnelles transférées, et suivra l’avis de l’autorité de surveillance au sujet du traitement des données transférées ; </w:t>
      </w:r>
    </w:p>
    <w:p w:rsidR="00E83159" w:rsidRPr="00643FA0" w:rsidRDefault="00E83159" w:rsidP="00E83159">
      <w:pPr>
        <w:pStyle w:val="ProductList-Body"/>
        <w:spacing w:after="120"/>
        <w:rPr>
          <w:lang w:val="fr-FR"/>
        </w:rPr>
      </w:pPr>
      <w:r w:rsidRPr="00643FA0">
        <w:rPr>
          <w:lang w:val="fr-FR"/>
        </w:rPr>
        <w:t xml:space="preserve">(f) qu’il donnera accès à ses installations de traitement des données, à la demande de l’exportateur de données, afin que les activités de traitement couvertes par les Clauses puissent être inspectées par l’exportateur de données ou un organisme d’inspection composé de membres indépendants, possédant les qualifications professionnelles requises et lié par un devoir de confidentialité, sélectionné par l’exportateur de données, en accord avec l’autorité de surveillance ; </w:t>
      </w:r>
    </w:p>
    <w:p w:rsidR="00E83159" w:rsidRPr="00643FA0" w:rsidRDefault="00E83159" w:rsidP="00E83159">
      <w:pPr>
        <w:pStyle w:val="ProductList-Body"/>
        <w:spacing w:after="120"/>
        <w:rPr>
          <w:lang w:val="fr-FR"/>
        </w:rPr>
      </w:pPr>
      <w:r w:rsidRPr="00643FA0">
        <w:rPr>
          <w:lang w:val="fr-FR"/>
        </w:rPr>
        <w:t xml:space="preserve">(g) qu’il mettra à la disposition du sujet des données, sur demande, un exemplaire des Clauses ainsi que de tout contrat de sous-traitance de traitement des données, à moins que les Clauses ou le contrat ne contiennent des informations commerciales, auquel cas il pourra supprimer de telles informations commerciales, et à l’exception de l’Appendice 2, qui sera remplacée par une description succincte des mesures de sécurité, lorsque le sujet des données ne peut obtenir un tel exemplaire de l’exportateur de données ; </w:t>
      </w:r>
    </w:p>
    <w:p w:rsidR="00E83159" w:rsidRPr="00643FA0" w:rsidRDefault="00E83159" w:rsidP="00E83159">
      <w:pPr>
        <w:pStyle w:val="ProductList-Body"/>
        <w:spacing w:after="120"/>
        <w:rPr>
          <w:lang w:val="fr-FR"/>
        </w:rPr>
      </w:pPr>
      <w:r w:rsidRPr="00643FA0">
        <w:rPr>
          <w:lang w:val="fr-FR"/>
        </w:rPr>
        <w:t xml:space="preserve">(h) qu’en cas de sous-traitance du traitement des données, il a préalablement informé l’exportateur de données et obtenu son consentement écrit préalable ; </w:t>
      </w:r>
    </w:p>
    <w:p w:rsidR="00E83159" w:rsidRPr="00643FA0" w:rsidRDefault="00E83159" w:rsidP="00E83159">
      <w:pPr>
        <w:pStyle w:val="ProductList-Body"/>
        <w:spacing w:after="120"/>
        <w:rPr>
          <w:lang w:val="fr-FR"/>
        </w:rPr>
      </w:pPr>
      <w:r w:rsidRPr="00643FA0">
        <w:rPr>
          <w:lang w:val="fr-FR"/>
        </w:rPr>
        <w:t>(i) que les services de traitement du sous-opérateur de traitement seront exécutés conformément à la Clause 11 ; et</w:t>
      </w:r>
    </w:p>
    <w:p w:rsidR="00D67A4B" w:rsidRPr="00643FA0" w:rsidRDefault="00E83159" w:rsidP="00E83159">
      <w:pPr>
        <w:pStyle w:val="ProductList-Body"/>
        <w:rPr>
          <w:lang w:val="fr-FR"/>
        </w:rPr>
      </w:pPr>
      <w:r w:rsidRPr="00643FA0">
        <w:rPr>
          <w:lang w:val="fr-FR"/>
        </w:rPr>
        <w:t>(j) qu’il enverra rapidement à l’exportateur de données un exemplaire de tout contrat de sous-traitance conclu en vertu des Clauses.</w:t>
      </w:r>
    </w:p>
    <w:p w:rsidR="00E83159" w:rsidRPr="00643FA0" w:rsidRDefault="00E83159" w:rsidP="00A914BF">
      <w:pPr>
        <w:pStyle w:val="ProductList-Body"/>
        <w:rPr>
          <w:lang w:val="fr-FR"/>
        </w:rPr>
      </w:pPr>
    </w:p>
    <w:p w:rsidR="00E83159" w:rsidRPr="00643FA0" w:rsidRDefault="00E83159" w:rsidP="00233C87">
      <w:pPr>
        <w:pStyle w:val="ProductList-Body"/>
        <w:jc w:val="center"/>
        <w:outlineLvl w:val="1"/>
        <w:rPr>
          <w:lang w:val="fr-FR"/>
        </w:rPr>
      </w:pPr>
      <w:r w:rsidRPr="00643FA0">
        <w:rPr>
          <w:b/>
          <w:lang w:val="fr-FR"/>
        </w:rPr>
        <w:t>Clause 6 : Responsabilité</w:t>
      </w:r>
    </w:p>
    <w:p w:rsidR="00E83159" w:rsidRPr="00643FA0" w:rsidRDefault="00E83159" w:rsidP="00E83159">
      <w:pPr>
        <w:pStyle w:val="ProductList-Body"/>
        <w:rPr>
          <w:lang w:val="fr-FR"/>
        </w:rPr>
      </w:pPr>
    </w:p>
    <w:p w:rsidR="00E83159" w:rsidRPr="00643FA0" w:rsidRDefault="00E83159" w:rsidP="00E83159">
      <w:pPr>
        <w:pStyle w:val="ProductList-Body"/>
        <w:spacing w:after="120"/>
        <w:rPr>
          <w:lang w:val="fr-FR"/>
        </w:rPr>
      </w:pPr>
      <w:r w:rsidRPr="00643FA0">
        <w:rPr>
          <w:lang w:val="fr-FR"/>
        </w:rPr>
        <w:t xml:space="preserve">1. Les parties conviennent que tout sujet des données ayant subi un préjudice à la suite d’un manquement aux obligations mentionnées dans la Clause 3 ou dans la Clause 11 par une partie ou un sous-opérateur de traitement peut prétendre à une indemnisation de la part de l’exportateur des données pour le préjudice subi. </w:t>
      </w:r>
    </w:p>
    <w:p w:rsidR="00E83159" w:rsidRPr="00643FA0" w:rsidRDefault="00E83159" w:rsidP="00E83159">
      <w:pPr>
        <w:pStyle w:val="ProductList-Body"/>
        <w:spacing w:after="120"/>
        <w:rPr>
          <w:lang w:val="fr-FR"/>
        </w:rPr>
      </w:pPr>
      <w:r w:rsidRPr="00643FA0">
        <w:rPr>
          <w:lang w:val="fr-FR"/>
        </w:rPr>
        <w:t xml:space="preserve">2. Si un sujet des données est dans l’incapacité d’intenter une action en dommages et intérêts conformément au paragraphe 1 à l’encontre de l’exportateur de données à la suite d’une violation par l’importateur de données ou son sous-opérateur de traitement de l’une de leurs obligations mentionnées dans la clause 3 ou dans la clause 11, du fait que l’exportateur de données a disparu ou cessé d’exister légalement ou est devenu insolvable, l’importateur de données convient que le sujet des données pourra intenter une action à l’encontre de l’importateur de données à la place de l’exportateur de données, excepté si une entité remplaçante assume l’intégralité des obligations légales de l’exportateur de données par contrat ou de plein droit, auquel cas le sujet des données pourra faire valoir ses droits à l’encontre d’une telle entité. </w:t>
      </w:r>
    </w:p>
    <w:p w:rsidR="00E83159" w:rsidRPr="00643FA0" w:rsidRDefault="00E83159" w:rsidP="00E83159">
      <w:pPr>
        <w:pStyle w:val="ProductList-Body"/>
        <w:spacing w:after="120"/>
        <w:rPr>
          <w:lang w:val="fr-FR"/>
        </w:rPr>
      </w:pPr>
      <w:r w:rsidRPr="00643FA0">
        <w:rPr>
          <w:lang w:val="fr-FR"/>
        </w:rPr>
        <w:t xml:space="preserve">L’importateur de données ne peut se soustraire à ses propres responsabilités en invoquant une violation commise par un sous-opérateur de traitement. </w:t>
      </w:r>
    </w:p>
    <w:p w:rsidR="00E83159" w:rsidRPr="00643FA0" w:rsidRDefault="00E83159" w:rsidP="00E83159">
      <w:pPr>
        <w:pStyle w:val="ProductList-Body"/>
        <w:rPr>
          <w:lang w:val="fr-FR"/>
        </w:rPr>
      </w:pPr>
      <w:r w:rsidRPr="00643FA0">
        <w:rPr>
          <w:lang w:val="fr-FR"/>
        </w:rPr>
        <w:t xml:space="preserve">3. Si un sujet des données est dans l’incapacité d’intenter une action en dommages et intérêts à l’encontre de l’exportateur de données ou de l’importateur de données conformément aux paragraphes 1 et 2 à la suite d’une violation par le sous-opérateur de traitement de l’une de ses obligations mentionnées dans la clause 3 ou dans la clause 11, du fait que l’exportateur de données et l’importateur de données ont disparu ou cessé d’exister légalement ou sont devenus insolvables, le sous-opérateur de traitement convient que le sujet des données pourra intenter une action à son encontre pour ses propres opérations de traitement en vertu des Clauses, comme s’il était l’exportateur de données ou l’importateur de données, excepté si une entité remplaçante assume l’intégralité des obligations légales de l’exportateur de données ou de l’importateur de données par contrat ou de plein droit, auquel cas le sujet des données pourra faire valoir ses droits à l’encontre d’une telle entité. La responsabilité du sous-opérateur de traitement sera limitée à ses propres opérations de traitement en vertu des Clauses. </w:t>
      </w:r>
    </w:p>
    <w:p w:rsidR="00E83159" w:rsidRPr="00643FA0" w:rsidRDefault="00E83159" w:rsidP="00E83159">
      <w:pPr>
        <w:pStyle w:val="ProductList-Body"/>
        <w:rPr>
          <w:lang w:val="fr-FR"/>
        </w:rPr>
      </w:pPr>
    </w:p>
    <w:p w:rsidR="00E83159" w:rsidRPr="00643FA0" w:rsidRDefault="00E83159" w:rsidP="00233C87">
      <w:pPr>
        <w:pStyle w:val="ProductList-Body"/>
        <w:jc w:val="center"/>
        <w:outlineLvl w:val="1"/>
        <w:rPr>
          <w:lang w:val="fr-FR"/>
        </w:rPr>
      </w:pPr>
      <w:r w:rsidRPr="00643FA0">
        <w:rPr>
          <w:b/>
          <w:lang w:val="fr-FR"/>
        </w:rPr>
        <w:t>Clause 7 : Médiation et juridiction compétente</w:t>
      </w:r>
    </w:p>
    <w:p w:rsidR="00E83159" w:rsidRPr="00643FA0" w:rsidRDefault="00E83159" w:rsidP="00E83159">
      <w:pPr>
        <w:pStyle w:val="ProductList-Body"/>
        <w:rPr>
          <w:lang w:val="fr-FR"/>
        </w:rPr>
      </w:pPr>
    </w:p>
    <w:p w:rsidR="00E83159" w:rsidRPr="00643FA0" w:rsidRDefault="00E83159" w:rsidP="00E83159">
      <w:pPr>
        <w:pStyle w:val="ProductList-Body"/>
        <w:rPr>
          <w:lang w:val="fr-FR"/>
        </w:rPr>
      </w:pPr>
      <w:r w:rsidRPr="00643FA0">
        <w:rPr>
          <w:lang w:val="fr-FR"/>
        </w:rPr>
        <w:t xml:space="preserve">1. L’importateur de données convient que si le sujet des données lui oppose ses droits de tiers bénéficiaire et/ou lui réclame un dédommagement pour préjudice subi en vertu des Clauses, l’importateur de données acceptera la décision du sujet des données : </w:t>
      </w:r>
    </w:p>
    <w:p w:rsidR="00E83159" w:rsidRPr="00643FA0" w:rsidRDefault="00E83159" w:rsidP="00E83159">
      <w:pPr>
        <w:pStyle w:val="ProductList-Body"/>
        <w:spacing w:after="60"/>
        <w:ind w:left="360"/>
        <w:rPr>
          <w:lang w:val="fr-FR"/>
        </w:rPr>
      </w:pPr>
      <w:r w:rsidRPr="00643FA0">
        <w:rPr>
          <w:lang w:val="fr-FR"/>
        </w:rPr>
        <w:t xml:space="preserve">(a) de soumettre le litige à la médiation d’une personne indépendante ou, le cas échéant, de l’autorité de surveillance ; </w:t>
      </w:r>
    </w:p>
    <w:p w:rsidR="00E83159" w:rsidRPr="00643FA0" w:rsidRDefault="00E83159" w:rsidP="00E83159">
      <w:pPr>
        <w:pStyle w:val="ProductList-Body"/>
        <w:spacing w:after="120"/>
        <w:ind w:left="360"/>
        <w:rPr>
          <w:lang w:val="fr-FR"/>
        </w:rPr>
      </w:pPr>
      <w:r w:rsidRPr="00643FA0">
        <w:rPr>
          <w:lang w:val="fr-FR"/>
        </w:rPr>
        <w:t xml:space="preserve">(b) de soumettre le litige aux tribunaux de l’État membre dans lequel l’exportateur de données est établi. </w:t>
      </w:r>
    </w:p>
    <w:p w:rsidR="00E83159" w:rsidRPr="00643FA0" w:rsidRDefault="00E83159" w:rsidP="00E83159">
      <w:pPr>
        <w:pStyle w:val="ProductList-Body"/>
        <w:rPr>
          <w:lang w:val="fr-FR"/>
        </w:rPr>
      </w:pPr>
      <w:r w:rsidRPr="00643FA0">
        <w:rPr>
          <w:lang w:val="fr-FR"/>
        </w:rPr>
        <w:t xml:space="preserve">2. Les parties conviennent que le choix fait par le sujet des données ne portera pas atteinte à ses droits d’exercer des recours conformément aux autres dispositions des lois nationales ou internationales. </w:t>
      </w:r>
    </w:p>
    <w:p w:rsidR="00E83159" w:rsidRPr="00643FA0" w:rsidRDefault="00E83159" w:rsidP="00E83159">
      <w:pPr>
        <w:pStyle w:val="ProductList-Body"/>
        <w:rPr>
          <w:lang w:val="fr-FR"/>
        </w:rPr>
      </w:pPr>
    </w:p>
    <w:p w:rsidR="00E83159" w:rsidRPr="00643FA0" w:rsidRDefault="00E83159" w:rsidP="00233C87">
      <w:pPr>
        <w:pStyle w:val="ProductList-Body"/>
        <w:jc w:val="center"/>
        <w:outlineLvl w:val="1"/>
        <w:rPr>
          <w:lang w:val="fr-FR"/>
        </w:rPr>
      </w:pPr>
      <w:r w:rsidRPr="00643FA0">
        <w:rPr>
          <w:b/>
          <w:lang w:val="fr-FR"/>
        </w:rPr>
        <w:t>Clause 8 : Coopération avec les autorités de surveillance</w:t>
      </w:r>
    </w:p>
    <w:p w:rsidR="00E83159" w:rsidRPr="00643FA0" w:rsidRDefault="00E83159" w:rsidP="00E83159">
      <w:pPr>
        <w:pStyle w:val="ProductList-Body"/>
        <w:rPr>
          <w:lang w:val="fr-FR"/>
        </w:rPr>
      </w:pPr>
    </w:p>
    <w:p w:rsidR="00E83159" w:rsidRPr="00643FA0" w:rsidRDefault="00E83159" w:rsidP="00E83159">
      <w:pPr>
        <w:pStyle w:val="ProductList-Body"/>
        <w:spacing w:after="120"/>
        <w:rPr>
          <w:lang w:val="fr-FR"/>
        </w:rPr>
      </w:pPr>
      <w:r w:rsidRPr="00643FA0">
        <w:rPr>
          <w:lang w:val="fr-FR"/>
        </w:rPr>
        <w:t xml:space="preserve">1. L’exportateur de données convient de déposer un exemplaire du présent contrat auprès de l’autorité de surveillance si celle-ci en fait la demande ou si un tel dépôt est exigé en vertu de la loi sur la protection des données en vigueur. </w:t>
      </w:r>
    </w:p>
    <w:p w:rsidR="00E83159" w:rsidRPr="00643FA0" w:rsidRDefault="00E83159" w:rsidP="00E83159">
      <w:pPr>
        <w:pStyle w:val="ProductList-Body"/>
        <w:spacing w:after="120"/>
        <w:rPr>
          <w:lang w:val="fr-FR"/>
        </w:rPr>
      </w:pPr>
      <w:r w:rsidRPr="00643FA0">
        <w:rPr>
          <w:lang w:val="fr-FR"/>
        </w:rPr>
        <w:t xml:space="preserve">2. Les parties conviennent que l’autorité de surveillance a le droit de soumettre à un audit l’importateur de données ou n’importe quel sous-opérateur de traitement. Cet audit aura la même portée et sera assujetti aux mêmes conditions que celles applicables à un audit de l’exportateur de données en vertu de la loi sur la protection des données en vigueur. </w:t>
      </w:r>
    </w:p>
    <w:p w:rsidR="00E83159" w:rsidRPr="00643FA0" w:rsidRDefault="00E83159" w:rsidP="00E83159">
      <w:pPr>
        <w:pStyle w:val="ProductList-Body"/>
        <w:rPr>
          <w:lang w:val="fr-FR"/>
        </w:rPr>
      </w:pPr>
      <w:r w:rsidRPr="00643FA0">
        <w:rPr>
          <w:lang w:val="fr-FR"/>
        </w:rPr>
        <w:t xml:space="preserve">3. L’importateur de données informera rapidement l’exportateur de données de l’existence d’une loi s’appliquant à lui-même ou à n’importe quel sous-opérateur de traitement et empêchant la conduite d’un audit de l’importateur de données ou de tout sous-opérateur de traitement, conformément au paragraphe 2. Dans un tel cas, l’exportateur de données sera en droit de prendre les mesures prévues à la clause 5 (b). </w:t>
      </w:r>
    </w:p>
    <w:p w:rsidR="00E83159" w:rsidRPr="00643FA0" w:rsidRDefault="00E83159" w:rsidP="00E83159">
      <w:pPr>
        <w:pStyle w:val="ProductList-Body"/>
        <w:rPr>
          <w:lang w:val="fr-FR"/>
        </w:rPr>
      </w:pPr>
    </w:p>
    <w:p w:rsidR="00E83159" w:rsidRPr="00643FA0" w:rsidRDefault="00E83159" w:rsidP="00233C87">
      <w:pPr>
        <w:pStyle w:val="ProductList-Body"/>
        <w:jc w:val="center"/>
        <w:outlineLvl w:val="1"/>
        <w:rPr>
          <w:lang w:val="fr-FR"/>
        </w:rPr>
      </w:pPr>
      <w:r w:rsidRPr="00643FA0">
        <w:rPr>
          <w:b/>
          <w:lang w:val="fr-FR"/>
        </w:rPr>
        <w:t>Clause 9 : Droit applicable.</w:t>
      </w:r>
    </w:p>
    <w:p w:rsidR="00E83159" w:rsidRPr="00643FA0" w:rsidRDefault="00E83159" w:rsidP="00E83159">
      <w:pPr>
        <w:pStyle w:val="ProductList-Body"/>
        <w:rPr>
          <w:lang w:val="fr-FR"/>
        </w:rPr>
      </w:pPr>
    </w:p>
    <w:p w:rsidR="00E83159" w:rsidRPr="00643FA0" w:rsidRDefault="00E83159" w:rsidP="00E83159">
      <w:pPr>
        <w:pStyle w:val="ProductList-Body"/>
        <w:rPr>
          <w:lang w:val="fr-FR"/>
        </w:rPr>
      </w:pPr>
      <w:r w:rsidRPr="00643FA0">
        <w:rPr>
          <w:lang w:val="fr-FR"/>
        </w:rPr>
        <w:t xml:space="preserve">Les Clauses seront régies par le droit de l’État Membre dans lequel l’exportateur de données est établi. </w:t>
      </w:r>
    </w:p>
    <w:p w:rsidR="00E83159" w:rsidRPr="00643FA0" w:rsidRDefault="00E83159" w:rsidP="00E83159">
      <w:pPr>
        <w:pStyle w:val="ProductList-Body"/>
        <w:rPr>
          <w:lang w:val="fr-FR"/>
        </w:rPr>
      </w:pPr>
    </w:p>
    <w:p w:rsidR="00E83159" w:rsidRPr="00643FA0" w:rsidRDefault="00E83159" w:rsidP="00233C87">
      <w:pPr>
        <w:pStyle w:val="ProductList-Body"/>
        <w:jc w:val="center"/>
        <w:outlineLvl w:val="1"/>
        <w:rPr>
          <w:lang w:val="fr-FR"/>
        </w:rPr>
      </w:pPr>
      <w:r w:rsidRPr="00643FA0">
        <w:rPr>
          <w:b/>
          <w:lang w:val="fr-FR"/>
        </w:rPr>
        <w:t>Clause 10 : Modification du contrat</w:t>
      </w:r>
    </w:p>
    <w:p w:rsidR="00E83159" w:rsidRPr="00643FA0" w:rsidRDefault="00E83159" w:rsidP="00E83159">
      <w:pPr>
        <w:pStyle w:val="ProductList-Body"/>
        <w:rPr>
          <w:lang w:val="fr-FR"/>
        </w:rPr>
      </w:pPr>
    </w:p>
    <w:p w:rsidR="00E83159" w:rsidRPr="00643FA0" w:rsidRDefault="00E83159" w:rsidP="00E83159">
      <w:pPr>
        <w:pStyle w:val="ProductList-Body"/>
        <w:rPr>
          <w:lang w:val="fr-FR"/>
        </w:rPr>
      </w:pPr>
      <w:r w:rsidRPr="00643FA0">
        <w:rPr>
          <w:lang w:val="fr-FR"/>
        </w:rPr>
        <w:t xml:space="preserve">Les parties s’engagent à ne pas modifier les Clauses. Ceci n’empêche pas les parties d’ajouter des clauses relatives à des questions commerciales dans la mesure où cela s’avère nécessaire et où elles non contredisent pas les Clauses. </w:t>
      </w:r>
    </w:p>
    <w:p w:rsidR="00E83159" w:rsidRPr="00643FA0" w:rsidRDefault="00E83159" w:rsidP="00E83159">
      <w:pPr>
        <w:pStyle w:val="ProductList-Body"/>
        <w:rPr>
          <w:lang w:val="fr-FR"/>
        </w:rPr>
      </w:pPr>
    </w:p>
    <w:p w:rsidR="00E83159" w:rsidRPr="00643FA0" w:rsidRDefault="00E83159" w:rsidP="00233C87">
      <w:pPr>
        <w:pStyle w:val="ProductList-Body"/>
        <w:jc w:val="center"/>
        <w:outlineLvl w:val="1"/>
        <w:rPr>
          <w:lang w:val="fr-FR"/>
        </w:rPr>
      </w:pPr>
      <w:r w:rsidRPr="00643FA0">
        <w:rPr>
          <w:b/>
          <w:lang w:val="fr-FR"/>
        </w:rPr>
        <w:t>Clause 11 : Sous-traitance du traitement</w:t>
      </w:r>
    </w:p>
    <w:p w:rsidR="00E83159" w:rsidRPr="00643FA0" w:rsidRDefault="00E83159" w:rsidP="00E83159">
      <w:pPr>
        <w:pStyle w:val="ProductList-Body"/>
        <w:rPr>
          <w:lang w:val="fr-FR"/>
        </w:rPr>
      </w:pPr>
    </w:p>
    <w:p w:rsidR="00E83159" w:rsidRPr="00643FA0" w:rsidRDefault="00E83159" w:rsidP="00E83159">
      <w:pPr>
        <w:pStyle w:val="ProductList-Body"/>
        <w:spacing w:after="120"/>
        <w:rPr>
          <w:lang w:val="fr-FR"/>
        </w:rPr>
      </w:pPr>
      <w:r w:rsidRPr="00643FA0">
        <w:rPr>
          <w:lang w:val="fr-FR"/>
        </w:rPr>
        <w:t xml:space="preserve">1. L’importateur de données ne saurait sous-traiter ses opérations de traitement effectuées pour le compte de l’exportateur de données en vertu des Clauses sans le consentement écrit préalable de l’exportateur de données. Si l’importateur de données sous-traite ses obligations en vertu des Clauses avec le consentement de l’exportateur de données, il le fera uniquement au moyen d’un contrat écrit avec le sous-opérateur de traitement, imposant audit sous-opérateur de traitement les mêmes obligations que celles imposées à l’importateur de données en vertu des Clauses. Si le sous-opérateur de traitement manque de s’acquitter de ses obligations de protection des données en vertu d’un tel contrat écrit, l’importateur de données restera pleinement responsable, vis-à-vis de l’exportateur de données, de l’exécution des obligations du sous-opérateur de traitement en vertu d’un tel contrat. </w:t>
      </w:r>
    </w:p>
    <w:p w:rsidR="00E83159" w:rsidRPr="00643FA0" w:rsidRDefault="00E83159" w:rsidP="00E83159">
      <w:pPr>
        <w:pStyle w:val="ProductList-Body"/>
        <w:spacing w:after="120"/>
        <w:rPr>
          <w:lang w:val="fr-FR"/>
        </w:rPr>
      </w:pPr>
      <w:r w:rsidRPr="00643FA0">
        <w:rPr>
          <w:lang w:val="fr-FR"/>
        </w:rPr>
        <w:t xml:space="preserve">2. Le contrat écrit préalable entre l’importateur de données et le sous-opérateur de traitement contiendra également une clause de tiers bénéficiaire, comme indiqué dans la Clause 3, pour les cas où le sujet des données est dans l’incapacité d’intenter l’action en dommages et intérêts mentionnée dans le paragraphe 1 de la Clause 6, à l’encontre de l’exportateur de données ou de l’importateur de données au motif que ces derniers ont disparu ou cessé d’exister légalement ou sont devenus insolvables, et qu’aucune entité successeur n’a assumé l’intégralité des obligations légales de l’exportateur de données par contrat ou de plein droit. Une telle responsabilité du sous-opérateur de traitement sera limitée à ses propres opérations de traitement en vertu des Clauses. </w:t>
      </w:r>
    </w:p>
    <w:p w:rsidR="00E83159" w:rsidRPr="00643FA0" w:rsidRDefault="00E83159" w:rsidP="00E83159">
      <w:pPr>
        <w:pStyle w:val="ProductList-Body"/>
        <w:spacing w:after="120"/>
        <w:rPr>
          <w:lang w:val="fr-FR"/>
        </w:rPr>
      </w:pPr>
      <w:r w:rsidRPr="00643FA0">
        <w:rPr>
          <w:lang w:val="fr-FR"/>
        </w:rPr>
        <w:t xml:space="preserve">3. Les dispositions relatives à la protection des données en cas de sous-traitance du contrat mentionnée dans le paragraphe 1 seront régies par les lois de l’État membre dans lequel l’exportateur de données est établi. </w:t>
      </w:r>
    </w:p>
    <w:p w:rsidR="00E83159" w:rsidRPr="00643FA0" w:rsidRDefault="00E83159" w:rsidP="00E83159">
      <w:pPr>
        <w:pStyle w:val="ProductList-Body"/>
        <w:rPr>
          <w:lang w:val="fr-FR"/>
        </w:rPr>
      </w:pPr>
      <w:r w:rsidRPr="00643FA0">
        <w:rPr>
          <w:lang w:val="fr-FR"/>
        </w:rPr>
        <w:t xml:space="preserve">4. L’exportateur de données tiendra une liste des contrats de sous-traitance conclus en vertu des Clauses et notifiés par l’importateur de données conformément à la Clause 5(j), qui sera actualisée au moins une fois par an. Cette liste sera mise à la disposition de l’autorité de surveillance de la protection des données dont dépend l’exportateur de données. </w:t>
      </w:r>
    </w:p>
    <w:p w:rsidR="00E83159" w:rsidRPr="00643FA0" w:rsidRDefault="00E83159" w:rsidP="00E83159">
      <w:pPr>
        <w:pStyle w:val="ProductList-Body"/>
        <w:rPr>
          <w:lang w:val="fr-FR"/>
        </w:rPr>
      </w:pPr>
    </w:p>
    <w:p w:rsidR="00E83159" w:rsidRPr="00643FA0" w:rsidRDefault="00E83159" w:rsidP="00233C87">
      <w:pPr>
        <w:pStyle w:val="ProductList-Body"/>
        <w:jc w:val="center"/>
        <w:outlineLvl w:val="1"/>
        <w:rPr>
          <w:lang w:val="fr-FR"/>
        </w:rPr>
      </w:pPr>
      <w:r w:rsidRPr="00643FA0">
        <w:rPr>
          <w:b/>
          <w:lang w:val="fr-FR"/>
        </w:rPr>
        <w:t>Clause 12 : Obligation après la cessation des services de traitement des données personnelles</w:t>
      </w:r>
    </w:p>
    <w:p w:rsidR="00E83159" w:rsidRPr="00643FA0" w:rsidRDefault="00E83159" w:rsidP="00E83159">
      <w:pPr>
        <w:pStyle w:val="ProductList-Body"/>
        <w:rPr>
          <w:lang w:val="fr-FR"/>
        </w:rPr>
      </w:pPr>
    </w:p>
    <w:p w:rsidR="00E83159" w:rsidRPr="00643FA0" w:rsidRDefault="00E83159" w:rsidP="00E83159">
      <w:pPr>
        <w:pStyle w:val="ProductList-Body"/>
        <w:spacing w:after="120"/>
        <w:rPr>
          <w:lang w:val="fr-FR"/>
        </w:rPr>
      </w:pPr>
      <w:r w:rsidRPr="00643FA0">
        <w:rPr>
          <w:lang w:val="fr-FR"/>
        </w:rPr>
        <w:t xml:space="preserve">1. Les parties conviennent qu’à la cessation de la fourniture des services de traitement des données, l’importateur de données et le sous-opérateur de traitement devront, à la discrétion de l’exportateur de données, soit restituer toutes les données personnelles transférées ainsi que les copies de celles-ci à l’exportateur de données, soit détruire toutes les données personnelles et certifier à l’exportateur de données une telle destruction, à moins que la législation à laquelle l’importateur de données est soumis ne l’empêche de restituer ou de détruire tout ou partie des données personnelles transférées. Dans ce cas, l’importateur de données garantit qu’il préservera la confidentialité des données personnelles transférées et s’abstiendra de tout traitement actif ultérieur des données personnelles. </w:t>
      </w:r>
    </w:p>
    <w:p w:rsidR="00E83159" w:rsidRPr="00643FA0" w:rsidRDefault="00E83159" w:rsidP="00E83159">
      <w:pPr>
        <w:pStyle w:val="ProductList-Body"/>
        <w:rPr>
          <w:lang w:val="fr-FR"/>
        </w:rPr>
      </w:pPr>
      <w:r w:rsidRPr="00643FA0">
        <w:rPr>
          <w:lang w:val="fr-FR"/>
        </w:rPr>
        <w:t xml:space="preserve">2. L’importateur de données et le sous-opérateur de traitement garantissent qu’à la demande de l’exportateur de données et/ou de l’autorité de surveillance, ils soumettront leurs installations de traitement de données à un audit portant sur les mesures mentionnées dans le paragraphe 1. </w:t>
      </w:r>
    </w:p>
    <w:p w:rsidR="00E83159" w:rsidRPr="00643FA0" w:rsidRDefault="00E83159" w:rsidP="00A914BF">
      <w:pPr>
        <w:pStyle w:val="ProductList-Body"/>
        <w:rPr>
          <w:lang w:val="fr-FR"/>
        </w:rPr>
      </w:pPr>
    </w:p>
    <w:p w:rsidR="00E83159" w:rsidRPr="00643FA0" w:rsidRDefault="00E83159" w:rsidP="00233C87">
      <w:pPr>
        <w:pStyle w:val="ProductList-Body"/>
        <w:jc w:val="center"/>
        <w:outlineLvl w:val="1"/>
        <w:rPr>
          <w:lang w:val="fr-FR"/>
        </w:rPr>
      </w:pPr>
      <w:r w:rsidRPr="00643FA0">
        <w:rPr>
          <w:b/>
          <w:lang w:val="fr-FR"/>
        </w:rPr>
        <w:t>Appendice 1 aux Clauses Contractuelles Types</w:t>
      </w:r>
    </w:p>
    <w:p w:rsidR="00E83159" w:rsidRPr="00643FA0" w:rsidRDefault="00E83159" w:rsidP="00E83159">
      <w:pPr>
        <w:pStyle w:val="ProductList-Body"/>
        <w:rPr>
          <w:lang w:val="fr-FR"/>
        </w:rPr>
      </w:pPr>
    </w:p>
    <w:p w:rsidR="00E83159" w:rsidRPr="00643FA0" w:rsidRDefault="00E83159" w:rsidP="00E83159">
      <w:pPr>
        <w:pStyle w:val="ProductList-Body"/>
        <w:spacing w:after="120"/>
        <w:rPr>
          <w:lang w:val="fr-FR"/>
        </w:rPr>
      </w:pPr>
      <w:r w:rsidRPr="00643FA0">
        <w:rPr>
          <w:b/>
          <w:lang w:val="fr-FR"/>
        </w:rPr>
        <w:t>Exportateur de données</w:t>
      </w:r>
      <w:r w:rsidRPr="00643FA0">
        <w:rPr>
          <w:lang w:val="fr-FR"/>
        </w:rPr>
        <w:t> </w:t>
      </w:r>
      <w:r w:rsidRPr="000011F2">
        <w:rPr>
          <w:b/>
          <w:bCs/>
          <w:lang w:val="fr-FR"/>
        </w:rPr>
        <w:t>:</w:t>
      </w:r>
      <w:r w:rsidRPr="00643FA0">
        <w:rPr>
          <w:lang w:val="fr-FR"/>
        </w:rPr>
        <w:t xml:space="preserve"> Le Client est l’exportateur de données. L’exportateur de données est un utilisateur des Services en Ligne, tel que le définit la section des Conditions des Services en Ligne intitulée « Sécurité et traitement de données : autres mesures techniques et organisationnelles ». </w:t>
      </w:r>
    </w:p>
    <w:p w:rsidR="00E83159" w:rsidRPr="00643FA0" w:rsidRDefault="00E83159" w:rsidP="00E83159">
      <w:pPr>
        <w:pStyle w:val="ProductList-Body"/>
        <w:spacing w:after="120"/>
        <w:rPr>
          <w:lang w:val="fr-FR"/>
        </w:rPr>
      </w:pPr>
      <w:r w:rsidRPr="00643FA0">
        <w:rPr>
          <w:lang w:val="fr-FR"/>
        </w:rPr>
        <w:t xml:space="preserve">Importateur de données : L’importateur de données est MICROSOFT CORPORATION, producteur mondial de logiciels et de services. </w:t>
      </w:r>
    </w:p>
    <w:p w:rsidR="00E83159" w:rsidRPr="00643FA0" w:rsidRDefault="00E83159" w:rsidP="00E83159">
      <w:pPr>
        <w:pStyle w:val="ProductList-Body"/>
        <w:spacing w:after="120"/>
        <w:rPr>
          <w:lang w:val="fr-FR"/>
        </w:rPr>
      </w:pPr>
      <w:r w:rsidRPr="00643FA0">
        <w:rPr>
          <w:b/>
          <w:lang w:val="fr-FR"/>
        </w:rPr>
        <w:t>Sujets des données</w:t>
      </w:r>
      <w:r w:rsidRPr="000011F2">
        <w:rPr>
          <w:b/>
          <w:bCs/>
          <w:lang w:val="fr-FR"/>
        </w:rPr>
        <w:t> :</w:t>
      </w:r>
      <w:r w:rsidRPr="00643FA0">
        <w:rPr>
          <w:lang w:val="fr-FR"/>
        </w:rPr>
        <w:t xml:space="preserve"> Les sujets des données sont les utilisateurs finaux et représentants des clients de l’exportateur de données, parmi lesquels les employés, prestataires de services, collaborateurs et clients de l’exportateur de données. Les sujets des données peuvent également englober des individus tentant de communiquer ou de transférer des informations personnelles aux utilisateurs des services fournis par l’importateur de données. </w:t>
      </w:r>
    </w:p>
    <w:p w:rsidR="00E83159" w:rsidRPr="00643FA0" w:rsidRDefault="00E83159" w:rsidP="00E83159">
      <w:pPr>
        <w:pStyle w:val="ProductList-Body"/>
        <w:spacing w:after="120"/>
        <w:rPr>
          <w:lang w:val="fr-FR"/>
        </w:rPr>
      </w:pPr>
      <w:r w:rsidRPr="00643FA0">
        <w:rPr>
          <w:b/>
          <w:lang w:val="fr-FR"/>
        </w:rPr>
        <w:t>Catégories de données</w:t>
      </w:r>
      <w:r w:rsidRPr="000011F2">
        <w:rPr>
          <w:b/>
          <w:bCs/>
          <w:lang w:val="fr-FR"/>
        </w:rPr>
        <w:t> :</w:t>
      </w:r>
      <w:r w:rsidRPr="00643FA0">
        <w:rPr>
          <w:lang w:val="fr-FR"/>
        </w:rPr>
        <w:t xml:space="preserve"> Les données personnelles transférées comprennent des courriers électroniques, documents et autres données sous forme électronique, dans le contexte de la fourniture des Services en Ligne. </w:t>
      </w:r>
    </w:p>
    <w:p w:rsidR="00E83159" w:rsidRPr="00643FA0" w:rsidRDefault="00E83159" w:rsidP="00E83159">
      <w:pPr>
        <w:pStyle w:val="ProductList-Body"/>
        <w:rPr>
          <w:lang w:val="fr-FR"/>
        </w:rPr>
      </w:pPr>
      <w:r w:rsidRPr="00643FA0">
        <w:rPr>
          <w:b/>
          <w:lang w:val="fr-FR"/>
        </w:rPr>
        <w:t>Opérations de traitement</w:t>
      </w:r>
      <w:r w:rsidRPr="00643FA0">
        <w:rPr>
          <w:lang w:val="fr-FR"/>
        </w:rPr>
        <w:t> </w:t>
      </w:r>
      <w:r w:rsidRPr="00BE708D">
        <w:rPr>
          <w:b/>
          <w:bCs/>
          <w:lang w:val="fr-FR"/>
        </w:rPr>
        <w:t>:</w:t>
      </w:r>
      <w:r w:rsidRPr="00643FA0">
        <w:rPr>
          <w:lang w:val="fr-FR"/>
        </w:rPr>
        <w:t xml:space="preserve"> Les données personnelles transférées feront l’objet des opérations de traitement de base suivantes : </w:t>
      </w:r>
    </w:p>
    <w:p w:rsidR="00E83159" w:rsidRPr="00643FA0" w:rsidRDefault="00E83159" w:rsidP="00E83159">
      <w:pPr>
        <w:pStyle w:val="ProductList-Body"/>
        <w:spacing w:after="60"/>
        <w:ind w:left="547"/>
        <w:rPr>
          <w:lang w:val="fr-FR"/>
        </w:rPr>
      </w:pPr>
      <w:r w:rsidRPr="00643FA0">
        <w:rPr>
          <w:b/>
          <w:lang w:val="fr-FR"/>
        </w:rPr>
        <w:t>a. Durée et objet du traitement des données</w:t>
      </w:r>
      <w:r w:rsidRPr="00F730EE">
        <w:rPr>
          <w:b/>
          <w:bCs/>
          <w:lang w:val="fr-FR"/>
        </w:rPr>
        <w:t>.</w:t>
      </w:r>
      <w:r w:rsidRPr="00643FA0">
        <w:rPr>
          <w:lang w:val="fr-FR"/>
        </w:rP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rsidR="00E83159" w:rsidRPr="00643FA0" w:rsidRDefault="00E83159" w:rsidP="00E83159">
      <w:pPr>
        <w:pStyle w:val="ProductList-Body"/>
        <w:spacing w:after="60"/>
        <w:ind w:left="547"/>
        <w:rPr>
          <w:lang w:val="fr-FR"/>
        </w:rPr>
      </w:pPr>
      <w:r w:rsidRPr="00643FA0">
        <w:rPr>
          <w:b/>
          <w:lang w:val="fr-FR"/>
        </w:rPr>
        <w:t>b. Étendue et finalité du traitement des données</w:t>
      </w:r>
      <w:r w:rsidRPr="00654271">
        <w:rPr>
          <w:b/>
          <w:bCs/>
          <w:lang w:val="fr-FR"/>
        </w:rPr>
        <w:t>.</w:t>
      </w:r>
      <w:r w:rsidRPr="00643FA0">
        <w:rPr>
          <w:lang w:val="fr-FR"/>
        </w:rPr>
        <w:t xml:space="preserve"> L’étendue et l’objet du traitement des données personnelles sont décrits dans les CTD. L’importateur de données exploite un réseau mondial de centres de données et d’installations de gestion/support, et des opérations de traitement peuvent avoir lieu dans n’importe quel pays où l’importateur de données ou ses sous-opérateurs de traitement exploitent de telles installations. </w:t>
      </w:r>
    </w:p>
    <w:p w:rsidR="00E83159" w:rsidRPr="00643FA0" w:rsidRDefault="00E83159" w:rsidP="00E83159">
      <w:pPr>
        <w:pStyle w:val="ProductList-Body"/>
        <w:spacing w:after="60"/>
        <w:ind w:left="547"/>
        <w:rPr>
          <w:lang w:val="fr-FR"/>
        </w:rPr>
      </w:pPr>
      <w:r w:rsidRPr="00643FA0">
        <w:rPr>
          <w:b/>
          <w:lang w:val="fr-FR"/>
        </w:rPr>
        <w:t>c. Accès aux Données Client</w:t>
      </w:r>
      <w:r w:rsidRPr="00654271">
        <w:rPr>
          <w:b/>
          <w:bCs/>
          <w:lang w:val="fr-FR"/>
        </w:rPr>
        <w:t>.</w:t>
      </w:r>
      <w:r w:rsidRPr="00643FA0">
        <w:rPr>
          <w:lang w:val="fr-FR"/>
        </w:rP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rsidR="00E83159" w:rsidRPr="00643FA0" w:rsidRDefault="00E83159" w:rsidP="00E83159">
      <w:pPr>
        <w:pStyle w:val="ProductList-Body"/>
        <w:spacing w:after="60"/>
        <w:ind w:left="547"/>
        <w:rPr>
          <w:lang w:val="fr-FR"/>
        </w:rPr>
      </w:pPr>
      <w:r w:rsidRPr="00643FA0">
        <w:rPr>
          <w:b/>
          <w:lang w:val="fr-FR"/>
        </w:rPr>
        <w:t>d. Instructions de l’exportateur de données</w:t>
      </w:r>
      <w:r w:rsidRPr="00654271">
        <w:rPr>
          <w:b/>
          <w:bCs/>
          <w:lang w:val="fr-FR"/>
        </w:rPr>
        <w:t>.</w:t>
      </w:r>
      <w:r w:rsidRPr="00643FA0">
        <w:rPr>
          <w:lang w:val="fr-FR"/>
        </w:rPr>
        <w:t xml:space="preserve"> Pour les Services en Ligne, l’importateur de données agira uniquement selon les instructions de l’exportateur de données, transmises par Microsoft. </w:t>
      </w:r>
    </w:p>
    <w:p w:rsidR="00E83159" w:rsidRPr="00643FA0" w:rsidRDefault="00E83159" w:rsidP="00E83159">
      <w:pPr>
        <w:pStyle w:val="ProductList-Body"/>
        <w:spacing w:after="120"/>
        <w:ind w:left="547"/>
        <w:rPr>
          <w:lang w:val="fr-FR"/>
        </w:rPr>
      </w:pPr>
      <w:r w:rsidRPr="00643FA0">
        <w:rPr>
          <w:b/>
          <w:lang w:val="fr-FR"/>
        </w:rPr>
        <w:t>e. Suppression ou renvoi des Données Client</w:t>
      </w:r>
      <w:r w:rsidRPr="00654271">
        <w:rPr>
          <w:b/>
          <w:bCs/>
          <w:lang w:val="fr-FR"/>
        </w:rPr>
        <w:t>.</w:t>
      </w:r>
      <w:r w:rsidRPr="00643FA0">
        <w:rPr>
          <w:lang w:val="fr-FR"/>
        </w:rP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rsidR="00D67A4B" w:rsidRPr="00643FA0" w:rsidRDefault="00E83159" w:rsidP="00E83159">
      <w:pPr>
        <w:pStyle w:val="ProductList-Body"/>
        <w:rPr>
          <w:lang w:val="fr-FR"/>
        </w:rPr>
      </w:pPr>
      <w:r w:rsidRPr="00643FA0">
        <w:rPr>
          <w:b/>
          <w:lang w:val="fr-FR"/>
        </w:rPr>
        <w:t>Sous-traitants</w:t>
      </w:r>
      <w:r w:rsidRPr="00643FA0">
        <w:rPr>
          <w:lang w:val="fr-FR"/>
        </w:rPr>
        <w:t> </w:t>
      </w:r>
      <w:r w:rsidRPr="00C6284D">
        <w:rPr>
          <w:b/>
          <w:bCs/>
          <w:lang w:val="fr-FR"/>
        </w:rPr>
        <w:t>:</w:t>
      </w:r>
      <w:r w:rsidRPr="00643FA0">
        <w:rPr>
          <w:lang w:val="fr-FR"/>
        </w:rP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rsidR="00D67A4B" w:rsidRPr="00643FA0" w:rsidRDefault="00D67A4B" w:rsidP="00A914BF">
      <w:pPr>
        <w:pStyle w:val="ProductList-Body"/>
        <w:rPr>
          <w:lang w:val="fr-FR"/>
        </w:rPr>
      </w:pPr>
    </w:p>
    <w:p w:rsidR="00463CC3" w:rsidRPr="00643FA0" w:rsidRDefault="00463CC3" w:rsidP="00233C87">
      <w:pPr>
        <w:pStyle w:val="ProductList-Body"/>
        <w:jc w:val="center"/>
        <w:outlineLvl w:val="1"/>
        <w:rPr>
          <w:lang w:val="fr-FR"/>
        </w:rPr>
      </w:pPr>
      <w:r w:rsidRPr="00643FA0">
        <w:rPr>
          <w:b/>
          <w:lang w:val="fr-FR"/>
        </w:rPr>
        <w:t>Appendice 2 aux Clauses Contractuelles Types</w:t>
      </w:r>
    </w:p>
    <w:p w:rsidR="00463CC3" w:rsidRPr="00643FA0" w:rsidRDefault="00463CC3" w:rsidP="00463CC3">
      <w:pPr>
        <w:pStyle w:val="ProductList-Body"/>
        <w:rPr>
          <w:lang w:val="fr-FR"/>
        </w:rPr>
      </w:pPr>
    </w:p>
    <w:p w:rsidR="00463CC3" w:rsidRPr="00643FA0" w:rsidRDefault="00463CC3" w:rsidP="00463CC3">
      <w:pPr>
        <w:pStyle w:val="ProductList-Body"/>
        <w:spacing w:after="120"/>
        <w:rPr>
          <w:lang w:val="fr-FR"/>
        </w:rPr>
      </w:pPr>
      <w:r w:rsidRPr="00643FA0">
        <w:rPr>
          <w:lang w:val="fr-FR"/>
        </w:rPr>
        <w:t>Description des mesures de sécurité techniques et organisationnelles mises en œuvre par l’importateur de données conformément aux Clauses 4(d) et 5(c) :</w:t>
      </w:r>
    </w:p>
    <w:p w:rsidR="00463CC3" w:rsidRPr="00643FA0" w:rsidRDefault="00463CC3" w:rsidP="00463CC3">
      <w:pPr>
        <w:pStyle w:val="ProductList-Body"/>
        <w:spacing w:after="120"/>
        <w:rPr>
          <w:lang w:val="fr-FR"/>
        </w:rPr>
      </w:pPr>
      <w:r w:rsidRPr="00643FA0">
        <w:rPr>
          <w:lang w:val="fr-FR"/>
        </w:rPr>
        <w:t xml:space="preserve">1. </w:t>
      </w:r>
      <w:r w:rsidRPr="00643FA0">
        <w:rPr>
          <w:b/>
          <w:lang w:val="fr-FR"/>
        </w:rPr>
        <w:t>Personnel</w:t>
      </w:r>
      <w:r w:rsidRPr="003060C9">
        <w:rPr>
          <w:b/>
          <w:bCs/>
          <w:lang w:val="fr-FR"/>
        </w:rPr>
        <w:t>.</w:t>
      </w:r>
      <w:r w:rsidRPr="00643FA0">
        <w:rPr>
          <w:lang w:val="fr-FR"/>
        </w:rPr>
        <w:t xml:space="preserve"> Le personnel de l’importateur de données ne saurait traiter les Données sans autorisation. Le personnel est tenu de préserver la confidentialité de toute Donnée. Cette obligation de confidentialité perdure après la fin de son engagement. </w:t>
      </w:r>
    </w:p>
    <w:p w:rsidR="00463CC3" w:rsidRPr="00643FA0" w:rsidRDefault="00463CC3" w:rsidP="00463CC3">
      <w:pPr>
        <w:pStyle w:val="ProductList-Body"/>
        <w:rPr>
          <w:lang w:val="fr-FR"/>
        </w:rPr>
      </w:pPr>
      <w:r w:rsidRPr="00643FA0">
        <w:rPr>
          <w:lang w:val="fr-FR"/>
        </w:rPr>
        <w:t xml:space="preserve">2. </w:t>
      </w:r>
      <w:r w:rsidRPr="00643FA0">
        <w:rPr>
          <w:b/>
          <w:lang w:val="fr-FR"/>
        </w:rPr>
        <w:t>Interlocuteur responsable de la protection des données personnelles</w:t>
      </w:r>
      <w:r w:rsidRPr="003060C9">
        <w:rPr>
          <w:b/>
          <w:bCs/>
          <w:lang w:val="fr-FR"/>
        </w:rPr>
        <w:t>.</w:t>
      </w:r>
      <w:r w:rsidRPr="00643FA0">
        <w:rPr>
          <w:lang w:val="fr-FR"/>
        </w:rPr>
        <w:t xml:space="preserve"> Le responsable de la protection des données personnelles chez l’importateur des données peut être joint à l’adresse suivante : </w:t>
      </w:r>
    </w:p>
    <w:p w:rsidR="00463CC3" w:rsidRPr="00643FA0" w:rsidRDefault="00463CC3" w:rsidP="00463CC3">
      <w:pPr>
        <w:pStyle w:val="ProductList-Body"/>
        <w:rPr>
          <w:lang w:val="fr-FR"/>
        </w:rPr>
      </w:pPr>
      <w:r w:rsidRPr="00643FA0">
        <w:rPr>
          <w:lang w:val="fr-FR"/>
        </w:rPr>
        <w:t xml:space="preserve">Microsoft Corporation </w:t>
      </w:r>
    </w:p>
    <w:p w:rsidR="00463CC3" w:rsidRPr="00643FA0" w:rsidRDefault="00765419" w:rsidP="00463CC3">
      <w:pPr>
        <w:pStyle w:val="ProductList-Body"/>
        <w:ind w:left="360"/>
        <w:rPr>
          <w:lang w:val="fr-FR"/>
        </w:rPr>
      </w:pPr>
      <w:r>
        <w:t>Attn :</w:t>
      </w:r>
      <w:r w:rsidR="00463CC3" w:rsidRPr="00643FA0">
        <w:rPr>
          <w:lang w:val="fr-FR"/>
        </w:rPr>
        <w:t xml:space="preserve"> Chief Privacy Officer</w:t>
      </w:r>
      <w:r w:rsidR="000E5A8F" w:rsidRPr="00643FA0">
        <w:rPr>
          <w:lang w:val="fr-FR"/>
        </w:rPr>
        <w:t xml:space="preserve"> </w:t>
      </w:r>
    </w:p>
    <w:p w:rsidR="00463CC3" w:rsidRPr="00643FA0" w:rsidRDefault="00463CC3" w:rsidP="00463CC3">
      <w:pPr>
        <w:pStyle w:val="ProductList-Body"/>
        <w:ind w:left="360"/>
        <w:rPr>
          <w:lang w:val="fr-FR"/>
        </w:rPr>
      </w:pPr>
      <w:r w:rsidRPr="00643FA0">
        <w:rPr>
          <w:lang w:val="fr-FR"/>
        </w:rPr>
        <w:t xml:space="preserve">1 Microsoft Way </w:t>
      </w:r>
    </w:p>
    <w:p w:rsidR="00463CC3" w:rsidRPr="00643FA0" w:rsidRDefault="00463CC3" w:rsidP="00463CC3">
      <w:pPr>
        <w:pStyle w:val="ProductList-Body"/>
        <w:spacing w:after="120"/>
        <w:ind w:left="360"/>
        <w:rPr>
          <w:lang w:val="fr-FR"/>
        </w:rPr>
      </w:pPr>
      <w:r w:rsidRPr="00643FA0">
        <w:rPr>
          <w:lang w:val="fr-FR"/>
        </w:rPr>
        <w:t xml:space="preserve">Redmond, WA 98052 USA </w:t>
      </w:r>
    </w:p>
    <w:p w:rsidR="00463CC3" w:rsidRPr="00643FA0" w:rsidRDefault="00463CC3" w:rsidP="00463CC3">
      <w:pPr>
        <w:pStyle w:val="ProductList-Body"/>
        <w:spacing w:after="120"/>
        <w:rPr>
          <w:lang w:val="fr-FR"/>
        </w:rPr>
      </w:pPr>
      <w:r w:rsidRPr="00643FA0">
        <w:rPr>
          <w:lang w:val="fr-FR"/>
        </w:rPr>
        <w:t xml:space="preserve">3. </w:t>
      </w:r>
      <w:r w:rsidRPr="00643FA0">
        <w:rPr>
          <w:b/>
          <w:lang w:val="fr-FR"/>
        </w:rPr>
        <w:t>Mesures de sécurité techniques et organisationnelles</w:t>
      </w:r>
      <w:r w:rsidRPr="003060C9">
        <w:rPr>
          <w:b/>
          <w:bCs/>
          <w:lang w:val="fr-FR"/>
        </w:rPr>
        <w:t>.</w:t>
      </w:r>
      <w:r w:rsidRPr="00643FA0">
        <w:rPr>
          <w:lang w:val="fr-FR"/>
        </w:rPr>
        <w:t xml:space="preserve"> L’importateur de données a adopté et maintiendra des mesures techniques et organisationnelles,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w:t>
      </w:r>
      <w:r w:rsidR="000A4575">
        <w:rPr>
          <w:lang w:val="fr-FR"/>
        </w:rPr>
        <w:t> </w:t>
      </w:r>
      <w:r w:rsidRPr="00643FA0">
        <w:rPr>
          <w:lang w:val="fr-FR"/>
        </w:rPr>
        <w:t>toute destruction illégale comme suit : les dispositions des CTD relatives aux mesures techniques et organisationnelles, mécanismes de contrôle interne et routines de protection des informations sont, par la présente référence, incorporées dans la présente Annexe 2 et lient l’importateur de données de la même manière que si elles étaient stipulées dans leur intégralité dans la présente Appendice 2.</w:t>
      </w:r>
    </w:p>
    <w:p w:rsidR="00463CC3" w:rsidRPr="00643FA0" w:rsidRDefault="00463CC3" w:rsidP="00463CC3">
      <w:pPr>
        <w:pStyle w:val="ProductList-Body"/>
        <w:rPr>
          <w:lang w:val="fr-FR"/>
        </w:rPr>
      </w:pPr>
      <w:r w:rsidRPr="00643FA0">
        <w:rPr>
          <w:lang w:val="fr-FR"/>
        </w:rPr>
        <w:t>La signature de Microsoft Corporation apparaît sur la page suivante.</w:t>
      </w:r>
    </w:p>
    <w:p w:rsidR="00463CC3" w:rsidRPr="00643FA0" w:rsidRDefault="00463CC3" w:rsidP="00A914BF">
      <w:pPr>
        <w:pStyle w:val="ProductList-Body"/>
        <w:rPr>
          <w:lang w:val="fr-FR"/>
        </w:rPr>
      </w:pPr>
      <w:r w:rsidRPr="00643FA0">
        <w:rPr>
          <w:lang w:val="fr-FR"/>
        </w:rPr>
        <w:br w:type="page"/>
      </w:r>
    </w:p>
    <w:p w:rsidR="00463CC3" w:rsidRPr="00643FA0" w:rsidRDefault="00463CC3" w:rsidP="00A914BF">
      <w:pPr>
        <w:pStyle w:val="ProductList-Body"/>
        <w:rPr>
          <w:lang w:val="fr-FR"/>
        </w:rPr>
      </w:pPr>
    </w:p>
    <w:p w:rsidR="00463CC3" w:rsidRPr="00643FA0" w:rsidRDefault="00463CC3" w:rsidP="00233C87">
      <w:pPr>
        <w:pStyle w:val="ProductList-Body"/>
        <w:outlineLvl w:val="1"/>
        <w:rPr>
          <w:lang w:val="fr-FR"/>
        </w:rPr>
      </w:pPr>
      <w:r w:rsidRPr="00643FA0">
        <w:rPr>
          <w:b/>
          <w:lang w:val="fr-FR"/>
        </w:rPr>
        <w:t>Signature des Clauses Contractuelles Types, de l’Appendice 1 et de l’Appendice 2 au nom de l’importateur de données :</w:t>
      </w:r>
    </w:p>
    <w:p w:rsidR="00463CC3" w:rsidRPr="00643FA0" w:rsidRDefault="00463CC3" w:rsidP="00A914BF">
      <w:pPr>
        <w:pStyle w:val="ProductList-Body"/>
        <w:rPr>
          <w:lang w:val="fr-FR"/>
        </w:rPr>
      </w:pPr>
      <w:r w:rsidRPr="00643FA0">
        <w:rPr>
          <w:rFonts w:eastAsia="MS Mincho" w:cs="Arial"/>
          <w:noProof/>
          <w:szCs w:val="18"/>
        </w:rPr>
        <w:drawing>
          <wp:anchor distT="0" distB="0" distL="114300" distR="114300" simplePos="0" relativeHeight="251659264" behindDoc="0" locked="0" layoutInCell="1" allowOverlap="1" wp14:anchorId="64F270D4" wp14:editId="43DF6ED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43FA0" w:rsidRDefault="00463CC3" w:rsidP="00463CC3">
      <w:pPr>
        <w:pStyle w:val="ProductList-Body"/>
        <w:rPr>
          <w:lang w:val="fr-FR"/>
        </w:rPr>
      </w:pPr>
    </w:p>
    <w:p w:rsidR="00463CC3" w:rsidRPr="00643FA0" w:rsidRDefault="00463CC3" w:rsidP="00463CC3">
      <w:pPr>
        <w:pStyle w:val="ProductList-Body"/>
        <w:rPr>
          <w:lang w:val="fr-FR"/>
        </w:rPr>
      </w:pPr>
      <w:r w:rsidRPr="00643FA0">
        <w:rPr>
          <w:lang w:val="fr-FR"/>
        </w:rPr>
        <w:t>Rajesh Jha, Corporate Vice President</w:t>
      </w:r>
    </w:p>
    <w:p w:rsidR="00463CC3" w:rsidRPr="00643FA0" w:rsidRDefault="00463CC3" w:rsidP="00463CC3">
      <w:pPr>
        <w:pStyle w:val="ProductList-Body"/>
        <w:rPr>
          <w:lang w:val="fr-FR"/>
        </w:rPr>
      </w:pPr>
      <w:r w:rsidRPr="00643FA0">
        <w:rPr>
          <w:lang w:val="fr-FR"/>
        </w:rPr>
        <w:t>Microsoft Corporation</w:t>
      </w:r>
    </w:p>
    <w:p w:rsidR="00463CC3" w:rsidRPr="00643FA0" w:rsidRDefault="00463CC3" w:rsidP="00463CC3">
      <w:pPr>
        <w:pStyle w:val="ProductList-Body"/>
        <w:rPr>
          <w:lang w:val="fr-FR"/>
        </w:rPr>
      </w:pPr>
      <w:r w:rsidRPr="00643FA0">
        <w:rPr>
          <w:lang w:val="fr-FR"/>
        </w:rPr>
        <w:t>One Microsoft Way, Redmond, WA USA-98052</w:t>
      </w:r>
    </w:p>
    <w:p w:rsidR="00463CC3" w:rsidRPr="00643FA0" w:rsidRDefault="00463CC3" w:rsidP="00A914BF">
      <w:pPr>
        <w:pStyle w:val="ProductList-Body"/>
        <w:rPr>
          <w:lang w:val="fr-FR"/>
        </w:rPr>
      </w:pPr>
    </w:p>
    <w:p w:rsidR="00D67A4B" w:rsidRPr="00643FA0" w:rsidRDefault="00D67A4B" w:rsidP="00A914BF">
      <w:pPr>
        <w:pStyle w:val="ProductList-Body"/>
        <w:rPr>
          <w:lang w:val="fr-FR"/>
        </w:rPr>
      </w:pPr>
    </w:p>
    <w:p w:rsidR="004D27A6" w:rsidRPr="00643FA0" w:rsidRDefault="004D27A6" w:rsidP="00A914BF">
      <w:pPr>
        <w:pStyle w:val="ProductList-Body"/>
        <w:rPr>
          <w:lang w:val="fr-FR"/>
        </w:rPr>
      </w:pPr>
    </w:p>
    <w:sectPr w:rsidR="004D27A6" w:rsidRPr="00643FA0" w:rsidSect="00DA52E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12CD" w:rsidRDefault="00B812CD" w:rsidP="009A573F">
      <w:pPr>
        <w:spacing w:after="0" w:line="240" w:lineRule="auto"/>
      </w:pPr>
      <w:r>
        <w:separator/>
      </w:r>
    </w:p>
  </w:endnote>
  <w:endnote w:type="continuationSeparator" w:id="0">
    <w:p w:rsidR="00B812CD" w:rsidRDefault="00B812CD" w:rsidP="009A573F">
      <w:pPr>
        <w:spacing w:after="0" w:line="240" w:lineRule="auto"/>
      </w:pPr>
      <w:r>
        <w:continuationSeparator/>
      </w:r>
    </w:p>
  </w:endnote>
  <w:endnote w:type="continuationNotice" w:id="1">
    <w:p w:rsidR="00B812CD" w:rsidRDefault="00B812C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MS UI 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48C2" w:rsidRDefault="000948C2" w:rsidP="004D27A6">
    <w:pPr>
      <w:pStyle w:val="ProductList-Body"/>
    </w:pPr>
    <w:r>
      <w:rPr>
        <w:noProof/>
      </w:rPr>
      <w:drawing>
        <wp:inline distT="0" distB="0" distL="0" distR="0" wp14:anchorId="563473B5" wp14:editId="3547D7F9">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48C2" w:rsidRPr="00591643" w:rsidRDefault="000948C2">
    <w:pPr>
      <w:pStyle w:val="Footer"/>
      <w:rPr>
        <w:sz w:val="14"/>
        <w:szCs w:val="14"/>
      </w:rPr>
    </w:pPr>
    <w:r>
      <w:rPr>
        <w:noProof/>
      </w:rPr>
      <w:drawing>
        <wp:inline distT="0" distB="0" distL="0" distR="0" wp14:anchorId="2035308B" wp14:editId="33940A1B">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48C2"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C76DF3" w:rsidRDefault="00B812CD" w:rsidP="005C51AC">
          <w:pPr>
            <w:pStyle w:val="ProductList-OfferingBody"/>
            <w:ind w:left="-77" w:right="-73"/>
            <w:jc w:val="center"/>
            <w:rPr>
              <w:color w:val="808080" w:themeColor="background1" w:themeShade="80"/>
              <w:sz w:val="14"/>
              <w:szCs w:val="14"/>
            </w:rPr>
          </w:pPr>
          <w:hyperlink w:anchor="TableDesMatières" w:history="1">
            <w:r w:rsidR="000948C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948C2" w:rsidRPr="00C76DF3" w:rsidRDefault="000948C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C76DF3" w:rsidRDefault="00B812CD" w:rsidP="005C51AC">
          <w:pPr>
            <w:pStyle w:val="ProductList-OfferingBody"/>
            <w:ind w:left="-72" w:right="-74"/>
            <w:jc w:val="center"/>
            <w:rPr>
              <w:color w:val="808080" w:themeColor="background1" w:themeShade="80"/>
              <w:sz w:val="14"/>
              <w:szCs w:val="14"/>
            </w:rPr>
          </w:pPr>
          <w:hyperlink w:anchor="Introduction" w:history="1">
            <w:r w:rsidR="000948C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948C2" w:rsidRPr="00C76DF3" w:rsidRDefault="000948C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C76DF3" w:rsidRDefault="00B812CD" w:rsidP="005C51AC">
          <w:pPr>
            <w:pStyle w:val="ProductList-OfferingBody"/>
            <w:ind w:left="-72" w:right="-75"/>
            <w:jc w:val="center"/>
            <w:rPr>
              <w:color w:val="808080" w:themeColor="background1" w:themeShade="80"/>
              <w:sz w:val="14"/>
              <w:szCs w:val="14"/>
            </w:rPr>
          </w:pPr>
          <w:hyperlink w:anchor="ConditionsGénérales" w:history="1">
            <w:r w:rsidR="000948C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948C2" w:rsidRPr="00C76DF3" w:rsidRDefault="000948C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C5140D" w:rsidRDefault="00B812CD" w:rsidP="005C51AC">
          <w:pPr>
            <w:pStyle w:val="ProductList-OfferingBody"/>
            <w:ind w:left="-72" w:right="-77"/>
            <w:jc w:val="center"/>
            <w:rPr>
              <w:color w:val="808080" w:themeColor="background1" w:themeShade="80"/>
              <w:sz w:val="14"/>
              <w:szCs w:val="14"/>
              <w:lang w:val="fr-FR"/>
            </w:rPr>
          </w:pPr>
          <w:hyperlink w:anchor="ConditionsDeConfidentialitéEtDeSécurité" w:history="1">
            <w:r w:rsidR="000948C2" w:rsidRPr="00C5140D">
              <w:rPr>
                <w:rStyle w:val="Hyperlink"/>
                <w:sz w:val="14"/>
                <w:szCs w:val="14"/>
                <w:lang w:val="fr-FR"/>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948C2" w:rsidRPr="00C76DF3" w:rsidRDefault="000948C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948C2" w:rsidRPr="00C5140D" w:rsidRDefault="00B812CD" w:rsidP="005C51AC">
          <w:pPr>
            <w:pStyle w:val="ProductList-OfferingBody"/>
            <w:ind w:left="-72" w:right="-77"/>
            <w:jc w:val="center"/>
            <w:rPr>
              <w:color w:val="808080" w:themeColor="background1" w:themeShade="80"/>
              <w:sz w:val="14"/>
              <w:szCs w:val="14"/>
              <w:lang w:val="fr-FR"/>
            </w:rPr>
          </w:pPr>
          <w:hyperlink w:anchor="ConditionsSpécifiquesAuServiceEnLigne" w:history="1">
            <w:r w:rsidR="000948C2" w:rsidRPr="00C5140D">
              <w:rPr>
                <w:rStyle w:val="Hyperlink"/>
                <w:sz w:val="14"/>
                <w:szCs w:val="14"/>
                <w:lang w:val="fr-FR"/>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948C2" w:rsidRPr="00C76DF3" w:rsidRDefault="000948C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C76DF3" w:rsidRDefault="00B812CD" w:rsidP="005C51AC">
          <w:pPr>
            <w:pStyle w:val="ProductList-OfferingBody"/>
            <w:ind w:left="-72" w:right="-76"/>
            <w:jc w:val="center"/>
            <w:rPr>
              <w:color w:val="808080" w:themeColor="background1" w:themeShade="80"/>
              <w:sz w:val="14"/>
              <w:szCs w:val="14"/>
            </w:rPr>
          </w:pPr>
          <w:hyperlink w:anchor="Annexe1" w:history="1">
            <w:r w:rsidR="000948C2">
              <w:rPr>
                <w:rStyle w:val="Hyperlink"/>
                <w:sz w:val="14"/>
                <w:szCs w:val="14"/>
              </w:rPr>
              <w:t>Pièces jointes</w:t>
            </w:r>
          </w:hyperlink>
        </w:p>
      </w:tc>
    </w:tr>
  </w:tbl>
  <w:p w:rsidR="000948C2" w:rsidRPr="00591643" w:rsidRDefault="000948C2"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70"/>
      <w:gridCol w:w="180"/>
      <w:gridCol w:w="900"/>
      <w:gridCol w:w="180"/>
      <w:gridCol w:w="1350"/>
      <w:gridCol w:w="180"/>
      <w:gridCol w:w="2520"/>
      <w:gridCol w:w="180"/>
      <w:gridCol w:w="2970"/>
      <w:gridCol w:w="180"/>
      <w:gridCol w:w="990"/>
    </w:tblGrid>
    <w:tr w:rsidR="000948C2" w:rsidRPr="0032093E" w:rsidTr="00921411">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948C2" w:rsidRPr="00B22C44" w:rsidRDefault="00B812CD" w:rsidP="00591643">
          <w:pPr>
            <w:pStyle w:val="ProductList-OfferingBody"/>
            <w:ind w:left="-77" w:right="-73"/>
            <w:jc w:val="center"/>
            <w:rPr>
              <w:rStyle w:val="LogoportDoNotTranslate"/>
              <w:rFonts w:ascii="Calibri" w:hAnsi="Calibri" w:cs="Arial"/>
              <w:color w:val="0563C1"/>
              <w:sz w:val="14"/>
              <w:szCs w:val="14"/>
              <w:u w:val="single"/>
            </w:rPr>
          </w:pPr>
          <w:hyperlink w:anchor="TableofContents" w:history="1">
            <w:r w:rsidR="000948C2" w:rsidRPr="00B22C44">
              <w:rPr>
                <w:rStyle w:val="LogoportDoNotTranslate"/>
                <w:rFonts w:ascii="Calibri" w:hAnsi="Calibri" w:cs="Arial"/>
                <w:color w:val="0563C1"/>
                <w:sz w:val="14"/>
                <w:szCs w:val="14"/>
                <w:u w:val="single"/>
              </w:rPr>
              <w:t>Table des matières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B22C44" w:rsidRDefault="000948C2" w:rsidP="00591643">
          <w:pPr>
            <w:pStyle w:val="ProductList-OfferingBody"/>
            <w:ind w:left="-71"/>
            <w:rPr>
              <w:rStyle w:val="LogoportDoNotTranslate"/>
              <w:rFonts w:ascii="Webdings" w:hAnsi="Webdings"/>
              <w:sz w:val="14"/>
              <w:szCs w:val="14"/>
            </w:rPr>
          </w:pPr>
          <w:r w:rsidRPr="00C76DF3">
            <w:rPr>
              <w:rFonts w:ascii="Wingdings" w:hAnsi="Wingdings" w:cs="Wingdings"/>
              <w:color w:val="808080" w:themeColor="background1" w:themeShade="80"/>
              <w:sz w:val="14"/>
              <w:szCs w:val="14"/>
            </w:rPr>
            <w:t></w:t>
          </w:r>
        </w:p>
      </w:tc>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591643">
          <w:pPr>
            <w:pStyle w:val="ProductList-OfferingBody"/>
            <w:ind w:left="-72" w:right="-74"/>
            <w:jc w:val="center"/>
            <w:rPr>
              <w:rStyle w:val="LogoportDoNotTranslate"/>
              <w:rFonts w:ascii="Calibri" w:hAnsi="Calibri"/>
              <w:sz w:val="14"/>
              <w:szCs w:val="14"/>
              <w:u w:val="single"/>
            </w:rPr>
          </w:pPr>
          <w:hyperlink w:anchor="Introduction" w:history="1">
            <w:r w:rsidR="000948C2" w:rsidRPr="00B22C44">
              <w:rPr>
                <w:rStyle w:val="LogoportDoNotTranslate"/>
                <w:rFonts w:ascii="Calibri" w:hAnsi="Calibri"/>
                <w:color w:val="0563C1"/>
                <w:sz w:val="14"/>
                <w:szCs w:val="14"/>
                <w:u w:val="single"/>
              </w:rPr>
              <w:t>Introduction</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3812FE">
          <w:pPr>
            <w:pStyle w:val="ProductList-OfferingBody"/>
            <w:ind w:left="-72" w:right="-75"/>
            <w:jc w:val="center"/>
            <w:rPr>
              <w:rStyle w:val="LogoportDoNotTranslate"/>
              <w:rFonts w:ascii="Calibri" w:hAnsi="Calibri"/>
              <w:sz w:val="14"/>
              <w:szCs w:val="14"/>
              <w:u w:val="single"/>
            </w:rPr>
          </w:pPr>
          <w:hyperlink w:anchor="GeneralTerms" w:history="1">
            <w:r w:rsidR="000948C2" w:rsidRPr="00B22C44">
              <w:rPr>
                <w:rStyle w:val="LogoportDoNotTranslate"/>
                <w:rFonts w:ascii="Calibri" w:hAnsi="Calibri"/>
                <w:color w:val="0563C1"/>
                <w:sz w:val="14"/>
                <w:szCs w:val="14"/>
                <w:u w:val="single"/>
              </w:rPr>
              <w:t>Conditions générales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25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591643">
          <w:pPr>
            <w:pStyle w:val="ProductList-OfferingBody"/>
            <w:ind w:left="-72" w:right="-77"/>
            <w:jc w:val="center"/>
            <w:rPr>
              <w:rStyle w:val="LogoportDoNotTranslate"/>
              <w:rFonts w:ascii="Calibri" w:hAnsi="Calibri"/>
              <w:sz w:val="14"/>
              <w:szCs w:val="14"/>
              <w:u w:val="single"/>
              <w:lang w:val="fr-FR"/>
            </w:rPr>
          </w:pPr>
          <w:hyperlink w:anchor="PrivacyandSecurityTerms" w:history="1">
            <w:r w:rsidR="000948C2" w:rsidRPr="00B22C44">
              <w:rPr>
                <w:rStyle w:val="LogoportDoNotTranslate"/>
                <w:rFonts w:ascii="Calibri" w:hAnsi="Calibri"/>
                <w:color w:val="0563C1"/>
                <w:sz w:val="14"/>
                <w:szCs w:val="14"/>
                <w:u w:val="single"/>
                <w:lang w:val="fr-FR"/>
              </w:rPr>
              <w:t>Conditions de confidentialité et de sécurité</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29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3812FE">
          <w:pPr>
            <w:pStyle w:val="ProductList-OfferingBody"/>
            <w:ind w:left="-72" w:right="-77"/>
            <w:jc w:val="center"/>
            <w:rPr>
              <w:rStyle w:val="LogoportDoNotTranslate"/>
              <w:rFonts w:ascii="Calibri" w:hAnsi="Calibri"/>
              <w:sz w:val="14"/>
              <w:szCs w:val="14"/>
              <w:u w:val="single"/>
              <w:lang w:val="fr-FR"/>
            </w:rPr>
          </w:pPr>
          <w:hyperlink w:anchor="OnlineServiceSpecificTerms" w:history="1">
            <w:r w:rsidR="000948C2" w:rsidRPr="00B22C44">
              <w:rPr>
                <w:rStyle w:val="LogoportDoNotTranslate"/>
                <w:rFonts w:ascii="Calibri" w:hAnsi="Calibri"/>
                <w:color w:val="0563C1"/>
                <w:sz w:val="14"/>
                <w:szCs w:val="14"/>
                <w:u w:val="single"/>
                <w:lang w:val="fr-FR"/>
              </w:rPr>
              <w:t>Conditions spécifiques relatives au Service en Ligne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9B3DE7" w:rsidRDefault="00B812CD" w:rsidP="003812FE">
          <w:pPr>
            <w:pStyle w:val="ProductList-OfferingBody"/>
            <w:ind w:left="-72" w:right="-76"/>
            <w:jc w:val="center"/>
            <w:rPr>
              <w:rStyle w:val="LogoportDoNotTranslate"/>
              <w:rFonts w:ascii="Calibri" w:hAnsi="Calibri"/>
              <w:sz w:val="14"/>
              <w:szCs w:val="14"/>
              <w:u w:val="single"/>
            </w:rPr>
          </w:pPr>
          <w:hyperlink w:anchor="Attachment1" w:history="1">
            <w:r w:rsidR="000948C2" w:rsidRPr="009B3DE7">
              <w:rPr>
                <w:rStyle w:val="LogoportDoNotTranslate"/>
                <w:rFonts w:ascii="Calibri" w:hAnsi="Calibri"/>
                <w:color w:val="0563C1"/>
                <w:sz w:val="14"/>
                <w:szCs w:val="14"/>
                <w:u w:val="single"/>
              </w:rPr>
              <w:t>Annexe</w:t>
            </w:r>
          </w:hyperlink>
        </w:p>
      </w:tc>
    </w:tr>
  </w:tbl>
  <w:p w:rsidR="000948C2" w:rsidRPr="00591643" w:rsidRDefault="000948C2" w:rsidP="00921411">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70"/>
      <w:gridCol w:w="180"/>
      <w:gridCol w:w="900"/>
      <w:gridCol w:w="180"/>
      <w:gridCol w:w="1350"/>
      <w:gridCol w:w="180"/>
      <w:gridCol w:w="2520"/>
      <w:gridCol w:w="180"/>
      <w:gridCol w:w="2970"/>
      <w:gridCol w:w="180"/>
      <w:gridCol w:w="990"/>
    </w:tblGrid>
    <w:tr w:rsidR="000948C2" w:rsidRPr="0032093E" w:rsidTr="00921411">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7" w:right="-73"/>
            <w:jc w:val="center"/>
            <w:rPr>
              <w:rStyle w:val="LogoportDoNotTranslate"/>
              <w:rFonts w:ascii="Calibri" w:hAnsi="Calibri" w:cs="Arial"/>
              <w:color w:val="0563C1"/>
              <w:sz w:val="14"/>
              <w:szCs w:val="14"/>
              <w:u w:val="single"/>
            </w:rPr>
          </w:pPr>
          <w:hyperlink w:anchor="TableofContents" w:history="1">
            <w:r w:rsidR="000948C2" w:rsidRPr="00B22C44">
              <w:rPr>
                <w:rStyle w:val="LogoportDoNotTranslate"/>
                <w:rFonts w:ascii="Calibri" w:hAnsi="Calibri" w:cs="Arial"/>
                <w:color w:val="0563C1"/>
                <w:sz w:val="14"/>
                <w:szCs w:val="14"/>
                <w:u w:val="single"/>
              </w:rPr>
              <w:t>Table des matières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B22C44" w:rsidRDefault="000948C2" w:rsidP="0002251B">
          <w:pPr>
            <w:pStyle w:val="ProductList-OfferingBody"/>
            <w:ind w:left="-71"/>
            <w:rPr>
              <w:rStyle w:val="LogoportDoNotTranslate"/>
              <w:rFonts w:ascii="Webdings" w:hAnsi="Webdings"/>
              <w:sz w:val="14"/>
              <w:szCs w:val="14"/>
            </w:rPr>
          </w:pPr>
          <w:r w:rsidRPr="00C76DF3">
            <w:rPr>
              <w:rFonts w:ascii="Wingdings" w:hAnsi="Wingdings" w:cs="Wingdings"/>
              <w:color w:val="808080" w:themeColor="background1" w:themeShade="80"/>
              <w:sz w:val="14"/>
              <w:szCs w:val="14"/>
            </w:rPr>
            <w:t></w:t>
          </w:r>
        </w:p>
      </w:tc>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948C2" w:rsidRPr="00B22C44" w:rsidRDefault="00B812CD" w:rsidP="0002251B">
          <w:pPr>
            <w:pStyle w:val="ProductList-OfferingBody"/>
            <w:ind w:left="-72" w:right="-74"/>
            <w:jc w:val="center"/>
            <w:rPr>
              <w:rStyle w:val="LogoportDoNotTranslate"/>
              <w:rFonts w:ascii="Calibri" w:hAnsi="Calibri"/>
              <w:sz w:val="14"/>
              <w:szCs w:val="14"/>
              <w:u w:val="single"/>
            </w:rPr>
          </w:pPr>
          <w:hyperlink w:anchor="Introduction" w:history="1">
            <w:r w:rsidR="000948C2" w:rsidRPr="00B22C44">
              <w:rPr>
                <w:rStyle w:val="LogoportDoNotTranslate"/>
                <w:rFonts w:ascii="Calibri" w:hAnsi="Calibri"/>
                <w:color w:val="0563C1"/>
                <w:sz w:val="14"/>
                <w:szCs w:val="14"/>
                <w:u w:val="single"/>
              </w:rPr>
              <w:t>Introduction</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2" w:right="-75"/>
            <w:jc w:val="center"/>
            <w:rPr>
              <w:rStyle w:val="LogoportDoNotTranslate"/>
              <w:rFonts w:ascii="Calibri" w:hAnsi="Calibri"/>
              <w:sz w:val="14"/>
              <w:szCs w:val="14"/>
              <w:u w:val="single"/>
            </w:rPr>
          </w:pPr>
          <w:hyperlink w:anchor="GeneralTerms" w:history="1">
            <w:r w:rsidR="000948C2" w:rsidRPr="00B22C44">
              <w:rPr>
                <w:rStyle w:val="LogoportDoNotTranslate"/>
                <w:rFonts w:ascii="Calibri" w:hAnsi="Calibri"/>
                <w:color w:val="0563C1"/>
                <w:sz w:val="14"/>
                <w:szCs w:val="14"/>
                <w:u w:val="single"/>
              </w:rPr>
              <w:t>Conditions générales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25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2" w:right="-77"/>
            <w:jc w:val="center"/>
            <w:rPr>
              <w:rStyle w:val="LogoportDoNotTranslate"/>
              <w:rFonts w:ascii="Calibri" w:hAnsi="Calibri"/>
              <w:sz w:val="14"/>
              <w:szCs w:val="14"/>
              <w:u w:val="single"/>
              <w:lang w:val="fr-FR"/>
            </w:rPr>
          </w:pPr>
          <w:hyperlink w:anchor="PrivacyandSecurityTerms" w:history="1">
            <w:r w:rsidR="000948C2" w:rsidRPr="00B22C44">
              <w:rPr>
                <w:rStyle w:val="LogoportDoNotTranslate"/>
                <w:rFonts w:ascii="Calibri" w:hAnsi="Calibri"/>
                <w:color w:val="0563C1"/>
                <w:sz w:val="14"/>
                <w:szCs w:val="14"/>
                <w:u w:val="single"/>
                <w:lang w:val="fr-FR"/>
              </w:rPr>
              <w:t>Conditions de confidentialité et de sécurité</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29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2" w:right="-77"/>
            <w:jc w:val="center"/>
            <w:rPr>
              <w:rStyle w:val="LogoportDoNotTranslate"/>
              <w:rFonts w:ascii="Calibri" w:hAnsi="Calibri"/>
              <w:sz w:val="14"/>
              <w:szCs w:val="14"/>
              <w:u w:val="single"/>
              <w:lang w:val="fr-FR"/>
            </w:rPr>
          </w:pPr>
          <w:hyperlink w:anchor="OnlineServiceSpecificTerms" w:history="1">
            <w:r w:rsidR="000948C2" w:rsidRPr="00B22C44">
              <w:rPr>
                <w:rStyle w:val="LogoportDoNotTranslate"/>
                <w:rFonts w:ascii="Calibri" w:hAnsi="Calibri"/>
                <w:color w:val="0563C1"/>
                <w:sz w:val="14"/>
                <w:szCs w:val="14"/>
                <w:u w:val="single"/>
                <w:lang w:val="fr-FR"/>
              </w:rPr>
              <w:t>Conditions spécifiques relatives au Service en Ligne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9B3DE7" w:rsidRDefault="00B812CD" w:rsidP="0002251B">
          <w:pPr>
            <w:pStyle w:val="ProductList-OfferingBody"/>
            <w:ind w:left="-72" w:right="-76"/>
            <w:jc w:val="center"/>
            <w:rPr>
              <w:rStyle w:val="LogoportDoNotTranslate"/>
              <w:rFonts w:ascii="Calibri" w:hAnsi="Calibri"/>
              <w:sz w:val="14"/>
              <w:szCs w:val="14"/>
              <w:u w:val="single"/>
            </w:rPr>
          </w:pPr>
          <w:hyperlink w:anchor="Attachment1" w:history="1">
            <w:r w:rsidR="000948C2" w:rsidRPr="009B3DE7">
              <w:rPr>
                <w:rStyle w:val="LogoportDoNotTranslate"/>
                <w:rFonts w:ascii="Calibri" w:hAnsi="Calibri"/>
                <w:color w:val="0563C1"/>
                <w:sz w:val="14"/>
                <w:szCs w:val="14"/>
                <w:u w:val="single"/>
              </w:rPr>
              <w:t>Annexe</w:t>
            </w:r>
          </w:hyperlink>
        </w:p>
      </w:tc>
    </w:tr>
  </w:tbl>
  <w:p w:rsidR="000948C2" w:rsidRPr="00591643" w:rsidRDefault="000948C2" w:rsidP="00921411">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70"/>
      <w:gridCol w:w="180"/>
      <w:gridCol w:w="900"/>
      <w:gridCol w:w="180"/>
      <w:gridCol w:w="1350"/>
      <w:gridCol w:w="180"/>
      <w:gridCol w:w="2520"/>
      <w:gridCol w:w="180"/>
      <w:gridCol w:w="2970"/>
      <w:gridCol w:w="180"/>
      <w:gridCol w:w="990"/>
    </w:tblGrid>
    <w:tr w:rsidR="000948C2" w:rsidRPr="0032093E" w:rsidTr="0002251B">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7" w:right="-73"/>
            <w:jc w:val="center"/>
            <w:rPr>
              <w:rStyle w:val="LogoportDoNotTranslate"/>
              <w:rFonts w:ascii="Calibri" w:hAnsi="Calibri" w:cs="Arial"/>
              <w:color w:val="0563C1"/>
              <w:sz w:val="14"/>
              <w:szCs w:val="14"/>
              <w:u w:val="single"/>
            </w:rPr>
          </w:pPr>
          <w:hyperlink w:anchor="TableofContents" w:history="1">
            <w:r w:rsidR="000948C2" w:rsidRPr="00B22C44">
              <w:rPr>
                <w:rStyle w:val="LogoportDoNotTranslate"/>
                <w:rFonts w:ascii="Calibri" w:hAnsi="Calibri" w:cs="Arial"/>
                <w:color w:val="0563C1"/>
                <w:sz w:val="14"/>
                <w:szCs w:val="14"/>
                <w:u w:val="single"/>
              </w:rPr>
              <w:t>Table des matières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B22C44" w:rsidRDefault="000948C2" w:rsidP="0002251B">
          <w:pPr>
            <w:pStyle w:val="ProductList-OfferingBody"/>
            <w:ind w:left="-71"/>
            <w:rPr>
              <w:rStyle w:val="LogoportDoNotTranslate"/>
              <w:rFonts w:ascii="Webdings" w:hAnsi="Webdings"/>
              <w:sz w:val="14"/>
              <w:szCs w:val="14"/>
            </w:rPr>
          </w:pPr>
          <w:r w:rsidRPr="00C76DF3">
            <w:rPr>
              <w:rFonts w:ascii="Wingdings" w:hAnsi="Wingdings" w:cs="Wingdings"/>
              <w:color w:val="808080" w:themeColor="background1" w:themeShade="80"/>
              <w:sz w:val="14"/>
              <w:szCs w:val="14"/>
            </w:rPr>
            <w:t></w:t>
          </w:r>
        </w:p>
      </w:tc>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2" w:right="-74"/>
            <w:jc w:val="center"/>
            <w:rPr>
              <w:rStyle w:val="LogoportDoNotTranslate"/>
              <w:rFonts w:ascii="Calibri" w:hAnsi="Calibri"/>
              <w:sz w:val="14"/>
              <w:szCs w:val="14"/>
              <w:u w:val="single"/>
            </w:rPr>
          </w:pPr>
          <w:hyperlink w:anchor="Introduction" w:history="1">
            <w:r w:rsidR="000948C2" w:rsidRPr="00B22C44">
              <w:rPr>
                <w:rStyle w:val="LogoportDoNotTranslate"/>
                <w:rFonts w:ascii="Calibri" w:hAnsi="Calibri"/>
                <w:color w:val="0563C1"/>
                <w:sz w:val="14"/>
                <w:szCs w:val="14"/>
                <w:u w:val="single"/>
              </w:rPr>
              <w:t>Introduction</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948C2" w:rsidRPr="00B22C44" w:rsidRDefault="00B812CD" w:rsidP="0002251B">
          <w:pPr>
            <w:pStyle w:val="ProductList-OfferingBody"/>
            <w:ind w:left="-72" w:right="-75"/>
            <w:jc w:val="center"/>
            <w:rPr>
              <w:rStyle w:val="LogoportDoNotTranslate"/>
              <w:rFonts w:ascii="Calibri" w:hAnsi="Calibri"/>
              <w:sz w:val="14"/>
              <w:szCs w:val="14"/>
              <w:u w:val="single"/>
            </w:rPr>
          </w:pPr>
          <w:hyperlink w:anchor="GeneralTerms" w:history="1">
            <w:r w:rsidR="000948C2" w:rsidRPr="00B22C44">
              <w:rPr>
                <w:rStyle w:val="LogoportDoNotTranslate"/>
                <w:rFonts w:ascii="Calibri" w:hAnsi="Calibri"/>
                <w:color w:val="0563C1"/>
                <w:sz w:val="14"/>
                <w:szCs w:val="14"/>
                <w:u w:val="single"/>
              </w:rPr>
              <w:t>Conditions générales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25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2" w:right="-77"/>
            <w:jc w:val="center"/>
            <w:rPr>
              <w:rStyle w:val="LogoportDoNotTranslate"/>
              <w:rFonts w:ascii="Calibri" w:hAnsi="Calibri"/>
              <w:sz w:val="14"/>
              <w:szCs w:val="14"/>
              <w:u w:val="single"/>
              <w:lang w:val="fr-FR"/>
            </w:rPr>
          </w:pPr>
          <w:hyperlink w:anchor="PrivacyandSecurityTerms" w:history="1">
            <w:r w:rsidR="000948C2" w:rsidRPr="00B22C44">
              <w:rPr>
                <w:rStyle w:val="LogoportDoNotTranslate"/>
                <w:rFonts w:ascii="Calibri" w:hAnsi="Calibri"/>
                <w:color w:val="0563C1"/>
                <w:sz w:val="14"/>
                <w:szCs w:val="14"/>
                <w:u w:val="single"/>
                <w:lang w:val="fr-FR"/>
              </w:rPr>
              <w:t>Conditions de confidentialité et de sécurité</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29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2" w:right="-77"/>
            <w:jc w:val="center"/>
            <w:rPr>
              <w:rStyle w:val="LogoportDoNotTranslate"/>
              <w:rFonts w:ascii="Calibri" w:hAnsi="Calibri"/>
              <w:sz w:val="14"/>
              <w:szCs w:val="14"/>
              <w:u w:val="single"/>
              <w:lang w:val="fr-FR"/>
            </w:rPr>
          </w:pPr>
          <w:hyperlink w:anchor="OnlineServiceSpecificTerms" w:history="1">
            <w:r w:rsidR="000948C2" w:rsidRPr="00B22C44">
              <w:rPr>
                <w:rStyle w:val="LogoportDoNotTranslate"/>
                <w:rFonts w:ascii="Calibri" w:hAnsi="Calibri"/>
                <w:color w:val="0563C1"/>
                <w:sz w:val="14"/>
                <w:szCs w:val="14"/>
                <w:u w:val="single"/>
                <w:lang w:val="fr-FR"/>
              </w:rPr>
              <w:t>Conditions spécifiques relatives au Service en Ligne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9B3DE7" w:rsidRDefault="00B812CD" w:rsidP="0002251B">
          <w:pPr>
            <w:pStyle w:val="ProductList-OfferingBody"/>
            <w:ind w:left="-72" w:right="-76"/>
            <w:jc w:val="center"/>
            <w:rPr>
              <w:rStyle w:val="LogoportDoNotTranslate"/>
              <w:rFonts w:ascii="Calibri" w:hAnsi="Calibri"/>
              <w:sz w:val="14"/>
              <w:szCs w:val="14"/>
              <w:u w:val="single"/>
            </w:rPr>
          </w:pPr>
          <w:hyperlink w:anchor="Attachment1" w:history="1">
            <w:r w:rsidR="000948C2" w:rsidRPr="009B3DE7">
              <w:rPr>
                <w:rStyle w:val="LogoportDoNotTranslate"/>
                <w:rFonts w:ascii="Calibri" w:hAnsi="Calibri"/>
                <w:color w:val="0563C1"/>
                <w:sz w:val="14"/>
                <w:szCs w:val="14"/>
                <w:u w:val="single"/>
              </w:rPr>
              <w:t>Annexe</w:t>
            </w:r>
          </w:hyperlink>
        </w:p>
      </w:tc>
    </w:tr>
  </w:tbl>
  <w:p w:rsidR="000948C2" w:rsidRPr="00591643" w:rsidRDefault="000948C2" w:rsidP="00DA52E0">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70"/>
      <w:gridCol w:w="180"/>
      <w:gridCol w:w="900"/>
      <w:gridCol w:w="180"/>
      <w:gridCol w:w="1350"/>
      <w:gridCol w:w="180"/>
      <w:gridCol w:w="2520"/>
      <w:gridCol w:w="180"/>
      <w:gridCol w:w="2970"/>
      <w:gridCol w:w="180"/>
      <w:gridCol w:w="990"/>
    </w:tblGrid>
    <w:tr w:rsidR="000948C2" w:rsidRPr="0032093E" w:rsidTr="00DA52E0">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7" w:right="-73"/>
            <w:jc w:val="center"/>
            <w:rPr>
              <w:rStyle w:val="LogoportDoNotTranslate"/>
              <w:rFonts w:ascii="Calibri" w:hAnsi="Calibri" w:cs="Arial"/>
              <w:color w:val="0563C1"/>
              <w:sz w:val="14"/>
              <w:szCs w:val="14"/>
              <w:u w:val="single"/>
            </w:rPr>
          </w:pPr>
          <w:hyperlink w:anchor="TableofContents" w:history="1">
            <w:r w:rsidR="000948C2" w:rsidRPr="00B22C44">
              <w:rPr>
                <w:rStyle w:val="LogoportDoNotTranslate"/>
                <w:rFonts w:ascii="Calibri" w:hAnsi="Calibri" w:cs="Arial"/>
                <w:color w:val="0563C1"/>
                <w:sz w:val="14"/>
                <w:szCs w:val="14"/>
                <w:u w:val="single"/>
              </w:rPr>
              <w:t>Table des matières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B22C44" w:rsidRDefault="000948C2" w:rsidP="0002251B">
          <w:pPr>
            <w:pStyle w:val="ProductList-OfferingBody"/>
            <w:ind w:left="-71"/>
            <w:rPr>
              <w:rStyle w:val="LogoportDoNotTranslate"/>
              <w:rFonts w:ascii="Webdings" w:hAnsi="Webdings"/>
              <w:sz w:val="14"/>
              <w:szCs w:val="14"/>
            </w:rPr>
          </w:pPr>
          <w:r w:rsidRPr="00C76DF3">
            <w:rPr>
              <w:rFonts w:ascii="Wingdings" w:hAnsi="Wingdings" w:cs="Wingdings"/>
              <w:color w:val="808080" w:themeColor="background1" w:themeShade="80"/>
              <w:sz w:val="14"/>
              <w:szCs w:val="14"/>
            </w:rPr>
            <w:t></w:t>
          </w:r>
        </w:p>
      </w:tc>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2" w:right="-74"/>
            <w:jc w:val="center"/>
            <w:rPr>
              <w:rStyle w:val="LogoportDoNotTranslate"/>
              <w:rFonts w:ascii="Calibri" w:hAnsi="Calibri"/>
              <w:sz w:val="14"/>
              <w:szCs w:val="14"/>
              <w:u w:val="single"/>
            </w:rPr>
          </w:pPr>
          <w:hyperlink w:anchor="Introduction" w:history="1">
            <w:r w:rsidR="000948C2" w:rsidRPr="00B22C44">
              <w:rPr>
                <w:rStyle w:val="LogoportDoNotTranslate"/>
                <w:rFonts w:ascii="Calibri" w:hAnsi="Calibri"/>
                <w:color w:val="0563C1"/>
                <w:sz w:val="14"/>
                <w:szCs w:val="14"/>
                <w:u w:val="single"/>
              </w:rPr>
              <w:t>Introduction</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948C2" w:rsidRPr="00B22C44" w:rsidRDefault="00B812CD" w:rsidP="0002251B">
          <w:pPr>
            <w:pStyle w:val="ProductList-OfferingBody"/>
            <w:ind w:left="-72" w:right="-75"/>
            <w:jc w:val="center"/>
            <w:rPr>
              <w:rStyle w:val="LogoportDoNotTranslate"/>
              <w:rFonts w:ascii="Calibri" w:hAnsi="Calibri"/>
              <w:sz w:val="14"/>
              <w:szCs w:val="14"/>
              <w:u w:val="single"/>
            </w:rPr>
          </w:pPr>
          <w:hyperlink w:anchor="GeneralTerms" w:history="1">
            <w:r w:rsidR="000948C2" w:rsidRPr="00B22C44">
              <w:rPr>
                <w:rStyle w:val="LogoportDoNotTranslate"/>
                <w:rFonts w:ascii="Calibri" w:hAnsi="Calibri"/>
                <w:color w:val="0563C1"/>
                <w:sz w:val="14"/>
                <w:szCs w:val="14"/>
                <w:u w:val="single"/>
              </w:rPr>
              <w:t>Conditions générales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25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2" w:right="-77"/>
            <w:jc w:val="center"/>
            <w:rPr>
              <w:rStyle w:val="LogoportDoNotTranslate"/>
              <w:rFonts w:ascii="Calibri" w:hAnsi="Calibri"/>
              <w:sz w:val="14"/>
              <w:szCs w:val="14"/>
              <w:u w:val="single"/>
              <w:lang w:val="fr-FR"/>
            </w:rPr>
          </w:pPr>
          <w:hyperlink w:anchor="PrivacyandSecurityTerms" w:history="1">
            <w:r w:rsidR="000948C2" w:rsidRPr="00B22C44">
              <w:rPr>
                <w:rStyle w:val="LogoportDoNotTranslate"/>
                <w:rFonts w:ascii="Calibri" w:hAnsi="Calibri"/>
                <w:color w:val="0563C1"/>
                <w:sz w:val="14"/>
                <w:szCs w:val="14"/>
                <w:u w:val="single"/>
                <w:lang w:val="fr-FR"/>
              </w:rPr>
              <w:t>Conditions de confidentialité et de sécurité</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29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2" w:right="-77"/>
            <w:jc w:val="center"/>
            <w:rPr>
              <w:rStyle w:val="LogoportDoNotTranslate"/>
              <w:rFonts w:ascii="Calibri" w:hAnsi="Calibri"/>
              <w:sz w:val="14"/>
              <w:szCs w:val="14"/>
              <w:u w:val="single"/>
              <w:lang w:val="fr-FR"/>
            </w:rPr>
          </w:pPr>
          <w:hyperlink w:anchor="OnlineServiceSpecificTerms" w:history="1">
            <w:r w:rsidR="000948C2" w:rsidRPr="00B22C44">
              <w:rPr>
                <w:rStyle w:val="LogoportDoNotTranslate"/>
                <w:rFonts w:ascii="Calibri" w:hAnsi="Calibri"/>
                <w:color w:val="0563C1"/>
                <w:sz w:val="14"/>
                <w:szCs w:val="14"/>
                <w:u w:val="single"/>
                <w:lang w:val="fr-FR"/>
              </w:rPr>
              <w:t>Conditions spécifiques relatives au Service en Ligne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9B3DE7" w:rsidRDefault="00B812CD" w:rsidP="0002251B">
          <w:pPr>
            <w:pStyle w:val="ProductList-OfferingBody"/>
            <w:ind w:left="-72" w:right="-76"/>
            <w:jc w:val="center"/>
            <w:rPr>
              <w:rStyle w:val="LogoportDoNotTranslate"/>
              <w:rFonts w:ascii="Calibri" w:hAnsi="Calibri"/>
              <w:sz w:val="14"/>
              <w:szCs w:val="14"/>
              <w:u w:val="single"/>
            </w:rPr>
          </w:pPr>
          <w:hyperlink w:anchor="Attachment1" w:history="1">
            <w:r w:rsidR="000948C2" w:rsidRPr="009B3DE7">
              <w:rPr>
                <w:rStyle w:val="LogoportDoNotTranslate"/>
                <w:rFonts w:ascii="Calibri" w:hAnsi="Calibri"/>
                <w:color w:val="0563C1"/>
                <w:sz w:val="14"/>
                <w:szCs w:val="14"/>
                <w:u w:val="single"/>
              </w:rPr>
              <w:t>Annexe</w:t>
            </w:r>
          </w:hyperlink>
        </w:p>
      </w:tc>
    </w:tr>
  </w:tbl>
  <w:p w:rsidR="000948C2" w:rsidRPr="00591643" w:rsidRDefault="000948C2" w:rsidP="00DA52E0">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70"/>
      <w:gridCol w:w="180"/>
      <w:gridCol w:w="900"/>
      <w:gridCol w:w="180"/>
      <w:gridCol w:w="1350"/>
      <w:gridCol w:w="180"/>
      <w:gridCol w:w="2520"/>
      <w:gridCol w:w="180"/>
      <w:gridCol w:w="2970"/>
      <w:gridCol w:w="180"/>
      <w:gridCol w:w="990"/>
    </w:tblGrid>
    <w:tr w:rsidR="000948C2" w:rsidRPr="0032093E" w:rsidTr="0002251B">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7" w:right="-73"/>
            <w:jc w:val="center"/>
            <w:rPr>
              <w:rStyle w:val="LogoportDoNotTranslate"/>
              <w:rFonts w:ascii="Calibri" w:hAnsi="Calibri" w:cs="Arial"/>
              <w:color w:val="0563C1"/>
              <w:sz w:val="14"/>
              <w:szCs w:val="14"/>
              <w:u w:val="single"/>
            </w:rPr>
          </w:pPr>
          <w:hyperlink w:anchor="TableofContents" w:history="1">
            <w:r w:rsidR="000948C2" w:rsidRPr="00B22C44">
              <w:rPr>
                <w:rStyle w:val="LogoportDoNotTranslate"/>
                <w:rFonts w:ascii="Calibri" w:hAnsi="Calibri" w:cs="Arial"/>
                <w:color w:val="0563C1"/>
                <w:sz w:val="14"/>
                <w:szCs w:val="14"/>
                <w:u w:val="single"/>
              </w:rPr>
              <w:t>Table des matières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B22C44" w:rsidRDefault="000948C2" w:rsidP="0002251B">
          <w:pPr>
            <w:pStyle w:val="ProductList-OfferingBody"/>
            <w:ind w:left="-71"/>
            <w:rPr>
              <w:rStyle w:val="LogoportDoNotTranslate"/>
              <w:rFonts w:ascii="Webdings" w:hAnsi="Webdings"/>
              <w:sz w:val="14"/>
              <w:szCs w:val="14"/>
            </w:rPr>
          </w:pPr>
          <w:r w:rsidRPr="00C76DF3">
            <w:rPr>
              <w:rFonts w:ascii="Wingdings" w:hAnsi="Wingdings" w:cs="Wingdings"/>
              <w:color w:val="808080" w:themeColor="background1" w:themeShade="80"/>
              <w:sz w:val="14"/>
              <w:szCs w:val="14"/>
            </w:rPr>
            <w:t></w:t>
          </w:r>
        </w:p>
      </w:tc>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2" w:right="-74"/>
            <w:jc w:val="center"/>
            <w:rPr>
              <w:rStyle w:val="LogoportDoNotTranslate"/>
              <w:rFonts w:ascii="Calibri" w:hAnsi="Calibri"/>
              <w:sz w:val="14"/>
              <w:szCs w:val="14"/>
              <w:u w:val="single"/>
            </w:rPr>
          </w:pPr>
          <w:hyperlink w:anchor="Introduction" w:history="1">
            <w:r w:rsidR="000948C2" w:rsidRPr="00B22C44">
              <w:rPr>
                <w:rStyle w:val="LogoportDoNotTranslate"/>
                <w:rFonts w:ascii="Calibri" w:hAnsi="Calibri"/>
                <w:color w:val="0563C1"/>
                <w:sz w:val="14"/>
                <w:szCs w:val="14"/>
                <w:u w:val="single"/>
              </w:rPr>
              <w:t>Introduction</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2" w:right="-75"/>
            <w:jc w:val="center"/>
            <w:rPr>
              <w:rStyle w:val="LogoportDoNotTranslate"/>
              <w:rFonts w:ascii="Calibri" w:hAnsi="Calibri"/>
              <w:sz w:val="14"/>
              <w:szCs w:val="14"/>
              <w:u w:val="single"/>
            </w:rPr>
          </w:pPr>
          <w:hyperlink w:anchor="GeneralTerms" w:history="1">
            <w:r w:rsidR="000948C2" w:rsidRPr="00B22C44">
              <w:rPr>
                <w:rStyle w:val="LogoportDoNotTranslate"/>
                <w:rFonts w:ascii="Calibri" w:hAnsi="Calibri"/>
                <w:color w:val="0563C1"/>
                <w:sz w:val="14"/>
                <w:szCs w:val="14"/>
                <w:u w:val="single"/>
              </w:rPr>
              <w:t>Conditions générales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25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948C2" w:rsidRPr="00B22C44" w:rsidRDefault="00B812CD" w:rsidP="0002251B">
          <w:pPr>
            <w:pStyle w:val="ProductList-OfferingBody"/>
            <w:ind w:left="-72" w:right="-77"/>
            <w:jc w:val="center"/>
            <w:rPr>
              <w:rStyle w:val="LogoportDoNotTranslate"/>
              <w:rFonts w:ascii="Calibri" w:hAnsi="Calibri"/>
              <w:sz w:val="14"/>
              <w:szCs w:val="14"/>
              <w:u w:val="single"/>
              <w:lang w:val="fr-FR"/>
            </w:rPr>
          </w:pPr>
          <w:hyperlink w:anchor="PrivacyandSecurityTerms" w:history="1">
            <w:r w:rsidR="000948C2" w:rsidRPr="00B22C44">
              <w:rPr>
                <w:rStyle w:val="LogoportDoNotTranslate"/>
                <w:rFonts w:ascii="Calibri" w:hAnsi="Calibri"/>
                <w:color w:val="0563C1"/>
                <w:sz w:val="14"/>
                <w:szCs w:val="14"/>
                <w:u w:val="single"/>
                <w:lang w:val="fr-FR"/>
              </w:rPr>
              <w:t>Conditions de confidentialité et de sécurité</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29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2" w:right="-77"/>
            <w:jc w:val="center"/>
            <w:rPr>
              <w:rStyle w:val="LogoportDoNotTranslate"/>
              <w:rFonts w:ascii="Calibri" w:hAnsi="Calibri"/>
              <w:sz w:val="14"/>
              <w:szCs w:val="14"/>
              <w:u w:val="single"/>
              <w:lang w:val="fr-FR"/>
            </w:rPr>
          </w:pPr>
          <w:hyperlink w:anchor="OnlineServiceSpecificTerms" w:history="1">
            <w:r w:rsidR="000948C2" w:rsidRPr="00B22C44">
              <w:rPr>
                <w:rStyle w:val="LogoportDoNotTranslate"/>
                <w:rFonts w:ascii="Calibri" w:hAnsi="Calibri"/>
                <w:color w:val="0563C1"/>
                <w:sz w:val="14"/>
                <w:szCs w:val="14"/>
                <w:u w:val="single"/>
                <w:lang w:val="fr-FR"/>
              </w:rPr>
              <w:t>Conditions spécifiques relatives au Service en Ligne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9B3DE7" w:rsidRDefault="00B812CD" w:rsidP="0002251B">
          <w:pPr>
            <w:pStyle w:val="ProductList-OfferingBody"/>
            <w:ind w:left="-72" w:right="-76"/>
            <w:jc w:val="center"/>
            <w:rPr>
              <w:rStyle w:val="LogoportDoNotTranslate"/>
              <w:rFonts w:ascii="Calibri" w:hAnsi="Calibri"/>
              <w:sz w:val="14"/>
              <w:szCs w:val="14"/>
              <w:u w:val="single"/>
            </w:rPr>
          </w:pPr>
          <w:hyperlink w:anchor="Attachment1" w:history="1">
            <w:r w:rsidR="000948C2" w:rsidRPr="009B3DE7">
              <w:rPr>
                <w:rStyle w:val="LogoportDoNotTranslate"/>
                <w:rFonts w:ascii="Calibri" w:hAnsi="Calibri"/>
                <w:color w:val="0563C1"/>
                <w:sz w:val="14"/>
                <w:szCs w:val="14"/>
                <w:u w:val="single"/>
              </w:rPr>
              <w:t>Annexe</w:t>
            </w:r>
          </w:hyperlink>
        </w:p>
      </w:tc>
    </w:tr>
  </w:tbl>
  <w:p w:rsidR="000948C2" w:rsidRPr="00591643" w:rsidRDefault="000948C2" w:rsidP="00DA52E0">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70"/>
      <w:gridCol w:w="180"/>
      <w:gridCol w:w="900"/>
      <w:gridCol w:w="180"/>
      <w:gridCol w:w="1350"/>
      <w:gridCol w:w="180"/>
      <w:gridCol w:w="2520"/>
      <w:gridCol w:w="180"/>
      <w:gridCol w:w="2970"/>
      <w:gridCol w:w="180"/>
      <w:gridCol w:w="990"/>
    </w:tblGrid>
    <w:tr w:rsidR="000948C2" w:rsidRPr="0032093E" w:rsidTr="00DA52E0">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7" w:right="-73"/>
            <w:jc w:val="center"/>
            <w:rPr>
              <w:rStyle w:val="LogoportDoNotTranslate"/>
              <w:rFonts w:ascii="Calibri" w:hAnsi="Calibri" w:cs="Arial"/>
              <w:color w:val="0563C1"/>
              <w:sz w:val="14"/>
              <w:szCs w:val="14"/>
              <w:u w:val="single"/>
            </w:rPr>
          </w:pPr>
          <w:hyperlink w:anchor="TableofContents" w:history="1">
            <w:r w:rsidR="000948C2" w:rsidRPr="00B22C44">
              <w:rPr>
                <w:rStyle w:val="LogoportDoNotTranslate"/>
                <w:rFonts w:ascii="Calibri" w:hAnsi="Calibri" w:cs="Arial"/>
                <w:color w:val="0563C1"/>
                <w:sz w:val="14"/>
                <w:szCs w:val="14"/>
                <w:u w:val="single"/>
              </w:rPr>
              <w:t>Table des matières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B22C44" w:rsidRDefault="000948C2" w:rsidP="0002251B">
          <w:pPr>
            <w:pStyle w:val="ProductList-OfferingBody"/>
            <w:ind w:left="-71"/>
            <w:rPr>
              <w:rStyle w:val="LogoportDoNotTranslate"/>
              <w:rFonts w:ascii="Webdings" w:hAnsi="Webdings"/>
              <w:sz w:val="14"/>
              <w:szCs w:val="14"/>
            </w:rPr>
          </w:pPr>
          <w:r w:rsidRPr="00C76DF3">
            <w:rPr>
              <w:rFonts w:ascii="Wingdings" w:hAnsi="Wingdings" w:cs="Wingdings"/>
              <w:color w:val="808080" w:themeColor="background1" w:themeShade="80"/>
              <w:sz w:val="14"/>
              <w:szCs w:val="14"/>
            </w:rPr>
            <w:t></w:t>
          </w:r>
        </w:p>
      </w:tc>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2" w:right="-74"/>
            <w:jc w:val="center"/>
            <w:rPr>
              <w:rStyle w:val="LogoportDoNotTranslate"/>
              <w:rFonts w:ascii="Calibri" w:hAnsi="Calibri"/>
              <w:sz w:val="14"/>
              <w:szCs w:val="14"/>
              <w:u w:val="single"/>
            </w:rPr>
          </w:pPr>
          <w:hyperlink w:anchor="Introduction" w:history="1">
            <w:r w:rsidR="000948C2" w:rsidRPr="00B22C44">
              <w:rPr>
                <w:rStyle w:val="LogoportDoNotTranslate"/>
                <w:rFonts w:ascii="Calibri" w:hAnsi="Calibri"/>
                <w:color w:val="0563C1"/>
                <w:sz w:val="14"/>
                <w:szCs w:val="14"/>
                <w:u w:val="single"/>
              </w:rPr>
              <w:t>Introduction</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2" w:right="-75"/>
            <w:jc w:val="center"/>
            <w:rPr>
              <w:rStyle w:val="LogoportDoNotTranslate"/>
              <w:rFonts w:ascii="Calibri" w:hAnsi="Calibri"/>
              <w:sz w:val="14"/>
              <w:szCs w:val="14"/>
              <w:u w:val="single"/>
            </w:rPr>
          </w:pPr>
          <w:hyperlink w:anchor="GeneralTerms" w:history="1">
            <w:r w:rsidR="000948C2" w:rsidRPr="00B22C44">
              <w:rPr>
                <w:rStyle w:val="LogoportDoNotTranslate"/>
                <w:rFonts w:ascii="Calibri" w:hAnsi="Calibri"/>
                <w:color w:val="0563C1"/>
                <w:sz w:val="14"/>
                <w:szCs w:val="14"/>
                <w:u w:val="single"/>
              </w:rPr>
              <w:t>Conditions générales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25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948C2" w:rsidRPr="00B22C44" w:rsidRDefault="00B812CD" w:rsidP="0002251B">
          <w:pPr>
            <w:pStyle w:val="ProductList-OfferingBody"/>
            <w:ind w:left="-72" w:right="-77"/>
            <w:jc w:val="center"/>
            <w:rPr>
              <w:rStyle w:val="LogoportDoNotTranslate"/>
              <w:rFonts w:ascii="Calibri" w:hAnsi="Calibri"/>
              <w:sz w:val="14"/>
              <w:szCs w:val="14"/>
              <w:u w:val="single"/>
              <w:lang w:val="fr-FR"/>
            </w:rPr>
          </w:pPr>
          <w:hyperlink w:anchor="PrivacyandSecurityTerms" w:history="1">
            <w:r w:rsidR="000948C2" w:rsidRPr="00B22C44">
              <w:rPr>
                <w:rStyle w:val="LogoportDoNotTranslate"/>
                <w:rFonts w:ascii="Calibri" w:hAnsi="Calibri"/>
                <w:color w:val="0563C1"/>
                <w:sz w:val="14"/>
                <w:szCs w:val="14"/>
                <w:u w:val="single"/>
                <w:lang w:val="fr-FR"/>
              </w:rPr>
              <w:t>Conditions de confidentialité et de sécurité</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29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2" w:right="-77"/>
            <w:jc w:val="center"/>
            <w:rPr>
              <w:rStyle w:val="LogoportDoNotTranslate"/>
              <w:rFonts w:ascii="Calibri" w:hAnsi="Calibri"/>
              <w:sz w:val="14"/>
              <w:szCs w:val="14"/>
              <w:u w:val="single"/>
              <w:lang w:val="fr-FR"/>
            </w:rPr>
          </w:pPr>
          <w:hyperlink w:anchor="OnlineServiceSpecificTerms" w:history="1">
            <w:r w:rsidR="000948C2" w:rsidRPr="00B22C44">
              <w:rPr>
                <w:rStyle w:val="LogoportDoNotTranslate"/>
                <w:rFonts w:ascii="Calibri" w:hAnsi="Calibri"/>
                <w:color w:val="0563C1"/>
                <w:sz w:val="14"/>
                <w:szCs w:val="14"/>
                <w:u w:val="single"/>
                <w:lang w:val="fr-FR"/>
              </w:rPr>
              <w:t>Conditions spécifiques relatives au Service en Ligne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9B3DE7" w:rsidRDefault="00B812CD" w:rsidP="0002251B">
          <w:pPr>
            <w:pStyle w:val="ProductList-OfferingBody"/>
            <w:ind w:left="-72" w:right="-76"/>
            <w:jc w:val="center"/>
            <w:rPr>
              <w:rStyle w:val="LogoportDoNotTranslate"/>
              <w:rFonts w:ascii="Calibri" w:hAnsi="Calibri"/>
              <w:sz w:val="14"/>
              <w:szCs w:val="14"/>
              <w:u w:val="single"/>
            </w:rPr>
          </w:pPr>
          <w:hyperlink w:anchor="Attachment1" w:history="1">
            <w:r w:rsidR="000948C2" w:rsidRPr="009B3DE7">
              <w:rPr>
                <w:rStyle w:val="LogoportDoNotTranslate"/>
                <w:rFonts w:ascii="Calibri" w:hAnsi="Calibri"/>
                <w:color w:val="0563C1"/>
                <w:sz w:val="14"/>
                <w:szCs w:val="14"/>
                <w:u w:val="single"/>
              </w:rPr>
              <w:t>Annexe</w:t>
            </w:r>
          </w:hyperlink>
        </w:p>
      </w:tc>
    </w:tr>
  </w:tbl>
  <w:p w:rsidR="000948C2" w:rsidRPr="00591643" w:rsidRDefault="000948C2" w:rsidP="00DA52E0">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70"/>
      <w:gridCol w:w="180"/>
      <w:gridCol w:w="900"/>
      <w:gridCol w:w="180"/>
      <w:gridCol w:w="1350"/>
      <w:gridCol w:w="180"/>
      <w:gridCol w:w="2520"/>
      <w:gridCol w:w="180"/>
      <w:gridCol w:w="2970"/>
      <w:gridCol w:w="180"/>
      <w:gridCol w:w="990"/>
    </w:tblGrid>
    <w:tr w:rsidR="000948C2" w:rsidRPr="0032093E" w:rsidTr="0002251B">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7" w:right="-73"/>
            <w:jc w:val="center"/>
            <w:rPr>
              <w:rStyle w:val="LogoportDoNotTranslate"/>
              <w:rFonts w:ascii="Calibri" w:hAnsi="Calibri" w:cs="Arial"/>
              <w:color w:val="0563C1"/>
              <w:sz w:val="14"/>
              <w:szCs w:val="14"/>
              <w:u w:val="single"/>
            </w:rPr>
          </w:pPr>
          <w:hyperlink w:anchor="TableofContents" w:history="1">
            <w:r w:rsidR="000948C2" w:rsidRPr="00B22C44">
              <w:rPr>
                <w:rStyle w:val="LogoportDoNotTranslate"/>
                <w:rFonts w:ascii="Calibri" w:hAnsi="Calibri" w:cs="Arial"/>
                <w:color w:val="0563C1"/>
                <w:sz w:val="14"/>
                <w:szCs w:val="14"/>
                <w:u w:val="single"/>
              </w:rPr>
              <w:t>Table des matières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B22C44" w:rsidRDefault="000948C2" w:rsidP="0002251B">
          <w:pPr>
            <w:pStyle w:val="ProductList-OfferingBody"/>
            <w:ind w:left="-71"/>
            <w:rPr>
              <w:rStyle w:val="LogoportDoNotTranslate"/>
              <w:rFonts w:ascii="Webdings" w:hAnsi="Webdings"/>
              <w:sz w:val="14"/>
              <w:szCs w:val="14"/>
            </w:rPr>
          </w:pPr>
          <w:r w:rsidRPr="00C76DF3">
            <w:rPr>
              <w:rFonts w:ascii="Wingdings" w:hAnsi="Wingdings" w:cs="Wingdings"/>
              <w:color w:val="808080" w:themeColor="background1" w:themeShade="80"/>
              <w:sz w:val="14"/>
              <w:szCs w:val="14"/>
            </w:rPr>
            <w:t></w:t>
          </w:r>
        </w:p>
      </w:tc>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2" w:right="-74"/>
            <w:jc w:val="center"/>
            <w:rPr>
              <w:rStyle w:val="LogoportDoNotTranslate"/>
              <w:rFonts w:ascii="Calibri" w:hAnsi="Calibri"/>
              <w:sz w:val="14"/>
              <w:szCs w:val="14"/>
              <w:u w:val="single"/>
            </w:rPr>
          </w:pPr>
          <w:hyperlink w:anchor="Introduction" w:history="1">
            <w:r w:rsidR="000948C2" w:rsidRPr="00B22C44">
              <w:rPr>
                <w:rStyle w:val="LogoportDoNotTranslate"/>
                <w:rFonts w:ascii="Calibri" w:hAnsi="Calibri"/>
                <w:color w:val="0563C1"/>
                <w:sz w:val="14"/>
                <w:szCs w:val="14"/>
                <w:u w:val="single"/>
              </w:rPr>
              <w:t>Introduction</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2" w:right="-75"/>
            <w:jc w:val="center"/>
            <w:rPr>
              <w:rStyle w:val="LogoportDoNotTranslate"/>
              <w:rFonts w:ascii="Calibri" w:hAnsi="Calibri"/>
              <w:sz w:val="14"/>
              <w:szCs w:val="14"/>
              <w:u w:val="single"/>
            </w:rPr>
          </w:pPr>
          <w:hyperlink w:anchor="GeneralTerms" w:history="1">
            <w:r w:rsidR="000948C2" w:rsidRPr="00B22C44">
              <w:rPr>
                <w:rStyle w:val="LogoportDoNotTranslate"/>
                <w:rFonts w:ascii="Calibri" w:hAnsi="Calibri"/>
                <w:color w:val="0563C1"/>
                <w:sz w:val="14"/>
                <w:szCs w:val="14"/>
                <w:u w:val="single"/>
              </w:rPr>
              <w:t>Conditions générales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25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2" w:right="-77"/>
            <w:jc w:val="center"/>
            <w:rPr>
              <w:rStyle w:val="LogoportDoNotTranslate"/>
              <w:rFonts w:ascii="Calibri" w:hAnsi="Calibri"/>
              <w:sz w:val="14"/>
              <w:szCs w:val="14"/>
              <w:u w:val="single"/>
              <w:lang w:val="fr-FR"/>
            </w:rPr>
          </w:pPr>
          <w:hyperlink w:anchor="PrivacyandSecurityTerms" w:history="1">
            <w:r w:rsidR="000948C2" w:rsidRPr="00B22C44">
              <w:rPr>
                <w:rStyle w:val="LogoportDoNotTranslate"/>
                <w:rFonts w:ascii="Calibri" w:hAnsi="Calibri"/>
                <w:color w:val="0563C1"/>
                <w:sz w:val="14"/>
                <w:szCs w:val="14"/>
                <w:u w:val="single"/>
                <w:lang w:val="fr-FR"/>
              </w:rPr>
              <w:t>Conditions de confidentialité et de sécurité</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29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948C2" w:rsidRPr="00B22C44" w:rsidRDefault="00B812CD" w:rsidP="0002251B">
          <w:pPr>
            <w:pStyle w:val="ProductList-OfferingBody"/>
            <w:ind w:left="-72" w:right="-77"/>
            <w:jc w:val="center"/>
            <w:rPr>
              <w:rStyle w:val="LogoportDoNotTranslate"/>
              <w:rFonts w:ascii="Calibri" w:hAnsi="Calibri"/>
              <w:sz w:val="14"/>
              <w:szCs w:val="14"/>
              <w:u w:val="single"/>
              <w:lang w:val="fr-FR"/>
            </w:rPr>
          </w:pPr>
          <w:hyperlink w:anchor="OnlineServiceSpecificTerms" w:history="1">
            <w:r w:rsidR="000948C2" w:rsidRPr="00B22C44">
              <w:rPr>
                <w:rStyle w:val="LogoportDoNotTranslate"/>
                <w:rFonts w:ascii="Calibri" w:hAnsi="Calibri"/>
                <w:color w:val="0563C1"/>
                <w:sz w:val="14"/>
                <w:szCs w:val="14"/>
                <w:u w:val="single"/>
                <w:lang w:val="fr-FR"/>
              </w:rPr>
              <w:t>Conditions spécifiques relatives au Service en Ligne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9B3DE7" w:rsidRDefault="00B812CD" w:rsidP="0002251B">
          <w:pPr>
            <w:pStyle w:val="ProductList-OfferingBody"/>
            <w:ind w:left="-72" w:right="-76"/>
            <w:jc w:val="center"/>
            <w:rPr>
              <w:rStyle w:val="LogoportDoNotTranslate"/>
              <w:rFonts w:ascii="Calibri" w:hAnsi="Calibri"/>
              <w:sz w:val="14"/>
              <w:szCs w:val="14"/>
              <w:u w:val="single"/>
            </w:rPr>
          </w:pPr>
          <w:hyperlink w:anchor="Attachment1" w:history="1">
            <w:r w:rsidR="000948C2" w:rsidRPr="009B3DE7">
              <w:rPr>
                <w:rStyle w:val="LogoportDoNotTranslate"/>
                <w:rFonts w:ascii="Calibri" w:hAnsi="Calibri"/>
                <w:color w:val="0563C1"/>
                <w:sz w:val="14"/>
                <w:szCs w:val="14"/>
                <w:u w:val="single"/>
              </w:rPr>
              <w:t>Annexe</w:t>
            </w:r>
          </w:hyperlink>
        </w:p>
      </w:tc>
    </w:tr>
  </w:tbl>
  <w:p w:rsidR="000948C2" w:rsidRPr="00591643" w:rsidRDefault="000948C2" w:rsidP="00DA52E0">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70"/>
      <w:gridCol w:w="180"/>
      <w:gridCol w:w="900"/>
      <w:gridCol w:w="180"/>
      <w:gridCol w:w="1350"/>
      <w:gridCol w:w="180"/>
      <w:gridCol w:w="2520"/>
      <w:gridCol w:w="180"/>
      <w:gridCol w:w="2970"/>
      <w:gridCol w:w="180"/>
      <w:gridCol w:w="990"/>
    </w:tblGrid>
    <w:tr w:rsidR="000948C2" w:rsidRPr="0032093E" w:rsidTr="00DA52E0">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7" w:right="-73"/>
            <w:jc w:val="center"/>
            <w:rPr>
              <w:rStyle w:val="LogoportDoNotTranslate"/>
              <w:rFonts w:ascii="Calibri" w:hAnsi="Calibri" w:cs="Arial"/>
              <w:color w:val="0563C1"/>
              <w:sz w:val="14"/>
              <w:szCs w:val="14"/>
              <w:u w:val="single"/>
            </w:rPr>
          </w:pPr>
          <w:hyperlink w:anchor="TableofContents" w:history="1">
            <w:r w:rsidR="000948C2" w:rsidRPr="00B22C44">
              <w:rPr>
                <w:rStyle w:val="LogoportDoNotTranslate"/>
                <w:rFonts w:ascii="Calibri" w:hAnsi="Calibri" w:cs="Arial"/>
                <w:color w:val="0563C1"/>
                <w:sz w:val="14"/>
                <w:szCs w:val="14"/>
                <w:u w:val="single"/>
              </w:rPr>
              <w:t>Table des matières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B22C44" w:rsidRDefault="000948C2" w:rsidP="0002251B">
          <w:pPr>
            <w:pStyle w:val="ProductList-OfferingBody"/>
            <w:ind w:left="-71"/>
            <w:rPr>
              <w:rStyle w:val="LogoportDoNotTranslate"/>
              <w:rFonts w:ascii="Webdings" w:hAnsi="Webdings"/>
              <w:sz w:val="14"/>
              <w:szCs w:val="14"/>
            </w:rPr>
          </w:pPr>
          <w:r w:rsidRPr="00C76DF3">
            <w:rPr>
              <w:rFonts w:ascii="Wingdings" w:hAnsi="Wingdings" w:cs="Wingdings"/>
              <w:color w:val="808080" w:themeColor="background1" w:themeShade="80"/>
              <w:sz w:val="14"/>
              <w:szCs w:val="14"/>
            </w:rPr>
            <w:t></w:t>
          </w:r>
        </w:p>
      </w:tc>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2" w:right="-74"/>
            <w:jc w:val="center"/>
            <w:rPr>
              <w:rStyle w:val="LogoportDoNotTranslate"/>
              <w:rFonts w:ascii="Calibri" w:hAnsi="Calibri"/>
              <w:sz w:val="14"/>
              <w:szCs w:val="14"/>
              <w:u w:val="single"/>
            </w:rPr>
          </w:pPr>
          <w:hyperlink w:anchor="Introduction" w:history="1">
            <w:r w:rsidR="000948C2" w:rsidRPr="00B22C44">
              <w:rPr>
                <w:rStyle w:val="LogoportDoNotTranslate"/>
                <w:rFonts w:ascii="Calibri" w:hAnsi="Calibri"/>
                <w:color w:val="0563C1"/>
                <w:sz w:val="14"/>
                <w:szCs w:val="14"/>
                <w:u w:val="single"/>
              </w:rPr>
              <w:t>Introduction</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2" w:right="-75"/>
            <w:jc w:val="center"/>
            <w:rPr>
              <w:rStyle w:val="LogoportDoNotTranslate"/>
              <w:rFonts w:ascii="Calibri" w:hAnsi="Calibri"/>
              <w:sz w:val="14"/>
              <w:szCs w:val="14"/>
              <w:u w:val="single"/>
            </w:rPr>
          </w:pPr>
          <w:hyperlink w:anchor="GeneralTerms" w:history="1">
            <w:r w:rsidR="000948C2" w:rsidRPr="00B22C44">
              <w:rPr>
                <w:rStyle w:val="LogoportDoNotTranslate"/>
                <w:rFonts w:ascii="Calibri" w:hAnsi="Calibri"/>
                <w:color w:val="0563C1"/>
                <w:sz w:val="14"/>
                <w:szCs w:val="14"/>
                <w:u w:val="single"/>
              </w:rPr>
              <w:t>Conditions générales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25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2" w:right="-77"/>
            <w:jc w:val="center"/>
            <w:rPr>
              <w:rStyle w:val="LogoportDoNotTranslate"/>
              <w:rFonts w:ascii="Calibri" w:hAnsi="Calibri"/>
              <w:sz w:val="14"/>
              <w:szCs w:val="14"/>
              <w:u w:val="single"/>
              <w:lang w:val="fr-FR"/>
            </w:rPr>
          </w:pPr>
          <w:hyperlink w:anchor="PrivacyandSecurityTerms" w:history="1">
            <w:r w:rsidR="000948C2" w:rsidRPr="00B22C44">
              <w:rPr>
                <w:rStyle w:val="LogoportDoNotTranslate"/>
                <w:rFonts w:ascii="Calibri" w:hAnsi="Calibri"/>
                <w:color w:val="0563C1"/>
                <w:sz w:val="14"/>
                <w:szCs w:val="14"/>
                <w:u w:val="single"/>
                <w:lang w:val="fr-FR"/>
              </w:rPr>
              <w:t>Conditions de confidentialité et de sécurité</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29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948C2" w:rsidRPr="00B22C44" w:rsidRDefault="00B812CD" w:rsidP="0002251B">
          <w:pPr>
            <w:pStyle w:val="ProductList-OfferingBody"/>
            <w:ind w:left="-72" w:right="-77"/>
            <w:jc w:val="center"/>
            <w:rPr>
              <w:rStyle w:val="LogoportDoNotTranslate"/>
              <w:rFonts w:ascii="Calibri" w:hAnsi="Calibri"/>
              <w:sz w:val="14"/>
              <w:szCs w:val="14"/>
              <w:u w:val="single"/>
              <w:lang w:val="fr-FR"/>
            </w:rPr>
          </w:pPr>
          <w:hyperlink w:anchor="OnlineServiceSpecificTerms" w:history="1">
            <w:r w:rsidR="000948C2" w:rsidRPr="00B22C44">
              <w:rPr>
                <w:rStyle w:val="LogoportDoNotTranslate"/>
                <w:rFonts w:ascii="Calibri" w:hAnsi="Calibri"/>
                <w:color w:val="0563C1"/>
                <w:sz w:val="14"/>
                <w:szCs w:val="14"/>
                <w:u w:val="single"/>
                <w:lang w:val="fr-FR"/>
              </w:rPr>
              <w:t>Conditions spécifiques relatives au Service en Ligne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9B3DE7" w:rsidRDefault="00B812CD" w:rsidP="0002251B">
          <w:pPr>
            <w:pStyle w:val="ProductList-OfferingBody"/>
            <w:ind w:left="-72" w:right="-76"/>
            <w:jc w:val="center"/>
            <w:rPr>
              <w:rStyle w:val="LogoportDoNotTranslate"/>
              <w:rFonts w:ascii="Calibri" w:hAnsi="Calibri"/>
              <w:sz w:val="14"/>
              <w:szCs w:val="14"/>
              <w:u w:val="single"/>
            </w:rPr>
          </w:pPr>
          <w:hyperlink w:anchor="Attachment1" w:history="1">
            <w:r w:rsidR="000948C2" w:rsidRPr="009B3DE7">
              <w:rPr>
                <w:rStyle w:val="LogoportDoNotTranslate"/>
                <w:rFonts w:ascii="Calibri" w:hAnsi="Calibri"/>
                <w:color w:val="0563C1"/>
                <w:sz w:val="14"/>
                <w:szCs w:val="14"/>
                <w:u w:val="single"/>
              </w:rPr>
              <w:t>Annexe</w:t>
            </w:r>
          </w:hyperlink>
        </w:p>
      </w:tc>
    </w:tr>
  </w:tbl>
  <w:p w:rsidR="000948C2" w:rsidRPr="00591643" w:rsidRDefault="000948C2" w:rsidP="00DA52E0">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70"/>
      <w:gridCol w:w="180"/>
      <w:gridCol w:w="900"/>
      <w:gridCol w:w="180"/>
      <w:gridCol w:w="1350"/>
      <w:gridCol w:w="180"/>
      <w:gridCol w:w="2520"/>
      <w:gridCol w:w="180"/>
      <w:gridCol w:w="2970"/>
      <w:gridCol w:w="180"/>
      <w:gridCol w:w="990"/>
    </w:tblGrid>
    <w:tr w:rsidR="000948C2" w:rsidRPr="0032093E" w:rsidTr="0002251B">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7" w:right="-73"/>
            <w:jc w:val="center"/>
            <w:rPr>
              <w:rStyle w:val="LogoportDoNotTranslate"/>
              <w:rFonts w:ascii="Calibri" w:hAnsi="Calibri" w:cs="Arial"/>
              <w:color w:val="0563C1"/>
              <w:sz w:val="14"/>
              <w:szCs w:val="14"/>
              <w:u w:val="single"/>
            </w:rPr>
          </w:pPr>
          <w:hyperlink w:anchor="TableofContents" w:history="1">
            <w:r w:rsidR="000948C2" w:rsidRPr="00B22C44">
              <w:rPr>
                <w:rStyle w:val="LogoportDoNotTranslate"/>
                <w:rFonts w:ascii="Calibri" w:hAnsi="Calibri" w:cs="Arial"/>
                <w:color w:val="0563C1"/>
                <w:sz w:val="14"/>
                <w:szCs w:val="14"/>
                <w:u w:val="single"/>
              </w:rPr>
              <w:t>Table des matières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B22C44" w:rsidRDefault="000948C2" w:rsidP="0002251B">
          <w:pPr>
            <w:pStyle w:val="ProductList-OfferingBody"/>
            <w:ind w:left="-71"/>
            <w:rPr>
              <w:rStyle w:val="LogoportDoNotTranslate"/>
              <w:rFonts w:ascii="Webdings" w:hAnsi="Webdings"/>
              <w:sz w:val="14"/>
              <w:szCs w:val="14"/>
            </w:rPr>
          </w:pPr>
          <w:r w:rsidRPr="00C76DF3">
            <w:rPr>
              <w:rFonts w:ascii="Wingdings" w:hAnsi="Wingdings" w:cs="Wingdings"/>
              <w:color w:val="808080" w:themeColor="background1" w:themeShade="80"/>
              <w:sz w:val="14"/>
              <w:szCs w:val="14"/>
            </w:rPr>
            <w:t></w:t>
          </w:r>
        </w:p>
      </w:tc>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2" w:right="-74"/>
            <w:jc w:val="center"/>
            <w:rPr>
              <w:rStyle w:val="LogoportDoNotTranslate"/>
              <w:rFonts w:ascii="Calibri" w:hAnsi="Calibri"/>
              <w:sz w:val="14"/>
              <w:szCs w:val="14"/>
              <w:u w:val="single"/>
            </w:rPr>
          </w:pPr>
          <w:hyperlink w:anchor="Introduction" w:history="1">
            <w:r w:rsidR="000948C2" w:rsidRPr="00B22C44">
              <w:rPr>
                <w:rStyle w:val="LogoportDoNotTranslate"/>
                <w:rFonts w:ascii="Calibri" w:hAnsi="Calibri"/>
                <w:color w:val="0563C1"/>
                <w:sz w:val="14"/>
                <w:szCs w:val="14"/>
                <w:u w:val="single"/>
              </w:rPr>
              <w:t>Introduction</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2" w:right="-75"/>
            <w:jc w:val="center"/>
            <w:rPr>
              <w:rStyle w:val="LogoportDoNotTranslate"/>
              <w:rFonts w:ascii="Calibri" w:hAnsi="Calibri"/>
              <w:sz w:val="14"/>
              <w:szCs w:val="14"/>
              <w:u w:val="single"/>
            </w:rPr>
          </w:pPr>
          <w:hyperlink w:anchor="GeneralTerms" w:history="1">
            <w:r w:rsidR="000948C2" w:rsidRPr="00B22C44">
              <w:rPr>
                <w:rStyle w:val="LogoportDoNotTranslate"/>
                <w:rFonts w:ascii="Calibri" w:hAnsi="Calibri"/>
                <w:color w:val="0563C1"/>
                <w:sz w:val="14"/>
                <w:szCs w:val="14"/>
                <w:u w:val="single"/>
              </w:rPr>
              <w:t>Conditions générales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25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2" w:right="-77"/>
            <w:jc w:val="center"/>
            <w:rPr>
              <w:rStyle w:val="LogoportDoNotTranslate"/>
              <w:rFonts w:ascii="Calibri" w:hAnsi="Calibri"/>
              <w:sz w:val="14"/>
              <w:szCs w:val="14"/>
              <w:u w:val="single"/>
              <w:lang w:val="fr-FR"/>
            </w:rPr>
          </w:pPr>
          <w:hyperlink w:anchor="PrivacyandSecurityTerms" w:history="1">
            <w:r w:rsidR="000948C2" w:rsidRPr="00B22C44">
              <w:rPr>
                <w:rStyle w:val="LogoportDoNotTranslate"/>
                <w:rFonts w:ascii="Calibri" w:hAnsi="Calibri"/>
                <w:color w:val="0563C1"/>
                <w:sz w:val="14"/>
                <w:szCs w:val="14"/>
                <w:u w:val="single"/>
                <w:lang w:val="fr-FR"/>
              </w:rPr>
              <w:t>Conditions de confidentialité et de sécurité</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29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2" w:right="-77"/>
            <w:jc w:val="center"/>
            <w:rPr>
              <w:rStyle w:val="LogoportDoNotTranslate"/>
              <w:rFonts w:ascii="Calibri" w:hAnsi="Calibri"/>
              <w:sz w:val="14"/>
              <w:szCs w:val="14"/>
              <w:u w:val="single"/>
              <w:lang w:val="fr-FR"/>
            </w:rPr>
          </w:pPr>
          <w:hyperlink w:anchor="OnlineServiceSpecificTerms" w:history="1">
            <w:r w:rsidR="000948C2" w:rsidRPr="00B22C44">
              <w:rPr>
                <w:rStyle w:val="LogoportDoNotTranslate"/>
                <w:rFonts w:ascii="Calibri" w:hAnsi="Calibri"/>
                <w:color w:val="0563C1"/>
                <w:sz w:val="14"/>
                <w:szCs w:val="14"/>
                <w:u w:val="single"/>
                <w:lang w:val="fr-FR"/>
              </w:rPr>
              <w:t>Conditions spécifiques relatives au Service en Ligne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948C2" w:rsidRPr="0031055D" w:rsidRDefault="00B812CD" w:rsidP="0002251B">
          <w:pPr>
            <w:pStyle w:val="ProductList-OfferingBody"/>
            <w:ind w:left="-72" w:right="-76"/>
            <w:jc w:val="center"/>
            <w:rPr>
              <w:rStyle w:val="LogoportDoNotTranslate"/>
              <w:rFonts w:ascii="Calibri" w:hAnsi="Calibri"/>
              <w:color w:val="BFBFBF" w:themeColor="background1" w:themeShade="BF"/>
              <w:sz w:val="14"/>
              <w:szCs w:val="14"/>
              <w:u w:val="single"/>
            </w:rPr>
          </w:pPr>
          <w:hyperlink w:anchor="Attachment1" w:history="1">
            <w:r w:rsidR="000948C2" w:rsidRPr="0031055D">
              <w:rPr>
                <w:rStyle w:val="LogoportDoNotTranslate"/>
                <w:rFonts w:ascii="Calibri" w:hAnsi="Calibri"/>
                <w:color w:val="0563C1"/>
                <w:sz w:val="14"/>
                <w:szCs w:val="14"/>
                <w:u w:val="single"/>
                <w:lang w:val="fr-FR"/>
              </w:rPr>
              <w:t>Annexe</w:t>
            </w:r>
          </w:hyperlink>
        </w:p>
      </w:tc>
    </w:tr>
  </w:tbl>
  <w:p w:rsidR="000948C2" w:rsidRPr="00591643" w:rsidRDefault="000948C2" w:rsidP="0031055D">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70"/>
      <w:gridCol w:w="180"/>
      <w:gridCol w:w="900"/>
      <w:gridCol w:w="180"/>
      <w:gridCol w:w="1350"/>
      <w:gridCol w:w="180"/>
      <w:gridCol w:w="2520"/>
      <w:gridCol w:w="180"/>
      <w:gridCol w:w="2970"/>
      <w:gridCol w:w="180"/>
      <w:gridCol w:w="990"/>
    </w:tblGrid>
    <w:tr w:rsidR="000948C2" w:rsidRPr="0032093E" w:rsidTr="0031055D">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7" w:right="-73"/>
            <w:jc w:val="center"/>
            <w:rPr>
              <w:rStyle w:val="LogoportDoNotTranslate"/>
              <w:rFonts w:ascii="Calibri" w:hAnsi="Calibri" w:cs="Arial"/>
              <w:color w:val="0563C1"/>
              <w:sz w:val="14"/>
              <w:szCs w:val="14"/>
              <w:u w:val="single"/>
            </w:rPr>
          </w:pPr>
          <w:hyperlink w:anchor="TableofContents" w:history="1">
            <w:r w:rsidR="000948C2" w:rsidRPr="00B22C44">
              <w:rPr>
                <w:rStyle w:val="LogoportDoNotTranslate"/>
                <w:rFonts w:ascii="Calibri" w:hAnsi="Calibri" w:cs="Arial"/>
                <w:color w:val="0563C1"/>
                <w:sz w:val="14"/>
                <w:szCs w:val="14"/>
                <w:u w:val="single"/>
              </w:rPr>
              <w:t>Table des matières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B22C44" w:rsidRDefault="000948C2" w:rsidP="0002251B">
          <w:pPr>
            <w:pStyle w:val="ProductList-OfferingBody"/>
            <w:ind w:left="-71"/>
            <w:rPr>
              <w:rStyle w:val="LogoportDoNotTranslate"/>
              <w:rFonts w:ascii="Webdings" w:hAnsi="Webdings"/>
              <w:sz w:val="14"/>
              <w:szCs w:val="14"/>
            </w:rPr>
          </w:pPr>
          <w:r w:rsidRPr="00C76DF3">
            <w:rPr>
              <w:rFonts w:ascii="Wingdings" w:hAnsi="Wingdings" w:cs="Wingdings"/>
              <w:color w:val="808080" w:themeColor="background1" w:themeShade="80"/>
              <w:sz w:val="14"/>
              <w:szCs w:val="14"/>
            </w:rPr>
            <w:t></w:t>
          </w:r>
        </w:p>
      </w:tc>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2" w:right="-74"/>
            <w:jc w:val="center"/>
            <w:rPr>
              <w:rStyle w:val="LogoportDoNotTranslate"/>
              <w:rFonts w:ascii="Calibri" w:hAnsi="Calibri"/>
              <w:sz w:val="14"/>
              <w:szCs w:val="14"/>
              <w:u w:val="single"/>
            </w:rPr>
          </w:pPr>
          <w:hyperlink w:anchor="Introduction" w:history="1">
            <w:r w:rsidR="000948C2" w:rsidRPr="00B22C44">
              <w:rPr>
                <w:rStyle w:val="LogoportDoNotTranslate"/>
                <w:rFonts w:ascii="Calibri" w:hAnsi="Calibri"/>
                <w:color w:val="0563C1"/>
                <w:sz w:val="14"/>
                <w:szCs w:val="14"/>
                <w:u w:val="single"/>
              </w:rPr>
              <w:t>Introduction</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2" w:right="-75"/>
            <w:jc w:val="center"/>
            <w:rPr>
              <w:rStyle w:val="LogoportDoNotTranslate"/>
              <w:rFonts w:ascii="Calibri" w:hAnsi="Calibri"/>
              <w:sz w:val="14"/>
              <w:szCs w:val="14"/>
              <w:u w:val="single"/>
            </w:rPr>
          </w:pPr>
          <w:hyperlink w:anchor="GeneralTerms" w:history="1">
            <w:r w:rsidR="000948C2" w:rsidRPr="00B22C44">
              <w:rPr>
                <w:rStyle w:val="LogoportDoNotTranslate"/>
                <w:rFonts w:ascii="Calibri" w:hAnsi="Calibri"/>
                <w:color w:val="0563C1"/>
                <w:sz w:val="14"/>
                <w:szCs w:val="14"/>
                <w:u w:val="single"/>
              </w:rPr>
              <w:t>Conditions générales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25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2" w:right="-77"/>
            <w:jc w:val="center"/>
            <w:rPr>
              <w:rStyle w:val="LogoportDoNotTranslate"/>
              <w:rFonts w:ascii="Calibri" w:hAnsi="Calibri"/>
              <w:sz w:val="14"/>
              <w:szCs w:val="14"/>
              <w:u w:val="single"/>
              <w:lang w:val="fr-FR"/>
            </w:rPr>
          </w:pPr>
          <w:hyperlink w:anchor="PrivacyandSecurityTerms" w:history="1">
            <w:r w:rsidR="000948C2" w:rsidRPr="00B22C44">
              <w:rPr>
                <w:rStyle w:val="LogoportDoNotTranslate"/>
                <w:rFonts w:ascii="Calibri" w:hAnsi="Calibri"/>
                <w:color w:val="0563C1"/>
                <w:sz w:val="14"/>
                <w:szCs w:val="14"/>
                <w:u w:val="single"/>
                <w:lang w:val="fr-FR"/>
              </w:rPr>
              <w:t>Conditions de confidentialité et de sécurité</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29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948C2" w:rsidRPr="00B22C44" w:rsidRDefault="00B812CD" w:rsidP="0002251B">
          <w:pPr>
            <w:pStyle w:val="ProductList-OfferingBody"/>
            <w:ind w:left="-72" w:right="-77"/>
            <w:jc w:val="center"/>
            <w:rPr>
              <w:rStyle w:val="LogoportDoNotTranslate"/>
              <w:rFonts w:ascii="Calibri" w:hAnsi="Calibri"/>
              <w:sz w:val="14"/>
              <w:szCs w:val="14"/>
              <w:u w:val="single"/>
              <w:lang w:val="fr-FR"/>
            </w:rPr>
          </w:pPr>
          <w:hyperlink w:anchor="OnlineServiceSpecificTerms" w:history="1">
            <w:r w:rsidR="000948C2" w:rsidRPr="00B22C44">
              <w:rPr>
                <w:rStyle w:val="LogoportDoNotTranslate"/>
                <w:rFonts w:ascii="Calibri" w:hAnsi="Calibri"/>
                <w:color w:val="0563C1"/>
                <w:sz w:val="14"/>
                <w:szCs w:val="14"/>
                <w:u w:val="single"/>
                <w:lang w:val="fr-FR"/>
              </w:rPr>
              <w:t>Conditions spécifiques relatives au Service en Ligne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948C2" w:rsidRPr="0032093E" w:rsidRDefault="000948C2" w:rsidP="0002251B">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948C2" w:rsidRPr="0031055D" w:rsidRDefault="00B812CD" w:rsidP="0002251B">
          <w:pPr>
            <w:pStyle w:val="ProductList-OfferingBody"/>
            <w:ind w:left="-72" w:right="-76"/>
            <w:jc w:val="center"/>
            <w:rPr>
              <w:rStyle w:val="LogoportDoNotTranslate"/>
              <w:rFonts w:ascii="Calibri" w:hAnsi="Calibri"/>
              <w:color w:val="BFBFBF" w:themeColor="background1" w:themeShade="BF"/>
              <w:sz w:val="14"/>
              <w:szCs w:val="14"/>
              <w:u w:val="single"/>
            </w:rPr>
          </w:pPr>
          <w:hyperlink w:anchor="Attachment1" w:history="1">
            <w:r w:rsidR="000948C2" w:rsidRPr="0031055D">
              <w:rPr>
                <w:rStyle w:val="LogoportDoNotTranslate"/>
                <w:rFonts w:ascii="Calibri" w:hAnsi="Calibri"/>
                <w:color w:val="0563C1"/>
                <w:sz w:val="14"/>
                <w:szCs w:val="14"/>
                <w:u w:val="single"/>
                <w:lang w:val="fr-FR"/>
              </w:rPr>
              <w:t>Annexe</w:t>
            </w:r>
          </w:hyperlink>
        </w:p>
      </w:tc>
    </w:tr>
  </w:tbl>
  <w:p w:rsidR="000948C2" w:rsidRPr="00591643" w:rsidRDefault="000948C2" w:rsidP="0031055D">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12CD" w:rsidRDefault="00B812CD" w:rsidP="009A573F">
      <w:pPr>
        <w:spacing w:after="0" w:line="240" w:lineRule="auto"/>
      </w:pPr>
      <w:r>
        <w:separator/>
      </w:r>
    </w:p>
  </w:footnote>
  <w:footnote w:type="continuationSeparator" w:id="0">
    <w:p w:rsidR="00B812CD" w:rsidRDefault="00B812CD" w:rsidP="009A573F">
      <w:pPr>
        <w:spacing w:after="0" w:line="240" w:lineRule="auto"/>
      </w:pPr>
      <w:r>
        <w:continuationSeparator/>
      </w:r>
    </w:p>
  </w:footnote>
  <w:footnote w:type="continuationNotice" w:id="1">
    <w:p w:rsidR="00B812CD" w:rsidRDefault="00B812C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48C2" w:rsidRPr="004D27A6" w:rsidRDefault="000948C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0948C2" w:rsidRPr="00C5140D" w:rsidRDefault="000948C2" w:rsidP="00171B2E">
        <w:pPr>
          <w:pStyle w:val="ProductList-Body"/>
          <w:tabs>
            <w:tab w:val="right" w:pos="10800"/>
          </w:tabs>
          <w:spacing w:before="20" w:after="20"/>
          <w:rPr>
            <w:noProof/>
            <w:color w:val="404040" w:themeColor="text1" w:themeTint="BF"/>
            <w:sz w:val="16"/>
            <w:szCs w:val="16"/>
            <w:lang w:val="fr-FR"/>
          </w:rPr>
        </w:pPr>
        <w:r w:rsidRPr="00C5140D">
          <w:rPr>
            <w:color w:val="404040" w:themeColor="text1" w:themeTint="BF"/>
            <w:sz w:val="16"/>
            <w:szCs w:val="16"/>
            <w:lang w:val="fr-FR"/>
          </w:rPr>
          <w:t>Conditions des Services en Ligne dans le cadre du programme de Licence en Volume de Microsoft (français – neutre, juillet 2014)</w:t>
        </w:r>
        <w:r w:rsidRPr="00C5140D">
          <w:rPr>
            <w:color w:val="404040" w:themeColor="text1" w:themeTint="BF"/>
            <w:sz w:val="16"/>
            <w:szCs w:val="16"/>
            <w:lang w:val="fr-FR"/>
          </w:rPr>
          <w:tab/>
        </w:r>
        <w:r>
          <w:rPr>
            <w:color w:val="404040" w:themeColor="text1" w:themeTint="BF"/>
            <w:sz w:val="16"/>
            <w:szCs w:val="16"/>
          </w:rPr>
          <w:fldChar w:fldCharType="begin"/>
        </w:r>
        <w:r w:rsidRPr="00C5140D">
          <w:rPr>
            <w:color w:val="404040" w:themeColor="text1" w:themeTint="BF"/>
            <w:sz w:val="16"/>
            <w:szCs w:val="16"/>
            <w:lang w:val="fr-FR"/>
          </w:rPr>
          <w:instrText xml:space="preserve"> PAGE   \* MERGEFORMAT </w:instrText>
        </w:r>
        <w:r>
          <w:rPr>
            <w:color w:val="404040" w:themeColor="text1" w:themeTint="BF"/>
            <w:sz w:val="16"/>
            <w:szCs w:val="16"/>
          </w:rPr>
          <w:fldChar w:fldCharType="separate"/>
        </w:r>
        <w:r w:rsidR="00CF75BF">
          <w:rPr>
            <w:noProof/>
            <w:color w:val="404040" w:themeColor="text1" w:themeTint="BF"/>
            <w:sz w:val="16"/>
            <w:szCs w:val="16"/>
            <w:lang w:val="fr-FR"/>
          </w:rPr>
          <w:t>22</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rsidR="000948C2" w:rsidRPr="009E687D" w:rsidRDefault="000948C2" w:rsidP="00A61B2A">
        <w:pPr>
          <w:pStyle w:val="ProductList-Body"/>
          <w:tabs>
            <w:tab w:val="right" w:pos="10800"/>
          </w:tabs>
          <w:spacing w:before="20" w:after="20"/>
          <w:ind w:left="-14" w:right="-101"/>
          <w:rPr>
            <w:color w:val="404040" w:themeColor="text1" w:themeTint="BF"/>
            <w:sz w:val="16"/>
            <w:szCs w:val="16"/>
            <w:lang w:val="fr-FR"/>
          </w:rPr>
        </w:pPr>
        <w:r w:rsidRPr="009E687D">
          <w:rPr>
            <w:color w:val="404040" w:themeColor="text1" w:themeTint="BF"/>
            <w:sz w:val="16"/>
            <w:szCs w:val="16"/>
            <w:lang w:val="fr-FR"/>
          </w:rPr>
          <w:t>Conditions des Services en Ligne dans le cadre du programme de Licence en Volume de Microsoft (français – neutre, juillet 2014)</w:t>
        </w:r>
        <w:r w:rsidRPr="009E687D">
          <w:rPr>
            <w:color w:val="404040" w:themeColor="text1" w:themeTint="BF"/>
            <w:sz w:val="16"/>
            <w:szCs w:val="16"/>
            <w:lang w:val="fr-FR"/>
          </w:rPr>
          <w:tab/>
        </w:r>
        <w:r w:rsidRPr="009E687D">
          <w:rPr>
            <w:color w:val="404040" w:themeColor="text1" w:themeTint="BF"/>
            <w:sz w:val="16"/>
            <w:szCs w:val="16"/>
          </w:rPr>
          <w:fldChar w:fldCharType="begin"/>
        </w:r>
        <w:r w:rsidRPr="009E687D">
          <w:rPr>
            <w:color w:val="404040" w:themeColor="text1" w:themeTint="BF"/>
            <w:sz w:val="16"/>
            <w:szCs w:val="16"/>
            <w:lang w:val="fr-FR"/>
          </w:rPr>
          <w:instrText xml:space="preserve"> PAGE   \* MERGEFORMAT </w:instrText>
        </w:r>
        <w:r w:rsidRPr="009E687D">
          <w:rPr>
            <w:color w:val="404040" w:themeColor="text1" w:themeTint="BF"/>
            <w:sz w:val="16"/>
            <w:szCs w:val="16"/>
          </w:rPr>
          <w:fldChar w:fldCharType="separate"/>
        </w:r>
        <w:r w:rsidR="00CF75BF">
          <w:rPr>
            <w:noProof/>
            <w:color w:val="404040" w:themeColor="text1" w:themeTint="BF"/>
            <w:sz w:val="16"/>
            <w:szCs w:val="16"/>
            <w:lang w:val="fr-FR"/>
          </w:rPr>
          <w:t>3</w:t>
        </w:r>
        <w:r w:rsidRPr="009E687D">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14"/>
  </w:num>
  <w:num w:numId="4">
    <w:abstractNumId w:val="1"/>
  </w:num>
  <w:num w:numId="5">
    <w:abstractNumId w:val="2"/>
  </w:num>
  <w:num w:numId="6">
    <w:abstractNumId w:val="8"/>
  </w:num>
  <w:num w:numId="7">
    <w:abstractNumId w:val="9"/>
  </w:num>
  <w:num w:numId="8">
    <w:abstractNumId w:val="4"/>
  </w:num>
  <w:num w:numId="9">
    <w:abstractNumId w:val="10"/>
  </w:num>
  <w:num w:numId="10">
    <w:abstractNumId w:val="6"/>
  </w:num>
  <w:num w:numId="11">
    <w:abstractNumId w:val="17"/>
  </w:num>
  <w:num w:numId="12">
    <w:abstractNumId w:val="12"/>
  </w:num>
  <w:num w:numId="13">
    <w:abstractNumId w:val="3"/>
  </w:num>
  <w:num w:numId="14">
    <w:abstractNumId w:val="22"/>
  </w:num>
  <w:num w:numId="15">
    <w:abstractNumId w:val="20"/>
  </w:num>
  <w:num w:numId="16">
    <w:abstractNumId w:val="24"/>
  </w:num>
  <w:num w:numId="17">
    <w:abstractNumId w:val="23"/>
  </w:num>
  <w:num w:numId="18">
    <w:abstractNumId w:val="18"/>
  </w:num>
  <w:num w:numId="19">
    <w:abstractNumId w:val="19"/>
  </w:num>
  <w:num w:numId="20">
    <w:abstractNumId w:val="16"/>
  </w:num>
  <w:num w:numId="21">
    <w:abstractNumId w:val="5"/>
  </w:num>
  <w:num w:numId="22">
    <w:abstractNumId w:val="13"/>
  </w:num>
  <w:num w:numId="23">
    <w:abstractNumId w:val="11"/>
  </w:num>
  <w:num w:numId="24">
    <w:abstractNumId w:val="25"/>
  </w:num>
  <w:num w:numId="25">
    <w:abstractNumId w:val="21"/>
  </w:num>
  <w:num w:numId="2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ocumentProtection w:edit="readOnly" w:enforcement="1" w:cryptProviderType="rsaAES" w:cryptAlgorithmClass="hash" w:cryptAlgorithmType="typeAny" w:cryptAlgorithmSid="14" w:cryptSpinCount="100000" w:hash="C2tbTDNQzSL2SgnKjR7/QEoVFe/ySmqdY00vJHa8OAhSSCn6D+fD+3qt8cnoNK4CuWooYZXzw1psJU+GKFx1LQ==" w:salt="6RbY+M2rH6pCayQw6+Abt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1F2"/>
    <w:rsid w:val="00004BE2"/>
    <w:rsid w:val="000056F6"/>
    <w:rsid w:val="0000793E"/>
    <w:rsid w:val="000106A8"/>
    <w:rsid w:val="00012831"/>
    <w:rsid w:val="00017A5A"/>
    <w:rsid w:val="0002251B"/>
    <w:rsid w:val="00024B72"/>
    <w:rsid w:val="0002605D"/>
    <w:rsid w:val="00026DDE"/>
    <w:rsid w:val="0002719C"/>
    <w:rsid w:val="00027CCB"/>
    <w:rsid w:val="00031223"/>
    <w:rsid w:val="00032BB9"/>
    <w:rsid w:val="000346AC"/>
    <w:rsid w:val="00035F22"/>
    <w:rsid w:val="00036242"/>
    <w:rsid w:val="0003651D"/>
    <w:rsid w:val="00043BAC"/>
    <w:rsid w:val="000443FB"/>
    <w:rsid w:val="000469DE"/>
    <w:rsid w:val="000476AA"/>
    <w:rsid w:val="00050BC6"/>
    <w:rsid w:val="00055772"/>
    <w:rsid w:val="00056522"/>
    <w:rsid w:val="00056FAF"/>
    <w:rsid w:val="00061F6E"/>
    <w:rsid w:val="00065FF8"/>
    <w:rsid w:val="00067B4B"/>
    <w:rsid w:val="00070296"/>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48C2"/>
    <w:rsid w:val="000953A4"/>
    <w:rsid w:val="0009588E"/>
    <w:rsid w:val="000A03D2"/>
    <w:rsid w:val="000A0CD9"/>
    <w:rsid w:val="000A2E8E"/>
    <w:rsid w:val="000A4575"/>
    <w:rsid w:val="000A5DC6"/>
    <w:rsid w:val="000A5E8A"/>
    <w:rsid w:val="000A5FA1"/>
    <w:rsid w:val="000B02C9"/>
    <w:rsid w:val="000B0627"/>
    <w:rsid w:val="000B1561"/>
    <w:rsid w:val="000B2305"/>
    <w:rsid w:val="000C0ACA"/>
    <w:rsid w:val="000C457F"/>
    <w:rsid w:val="000C4BD0"/>
    <w:rsid w:val="000C6732"/>
    <w:rsid w:val="000D5752"/>
    <w:rsid w:val="000D6060"/>
    <w:rsid w:val="000E08C0"/>
    <w:rsid w:val="000E1DEC"/>
    <w:rsid w:val="000E3993"/>
    <w:rsid w:val="000E5A8F"/>
    <w:rsid w:val="000E6ED8"/>
    <w:rsid w:val="000F0057"/>
    <w:rsid w:val="000F032B"/>
    <w:rsid w:val="000F30F7"/>
    <w:rsid w:val="000F56C8"/>
    <w:rsid w:val="0010172F"/>
    <w:rsid w:val="00103924"/>
    <w:rsid w:val="00104DBC"/>
    <w:rsid w:val="0010587C"/>
    <w:rsid w:val="00105B4C"/>
    <w:rsid w:val="00107F31"/>
    <w:rsid w:val="00114446"/>
    <w:rsid w:val="00117988"/>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72FC"/>
    <w:rsid w:val="00150F54"/>
    <w:rsid w:val="001517E0"/>
    <w:rsid w:val="00154BC6"/>
    <w:rsid w:val="00156C1C"/>
    <w:rsid w:val="001602AC"/>
    <w:rsid w:val="001602F8"/>
    <w:rsid w:val="00165F81"/>
    <w:rsid w:val="00166039"/>
    <w:rsid w:val="00167128"/>
    <w:rsid w:val="00167443"/>
    <w:rsid w:val="00171B2E"/>
    <w:rsid w:val="00174C82"/>
    <w:rsid w:val="00175B93"/>
    <w:rsid w:val="0017786C"/>
    <w:rsid w:val="00183408"/>
    <w:rsid w:val="001838D6"/>
    <w:rsid w:val="00186BF6"/>
    <w:rsid w:val="00191210"/>
    <w:rsid w:val="00192660"/>
    <w:rsid w:val="001A0977"/>
    <w:rsid w:val="001A19E0"/>
    <w:rsid w:val="001A6656"/>
    <w:rsid w:val="001A701A"/>
    <w:rsid w:val="001B02CF"/>
    <w:rsid w:val="001B07B6"/>
    <w:rsid w:val="001B25E0"/>
    <w:rsid w:val="001B351E"/>
    <w:rsid w:val="001B44F9"/>
    <w:rsid w:val="001B497B"/>
    <w:rsid w:val="001B4F20"/>
    <w:rsid w:val="001C09BD"/>
    <w:rsid w:val="001C3EDC"/>
    <w:rsid w:val="001C3F2C"/>
    <w:rsid w:val="001D033E"/>
    <w:rsid w:val="001D0765"/>
    <w:rsid w:val="001D0B44"/>
    <w:rsid w:val="001D1AA6"/>
    <w:rsid w:val="001D2A76"/>
    <w:rsid w:val="001D494D"/>
    <w:rsid w:val="001D7C37"/>
    <w:rsid w:val="001E32A0"/>
    <w:rsid w:val="001E3855"/>
    <w:rsid w:val="001E5012"/>
    <w:rsid w:val="001F243D"/>
    <w:rsid w:val="001F2DDF"/>
    <w:rsid w:val="001F3F1F"/>
    <w:rsid w:val="001F4069"/>
    <w:rsid w:val="001F474F"/>
    <w:rsid w:val="001F47DC"/>
    <w:rsid w:val="001F4A2A"/>
    <w:rsid w:val="002017B2"/>
    <w:rsid w:val="0020319C"/>
    <w:rsid w:val="00205A59"/>
    <w:rsid w:val="00206C82"/>
    <w:rsid w:val="00210530"/>
    <w:rsid w:val="00212A48"/>
    <w:rsid w:val="002130D2"/>
    <w:rsid w:val="00215536"/>
    <w:rsid w:val="002160E0"/>
    <w:rsid w:val="00216B4F"/>
    <w:rsid w:val="002171AC"/>
    <w:rsid w:val="00217724"/>
    <w:rsid w:val="002203AF"/>
    <w:rsid w:val="00221CBE"/>
    <w:rsid w:val="0022418F"/>
    <w:rsid w:val="00232755"/>
    <w:rsid w:val="00233C87"/>
    <w:rsid w:val="002346B6"/>
    <w:rsid w:val="00235556"/>
    <w:rsid w:val="00236AEC"/>
    <w:rsid w:val="00237725"/>
    <w:rsid w:val="00241D62"/>
    <w:rsid w:val="00241F8F"/>
    <w:rsid w:val="00241FA0"/>
    <w:rsid w:val="00242A7E"/>
    <w:rsid w:val="002449E9"/>
    <w:rsid w:val="00245C71"/>
    <w:rsid w:val="002502BF"/>
    <w:rsid w:val="0025267B"/>
    <w:rsid w:val="00254CA5"/>
    <w:rsid w:val="00256427"/>
    <w:rsid w:val="00256F64"/>
    <w:rsid w:val="00257659"/>
    <w:rsid w:val="00261746"/>
    <w:rsid w:val="002634DC"/>
    <w:rsid w:val="002647B9"/>
    <w:rsid w:val="00265BBF"/>
    <w:rsid w:val="00266EE8"/>
    <w:rsid w:val="0026799F"/>
    <w:rsid w:val="00270CD4"/>
    <w:rsid w:val="00271353"/>
    <w:rsid w:val="00272578"/>
    <w:rsid w:val="002731FA"/>
    <w:rsid w:val="00273364"/>
    <w:rsid w:val="002743C4"/>
    <w:rsid w:val="00274A9F"/>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B123C"/>
    <w:rsid w:val="002B4B19"/>
    <w:rsid w:val="002B686B"/>
    <w:rsid w:val="002B789A"/>
    <w:rsid w:val="002C0221"/>
    <w:rsid w:val="002C2D16"/>
    <w:rsid w:val="002C3399"/>
    <w:rsid w:val="002D3388"/>
    <w:rsid w:val="002D3658"/>
    <w:rsid w:val="002D77A2"/>
    <w:rsid w:val="002D7FDC"/>
    <w:rsid w:val="002E028F"/>
    <w:rsid w:val="002E02F2"/>
    <w:rsid w:val="002E1F83"/>
    <w:rsid w:val="002E202B"/>
    <w:rsid w:val="002E402E"/>
    <w:rsid w:val="002E6A88"/>
    <w:rsid w:val="002E6E58"/>
    <w:rsid w:val="002E7154"/>
    <w:rsid w:val="002F06B0"/>
    <w:rsid w:val="002F0E74"/>
    <w:rsid w:val="002F1893"/>
    <w:rsid w:val="002F275E"/>
    <w:rsid w:val="002F2DA6"/>
    <w:rsid w:val="002F3019"/>
    <w:rsid w:val="002F3FF6"/>
    <w:rsid w:val="002F6407"/>
    <w:rsid w:val="002F7B3B"/>
    <w:rsid w:val="00301068"/>
    <w:rsid w:val="003035AD"/>
    <w:rsid w:val="00303A6C"/>
    <w:rsid w:val="00305488"/>
    <w:rsid w:val="003060C9"/>
    <w:rsid w:val="00306B0E"/>
    <w:rsid w:val="00307930"/>
    <w:rsid w:val="00307E17"/>
    <w:rsid w:val="0031055D"/>
    <w:rsid w:val="003118A7"/>
    <w:rsid w:val="00312DB2"/>
    <w:rsid w:val="00312F3B"/>
    <w:rsid w:val="003134A1"/>
    <w:rsid w:val="0031516B"/>
    <w:rsid w:val="0032093E"/>
    <w:rsid w:val="00321BDB"/>
    <w:rsid w:val="00332075"/>
    <w:rsid w:val="00332DA2"/>
    <w:rsid w:val="00337870"/>
    <w:rsid w:val="00343417"/>
    <w:rsid w:val="00353E4C"/>
    <w:rsid w:val="00354D09"/>
    <w:rsid w:val="00354DA3"/>
    <w:rsid w:val="00356011"/>
    <w:rsid w:val="00362758"/>
    <w:rsid w:val="003632D9"/>
    <w:rsid w:val="00366C8E"/>
    <w:rsid w:val="0036780D"/>
    <w:rsid w:val="003702A6"/>
    <w:rsid w:val="00371CE9"/>
    <w:rsid w:val="003738E9"/>
    <w:rsid w:val="0037484F"/>
    <w:rsid w:val="003812FE"/>
    <w:rsid w:val="0038794D"/>
    <w:rsid w:val="003904F0"/>
    <w:rsid w:val="00392282"/>
    <w:rsid w:val="003945F4"/>
    <w:rsid w:val="00395CB2"/>
    <w:rsid w:val="00395D5F"/>
    <w:rsid w:val="00396EAD"/>
    <w:rsid w:val="0039784E"/>
    <w:rsid w:val="00397EB0"/>
    <w:rsid w:val="003A0DB6"/>
    <w:rsid w:val="003A35A1"/>
    <w:rsid w:val="003A53F8"/>
    <w:rsid w:val="003B0439"/>
    <w:rsid w:val="003B3EBC"/>
    <w:rsid w:val="003B4047"/>
    <w:rsid w:val="003B7142"/>
    <w:rsid w:val="003B7A21"/>
    <w:rsid w:val="003C35CD"/>
    <w:rsid w:val="003C399B"/>
    <w:rsid w:val="003C3B94"/>
    <w:rsid w:val="003C75FF"/>
    <w:rsid w:val="003D0497"/>
    <w:rsid w:val="003D1789"/>
    <w:rsid w:val="003D1E51"/>
    <w:rsid w:val="003D22CB"/>
    <w:rsid w:val="003D396A"/>
    <w:rsid w:val="003D66C9"/>
    <w:rsid w:val="003D7A21"/>
    <w:rsid w:val="003E1568"/>
    <w:rsid w:val="003E3526"/>
    <w:rsid w:val="003F2F03"/>
    <w:rsid w:val="003F3078"/>
    <w:rsid w:val="003F6A8B"/>
    <w:rsid w:val="003F6BD4"/>
    <w:rsid w:val="003F6CEE"/>
    <w:rsid w:val="00400BE5"/>
    <w:rsid w:val="0040275F"/>
    <w:rsid w:val="00403D7F"/>
    <w:rsid w:val="00405189"/>
    <w:rsid w:val="00407104"/>
    <w:rsid w:val="0040715C"/>
    <w:rsid w:val="00407597"/>
    <w:rsid w:val="00407E60"/>
    <w:rsid w:val="004126E0"/>
    <w:rsid w:val="00413DD7"/>
    <w:rsid w:val="004143B8"/>
    <w:rsid w:val="00422587"/>
    <w:rsid w:val="00430C94"/>
    <w:rsid w:val="00432379"/>
    <w:rsid w:val="00432A32"/>
    <w:rsid w:val="00434703"/>
    <w:rsid w:val="0043598B"/>
    <w:rsid w:val="0043674F"/>
    <w:rsid w:val="00440CC7"/>
    <w:rsid w:val="00442B9A"/>
    <w:rsid w:val="004456F3"/>
    <w:rsid w:val="00447F7F"/>
    <w:rsid w:val="0045030D"/>
    <w:rsid w:val="00450B39"/>
    <w:rsid w:val="00450BEA"/>
    <w:rsid w:val="00450EF0"/>
    <w:rsid w:val="00452717"/>
    <w:rsid w:val="00456898"/>
    <w:rsid w:val="004605BC"/>
    <w:rsid w:val="00460BEB"/>
    <w:rsid w:val="00461F02"/>
    <w:rsid w:val="00462987"/>
    <w:rsid w:val="00462C59"/>
    <w:rsid w:val="00463CC3"/>
    <w:rsid w:val="00466857"/>
    <w:rsid w:val="00467C95"/>
    <w:rsid w:val="00472FC6"/>
    <w:rsid w:val="00476830"/>
    <w:rsid w:val="00477621"/>
    <w:rsid w:val="00481542"/>
    <w:rsid w:val="004925A1"/>
    <w:rsid w:val="0049363D"/>
    <w:rsid w:val="004947AF"/>
    <w:rsid w:val="004947FD"/>
    <w:rsid w:val="004949B3"/>
    <w:rsid w:val="00495DD9"/>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2ED4"/>
    <w:rsid w:val="004D4312"/>
    <w:rsid w:val="004D4DBB"/>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06B7"/>
    <w:rsid w:val="00521B08"/>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70A9"/>
    <w:rsid w:val="00550011"/>
    <w:rsid w:val="00553404"/>
    <w:rsid w:val="005535A4"/>
    <w:rsid w:val="00553757"/>
    <w:rsid w:val="00554F9B"/>
    <w:rsid w:val="00561361"/>
    <w:rsid w:val="005616CC"/>
    <w:rsid w:val="00561759"/>
    <w:rsid w:val="00567AAC"/>
    <w:rsid w:val="005741AA"/>
    <w:rsid w:val="00577174"/>
    <w:rsid w:val="00581CDB"/>
    <w:rsid w:val="00584209"/>
    <w:rsid w:val="00585A48"/>
    <w:rsid w:val="00586E9A"/>
    <w:rsid w:val="00591643"/>
    <w:rsid w:val="00594255"/>
    <w:rsid w:val="00594501"/>
    <w:rsid w:val="0059704A"/>
    <w:rsid w:val="005A0966"/>
    <w:rsid w:val="005A483A"/>
    <w:rsid w:val="005B08BB"/>
    <w:rsid w:val="005B2831"/>
    <w:rsid w:val="005B7124"/>
    <w:rsid w:val="005B77E5"/>
    <w:rsid w:val="005C299D"/>
    <w:rsid w:val="005C40C4"/>
    <w:rsid w:val="005C51AC"/>
    <w:rsid w:val="005C7157"/>
    <w:rsid w:val="005D0AC4"/>
    <w:rsid w:val="005D22F8"/>
    <w:rsid w:val="005D5E14"/>
    <w:rsid w:val="005D6244"/>
    <w:rsid w:val="005D74CC"/>
    <w:rsid w:val="005E0FBF"/>
    <w:rsid w:val="005E2606"/>
    <w:rsid w:val="005E3CA2"/>
    <w:rsid w:val="005E69C9"/>
    <w:rsid w:val="005E7F3E"/>
    <w:rsid w:val="005F068D"/>
    <w:rsid w:val="005F0BFB"/>
    <w:rsid w:val="005F17AF"/>
    <w:rsid w:val="005F1ED1"/>
    <w:rsid w:val="005F7C66"/>
    <w:rsid w:val="00600926"/>
    <w:rsid w:val="00600D17"/>
    <w:rsid w:val="00601776"/>
    <w:rsid w:val="00604A86"/>
    <w:rsid w:val="00605D7F"/>
    <w:rsid w:val="00605E40"/>
    <w:rsid w:val="006065E6"/>
    <w:rsid w:val="00606601"/>
    <w:rsid w:val="00611682"/>
    <w:rsid w:val="00611E56"/>
    <w:rsid w:val="006146A3"/>
    <w:rsid w:val="0061507D"/>
    <w:rsid w:val="0062068A"/>
    <w:rsid w:val="00624D19"/>
    <w:rsid w:val="00626814"/>
    <w:rsid w:val="00633463"/>
    <w:rsid w:val="0063398B"/>
    <w:rsid w:val="00633CC2"/>
    <w:rsid w:val="006379B5"/>
    <w:rsid w:val="0064152F"/>
    <w:rsid w:val="00642513"/>
    <w:rsid w:val="006434A0"/>
    <w:rsid w:val="00643FA0"/>
    <w:rsid w:val="006519F7"/>
    <w:rsid w:val="00651B74"/>
    <w:rsid w:val="006523C8"/>
    <w:rsid w:val="006524A3"/>
    <w:rsid w:val="00653E71"/>
    <w:rsid w:val="00654271"/>
    <w:rsid w:val="00655A3E"/>
    <w:rsid w:val="00661180"/>
    <w:rsid w:val="00662221"/>
    <w:rsid w:val="00664357"/>
    <w:rsid w:val="006715C9"/>
    <w:rsid w:val="00671B8F"/>
    <w:rsid w:val="0067246B"/>
    <w:rsid w:val="00673475"/>
    <w:rsid w:val="00673D8E"/>
    <w:rsid w:val="00677274"/>
    <w:rsid w:val="00677657"/>
    <w:rsid w:val="00677C94"/>
    <w:rsid w:val="00680B23"/>
    <w:rsid w:val="00680B4D"/>
    <w:rsid w:val="00684714"/>
    <w:rsid w:val="00684A60"/>
    <w:rsid w:val="00685ABF"/>
    <w:rsid w:val="00686EF8"/>
    <w:rsid w:val="006925AE"/>
    <w:rsid w:val="00693493"/>
    <w:rsid w:val="0069373A"/>
    <w:rsid w:val="006A07C3"/>
    <w:rsid w:val="006A16BA"/>
    <w:rsid w:val="006A2AA6"/>
    <w:rsid w:val="006A4EAE"/>
    <w:rsid w:val="006B151D"/>
    <w:rsid w:val="006B2591"/>
    <w:rsid w:val="006B527D"/>
    <w:rsid w:val="006B5B83"/>
    <w:rsid w:val="006B662A"/>
    <w:rsid w:val="006C054D"/>
    <w:rsid w:val="006C0B5E"/>
    <w:rsid w:val="006C2505"/>
    <w:rsid w:val="006C620E"/>
    <w:rsid w:val="006C6E4A"/>
    <w:rsid w:val="006D010B"/>
    <w:rsid w:val="006D0A95"/>
    <w:rsid w:val="006D1141"/>
    <w:rsid w:val="006D1794"/>
    <w:rsid w:val="006D49E1"/>
    <w:rsid w:val="006D4A41"/>
    <w:rsid w:val="006D56C3"/>
    <w:rsid w:val="006E3035"/>
    <w:rsid w:val="006E3B3F"/>
    <w:rsid w:val="006E454E"/>
    <w:rsid w:val="006E6A2F"/>
    <w:rsid w:val="006E73AE"/>
    <w:rsid w:val="006F1126"/>
    <w:rsid w:val="006F2563"/>
    <w:rsid w:val="006F666A"/>
    <w:rsid w:val="006F6997"/>
    <w:rsid w:val="006F7052"/>
    <w:rsid w:val="0070170D"/>
    <w:rsid w:val="00704D9C"/>
    <w:rsid w:val="00704E5D"/>
    <w:rsid w:val="00705779"/>
    <w:rsid w:val="00711815"/>
    <w:rsid w:val="007155B2"/>
    <w:rsid w:val="007223E3"/>
    <w:rsid w:val="00722EB1"/>
    <w:rsid w:val="00723B84"/>
    <w:rsid w:val="007246D4"/>
    <w:rsid w:val="007257F9"/>
    <w:rsid w:val="0072631D"/>
    <w:rsid w:val="007303AE"/>
    <w:rsid w:val="007304A1"/>
    <w:rsid w:val="00730B3A"/>
    <w:rsid w:val="00733083"/>
    <w:rsid w:val="0073317D"/>
    <w:rsid w:val="007332A1"/>
    <w:rsid w:val="007337E7"/>
    <w:rsid w:val="007347E5"/>
    <w:rsid w:val="007476EE"/>
    <w:rsid w:val="0075127E"/>
    <w:rsid w:val="00752424"/>
    <w:rsid w:val="00753527"/>
    <w:rsid w:val="00761047"/>
    <w:rsid w:val="007619B6"/>
    <w:rsid w:val="007625AC"/>
    <w:rsid w:val="0076350B"/>
    <w:rsid w:val="00764C0C"/>
    <w:rsid w:val="00765419"/>
    <w:rsid w:val="00765EA8"/>
    <w:rsid w:val="00767845"/>
    <w:rsid w:val="00776FDF"/>
    <w:rsid w:val="00777FB4"/>
    <w:rsid w:val="007804C9"/>
    <w:rsid w:val="00780D45"/>
    <w:rsid w:val="00781084"/>
    <w:rsid w:val="00782926"/>
    <w:rsid w:val="00782C7B"/>
    <w:rsid w:val="00783294"/>
    <w:rsid w:val="007835FC"/>
    <w:rsid w:val="00784263"/>
    <w:rsid w:val="00787D50"/>
    <w:rsid w:val="007961DE"/>
    <w:rsid w:val="007A08BF"/>
    <w:rsid w:val="007A1689"/>
    <w:rsid w:val="007A1B71"/>
    <w:rsid w:val="007A5CCA"/>
    <w:rsid w:val="007A5D4D"/>
    <w:rsid w:val="007A78D1"/>
    <w:rsid w:val="007B2546"/>
    <w:rsid w:val="007B34ED"/>
    <w:rsid w:val="007B5CDE"/>
    <w:rsid w:val="007B68D7"/>
    <w:rsid w:val="007B77A7"/>
    <w:rsid w:val="007C0ADA"/>
    <w:rsid w:val="007D0838"/>
    <w:rsid w:val="007D22FF"/>
    <w:rsid w:val="007D29D8"/>
    <w:rsid w:val="007D4221"/>
    <w:rsid w:val="007D49A7"/>
    <w:rsid w:val="007D6FFF"/>
    <w:rsid w:val="007E0105"/>
    <w:rsid w:val="007E3F14"/>
    <w:rsid w:val="007E7DB0"/>
    <w:rsid w:val="007F3FE6"/>
    <w:rsid w:val="007F41A2"/>
    <w:rsid w:val="007F49B0"/>
    <w:rsid w:val="007F4EE2"/>
    <w:rsid w:val="008006D3"/>
    <w:rsid w:val="008041CD"/>
    <w:rsid w:val="008041F1"/>
    <w:rsid w:val="00804913"/>
    <w:rsid w:val="00807286"/>
    <w:rsid w:val="00812D50"/>
    <w:rsid w:val="0081351E"/>
    <w:rsid w:val="00813FC9"/>
    <w:rsid w:val="00822F15"/>
    <w:rsid w:val="00827B1F"/>
    <w:rsid w:val="00830432"/>
    <w:rsid w:val="00830CA5"/>
    <w:rsid w:val="0083500E"/>
    <w:rsid w:val="0083545F"/>
    <w:rsid w:val="0083582D"/>
    <w:rsid w:val="00840F96"/>
    <w:rsid w:val="0084136D"/>
    <w:rsid w:val="008414C4"/>
    <w:rsid w:val="00846616"/>
    <w:rsid w:val="008507CF"/>
    <w:rsid w:val="00852623"/>
    <w:rsid w:val="008526EC"/>
    <w:rsid w:val="0085720F"/>
    <w:rsid w:val="008573BE"/>
    <w:rsid w:val="00861FEC"/>
    <w:rsid w:val="00864C0F"/>
    <w:rsid w:val="00865765"/>
    <w:rsid w:val="00866323"/>
    <w:rsid w:val="00867B7D"/>
    <w:rsid w:val="00867D3C"/>
    <w:rsid w:val="008729B5"/>
    <w:rsid w:val="00874919"/>
    <w:rsid w:val="00874A71"/>
    <w:rsid w:val="00874FA9"/>
    <w:rsid w:val="008761C7"/>
    <w:rsid w:val="008774E5"/>
    <w:rsid w:val="0088164F"/>
    <w:rsid w:val="00887E02"/>
    <w:rsid w:val="00891785"/>
    <w:rsid w:val="008940CA"/>
    <w:rsid w:val="0089477A"/>
    <w:rsid w:val="00897417"/>
    <w:rsid w:val="00897D19"/>
    <w:rsid w:val="008A0064"/>
    <w:rsid w:val="008A2E96"/>
    <w:rsid w:val="008B02EF"/>
    <w:rsid w:val="008B08EC"/>
    <w:rsid w:val="008B2E04"/>
    <w:rsid w:val="008B6ABD"/>
    <w:rsid w:val="008C0120"/>
    <w:rsid w:val="008C0FB9"/>
    <w:rsid w:val="008C1B76"/>
    <w:rsid w:val="008C3E2C"/>
    <w:rsid w:val="008C6215"/>
    <w:rsid w:val="008C733D"/>
    <w:rsid w:val="008D1FF3"/>
    <w:rsid w:val="008D38E9"/>
    <w:rsid w:val="008D3A69"/>
    <w:rsid w:val="008D48C6"/>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41B8"/>
    <w:rsid w:val="009048D8"/>
    <w:rsid w:val="009060CF"/>
    <w:rsid w:val="00906A75"/>
    <w:rsid w:val="009123E5"/>
    <w:rsid w:val="009130AF"/>
    <w:rsid w:val="009141A9"/>
    <w:rsid w:val="00917344"/>
    <w:rsid w:val="00921411"/>
    <w:rsid w:val="0092151A"/>
    <w:rsid w:val="00925750"/>
    <w:rsid w:val="009267F8"/>
    <w:rsid w:val="00927552"/>
    <w:rsid w:val="00927DFB"/>
    <w:rsid w:val="00930A79"/>
    <w:rsid w:val="00930D5E"/>
    <w:rsid w:val="00934B9C"/>
    <w:rsid w:val="009377C8"/>
    <w:rsid w:val="009427A1"/>
    <w:rsid w:val="00943761"/>
    <w:rsid w:val="009446CB"/>
    <w:rsid w:val="00944F89"/>
    <w:rsid w:val="00956AFC"/>
    <w:rsid w:val="00961626"/>
    <w:rsid w:val="009616E2"/>
    <w:rsid w:val="00965777"/>
    <w:rsid w:val="00967209"/>
    <w:rsid w:val="009708AE"/>
    <w:rsid w:val="00971DC1"/>
    <w:rsid w:val="00974D6F"/>
    <w:rsid w:val="00974EAE"/>
    <w:rsid w:val="00976475"/>
    <w:rsid w:val="00976EB6"/>
    <w:rsid w:val="00981B7C"/>
    <w:rsid w:val="009919D2"/>
    <w:rsid w:val="00992355"/>
    <w:rsid w:val="00993957"/>
    <w:rsid w:val="00993D80"/>
    <w:rsid w:val="009946E6"/>
    <w:rsid w:val="0099471C"/>
    <w:rsid w:val="009A0311"/>
    <w:rsid w:val="009A0C93"/>
    <w:rsid w:val="009A167F"/>
    <w:rsid w:val="009A38BC"/>
    <w:rsid w:val="009A48E0"/>
    <w:rsid w:val="009A573F"/>
    <w:rsid w:val="009A5DDB"/>
    <w:rsid w:val="009A672A"/>
    <w:rsid w:val="009B0ECA"/>
    <w:rsid w:val="009B0F82"/>
    <w:rsid w:val="009B280A"/>
    <w:rsid w:val="009B3712"/>
    <w:rsid w:val="009B373A"/>
    <w:rsid w:val="009B3DE7"/>
    <w:rsid w:val="009B3FD1"/>
    <w:rsid w:val="009B462A"/>
    <w:rsid w:val="009B56B6"/>
    <w:rsid w:val="009B7110"/>
    <w:rsid w:val="009C1170"/>
    <w:rsid w:val="009C2439"/>
    <w:rsid w:val="009C3946"/>
    <w:rsid w:val="009C45A3"/>
    <w:rsid w:val="009C6951"/>
    <w:rsid w:val="009C6E3D"/>
    <w:rsid w:val="009D47AA"/>
    <w:rsid w:val="009D48DC"/>
    <w:rsid w:val="009D55C7"/>
    <w:rsid w:val="009D7029"/>
    <w:rsid w:val="009D75E4"/>
    <w:rsid w:val="009D7B57"/>
    <w:rsid w:val="009E1894"/>
    <w:rsid w:val="009E687D"/>
    <w:rsid w:val="009E770E"/>
    <w:rsid w:val="009E7F8C"/>
    <w:rsid w:val="009F2065"/>
    <w:rsid w:val="009F282C"/>
    <w:rsid w:val="009F7D89"/>
    <w:rsid w:val="00A0071A"/>
    <w:rsid w:val="00A0456E"/>
    <w:rsid w:val="00A0485E"/>
    <w:rsid w:val="00A05175"/>
    <w:rsid w:val="00A11413"/>
    <w:rsid w:val="00A12C31"/>
    <w:rsid w:val="00A13C12"/>
    <w:rsid w:val="00A1418D"/>
    <w:rsid w:val="00A157E7"/>
    <w:rsid w:val="00A172BE"/>
    <w:rsid w:val="00A21F1C"/>
    <w:rsid w:val="00A22AFB"/>
    <w:rsid w:val="00A23FD9"/>
    <w:rsid w:val="00A27D70"/>
    <w:rsid w:val="00A30B11"/>
    <w:rsid w:val="00A319AE"/>
    <w:rsid w:val="00A328AB"/>
    <w:rsid w:val="00A35873"/>
    <w:rsid w:val="00A40375"/>
    <w:rsid w:val="00A405CB"/>
    <w:rsid w:val="00A41808"/>
    <w:rsid w:val="00A430D3"/>
    <w:rsid w:val="00A43EDA"/>
    <w:rsid w:val="00A448CD"/>
    <w:rsid w:val="00A44A41"/>
    <w:rsid w:val="00A4514C"/>
    <w:rsid w:val="00A47BC2"/>
    <w:rsid w:val="00A50201"/>
    <w:rsid w:val="00A50B0B"/>
    <w:rsid w:val="00A52CD8"/>
    <w:rsid w:val="00A568DD"/>
    <w:rsid w:val="00A61912"/>
    <w:rsid w:val="00A61B2A"/>
    <w:rsid w:val="00A62183"/>
    <w:rsid w:val="00A62D6C"/>
    <w:rsid w:val="00A646CD"/>
    <w:rsid w:val="00A723F7"/>
    <w:rsid w:val="00A72B12"/>
    <w:rsid w:val="00A74622"/>
    <w:rsid w:val="00A758DC"/>
    <w:rsid w:val="00A7651B"/>
    <w:rsid w:val="00A765FA"/>
    <w:rsid w:val="00A80AAC"/>
    <w:rsid w:val="00A81D37"/>
    <w:rsid w:val="00A83621"/>
    <w:rsid w:val="00A905BA"/>
    <w:rsid w:val="00A914BF"/>
    <w:rsid w:val="00A938E0"/>
    <w:rsid w:val="00A93B06"/>
    <w:rsid w:val="00A9432E"/>
    <w:rsid w:val="00A94738"/>
    <w:rsid w:val="00A94C02"/>
    <w:rsid w:val="00A94FDF"/>
    <w:rsid w:val="00A97CA1"/>
    <w:rsid w:val="00AA0B21"/>
    <w:rsid w:val="00AA0F4D"/>
    <w:rsid w:val="00AA483D"/>
    <w:rsid w:val="00AA56FC"/>
    <w:rsid w:val="00AA6837"/>
    <w:rsid w:val="00AA69BE"/>
    <w:rsid w:val="00AB1667"/>
    <w:rsid w:val="00AB223B"/>
    <w:rsid w:val="00AB48DD"/>
    <w:rsid w:val="00AB500F"/>
    <w:rsid w:val="00AB64F8"/>
    <w:rsid w:val="00AC1338"/>
    <w:rsid w:val="00AC2980"/>
    <w:rsid w:val="00AC3AB9"/>
    <w:rsid w:val="00AC3BA6"/>
    <w:rsid w:val="00AC61DE"/>
    <w:rsid w:val="00AC7E59"/>
    <w:rsid w:val="00AD1A32"/>
    <w:rsid w:val="00AD224C"/>
    <w:rsid w:val="00AD3CEC"/>
    <w:rsid w:val="00AD5F09"/>
    <w:rsid w:val="00AD6DB4"/>
    <w:rsid w:val="00AD7853"/>
    <w:rsid w:val="00AE12F3"/>
    <w:rsid w:val="00AE1CE5"/>
    <w:rsid w:val="00AE3D1A"/>
    <w:rsid w:val="00AE433F"/>
    <w:rsid w:val="00AE55C3"/>
    <w:rsid w:val="00AE64A9"/>
    <w:rsid w:val="00AE69BA"/>
    <w:rsid w:val="00AE709D"/>
    <w:rsid w:val="00AF6659"/>
    <w:rsid w:val="00AF67A7"/>
    <w:rsid w:val="00B01933"/>
    <w:rsid w:val="00B03C1D"/>
    <w:rsid w:val="00B0782A"/>
    <w:rsid w:val="00B12C95"/>
    <w:rsid w:val="00B17611"/>
    <w:rsid w:val="00B20876"/>
    <w:rsid w:val="00B21DA3"/>
    <w:rsid w:val="00B22C44"/>
    <w:rsid w:val="00B26020"/>
    <w:rsid w:val="00B26BEF"/>
    <w:rsid w:val="00B35314"/>
    <w:rsid w:val="00B3772C"/>
    <w:rsid w:val="00B45BE8"/>
    <w:rsid w:val="00B47BC3"/>
    <w:rsid w:val="00B504F8"/>
    <w:rsid w:val="00B52640"/>
    <w:rsid w:val="00B5449A"/>
    <w:rsid w:val="00B608EC"/>
    <w:rsid w:val="00B60ECF"/>
    <w:rsid w:val="00B627EE"/>
    <w:rsid w:val="00B64912"/>
    <w:rsid w:val="00B64EAD"/>
    <w:rsid w:val="00B674C3"/>
    <w:rsid w:val="00B70E21"/>
    <w:rsid w:val="00B710C4"/>
    <w:rsid w:val="00B721B3"/>
    <w:rsid w:val="00B75CB7"/>
    <w:rsid w:val="00B7638F"/>
    <w:rsid w:val="00B76D83"/>
    <w:rsid w:val="00B80DB3"/>
    <w:rsid w:val="00B8103D"/>
    <w:rsid w:val="00B810D0"/>
    <w:rsid w:val="00B812CD"/>
    <w:rsid w:val="00B92357"/>
    <w:rsid w:val="00B942D8"/>
    <w:rsid w:val="00B94358"/>
    <w:rsid w:val="00B96E63"/>
    <w:rsid w:val="00BA09A6"/>
    <w:rsid w:val="00BA3910"/>
    <w:rsid w:val="00BA49EA"/>
    <w:rsid w:val="00BA49F6"/>
    <w:rsid w:val="00BA55F8"/>
    <w:rsid w:val="00BA7277"/>
    <w:rsid w:val="00BA7CE6"/>
    <w:rsid w:val="00BB1F35"/>
    <w:rsid w:val="00BC0BD3"/>
    <w:rsid w:val="00BC0BEF"/>
    <w:rsid w:val="00BC0C31"/>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08D"/>
    <w:rsid w:val="00BE719D"/>
    <w:rsid w:val="00BF0CDD"/>
    <w:rsid w:val="00BF32E6"/>
    <w:rsid w:val="00BF408D"/>
    <w:rsid w:val="00BF6A60"/>
    <w:rsid w:val="00C0319E"/>
    <w:rsid w:val="00C04B1E"/>
    <w:rsid w:val="00C05A53"/>
    <w:rsid w:val="00C12361"/>
    <w:rsid w:val="00C13DF8"/>
    <w:rsid w:val="00C15E68"/>
    <w:rsid w:val="00C16CDA"/>
    <w:rsid w:val="00C177B7"/>
    <w:rsid w:val="00C21E41"/>
    <w:rsid w:val="00C22F1E"/>
    <w:rsid w:val="00C2472D"/>
    <w:rsid w:val="00C26E6F"/>
    <w:rsid w:val="00C347FF"/>
    <w:rsid w:val="00C351CD"/>
    <w:rsid w:val="00C35601"/>
    <w:rsid w:val="00C35B57"/>
    <w:rsid w:val="00C36DBB"/>
    <w:rsid w:val="00C37C7A"/>
    <w:rsid w:val="00C422FE"/>
    <w:rsid w:val="00C438E8"/>
    <w:rsid w:val="00C457FA"/>
    <w:rsid w:val="00C4636F"/>
    <w:rsid w:val="00C47698"/>
    <w:rsid w:val="00C5140D"/>
    <w:rsid w:val="00C521C4"/>
    <w:rsid w:val="00C524DB"/>
    <w:rsid w:val="00C5461A"/>
    <w:rsid w:val="00C55395"/>
    <w:rsid w:val="00C614E7"/>
    <w:rsid w:val="00C6284D"/>
    <w:rsid w:val="00C64C21"/>
    <w:rsid w:val="00C66C0B"/>
    <w:rsid w:val="00C744BD"/>
    <w:rsid w:val="00C745A4"/>
    <w:rsid w:val="00C76DF3"/>
    <w:rsid w:val="00C80A20"/>
    <w:rsid w:val="00C81E30"/>
    <w:rsid w:val="00C8774E"/>
    <w:rsid w:val="00C92DC7"/>
    <w:rsid w:val="00C9307D"/>
    <w:rsid w:val="00C9518F"/>
    <w:rsid w:val="00C9711E"/>
    <w:rsid w:val="00CA0483"/>
    <w:rsid w:val="00CA509E"/>
    <w:rsid w:val="00CA7BE1"/>
    <w:rsid w:val="00CA7C50"/>
    <w:rsid w:val="00CB138C"/>
    <w:rsid w:val="00CB1C65"/>
    <w:rsid w:val="00CB2A13"/>
    <w:rsid w:val="00CB3D69"/>
    <w:rsid w:val="00CB4443"/>
    <w:rsid w:val="00CC0B22"/>
    <w:rsid w:val="00CC258E"/>
    <w:rsid w:val="00CC2D6F"/>
    <w:rsid w:val="00CC338A"/>
    <w:rsid w:val="00CC34E7"/>
    <w:rsid w:val="00CC54F7"/>
    <w:rsid w:val="00CC5FD6"/>
    <w:rsid w:val="00CC615D"/>
    <w:rsid w:val="00CC6BFE"/>
    <w:rsid w:val="00CC7292"/>
    <w:rsid w:val="00CC7DCB"/>
    <w:rsid w:val="00CD12B3"/>
    <w:rsid w:val="00CD3F90"/>
    <w:rsid w:val="00CD5187"/>
    <w:rsid w:val="00CD538A"/>
    <w:rsid w:val="00CD601A"/>
    <w:rsid w:val="00CE0C80"/>
    <w:rsid w:val="00CE1320"/>
    <w:rsid w:val="00CE1FBF"/>
    <w:rsid w:val="00CE2C91"/>
    <w:rsid w:val="00CE4450"/>
    <w:rsid w:val="00CE45F9"/>
    <w:rsid w:val="00CE5EEC"/>
    <w:rsid w:val="00CF012D"/>
    <w:rsid w:val="00CF18DD"/>
    <w:rsid w:val="00CF4D41"/>
    <w:rsid w:val="00CF75BF"/>
    <w:rsid w:val="00D05F00"/>
    <w:rsid w:val="00D1024F"/>
    <w:rsid w:val="00D103AF"/>
    <w:rsid w:val="00D11F4A"/>
    <w:rsid w:val="00D12FE5"/>
    <w:rsid w:val="00D14649"/>
    <w:rsid w:val="00D14E32"/>
    <w:rsid w:val="00D15B9F"/>
    <w:rsid w:val="00D17D13"/>
    <w:rsid w:val="00D20FC9"/>
    <w:rsid w:val="00D230CD"/>
    <w:rsid w:val="00D26825"/>
    <w:rsid w:val="00D27ABE"/>
    <w:rsid w:val="00D3001A"/>
    <w:rsid w:val="00D33C4C"/>
    <w:rsid w:val="00D3417F"/>
    <w:rsid w:val="00D37F31"/>
    <w:rsid w:val="00D41AF5"/>
    <w:rsid w:val="00D4228D"/>
    <w:rsid w:val="00D450D0"/>
    <w:rsid w:val="00D46E2F"/>
    <w:rsid w:val="00D510DA"/>
    <w:rsid w:val="00D51A52"/>
    <w:rsid w:val="00D5365D"/>
    <w:rsid w:val="00D5434B"/>
    <w:rsid w:val="00D5519A"/>
    <w:rsid w:val="00D553F5"/>
    <w:rsid w:val="00D57D6E"/>
    <w:rsid w:val="00D608A0"/>
    <w:rsid w:val="00D61048"/>
    <w:rsid w:val="00D65DA3"/>
    <w:rsid w:val="00D67331"/>
    <w:rsid w:val="00D67524"/>
    <w:rsid w:val="00D67904"/>
    <w:rsid w:val="00D67A4B"/>
    <w:rsid w:val="00D70B5E"/>
    <w:rsid w:val="00D7478E"/>
    <w:rsid w:val="00D80A12"/>
    <w:rsid w:val="00D8160E"/>
    <w:rsid w:val="00D8182E"/>
    <w:rsid w:val="00D8251F"/>
    <w:rsid w:val="00D8533F"/>
    <w:rsid w:val="00D86163"/>
    <w:rsid w:val="00D8788C"/>
    <w:rsid w:val="00D87AF4"/>
    <w:rsid w:val="00D909A5"/>
    <w:rsid w:val="00DA224E"/>
    <w:rsid w:val="00DA2953"/>
    <w:rsid w:val="00DA52E0"/>
    <w:rsid w:val="00DA5EB4"/>
    <w:rsid w:val="00DB0FA5"/>
    <w:rsid w:val="00DB4C09"/>
    <w:rsid w:val="00DB5001"/>
    <w:rsid w:val="00DB5F71"/>
    <w:rsid w:val="00DB6414"/>
    <w:rsid w:val="00DC0385"/>
    <w:rsid w:val="00DC097C"/>
    <w:rsid w:val="00DC0A1F"/>
    <w:rsid w:val="00DC38ED"/>
    <w:rsid w:val="00DC66F8"/>
    <w:rsid w:val="00DC7CDF"/>
    <w:rsid w:val="00DC7D20"/>
    <w:rsid w:val="00DD0137"/>
    <w:rsid w:val="00DD1A45"/>
    <w:rsid w:val="00DD4954"/>
    <w:rsid w:val="00DE1B8D"/>
    <w:rsid w:val="00DE31C1"/>
    <w:rsid w:val="00DE44BF"/>
    <w:rsid w:val="00DE5F5E"/>
    <w:rsid w:val="00DE7535"/>
    <w:rsid w:val="00DF1449"/>
    <w:rsid w:val="00DF229E"/>
    <w:rsid w:val="00DF2A90"/>
    <w:rsid w:val="00DF3BB8"/>
    <w:rsid w:val="00DF45EB"/>
    <w:rsid w:val="00DF470E"/>
    <w:rsid w:val="00DF52E3"/>
    <w:rsid w:val="00E04037"/>
    <w:rsid w:val="00E05F95"/>
    <w:rsid w:val="00E1130F"/>
    <w:rsid w:val="00E11DA2"/>
    <w:rsid w:val="00E15D39"/>
    <w:rsid w:val="00E22ED9"/>
    <w:rsid w:val="00E24565"/>
    <w:rsid w:val="00E275D6"/>
    <w:rsid w:val="00E31CE3"/>
    <w:rsid w:val="00E33C92"/>
    <w:rsid w:val="00E36443"/>
    <w:rsid w:val="00E366FD"/>
    <w:rsid w:val="00E3770D"/>
    <w:rsid w:val="00E4075B"/>
    <w:rsid w:val="00E40A34"/>
    <w:rsid w:val="00E4293A"/>
    <w:rsid w:val="00E44A07"/>
    <w:rsid w:val="00E46232"/>
    <w:rsid w:val="00E47D53"/>
    <w:rsid w:val="00E50DA2"/>
    <w:rsid w:val="00E51153"/>
    <w:rsid w:val="00E526D8"/>
    <w:rsid w:val="00E53F8E"/>
    <w:rsid w:val="00E553C4"/>
    <w:rsid w:val="00E6194F"/>
    <w:rsid w:val="00E61DFC"/>
    <w:rsid w:val="00E652A8"/>
    <w:rsid w:val="00E67F37"/>
    <w:rsid w:val="00E74A85"/>
    <w:rsid w:val="00E74CED"/>
    <w:rsid w:val="00E75532"/>
    <w:rsid w:val="00E76C11"/>
    <w:rsid w:val="00E83157"/>
    <w:rsid w:val="00E83159"/>
    <w:rsid w:val="00E833C7"/>
    <w:rsid w:val="00E84A23"/>
    <w:rsid w:val="00E85897"/>
    <w:rsid w:val="00E87283"/>
    <w:rsid w:val="00E87EC1"/>
    <w:rsid w:val="00E915FD"/>
    <w:rsid w:val="00E93FD0"/>
    <w:rsid w:val="00E957F0"/>
    <w:rsid w:val="00E96D66"/>
    <w:rsid w:val="00EA044F"/>
    <w:rsid w:val="00EA116D"/>
    <w:rsid w:val="00EA4BEE"/>
    <w:rsid w:val="00EA5FCC"/>
    <w:rsid w:val="00EA7404"/>
    <w:rsid w:val="00EB0E61"/>
    <w:rsid w:val="00EB42C1"/>
    <w:rsid w:val="00EB4400"/>
    <w:rsid w:val="00EB7786"/>
    <w:rsid w:val="00EC0156"/>
    <w:rsid w:val="00EC1E28"/>
    <w:rsid w:val="00EC3D50"/>
    <w:rsid w:val="00EC3F08"/>
    <w:rsid w:val="00EC4F2C"/>
    <w:rsid w:val="00EC552C"/>
    <w:rsid w:val="00ED080D"/>
    <w:rsid w:val="00ED3508"/>
    <w:rsid w:val="00ED3A2C"/>
    <w:rsid w:val="00ED4056"/>
    <w:rsid w:val="00ED50E6"/>
    <w:rsid w:val="00ED691B"/>
    <w:rsid w:val="00EE04BA"/>
    <w:rsid w:val="00EE0836"/>
    <w:rsid w:val="00EE0874"/>
    <w:rsid w:val="00EE10C7"/>
    <w:rsid w:val="00EE2557"/>
    <w:rsid w:val="00EE2A6B"/>
    <w:rsid w:val="00EE3DA5"/>
    <w:rsid w:val="00EE40B5"/>
    <w:rsid w:val="00EE429C"/>
    <w:rsid w:val="00EF0970"/>
    <w:rsid w:val="00EF171D"/>
    <w:rsid w:val="00EF1E73"/>
    <w:rsid w:val="00EF2FC2"/>
    <w:rsid w:val="00EF37C3"/>
    <w:rsid w:val="00EF3BE5"/>
    <w:rsid w:val="00EF5E58"/>
    <w:rsid w:val="00EF6AA8"/>
    <w:rsid w:val="00F07542"/>
    <w:rsid w:val="00F10723"/>
    <w:rsid w:val="00F11336"/>
    <w:rsid w:val="00F11719"/>
    <w:rsid w:val="00F131AB"/>
    <w:rsid w:val="00F17C77"/>
    <w:rsid w:val="00F20AFE"/>
    <w:rsid w:val="00F25D2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0D8"/>
    <w:rsid w:val="00F730EE"/>
    <w:rsid w:val="00F734A8"/>
    <w:rsid w:val="00F73609"/>
    <w:rsid w:val="00F74C3D"/>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3E9"/>
    <w:rsid w:val="00F944EC"/>
    <w:rsid w:val="00F94EE1"/>
    <w:rsid w:val="00F960CD"/>
    <w:rsid w:val="00F96B6C"/>
    <w:rsid w:val="00F97607"/>
    <w:rsid w:val="00FA00BF"/>
    <w:rsid w:val="00FA18B4"/>
    <w:rsid w:val="00FA2596"/>
    <w:rsid w:val="00FA691A"/>
    <w:rsid w:val="00FA6E9B"/>
    <w:rsid w:val="00FA74B2"/>
    <w:rsid w:val="00FB1558"/>
    <w:rsid w:val="00FB1ECC"/>
    <w:rsid w:val="00FB5E33"/>
    <w:rsid w:val="00FB6373"/>
    <w:rsid w:val="00FB719E"/>
    <w:rsid w:val="00FB76B9"/>
    <w:rsid w:val="00FB7B75"/>
    <w:rsid w:val="00FC26CA"/>
    <w:rsid w:val="00FC298D"/>
    <w:rsid w:val="00FC2B19"/>
    <w:rsid w:val="00FC34A4"/>
    <w:rsid w:val="00FC3DF4"/>
    <w:rsid w:val="00FC3FF1"/>
    <w:rsid w:val="00FC409E"/>
    <w:rsid w:val="00FD17DB"/>
    <w:rsid w:val="00FD3474"/>
    <w:rsid w:val="00FD463A"/>
    <w:rsid w:val="00FD4F22"/>
    <w:rsid w:val="00FD67D5"/>
    <w:rsid w:val="00FE07DD"/>
    <w:rsid w:val="00FE161B"/>
    <w:rsid w:val="00FE2401"/>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DBC3257-AD56-4941-9FE8-BC6DBB3F9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06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B810D0"/>
    <w:rPr>
      <w:rFonts w:ascii="Courier New" w:hAnsi="Courier New" w:cs="Courier New"/>
      <w:b w:val="0"/>
      <w:color w:val="FF0000"/>
      <w:sz w:val="18"/>
      <w:szCs w:val="6"/>
    </w:rPr>
  </w:style>
  <w:style w:type="character" w:customStyle="1" w:styleId="LogoportDoNotTranslate">
    <w:name w:val="LogoportDoNotTranslate"/>
    <w:basedOn w:val="DefaultParagraphFont"/>
    <w:rsid w:val="00B810D0"/>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www.yammer.com/about/privacy" TargetMode="External"/><Relationship Id="rId50" Type="http://schemas.openxmlformats.org/officeDocument/2006/relationships/hyperlink" Target="http://www.mpegla.com/index1.cf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www.azure.microsoft.com/en-us/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faf557f7f0eb0bef6a3e2aa1e4735508">
  <xsd:schema xmlns:xsd="http://www.w3.org/2001/XMLSchema" xmlns:xs="http://www.w3.org/2001/XMLSchema" xmlns:p="http://schemas.microsoft.com/office/2006/metadata/properties" targetNamespace="http://schemas.microsoft.com/office/2006/metadata/properties" ma:root="true" ma:fieldsID="bf1cabc7509ea4236ac60c90375f39a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2.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C39745C-D7AC-4B30-A3B8-8A6D680C49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5DA6BA3-9F6C-40D4-A1CE-D3A51EC5A9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20667</Words>
  <Characters>117804</Characters>
  <Application>Microsoft Office Word</Application>
  <DocSecurity>8</DocSecurity>
  <Lines>981</Lines>
  <Paragraphs>276</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138195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Justin Kellogg</dc:creator>
  <cp:lastModifiedBy>Justin Kellogg</cp:lastModifiedBy>
  <cp:revision>2</cp:revision>
  <cp:lastPrinted>2014-06-27T12:28:00Z</cp:lastPrinted>
  <dcterms:created xsi:type="dcterms:W3CDTF">2014-06-30T20:36:00Z</dcterms:created>
  <dcterms:modified xsi:type="dcterms:W3CDTF">2014-06-30T20:36:00Z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