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6BAF63FC" w14:textId="4E37CE02" w:rsidR="004D27A6" w:rsidRPr="00F046F7" w:rsidRDefault="004D27A6" w:rsidP="00854B0C">
      <w:pPr>
        <w:pStyle w:val="ProductList-Body"/>
        <w:shd w:val="clear" w:color="auto" w:fill="0072C6"/>
        <w:tabs>
          <w:tab w:val="clear" w:pos="158"/>
          <w:tab w:val="left" w:pos="360"/>
        </w:tabs>
        <w:ind w:right="1800"/>
        <w:rPr>
          <w:sz w:val="72"/>
          <w:szCs w:val="72"/>
        </w:rPr>
      </w:pPr>
      <w:r w:rsidRPr="00F046F7">
        <w:rPr>
          <w:rFonts w:asciiTheme="majorHAnsi" w:hAnsiTheme="majorHAnsi"/>
          <w:color w:val="FFFFFF" w:themeColor="background1"/>
          <w:sz w:val="72"/>
          <w:szCs w:val="72"/>
        </w:rPr>
        <w:tab/>
      </w:r>
      <w:r w:rsidR="00EB7841">
        <w:rPr>
          <w:rFonts w:asciiTheme="majorHAnsi" w:hAnsiTheme="majorHAnsi"/>
          <w:color w:val="FFFFFF" w:themeColor="background1"/>
          <w:sz w:val="72"/>
          <w:szCs w:val="72"/>
        </w:rPr>
        <w:t>1</w:t>
      </w:r>
      <w:r w:rsidR="00EC621C">
        <w:rPr>
          <w:rFonts w:asciiTheme="majorHAnsi" w:hAnsiTheme="majorHAnsi"/>
          <w:color w:val="FFFFFF" w:themeColor="background1"/>
          <w:sz w:val="72"/>
          <w:szCs w:val="72"/>
        </w:rPr>
        <w:t xml:space="preserve"> </w:t>
      </w:r>
      <w:r w:rsidR="001B35A2">
        <w:rPr>
          <w:rFonts w:asciiTheme="majorHAnsi" w:hAnsiTheme="majorHAnsi"/>
          <w:color w:val="FFFFFF" w:themeColor="background1"/>
          <w:sz w:val="72"/>
          <w:szCs w:val="72"/>
        </w:rPr>
        <w:t>septembre </w:t>
      </w:r>
      <w:r w:rsidR="00EC621C">
        <w:rPr>
          <w:rFonts w:asciiTheme="majorHAnsi" w:hAnsiTheme="majorHAnsi"/>
          <w:color w:val="FFFFFF" w:themeColor="background1"/>
          <w:sz w:val="72"/>
          <w:szCs w:val="72"/>
        </w:rPr>
        <w:t>2017</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6CBD63B6" w14:textId="03EFED4D" w:rsidR="00AF3826"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491684421" w:history="1">
        <w:r w:rsidR="00AF3826" w:rsidRPr="00120792">
          <w:rPr>
            <w:rStyle w:val="Hyperlink"/>
            <w:noProof/>
          </w:rPr>
          <w:t>Introduction</w:t>
        </w:r>
        <w:r w:rsidR="00AF3826">
          <w:rPr>
            <w:noProof/>
            <w:webHidden/>
          </w:rPr>
          <w:tab/>
        </w:r>
        <w:r w:rsidR="00AF3826">
          <w:rPr>
            <w:noProof/>
            <w:webHidden/>
          </w:rPr>
          <w:fldChar w:fldCharType="begin"/>
        </w:r>
        <w:r w:rsidR="00AF3826">
          <w:rPr>
            <w:noProof/>
            <w:webHidden/>
          </w:rPr>
          <w:instrText xml:space="preserve"> PAGEREF _Toc491684421 \h </w:instrText>
        </w:r>
        <w:r w:rsidR="00AF3826">
          <w:rPr>
            <w:noProof/>
            <w:webHidden/>
          </w:rPr>
        </w:r>
        <w:r w:rsidR="00AF3826">
          <w:rPr>
            <w:noProof/>
            <w:webHidden/>
          </w:rPr>
          <w:fldChar w:fldCharType="separate"/>
        </w:r>
        <w:r w:rsidR="00AF3826">
          <w:rPr>
            <w:noProof/>
            <w:webHidden/>
          </w:rPr>
          <w:t>3</w:t>
        </w:r>
        <w:r w:rsidR="00AF3826">
          <w:rPr>
            <w:noProof/>
            <w:webHidden/>
          </w:rPr>
          <w:fldChar w:fldCharType="end"/>
        </w:r>
      </w:hyperlink>
    </w:p>
    <w:p w14:paraId="38A72040" w14:textId="607CF37A" w:rsidR="00AF3826" w:rsidRDefault="004262D1">
      <w:pPr>
        <w:pStyle w:val="TOC3"/>
        <w:rPr>
          <w:rFonts w:eastAsiaTheme="minorEastAsia"/>
          <w:b w:val="0"/>
          <w:smallCaps w:val="0"/>
          <w:sz w:val="22"/>
          <w:lang w:val="en-US" w:eastAsia="en-US" w:bidi="ar-SA"/>
        </w:rPr>
      </w:pPr>
      <w:hyperlink w:anchor="_Toc491684422" w:history="1">
        <w:r w:rsidR="00AF3826" w:rsidRPr="00120792">
          <w:rPr>
            <w:rStyle w:val="Hyperlink"/>
          </w:rPr>
          <w:t>Versions antérieures</w:t>
        </w:r>
        <w:r w:rsidR="00AF3826">
          <w:rPr>
            <w:webHidden/>
          </w:rPr>
          <w:tab/>
        </w:r>
        <w:r w:rsidR="00AF3826">
          <w:rPr>
            <w:webHidden/>
          </w:rPr>
          <w:fldChar w:fldCharType="begin"/>
        </w:r>
        <w:r w:rsidR="00AF3826">
          <w:rPr>
            <w:webHidden/>
          </w:rPr>
          <w:instrText xml:space="preserve"> PAGEREF _Toc491684422 \h </w:instrText>
        </w:r>
        <w:r w:rsidR="00AF3826">
          <w:rPr>
            <w:webHidden/>
          </w:rPr>
        </w:r>
        <w:r w:rsidR="00AF3826">
          <w:rPr>
            <w:webHidden/>
          </w:rPr>
          <w:fldChar w:fldCharType="separate"/>
        </w:r>
        <w:r w:rsidR="00AF3826">
          <w:rPr>
            <w:webHidden/>
          </w:rPr>
          <w:t>3</w:t>
        </w:r>
        <w:r w:rsidR="00AF3826">
          <w:rPr>
            <w:webHidden/>
          </w:rPr>
          <w:fldChar w:fldCharType="end"/>
        </w:r>
      </w:hyperlink>
    </w:p>
    <w:p w14:paraId="7E8CF6B6" w14:textId="7BFBCA60" w:rsidR="00AF3826" w:rsidRDefault="004262D1">
      <w:pPr>
        <w:pStyle w:val="TOC3"/>
        <w:rPr>
          <w:rFonts w:eastAsiaTheme="minorEastAsia"/>
          <w:b w:val="0"/>
          <w:smallCaps w:val="0"/>
          <w:sz w:val="22"/>
          <w:lang w:val="en-US" w:eastAsia="en-US" w:bidi="ar-SA"/>
        </w:rPr>
      </w:pPr>
      <w:hyperlink w:anchor="_Toc491684423" w:history="1">
        <w:r w:rsidR="00AF3826" w:rsidRPr="00120792">
          <w:rPr>
            <w:rStyle w:val="Hyperlink"/>
          </w:rPr>
          <w:t>Clarifications et synthèse des modifications apportées</w:t>
        </w:r>
        <w:r w:rsidR="00AF3826">
          <w:rPr>
            <w:webHidden/>
          </w:rPr>
          <w:tab/>
        </w:r>
        <w:r w:rsidR="00AF3826">
          <w:rPr>
            <w:webHidden/>
          </w:rPr>
          <w:fldChar w:fldCharType="begin"/>
        </w:r>
        <w:r w:rsidR="00AF3826">
          <w:rPr>
            <w:webHidden/>
          </w:rPr>
          <w:instrText xml:space="preserve"> PAGEREF _Toc491684423 \h </w:instrText>
        </w:r>
        <w:r w:rsidR="00AF3826">
          <w:rPr>
            <w:webHidden/>
          </w:rPr>
        </w:r>
        <w:r w:rsidR="00AF3826">
          <w:rPr>
            <w:webHidden/>
          </w:rPr>
          <w:fldChar w:fldCharType="separate"/>
        </w:r>
        <w:r w:rsidR="00AF3826">
          <w:rPr>
            <w:webHidden/>
          </w:rPr>
          <w:t>3</w:t>
        </w:r>
        <w:r w:rsidR="00AF3826">
          <w:rPr>
            <w:webHidden/>
          </w:rPr>
          <w:fldChar w:fldCharType="end"/>
        </w:r>
      </w:hyperlink>
    </w:p>
    <w:p w14:paraId="00E19E8E" w14:textId="065B220C" w:rsidR="00AF3826" w:rsidRDefault="004262D1">
      <w:pPr>
        <w:pStyle w:val="TOC1"/>
        <w:tabs>
          <w:tab w:val="right" w:leader="dot" w:pos="5030"/>
        </w:tabs>
        <w:rPr>
          <w:rFonts w:eastAsiaTheme="minorEastAsia"/>
          <w:b w:val="0"/>
          <w:caps w:val="0"/>
          <w:noProof/>
          <w:sz w:val="22"/>
          <w:lang w:val="en-US" w:eastAsia="en-US" w:bidi="ar-SA"/>
        </w:rPr>
      </w:pPr>
      <w:hyperlink w:anchor="_Toc491684424" w:history="1">
        <w:r w:rsidR="00AF3826" w:rsidRPr="00120792">
          <w:rPr>
            <w:rStyle w:val="Hyperlink"/>
            <w:noProof/>
          </w:rPr>
          <w:t>Conditions générales</w:t>
        </w:r>
        <w:r w:rsidR="00AF3826">
          <w:rPr>
            <w:noProof/>
            <w:webHidden/>
          </w:rPr>
          <w:tab/>
        </w:r>
        <w:r w:rsidR="00AF3826">
          <w:rPr>
            <w:noProof/>
            <w:webHidden/>
          </w:rPr>
          <w:fldChar w:fldCharType="begin"/>
        </w:r>
        <w:r w:rsidR="00AF3826">
          <w:rPr>
            <w:noProof/>
            <w:webHidden/>
          </w:rPr>
          <w:instrText xml:space="preserve"> PAGEREF _Toc491684424 \h </w:instrText>
        </w:r>
        <w:r w:rsidR="00AF3826">
          <w:rPr>
            <w:noProof/>
            <w:webHidden/>
          </w:rPr>
        </w:r>
        <w:r w:rsidR="00AF3826">
          <w:rPr>
            <w:noProof/>
            <w:webHidden/>
          </w:rPr>
          <w:fldChar w:fldCharType="separate"/>
        </w:r>
        <w:r w:rsidR="00AF3826">
          <w:rPr>
            <w:noProof/>
            <w:webHidden/>
          </w:rPr>
          <w:t>4</w:t>
        </w:r>
        <w:r w:rsidR="00AF3826">
          <w:rPr>
            <w:noProof/>
            <w:webHidden/>
          </w:rPr>
          <w:fldChar w:fldCharType="end"/>
        </w:r>
      </w:hyperlink>
    </w:p>
    <w:p w14:paraId="6A8C5991" w14:textId="4FAF7E5F" w:rsidR="00AF3826" w:rsidRDefault="004262D1">
      <w:pPr>
        <w:pStyle w:val="TOC5"/>
        <w:tabs>
          <w:tab w:val="right" w:leader="dot" w:pos="5030"/>
        </w:tabs>
        <w:rPr>
          <w:rFonts w:eastAsiaTheme="minorEastAsia"/>
          <w:noProof/>
          <w:sz w:val="22"/>
          <w:lang w:val="en-US" w:eastAsia="en-US" w:bidi="ar-SA"/>
        </w:rPr>
      </w:pPr>
      <w:hyperlink w:anchor="_Toc491684425" w:history="1">
        <w:r w:rsidR="00AF3826" w:rsidRPr="00120792">
          <w:rPr>
            <w:rStyle w:val="Hyperlink"/>
            <w:noProof/>
          </w:rPr>
          <w:t>Définitions</w:t>
        </w:r>
        <w:r w:rsidR="00AF3826">
          <w:rPr>
            <w:noProof/>
            <w:webHidden/>
          </w:rPr>
          <w:tab/>
        </w:r>
        <w:r w:rsidR="00AF3826">
          <w:rPr>
            <w:noProof/>
            <w:webHidden/>
          </w:rPr>
          <w:fldChar w:fldCharType="begin"/>
        </w:r>
        <w:r w:rsidR="00AF3826">
          <w:rPr>
            <w:noProof/>
            <w:webHidden/>
          </w:rPr>
          <w:instrText xml:space="preserve"> PAGEREF _Toc491684425 \h </w:instrText>
        </w:r>
        <w:r w:rsidR="00AF3826">
          <w:rPr>
            <w:noProof/>
            <w:webHidden/>
          </w:rPr>
        </w:r>
        <w:r w:rsidR="00AF3826">
          <w:rPr>
            <w:noProof/>
            <w:webHidden/>
          </w:rPr>
          <w:fldChar w:fldCharType="separate"/>
        </w:r>
        <w:r w:rsidR="00AF3826">
          <w:rPr>
            <w:noProof/>
            <w:webHidden/>
          </w:rPr>
          <w:t>4</w:t>
        </w:r>
        <w:r w:rsidR="00AF3826">
          <w:rPr>
            <w:noProof/>
            <w:webHidden/>
          </w:rPr>
          <w:fldChar w:fldCharType="end"/>
        </w:r>
      </w:hyperlink>
    </w:p>
    <w:p w14:paraId="2555016C" w14:textId="7AF79409" w:rsidR="00AF3826" w:rsidRDefault="004262D1">
      <w:pPr>
        <w:pStyle w:val="TOC5"/>
        <w:tabs>
          <w:tab w:val="right" w:leader="dot" w:pos="5030"/>
        </w:tabs>
        <w:rPr>
          <w:rFonts w:eastAsiaTheme="minorEastAsia"/>
          <w:noProof/>
          <w:sz w:val="22"/>
          <w:lang w:val="en-US" w:eastAsia="en-US" w:bidi="ar-SA"/>
        </w:rPr>
      </w:pPr>
      <w:hyperlink w:anchor="_Toc491684426" w:history="1">
        <w:r w:rsidR="00AF3826" w:rsidRPr="00120792">
          <w:rPr>
            <w:rStyle w:val="Hyperlink"/>
            <w:noProof/>
          </w:rPr>
          <w:t>Mises à jour des Conditions des Services en Ligne</w:t>
        </w:r>
        <w:r w:rsidR="00AF3826">
          <w:rPr>
            <w:noProof/>
            <w:webHidden/>
          </w:rPr>
          <w:tab/>
        </w:r>
        <w:r w:rsidR="00AF3826">
          <w:rPr>
            <w:noProof/>
            <w:webHidden/>
          </w:rPr>
          <w:fldChar w:fldCharType="begin"/>
        </w:r>
        <w:r w:rsidR="00AF3826">
          <w:rPr>
            <w:noProof/>
            <w:webHidden/>
          </w:rPr>
          <w:instrText xml:space="preserve"> PAGEREF _Toc491684426 \h </w:instrText>
        </w:r>
        <w:r w:rsidR="00AF3826">
          <w:rPr>
            <w:noProof/>
            <w:webHidden/>
          </w:rPr>
        </w:r>
        <w:r w:rsidR="00AF3826">
          <w:rPr>
            <w:noProof/>
            <w:webHidden/>
          </w:rPr>
          <w:fldChar w:fldCharType="separate"/>
        </w:r>
        <w:r w:rsidR="00AF3826">
          <w:rPr>
            <w:noProof/>
            <w:webHidden/>
          </w:rPr>
          <w:t>4</w:t>
        </w:r>
        <w:r w:rsidR="00AF3826">
          <w:rPr>
            <w:noProof/>
            <w:webHidden/>
          </w:rPr>
          <w:fldChar w:fldCharType="end"/>
        </w:r>
      </w:hyperlink>
    </w:p>
    <w:p w14:paraId="492440D5" w14:textId="522929E6" w:rsidR="00AF3826" w:rsidRDefault="004262D1">
      <w:pPr>
        <w:pStyle w:val="TOC5"/>
        <w:tabs>
          <w:tab w:val="right" w:leader="dot" w:pos="5030"/>
        </w:tabs>
        <w:rPr>
          <w:rFonts w:eastAsiaTheme="minorEastAsia"/>
          <w:noProof/>
          <w:sz w:val="22"/>
          <w:lang w:val="en-US" w:eastAsia="en-US" w:bidi="ar-SA"/>
        </w:rPr>
      </w:pPr>
      <w:hyperlink w:anchor="_Toc491684427" w:history="1">
        <w:r w:rsidR="00AF3826" w:rsidRPr="00120792">
          <w:rPr>
            <w:rStyle w:val="Hyperlink"/>
            <w:noProof/>
          </w:rPr>
          <w:t>Modifications des Services en Ligne et disponibilité</w:t>
        </w:r>
        <w:r w:rsidR="00AF3826">
          <w:rPr>
            <w:noProof/>
            <w:webHidden/>
          </w:rPr>
          <w:tab/>
        </w:r>
        <w:r w:rsidR="00AF3826">
          <w:rPr>
            <w:noProof/>
            <w:webHidden/>
          </w:rPr>
          <w:fldChar w:fldCharType="begin"/>
        </w:r>
        <w:r w:rsidR="00AF3826">
          <w:rPr>
            <w:noProof/>
            <w:webHidden/>
          </w:rPr>
          <w:instrText xml:space="preserve"> PAGEREF _Toc491684427 \h </w:instrText>
        </w:r>
        <w:r w:rsidR="00AF3826">
          <w:rPr>
            <w:noProof/>
            <w:webHidden/>
          </w:rPr>
        </w:r>
        <w:r w:rsidR="00AF3826">
          <w:rPr>
            <w:noProof/>
            <w:webHidden/>
          </w:rPr>
          <w:fldChar w:fldCharType="separate"/>
        </w:r>
        <w:r w:rsidR="00AF3826">
          <w:rPr>
            <w:noProof/>
            <w:webHidden/>
          </w:rPr>
          <w:t>4</w:t>
        </w:r>
        <w:r w:rsidR="00AF3826">
          <w:rPr>
            <w:noProof/>
            <w:webHidden/>
          </w:rPr>
          <w:fldChar w:fldCharType="end"/>
        </w:r>
      </w:hyperlink>
    </w:p>
    <w:p w14:paraId="0ED818DA" w14:textId="233807D1" w:rsidR="00AF3826" w:rsidRDefault="004262D1">
      <w:pPr>
        <w:pStyle w:val="TOC5"/>
        <w:tabs>
          <w:tab w:val="right" w:leader="dot" w:pos="5030"/>
        </w:tabs>
        <w:rPr>
          <w:rFonts w:eastAsiaTheme="minorEastAsia"/>
          <w:noProof/>
          <w:sz w:val="22"/>
          <w:lang w:val="en-US" w:eastAsia="en-US" w:bidi="ar-SA"/>
        </w:rPr>
      </w:pPr>
      <w:hyperlink w:anchor="_Toc491684428" w:history="1">
        <w:r w:rsidR="00AF3826" w:rsidRPr="00120792">
          <w:rPr>
            <w:rStyle w:val="Hyperlink"/>
            <w:noProof/>
          </w:rPr>
          <w:t>Conservation des données</w:t>
        </w:r>
        <w:r w:rsidR="00AF3826">
          <w:rPr>
            <w:noProof/>
            <w:webHidden/>
          </w:rPr>
          <w:tab/>
        </w:r>
        <w:r w:rsidR="00AF3826">
          <w:rPr>
            <w:noProof/>
            <w:webHidden/>
          </w:rPr>
          <w:fldChar w:fldCharType="begin"/>
        </w:r>
        <w:r w:rsidR="00AF3826">
          <w:rPr>
            <w:noProof/>
            <w:webHidden/>
          </w:rPr>
          <w:instrText xml:space="preserve"> PAGEREF _Toc491684428 \h </w:instrText>
        </w:r>
        <w:r w:rsidR="00AF3826">
          <w:rPr>
            <w:noProof/>
            <w:webHidden/>
          </w:rPr>
        </w:r>
        <w:r w:rsidR="00AF3826">
          <w:rPr>
            <w:noProof/>
            <w:webHidden/>
          </w:rPr>
          <w:fldChar w:fldCharType="separate"/>
        </w:r>
        <w:r w:rsidR="00AF3826">
          <w:rPr>
            <w:noProof/>
            <w:webHidden/>
          </w:rPr>
          <w:t>5</w:t>
        </w:r>
        <w:r w:rsidR="00AF3826">
          <w:rPr>
            <w:noProof/>
            <w:webHidden/>
          </w:rPr>
          <w:fldChar w:fldCharType="end"/>
        </w:r>
      </w:hyperlink>
    </w:p>
    <w:p w14:paraId="133E2523" w14:textId="1149FB17" w:rsidR="00AF3826" w:rsidRDefault="004262D1">
      <w:pPr>
        <w:pStyle w:val="TOC5"/>
        <w:tabs>
          <w:tab w:val="right" w:leader="dot" w:pos="5030"/>
        </w:tabs>
        <w:rPr>
          <w:rFonts w:eastAsiaTheme="minorEastAsia"/>
          <w:noProof/>
          <w:sz w:val="22"/>
          <w:lang w:val="en-US" w:eastAsia="en-US" w:bidi="ar-SA"/>
        </w:rPr>
      </w:pPr>
      <w:hyperlink w:anchor="_Toc491684429" w:history="1">
        <w:r w:rsidR="00AF3826" w:rsidRPr="00120792">
          <w:rPr>
            <w:rStyle w:val="Hyperlink"/>
            <w:noProof/>
          </w:rPr>
          <w:t>Utilisation des logiciels avec le Service en Ligne</w:t>
        </w:r>
        <w:r w:rsidR="00AF3826">
          <w:rPr>
            <w:noProof/>
            <w:webHidden/>
          </w:rPr>
          <w:tab/>
        </w:r>
        <w:r w:rsidR="00AF3826">
          <w:rPr>
            <w:noProof/>
            <w:webHidden/>
          </w:rPr>
          <w:fldChar w:fldCharType="begin"/>
        </w:r>
        <w:r w:rsidR="00AF3826">
          <w:rPr>
            <w:noProof/>
            <w:webHidden/>
          </w:rPr>
          <w:instrText xml:space="preserve"> PAGEREF _Toc491684429 \h </w:instrText>
        </w:r>
        <w:r w:rsidR="00AF3826">
          <w:rPr>
            <w:noProof/>
            <w:webHidden/>
          </w:rPr>
        </w:r>
        <w:r w:rsidR="00AF3826">
          <w:rPr>
            <w:noProof/>
            <w:webHidden/>
          </w:rPr>
          <w:fldChar w:fldCharType="separate"/>
        </w:r>
        <w:r w:rsidR="00AF3826">
          <w:rPr>
            <w:noProof/>
            <w:webHidden/>
          </w:rPr>
          <w:t>5</w:t>
        </w:r>
        <w:r w:rsidR="00AF3826">
          <w:rPr>
            <w:noProof/>
            <w:webHidden/>
          </w:rPr>
          <w:fldChar w:fldCharType="end"/>
        </w:r>
      </w:hyperlink>
    </w:p>
    <w:p w14:paraId="52235D32" w14:textId="0CD8E2DF" w:rsidR="00AF3826" w:rsidRDefault="004262D1">
      <w:pPr>
        <w:pStyle w:val="TOC5"/>
        <w:tabs>
          <w:tab w:val="right" w:leader="dot" w:pos="5030"/>
        </w:tabs>
        <w:rPr>
          <w:rFonts w:eastAsiaTheme="minorEastAsia"/>
          <w:noProof/>
          <w:sz w:val="22"/>
          <w:lang w:val="en-US" w:eastAsia="en-US" w:bidi="ar-SA"/>
        </w:rPr>
      </w:pPr>
      <w:hyperlink w:anchor="_Toc491684430" w:history="1">
        <w:r w:rsidR="00AF3826" w:rsidRPr="00120792">
          <w:rPr>
            <w:rStyle w:val="Hyperlink"/>
            <w:noProof/>
          </w:rPr>
          <w:t>Règles de bon usage</w:t>
        </w:r>
        <w:r w:rsidR="00AF3826">
          <w:rPr>
            <w:noProof/>
            <w:webHidden/>
          </w:rPr>
          <w:tab/>
        </w:r>
        <w:r w:rsidR="00AF3826">
          <w:rPr>
            <w:noProof/>
            <w:webHidden/>
          </w:rPr>
          <w:fldChar w:fldCharType="begin"/>
        </w:r>
        <w:r w:rsidR="00AF3826">
          <w:rPr>
            <w:noProof/>
            <w:webHidden/>
          </w:rPr>
          <w:instrText xml:space="preserve"> PAGEREF _Toc491684430 \h </w:instrText>
        </w:r>
        <w:r w:rsidR="00AF3826">
          <w:rPr>
            <w:noProof/>
            <w:webHidden/>
          </w:rPr>
        </w:r>
        <w:r w:rsidR="00AF3826">
          <w:rPr>
            <w:noProof/>
            <w:webHidden/>
          </w:rPr>
          <w:fldChar w:fldCharType="separate"/>
        </w:r>
        <w:r w:rsidR="00AF3826">
          <w:rPr>
            <w:noProof/>
            <w:webHidden/>
          </w:rPr>
          <w:t>5</w:t>
        </w:r>
        <w:r w:rsidR="00AF3826">
          <w:rPr>
            <w:noProof/>
            <w:webHidden/>
          </w:rPr>
          <w:fldChar w:fldCharType="end"/>
        </w:r>
      </w:hyperlink>
    </w:p>
    <w:p w14:paraId="31BB2AD2" w14:textId="4264938E" w:rsidR="00AF3826" w:rsidRDefault="004262D1">
      <w:pPr>
        <w:pStyle w:val="TOC5"/>
        <w:tabs>
          <w:tab w:val="right" w:leader="dot" w:pos="5030"/>
        </w:tabs>
        <w:rPr>
          <w:rFonts w:eastAsiaTheme="minorEastAsia"/>
          <w:noProof/>
          <w:sz w:val="22"/>
          <w:lang w:val="en-US" w:eastAsia="en-US" w:bidi="ar-SA"/>
        </w:rPr>
      </w:pPr>
      <w:hyperlink w:anchor="_Toc491684431" w:history="1">
        <w:r w:rsidR="00AF3826" w:rsidRPr="00120792">
          <w:rPr>
            <w:rStyle w:val="Hyperlink"/>
            <w:noProof/>
          </w:rPr>
          <w:t>Restrictions techniques</w:t>
        </w:r>
        <w:r w:rsidR="00AF3826">
          <w:rPr>
            <w:noProof/>
            <w:webHidden/>
          </w:rPr>
          <w:tab/>
        </w:r>
        <w:r w:rsidR="00AF3826">
          <w:rPr>
            <w:noProof/>
            <w:webHidden/>
          </w:rPr>
          <w:fldChar w:fldCharType="begin"/>
        </w:r>
        <w:r w:rsidR="00AF3826">
          <w:rPr>
            <w:noProof/>
            <w:webHidden/>
          </w:rPr>
          <w:instrText xml:space="preserve"> PAGEREF _Toc491684431 \h </w:instrText>
        </w:r>
        <w:r w:rsidR="00AF3826">
          <w:rPr>
            <w:noProof/>
            <w:webHidden/>
          </w:rPr>
        </w:r>
        <w:r w:rsidR="00AF3826">
          <w:rPr>
            <w:noProof/>
            <w:webHidden/>
          </w:rPr>
          <w:fldChar w:fldCharType="separate"/>
        </w:r>
        <w:r w:rsidR="00AF3826">
          <w:rPr>
            <w:noProof/>
            <w:webHidden/>
          </w:rPr>
          <w:t>6</w:t>
        </w:r>
        <w:r w:rsidR="00AF3826">
          <w:rPr>
            <w:noProof/>
            <w:webHidden/>
          </w:rPr>
          <w:fldChar w:fldCharType="end"/>
        </w:r>
      </w:hyperlink>
    </w:p>
    <w:p w14:paraId="74668417" w14:textId="5D73C346" w:rsidR="00AF3826" w:rsidRDefault="004262D1">
      <w:pPr>
        <w:pStyle w:val="TOC5"/>
        <w:tabs>
          <w:tab w:val="right" w:leader="dot" w:pos="5030"/>
        </w:tabs>
        <w:rPr>
          <w:rFonts w:eastAsiaTheme="minorEastAsia"/>
          <w:noProof/>
          <w:sz w:val="22"/>
          <w:lang w:val="en-US" w:eastAsia="en-US" w:bidi="ar-SA"/>
        </w:rPr>
      </w:pPr>
      <w:hyperlink w:anchor="_Toc491684432" w:history="1">
        <w:r w:rsidR="00AF3826" w:rsidRPr="00120792">
          <w:rPr>
            <w:rStyle w:val="Hyperlink"/>
            <w:noProof/>
          </w:rPr>
          <w:t>Respect de la réglementation applicable</w:t>
        </w:r>
        <w:r w:rsidR="00AF3826">
          <w:rPr>
            <w:noProof/>
            <w:webHidden/>
          </w:rPr>
          <w:tab/>
        </w:r>
        <w:r w:rsidR="00AF3826">
          <w:rPr>
            <w:noProof/>
            <w:webHidden/>
          </w:rPr>
          <w:fldChar w:fldCharType="begin"/>
        </w:r>
        <w:r w:rsidR="00AF3826">
          <w:rPr>
            <w:noProof/>
            <w:webHidden/>
          </w:rPr>
          <w:instrText xml:space="preserve"> PAGEREF _Toc491684432 \h </w:instrText>
        </w:r>
        <w:r w:rsidR="00AF3826">
          <w:rPr>
            <w:noProof/>
            <w:webHidden/>
          </w:rPr>
        </w:r>
        <w:r w:rsidR="00AF3826">
          <w:rPr>
            <w:noProof/>
            <w:webHidden/>
          </w:rPr>
          <w:fldChar w:fldCharType="separate"/>
        </w:r>
        <w:r w:rsidR="00AF3826">
          <w:rPr>
            <w:noProof/>
            <w:webHidden/>
          </w:rPr>
          <w:t>6</w:t>
        </w:r>
        <w:r w:rsidR="00AF3826">
          <w:rPr>
            <w:noProof/>
            <w:webHidden/>
          </w:rPr>
          <w:fldChar w:fldCharType="end"/>
        </w:r>
      </w:hyperlink>
    </w:p>
    <w:p w14:paraId="1BE66357" w14:textId="29BD2972" w:rsidR="00AF3826" w:rsidRDefault="004262D1">
      <w:pPr>
        <w:pStyle w:val="TOC5"/>
        <w:tabs>
          <w:tab w:val="right" w:leader="dot" w:pos="5030"/>
        </w:tabs>
        <w:rPr>
          <w:rFonts w:eastAsiaTheme="minorEastAsia"/>
          <w:noProof/>
          <w:sz w:val="22"/>
          <w:lang w:val="en-US" w:eastAsia="en-US" w:bidi="ar-SA"/>
        </w:rPr>
      </w:pPr>
      <w:hyperlink w:anchor="_Toc491684433" w:history="1">
        <w:r w:rsidR="00AF3826" w:rsidRPr="00120792">
          <w:rPr>
            <w:rStyle w:val="Hyperlink"/>
            <w:noProof/>
          </w:rPr>
          <w:t>Services d’import/export</w:t>
        </w:r>
        <w:r w:rsidR="00AF3826">
          <w:rPr>
            <w:noProof/>
            <w:webHidden/>
          </w:rPr>
          <w:tab/>
        </w:r>
        <w:r w:rsidR="00AF3826">
          <w:rPr>
            <w:noProof/>
            <w:webHidden/>
          </w:rPr>
          <w:fldChar w:fldCharType="begin"/>
        </w:r>
        <w:r w:rsidR="00AF3826">
          <w:rPr>
            <w:noProof/>
            <w:webHidden/>
          </w:rPr>
          <w:instrText xml:space="preserve"> PAGEREF _Toc491684433 \h </w:instrText>
        </w:r>
        <w:r w:rsidR="00AF3826">
          <w:rPr>
            <w:noProof/>
            <w:webHidden/>
          </w:rPr>
        </w:r>
        <w:r w:rsidR="00AF3826">
          <w:rPr>
            <w:noProof/>
            <w:webHidden/>
          </w:rPr>
          <w:fldChar w:fldCharType="separate"/>
        </w:r>
        <w:r w:rsidR="00AF3826">
          <w:rPr>
            <w:noProof/>
            <w:webHidden/>
          </w:rPr>
          <w:t>6</w:t>
        </w:r>
        <w:r w:rsidR="00AF3826">
          <w:rPr>
            <w:noProof/>
            <w:webHidden/>
          </w:rPr>
          <w:fldChar w:fldCharType="end"/>
        </w:r>
      </w:hyperlink>
    </w:p>
    <w:p w14:paraId="707DB32E" w14:textId="2355A89A" w:rsidR="00AF3826" w:rsidRDefault="004262D1">
      <w:pPr>
        <w:pStyle w:val="TOC5"/>
        <w:tabs>
          <w:tab w:val="right" w:leader="dot" w:pos="5030"/>
        </w:tabs>
        <w:rPr>
          <w:rFonts w:eastAsiaTheme="minorEastAsia"/>
          <w:noProof/>
          <w:sz w:val="22"/>
          <w:lang w:val="en-US" w:eastAsia="en-US" w:bidi="ar-SA"/>
        </w:rPr>
      </w:pPr>
      <w:hyperlink w:anchor="_Toc491684434" w:history="1">
        <w:r w:rsidR="00AF3826" w:rsidRPr="00120792">
          <w:rPr>
            <w:rStyle w:val="Hyperlink"/>
            <w:noProof/>
          </w:rPr>
          <w:t>Notifications électroniques</w:t>
        </w:r>
        <w:r w:rsidR="00AF3826">
          <w:rPr>
            <w:noProof/>
            <w:webHidden/>
          </w:rPr>
          <w:tab/>
        </w:r>
        <w:r w:rsidR="00AF3826">
          <w:rPr>
            <w:noProof/>
            <w:webHidden/>
          </w:rPr>
          <w:fldChar w:fldCharType="begin"/>
        </w:r>
        <w:r w:rsidR="00AF3826">
          <w:rPr>
            <w:noProof/>
            <w:webHidden/>
          </w:rPr>
          <w:instrText xml:space="preserve"> PAGEREF _Toc491684434 \h </w:instrText>
        </w:r>
        <w:r w:rsidR="00AF3826">
          <w:rPr>
            <w:noProof/>
            <w:webHidden/>
          </w:rPr>
        </w:r>
        <w:r w:rsidR="00AF3826">
          <w:rPr>
            <w:noProof/>
            <w:webHidden/>
          </w:rPr>
          <w:fldChar w:fldCharType="separate"/>
        </w:r>
        <w:r w:rsidR="00AF3826">
          <w:rPr>
            <w:noProof/>
            <w:webHidden/>
          </w:rPr>
          <w:t>6</w:t>
        </w:r>
        <w:r w:rsidR="00AF3826">
          <w:rPr>
            <w:noProof/>
            <w:webHidden/>
          </w:rPr>
          <w:fldChar w:fldCharType="end"/>
        </w:r>
      </w:hyperlink>
    </w:p>
    <w:p w14:paraId="214FDCDB" w14:textId="4A959005" w:rsidR="00AF3826" w:rsidRDefault="004262D1">
      <w:pPr>
        <w:pStyle w:val="TOC5"/>
        <w:tabs>
          <w:tab w:val="right" w:leader="dot" w:pos="5030"/>
        </w:tabs>
        <w:rPr>
          <w:rFonts w:eastAsiaTheme="minorEastAsia"/>
          <w:noProof/>
          <w:sz w:val="22"/>
          <w:lang w:val="en-US" w:eastAsia="en-US" w:bidi="ar-SA"/>
        </w:rPr>
      </w:pPr>
      <w:hyperlink w:anchor="_Toc491684435" w:history="1">
        <w:r w:rsidR="00AF3826" w:rsidRPr="00120792">
          <w:rPr>
            <w:rStyle w:val="Hyperlink"/>
            <w:noProof/>
          </w:rPr>
          <w:t>Réattribution de licence</w:t>
        </w:r>
        <w:r w:rsidR="00AF3826">
          <w:rPr>
            <w:noProof/>
            <w:webHidden/>
          </w:rPr>
          <w:tab/>
        </w:r>
        <w:r w:rsidR="00AF3826">
          <w:rPr>
            <w:noProof/>
            <w:webHidden/>
          </w:rPr>
          <w:fldChar w:fldCharType="begin"/>
        </w:r>
        <w:r w:rsidR="00AF3826">
          <w:rPr>
            <w:noProof/>
            <w:webHidden/>
          </w:rPr>
          <w:instrText xml:space="preserve"> PAGEREF _Toc491684435 \h </w:instrText>
        </w:r>
        <w:r w:rsidR="00AF3826">
          <w:rPr>
            <w:noProof/>
            <w:webHidden/>
          </w:rPr>
        </w:r>
        <w:r w:rsidR="00AF3826">
          <w:rPr>
            <w:noProof/>
            <w:webHidden/>
          </w:rPr>
          <w:fldChar w:fldCharType="separate"/>
        </w:r>
        <w:r w:rsidR="00AF3826">
          <w:rPr>
            <w:noProof/>
            <w:webHidden/>
          </w:rPr>
          <w:t>6</w:t>
        </w:r>
        <w:r w:rsidR="00AF3826">
          <w:rPr>
            <w:noProof/>
            <w:webHidden/>
          </w:rPr>
          <w:fldChar w:fldCharType="end"/>
        </w:r>
      </w:hyperlink>
    </w:p>
    <w:p w14:paraId="0FD87BD4" w14:textId="7910D5F7" w:rsidR="00AF3826" w:rsidRDefault="004262D1">
      <w:pPr>
        <w:pStyle w:val="TOC5"/>
        <w:tabs>
          <w:tab w:val="right" w:leader="dot" w:pos="5030"/>
        </w:tabs>
        <w:rPr>
          <w:rFonts w:eastAsiaTheme="minorEastAsia"/>
          <w:noProof/>
          <w:sz w:val="22"/>
          <w:lang w:val="en-US" w:eastAsia="en-US" w:bidi="ar-SA"/>
        </w:rPr>
      </w:pPr>
      <w:hyperlink w:anchor="_Toc491684436" w:history="1">
        <w:r w:rsidR="00AF3826" w:rsidRPr="00120792">
          <w:rPr>
            <w:rStyle w:val="Hyperlink"/>
            <w:noProof/>
          </w:rPr>
          <w:t>Polices</w:t>
        </w:r>
        <w:r w:rsidR="00AF3826">
          <w:rPr>
            <w:noProof/>
            <w:webHidden/>
          </w:rPr>
          <w:tab/>
        </w:r>
        <w:r w:rsidR="00AF3826">
          <w:rPr>
            <w:noProof/>
            <w:webHidden/>
          </w:rPr>
          <w:fldChar w:fldCharType="begin"/>
        </w:r>
        <w:r w:rsidR="00AF3826">
          <w:rPr>
            <w:noProof/>
            <w:webHidden/>
          </w:rPr>
          <w:instrText xml:space="preserve"> PAGEREF _Toc491684436 \h </w:instrText>
        </w:r>
        <w:r w:rsidR="00AF3826">
          <w:rPr>
            <w:noProof/>
            <w:webHidden/>
          </w:rPr>
        </w:r>
        <w:r w:rsidR="00AF3826">
          <w:rPr>
            <w:noProof/>
            <w:webHidden/>
          </w:rPr>
          <w:fldChar w:fldCharType="separate"/>
        </w:r>
        <w:r w:rsidR="00AF3826">
          <w:rPr>
            <w:noProof/>
            <w:webHidden/>
          </w:rPr>
          <w:t>6</w:t>
        </w:r>
        <w:r w:rsidR="00AF3826">
          <w:rPr>
            <w:noProof/>
            <w:webHidden/>
          </w:rPr>
          <w:fldChar w:fldCharType="end"/>
        </w:r>
      </w:hyperlink>
    </w:p>
    <w:p w14:paraId="7F132551" w14:textId="292DFDAD" w:rsidR="00AF3826" w:rsidRDefault="004262D1">
      <w:pPr>
        <w:pStyle w:val="TOC5"/>
        <w:tabs>
          <w:tab w:val="right" w:leader="dot" w:pos="5030"/>
        </w:tabs>
        <w:rPr>
          <w:rFonts w:eastAsiaTheme="minorEastAsia"/>
          <w:noProof/>
          <w:sz w:val="22"/>
          <w:lang w:val="en-US" w:eastAsia="en-US" w:bidi="ar-SA"/>
        </w:rPr>
      </w:pPr>
      <w:hyperlink w:anchor="_Toc491684437" w:history="1">
        <w:r w:rsidR="00AF3826" w:rsidRPr="00120792">
          <w:rPr>
            <w:rStyle w:val="Hyperlink"/>
            <w:noProof/>
          </w:rPr>
          <w:t>Évaluation concurrentielle</w:t>
        </w:r>
        <w:r w:rsidR="00AF3826">
          <w:rPr>
            <w:noProof/>
            <w:webHidden/>
          </w:rPr>
          <w:tab/>
        </w:r>
        <w:r w:rsidR="00AF3826">
          <w:rPr>
            <w:noProof/>
            <w:webHidden/>
          </w:rPr>
          <w:fldChar w:fldCharType="begin"/>
        </w:r>
        <w:r w:rsidR="00AF3826">
          <w:rPr>
            <w:noProof/>
            <w:webHidden/>
          </w:rPr>
          <w:instrText xml:space="preserve"> PAGEREF _Toc491684437 \h </w:instrText>
        </w:r>
        <w:r w:rsidR="00AF3826">
          <w:rPr>
            <w:noProof/>
            <w:webHidden/>
          </w:rPr>
        </w:r>
        <w:r w:rsidR="00AF3826">
          <w:rPr>
            <w:noProof/>
            <w:webHidden/>
          </w:rPr>
          <w:fldChar w:fldCharType="separate"/>
        </w:r>
        <w:r w:rsidR="00AF3826">
          <w:rPr>
            <w:noProof/>
            <w:webHidden/>
          </w:rPr>
          <w:t>6</w:t>
        </w:r>
        <w:r w:rsidR="00AF3826">
          <w:rPr>
            <w:noProof/>
            <w:webHidden/>
          </w:rPr>
          <w:fldChar w:fldCharType="end"/>
        </w:r>
      </w:hyperlink>
    </w:p>
    <w:p w14:paraId="1C8B8233" w14:textId="2D0E9BDD" w:rsidR="00AF3826" w:rsidRDefault="004262D1">
      <w:pPr>
        <w:pStyle w:val="TOC5"/>
        <w:tabs>
          <w:tab w:val="right" w:leader="dot" w:pos="5030"/>
        </w:tabs>
        <w:rPr>
          <w:rFonts w:eastAsiaTheme="minorEastAsia"/>
          <w:noProof/>
          <w:sz w:val="22"/>
          <w:lang w:val="en-US" w:eastAsia="en-US" w:bidi="ar-SA"/>
        </w:rPr>
      </w:pPr>
      <w:hyperlink w:anchor="_Toc491684438" w:history="1">
        <w:r w:rsidR="00AF3826" w:rsidRPr="00120792">
          <w:rPr>
            <w:rStyle w:val="Hyperlink"/>
            <w:noProof/>
          </w:rPr>
          <w:t>Multiplexage</w:t>
        </w:r>
        <w:r w:rsidR="00AF3826">
          <w:rPr>
            <w:noProof/>
            <w:webHidden/>
          </w:rPr>
          <w:tab/>
        </w:r>
        <w:r w:rsidR="00AF3826">
          <w:rPr>
            <w:noProof/>
            <w:webHidden/>
          </w:rPr>
          <w:fldChar w:fldCharType="begin"/>
        </w:r>
        <w:r w:rsidR="00AF3826">
          <w:rPr>
            <w:noProof/>
            <w:webHidden/>
          </w:rPr>
          <w:instrText xml:space="preserve"> PAGEREF _Toc491684438 \h </w:instrText>
        </w:r>
        <w:r w:rsidR="00AF3826">
          <w:rPr>
            <w:noProof/>
            <w:webHidden/>
          </w:rPr>
        </w:r>
        <w:r w:rsidR="00AF3826">
          <w:rPr>
            <w:noProof/>
            <w:webHidden/>
          </w:rPr>
          <w:fldChar w:fldCharType="separate"/>
        </w:r>
        <w:r w:rsidR="00AF3826">
          <w:rPr>
            <w:noProof/>
            <w:webHidden/>
          </w:rPr>
          <w:t>7</w:t>
        </w:r>
        <w:r w:rsidR="00AF3826">
          <w:rPr>
            <w:noProof/>
            <w:webHidden/>
          </w:rPr>
          <w:fldChar w:fldCharType="end"/>
        </w:r>
      </w:hyperlink>
    </w:p>
    <w:p w14:paraId="2F0E960D" w14:textId="5ECCFDC7" w:rsidR="00AF3826" w:rsidRDefault="004262D1">
      <w:pPr>
        <w:pStyle w:val="TOC1"/>
        <w:tabs>
          <w:tab w:val="right" w:leader="dot" w:pos="5030"/>
        </w:tabs>
        <w:rPr>
          <w:rFonts w:eastAsiaTheme="minorEastAsia"/>
          <w:b w:val="0"/>
          <w:caps w:val="0"/>
          <w:noProof/>
          <w:sz w:val="22"/>
          <w:lang w:val="en-US" w:eastAsia="en-US" w:bidi="ar-SA"/>
        </w:rPr>
      </w:pPr>
      <w:hyperlink w:anchor="_Toc491684439" w:history="1">
        <w:r w:rsidR="00AF3826" w:rsidRPr="00120792">
          <w:rPr>
            <w:rStyle w:val="Hyperlink"/>
            <w:noProof/>
          </w:rPr>
          <w:t>Conditions de confidentialité et de sécurité</w:t>
        </w:r>
        <w:r w:rsidR="00AF3826">
          <w:rPr>
            <w:noProof/>
            <w:webHidden/>
          </w:rPr>
          <w:tab/>
        </w:r>
        <w:r w:rsidR="00AF3826">
          <w:rPr>
            <w:noProof/>
            <w:webHidden/>
          </w:rPr>
          <w:fldChar w:fldCharType="begin"/>
        </w:r>
        <w:r w:rsidR="00AF3826">
          <w:rPr>
            <w:noProof/>
            <w:webHidden/>
          </w:rPr>
          <w:instrText xml:space="preserve"> PAGEREF _Toc491684439 \h </w:instrText>
        </w:r>
        <w:r w:rsidR="00AF3826">
          <w:rPr>
            <w:noProof/>
            <w:webHidden/>
          </w:rPr>
        </w:r>
        <w:r w:rsidR="00AF3826">
          <w:rPr>
            <w:noProof/>
            <w:webHidden/>
          </w:rPr>
          <w:fldChar w:fldCharType="separate"/>
        </w:r>
        <w:r w:rsidR="00AF3826">
          <w:rPr>
            <w:noProof/>
            <w:webHidden/>
          </w:rPr>
          <w:t>8</w:t>
        </w:r>
        <w:r w:rsidR="00AF3826">
          <w:rPr>
            <w:noProof/>
            <w:webHidden/>
          </w:rPr>
          <w:fldChar w:fldCharType="end"/>
        </w:r>
      </w:hyperlink>
    </w:p>
    <w:p w14:paraId="5D9F3B0D" w14:textId="061FD20E" w:rsidR="00AF3826" w:rsidRDefault="004262D1">
      <w:pPr>
        <w:pStyle w:val="TOC3"/>
        <w:rPr>
          <w:rFonts w:eastAsiaTheme="minorEastAsia"/>
          <w:b w:val="0"/>
          <w:smallCaps w:val="0"/>
          <w:sz w:val="22"/>
          <w:lang w:val="en-US" w:eastAsia="en-US" w:bidi="ar-SA"/>
        </w:rPr>
      </w:pPr>
      <w:hyperlink w:anchor="_Toc491684440" w:history="1">
        <w:r w:rsidR="00AF3826" w:rsidRPr="00120792">
          <w:rPr>
            <w:rStyle w:val="Hyperlink"/>
          </w:rPr>
          <w:t>Conditions générales de protection des données personnelles et de sécurité</w:t>
        </w:r>
        <w:r w:rsidR="00AF3826">
          <w:rPr>
            <w:webHidden/>
          </w:rPr>
          <w:tab/>
        </w:r>
        <w:r w:rsidR="00AF3826">
          <w:rPr>
            <w:webHidden/>
          </w:rPr>
          <w:fldChar w:fldCharType="begin"/>
        </w:r>
        <w:r w:rsidR="00AF3826">
          <w:rPr>
            <w:webHidden/>
          </w:rPr>
          <w:instrText xml:space="preserve"> PAGEREF _Toc491684440 \h </w:instrText>
        </w:r>
        <w:r w:rsidR="00AF3826">
          <w:rPr>
            <w:webHidden/>
          </w:rPr>
        </w:r>
        <w:r w:rsidR="00AF3826">
          <w:rPr>
            <w:webHidden/>
          </w:rPr>
          <w:fldChar w:fldCharType="separate"/>
        </w:r>
        <w:r w:rsidR="00AF3826">
          <w:rPr>
            <w:webHidden/>
          </w:rPr>
          <w:t>8</w:t>
        </w:r>
        <w:r w:rsidR="00AF3826">
          <w:rPr>
            <w:webHidden/>
          </w:rPr>
          <w:fldChar w:fldCharType="end"/>
        </w:r>
      </w:hyperlink>
    </w:p>
    <w:p w14:paraId="40A942C1" w14:textId="0E8C98AE" w:rsidR="00AF3826" w:rsidRDefault="004262D1">
      <w:pPr>
        <w:pStyle w:val="TOC5"/>
        <w:tabs>
          <w:tab w:val="right" w:leader="dot" w:pos="5030"/>
        </w:tabs>
        <w:rPr>
          <w:rFonts w:eastAsiaTheme="minorEastAsia"/>
          <w:noProof/>
          <w:sz w:val="22"/>
          <w:lang w:val="en-US" w:eastAsia="en-US" w:bidi="ar-SA"/>
        </w:rPr>
      </w:pPr>
      <w:hyperlink w:anchor="_Toc491684441" w:history="1">
        <w:r w:rsidR="00AF3826" w:rsidRPr="00120792">
          <w:rPr>
            <w:rStyle w:val="Hyperlink"/>
            <w:noProof/>
          </w:rPr>
          <w:t>Champ d’application</w:t>
        </w:r>
        <w:r w:rsidR="00AF3826">
          <w:rPr>
            <w:noProof/>
            <w:webHidden/>
          </w:rPr>
          <w:tab/>
        </w:r>
        <w:r w:rsidR="00AF3826">
          <w:rPr>
            <w:noProof/>
            <w:webHidden/>
          </w:rPr>
          <w:fldChar w:fldCharType="begin"/>
        </w:r>
        <w:r w:rsidR="00AF3826">
          <w:rPr>
            <w:noProof/>
            <w:webHidden/>
          </w:rPr>
          <w:instrText xml:space="preserve"> PAGEREF _Toc491684441 \h </w:instrText>
        </w:r>
        <w:r w:rsidR="00AF3826">
          <w:rPr>
            <w:noProof/>
            <w:webHidden/>
          </w:rPr>
        </w:r>
        <w:r w:rsidR="00AF3826">
          <w:rPr>
            <w:noProof/>
            <w:webHidden/>
          </w:rPr>
          <w:fldChar w:fldCharType="separate"/>
        </w:r>
        <w:r w:rsidR="00AF3826">
          <w:rPr>
            <w:noProof/>
            <w:webHidden/>
          </w:rPr>
          <w:t>8</w:t>
        </w:r>
        <w:r w:rsidR="00AF3826">
          <w:rPr>
            <w:noProof/>
            <w:webHidden/>
          </w:rPr>
          <w:fldChar w:fldCharType="end"/>
        </w:r>
      </w:hyperlink>
    </w:p>
    <w:p w14:paraId="3872C892" w14:textId="64F1AFA6" w:rsidR="00AF3826" w:rsidRDefault="004262D1">
      <w:pPr>
        <w:pStyle w:val="TOC5"/>
        <w:tabs>
          <w:tab w:val="right" w:leader="dot" w:pos="5030"/>
        </w:tabs>
        <w:rPr>
          <w:rFonts w:eastAsiaTheme="minorEastAsia"/>
          <w:noProof/>
          <w:sz w:val="22"/>
          <w:lang w:val="en-US" w:eastAsia="en-US" w:bidi="ar-SA"/>
        </w:rPr>
      </w:pPr>
      <w:hyperlink w:anchor="_Toc491684442" w:history="1">
        <w:r w:rsidR="00AF3826" w:rsidRPr="00120792">
          <w:rPr>
            <w:rStyle w:val="Hyperlink"/>
            <w:noProof/>
          </w:rPr>
          <w:t>Utilisation des Données Client</w:t>
        </w:r>
        <w:r w:rsidR="00AF3826">
          <w:rPr>
            <w:noProof/>
            <w:webHidden/>
          </w:rPr>
          <w:tab/>
        </w:r>
        <w:r w:rsidR="00AF3826">
          <w:rPr>
            <w:noProof/>
            <w:webHidden/>
          </w:rPr>
          <w:fldChar w:fldCharType="begin"/>
        </w:r>
        <w:r w:rsidR="00AF3826">
          <w:rPr>
            <w:noProof/>
            <w:webHidden/>
          </w:rPr>
          <w:instrText xml:space="preserve"> PAGEREF _Toc491684442 \h </w:instrText>
        </w:r>
        <w:r w:rsidR="00AF3826">
          <w:rPr>
            <w:noProof/>
            <w:webHidden/>
          </w:rPr>
        </w:r>
        <w:r w:rsidR="00AF3826">
          <w:rPr>
            <w:noProof/>
            <w:webHidden/>
          </w:rPr>
          <w:fldChar w:fldCharType="separate"/>
        </w:r>
        <w:r w:rsidR="00AF3826">
          <w:rPr>
            <w:noProof/>
            <w:webHidden/>
          </w:rPr>
          <w:t>8</w:t>
        </w:r>
        <w:r w:rsidR="00AF3826">
          <w:rPr>
            <w:noProof/>
            <w:webHidden/>
          </w:rPr>
          <w:fldChar w:fldCharType="end"/>
        </w:r>
      </w:hyperlink>
    </w:p>
    <w:p w14:paraId="26855671" w14:textId="429B1B7F" w:rsidR="00AF3826" w:rsidRDefault="004262D1">
      <w:pPr>
        <w:pStyle w:val="TOC5"/>
        <w:tabs>
          <w:tab w:val="right" w:leader="dot" w:pos="5030"/>
        </w:tabs>
        <w:rPr>
          <w:rFonts w:eastAsiaTheme="minorEastAsia"/>
          <w:noProof/>
          <w:sz w:val="22"/>
          <w:lang w:val="en-US" w:eastAsia="en-US" w:bidi="ar-SA"/>
        </w:rPr>
      </w:pPr>
      <w:hyperlink w:anchor="_Toc491684443" w:history="1">
        <w:r w:rsidR="00AF3826" w:rsidRPr="00120792">
          <w:rPr>
            <w:rStyle w:val="Hyperlink"/>
            <w:noProof/>
          </w:rPr>
          <w:t>Traitement des données à caractère personnel.</w:t>
        </w:r>
        <w:r w:rsidR="00AF3826">
          <w:rPr>
            <w:noProof/>
            <w:webHidden/>
          </w:rPr>
          <w:tab/>
        </w:r>
        <w:r w:rsidR="00AF3826">
          <w:rPr>
            <w:noProof/>
            <w:webHidden/>
          </w:rPr>
          <w:fldChar w:fldCharType="begin"/>
        </w:r>
        <w:r w:rsidR="00AF3826">
          <w:rPr>
            <w:noProof/>
            <w:webHidden/>
          </w:rPr>
          <w:instrText xml:space="preserve"> PAGEREF _Toc491684443 \h </w:instrText>
        </w:r>
        <w:r w:rsidR="00AF3826">
          <w:rPr>
            <w:noProof/>
            <w:webHidden/>
          </w:rPr>
        </w:r>
        <w:r w:rsidR="00AF3826">
          <w:rPr>
            <w:noProof/>
            <w:webHidden/>
          </w:rPr>
          <w:fldChar w:fldCharType="separate"/>
        </w:r>
        <w:r w:rsidR="00AF3826">
          <w:rPr>
            <w:noProof/>
            <w:webHidden/>
          </w:rPr>
          <w:t>8</w:t>
        </w:r>
        <w:r w:rsidR="00AF3826">
          <w:rPr>
            <w:noProof/>
            <w:webHidden/>
          </w:rPr>
          <w:fldChar w:fldCharType="end"/>
        </w:r>
      </w:hyperlink>
    </w:p>
    <w:p w14:paraId="6451F8E0" w14:textId="4885237C" w:rsidR="00AF3826" w:rsidRDefault="004262D1">
      <w:pPr>
        <w:pStyle w:val="TOC5"/>
        <w:tabs>
          <w:tab w:val="right" w:leader="dot" w:pos="5030"/>
        </w:tabs>
        <w:rPr>
          <w:rFonts w:eastAsiaTheme="minorEastAsia"/>
          <w:noProof/>
          <w:sz w:val="22"/>
          <w:lang w:val="en-US" w:eastAsia="en-US" w:bidi="ar-SA"/>
        </w:rPr>
      </w:pPr>
      <w:hyperlink w:anchor="_Toc491684444" w:history="1">
        <w:r w:rsidR="00AF3826" w:rsidRPr="00120792">
          <w:rPr>
            <w:rStyle w:val="Hyperlink"/>
            <w:noProof/>
          </w:rPr>
          <w:t>Utilisation des Données de Support</w:t>
        </w:r>
        <w:r w:rsidR="00AF3826">
          <w:rPr>
            <w:noProof/>
            <w:webHidden/>
          </w:rPr>
          <w:tab/>
        </w:r>
        <w:r w:rsidR="00AF3826">
          <w:rPr>
            <w:noProof/>
            <w:webHidden/>
          </w:rPr>
          <w:fldChar w:fldCharType="begin"/>
        </w:r>
        <w:r w:rsidR="00AF3826">
          <w:rPr>
            <w:noProof/>
            <w:webHidden/>
          </w:rPr>
          <w:instrText xml:space="preserve"> PAGEREF _Toc491684444 \h </w:instrText>
        </w:r>
        <w:r w:rsidR="00AF3826">
          <w:rPr>
            <w:noProof/>
            <w:webHidden/>
          </w:rPr>
        </w:r>
        <w:r w:rsidR="00AF3826">
          <w:rPr>
            <w:noProof/>
            <w:webHidden/>
          </w:rPr>
          <w:fldChar w:fldCharType="separate"/>
        </w:r>
        <w:r w:rsidR="00AF3826">
          <w:rPr>
            <w:noProof/>
            <w:webHidden/>
          </w:rPr>
          <w:t>8</w:t>
        </w:r>
        <w:r w:rsidR="00AF3826">
          <w:rPr>
            <w:noProof/>
            <w:webHidden/>
          </w:rPr>
          <w:fldChar w:fldCharType="end"/>
        </w:r>
      </w:hyperlink>
    </w:p>
    <w:p w14:paraId="37C5A2AF" w14:textId="4382C667" w:rsidR="00AF3826" w:rsidRDefault="004262D1">
      <w:pPr>
        <w:pStyle w:val="TOC5"/>
        <w:tabs>
          <w:tab w:val="right" w:leader="dot" w:pos="5030"/>
        </w:tabs>
        <w:rPr>
          <w:rFonts w:eastAsiaTheme="minorEastAsia"/>
          <w:noProof/>
          <w:sz w:val="22"/>
          <w:lang w:val="en-US" w:eastAsia="en-US" w:bidi="ar-SA"/>
        </w:rPr>
      </w:pPr>
      <w:hyperlink w:anchor="_Toc491684445" w:history="1">
        <w:r w:rsidR="00AF3826" w:rsidRPr="00120792">
          <w:rPr>
            <w:rStyle w:val="Hyperlink"/>
            <w:noProof/>
          </w:rPr>
          <w:t>Divulgation de Données Client et de Données de Support</w:t>
        </w:r>
        <w:r w:rsidR="00AF3826">
          <w:rPr>
            <w:noProof/>
            <w:webHidden/>
          </w:rPr>
          <w:tab/>
        </w:r>
        <w:r w:rsidR="00AF3826">
          <w:rPr>
            <w:noProof/>
            <w:webHidden/>
          </w:rPr>
          <w:fldChar w:fldCharType="begin"/>
        </w:r>
        <w:r w:rsidR="00AF3826">
          <w:rPr>
            <w:noProof/>
            <w:webHidden/>
          </w:rPr>
          <w:instrText xml:space="preserve"> PAGEREF _Toc491684445 \h </w:instrText>
        </w:r>
        <w:r w:rsidR="00AF3826">
          <w:rPr>
            <w:noProof/>
            <w:webHidden/>
          </w:rPr>
        </w:r>
        <w:r w:rsidR="00AF3826">
          <w:rPr>
            <w:noProof/>
            <w:webHidden/>
          </w:rPr>
          <w:fldChar w:fldCharType="separate"/>
        </w:r>
        <w:r w:rsidR="00AF3826">
          <w:rPr>
            <w:noProof/>
            <w:webHidden/>
          </w:rPr>
          <w:t>8</w:t>
        </w:r>
        <w:r w:rsidR="00AF3826">
          <w:rPr>
            <w:noProof/>
            <w:webHidden/>
          </w:rPr>
          <w:fldChar w:fldCharType="end"/>
        </w:r>
      </w:hyperlink>
    </w:p>
    <w:p w14:paraId="33FEF056" w14:textId="06ED80B5" w:rsidR="00AF3826" w:rsidRDefault="004262D1">
      <w:pPr>
        <w:pStyle w:val="TOC5"/>
        <w:tabs>
          <w:tab w:val="right" w:leader="dot" w:pos="5030"/>
        </w:tabs>
        <w:rPr>
          <w:rFonts w:eastAsiaTheme="minorEastAsia"/>
          <w:noProof/>
          <w:sz w:val="22"/>
          <w:lang w:val="en-US" w:eastAsia="en-US" w:bidi="ar-SA"/>
        </w:rPr>
      </w:pPr>
      <w:hyperlink w:anchor="_Toc491684446" w:history="1">
        <w:r w:rsidR="00AF3826" w:rsidRPr="00120792">
          <w:rPr>
            <w:rStyle w:val="Hyperlink"/>
            <w:noProof/>
          </w:rPr>
          <w:t>Établissements d’Enseignement</w:t>
        </w:r>
        <w:r w:rsidR="00AF3826">
          <w:rPr>
            <w:noProof/>
            <w:webHidden/>
          </w:rPr>
          <w:tab/>
        </w:r>
        <w:r w:rsidR="00AF3826">
          <w:rPr>
            <w:noProof/>
            <w:webHidden/>
          </w:rPr>
          <w:fldChar w:fldCharType="begin"/>
        </w:r>
        <w:r w:rsidR="00AF3826">
          <w:rPr>
            <w:noProof/>
            <w:webHidden/>
          </w:rPr>
          <w:instrText xml:space="preserve"> PAGEREF _Toc491684446 \h </w:instrText>
        </w:r>
        <w:r w:rsidR="00AF3826">
          <w:rPr>
            <w:noProof/>
            <w:webHidden/>
          </w:rPr>
        </w:r>
        <w:r w:rsidR="00AF3826">
          <w:rPr>
            <w:noProof/>
            <w:webHidden/>
          </w:rPr>
          <w:fldChar w:fldCharType="separate"/>
        </w:r>
        <w:r w:rsidR="00AF3826">
          <w:rPr>
            <w:noProof/>
            <w:webHidden/>
          </w:rPr>
          <w:t>9</w:t>
        </w:r>
        <w:r w:rsidR="00AF3826">
          <w:rPr>
            <w:noProof/>
            <w:webHidden/>
          </w:rPr>
          <w:fldChar w:fldCharType="end"/>
        </w:r>
      </w:hyperlink>
    </w:p>
    <w:p w14:paraId="5656E823" w14:textId="1DF3D6FA" w:rsidR="00AF3826" w:rsidRDefault="004262D1">
      <w:pPr>
        <w:pStyle w:val="TOC5"/>
        <w:tabs>
          <w:tab w:val="right" w:leader="dot" w:pos="5030"/>
        </w:tabs>
        <w:rPr>
          <w:rFonts w:eastAsiaTheme="minorEastAsia"/>
          <w:noProof/>
          <w:sz w:val="22"/>
          <w:lang w:val="en-US" w:eastAsia="en-US" w:bidi="ar-SA"/>
        </w:rPr>
      </w:pPr>
      <w:hyperlink w:anchor="_Toc491684447" w:history="1">
        <w:r w:rsidR="00AF3826" w:rsidRPr="00120792">
          <w:rPr>
            <w:rStyle w:val="Hyperlink"/>
            <w:noProof/>
          </w:rPr>
          <w:t>HIPAA Business Associate</w:t>
        </w:r>
        <w:r w:rsidR="00AF3826">
          <w:rPr>
            <w:noProof/>
            <w:webHidden/>
          </w:rPr>
          <w:tab/>
        </w:r>
        <w:r w:rsidR="00AF3826">
          <w:rPr>
            <w:noProof/>
            <w:webHidden/>
          </w:rPr>
          <w:fldChar w:fldCharType="begin"/>
        </w:r>
        <w:r w:rsidR="00AF3826">
          <w:rPr>
            <w:noProof/>
            <w:webHidden/>
          </w:rPr>
          <w:instrText xml:space="preserve"> PAGEREF _Toc491684447 \h </w:instrText>
        </w:r>
        <w:r w:rsidR="00AF3826">
          <w:rPr>
            <w:noProof/>
            <w:webHidden/>
          </w:rPr>
        </w:r>
        <w:r w:rsidR="00AF3826">
          <w:rPr>
            <w:noProof/>
            <w:webHidden/>
          </w:rPr>
          <w:fldChar w:fldCharType="separate"/>
        </w:r>
        <w:r w:rsidR="00AF3826">
          <w:rPr>
            <w:noProof/>
            <w:webHidden/>
          </w:rPr>
          <w:t>9</w:t>
        </w:r>
        <w:r w:rsidR="00AF3826">
          <w:rPr>
            <w:noProof/>
            <w:webHidden/>
          </w:rPr>
          <w:fldChar w:fldCharType="end"/>
        </w:r>
      </w:hyperlink>
    </w:p>
    <w:p w14:paraId="5F1458D6" w14:textId="5811D9F9" w:rsidR="00AF3826" w:rsidRDefault="004262D1">
      <w:pPr>
        <w:pStyle w:val="TOC5"/>
        <w:tabs>
          <w:tab w:val="right" w:leader="dot" w:pos="5030"/>
        </w:tabs>
        <w:rPr>
          <w:rFonts w:eastAsiaTheme="minorEastAsia"/>
          <w:noProof/>
          <w:sz w:val="22"/>
          <w:lang w:val="en-US" w:eastAsia="en-US" w:bidi="ar-SA"/>
        </w:rPr>
      </w:pPr>
      <w:hyperlink w:anchor="_Toc491684448" w:history="1">
        <w:r w:rsidR="00AF3826" w:rsidRPr="00120792">
          <w:rPr>
            <w:rStyle w:val="Hyperlink"/>
            <w:noProof/>
          </w:rPr>
          <w:t>Sécurité</w:t>
        </w:r>
        <w:r w:rsidR="00AF3826">
          <w:rPr>
            <w:noProof/>
            <w:webHidden/>
          </w:rPr>
          <w:tab/>
        </w:r>
        <w:r w:rsidR="00AF3826">
          <w:rPr>
            <w:noProof/>
            <w:webHidden/>
          </w:rPr>
          <w:fldChar w:fldCharType="begin"/>
        </w:r>
        <w:r w:rsidR="00AF3826">
          <w:rPr>
            <w:noProof/>
            <w:webHidden/>
          </w:rPr>
          <w:instrText xml:space="preserve"> PAGEREF _Toc491684448 \h </w:instrText>
        </w:r>
        <w:r w:rsidR="00AF3826">
          <w:rPr>
            <w:noProof/>
            <w:webHidden/>
          </w:rPr>
        </w:r>
        <w:r w:rsidR="00AF3826">
          <w:rPr>
            <w:noProof/>
            <w:webHidden/>
          </w:rPr>
          <w:fldChar w:fldCharType="separate"/>
        </w:r>
        <w:r w:rsidR="00AF3826">
          <w:rPr>
            <w:noProof/>
            <w:webHidden/>
          </w:rPr>
          <w:t>9</w:t>
        </w:r>
        <w:r w:rsidR="00AF3826">
          <w:rPr>
            <w:noProof/>
            <w:webHidden/>
          </w:rPr>
          <w:fldChar w:fldCharType="end"/>
        </w:r>
      </w:hyperlink>
    </w:p>
    <w:p w14:paraId="2AA0E694" w14:textId="6B79384D" w:rsidR="00AF3826" w:rsidRDefault="004262D1">
      <w:pPr>
        <w:pStyle w:val="TOC5"/>
        <w:tabs>
          <w:tab w:val="right" w:leader="dot" w:pos="5030"/>
        </w:tabs>
        <w:rPr>
          <w:rFonts w:eastAsiaTheme="minorEastAsia"/>
          <w:noProof/>
          <w:sz w:val="22"/>
          <w:lang w:val="en-US" w:eastAsia="en-US" w:bidi="ar-SA"/>
        </w:rPr>
      </w:pPr>
      <w:hyperlink w:anchor="_Toc491684449" w:history="1">
        <w:r w:rsidR="00AF3826" w:rsidRPr="00120792">
          <w:rPr>
            <w:rStyle w:val="Hyperlink"/>
            <w:noProof/>
          </w:rPr>
          <w:t>Notification des incidents de sécurité</w:t>
        </w:r>
        <w:r w:rsidR="00AF3826">
          <w:rPr>
            <w:noProof/>
            <w:webHidden/>
          </w:rPr>
          <w:tab/>
        </w:r>
        <w:r w:rsidR="00AF3826">
          <w:rPr>
            <w:noProof/>
            <w:webHidden/>
          </w:rPr>
          <w:fldChar w:fldCharType="begin"/>
        </w:r>
        <w:r w:rsidR="00AF3826">
          <w:rPr>
            <w:noProof/>
            <w:webHidden/>
          </w:rPr>
          <w:instrText xml:space="preserve"> PAGEREF _Toc491684449 \h </w:instrText>
        </w:r>
        <w:r w:rsidR="00AF3826">
          <w:rPr>
            <w:noProof/>
            <w:webHidden/>
          </w:rPr>
        </w:r>
        <w:r w:rsidR="00AF3826">
          <w:rPr>
            <w:noProof/>
            <w:webHidden/>
          </w:rPr>
          <w:fldChar w:fldCharType="separate"/>
        </w:r>
        <w:r w:rsidR="00AF3826">
          <w:rPr>
            <w:noProof/>
            <w:webHidden/>
          </w:rPr>
          <w:t>9</w:t>
        </w:r>
        <w:r w:rsidR="00AF3826">
          <w:rPr>
            <w:noProof/>
            <w:webHidden/>
          </w:rPr>
          <w:fldChar w:fldCharType="end"/>
        </w:r>
      </w:hyperlink>
    </w:p>
    <w:p w14:paraId="79BA97A0" w14:textId="41F36F4A" w:rsidR="00AF3826" w:rsidRDefault="004262D1">
      <w:pPr>
        <w:pStyle w:val="TOC5"/>
        <w:tabs>
          <w:tab w:val="right" w:leader="dot" w:pos="5030"/>
        </w:tabs>
        <w:rPr>
          <w:rFonts w:eastAsiaTheme="minorEastAsia"/>
          <w:noProof/>
          <w:sz w:val="22"/>
          <w:lang w:val="en-US" w:eastAsia="en-US" w:bidi="ar-SA"/>
        </w:rPr>
      </w:pPr>
      <w:hyperlink w:anchor="_Toc491684450" w:history="1">
        <w:r w:rsidR="00AF3826" w:rsidRPr="00120792">
          <w:rPr>
            <w:rStyle w:val="Hyperlink"/>
            <w:noProof/>
          </w:rPr>
          <w:t>Emplacement du traitement des Données</w:t>
        </w:r>
        <w:r w:rsidR="00AF3826">
          <w:rPr>
            <w:noProof/>
            <w:webHidden/>
          </w:rPr>
          <w:tab/>
        </w:r>
        <w:r w:rsidR="00AF3826">
          <w:rPr>
            <w:noProof/>
            <w:webHidden/>
          </w:rPr>
          <w:fldChar w:fldCharType="begin"/>
        </w:r>
        <w:r w:rsidR="00AF3826">
          <w:rPr>
            <w:noProof/>
            <w:webHidden/>
          </w:rPr>
          <w:instrText xml:space="preserve"> PAGEREF _Toc491684450 \h </w:instrText>
        </w:r>
        <w:r w:rsidR="00AF3826">
          <w:rPr>
            <w:noProof/>
            <w:webHidden/>
          </w:rPr>
        </w:r>
        <w:r w:rsidR="00AF3826">
          <w:rPr>
            <w:noProof/>
            <w:webHidden/>
          </w:rPr>
          <w:fldChar w:fldCharType="separate"/>
        </w:r>
        <w:r w:rsidR="00AF3826">
          <w:rPr>
            <w:noProof/>
            <w:webHidden/>
          </w:rPr>
          <w:t>9</w:t>
        </w:r>
        <w:r w:rsidR="00AF3826">
          <w:rPr>
            <w:noProof/>
            <w:webHidden/>
          </w:rPr>
          <w:fldChar w:fldCharType="end"/>
        </w:r>
      </w:hyperlink>
    </w:p>
    <w:p w14:paraId="0657C97E" w14:textId="76CCDB1C" w:rsidR="00AF3826" w:rsidRDefault="004262D1">
      <w:pPr>
        <w:pStyle w:val="TOC5"/>
        <w:tabs>
          <w:tab w:val="right" w:leader="dot" w:pos="5030"/>
        </w:tabs>
        <w:rPr>
          <w:rFonts w:eastAsiaTheme="minorEastAsia"/>
          <w:noProof/>
          <w:sz w:val="22"/>
          <w:lang w:val="en-US" w:eastAsia="en-US" w:bidi="ar-SA"/>
        </w:rPr>
      </w:pPr>
      <w:hyperlink w:anchor="_Toc491684451" w:history="1">
        <w:r w:rsidR="00AF3826" w:rsidRPr="00120792">
          <w:rPr>
            <w:rStyle w:val="Hyperlink"/>
            <w:noProof/>
          </w:rPr>
          <w:t>Évaluations</w:t>
        </w:r>
        <w:r w:rsidR="00AF3826">
          <w:rPr>
            <w:noProof/>
            <w:webHidden/>
          </w:rPr>
          <w:tab/>
        </w:r>
        <w:r w:rsidR="00AF3826">
          <w:rPr>
            <w:noProof/>
            <w:webHidden/>
          </w:rPr>
          <w:fldChar w:fldCharType="begin"/>
        </w:r>
        <w:r w:rsidR="00AF3826">
          <w:rPr>
            <w:noProof/>
            <w:webHidden/>
          </w:rPr>
          <w:instrText xml:space="preserve"> PAGEREF _Toc491684451 \h </w:instrText>
        </w:r>
        <w:r w:rsidR="00AF3826">
          <w:rPr>
            <w:noProof/>
            <w:webHidden/>
          </w:rPr>
        </w:r>
        <w:r w:rsidR="00AF3826">
          <w:rPr>
            <w:noProof/>
            <w:webHidden/>
          </w:rPr>
          <w:fldChar w:fldCharType="separate"/>
        </w:r>
        <w:r w:rsidR="00AF3826">
          <w:rPr>
            <w:noProof/>
            <w:webHidden/>
          </w:rPr>
          <w:t>10</w:t>
        </w:r>
        <w:r w:rsidR="00AF3826">
          <w:rPr>
            <w:noProof/>
            <w:webHidden/>
          </w:rPr>
          <w:fldChar w:fldCharType="end"/>
        </w:r>
      </w:hyperlink>
    </w:p>
    <w:p w14:paraId="70D99DB1" w14:textId="0E69D7ED" w:rsidR="00AF3826" w:rsidRDefault="004262D1">
      <w:pPr>
        <w:pStyle w:val="TOC5"/>
        <w:tabs>
          <w:tab w:val="right" w:leader="dot" w:pos="5030"/>
        </w:tabs>
        <w:rPr>
          <w:rFonts w:eastAsiaTheme="minorEastAsia"/>
          <w:noProof/>
          <w:sz w:val="22"/>
          <w:lang w:val="en-US" w:eastAsia="en-US" w:bidi="ar-SA"/>
        </w:rPr>
      </w:pPr>
      <w:hyperlink w:anchor="_Toc491684452" w:history="1">
        <w:r w:rsidR="00AF3826" w:rsidRPr="00120792">
          <w:rPr>
            <w:rStyle w:val="Hyperlink"/>
            <w:noProof/>
          </w:rPr>
          <w:t>Utilisation de sous-traitants</w:t>
        </w:r>
        <w:r w:rsidR="00AF3826">
          <w:rPr>
            <w:noProof/>
            <w:webHidden/>
          </w:rPr>
          <w:tab/>
        </w:r>
        <w:r w:rsidR="00AF3826">
          <w:rPr>
            <w:noProof/>
            <w:webHidden/>
          </w:rPr>
          <w:fldChar w:fldCharType="begin"/>
        </w:r>
        <w:r w:rsidR="00AF3826">
          <w:rPr>
            <w:noProof/>
            <w:webHidden/>
          </w:rPr>
          <w:instrText xml:space="preserve"> PAGEREF _Toc491684452 \h </w:instrText>
        </w:r>
        <w:r w:rsidR="00AF3826">
          <w:rPr>
            <w:noProof/>
            <w:webHidden/>
          </w:rPr>
        </w:r>
        <w:r w:rsidR="00AF3826">
          <w:rPr>
            <w:noProof/>
            <w:webHidden/>
          </w:rPr>
          <w:fldChar w:fldCharType="separate"/>
        </w:r>
        <w:r w:rsidR="00AF3826">
          <w:rPr>
            <w:noProof/>
            <w:webHidden/>
          </w:rPr>
          <w:t>10</w:t>
        </w:r>
        <w:r w:rsidR="00AF3826">
          <w:rPr>
            <w:noProof/>
            <w:webHidden/>
          </w:rPr>
          <w:fldChar w:fldCharType="end"/>
        </w:r>
      </w:hyperlink>
    </w:p>
    <w:p w14:paraId="678394F9" w14:textId="67AC4273" w:rsidR="00AF3826" w:rsidRDefault="004262D1">
      <w:pPr>
        <w:pStyle w:val="TOC5"/>
        <w:tabs>
          <w:tab w:val="right" w:leader="dot" w:pos="5030"/>
        </w:tabs>
        <w:rPr>
          <w:rFonts w:eastAsiaTheme="minorEastAsia"/>
          <w:noProof/>
          <w:sz w:val="22"/>
          <w:lang w:val="en-US" w:eastAsia="en-US" w:bidi="ar-SA"/>
        </w:rPr>
      </w:pPr>
      <w:hyperlink w:anchor="_Toc491684453" w:history="1">
        <w:r w:rsidR="00AF3826" w:rsidRPr="00120792">
          <w:rPr>
            <w:rStyle w:val="Hyperlink"/>
            <w:noProof/>
          </w:rPr>
          <w:t>Comment contacter Microsoft</w:t>
        </w:r>
        <w:r w:rsidR="00AF3826">
          <w:rPr>
            <w:noProof/>
            <w:webHidden/>
          </w:rPr>
          <w:tab/>
        </w:r>
        <w:r w:rsidR="00AF3826">
          <w:rPr>
            <w:noProof/>
            <w:webHidden/>
          </w:rPr>
          <w:fldChar w:fldCharType="begin"/>
        </w:r>
        <w:r w:rsidR="00AF3826">
          <w:rPr>
            <w:noProof/>
            <w:webHidden/>
          </w:rPr>
          <w:instrText xml:space="preserve"> PAGEREF _Toc491684453 \h </w:instrText>
        </w:r>
        <w:r w:rsidR="00AF3826">
          <w:rPr>
            <w:noProof/>
            <w:webHidden/>
          </w:rPr>
        </w:r>
        <w:r w:rsidR="00AF3826">
          <w:rPr>
            <w:noProof/>
            <w:webHidden/>
          </w:rPr>
          <w:fldChar w:fldCharType="separate"/>
        </w:r>
        <w:r w:rsidR="00AF3826">
          <w:rPr>
            <w:noProof/>
            <w:webHidden/>
          </w:rPr>
          <w:t>10</w:t>
        </w:r>
        <w:r w:rsidR="00AF3826">
          <w:rPr>
            <w:noProof/>
            <w:webHidden/>
          </w:rPr>
          <w:fldChar w:fldCharType="end"/>
        </w:r>
      </w:hyperlink>
    </w:p>
    <w:p w14:paraId="3DF6F018" w14:textId="43A25CA1" w:rsidR="00AF3826" w:rsidRDefault="004262D1">
      <w:pPr>
        <w:pStyle w:val="TOC3"/>
        <w:rPr>
          <w:rFonts w:eastAsiaTheme="minorEastAsia"/>
          <w:b w:val="0"/>
          <w:smallCaps w:val="0"/>
          <w:sz w:val="22"/>
          <w:lang w:val="en-US" w:eastAsia="en-US" w:bidi="ar-SA"/>
        </w:rPr>
      </w:pPr>
      <w:hyperlink w:anchor="_Toc491684454" w:history="1">
        <w:r w:rsidR="00AF3826" w:rsidRPr="00120792">
          <w:rPr>
            <w:rStyle w:val="Hyperlink"/>
          </w:rPr>
          <w:t>Conditions de Traitement de Données</w:t>
        </w:r>
        <w:r w:rsidR="00AF3826">
          <w:rPr>
            <w:webHidden/>
          </w:rPr>
          <w:tab/>
        </w:r>
        <w:r w:rsidR="00AF3826">
          <w:rPr>
            <w:webHidden/>
          </w:rPr>
          <w:fldChar w:fldCharType="begin"/>
        </w:r>
        <w:r w:rsidR="00AF3826">
          <w:rPr>
            <w:webHidden/>
          </w:rPr>
          <w:instrText xml:space="preserve"> PAGEREF _Toc491684454 \h </w:instrText>
        </w:r>
        <w:r w:rsidR="00AF3826">
          <w:rPr>
            <w:webHidden/>
          </w:rPr>
        </w:r>
        <w:r w:rsidR="00AF3826">
          <w:rPr>
            <w:webHidden/>
          </w:rPr>
          <w:fldChar w:fldCharType="separate"/>
        </w:r>
        <w:r w:rsidR="00AF3826">
          <w:rPr>
            <w:webHidden/>
          </w:rPr>
          <w:t>11</w:t>
        </w:r>
        <w:r w:rsidR="00AF3826">
          <w:rPr>
            <w:webHidden/>
          </w:rPr>
          <w:fldChar w:fldCharType="end"/>
        </w:r>
      </w:hyperlink>
    </w:p>
    <w:p w14:paraId="4565A82D" w14:textId="3E77706E" w:rsidR="00AF3826" w:rsidRDefault="004262D1">
      <w:pPr>
        <w:pStyle w:val="TOC5"/>
        <w:tabs>
          <w:tab w:val="right" w:leader="dot" w:pos="5030"/>
        </w:tabs>
        <w:rPr>
          <w:rFonts w:eastAsiaTheme="minorEastAsia"/>
          <w:noProof/>
          <w:sz w:val="22"/>
          <w:lang w:val="en-US" w:eastAsia="en-US" w:bidi="ar-SA"/>
        </w:rPr>
      </w:pPr>
      <w:hyperlink w:anchor="_Toc491684455" w:history="1">
        <w:r w:rsidR="00AF3826" w:rsidRPr="00120792">
          <w:rPr>
            <w:rStyle w:val="Hyperlink"/>
            <w:noProof/>
          </w:rPr>
          <w:t>Emplacement des Données Client au repos</w:t>
        </w:r>
        <w:r w:rsidR="00AF3826">
          <w:rPr>
            <w:noProof/>
            <w:webHidden/>
          </w:rPr>
          <w:tab/>
        </w:r>
        <w:r w:rsidR="00AF3826">
          <w:rPr>
            <w:noProof/>
            <w:webHidden/>
          </w:rPr>
          <w:fldChar w:fldCharType="begin"/>
        </w:r>
        <w:r w:rsidR="00AF3826">
          <w:rPr>
            <w:noProof/>
            <w:webHidden/>
          </w:rPr>
          <w:instrText xml:space="preserve"> PAGEREF _Toc491684455 \h </w:instrText>
        </w:r>
        <w:r w:rsidR="00AF3826">
          <w:rPr>
            <w:noProof/>
            <w:webHidden/>
          </w:rPr>
        </w:r>
        <w:r w:rsidR="00AF3826">
          <w:rPr>
            <w:noProof/>
            <w:webHidden/>
          </w:rPr>
          <w:fldChar w:fldCharType="separate"/>
        </w:r>
        <w:r w:rsidR="00AF3826">
          <w:rPr>
            <w:noProof/>
            <w:webHidden/>
          </w:rPr>
          <w:t>12</w:t>
        </w:r>
        <w:r w:rsidR="00AF3826">
          <w:rPr>
            <w:noProof/>
            <w:webHidden/>
          </w:rPr>
          <w:fldChar w:fldCharType="end"/>
        </w:r>
      </w:hyperlink>
    </w:p>
    <w:p w14:paraId="67F1AFEB" w14:textId="6D4CDC0D" w:rsidR="00AF3826" w:rsidRDefault="004262D1">
      <w:pPr>
        <w:pStyle w:val="TOC5"/>
        <w:tabs>
          <w:tab w:val="right" w:leader="dot" w:pos="5030"/>
        </w:tabs>
        <w:rPr>
          <w:rFonts w:eastAsiaTheme="minorEastAsia"/>
          <w:noProof/>
          <w:sz w:val="22"/>
          <w:lang w:val="en-US" w:eastAsia="en-US" w:bidi="ar-SA"/>
        </w:rPr>
      </w:pPr>
      <w:hyperlink w:anchor="_Toc491684456" w:history="1">
        <w:r w:rsidR="00AF3826" w:rsidRPr="00120792">
          <w:rPr>
            <w:rStyle w:val="Hyperlink"/>
            <w:noProof/>
          </w:rPr>
          <w:t>Protection des données personnelles</w:t>
        </w:r>
        <w:r w:rsidR="00AF3826">
          <w:rPr>
            <w:noProof/>
            <w:webHidden/>
          </w:rPr>
          <w:tab/>
        </w:r>
        <w:r w:rsidR="00AF3826">
          <w:rPr>
            <w:noProof/>
            <w:webHidden/>
          </w:rPr>
          <w:fldChar w:fldCharType="begin"/>
        </w:r>
        <w:r w:rsidR="00AF3826">
          <w:rPr>
            <w:noProof/>
            <w:webHidden/>
          </w:rPr>
          <w:instrText xml:space="preserve"> PAGEREF _Toc491684456 \h </w:instrText>
        </w:r>
        <w:r w:rsidR="00AF3826">
          <w:rPr>
            <w:noProof/>
            <w:webHidden/>
          </w:rPr>
        </w:r>
        <w:r w:rsidR="00AF3826">
          <w:rPr>
            <w:noProof/>
            <w:webHidden/>
          </w:rPr>
          <w:fldChar w:fldCharType="separate"/>
        </w:r>
        <w:r w:rsidR="00AF3826">
          <w:rPr>
            <w:noProof/>
            <w:webHidden/>
          </w:rPr>
          <w:t>12</w:t>
        </w:r>
        <w:r w:rsidR="00AF3826">
          <w:rPr>
            <w:noProof/>
            <w:webHidden/>
          </w:rPr>
          <w:fldChar w:fldCharType="end"/>
        </w:r>
      </w:hyperlink>
    </w:p>
    <w:p w14:paraId="3DF6C7F4" w14:textId="01ABA822" w:rsidR="00AF3826" w:rsidRDefault="004262D1">
      <w:pPr>
        <w:pStyle w:val="TOC5"/>
        <w:tabs>
          <w:tab w:val="right" w:leader="dot" w:pos="5030"/>
        </w:tabs>
        <w:rPr>
          <w:rFonts w:eastAsiaTheme="minorEastAsia"/>
          <w:noProof/>
          <w:sz w:val="22"/>
          <w:lang w:val="en-US" w:eastAsia="en-US" w:bidi="ar-SA"/>
        </w:rPr>
      </w:pPr>
      <w:hyperlink w:anchor="_Toc491684457" w:history="1">
        <w:r w:rsidR="00AF3826" w:rsidRPr="00120792">
          <w:rPr>
            <w:rStyle w:val="Hyperlink"/>
            <w:noProof/>
          </w:rPr>
          <w:t>Conditions supplémentaires applicables en Europe.</w:t>
        </w:r>
        <w:r w:rsidR="00AF3826">
          <w:rPr>
            <w:noProof/>
            <w:webHidden/>
          </w:rPr>
          <w:tab/>
        </w:r>
        <w:r w:rsidR="00AF3826">
          <w:rPr>
            <w:noProof/>
            <w:webHidden/>
          </w:rPr>
          <w:fldChar w:fldCharType="begin"/>
        </w:r>
        <w:r w:rsidR="00AF3826">
          <w:rPr>
            <w:noProof/>
            <w:webHidden/>
          </w:rPr>
          <w:instrText xml:space="preserve"> PAGEREF _Toc491684457 \h </w:instrText>
        </w:r>
        <w:r w:rsidR="00AF3826">
          <w:rPr>
            <w:noProof/>
            <w:webHidden/>
          </w:rPr>
        </w:r>
        <w:r w:rsidR="00AF3826">
          <w:rPr>
            <w:noProof/>
            <w:webHidden/>
          </w:rPr>
          <w:fldChar w:fldCharType="separate"/>
        </w:r>
        <w:r w:rsidR="00AF3826">
          <w:rPr>
            <w:noProof/>
            <w:webHidden/>
          </w:rPr>
          <w:t>13</w:t>
        </w:r>
        <w:r w:rsidR="00AF3826">
          <w:rPr>
            <w:noProof/>
            <w:webHidden/>
          </w:rPr>
          <w:fldChar w:fldCharType="end"/>
        </w:r>
      </w:hyperlink>
    </w:p>
    <w:p w14:paraId="3F619F9A" w14:textId="40B81052" w:rsidR="00AF3826" w:rsidRDefault="004262D1">
      <w:pPr>
        <w:pStyle w:val="TOC5"/>
        <w:tabs>
          <w:tab w:val="right" w:leader="dot" w:pos="5030"/>
        </w:tabs>
        <w:rPr>
          <w:rFonts w:eastAsiaTheme="minorEastAsia"/>
          <w:noProof/>
          <w:sz w:val="22"/>
          <w:lang w:val="en-US" w:eastAsia="en-US" w:bidi="ar-SA"/>
        </w:rPr>
      </w:pPr>
      <w:hyperlink w:anchor="_Toc491684458" w:history="1">
        <w:r w:rsidR="00AF3826" w:rsidRPr="00120792">
          <w:rPr>
            <w:rStyle w:val="Hyperlink"/>
            <w:noProof/>
          </w:rPr>
          <w:t>Sécurité</w:t>
        </w:r>
        <w:r w:rsidR="00AF3826">
          <w:rPr>
            <w:noProof/>
            <w:webHidden/>
          </w:rPr>
          <w:tab/>
        </w:r>
        <w:r w:rsidR="00AF3826">
          <w:rPr>
            <w:noProof/>
            <w:webHidden/>
          </w:rPr>
          <w:fldChar w:fldCharType="begin"/>
        </w:r>
        <w:r w:rsidR="00AF3826">
          <w:rPr>
            <w:noProof/>
            <w:webHidden/>
          </w:rPr>
          <w:instrText xml:space="preserve"> PAGEREF _Toc491684458 \h </w:instrText>
        </w:r>
        <w:r w:rsidR="00AF3826">
          <w:rPr>
            <w:noProof/>
            <w:webHidden/>
          </w:rPr>
        </w:r>
        <w:r w:rsidR="00AF3826">
          <w:rPr>
            <w:noProof/>
            <w:webHidden/>
          </w:rPr>
          <w:fldChar w:fldCharType="separate"/>
        </w:r>
        <w:r w:rsidR="00AF3826">
          <w:rPr>
            <w:noProof/>
            <w:webHidden/>
          </w:rPr>
          <w:t>13</w:t>
        </w:r>
        <w:r w:rsidR="00AF3826">
          <w:rPr>
            <w:noProof/>
            <w:webHidden/>
          </w:rPr>
          <w:fldChar w:fldCharType="end"/>
        </w:r>
      </w:hyperlink>
    </w:p>
    <w:p w14:paraId="1F34A71F" w14:textId="62BC2975" w:rsidR="00AF3826" w:rsidRDefault="00AF382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684459" w:history="1">
        <w:r w:rsidRPr="00120792">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_Toc491684459 \h </w:instrText>
        </w:r>
        <w:r>
          <w:rPr>
            <w:noProof/>
            <w:webHidden/>
          </w:rPr>
        </w:r>
        <w:r>
          <w:rPr>
            <w:noProof/>
            <w:webHidden/>
          </w:rPr>
          <w:fldChar w:fldCharType="separate"/>
        </w:r>
        <w:r>
          <w:rPr>
            <w:noProof/>
            <w:webHidden/>
          </w:rPr>
          <w:t>17</w:t>
        </w:r>
        <w:r>
          <w:rPr>
            <w:noProof/>
            <w:webHidden/>
          </w:rPr>
          <w:fldChar w:fldCharType="end"/>
        </w:r>
      </w:hyperlink>
    </w:p>
    <w:p w14:paraId="41FC1160" w14:textId="49F57A5D" w:rsidR="00AF3826" w:rsidRDefault="004262D1">
      <w:pPr>
        <w:pStyle w:val="TOC2"/>
        <w:tabs>
          <w:tab w:val="right" w:leader="dot" w:pos="5030"/>
        </w:tabs>
        <w:rPr>
          <w:rFonts w:eastAsiaTheme="minorEastAsia"/>
          <w:b w:val="0"/>
          <w:smallCaps w:val="0"/>
          <w:noProof/>
          <w:sz w:val="22"/>
          <w:lang w:val="en-US" w:eastAsia="en-US" w:bidi="ar-SA"/>
        </w:rPr>
      </w:pPr>
      <w:hyperlink w:anchor="_Toc491684460" w:history="1">
        <w:r w:rsidR="00AF3826" w:rsidRPr="00120792">
          <w:rPr>
            <w:rStyle w:val="Hyperlink"/>
            <w:noProof/>
          </w:rPr>
          <w:t>Services Microsoft Azure</w:t>
        </w:r>
        <w:r w:rsidR="00AF3826">
          <w:rPr>
            <w:noProof/>
            <w:webHidden/>
          </w:rPr>
          <w:tab/>
        </w:r>
        <w:r w:rsidR="00AF3826">
          <w:rPr>
            <w:noProof/>
            <w:webHidden/>
          </w:rPr>
          <w:fldChar w:fldCharType="begin"/>
        </w:r>
        <w:r w:rsidR="00AF3826">
          <w:rPr>
            <w:noProof/>
            <w:webHidden/>
          </w:rPr>
          <w:instrText xml:space="preserve"> PAGEREF _Toc491684460 \h </w:instrText>
        </w:r>
        <w:r w:rsidR="00AF3826">
          <w:rPr>
            <w:noProof/>
            <w:webHidden/>
          </w:rPr>
        </w:r>
        <w:r w:rsidR="00AF3826">
          <w:rPr>
            <w:noProof/>
            <w:webHidden/>
          </w:rPr>
          <w:fldChar w:fldCharType="separate"/>
        </w:r>
        <w:r w:rsidR="00AF3826">
          <w:rPr>
            <w:noProof/>
            <w:webHidden/>
          </w:rPr>
          <w:t>17</w:t>
        </w:r>
        <w:r w:rsidR="00AF3826">
          <w:rPr>
            <w:noProof/>
            <w:webHidden/>
          </w:rPr>
          <w:fldChar w:fldCharType="end"/>
        </w:r>
      </w:hyperlink>
    </w:p>
    <w:p w14:paraId="7E3363CB" w14:textId="0F48C6EA" w:rsidR="00AF3826" w:rsidRDefault="004262D1">
      <w:pPr>
        <w:pStyle w:val="TOC4"/>
        <w:rPr>
          <w:rFonts w:eastAsiaTheme="minorEastAsia"/>
          <w:smallCaps w:val="0"/>
          <w:noProof/>
          <w:sz w:val="22"/>
          <w:lang w:val="en-US" w:eastAsia="en-US" w:bidi="ar-SA"/>
        </w:rPr>
      </w:pPr>
      <w:hyperlink w:anchor="_Toc491684461" w:history="1">
        <w:r w:rsidR="00AF3826" w:rsidRPr="00120792">
          <w:rPr>
            <w:rStyle w:val="Hyperlink"/>
            <w:noProof/>
          </w:rPr>
          <w:t>Microsoft Azure Stack</w:t>
        </w:r>
        <w:r w:rsidR="00AF3826">
          <w:rPr>
            <w:noProof/>
            <w:webHidden/>
          </w:rPr>
          <w:tab/>
        </w:r>
        <w:r w:rsidR="00AF3826">
          <w:rPr>
            <w:noProof/>
            <w:webHidden/>
          </w:rPr>
          <w:fldChar w:fldCharType="begin"/>
        </w:r>
        <w:r w:rsidR="00AF3826">
          <w:rPr>
            <w:noProof/>
            <w:webHidden/>
          </w:rPr>
          <w:instrText xml:space="preserve"> PAGEREF _Toc491684461 \h </w:instrText>
        </w:r>
        <w:r w:rsidR="00AF3826">
          <w:rPr>
            <w:noProof/>
            <w:webHidden/>
          </w:rPr>
        </w:r>
        <w:r w:rsidR="00AF3826">
          <w:rPr>
            <w:noProof/>
            <w:webHidden/>
          </w:rPr>
          <w:fldChar w:fldCharType="separate"/>
        </w:r>
        <w:r w:rsidR="00AF3826">
          <w:rPr>
            <w:noProof/>
            <w:webHidden/>
          </w:rPr>
          <w:t>18</w:t>
        </w:r>
        <w:r w:rsidR="00AF3826">
          <w:rPr>
            <w:noProof/>
            <w:webHidden/>
          </w:rPr>
          <w:fldChar w:fldCharType="end"/>
        </w:r>
      </w:hyperlink>
    </w:p>
    <w:p w14:paraId="14884D5F" w14:textId="72FF17FC" w:rsidR="00AF3826" w:rsidRDefault="004262D1">
      <w:pPr>
        <w:pStyle w:val="TOC4"/>
        <w:rPr>
          <w:rFonts w:eastAsiaTheme="minorEastAsia"/>
          <w:smallCaps w:val="0"/>
          <w:noProof/>
          <w:sz w:val="22"/>
          <w:lang w:val="en-US" w:eastAsia="en-US" w:bidi="ar-SA"/>
        </w:rPr>
      </w:pPr>
      <w:hyperlink w:anchor="_Toc491684462" w:history="1">
        <w:r w:rsidR="00AF3826" w:rsidRPr="00120792">
          <w:rPr>
            <w:rStyle w:val="Hyperlink"/>
            <w:noProof/>
          </w:rPr>
          <w:t>Microsoft Cognitive Services</w:t>
        </w:r>
        <w:r w:rsidR="00AF3826">
          <w:rPr>
            <w:noProof/>
            <w:webHidden/>
          </w:rPr>
          <w:tab/>
        </w:r>
        <w:r w:rsidR="00AF3826">
          <w:rPr>
            <w:noProof/>
            <w:webHidden/>
          </w:rPr>
          <w:fldChar w:fldCharType="begin"/>
        </w:r>
        <w:r w:rsidR="00AF3826">
          <w:rPr>
            <w:noProof/>
            <w:webHidden/>
          </w:rPr>
          <w:instrText xml:space="preserve"> PAGEREF _Toc491684462 \h </w:instrText>
        </w:r>
        <w:r w:rsidR="00AF3826">
          <w:rPr>
            <w:noProof/>
            <w:webHidden/>
          </w:rPr>
        </w:r>
        <w:r w:rsidR="00AF3826">
          <w:rPr>
            <w:noProof/>
            <w:webHidden/>
          </w:rPr>
          <w:fldChar w:fldCharType="separate"/>
        </w:r>
        <w:r w:rsidR="00AF3826">
          <w:rPr>
            <w:noProof/>
            <w:webHidden/>
          </w:rPr>
          <w:t>18</w:t>
        </w:r>
        <w:r w:rsidR="00AF3826">
          <w:rPr>
            <w:noProof/>
            <w:webHidden/>
          </w:rPr>
          <w:fldChar w:fldCharType="end"/>
        </w:r>
      </w:hyperlink>
    </w:p>
    <w:p w14:paraId="4C0CFB45" w14:textId="5AFC6BA3" w:rsidR="00AF3826" w:rsidRDefault="004262D1">
      <w:pPr>
        <w:pStyle w:val="TOC2"/>
        <w:tabs>
          <w:tab w:val="right" w:leader="dot" w:pos="5030"/>
        </w:tabs>
        <w:rPr>
          <w:rFonts w:eastAsiaTheme="minorEastAsia"/>
          <w:b w:val="0"/>
          <w:smallCaps w:val="0"/>
          <w:noProof/>
          <w:sz w:val="22"/>
          <w:lang w:val="en-US" w:eastAsia="en-US" w:bidi="ar-SA"/>
        </w:rPr>
      </w:pPr>
      <w:hyperlink w:anchor="_Toc491684463" w:history="1">
        <w:r w:rsidR="00AF3826" w:rsidRPr="00120792">
          <w:rPr>
            <w:rStyle w:val="Hyperlink"/>
            <w:noProof/>
          </w:rPr>
          <w:t>Plans Microsoft Azure</w:t>
        </w:r>
        <w:r w:rsidR="00AF3826">
          <w:rPr>
            <w:noProof/>
            <w:webHidden/>
          </w:rPr>
          <w:tab/>
        </w:r>
        <w:r w:rsidR="00AF3826">
          <w:rPr>
            <w:noProof/>
            <w:webHidden/>
          </w:rPr>
          <w:fldChar w:fldCharType="begin"/>
        </w:r>
        <w:r w:rsidR="00AF3826">
          <w:rPr>
            <w:noProof/>
            <w:webHidden/>
          </w:rPr>
          <w:instrText xml:space="preserve"> PAGEREF _Toc491684463 \h </w:instrText>
        </w:r>
        <w:r w:rsidR="00AF3826">
          <w:rPr>
            <w:noProof/>
            <w:webHidden/>
          </w:rPr>
        </w:r>
        <w:r w:rsidR="00AF3826">
          <w:rPr>
            <w:noProof/>
            <w:webHidden/>
          </w:rPr>
          <w:fldChar w:fldCharType="separate"/>
        </w:r>
        <w:r w:rsidR="00AF3826">
          <w:rPr>
            <w:noProof/>
            <w:webHidden/>
          </w:rPr>
          <w:t>19</w:t>
        </w:r>
        <w:r w:rsidR="00AF3826">
          <w:rPr>
            <w:noProof/>
            <w:webHidden/>
          </w:rPr>
          <w:fldChar w:fldCharType="end"/>
        </w:r>
      </w:hyperlink>
    </w:p>
    <w:p w14:paraId="29106407" w14:textId="5BCF6C4F" w:rsidR="00AF3826" w:rsidRDefault="004262D1">
      <w:pPr>
        <w:pStyle w:val="TOC4"/>
        <w:rPr>
          <w:rFonts w:eastAsiaTheme="minorEastAsia"/>
          <w:smallCaps w:val="0"/>
          <w:noProof/>
          <w:sz w:val="22"/>
          <w:lang w:val="en-US" w:eastAsia="en-US" w:bidi="ar-SA"/>
        </w:rPr>
      </w:pPr>
      <w:hyperlink w:anchor="_Toc491684464" w:history="1">
        <w:r w:rsidR="00AF3826" w:rsidRPr="00120792">
          <w:rPr>
            <w:rStyle w:val="Hyperlink"/>
            <w:noProof/>
          </w:rPr>
          <w:t>Azure Active Directory Basic</w:t>
        </w:r>
        <w:r w:rsidR="00AF3826">
          <w:rPr>
            <w:noProof/>
            <w:webHidden/>
          </w:rPr>
          <w:tab/>
        </w:r>
        <w:r w:rsidR="00AF3826">
          <w:rPr>
            <w:noProof/>
            <w:webHidden/>
          </w:rPr>
          <w:fldChar w:fldCharType="begin"/>
        </w:r>
        <w:r w:rsidR="00AF3826">
          <w:rPr>
            <w:noProof/>
            <w:webHidden/>
          </w:rPr>
          <w:instrText xml:space="preserve"> PAGEREF _Toc491684464 \h </w:instrText>
        </w:r>
        <w:r w:rsidR="00AF3826">
          <w:rPr>
            <w:noProof/>
            <w:webHidden/>
          </w:rPr>
        </w:r>
        <w:r w:rsidR="00AF3826">
          <w:rPr>
            <w:noProof/>
            <w:webHidden/>
          </w:rPr>
          <w:fldChar w:fldCharType="separate"/>
        </w:r>
        <w:r w:rsidR="00AF3826">
          <w:rPr>
            <w:noProof/>
            <w:webHidden/>
          </w:rPr>
          <w:t>19</w:t>
        </w:r>
        <w:r w:rsidR="00AF3826">
          <w:rPr>
            <w:noProof/>
            <w:webHidden/>
          </w:rPr>
          <w:fldChar w:fldCharType="end"/>
        </w:r>
      </w:hyperlink>
    </w:p>
    <w:p w14:paraId="74DA31D6" w14:textId="0779DA2C" w:rsidR="00AF3826" w:rsidRDefault="004262D1">
      <w:pPr>
        <w:pStyle w:val="TOC4"/>
        <w:rPr>
          <w:rFonts w:eastAsiaTheme="minorEastAsia"/>
          <w:smallCaps w:val="0"/>
          <w:noProof/>
          <w:sz w:val="22"/>
          <w:lang w:val="en-US" w:eastAsia="en-US" w:bidi="ar-SA"/>
        </w:rPr>
      </w:pPr>
      <w:hyperlink w:anchor="_Toc491684465" w:history="1">
        <w:r w:rsidR="00AF3826" w:rsidRPr="00120792">
          <w:rPr>
            <w:rStyle w:val="Hyperlink"/>
            <w:noProof/>
          </w:rPr>
          <w:t>Azure Active Directory Premium</w:t>
        </w:r>
        <w:r w:rsidR="00AF3826">
          <w:rPr>
            <w:noProof/>
            <w:webHidden/>
          </w:rPr>
          <w:tab/>
        </w:r>
        <w:r w:rsidR="00AF3826">
          <w:rPr>
            <w:noProof/>
            <w:webHidden/>
          </w:rPr>
          <w:fldChar w:fldCharType="begin"/>
        </w:r>
        <w:r w:rsidR="00AF3826">
          <w:rPr>
            <w:noProof/>
            <w:webHidden/>
          </w:rPr>
          <w:instrText xml:space="preserve"> PAGEREF _Toc491684465 \h </w:instrText>
        </w:r>
        <w:r w:rsidR="00AF3826">
          <w:rPr>
            <w:noProof/>
            <w:webHidden/>
          </w:rPr>
        </w:r>
        <w:r w:rsidR="00AF3826">
          <w:rPr>
            <w:noProof/>
            <w:webHidden/>
          </w:rPr>
          <w:fldChar w:fldCharType="separate"/>
        </w:r>
        <w:r w:rsidR="00AF3826">
          <w:rPr>
            <w:noProof/>
            <w:webHidden/>
          </w:rPr>
          <w:t>20</w:t>
        </w:r>
        <w:r w:rsidR="00AF3826">
          <w:rPr>
            <w:noProof/>
            <w:webHidden/>
          </w:rPr>
          <w:fldChar w:fldCharType="end"/>
        </w:r>
      </w:hyperlink>
    </w:p>
    <w:p w14:paraId="71B6E204" w14:textId="736C76D8" w:rsidR="00AF3826" w:rsidRDefault="004262D1">
      <w:pPr>
        <w:pStyle w:val="TOC4"/>
        <w:rPr>
          <w:rFonts w:eastAsiaTheme="minorEastAsia"/>
          <w:smallCaps w:val="0"/>
          <w:noProof/>
          <w:sz w:val="22"/>
          <w:lang w:val="en-US" w:eastAsia="en-US" w:bidi="ar-SA"/>
        </w:rPr>
      </w:pPr>
      <w:hyperlink w:anchor="_Toc491684466" w:history="1">
        <w:r w:rsidR="00AF3826" w:rsidRPr="00120792">
          <w:rPr>
            <w:rStyle w:val="Hyperlink"/>
            <w:noProof/>
          </w:rPr>
          <w:t>Azure Information Protection Premium</w:t>
        </w:r>
        <w:r w:rsidR="00AF3826">
          <w:rPr>
            <w:noProof/>
            <w:webHidden/>
          </w:rPr>
          <w:tab/>
        </w:r>
        <w:r w:rsidR="00AF3826">
          <w:rPr>
            <w:noProof/>
            <w:webHidden/>
          </w:rPr>
          <w:fldChar w:fldCharType="begin"/>
        </w:r>
        <w:r w:rsidR="00AF3826">
          <w:rPr>
            <w:noProof/>
            <w:webHidden/>
          </w:rPr>
          <w:instrText xml:space="preserve"> PAGEREF _Toc491684466 \h </w:instrText>
        </w:r>
        <w:r w:rsidR="00AF3826">
          <w:rPr>
            <w:noProof/>
            <w:webHidden/>
          </w:rPr>
        </w:r>
        <w:r w:rsidR="00AF3826">
          <w:rPr>
            <w:noProof/>
            <w:webHidden/>
          </w:rPr>
          <w:fldChar w:fldCharType="separate"/>
        </w:r>
        <w:r w:rsidR="00AF3826">
          <w:rPr>
            <w:noProof/>
            <w:webHidden/>
          </w:rPr>
          <w:t>20</w:t>
        </w:r>
        <w:r w:rsidR="00AF3826">
          <w:rPr>
            <w:noProof/>
            <w:webHidden/>
          </w:rPr>
          <w:fldChar w:fldCharType="end"/>
        </w:r>
      </w:hyperlink>
    </w:p>
    <w:p w14:paraId="10099649" w14:textId="60CB7EB8" w:rsidR="00AF3826" w:rsidRDefault="004262D1">
      <w:pPr>
        <w:pStyle w:val="TOC3"/>
        <w:rPr>
          <w:rFonts w:eastAsiaTheme="minorEastAsia"/>
          <w:b w:val="0"/>
          <w:smallCaps w:val="0"/>
          <w:sz w:val="22"/>
          <w:lang w:val="en-US" w:eastAsia="en-US" w:bidi="ar-SA"/>
        </w:rPr>
      </w:pPr>
      <w:hyperlink w:anchor="_Toc491684467" w:history="1">
        <w:r w:rsidR="00AF3826" w:rsidRPr="00120792">
          <w:rPr>
            <w:rStyle w:val="Hyperlink"/>
          </w:rPr>
          <w:t>Services Microsoft Dynamics 365</w:t>
        </w:r>
        <w:r w:rsidR="00AF3826">
          <w:rPr>
            <w:webHidden/>
          </w:rPr>
          <w:tab/>
        </w:r>
        <w:r w:rsidR="00AF3826">
          <w:rPr>
            <w:webHidden/>
          </w:rPr>
          <w:fldChar w:fldCharType="begin"/>
        </w:r>
        <w:r w:rsidR="00AF3826">
          <w:rPr>
            <w:webHidden/>
          </w:rPr>
          <w:instrText xml:space="preserve"> PAGEREF _Toc491684467 \h </w:instrText>
        </w:r>
        <w:r w:rsidR="00AF3826">
          <w:rPr>
            <w:webHidden/>
          </w:rPr>
        </w:r>
        <w:r w:rsidR="00AF3826">
          <w:rPr>
            <w:webHidden/>
          </w:rPr>
          <w:fldChar w:fldCharType="separate"/>
        </w:r>
        <w:r w:rsidR="00AF3826">
          <w:rPr>
            <w:webHidden/>
          </w:rPr>
          <w:t>20</w:t>
        </w:r>
        <w:r w:rsidR="00AF3826">
          <w:rPr>
            <w:webHidden/>
          </w:rPr>
          <w:fldChar w:fldCharType="end"/>
        </w:r>
      </w:hyperlink>
    </w:p>
    <w:p w14:paraId="5AD73879" w14:textId="4F81DB80" w:rsidR="00AF3826" w:rsidRDefault="004262D1">
      <w:pPr>
        <w:pStyle w:val="TOC2"/>
        <w:tabs>
          <w:tab w:val="right" w:leader="dot" w:pos="5030"/>
        </w:tabs>
        <w:rPr>
          <w:rFonts w:eastAsiaTheme="minorEastAsia"/>
          <w:b w:val="0"/>
          <w:smallCaps w:val="0"/>
          <w:noProof/>
          <w:sz w:val="22"/>
          <w:lang w:val="en-US" w:eastAsia="en-US" w:bidi="ar-SA"/>
        </w:rPr>
      </w:pPr>
      <w:hyperlink w:anchor="_Toc491684468" w:history="1">
        <w:r w:rsidR="00AF3826" w:rsidRPr="00120792">
          <w:rPr>
            <w:rStyle w:val="Hyperlink"/>
            <w:noProof/>
          </w:rPr>
          <w:t>Services Office 365</w:t>
        </w:r>
        <w:r w:rsidR="00AF3826">
          <w:rPr>
            <w:noProof/>
            <w:webHidden/>
          </w:rPr>
          <w:tab/>
        </w:r>
        <w:r w:rsidR="00AF3826">
          <w:rPr>
            <w:noProof/>
            <w:webHidden/>
          </w:rPr>
          <w:fldChar w:fldCharType="begin"/>
        </w:r>
        <w:r w:rsidR="00AF3826">
          <w:rPr>
            <w:noProof/>
            <w:webHidden/>
          </w:rPr>
          <w:instrText xml:space="preserve"> PAGEREF _Toc491684468 \h </w:instrText>
        </w:r>
        <w:r w:rsidR="00AF3826">
          <w:rPr>
            <w:noProof/>
            <w:webHidden/>
          </w:rPr>
        </w:r>
        <w:r w:rsidR="00AF3826">
          <w:rPr>
            <w:noProof/>
            <w:webHidden/>
          </w:rPr>
          <w:fldChar w:fldCharType="separate"/>
        </w:r>
        <w:r w:rsidR="00AF3826">
          <w:rPr>
            <w:noProof/>
            <w:webHidden/>
          </w:rPr>
          <w:t>21</w:t>
        </w:r>
        <w:r w:rsidR="00AF3826">
          <w:rPr>
            <w:noProof/>
            <w:webHidden/>
          </w:rPr>
          <w:fldChar w:fldCharType="end"/>
        </w:r>
      </w:hyperlink>
    </w:p>
    <w:p w14:paraId="0D9E5E84" w14:textId="1617DD62" w:rsidR="00AF3826" w:rsidRDefault="004262D1">
      <w:pPr>
        <w:pStyle w:val="TOC4"/>
        <w:rPr>
          <w:rFonts w:eastAsiaTheme="minorEastAsia"/>
          <w:smallCaps w:val="0"/>
          <w:noProof/>
          <w:sz w:val="22"/>
          <w:lang w:val="en-US" w:eastAsia="en-US" w:bidi="ar-SA"/>
        </w:rPr>
      </w:pPr>
      <w:hyperlink w:anchor="_Toc491684469" w:history="1">
        <w:r w:rsidR="00AF3826" w:rsidRPr="00120792">
          <w:rPr>
            <w:rStyle w:val="Hyperlink"/>
            <w:noProof/>
          </w:rPr>
          <w:t>Exchange Online</w:t>
        </w:r>
        <w:r w:rsidR="00AF3826">
          <w:rPr>
            <w:noProof/>
            <w:webHidden/>
          </w:rPr>
          <w:tab/>
        </w:r>
        <w:r w:rsidR="00AF3826">
          <w:rPr>
            <w:noProof/>
            <w:webHidden/>
          </w:rPr>
          <w:fldChar w:fldCharType="begin"/>
        </w:r>
        <w:r w:rsidR="00AF3826">
          <w:rPr>
            <w:noProof/>
            <w:webHidden/>
          </w:rPr>
          <w:instrText xml:space="preserve"> PAGEREF _Toc491684469 \h </w:instrText>
        </w:r>
        <w:r w:rsidR="00AF3826">
          <w:rPr>
            <w:noProof/>
            <w:webHidden/>
          </w:rPr>
        </w:r>
        <w:r w:rsidR="00AF3826">
          <w:rPr>
            <w:noProof/>
            <w:webHidden/>
          </w:rPr>
          <w:fldChar w:fldCharType="separate"/>
        </w:r>
        <w:r w:rsidR="00AF3826">
          <w:rPr>
            <w:noProof/>
            <w:webHidden/>
          </w:rPr>
          <w:t>22</w:t>
        </w:r>
        <w:r w:rsidR="00AF3826">
          <w:rPr>
            <w:noProof/>
            <w:webHidden/>
          </w:rPr>
          <w:fldChar w:fldCharType="end"/>
        </w:r>
      </w:hyperlink>
    </w:p>
    <w:p w14:paraId="0F9C984A" w14:textId="3F74C411" w:rsidR="00AF3826" w:rsidRDefault="004262D1">
      <w:pPr>
        <w:pStyle w:val="TOC4"/>
        <w:rPr>
          <w:rFonts w:eastAsiaTheme="minorEastAsia"/>
          <w:smallCaps w:val="0"/>
          <w:noProof/>
          <w:sz w:val="22"/>
          <w:lang w:val="en-US" w:eastAsia="en-US" w:bidi="ar-SA"/>
        </w:rPr>
      </w:pPr>
      <w:hyperlink w:anchor="_Toc491684470" w:history="1">
        <w:r w:rsidR="00AF3826" w:rsidRPr="00120792">
          <w:rPr>
            <w:rStyle w:val="Hyperlink"/>
            <w:noProof/>
          </w:rPr>
          <w:t>Applications Office 365</w:t>
        </w:r>
        <w:r w:rsidR="00AF3826">
          <w:rPr>
            <w:noProof/>
            <w:webHidden/>
          </w:rPr>
          <w:tab/>
        </w:r>
        <w:r w:rsidR="00AF3826">
          <w:rPr>
            <w:noProof/>
            <w:webHidden/>
          </w:rPr>
          <w:fldChar w:fldCharType="begin"/>
        </w:r>
        <w:r w:rsidR="00AF3826">
          <w:rPr>
            <w:noProof/>
            <w:webHidden/>
          </w:rPr>
          <w:instrText xml:space="preserve"> PAGEREF _Toc491684470 \h </w:instrText>
        </w:r>
        <w:r w:rsidR="00AF3826">
          <w:rPr>
            <w:noProof/>
            <w:webHidden/>
          </w:rPr>
        </w:r>
        <w:r w:rsidR="00AF3826">
          <w:rPr>
            <w:noProof/>
            <w:webHidden/>
          </w:rPr>
          <w:fldChar w:fldCharType="separate"/>
        </w:r>
        <w:r w:rsidR="00AF3826">
          <w:rPr>
            <w:noProof/>
            <w:webHidden/>
          </w:rPr>
          <w:t>23</w:t>
        </w:r>
        <w:r w:rsidR="00AF3826">
          <w:rPr>
            <w:noProof/>
            <w:webHidden/>
          </w:rPr>
          <w:fldChar w:fldCharType="end"/>
        </w:r>
      </w:hyperlink>
    </w:p>
    <w:p w14:paraId="058B1A6A" w14:textId="3BAF4348" w:rsidR="00AF3826" w:rsidRDefault="004262D1">
      <w:pPr>
        <w:pStyle w:val="TOC4"/>
        <w:rPr>
          <w:rFonts w:eastAsiaTheme="minorEastAsia"/>
          <w:smallCaps w:val="0"/>
          <w:noProof/>
          <w:sz w:val="22"/>
          <w:lang w:val="en-US" w:eastAsia="en-US" w:bidi="ar-SA"/>
        </w:rPr>
      </w:pPr>
      <w:hyperlink w:anchor="_Toc491684471" w:history="1">
        <w:r w:rsidR="00AF3826" w:rsidRPr="00120792">
          <w:rPr>
            <w:rStyle w:val="Hyperlink"/>
            <w:noProof/>
          </w:rPr>
          <w:t>Microsoft MyAnalytics</w:t>
        </w:r>
        <w:r w:rsidR="00AF3826">
          <w:rPr>
            <w:noProof/>
            <w:webHidden/>
          </w:rPr>
          <w:tab/>
        </w:r>
        <w:r w:rsidR="00AF3826">
          <w:rPr>
            <w:noProof/>
            <w:webHidden/>
          </w:rPr>
          <w:fldChar w:fldCharType="begin"/>
        </w:r>
        <w:r w:rsidR="00AF3826">
          <w:rPr>
            <w:noProof/>
            <w:webHidden/>
          </w:rPr>
          <w:instrText xml:space="preserve"> PAGEREF _Toc491684471 \h </w:instrText>
        </w:r>
        <w:r w:rsidR="00AF3826">
          <w:rPr>
            <w:noProof/>
            <w:webHidden/>
          </w:rPr>
        </w:r>
        <w:r w:rsidR="00AF3826">
          <w:rPr>
            <w:noProof/>
            <w:webHidden/>
          </w:rPr>
          <w:fldChar w:fldCharType="separate"/>
        </w:r>
        <w:r w:rsidR="00AF3826">
          <w:rPr>
            <w:noProof/>
            <w:webHidden/>
          </w:rPr>
          <w:t>24</w:t>
        </w:r>
        <w:r w:rsidR="00AF3826">
          <w:rPr>
            <w:noProof/>
            <w:webHidden/>
          </w:rPr>
          <w:fldChar w:fldCharType="end"/>
        </w:r>
      </w:hyperlink>
    </w:p>
    <w:p w14:paraId="44810B95" w14:textId="4F73B07D" w:rsidR="00AF3826" w:rsidRDefault="004262D1">
      <w:pPr>
        <w:pStyle w:val="TOC4"/>
        <w:rPr>
          <w:rFonts w:eastAsiaTheme="minorEastAsia"/>
          <w:smallCaps w:val="0"/>
          <w:noProof/>
          <w:sz w:val="22"/>
          <w:lang w:val="en-US" w:eastAsia="en-US" w:bidi="ar-SA"/>
        </w:rPr>
      </w:pPr>
      <w:hyperlink w:anchor="_Toc491684472" w:history="1">
        <w:r w:rsidR="00AF3826" w:rsidRPr="00120792">
          <w:rPr>
            <w:rStyle w:val="Hyperlink"/>
            <w:noProof/>
          </w:rPr>
          <w:t>Office Online</w:t>
        </w:r>
        <w:r w:rsidR="00AF3826">
          <w:rPr>
            <w:noProof/>
            <w:webHidden/>
          </w:rPr>
          <w:tab/>
        </w:r>
        <w:r w:rsidR="00AF3826">
          <w:rPr>
            <w:noProof/>
            <w:webHidden/>
          </w:rPr>
          <w:fldChar w:fldCharType="begin"/>
        </w:r>
        <w:r w:rsidR="00AF3826">
          <w:rPr>
            <w:noProof/>
            <w:webHidden/>
          </w:rPr>
          <w:instrText xml:space="preserve"> PAGEREF _Toc491684472 \h </w:instrText>
        </w:r>
        <w:r w:rsidR="00AF3826">
          <w:rPr>
            <w:noProof/>
            <w:webHidden/>
          </w:rPr>
        </w:r>
        <w:r w:rsidR="00AF3826">
          <w:rPr>
            <w:noProof/>
            <w:webHidden/>
          </w:rPr>
          <w:fldChar w:fldCharType="separate"/>
        </w:r>
        <w:r w:rsidR="00AF3826">
          <w:rPr>
            <w:noProof/>
            <w:webHidden/>
          </w:rPr>
          <w:t>24</w:t>
        </w:r>
        <w:r w:rsidR="00AF3826">
          <w:rPr>
            <w:noProof/>
            <w:webHidden/>
          </w:rPr>
          <w:fldChar w:fldCharType="end"/>
        </w:r>
      </w:hyperlink>
    </w:p>
    <w:p w14:paraId="25A61A03" w14:textId="3BAEC7BF" w:rsidR="00AF3826" w:rsidRDefault="004262D1">
      <w:pPr>
        <w:pStyle w:val="TOC4"/>
        <w:rPr>
          <w:rFonts w:eastAsiaTheme="minorEastAsia"/>
          <w:smallCaps w:val="0"/>
          <w:noProof/>
          <w:sz w:val="22"/>
          <w:lang w:val="en-US" w:eastAsia="en-US" w:bidi="ar-SA"/>
        </w:rPr>
      </w:pPr>
      <w:hyperlink w:anchor="_Toc491684473" w:history="1">
        <w:r w:rsidR="00AF3826" w:rsidRPr="00120792">
          <w:rPr>
            <w:rStyle w:val="Hyperlink"/>
            <w:noProof/>
          </w:rPr>
          <w:t>OneDrive Entreprise</w:t>
        </w:r>
        <w:r w:rsidR="00AF3826">
          <w:rPr>
            <w:noProof/>
            <w:webHidden/>
          </w:rPr>
          <w:tab/>
        </w:r>
        <w:r w:rsidR="00AF3826">
          <w:rPr>
            <w:noProof/>
            <w:webHidden/>
          </w:rPr>
          <w:fldChar w:fldCharType="begin"/>
        </w:r>
        <w:r w:rsidR="00AF3826">
          <w:rPr>
            <w:noProof/>
            <w:webHidden/>
          </w:rPr>
          <w:instrText xml:space="preserve"> PAGEREF _Toc491684473 \h </w:instrText>
        </w:r>
        <w:r w:rsidR="00AF3826">
          <w:rPr>
            <w:noProof/>
            <w:webHidden/>
          </w:rPr>
        </w:r>
        <w:r w:rsidR="00AF3826">
          <w:rPr>
            <w:noProof/>
            <w:webHidden/>
          </w:rPr>
          <w:fldChar w:fldCharType="separate"/>
        </w:r>
        <w:r w:rsidR="00AF3826">
          <w:rPr>
            <w:noProof/>
            <w:webHidden/>
          </w:rPr>
          <w:t>24</w:t>
        </w:r>
        <w:r w:rsidR="00AF3826">
          <w:rPr>
            <w:noProof/>
            <w:webHidden/>
          </w:rPr>
          <w:fldChar w:fldCharType="end"/>
        </w:r>
      </w:hyperlink>
    </w:p>
    <w:p w14:paraId="7040B87B" w14:textId="7F97A6F9" w:rsidR="00AF3826" w:rsidRDefault="004262D1">
      <w:pPr>
        <w:pStyle w:val="TOC4"/>
        <w:rPr>
          <w:rFonts w:eastAsiaTheme="minorEastAsia"/>
          <w:smallCaps w:val="0"/>
          <w:noProof/>
          <w:sz w:val="22"/>
          <w:lang w:val="en-US" w:eastAsia="en-US" w:bidi="ar-SA"/>
        </w:rPr>
      </w:pPr>
      <w:hyperlink w:anchor="_Toc491684474" w:history="1">
        <w:r w:rsidR="00AF3826" w:rsidRPr="00120792">
          <w:rPr>
            <w:rStyle w:val="Hyperlink"/>
            <w:noProof/>
          </w:rPr>
          <w:t>Project Online</w:t>
        </w:r>
        <w:r w:rsidR="00AF3826">
          <w:rPr>
            <w:noProof/>
            <w:webHidden/>
          </w:rPr>
          <w:tab/>
        </w:r>
        <w:r w:rsidR="00AF3826">
          <w:rPr>
            <w:noProof/>
            <w:webHidden/>
          </w:rPr>
          <w:fldChar w:fldCharType="begin"/>
        </w:r>
        <w:r w:rsidR="00AF3826">
          <w:rPr>
            <w:noProof/>
            <w:webHidden/>
          </w:rPr>
          <w:instrText xml:space="preserve"> PAGEREF _Toc491684474 \h </w:instrText>
        </w:r>
        <w:r w:rsidR="00AF3826">
          <w:rPr>
            <w:noProof/>
            <w:webHidden/>
          </w:rPr>
        </w:r>
        <w:r w:rsidR="00AF3826">
          <w:rPr>
            <w:noProof/>
            <w:webHidden/>
          </w:rPr>
          <w:fldChar w:fldCharType="separate"/>
        </w:r>
        <w:r w:rsidR="00AF3826">
          <w:rPr>
            <w:noProof/>
            <w:webHidden/>
          </w:rPr>
          <w:t>25</w:t>
        </w:r>
        <w:r w:rsidR="00AF3826">
          <w:rPr>
            <w:noProof/>
            <w:webHidden/>
          </w:rPr>
          <w:fldChar w:fldCharType="end"/>
        </w:r>
      </w:hyperlink>
    </w:p>
    <w:p w14:paraId="7DF24D40" w14:textId="6B795B71" w:rsidR="00AF3826" w:rsidRDefault="004262D1">
      <w:pPr>
        <w:pStyle w:val="TOC4"/>
        <w:rPr>
          <w:rFonts w:eastAsiaTheme="minorEastAsia"/>
          <w:smallCaps w:val="0"/>
          <w:noProof/>
          <w:sz w:val="22"/>
          <w:lang w:val="en-US" w:eastAsia="en-US" w:bidi="ar-SA"/>
        </w:rPr>
      </w:pPr>
      <w:hyperlink w:anchor="_Toc491684475" w:history="1">
        <w:r w:rsidR="00AF3826" w:rsidRPr="00120792">
          <w:rPr>
            <w:rStyle w:val="Hyperlink"/>
            <w:noProof/>
          </w:rPr>
          <w:t>SharePoint Online</w:t>
        </w:r>
        <w:r w:rsidR="00AF3826">
          <w:rPr>
            <w:noProof/>
            <w:webHidden/>
          </w:rPr>
          <w:tab/>
        </w:r>
        <w:r w:rsidR="00AF3826">
          <w:rPr>
            <w:noProof/>
            <w:webHidden/>
          </w:rPr>
          <w:fldChar w:fldCharType="begin"/>
        </w:r>
        <w:r w:rsidR="00AF3826">
          <w:rPr>
            <w:noProof/>
            <w:webHidden/>
          </w:rPr>
          <w:instrText xml:space="preserve"> PAGEREF _Toc491684475 \h </w:instrText>
        </w:r>
        <w:r w:rsidR="00AF3826">
          <w:rPr>
            <w:noProof/>
            <w:webHidden/>
          </w:rPr>
        </w:r>
        <w:r w:rsidR="00AF3826">
          <w:rPr>
            <w:noProof/>
            <w:webHidden/>
          </w:rPr>
          <w:fldChar w:fldCharType="separate"/>
        </w:r>
        <w:r w:rsidR="00AF3826">
          <w:rPr>
            <w:noProof/>
            <w:webHidden/>
          </w:rPr>
          <w:t>25</w:t>
        </w:r>
        <w:r w:rsidR="00AF3826">
          <w:rPr>
            <w:noProof/>
            <w:webHidden/>
          </w:rPr>
          <w:fldChar w:fldCharType="end"/>
        </w:r>
      </w:hyperlink>
    </w:p>
    <w:p w14:paraId="538A9925" w14:textId="21A3577D" w:rsidR="00AF3826" w:rsidRDefault="004262D1">
      <w:pPr>
        <w:pStyle w:val="TOC4"/>
        <w:rPr>
          <w:rFonts w:eastAsiaTheme="minorEastAsia"/>
          <w:smallCaps w:val="0"/>
          <w:noProof/>
          <w:sz w:val="22"/>
          <w:lang w:val="en-US" w:eastAsia="en-US" w:bidi="ar-SA"/>
        </w:rPr>
      </w:pPr>
      <w:hyperlink w:anchor="_Toc491684476" w:history="1">
        <w:r w:rsidR="00AF3826" w:rsidRPr="00120792">
          <w:rPr>
            <w:rStyle w:val="Hyperlink"/>
            <w:noProof/>
          </w:rPr>
          <w:t>Skype Entreprise Online</w:t>
        </w:r>
        <w:r w:rsidR="00AF3826">
          <w:rPr>
            <w:noProof/>
            <w:webHidden/>
          </w:rPr>
          <w:tab/>
        </w:r>
        <w:r w:rsidR="00AF3826">
          <w:rPr>
            <w:noProof/>
            <w:webHidden/>
          </w:rPr>
          <w:fldChar w:fldCharType="begin"/>
        </w:r>
        <w:r w:rsidR="00AF3826">
          <w:rPr>
            <w:noProof/>
            <w:webHidden/>
          </w:rPr>
          <w:instrText xml:space="preserve"> PAGEREF _Toc491684476 \h </w:instrText>
        </w:r>
        <w:r w:rsidR="00AF3826">
          <w:rPr>
            <w:noProof/>
            <w:webHidden/>
          </w:rPr>
        </w:r>
        <w:r w:rsidR="00AF3826">
          <w:rPr>
            <w:noProof/>
            <w:webHidden/>
          </w:rPr>
          <w:fldChar w:fldCharType="separate"/>
        </w:r>
        <w:r w:rsidR="00AF3826">
          <w:rPr>
            <w:noProof/>
            <w:webHidden/>
          </w:rPr>
          <w:t>25</w:t>
        </w:r>
        <w:r w:rsidR="00AF3826">
          <w:rPr>
            <w:noProof/>
            <w:webHidden/>
          </w:rPr>
          <w:fldChar w:fldCharType="end"/>
        </w:r>
      </w:hyperlink>
    </w:p>
    <w:p w14:paraId="0721F4E4" w14:textId="119023A2" w:rsidR="00AF3826" w:rsidRDefault="004262D1">
      <w:pPr>
        <w:pStyle w:val="TOC4"/>
        <w:rPr>
          <w:rFonts w:eastAsiaTheme="minorEastAsia"/>
          <w:smallCaps w:val="0"/>
          <w:noProof/>
          <w:sz w:val="22"/>
          <w:lang w:val="en-US" w:eastAsia="en-US" w:bidi="ar-SA"/>
        </w:rPr>
      </w:pPr>
      <w:hyperlink w:anchor="_Toc491684477" w:history="1">
        <w:r w:rsidR="00AF3826" w:rsidRPr="00120792">
          <w:rPr>
            <w:rStyle w:val="Hyperlink"/>
            <w:noProof/>
          </w:rPr>
          <w:t>Skype Entreprise Online Services PSTN</w:t>
        </w:r>
        <w:r w:rsidR="00AF3826">
          <w:rPr>
            <w:noProof/>
            <w:webHidden/>
          </w:rPr>
          <w:tab/>
        </w:r>
        <w:r w:rsidR="00AF3826">
          <w:rPr>
            <w:noProof/>
            <w:webHidden/>
          </w:rPr>
          <w:fldChar w:fldCharType="begin"/>
        </w:r>
        <w:r w:rsidR="00AF3826">
          <w:rPr>
            <w:noProof/>
            <w:webHidden/>
          </w:rPr>
          <w:instrText xml:space="preserve"> PAGEREF _Toc491684477 \h </w:instrText>
        </w:r>
        <w:r w:rsidR="00AF3826">
          <w:rPr>
            <w:noProof/>
            <w:webHidden/>
          </w:rPr>
        </w:r>
        <w:r w:rsidR="00AF3826">
          <w:rPr>
            <w:noProof/>
            <w:webHidden/>
          </w:rPr>
          <w:fldChar w:fldCharType="separate"/>
        </w:r>
        <w:r w:rsidR="00AF3826">
          <w:rPr>
            <w:noProof/>
            <w:webHidden/>
          </w:rPr>
          <w:t>26</w:t>
        </w:r>
        <w:r w:rsidR="00AF3826">
          <w:rPr>
            <w:noProof/>
            <w:webHidden/>
          </w:rPr>
          <w:fldChar w:fldCharType="end"/>
        </w:r>
      </w:hyperlink>
    </w:p>
    <w:p w14:paraId="3CBC7724" w14:textId="62F4D14E" w:rsidR="00AF3826" w:rsidRDefault="004262D1">
      <w:pPr>
        <w:pStyle w:val="TOC2"/>
        <w:tabs>
          <w:tab w:val="right" w:leader="dot" w:pos="5030"/>
        </w:tabs>
        <w:rPr>
          <w:rFonts w:eastAsiaTheme="minorEastAsia"/>
          <w:b w:val="0"/>
          <w:smallCaps w:val="0"/>
          <w:noProof/>
          <w:sz w:val="22"/>
          <w:lang w:val="en-US" w:eastAsia="en-US" w:bidi="ar-SA"/>
        </w:rPr>
      </w:pPr>
      <w:hyperlink w:anchor="_Toc491684478" w:history="1">
        <w:r w:rsidR="00AF3826" w:rsidRPr="00120792">
          <w:rPr>
            <w:rStyle w:val="Hyperlink"/>
            <w:noProof/>
          </w:rPr>
          <w:t>Autres services en ligne</w:t>
        </w:r>
        <w:r w:rsidR="00AF3826">
          <w:rPr>
            <w:noProof/>
            <w:webHidden/>
          </w:rPr>
          <w:tab/>
        </w:r>
        <w:r w:rsidR="00AF3826">
          <w:rPr>
            <w:noProof/>
            <w:webHidden/>
          </w:rPr>
          <w:fldChar w:fldCharType="begin"/>
        </w:r>
        <w:r w:rsidR="00AF3826">
          <w:rPr>
            <w:noProof/>
            <w:webHidden/>
          </w:rPr>
          <w:instrText xml:space="preserve"> PAGEREF _Toc491684478 \h </w:instrText>
        </w:r>
        <w:r w:rsidR="00AF3826">
          <w:rPr>
            <w:noProof/>
            <w:webHidden/>
          </w:rPr>
        </w:r>
        <w:r w:rsidR="00AF3826">
          <w:rPr>
            <w:noProof/>
            <w:webHidden/>
          </w:rPr>
          <w:fldChar w:fldCharType="separate"/>
        </w:r>
        <w:r w:rsidR="00AF3826">
          <w:rPr>
            <w:noProof/>
            <w:webHidden/>
          </w:rPr>
          <w:t>26</w:t>
        </w:r>
        <w:r w:rsidR="00AF3826">
          <w:rPr>
            <w:noProof/>
            <w:webHidden/>
          </w:rPr>
          <w:fldChar w:fldCharType="end"/>
        </w:r>
      </w:hyperlink>
    </w:p>
    <w:p w14:paraId="25336F47" w14:textId="5E037DDD" w:rsidR="00AF3826" w:rsidRDefault="004262D1">
      <w:pPr>
        <w:pStyle w:val="TOC4"/>
        <w:rPr>
          <w:rFonts w:eastAsiaTheme="minorEastAsia"/>
          <w:smallCaps w:val="0"/>
          <w:noProof/>
          <w:sz w:val="22"/>
          <w:lang w:val="en-US" w:eastAsia="en-US" w:bidi="ar-SA"/>
        </w:rPr>
      </w:pPr>
      <w:hyperlink w:anchor="_Toc491684479" w:history="1">
        <w:r w:rsidR="00AF3826" w:rsidRPr="00120792">
          <w:rPr>
            <w:rStyle w:val="Hyperlink"/>
            <w:noProof/>
          </w:rPr>
          <w:t>Bing Maps Plateforme Entreprise et Plateforme Mobile Asset Management</w:t>
        </w:r>
        <w:r w:rsidR="00AF3826">
          <w:rPr>
            <w:noProof/>
            <w:webHidden/>
          </w:rPr>
          <w:tab/>
        </w:r>
        <w:r w:rsidR="00AF3826">
          <w:rPr>
            <w:noProof/>
            <w:webHidden/>
          </w:rPr>
          <w:fldChar w:fldCharType="begin"/>
        </w:r>
        <w:r w:rsidR="00AF3826">
          <w:rPr>
            <w:noProof/>
            <w:webHidden/>
          </w:rPr>
          <w:instrText xml:space="preserve"> PAGEREF _Toc491684479 \h </w:instrText>
        </w:r>
        <w:r w:rsidR="00AF3826">
          <w:rPr>
            <w:noProof/>
            <w:webHidden/>
          </w:rPr>
        </w:r>
        <w:r w:rsidR="00AF3826">
          <w:rPr>
            <w:noProof/>
            <w:webHidden/>
          </w:rPr>
          <w:fldChar w:fldCharType="separate"/>
        </w:r>
        <w:r w:rsidR="00AF3826">
          <w:rPr>
            <w:noProof/>
            <w:webHidden/>
          </w:rPr>
          <w:t>26</w:t>
        </w:r>
        <w:r w:rsidR="00AF3826">
          <w:rPr>
            <w:noProof/>
            <w:webHidden/>
          </w:rPr>
          <w:fldChar w:fldCharType="end"/>
        </w:r>
      </w:hyperlink>
    </w:p>
    <w:p w14:paraId="4140D068" w14:textId="3BC78FC6" w:rsidR="00AF3826" w:rsidRDefault="004262D1">
      <w:pPr>
        <w:pStyle w:val="TOC4"/>
        <w:rPr>
          <w:rFonts w:eastAsiaTheme="minorEastAsia"/>
          <w:smallCaps w:val="0"/>
          <w:noProof/>
          <w:sz w:val="22"/>
          <w:lang w:val="en-US" w:eastAsia="en-US" w:bidi="ar-SA"/>
        </w:rPr>
      </w:pPr>
      <w:hyperlink w:anchor="_Toc491684480" w:history="1">
        <w:r w:rsidR="00AF3826" w:rsidRPr="00120792">
          <w:rPr>
            <w:rStyle w:val="Hyperlink"/>
            <w:noProof/>
          </w:rPr>
          <w:t>Plateforme d’Applications Métier</w:t>
        </w:r>
        <w:r w:rsidR="00AF3826">
          <w:rPr>
            <w:noProof/>
            <w:webHidden/>
          </w:rPr>
          <w:tab/>
        </w:r>
        <w:r w:rsidR="00AF3826">
          <w:rPr>
            <w:noProof/>
            <w:webHidden/>
          </w:rPr>
          <w:fldChar w:fldCharType="begin"/>
        </w:r>
        <w:r w:rsidR="00AF3826">
          <w:rPr>
            <w:noProof/>
            <w:webHidden/>
          </w:rPr>
          <w:instrText xml:space="preserve"> PAGEREF _Toc491684480 \h </w:instrText>
        </w:r>
        <w:r w:rsidR="00AF3826">
          <w:rPr>
            <w:noProof/>
            <w:webHidden/>
          </w:rPr>
        </w:r>
        <w:r w:rsidR="00AF3826">
          <w:rPr>
            <w:noProof/>
            <w:webHidden/>
          </w:rPr>
          <w:fldChar w:fldCharType="separate"/>
        </w:r>
        <w:r w:rsidR="00AF3826">
          <w:rPr>
            <w:noProof/>
            <w:webHidden/>
          </w:rPr>
          <w:t>27</w:t>
        </w:r>
        <w:r w:rsidR="00AF3826">
          <w:rPr>
            <w:noProof/>
            <w:webHidden/>
          </w:rPr>
          <w:fldChar w:fldCharType="end"/>
        </w:r>
      </w:hyperlink>
    </w:p>
    <w:p w14:paraId="6E8808E9" w14:textId="61B9ED5E" w:rsidR="00AF3826" w:rsidRDefault="004262D1">
      <w:pPr>
        <w:pStyle w:val="TOC4"/>
        <w:rPr>
          <w:rFonts w:eastAsiaTheme="minorEastAsia"/>
          <w:smallCaps w:val="0"/>
          <w:noProof/>
          <w:sz w:val="22"/>
          <w:lang w:val="en-US" w:eastAsia="en-US" w:bidi="ar-SA"/>
        </w:rPr>
      </w:pPr>
      <w:hyperlink w:anchor="_Toc491684481" w:history="1">
        <w:r w:rsidR="00AF3826" w:rsidRPr="00120792">
          <w:rPr>
            <w:rStyle w:val="Hyperlink"/>
            <w:noProof/>
          </w:rPr>
          <w:t>Kaizala</w:t>
        </w:r>
        <w:r w:rsidR="00AF3826">
          <w:rPr>
            <w:noProof/>
            <w:webHidden/>
          </w:rPr>
          <w:tab/>
        </w:r>
        <w:r w:rsidR="00AF3826">
          <w:rPr>
            <w:noProof/>
            <w:webHidden/>
          </w:rPr>
          <w:fldChar w:fldCharType="begin"/>
        </w:r>
        <w:r w:rsidR="00AF3826">
          <w:rPr>
            <w:noProof/>
            <w:webHidden/>
          </w:rPr>
          <w:instrText xml:space="preserve"> PAGEREF _Toc491684481 \h </w:instrText>
        </w:r>
        <w:r w:rsidR="00AF3826">
          <w:rPr>
            <w:noProof/>
            <w:webHidden/>
          </w:rPr>
        </w:r>
        <w:r w:rsidR="00AF3826">
          <w:rPr>
            <w:noProof/>
            <w:webHidden/>
          </w:rPr>
          <w:fldChar w:fldCharType="separate"/>
        </w:r>
        <w:r w:rsidR="00AF3826">
          <w:rPr>
            <w:noProof/>
            <w:webHidden/>
          </w:rPr>
          <w:t>28</w:t>
        </w:r>
        <w:r w:rsidR="00AF3826">
          <w:rPr>
            <w:noProof/>
            <w:webHidden/>
          </w:rPr>
          <w:fldChar w:fldCharType="end"/>
        </w:r>
      </w:hyperlink>
    </w:p>
    <w:p w14:paraId="73CAB865" w14:textId="6A1F0B0A" w:rsidR="00AF3826" w:rsidRDefault="004262D1">
      <w:pPr>
        <w:pStyle w:val="TOC4"/>
        <w:rPr>
          <w:rFonts w:eastAsiaTheme="minorEastAsia"/>
          <w:smallCaps w:val="0"/>
          <w:noProof/>
          <w:sz w:val="22"/>
          <w:lang w:val="en-US" w:eastAsia="en-US" w:bidi="ar-SA"/>
        </w:rPr>
      </w:pPr>
      <w:hyperlink w:anchor="_Toc491684482" w:history="1">
        <w:r w:rsidR="00AF3826" w:rsidRPr="00120792">
          <w:rPr>
            <w:rStyle w:val="Hyperlink"/>
            <w:noProof/>
          </w:rPr>
          <w:t>Microsoft Cloud App Security</w:t>
        </w:r>
        <w:r w:rsidR="00AF3826">
          <w:rPr>
            <w:noProof/>
            <w:webHidden/>
          </w:rPr>
          <w:tab/>
        </w:r>
        <w:r w:rsidR="00AF3826">
          <w:rPr>
            <w:noProof/>
            <w:webHidden/>
          </w:rPr>
          <w:fldChar w:fldCharType="begin"/>
        </w:r>
        <w:r w:rsidR="00AF3826">
          <w:rPr>
            <w:noProof/>
            <w:webHidden/>
          </w:rPr>
          <w:instrText xml:space="preserve"> PAGEREF _Toc491684482 \h </w:instrText>
        </w:r>
        <w:r w:rsidR="00AF3826">
          <w:rPr>
            <w:noProof/>
            <w:webHidden/>
          </w:rPr>
        </w:r>
        <w:r w:rsidR="00AF3826">
          <w:rPr>
            <w:noProof/>
            <w:webHidden/>
          </w:rPr>
          <w:fldChar w:fldCharType="separate"/>
        </w:r>
        <w:r w:rsidR="00AF3826">
          <w:rPr>
            <w:noProof/>
            <w:webHidden/>
          </w:rPr>
          <w:t>28</w:t>
        </w:r>
        <w:r w:rsidR="00AF3826">
          <w:rPr>
            <w:noProof/>
            <w:webHidden/>
          </w:rPr>
          <w:fldChar w:fldCharType="end"/>
        </w:r>
      </w:hyperlink>
    </w:p>
    <w:p w14:paraId="4310EE4E" w14:textId="6AE46A53" w:rsidR="00AF3826" w:rsidRDefault="004262D1">
      <w:pPr>
        <w:pStyle w:val="TOC4"/>
        <w:rPr>
          <w:rFonts w:eastAsiaTheme="minorEastAsia"/>
          <w:smallCaps w:val="0"/>
          <w:noProof/>
          <w:sz w:val="22"/>
          <w:lang w:val="en-US" w:eastAsia="en-US" w:bidi="ar-SA"/>
        </w:rPr>
      </w:pPr>
      <w:hyperlink w:anchor="_Toc491684483" w:history="1">
        <w:r w:rsidR="00AF3826" w:rsidRPr="00120792">
          <w:rPr>
            <w:rStyle w:val="Hyperlink"/>
            <w:noProof/>
          </w:rPr>
          <w:t>Microsoft Intune</w:t>
        </w:r>
        <w:r w:rsidR="00AF3826">
          <w:rPr>
            <w:noProof/>
            <w:webHidden/>
          </w:rPr>
          <w:tab/>
        </w:r>
        <w:r w:rsidR="00AF3826">
          <w:rPr>
            <w:noProof/>
            <w:webHidden/>
          </w:rPr>
          <w:fldChar w:fldCharType="begin"/>
        </w:r>
        <w:r w:rsidR="00AF3826">
          <w:rPr>
            <w:noProof/>
            <w:webHidden/>
          </w:rPr>
          <w:instrText xml:space="preserve"> PAGEREF _Toc491684483 \h </w:instrText>
        </w:r>
        <w:r w:rsidR="00AF3826">
          <w:rPr>
            <w:noProof/>
            <w:webHidden/>
          </w:rPr>
        </w:r>
        <w:r w:rsidR="00AF3826">
          <w:rPr>
            <w:noProof/>
            <w:webHidden/>
          </w:rPr>
          <w:fldChar w:fldCharType="separate"/>
        </w:r>
        <w:r w:rsidR="00AF3826">
          <w:rPr>
            <w:noProof/>
            <w:webHidden/>
          </w:rPr>
          <w:t>28</w:t>
        </w:r>
        <w:r w:rsidR="00AF3826">
          <w:rPr>
            <w:noProof/>
            <w:webHidden/>
          </w:rPr>
          <w:fldChar w:fldCharType="end"/>
        </w:r>
      </w:hyperlink>
    </w:p>
    <w:p w14:paraId="7B930AA9" w14:textId="02F07361" w:rsidR="00AF3826" w:rsidRDefault="004262D1">
      <w:pPr>
        <w:pStyle w:val="TOC4"/>
        <w:rPr>
          <w:rFonts w:eastAsiaTheme="minorEastAsia"/>
          <w:smallCaps w:val="0"/>
          <w:noProof/>
          <w:sz w:val="22"/>
          <w:lang w:val="en-US" w:eastAsia="en-US" w:bidi="ar-SA"/>
        </w:rPr>
      </w:pPr>
      <w:hyperlink w:anchor="_Toc491684484" w:history="1">
        <w:r w:rsidR="00AF3826" w:rsidRPr="00120792">
          <w:rPr>
            <w:rStyle w:val="Hyperlink"/>
            <w:noProof/>
          </w:rPr>
          <w:t>Microsoft Learning</w:t>
        </w:r>
        <w:r w:rsidR="00AF3826">
          <w:rPr>
            <w:noProof/>
            <w:webHidden/>
          </w:rPr>
          <w:tab/>
        </w:r>
        <w:r w:rsidR="00AF3826">
          <w:rPr>
            <w:noProof/>
            <w:webHidden/>
          </w:rPr>
          <w:fldChar w:fldCharType="begin"/>
        </w:r>
        <w:r w:rsidR="00AF3826">
          <w:rPr>
            <w:noProof/>
            <w:webHidden/>
          </w:rPr>
          <w:instrText xml:space="preserve"> PAGEREF _Toc491684484 \h </w:instrText>
        </w:r>
        <w:r w:rsidR="00AF3826">
          <w:rPr>
            <w:noProof/>
            <w:webHidden/>
          </w:rPr>
        </w:r>
        <w:r w:rsidR="00AF3826">
          <w:rPr>
            <w:noProof/>
            <w:webHidden/>
          </w:rPr>
          <w:fldChar w:fldCharType="separate"/>
        </w:r>
        <w:r w:rsidR="00AF3826">
          <w:rPr>
            <w:noProof/>
            <w:webHidden/>
          </w:rPr>
          <w:t>28</w:t>
        </w:r>
        <w:r w:rsidR="00AF3826">
          <w:rPr>
            <w:noProof/>
            <w:webHidden/>
          </w:rPr>
          <w:fldChar w:fldCharType="end"/>
        </w:r>
      </w:hyperlink>
    </w:p>
    <w:p w14:paraId="530CFDEA" w14:textId="1E93AC3D" w:rsidR="00AF3826" w:rsidRDefault="004262D1">
      <w:pPr>
        <w:pStyle w:val="TOC4"/>
        <w:rPr>
          <w:rFonts w:eastAsiaTheme="minorEastAsia"/>
          <w:smallCaps w:val="0"/>
          <w:noProof/>
          <w:sz w:val="22"/>
          <w:lang w:val="en-US" w:eastAsia="en-US" w:bidi="ar-SA"/>
        </w:rPr>
      </w:pPr>
      <w:hyperlink w:anchor="_Toc491684485" w:history="1">
        <w:r w:rsidR="00AF3826" w:rsidRPr="00120792">
          <w:rPr>
            <w:rStyle w:val="Hyperlink"/>
            <w:noProof/>
          </w:rPr>
          <w:t>Minecraft: Education Edition</w:t>
        </w:r>
        <w:r w:rsidR="00AF3826">
          <w:rPr>
            <w:noProof/>
            <w:webHidden/>
          </w:rPr>
          <w:tab/>
        </w:r>
        <w:r w:rsidR="00AF3826">
          <w:rPr>
            <w:noProof/>
            <w:webHidden/>
          </w:rPr>
          <w:fldChar w:fldCharType="begin"/>
        </w:r>
        <w:r w:rsidR="00AF3826">
          <w:rPr>
            <w:noProof/>
            <w:webHidden/>
          </w:rPr>
          <w:instrText xml:space="preserve"> PAGEREF _Toc491684485 \h </w:instrText>
        </w:r>
        <w:r w:rsidR="00AF3826">
          <w:rPr>
            <w:noProof/>
            <w:webHidden/>
          </w:rPr>
        </w:r>
        <w:r w:rsidR="00AF3826">
          <w:rPr>
            <w:noProof/>
            <w:webHidden/>
          </w:rPr>
          <w:fldChar w:fldCharType="separate"/>
        </w:r>
        <w:r w:rsidR="00AF3826">
          <w:rPr>
            <w:noProof/>
            <w:webHidden/>
          </w:rPr>
          <w:t>29</w:t>
        </w:r>
        <w:r w:rsidR="00AF3826">
          <w:rPr>
            <w:noProof/>
            <w:webHidden/>
          </w:rPr>
          <w:fldChar w:fldCharType="end"/>
        </w:r>
      </w:hyperlink>
    </w:p>
    <w:p w14:paraId="3475D20D" w14:textId="799DB31D" w:rsidR="00AF3826" w:rsidRDefault="004262D1">
      <w:pPr>
        <w:pStyle w:val="TOC4"/>
        <w:rPr>
          <w:rFonts w:eastAsiaTheme="minorEastAsia"/>
          <w:smallCaps w:val="0"/>
          <w:noProof/>
          <w:sz w:val="22"/>
          <w:lang w:val="en-US" w:eastAsia="en-US" w:bidi="ar-SA"/>
        </w:rPr>
      </w:pPr>
      <w:hyperlink w:anchor="_Toc491684486" w:history="1">
        <w:r w:rsidR="00AF3826" w:rsidRPr="00120792">
          <w:rPr>
            <w:rStyle w:val="Hyperlink"/>
            <w:noProof/>
          </w:rPr>
          <w:t>Office 365 Developer</w:t>
        </w:r>
        <w:r w:rsidR="00AF3826">
          <w:rPr>
            <w:noProof/>
            <w:webHidden/>
          </w:rPr>
          <w:tab/>
        </w:r>
        <w:r w:rsidR="00AF3826">
          <w:rPr>
            <w:noProof/>
            <w:webHidden/>
          </w:rPr>
          <w:fldChar w:fldCharType="begin"/>
        </w:r>
        <w:r w:rsidR="00AF3826">
          <w:rPr>
            <w:noProof/>
            <w:webHidden/>
          </w:rPr>
          <w:instrText xml:space="preserve"> PAGEREF _Toc491684486 \h </w:instrText>
        </w:r>
        <w:r w:rsidR="00AF3826">
          <w:rPr>
            <w:noProof/>
            <w:webHidden/>
          </w:rPr>
        </w:r>
        <w:r w:rsidR="00AF3826">
          <w:rPr>
            <w:noProof/>
            <w:webHidden/>
          </w:rPr>
          <w:fldChar w:fldCharType="separate"/>
        </w:r>
        <w:r w:rsidR="00AF3826">
          <w:rPr>
            <w:noProof/>
            <w:webHidden/>
          </w:rPr>
          <w:t>29</w:t>
        </w:r>
        <w:r w:rsidR="00AF3826">
          <w:rPr>
            <w:noProof/>
            <w:webHidden/>
          </w:rPr>
          <w:fldChar w:fldCharType="end"/>
        </w:r>
      </w:hyperlink>
    </w:p>
    <w:p w14:paraId="2708009C" w14:textId="012448AD" w:rsidR="00AF3826" w:rsidRDefault="004262D1">
      <w:pPr>
        <w:pStyle w:val="TOC4"/>
        <w:rPr>
          <w:rFonts w:eastAsiaTheme="minorEastAsia"/>
          <w:smallCaps w:val="0"/>
          <w:noProof/>
          <w:sz w:val="22"/>
          <w:lang w:val="en-US" w:eastAsia="en-US" w:bidi="ar-SA"/>
        </w:rPr>
      </w:pPr>
      <w:hyperlink w:anchor="_Toc491684487" w:history="1">
        <w:r w:rsidR="00AF3826" w:rsidRPr="00120792">
          <w:rPr>
            <w:rStyle w:val="Hyperlink"/>
            <w:noProof/>
          </w:rPr>
          <w:t>Système d’exploitation Windows Desktop</w:t>
        </w:r>
        <w:r w:rsidR="00AF3826">
          <w:rPr>
            <w:noProof/>
            <w:webHidden/>
          </w:rPr>
          <w:tab/>
        </w:r>
        <w:r w:rsidR="00AF3826">
          <w:rPr>
            <w:noProof/>
            <w:webHidden/>
          </w:rPr>
          <w:fldChar w:fldCharType="begin"/>
        </w:r>
        <w:r w:rsidR="00AF3826">
          <w:rPr>
            <w:noProof/>
            <w:webHidden/>
          </w:rPr>
          <w:instrText xml:space="preserve"> PAGEREF _Toc491684487 \h </w:instrText>
        </w:r>
        <w:r w:rsidR="00AF3826">
          <w:rPr>
            <w:noProof/>
            <w:webHidden/>
          </w:rPr>
        </w:r>
        <w:r w:rsidR="00AF3826">
          <w:rPr>
            <w:noProof/>
            <w:webHidden/>
          </w:rPr>
          <w:fldChar w:fldCharType="separate"/>
        </w:r>
        <w:r w:rsidR="00AF3826">
          <w:rPr>
            <w:noProof/>
            <w:webHidden/>
          </w:rPr>
          <w:t>29</w:t>
        </w:r>
        <w:r w:rsidR="00AF3826">
          <w:rPr>
            <w:noProof/>
            <w:webHidden/>
          </w:rPr>
          <w:fldChar w:fldCharType="end"/>
        </w:r>
      </w:hyperlink>
    </w:p>
    <w:p w14:paraId="790C29E0" w14:textId="1F12F280" w:rsidR="00AF3826" w:rsidRDefault="004262D1">
      <w:pPr>
        <w:pStyle w:val="TOC1"/>
        <w:tabs>
          <w:tab w:val="right" w:leader="dot" w:pos="5030"/>
        </w:tabs>
        <w:rPr>
          <w:rFonts w:eastAsiaTheme="minorEastAsia"/>
          <w:b w:val="0"/>
          <w:caps w:val="0"/>
          <w:noProof/>
          <w:sz w:val="22"/>
          <w:lang w:val="en-US" w:eastAsia="en-US" w:bidi="ar-SA"/>
        </w:rPr>
      </w:pPr>
      <w:hyperlink w:anchor="_Toc491684488" w:history="1">
        <w:r w:rsidR="00AF3826" w:rsidRPr="00120792">
          <w:rPr>
            <w:rStyle w:val="Hyperlink"/>
            <w:noProof/>
          </w:rPr>
          <w:t>Annexe 1 – Notifications</w:t>
        </w:r>
        <w:r w:rsidR="00AF3826">
          <w:rPr>
            <w:noProof/>
            <w:webHidden/>
          </w:rPr>
          <w:tab/>
        </w:r>
        <w:r w:rsidR="00AF3826">
          <w:rPr>
            <w:noProof/>
            <w:webHidden/>
          </w:rPr>
          <w:fldChar w:fldCharType="begin"/>
        </w:r>
        <w:r w:rsidR="00AF3826">
          <w:rPr>
            <w:noProof/>
            <w:webHidden/>
          </w:rPr>
          <w:instrText xml:space="preserve"> PAGEREF _Toc491684488 \h </w:instrText>
        </w:r>
        <w:r w:rsidR="00AF3826">
          <w:rPr>
            <w:noProof/>
            <w:webHidden/>
          </w:rPr>
        </w:r>
        <w:r w:rsidR="00AF3826">
          <w:rPr>
            <w:noProof/>
            <w:webHidden/>
          </w:rPr>
          <w:fldChar w:fldCharType="separate"/>
        </w:r>
        <w:r w:rsidR="00AF3826">
          <w:rPr>
            <w:noProof/>
            <w:webHidden/>
          </w:rPr>
          <w:t>30</w:t>
        </w:r>
        <w:r w:rsidR="00AF3826">
          <w:rPr>
            <w:noProof/>
            <w:webHidden/>
          </w:rPr>
          <w:fldChar w:fldCharType="end"/>
        </w:r>
      </w:hyperlink>
    </w:p>
    <w:p w14:paraId="62AF61F8" w14:textId="2F91061A" w:rsidR="00AF3826" w:rsidRDefault="004262D1">
      <w:pPr>
        <w:pStyle w:val="TOC3"/>
        <w:rPr>
          <w:rFonts w:eastAsiaTheme="minorEastAsia"/>
          <w:b w:val="0"/>
          <w:smallCaps w:val="0"/>
          <w:sz w:val="22"/>
          <w:lang w:val="en-US" w:eastAsia="en-US" w:bidi="ar-SA"/>
        </w:rPr>
      </w:pPr>
      <w:hyperlink w:anchor="_Toc491684489" w:history="1">
        <w:r w:rsidR="00AF3826" w:rsidRPr="00120792">
          <w:rPr>
            <w:rStyle w:val="Hyperlink"/>
          </w:rPr>
          <w:t>Bing Maps</w:t>
        </w:r>
        <w:r w:rsidR="00AF3826">
          <w:rPr>
            <w:webHidden/>
          </w:rPr>
          <w:tab/>
        </w:r>
        <w:r w:rsidR="00AF3826">
          <w:rPr>
            <w:webHidden/>
          </w:rPr>
          <w:fldChar w:fldCharType="begin"/>
        </w:r>
        <w:r w:rsidR="00AF3826">
          <w:rPr>
            <w:webHidden/>
          </w:rPr>
          <w:instrText xml:space="preserve"> PAGEREF _Toc491684489 \h </w:instrText>
        </w:r>
        <w:r w:rsidR="00AF3826">
          <w:rPr>
            <w:webHidden/>
          </w:rPr>
        </w:r>
        <w:r w:rsidR="00AF3826">
          <w:rPr>
            <w:webHidden/>
          </w:rPr>
          <w:fldChar w:fldCharType="separate"/>
        </w:r>
        <w:r w:rsidR="00AF3826">
          <w:rPr>
            <w:webHidden/>
          </w:rPr>
          <w:t>30</w:t>
        </w:r>
        <w:r w:rsidR="00AF3826">
          <w:rPr>
            <w:webHidden/>
          </w:rPr>
          <w:fldChar w:fldCharType="end"/>
        </w:r>
      </w:hyperlink>
    </w:p>
    <w:p w14:paraId="7D4E6100" w14:textId="10AF33F6" w:rsidR="00AF3826" w:rsidRDefault="004262D1">
      <w:pPr>
        <w:pStyle w:val="TOC3"/>
        <w:rPr>
          <w:rFonts w:eastAsiaTheme="minorEastAsia"/>
          <w:b w:val="0"/>
          <w:smallCaps w:val="0"/>
          <w:sz w:val="22"/>
          <w:lang w:val="en-US" w:eastAsia="en-US" w:bidi="ar-SA"/>
        </w:rPr>
      </w:pPr>
      <w:hyperlink w:anchor="_Toc491684490" w:history="1">
        <w:r w:rsidR="00AF3826" w:rsidRPr="00120792">
          <w:rPr>
            <w:rStyle w:val="Hyperlink"/>
          </w:rPr>
          <w:t>Services Professionnels</w:t>
        </w:r>
        <w:r w:rsidR="00AF3826">
          <w:rPr>
            <w:webHidden/>
          </w:rPr>
          <w:tab/>
        </w:r>
        <w:r w:rsidR="00AF3826">
          <w:rPr>
            <w:webHidden/>
          </w:rPr>
          <w:fldChar w:fldCharType="begin"/>
        </w:r>
        <w:r w:rsidR="00AF3826">
          <w:rPr>
            <w:webHidden/>
          </w:rPr>
          <w:instrText xml:space="preserve"> PAGEREF _Toc491684490 \h </w:instrText>
        </w:r>
        <w:r w:rsidR="00AF3826">
          <w:rPr>
            <w:webHidden/>
          </w:rPr>
        </w:r>
        <w:r w:rsidR="00AF3826">
          <w:rPr>
            <w:webHidden/>
          </w:rPr>
          <w:fldChar w:fldCharType="separate"/>
        </w:r>
        <w:r w:rsidR="00AF3826">
          <w:rPr>
            <w:webHidden/>
          </w:rPr>
          <w:t>30</w:t>
        </w:r>
        <w:r w:rsidR="00AF3826">
          <w:rPr>
            <w:webHidden/>
          </w:rPr>
          <w:fldChar w:fldCharType="end"/>
        </w:r>
      </w:hyperlink>
    </w:p>
    <w:p w14:paraId="42EC2B25" w14:textId="32C87235" w:rsidR="00AF3826" w:rsidRDefault="004262D1">
      <w:pPr>
        <w:pStyle w:val="TOC3"/>
        <w:rPr>
          <w:rFonts w:eastAsiaTheme="minorEastAsia"/>
          <w:b w:val="0"/>
          <w:smallCaps w:val="0"/>
          <w:sz w:val="22"/>
          <w:lang w:val="en-US" w:eastAsia="en-US" w:bidi="ar-SA"/>
        </w:rPr>
      </w:pPr>
      <w:hyperlink w:anchor="_Toc491684491" w:history="1">
        <w:r w:rsidR="00AF3826" w:rsidRPr="00120792">
          <w:rPr>
            <w:rStyle w:val="Hyperlink"/>
          </w:rPr>
          <w:t>Avertissement relatif à l'encodage H.265/HEVC Azure Media Services</w:t>
        </w:r>
        <w:r w:rsidR="00AF3826">
          <w:rPr>
            <w:webHidden/>
          </w:rPr>
          <w:tab/>
        </w:r>
        <w:r w:rsidR="00AF3826">
          <w:rPr>
            <w:webHidden/>
          </w:rPr>
          <w:fldChar w:fldCharType="begin"/>
        </w:r>
        <w:r w:rsidR="00AF3826">
          <w:rPr>
            <w:webHidden/>
          </w:rPr>
          <w:instrText xml:space="preserve"> PAGEREF _Toc491684491 \h </w:instrText>
        </w:r>
        <w:r w:rsidR="00AF3826">
          <w:rPr>
            <w:webHidden/>
          </w:rPr>
        </w:r>
        <w:r w:rsidR="00AF3826">
          <w:rPr>
            <w:webHidden/>
          </w:rPr>
          <w:fldChar w:fldCharType="separate"/>
        </w:r>
        <w:r w:rsidR="00AF3826">
          <w:rPr>
            <w:webHidden/>
          </w:rPr>
          <w:t>31</w:t>
        </w:r>
        <w:r w:rsidR="00AF3826">
          <w:rPr>
            <w:webHidden/>
          </w:rPr>
          <w:fldChar w:fldCharType="end"/>
        </w:r>
      </w:hyperlink>
    </w:p>
    <w:p w14:paraId="794004E0" w14:textId="2F94BC82" w:rsidR="00AF3826" w:rsidRDefault="004262D1">
      <w:pPr>
        <w:pStyle w:val="TOC3"/>
        <w:rPr>
          <w:rFonts w:eastAsiaTheme="minorEastAsia"/>
          <w:b w:val="0"/>
          <w:smallCaps w:val="0"/>
          <w:sz w:val="22"/>
          <w:lang w:val="en-US" w:eastAsia="en-US" w:bidi="ar-SA"/>
        </w:rPr>
      </w:pPr>
      <w:hyperlink w:anchor="_Toc491684492" w:history="1">
        <w:r w:rsidR="00AF3826" w:rsidRPr="00120792">
          <w:rPr>
            <w:rStyle w:val="Hyperlink"/>
          </w:rPr>
          <w:t>Avertissement relatif à Adobe Flash Player</w:t>
        </w:r>
        <w:r w:rsidR="00AF3826">
          <w:rPr>
            <w:webHidden/>
          </w:rPr>
          <w:tab/>
        </w:r>
        <w:r w:rsidR="00AF3826">
          <w:rPr>
            <w:webHidden/>
          </w:rPr>
          <w:fldChar w:fldCharType="begin"/>
        </w:r>
        <w:r w:rsidR="00AF3826">
          <w:rPr>
            <w:webHidden/>
          </w:rPr>
          <w:instrText xml:space="preserve"> PAGEREF _Toc491684492 \h </w:instrText>
        </w:r>
        <w:r w:rsidR="00AF3826">
          <w:rPr>
            <w:webHidden/>
          </w:rPr>
        </w:r>
        <w:r w:rsidR="00AF3826">
          <w:rPr>
            <w:webHidden/>
          </w:rPr>
          <w:fldChar w:fldCharType="separate"/>
        </w:r>
        <w:r w:rsidR="00AF3826">
          <w:rPr>
            <w:webHidden/>
          </w:rPr>
          <w:t>31</w:t>
        </w:r>
        <w:r w:rsidR="00AF3826">
          <w:rPr>
            <w:webHidden/>
          </w:rPr>
          <w:fldChar w:fldCharType="end"/>
        </w:r>
      </w:hyperlink>
    </w:p>
    <w:p w14:paraId="28080ECC" w14:textId="37A6AF25" w:rsidR="00AF3826" w:rsidRDefault="004262D1">
      <w:pPr>
        <w:pStyle w:val="TOC3"/>
        <w:rPr>
          <w:rFonts w:eastAsiaTheme="minorEastAsia"/>
          <w:b w:val="0"/>
          <w:smallCaps w:val="0"/>
          <w:sz w:val="22"/>
          <w:lang w:val="en-US" w:eastAsia="en-US" w:bidi="ar-SA"/>
        </w:rPr>
      </w:pPr>
      <w:hyperlink w:anchor="_Toc491684493" w:history="1">
        <w:r w:rsidR="00AF3826" w:rsidRPr="00120792">
          <w:rPr>
            <w:rStyle w:val="Hyperlink"/>
          </w:rPr>
          <w:t>Avertissement relatif aux normes visuelles H.264/AVC et MPEG-4 Part 2 et aux normes vidéo VC-1 et MPEG-2</w:t>
        </w:r>
        <w:r w:rsidR="00AF3826">
          <w:rPr>
            <w:webHidden/>
          </w:rPr>
          <w:tab/>
        </w:r>
        <w:r w:rsidR="00AF3826">
          <w:rPr>
            <w:webHidden/>
          </w:rPr>
          <w:fldChar w:fldCharType="begin"/>
        </w:r>
        <w:r w:rsidR="00AF3826">
          <w:rPr>
            <w:webHidden/>
          </w:rPr>
          <w:instrText xml:space="preserve"> PAGEREF _Toc491684493 \h </w:instrText>
        </w:r>
        <w:r w:rsidR="00AF3826">
          <w:rPr>
            <w:webHidden/>
          </w:rPr>
        </w:r>
        <w:r w:rsidR="00AF3826">
          <w:rPr>
            <w:webHidden/>
          </w:rPr>
          <w:fldChar w:fldCharType="separate"/>
        </w:r>
        <w:r w:rsidR="00AF3826">
          <w:rPr>
            <w:webHidden/>
          </w:rPr>
          <w:t>31</w:t>
        </w:r>
        <w:r w:rsidR="00AF3826">
          <w:rPr>
            <w:webHidden/>
          </w:rPr>
          <w:fldChar w:fldCharType="end"/>
        </w:r>
      </w:hyperlink>
    </w:p>
    <w:p w14:paraId="582C60AE" w14:textId="2720D4B2" w:rsidR="00AF3826" w:rsidRDefault="004262D1">
      <w:pPr>
        <w:pStyle w:val="TOC1"/>
        <w:tabs>
          <w:tab w:val="right" w:leader="dot" w:pos="5030"/>
        </w:tabs>
        <w:rPr>
          <w:rFonts w:eastAsiaTheme="minorEastAsia"/>
          <w:b w:val="0"/>
          <w:caps w:val="0"/>
          <w:noProof/>
          <w:sz w:val="22"/>
          <w:lang w:val="en-US" w:eastAsia="en-US" w:bidi="ar-SA"/>
        </w:rPr>
      </w:pPr>
      <w:hyperlink w:anchor="_Toc491684494" w:history="1">
        <w:r w:rsidR="00AF3826" w:rsidRPr="00120792">
          <w:rPr>
            <w:rStyle w:val="Hyperlink"/>
            <w:noProof/>
          </w:rPr>
          <w:t>Annexe 2 : Suites de Licences d’Abonnement</w:t>
        </w:r>
        <w:r w:rsidR="00AF3826">
          <w:rPr>
            <w:noProof/>
            <w:webHidden/>
          </w:rPr>
          <w:tab/>
        </w:r>
        <w:r w:rsidR="00AF3826">
          <w:rPr>
            <w:noProof/>
            <w:webHidden/>
          </w:rPr>
          <w:fldChar w:fldCharType="begin"/>
        </w:r>
        <w:r w:rsidR="00AF3826">
          <w:rPr>
            <w:noProof/>
            <w:webHidden/>
          </w:rPr>
          <w:instrText xml:space="preserve"> PAGEREF _Toc491684494 \h </w:instrText>
        </w:r>
        <w:r w:rsidR="00AF3826">
          <w:rPr>
            <w:noProof/>
            <w:webHidden/>
          </w:rPr>
        </w:r>
        <w:r w:rsidR="00AF3826">
          <w:rPr>
            <w:noProof/>
            <w:webHidden/>
          </w:rPr>
          <w:fldChar w:fldCharType="separate"/>
        </w:r>
        <w:r w:rsidR="00AF3826">
          <w:rPr>
            <w:noProof/>
            <w:webHidden/>
          </w:rPr>
          <w:t>32</w:t>
        </w:r>
        <w:r w:rsidR="00AF3826">
          <w:rPr>
            <w:noProof/>
            <w:webHidden/>
          </w:rPr>
          <w:fldChar w:fldCharType="end"/>
        </w:r>
      </w:hyperlink>
    </w:p>
    <w:p w14:paraId="3985D25F" w14:textId="11548A14" w:rsidR="00AF3826" w:rsidRDefault="004262D1">
      <w:pPr>
        <w:pStyle w:val="TOC1"/>
        <w:tabs>
          <w:tab w:val="right" w:leader="dot" w:pos="5030"/>
        </w:tabs>
        <w:rPr>
          <w:rFonts w:eastAsiaTheme="minorEastAsia"/>
          <w:b w:val="0"/>
          <w:caps w:val="0"/>
          <w:noProof/>
          <w:sz w:val="22"/>
          <w:lang w:val="en-US" w:eastAsia="en-US" w:bidi="ar-SA"/>
        </w:rPr>
      </w:pPr>
      <w:hyperlink w:anchor="_Toc491684495" w:history="1">
        <w:r w:rsidR="00AF3826" w:rsidRPr="00120792">
          <w:rPr>
            <w:rStyle w:val="Hyperlink"/>
            <w:noProof/>
          </w:rPr>
          <w:t>Annexe 3 – Clauses Contractuelles Types (Opérateurs de traitement)</w:t>
        </w:r>
        <w:r w:rsidR="00AF3826">
          <w:rPr>
            <w:noProof/>
            <w:webHidden/>
          </w:rPr>
          <w:tab/>
        </w:r>
        <w:r w:rsidR="00AF3826">
          <w:rPr>
            <w:noProof/>
            <w:webHidden/>
          </w:rPr>
          <w:fldChar w:fldCharType="begin"/>
        </w:r>
        <w:r w:rsidR="00AF3826">
          <w:rPr>
            <w:noProof/>
            <w:webHidden/>
          </w:rPr>
          <w:instrText xml:space="preserve"> PAGEREF _Toc491684495 \h </w:instrText>
        </w:r>
        <w:r w:rsidR="00AF3826">
          <w:rPr>
            <w:noProof/>
            <w:webHidden/>
          </w:rPr>
        </w:r>
        <w:r w:rsidR="00AF3826">
          <w:rPr>
            <w:noProof/>
            <w:webHidden/>
          </w:rPr>
          <w:fldChar w:fldCharType="separate"/>
        </w:r>
        <w:r w:rsidR="00AF3826">
          <w:rPr>
            <w:noProof/>
            <w:webHidden/>
          </w:rPr>
          <w:t>33</w:t>
        </w:r>
        <w:r w:rsidR="00AF3826">
          <w:rPr>
            <w:noProof/>
            <w:webHidden/>
          </w:rPr>
          <w:fldChar w:fldCharType="end"/>
        </w:r>
      </w:hyperlink>
    </w:p>
    <w:p w14:paraId="5DE45436" w14:textId="5385D969" w:rsidR="00AF3826" w:rsidRDefault="004262D1">
      <w:pPr>
        <w:pStyle w:val="TOC1"/>
        <w:tabs>
          <w:tab w:val="right" w:leader="dot" w:pos="5030"/>
        </w:tabs>
        <w:rPr>
          <w:rFonts w:eastAsiaTheme="minorEastAsia"/>
          <w:b w:val="0"/>
          <w:caps w:val="0"/>
          <w:noProof/>
          <w:sz w:val="22"/>
          <w:lang w:val="en-US" w:eastAsia="en-US" w:bidi="ar-SA"/>
        </w:rPr>
      </w:pPr>
      <w:hyperlink w:anchor="_Toc491684496" w:history="1">
        <w:r w:rsidR="00AF3826" w:rsidRPr="00120792">
          <w:rPr>
            <w:rStyle w:val="Hyperlink"/>
            <w:noProof/>
          </w:rPr>
          <w:t>Annexe 4 – Conditions du Règlement général sur la protection des données de l’Union européenne</w:t>
        </w:r>
        <w:r w:rsidR="00AF3826">
          <w:rPr>
            <w:noProof/>
            <w:webHidden/>
          </w:rPr>
          <w:tab/>
        </w:r>
        <w:r w:rsidR="00AF3826">
          <w:rPr>
            <w:noProof/>
            <w:webHidden/>
          </w:rPr>
          <w:fldChar w:fldCharType="begin"/>
        </w:r>
        <w:r w:rsidR="00AF3826">
          <w:rPr>
            <w:noProof/>
            <w:webHidden/>
          </w:rPr>
          <w:instrText xml:space="preserve"> PAGEREF _Toc491684496 \h </w:instrText>
        </w:r>
        <w:r w:rsidR="00AF3826">
          <w:rPr>
            <w:noProof/>
            <w:webHidden/>
          </w:rPr>
        </w:r>
        <w:r w:rsidR="00AF3826">
          <w:rPr>
            <w:noProof/>
            <w:webHidden/>
          </w:rPr>
          <w:fldChar w:fldCharType="separate"/>
        </w:r>
        <w:r w:rsidR="00AF3826">
          <w:rPr>
            <w:noProof/>
            <w:webHidden/>
          </w:rPr>
          <w:t>39</w:t>
        </w:r>
        <w:r w:rsidR="00AF3826">
          <w:rPr>
            <w:noProof/>
            <w:webHidden/>
          </w:rPr>
          <w:fldChar w:fldCharType="end"/>
        </w:r>
      </w:hyperlink>
    </w:p>
    <w:p w14:paraId="1B7F8352" w14:textId="1598D5A5" w:rsidR="00AF3826" w:rsidRDefault="004262D1">
      <w:pPr>
        <w:pStyle w:val="TOC1"/>
        <w:tabs>
          <w:tab w:val="right" w:leader="dot" w:pos="5030"/>
        </w:tabs>
        <w:rPr>
          <w:rFonts w:eastAsiaTheme="minorEastAsia"/>
          <w:b w:val="0"/>
          <w:caps w:val="0"/>
          <w:noProof/>
          <w:sz w:val="22"/>
          <w:lang w:val="en-US" w:eastAsia="en-US" w:bidi="ar-SA"/>
        </w:rPr>
      </w:pPr>
      <w:hyperlink w:anchor="_Toc491684497" w:history="1">
        <w:r w:rsidR="00AF3826" w:rsidRPr="00120792">
          <w:rPr>
            <w:rStyle w:val="Hyperlink"/>
            <w:noProof/>
          </w:rPr>
          <w:t>Annexe 1 - Conditions supplémentaires du GDPR</w:t>
        </w:r>
        <w:r w:rsidR="00AF3826">
          <w:rPr>
            <w:noProof/>
            <w:webHidden/>
          </w:rPr>
          <w:tab/>
        </w:r>
        <w:r w:rsidR="00AF3826">
          <w:rPr>
            <w:noProof/>
            <w:webHidden/>
          </w:rPr>
          <w:fldChar w:fldCharType="begin"/>
        </w:r>
        <w:r w:rsidR="00AF3826">
          <w:rPr>
            <w:noProof/>
            <w:webHidden/>
          </w:rPr>
          <w:instrText xml:space="preserve"> PAGEREF _Toc491684497 \h </w:instrText>
        </w:r>
        <w:r w:rsidR="00AF3826">
          <w:rPr>
            <w:noProof/>
            <w:webHidden/>
          </w:rPr>
        </w:r>
        <w:r w:rsidR="00AF3826">
          <w:rPr>
            <w:noProof/>
            <w:webHidden/>
          </w:rPr>
          <w:fldChar w:fldCharType="separate"/>
        </w:r>
        <w:r w:rsidR="00AF3826">
          <w:rPr>
            <w:noProof/>
            <w:webHidden/>
          </w:rPr>
          <w:t>41</w:t>
        </w:r>
        <w:r w:rsidR="00AF3826">
          <w:rPr>
            <w:noProof/>
            <w:webHidden/>
          </w:rPr>
          <w:fldChar w:fldCharType="end"/>
        </w:r>
      </w:hyperlink>
    </w:p>
    <w:p w14:paraId="092C9288" w14:textId="6CFACDFD"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1684421"/>
      <w:r>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91684422"/>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096DB818" w14:textId="77777777" w:rsidR="005F191F" w:rsidRPr="00E52A5C" w:rsidRDefault="005F191F" w:rsidP="005F191F">
      <w:pPr>
        <w:pStyle w:val="ProductList-Offering1Heading"/>
      </w:pPr>
      <w:bookmarkStart w:id="6" w:name="_Toc487133993"/>
      <w:bookmarkStart w:id="7" w:name="_Toc484158249"/>
      <w:bookmarkStart w:id="8" w:name="_Toc491684423"/>
      <w:bookmarkStart w:id="9" w:name="_Toc378147615"/>
      <w:bookmarkStart w:id="10" w:name="_Toc378151517"/>
      <w:bookmarkStart w:id="11" w:name="_Toc379797094"/>
      <w:bookmarkStart w:id="12" w:name="_Toc380513120"/>
      <w:bookmarkStart w:id="13" w:name="_Toc380655159"/>
      <w:bookmarkStart w:id="14" w:name="_Toc383415077"/>
      <w:r>
        <w:t>Clarifications et synthèse des modifications apportées</w:t>
      </w:r>
      <w:bookmarkEnd w:id="6"/>
      <w:bookmarkEnd w:id="7"/>
      <w:bookmarkEnd w:id="8"/>
    </w:p>
    <w:tbl>
      <w:tblPr>
        <w:tblStyle w:val="TableGrid"/>
        <w:tblW w:w="0" w:type="auto"/>
        <w:tblLook w:val="04A0" w:firstRow="1" w:lastRow="0" w:firstColumn="1" w:lastColumn="0" w:noHBand="0" w:noVBand="1"/>
      </w:tblPr>
      <w:tblGrid>
        <w:gridCol w:w="5395"/>
        <w:gridCol w:w="5395"/>
      </w:tblGrid>
      <w:tr w:rsidR="005F191F" w:rsidRPr="00AD6DB4" w14:paraId="7BC9A593" w14:textId="77777777" w:rsidTr="001B35A2">
        <w:trPr>
          <w:tblHeader/>
        </w:trPr>
        <w:tc>
          <w:tcPr>
            <w:tcW w:w="5395" w:type="dxa"/>
            <w:shd w:val="clear" w:color="auto" w:fill="0072C6"/>
          </w:tcPr>
          <w:p w14:paraId="513C3248" w14:textId="77777777" w:rsidR="005F191F" w:rsidRPr="00231971" w:rsidRDefault="005F191F" w:rsidP="001B35A2">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0D61CB87" w14:textId="77777777" w:rsidR="005F191F" w:rsidRPr="00231971" w:rsidRDefault="005F191F" w:rsidP="001B35A2">
            <w:pPr>
              <w:pStyle w:val="ProductList-Body"/>
              <w:spacing w:before="20" w:after="20"/>
              <w:rPr>
                <w:color w:val="FFFFFF" w:themeColor="background1"/>
                <w:sz w:val="16"/>
                <w:szCs w:val="16"/>
              </w:rPr>
            </w:pPr>
            <w:r>
              <w:rPr>
                <w:color w:val="FFFFFF" w:themeColor="background1"/>
                <w:sz w:val="16"/>
                <w:szCs w:val="16"/>
              </w:rPr>
              <w:t>Suppressions</w:t>
            </w:r>
          </w:p>
        </w:tc>
      </w:tr>
      <w:tr w:rsidR="005F191F" w14:paraId="33B351B5" w14:textId="77777777" w:rsidTr="001B35A2">
        <w:tc>
          <w:tcPr>
            <w:tcW w:w="5395" w:type="dxa"/>
            <w:vAlign w:val="bottom"/>
          </w:tcPr>
          <w:p w14:paraId="01E1E6B3" w14:textId="77777777" w:rsidR="005F191F" w:rsidRPr="00BC5530" w:rsidRDefault="005F191F" w:rsidP="001B35A2">
            <w:pPr>
              <w:pStyle w:val="ProductList-Offering1"/>
            </w:pPr>
          </w:p>
        </w:tc>
        <w:tc>
          <w:tcPr>
            <w:tcW w:w="5395" w:type="dxa"/>
            <w:vAlign w:val="bottom"/>
          </w:tcPr>
          <w:p w14:paraId="525C22E3" w14:textId="77777777" w:rsidR="005F191F" w:rsidRPr="00231971" w:rsidRDefault="005F191F" w:rsidP="001B35A2">
            <w:pPr>
              <w:pStyle w:val="ProductList-Offering1"/>
            </w:pPr>
          </w:p>
        </w:tc>
      </w:tr>
    </w:tbl>
    <w:p w14:paraId="0152652C" w14:textId="77777777" w:rsidR="005F191F" w:rsidRPr="00E52A5C" w:rsidRDefault="005F191F" w:rsidP="005F191F">
      <w:pPr>
        <w:pStyle w:val="ProductList-Body"/>
      </w:pPr>
    </w:p>
    <w:p w14:paraId="4537A566" w14:textId="6C0871BA" w:rsidR="001B35A2" w:rsidRPr="0008458E" w:rsidRDefault="001B35A2" w:rsidP="001B35A2">
      <w:pPr>
        <w:pStyle w:val="ProductList-Body"/>
      </w:pPr>
      <w:r>
        <w:t xml:space="preserve">Mise à jour des Conditions des Services en Ligne afin d’inclure les dispositions relatives au Règlement général sur la protection des données de l’Union européenne, notamment une </w:t>
      </w:r>
      <w:hyperlink w:anchor="Definitions" w:history="1">
        <w:r>
          <w:rPr>
            <w:rStyle w:val="Hyperlink"/>
          </w:rPr>
          <w:t>définition</w:t>
        </w:r>
      </w:hyperlink>
      <w:r>
        <w:t xml:space="preserve"> de « Données à Caractère Personnel », une </w:t>
      </w:r>
      <w:hyperlink w:anchor="Definitions" w:history="1">
        <w:r>
          <w:rPr>
            <w:rStyle w:val="Hyperlink"/>
          </w:rPr>
          <w:t>définition</w:t>
        </w:r>
      </w:hyperlink>
      <w:r>
        <w:t xml:space="preserve"> de « Données de Support », une section intitulée « </w:t>
      </w:r>
      <w:hyperlink w:anchor="ProcessingofPersonalData" w:history="1">
        <w:r>
          <w:rPr>
            <w:rStyle w:val="Hyperlink"/>
          </w:rPr>
          <w:t>Traitement des données à caractère personnel</w:t>
        </w:r>
      </w:hyperlink>
      <w:r>
        <w:t> », l’</w:t>
      </w:r>
      <w:hyperlink w:anchor="Attachment4" w:history="1">
        <w:r>
          <w:rPr>
            <w:rStyle w:val="Hyperlink"/>
          </w:rPr>
          <w:t>Annexe 4—Conditions du Règlement général sur la protection des données de l’Union européenne</w:t>
        </w:r>
      </w:hyperlink>
      <w:r>
        <w:t xml:space="preserve"> et l’</w:t>
      </w:r>
      <w:hyperlink w:anchor="Appendix1_AdditionalGDPR" w:history="1">
        <w:r>
          <w:rPr>
            <w:rStyle w:val="Hyperlink"/>
          </w:rPr>
          <w:t>Appendice 1—Conditions supplémentaires du GDPR</w:t>
        </w:r>
      </w:hyperlink>
      <w:r>
        <w:t>.</w:t>
      </w:r>
    </w:p>
    <w:p w14:paraId="02D11266" w14:textId="77777777" w:rsidR="001B35A2" w:rsidRPr="0008458E" w:rsidRDefault="001B35A2" w:rsidP="001B35A2">
      <w:pPr>
        <w:pStyle w:val="ProductList-Body"/>
      </w:pPr>
    </w:p>
    <w:p w14:paraId="29BB8C74" w14:textId="77777777" w:rsidR="001B35A2" w:rsidRPr="0008458E" w:rsidRDefault="001B35A2" w:rsidP="001B35A2">
      <w:pPr>
        <w:pStyle w:val="ProductList-ClauseHeading"/>
        <w:outlineLvl w:val="2"/>
      </w:pPr>
      <w:r>
        <w:t>Conditions de Protection des Données Personnelles et de Sécurité</w:t>
      </w:r>
    </w:p>
    <w:p w14:paraId="1B07F6DE" w14:textId="3E2EF972" w:rsidR="001B35A2" w:rsidRPr="0008458E" w:rsidRDefault="004262D1" w:rsidP="001B35A2">
      <w:pPr>
        <w:pStyle w:val="ProductList-Body"/>
      </w:pPr>
      <w:hyperlink w:anchor="DataProcessingTerms" w:history="1">
        <w:r w:rsidR="001B35A2">
          <w:rPr>
            <w:rStyle w:val="Hyperlink"/>
          </w:rPr>
          <w:t>Conditions de Traitement des Données</w:t>
        </w:r>
      </w:hyperlink>
      <w:r w:rsidR="001B35A2">
        <w:t xml:space="preserve"> : Mise à jour du </w:t>
      </w:r>
      <w:hyperlink w:anchor="DPTOnlineServicesTable" w:history="1">
        <w:r w:rsidR="001B35A2">
          <w:rPr>
            <w:rStyle w:val="Hyperlink"/>
          </w:rPr>
          <w:t>tableau</w:t>
        </w:r>
      </w:hyperlink>
      <w:r w:rsidR="001B35A2">
        <w:t xml:space="preserve"> des Services en Ligne concernés par les Conditions de Traitement des Données. Ajout de Microsoft Teams à la section Services Office 365. Mise à jour de la section Microsoft Azure Core Services : ajout des rubriques Gestion des API, App Service (API Apps, Logic Apps, Mobile Apps, Web Apps), Application Gateway, Application Insights, Automation, Azure Container Service, Azure Cosmos DB (anciennement DocumentDB), Azure DevTest Labs, Azure DNS, Azure Information Protection (y compris Azure Rights Management), Data Lake Analytics, Data Lake Store, Functions, Import/Export, IoT Hub, Media Services, Portail Microsoft Azure, PowerBI Embedded, Security Center, SQL Warehouse, SQL Server Stretch Database et Virtual Machine Scale Sets. Mise à jour/renommage de la section « Services Microsoft Power BI » en « Principaux services de la Plateforme d’Applications Métier Microsoft », et ajout des rubriques Microsoft PowerApps et Microsoft Flow.</w:t>
      </w:r>
    </w:p>
    <w:p w14:paraId="1B965A06" w14:textId="4ED73E6F" w:rsidR="001B35A2" w:rsidRPr="0008458E" w:rsidRDefault="004262D1" w:rsidP="001B35A2">
      <w:pPr>
        <w:pStyle w:val="ProductList-Body"/>
      </w:pPr>
      <w:hyperlink w:anchor="DataProcessingTerms_SecurityPolicy" w:history="1">
        <w:r w:rsidR="001B35A2">
          <w:rPr>
            <w:rStyle w:val="Hyperlink"/>
          </w:rPr>
          <w:t>Politique de Sécurité des Informations des Services en Ligne</w:t>
        </w:r>
      </w:hyperlink>
      <w:r w:rsidR="001B35A2">
        <w:t> : mise à jour de la rubrique Microsoft Cloud App Security afin d’inclure des dispositions concernant la conformité aux normes de contrôle SSAE 16 SOC 1 Type II et SSAE 16 SOC 2 Type II. Ajout de la rubrique Microsoft Graph afin d’inclure des dispositions concernant la conformité à la norme ISO 27001 et aux codes de bonnes pratiques ISO 27002 et ISO 27018. Renommage de la section « Services Microsoft Power BI » en « Principaux services de la Plateforme d’Applications Métier Microsoft » et mise à jour afin d’inclure des dispositions concernant la conformité aux normes de contrôle SSAE 16 SOC 1 Type II et SSAE 16 SOC 2 Type II.</w:t>
      </w:r>
    </w:p>
    <w:p w14:paraId="72085492" w14:textId="77777777" w:rsidR="001B35A2" w:rsidRPr="0008458E" w:rsidRDefault="001B35A2" w:rsidP="001B35A2">
      <w:pPr>
        <w:pStyle w:val="ProductList-Body"/>
      </w:pPr>
    </w:p>
    <w:p w14:paraId="44A14E50" w14:textId="77777777" w:rsidR="001B35A2" w:rsidRPr="0008458E" w:rsidRDefault="001B35A2" w:rsidP="001B35A2">
      <w:pPr>
        <w:pStyle w:val="ProductList-ClauseHeading"/>
        <w:outlineLvl w:val="2"/>
      </w:pPr>
      <w:r>
        <w:t>Conditions Spécifiques au Service en Ligne</w:t>
      </w:r>
    </w:p>
    <w:p w14:paraId="7B4634D7" w14:textId="77777777" w:rsidR="001B35A2" w:rsidRPr="0008458E" w:rsidRDefault="004262D1" w:rsidP="001B35A2">
      <w:pPr>
        <w:pStyle w:val="ProductList-Body"/>
      </w:pPr>
      <w:hyperlink w:anchor="ExchangeOnline" w:history="1">
        <w:r w:rsidR="001B35A2">
          <w:rPr>
            <w:rStyle w:val="Hyperlink"/>
          </w:rPr>
          <w:t>Exchange Online</w:t>
        </w:r>
      </w:hyperlink>
      <w:r w:rsidR="001B35A2">
        <w:t> : ajout d’une disposition précisant que le Client assume tout risque de suppression de données, d’inaccessibilité et d’interruption de service résultant d’un défaut de clé de chiffrement lui étant imputable.</w:t>
      </w:r>
    </w:p>
    <w:p w14:paraId="4F661DE1" w14:textId="5255726D" w:rsidR="001B35A2" w:rsidRPr="0008458E" w:rsidRDefault="004262D1" w:rsidP="001B35A2">
      <w:pPr>
        <w:pStyle w:val="ProductList-Body"/>
      </w:pPr>
      <w:hyperlink w:anchor="BusinessApplicationPlatform" w:history="1">
        <w:r w:rsidR="001B35A2">
          <w:rPr>
            <w:rStyle w:val="Hyperlink"/>
          </w:rPr>
          <w:t>Plateforme d’Applications Métier</w:t>
        </w:r>
      </w:hyperlink>
      <w:r w:rsidR="001B35A2">
        <w:t> : ajout de dispositions relatives à la fonctionnalité Power BI Publish to Web et aux conditions d’utilisation qui s’y appliquent.</w:t>
      </w:r>
    </w:p>
    <w:p w14:paraId="69046E37" w14:textId="77777777" w:rsidR="00496631" w:rsidRPr="00903BB7" w:rsidRDefault="004262D1"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91684424"/>
      <w:bookmarkEnd w:id="9"/>
      <w:bookmarkEnd w:id="10"/>
      <w:bookmarkEnd w:id="11"/>
      <w:bookmarkEnd w:id="12"/>
      <w:bookmarkEnd w:id="13"/>
      <w:bookmarkEnd w:id="14"/>
      <w:r>
        <w:t>Conditions générales</w:t>
      </w:r>
      <w:bookmarkEnd w:id="15"/>
      <w:bookmarkEnd w:id="16"/>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91684425"/>
      <w:bookmarkStart w:id="18" w:name="Definitions"/>
      <w:r>
        <w:t>Définitions</w:t>
      </w:r>
      <w:bookmarkEnd w:id="17"/>
    </w:p>
    <w:bookmarkEnd w:id="18"/>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1"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6A991B7A" w14:textId="77777777" w:rsidR="001B35A2" w:rsidRPr="0008458E" w:rsidRDefault="001B35A2" w:rsidP="001B35A2">
      <w:pPr>
        <w:pStyle w:val="ProductList-Body"/>
        <w:spacing w:after="120"/>
      </w:pPr>
      <w:r>
        <w:t xml:space="preserve">« Données à Caractère Personnel » désigne toute information se rapportant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 </w:t>
      </w:r>
    </w:p>
    <w:p w14:paraId="0EC00731" w14:textId="77777777" w:rsidR="001B35A2" w:rsidRPr="0008458E" w:rsidRDefault="001B35A2" w:rsidP="001B35A2">
      <w:pPr>
        <w:pStyle w:val="ProductList-Body"/>
        <w:spacing w:after="120"/>
      </w:pPr>
      <w:r>
        <w:t>« SL » signifie licence d’abonnement.</w:t>
      </w:r>
    </w:p>
    <w:p w14:paraId="77E09D8B" w14:textId="77777777" w:rsidR="001B35A2" w:rsidRPr="0008458E" w:rsidRDefault="001B35A2" w:rsidP="001B35A2">
      <w:pPr>
        <w:pStyle w:val="ProductList-Body"/>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19" w:name="_Toc453946572"/>
      <w:bookmarkStart w:id="20" w:name="_Toc451949009"/>
      <w:bookmarkStart w:id="21" w:name="_Toc491684426"/>
      <w:r>
        <w:t>Mises à jour des Conditions des Services en Ligne</w:t>
      </w:r>
      <w:bookmarkEnd w:id="19"/>
      <w:bookmarkEnd w:id="20"/>
      <w:bookmarkEnd w:id="21"/>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1E4F7C8B" w14:textId="77777777" w:rsidR="00496631" w:rsidRPr="00903BB7" w:rsidRDefault="00496631" w:rsidP="00496631">
      <w:pPr>
        <w:pStyle w:val="ProductList-SubSubSectionHeading"/>
        <w:outlineLvl w:val="1"/>
      </w:pPr>
      <w:bookmarkStart w:id="22" w:name="_Toc453946573"/>
      <w:bookmarkStart w:id="23" w:name="_Toc451949010"/>
      <w:bookmarkStart w:id="24" w:name="_Toc491684427"/>
      <w:bookmarkStart w:id="25" w:name="OnlineServicesChanges"/>
      <w:r>
        <w:t>Modifications des Services en Ligne et disponibilité</w:t>
      </w:r>
      <w:bookmarkEnd w:id="22"/>
      <w:bookmarkEnd w:id="23"/>
      <w:bookmarkEnd w:id="24"/>
    </w:p>
    <w:bookmarkEnd w:id="25"/>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491684428"/>
      <w:r>
        <w:t>Conservation des données</w:t>
      </w:r>
      <w:bookmarkEnd w:id="26"/>
    </w:p>
    <w:p w14:paraId="3BDD792A" w14:textId="77777777" w:rsidR="00CE2E89" w:rsidRPr="00747204" w:rsidRDefault="00CE2E89" w:rsidP="00CE2E89">
      <w:pPr>
        <w:pStyle w:val="ProductList-Body"/>
        <w:spacing w:after="120"/>
      </w:pPr>
      <w:r>
        <w:t>Pendant toute la durée de l’abonnement du Client, ce dernier aura la possibilité d’accéder aux Données Client stockées sur chaque Service en Ligne et de les en extraire. Hormis pour les évaluations gratuites et les services LinkedIn,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p>
    <w:p w14:paraId="0950D160" w14:textId="791BCAB3" w:rsidR="00103924"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3A3C2C3D" w14:textId="77777777" w:rsidR="008A1E23" w:rsidRPr="00690C65" w:rsidRDefault="008A1E23" w:rsidP="00103924">
      <w:pPr>
        <w:pStyle w:val="ProductList-Body"/>
      </w:pPr>
    </w:p>
    <w:p w14:paraId="13028049" w14:textId="77777777" w:rsidR="00103924" w:rsidRPr="00690C65" w:rsidRDefault="00103924" w:rsidP="004830CF">
      <w:pPr>
        <w:pStyle w:val="ProductList-SubSubSectionHeading"/>
        <w:keepNext/>
        <w:outlineLvl w:val="1"/>
      </w:pPr>
      <w:bookmarkStart w:id="27" w:name="_Toc491684429"/>
      <w:r>
        <w:t>Utilisation des logiciels avec le Service en Ligne</w:t>
      </w:r>
      <w:bookmarkEnd w:id="27"/>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039FD957" w14:textId="77777777" w:rsidR="00CE2E89" w:rsidRDefault="00CE2E89" w:rsidP="00CE2E89">
      <w:pPr>
        <w:pStyle w:val="ProductList-Body"/>
        <w:rPr>
          <w:b/>
          <w:color w:val="00188F"/>
        </w:rPr>
      </w:pPr>
      <w:bookmarkStart w:id="28" w:name="NonMicrosoftProducts"/>
      <w:r w:rsidRPr="00CE2E89">
        <w:rPr>
          <w:b/>
          <w:color w:val="00188F"/>
        </w:rPr>
        <w:t>Pro</w:t>
      </w:r>
      <w:r>
        <w:rPr>
          <w:b/>
          <w:color w:val="00188F"/>
        </w:rPr>
        <w:t>duits Non Fournis par Microsoft</w:t>
      </w:r>
    </w:p>
    <w:bookmarkEnd w:id="28"/>
    <w:p w14:paraId="35409DCA" w14:textId="19664633" w:rsidR="00CE2E89" w:rsidRPr="00747204" w:rsidRDefault="00CE2E89" w:rsidP="00CE2E89">
      <w:pPr>
        <w:pStyle w:val="ProductList-Body"/>
      </w:pPr>
      <w: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91684430"/>
      <w:r>
        <w:t>Règles de bon usage</w:t>
      </w:r>
      <w:bookmarkEnd w:id="29"/>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CE2E89">
      <w:pPr>
        <w:pStyle w:val="ProductList-SubSubSectionHeading"/>
        <w:keepNext/>
        <w:outlineLvl w:val="1"/>
      </w:pPr>
      <w:bookmarkStart w:id="30" w:name="_Toc491684431"/>
      <w:r>
        <w:t>Restrictions techniques</w:t>
      </w:r>
      <w:bookmarkEnd w:id="30"/>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8A1E23">
      <w:pPr>
        <w:pStyle w:val="ProductList-SubSubSectionHeading"/>
        <w:keepNext/>
        <w:outlineLvl w:val="1"/>
      </w:pPr>
      <w:bookmarkStart w:id="31" w:name="_Toc491684432"/>
      <w:r>
        <w:t>Respect de la réglementation applicable</w:t>
      </w:r>
      <w:bookmarkEnd w:id="31"/>
    </w:p>
    <w:p w14:paraId="19622711" w14:textId="77777777" w:rsidR="001B35A2" w:rsidRPr="0008458E" w:rsidRDefault="001B35A2" w:rsidP="001B35A2">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ou les Données de Support comprennent des informations soumises à toute loi ou réglementation spécifique. Tous les Incidents de Sécurité sont soumis aux conditions de Notification des Incidents de Sécurité ci-dessous.</w:t>
      </w:r>
    </w:p>
    <w:p w14:paraId="65818480" w14:textId="77777777" w:rsidR="001B35A2" w:rsidRPr="0008458E" w:rsidRDefault="001B35A2" w:rsidP="001B35A2">
      <w:pPr>
        <w:pStyle w:val="ProductList-Body"/>
      </w:pPr>
      <w:r>
        <w:t xml:space="preserve">Le Client est tenu de se conformer à toutes les lois et réglementations applicables à son utilisation des Services en Ligne, y compris aux lois sur le respect de la vie privée, les Données à Caractère Personnel, les données biométriques, la protection des données et la confidentialité des communications. Le Client est responsable de la mise en place et du maintien des mesures de protection des données et de la sécurité des composants qu’il fournit ou contrôle (tels que les dispositifs inscrits à Microsoft Intune ou dans le cadre d’une application ou machine virtuelle client Microsoft Azure). Il doit également déterminer si les Services en Ligne sont appropriés au stockage et au traitement des informations soumises à toute loi ou réglementation spécifique, ainsi qu’à une utilisation des Services en Ligne conforme à ses obligations légales et réglementaires. Il incombe au Client de répondre à toute demande formulée par un Tiers concernant son utilisation d’un Service en Ligne, telle qu’une demande d’accès aux contenus formulée en vertu de la loi américaine Digital Millennium Copyright Act ou autres réglementations applicables. </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32" w:name="_Toc491684433"/>
      <w:bookmarkStart w:id="33" w:name="ImportExportServices"/>
      <w:r w:rsidRPr="00F046F7">
        <w:t>Services d’import/export</w:t>
      </w:r>
      <w:bookmarkEnd w:id="32"/>
    </w:p>
    <w:bookmarkEnd w:id="33"/>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34" w:name="_Toc491684434"/>
      <w:r>
        <w:t>Notifications électroniques</w:t>
      </w:r>
      <w:bookmarkEnd w:id="34"/>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91684435"/>
      <w:r>
        <w:t>Réattribution de licence</w:t>
      </w:r>
      <w:bookmarkEnd w:id="35"/>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91684436"/>
      <w:r>
        <w:t>Polices</w:t>
      </w:r>
      <w:bookmarkEnd w:id="36"/>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19A0C1AB" w:rsidR="00AD5F09" w:rsidRDefault="00AD5F09" w:rsidP="00AD5F09">
      <w:pPr>
        <w:pStyle w:val="ProductList-SubSubSectionHeading"/>
      </w:pPr>
    </w:p>
    <w:p w14:paraId="6F2E1678" w14:textId="77777777" w:rsidR="00AA1F22" w:rsidRPr="003C2FBE" w:rsidRDefault="00AA1F22" w:rsidP="00AA1F22">
      <w:pPr>
        <w:pStyle w:val="ProductList-SubSubSectionHeading"/>
        <w:outlineLvl w:val="1"/>
      </w:pPr>
      <w:bookmarkStart w:id="37" w:name="CompetitiveBenchmarking"/>
      <w:bookmarkStart w:id="38" w:name="_Toc459970689"/>
      <w:bookmarkStart w:id="39" w:name="_Toc491684437"/>
      <w:r>
        <w:t>Évaluation concurrentielle</w:t>
      </w:r>
      <w:bookmarkEnd w:id="37"/>
      <w:bookmarkEnd w:id="38"/>
      <w:bookmarkEnd w:id="39"/>
    </w:p>
    <w:p w14:paraId="5620DC46" w14:textId="77777777" w:rsidR="00AA1F22" w:rsidRPr="003C2FBE" w:rsidRDefault="00AA1F22" w:rsidP="00AA1F22">
      <w:pPr>
        <w:pStyle w:val="ProductList-Body"/>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2AB27A9C" w14:textId="77777777" w:rsidR="00AA1F22" w:rsidRPr="00690C65" w:rsidRDefault="00AA1F22" w:rsidP="00AD5F09">
      <w:pPr>
        <w:pStyle w:val="ProductList-SubSubSectionHeading"/>
      </w:pPr>
    </w:p>
    <w:p w14:paraId="4DA62778" w14:textId="77777777" w:rsidR="00AD5F09" w:rsidRPr="00690C65" w:rsidRDefault="00AD5F09" w:rsidP="001B35A2">
      <w:pPr>
        <w:pStyle w:val="ProductList-SubSubSectionHeading"/>
        <w:keepNext/>
        <w:outlineLvl w:val="1"/>
      </w:pPr>
      <w:bookmarkStart w:id="40" w:name="_Toc491684438"/>
      <w:r>
        <w:t>Multiplexage</w:t>
      </w:r>
      <w:bookmarkEnd w:id="40"/>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763D0086" w14:textId="35A5CED0" w:rsidR="00C40A4E" w:rsidRPr="00690C65" w:rsidRDefault="004262D1" w:rsidP="00CE2E89">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B4C399B" w14:textId="77777777" w:rsidR="00730B3A" w:rsidRDefault="00730B3A" w:rsidP="00A914BF">
      <w:pPr>
        <w:pStyle w:val="ProductList-Body"/>
        <w:sectPr w:rsidR="00730B3A" w:rsidSect="008B6D3E">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91684439"/>
      <w:r>
        <w:t>Conditions de confidentialité et de sécurité</w:t>
      </w:r>
      <w:bookmarkEnd w:id="41"/>
      <w:bookmarkEnd w:id="42"/>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CE2E89" w:rsidRDefault="00F77036" w:rsidP="00F77036">
      <w:pPr>
        <w:pStyle w:val="ProductList-Body"/>
        <w:rPr>
          <w:sz w:val="14"/>
          <w:szCs w:val="18"/>
        </w:rPr>
      </w:pPr>
    </w:p>
    <w:p w14:paraId="28D69558" w14:textId="380CF2CB" w:rsidR="000E6ED8" w:rsidRPr="00604CF0" w:rsidRDefault="00F77036" w:rsidP="00C40A4E">
      <w:pPr>
        <w:pStyle w:val="ProductList-Offering1Heading"/>
        <w:rPr>
          <w:lang w:val="fr-FR"/>
        </w:rPr>
      </w:pPr>
      <w:bookmarkStart w:id="43" w:name="_Toc491684440"/>
      <w:r w:rsidRPr="00604CF0">
        <w:rPr>
          <w:lang w:val="fr-FR"/>
        </w:rPr>
        <w:t>Conditions générales de protection des données personnelles et de sécurité</w:t>
      </w:r>
      <w:bookmarkEnd w:id="43"/>
    </w:p>
    <w:p w14:paraId="4553E20E" w14:textId="77777777" w:rsidR="00577DA6" w:rsidRPr="006D2C33" w:rsidRDefault="00577DA6" w:rsidP="00577DA6">
      <w:pPr>
        <w:pStyle w:val="ProductList-SubSubSectionHeading"/>
        <w:outlineLvl w:val="2"/>
      </w:pPr>
      <w:bookmarkStart w:id="44" w:name="_Toc460240082"/>
      <w:bookmarkStart w:id="45" w:name="_Toc459970693"/>
      <w:bookmarkStart w:id="46" w:name="_Toc491684441"/>
      <w:r>
        <w:t>Champ d’application</w:t>
      </w:r>
      <w:bookmarkEnd w:id="44"/>
      <w:bookmarkEnd w:id="45"/>
      <w:bookmarkEnd w:id="46"/>
    </w:p>
    <w:p w14:paraId="239B2B59" w14:textId="77777777" w:rsidR="00CE2E89" w:rsidRPr="00747204" w:rsidRDefault="00CE2E89" w:rsidP="00CE2E89">
      <w:pPr>
        <w:pStyle w:val="ProductList-Body"/>
      </w:pPr>
      <w:r>
        <w:t xml:space="preserve">Les conditions de la présente section s’appliquent à tous les Services en Ligne, à l’exception de Bing Maps Enterprise Platform, de Bing Maps Mobile Asset Management Platform, LinkedIn Sales Navigator, Microsoft Cognitive Services et de Microsoft Azure Stack qui sont régis par les conditions de protection des données personnelles et/ou de sécurité mentionnées ci-dessous dans les </w:t>
      </w:r>
      <w:hyperlink w:anchor="ConditionsSpécifiquesAuServiceEnLigne" w:history="1">
        <w:r>
          <w:rPr>
            <w:rStyle w:val="Hyperlink"/>
          </w:rPr>
          <w:t>Conditions spécifiques au Service en Ligne</w:t>
        </w:r>
      </w:hyperlink>
      <w:r>
        <w:t xml:space="preserve"> applicables.</w:t>
      </w:r>
    </w:p>
    <w:p w14:paraId="77E4D02E" w14:textId="77777777" w:rsidR="00F77036" w:rsidRPr="00CE2E89" w:rsidRDefault="00F77036" w:rsidP="00F77036">
      <w:pPr>
        <w:pStyle w:val="ProductList-Body"/>
        <w:rPr>
          <w:sz w:val="14"/>
          <w:szCs w:val="18"/>
        </w:rPr>
      </w:pPr>
    </w:p>
    <w:p w14:paraId="7785BD88" w14:textId="3D27191E" w:rsidR="00F77036" w:rsidRPr="00690C65" w:rsidRDefault="00F77036" w:rsidP="00366C8E">
      <w:pPr>
        <w:pStyle w:val="ProductList-SubSubSectionHeading"/>
        <w:outlineLvl w:val="2"/>
      </w:pPr>
      <w:bookmarkStart w:id="47" w:name="_Toc491684442"/>
      <w:r>
        <w:t>Utilisation des Données Client</w:t>
      </w:r>
      <w:bookmarkEnd w:id="47"/>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CE2E89" w:rsidRDefault="00F77036" w:rsidP="00F77036">
      <w:pPr>
        <w:pStyle w:val="ProductList-Body"/>
        <w:rPr>
          <w:sz w:val="14"/>
          <w:szCs w:val="18"/>
        </w:rPr>
      </w:pPr>
    </w:p>
    <w:p w14:paraId="4E4C0D01" w14:textId="77777777" w:rsidR="001B35A2" w:rsidRPr="0008458E" w:rsidRDefault="001B35A2" w:rsidP="001B35A2">
      <w:pPr>
        <w:pStyle w:val="ProductList-SubSubSectionHeading"/>
        <w:outlineLvl w:val="2"/>
      </w:pPr>
      <w:bookmarkStart w:id="48" w:name="_Toc489605576"/>
      <w:bookmarkStart w:id="49" w:name="_Toc491684443"/>
      <w:bookmarkStart w:id="50" w:name="ProcessingofPersonalData"/>
      <w:r>
        <w:t>Traitement des données à caractère personnel.</w:t>
      </w:r>
      <w:bookmarkEnd w:id="48"/>
      <w:bookmarkEnd w:id="49"/>
    </w:p>
    <w:bookmarkEnd w:id="50"/>
    <w:p w14:paraId="569BABF0" w14:textId="77777777" w:rsidR="001B35A2" w:rsidRPr="0008458E" w:rsidRDefault="001B35A2" w:rsidP="001B35A2">
      <w:pPr>
        <w:pStyle w:val="ProductList-Body"/>
      </w:pPr>
      <w:r>
        <w:t xml:space="preserve">L’Article 28(1) du Règlement général sur la protection des données de l’Union européenne (le « GDPR ») impose la conclusion d’un accord entre un responsable du traitement et un sous-traitant, ainsi qu’entre ce dernier et un sous-traitant ultérieur, </w:t>
      </w:r>
      <w:r>
        <w:rPr>
          <w:rFonts w:cstheme="minorHAnsi"/>
          <w:szCs w:val="18"/>
        </w:rPr>
        <w:t>et exige que le traitement repose sur des mesures techniques et organisationnelles conformes aux exigences du GDPR et garantes de la protection des droits des personnes concernées</w:t>
      </w:r>
      <w:r>
        <w:t>. Les Conditions du GDPR stipulées à l’Annexe 4 sont destinées à satisfaire à cette exigence. Elles sont organisées comme suit :</w:t>
      </w:r>
    </w:p>
    <w:p w14:paraId="2D200874" w14:textId="77777777" w:rsidR="001B35A2" w:rsidRPr="0008458E" w:rsidRDefault="001B35A2" w:rsidP="001B35A2">
      <w:pPr>
        <w:pStyle w:val="ProductList-Body"/>
        <w:numPr>
          <w:ilvl w:val="0"/>
          <w:numId w:val="44"/>
        </w:numPr>
      </w:pPr>
      <w:r>
        <w:t xml:space="preserve">La Section C reproduit (avec des changements mineurs pour une plus grande clarté) les conditions contractuelles imposées aux sous-traitants et responsables de traitement par les Articles 28, 32 et 33 du GDPR. </w:t>
      </w:r>
    </w:p>
    <w:p w14:paraId="40F1240E" w14:textId="77777777" w:rsidR="001B35A2" w:rsidRPr="0008458E" w:rsidRDefault="001B35A2" w:rsidP="001B35A2">
      <w:pPr>
        <w:pStyle w:val="ProductList-Body"/>
        <w:numPr>
          <w:ilvl w:val="0"/>
          <w:numId w:val="44"/>
        </w:numPr>
      </w:pPr>
      <w:r>
        <w:t>L’Appendice 1 fournit de plus amples détails sur le respect de ces conditions par Microsoft, ainsi que sur les engagements de Microsoft concernant les Articles 30 et 34 à 36 du GDPR.</w:t>
      </w:r>
    </w:p>
    <w:p w14:paraId="7E0105B9" w14:textId="77777777" w:rsidR="001B35A2" w:rsidRPr="0008458E" w:rsidRDefault="001B35A2" w:rsidP="001B35A2">
      <w:pPr>
        <w:pStyle w:val="ProductList-Body"/>
      </w:pPr>
      <w:r>
        <w:t xml:space="preserve">Microsoft s’engage envers l’ensemble de ses clients à appliquer les Conditions du GDPR à compter du 25 mai 2018. </w:t>
      </w:r>
    </w:p>
    <w:p w14:paraId="084585D8" w14:textId="77777777" w:rsidR="001B35A2" w:rsidRPr="0008458E" w:rsidRDefault="001B35A2" w:rsidP="001B35A2">
      <w:pPr>
        <w:pStyle w:val="ProductList-Body"/>
      </w:pPr>
    </w:p>
    <w:p w14:paraId="6E2C57DA" w14:textId="77777777" w:rsidR="001B35A2" w:rsidRPr="0008458E" w:rsidRDefault="001B35A2" w:rsidP="001B35A2">
      <w:pPr>
        <w:pStyle w:val="ProductList-SubSubSectionHeading"/>
        <w:outlineLvl w:val="2"/>
      </w:pPr>
      <w:bookmarkStart w:id="51" w:name="_Toc489605577"/>
      <w:bookmarkStart w:id="52" w:name="_Toc491684444"/>
      <w:r>
        <w:t>Utilisation des Données de Support</w:t>
      </w:r>
      <w:bookmarkEnd w:id="51"/>
      <w:bookmarkEnd w:id="52"/>
    </w:p>
    <w:p w14:paraId="363342BA" w14:textId="77777777" w:rsidR="001B35A2" w:rsidRPr="0008458E" w:rsidRDefault="001B35A2" w:rsidP="001B35A2">
      <w:pPr>
        <w:pStyle w:val="ProductList-Body"/>
      </w:pPr>
      <w:r>
        <w:t>Les Données de Support seront utilisées uniquement pour fournir au Client des services de support, y compris pour servir toute fin utile à la fourniture de ces services, notamment pour résoudre des problèmes récurrents de dépannage et d’assistance ou optimiser les Services en Ligne. Microsoft ne saurait utiliser les Données de Support ou les informations qui en découlent à des fins publicitaires ou à des fins commerciales similaires sans l’autorisation préalable du Client. En ce qui concerne les parties, le Client conservera tous les droits de propriété, titres et intérêts sur les Données de Support. Microsoft ne pourra se prévaloir d’aucun droit sur les Données de Support à l’exception du droit qui lui est octroyé par le Client</w:t>
      </w:r>
      <w:r>
        <w:rPr>
          <w:bCs/>
        </w:rPr>
        <w:t xml:space="preserve"> de fournir à ce dernier des services de support</w:t>
      </w:r>
      <w:r>
        <w:t>. Le présent paragraphe n’affecte pas les droits de Microsoft dans les logiciels ou services concédés sous licence par Microsoft au Client.</w:t>
      </w:r>
    </w:p>
    <w:p w14:paraId="6793AF36" w14:textId="77777777" w:rsidR="001B35A2" w:rsidRPr="0008458E" w:rsidRDefault="001B35A2" w:rsidP="001B35A2">
      <w:pPr>
        <w:pStyle w:val="ProductList-Body"/>
      </w:pPr>
    </w:p>
    <w:p w14:paraId="27B59C0F" w14:textId="77777777" w:rsidR="001B35A2" w:rsidRPr="0008458E" w:rsidRDefault="001B35A2" w:rsidP="001B35A2">
      <w:pPr>
        <w:pStyle w:val="ProductList-SubSubSectionHeading"/>
        <w:outlineLvl w:val="2"/>
      </w:pPr>
      <w:bookmarkStart w:id="53" w:name="_Toc487134014"/>
      <w:bookmarkStart w:id="54" w:name="_Toc489605578"/>
      <w:bookmarkStart w:id="55" w:name="_Toc491684445"/>
      <w:r>
        <w:t>Divulgation de Données Client</w:t>
      </w:r>
      <w:bookmarkEnd w:id="53"/>
      <w:r>
        <w:t xml:space="preserve"> et de Données de Support</w:t>
      </w:r>
      <w:bookmarkEnd w:id="54"/>
      <w:bookmarkEnd w:id="55"/>
    </w:p>
    <w:p w14:paraId="7D30C56F" w14:textId="77777777" w:rsidR="001B35A2" w:rsidRPr="0008458E" w:rsidRDefault="001B35A2" w:rsidP="001B35A2">
      <w:pPr>
        <w:pStyle w:val="ProductList-Body"/>
        <w:spacing w:after="120"/>
      </w:pPr>
      <w:r>
        <w:t xml:space="preserve">Microsoft ne saurait divulguer les Données Client ou les Données de Support à une quelconque partie extérieure à Microsoft ou à ses filiales et affiliés, sauf (1) sur demande du Client, (2) conformément aux dispositions des Conditions des Services en Ligne, ou (3) si la loi l’exige. </w:t>
      </w:r>
    </w:p>
    <w:p w14:paraId="5313394C" w14:textId="77777777" w:rsidR="001B35A2" w:rsidRPr="0008458E" w:rsidRDefault="001B35A2" w:rsidP="001B35A2">
      <w:pPr>
        <w:pStyle w:val="ProductList-Body"/>
        <w:spacing w:after="120"/>
      </w:pPr>
      <w:r>
        <w:t xml:space="preserve">Microsoft s’engage à ne pas divulguer de Données Client </w:t>
      </w:r>
      <w:bookmarkStart w:id="56" w:name="_Hlk486795797"/>
      <w:r>
        <w:t xml:space="preserve">ou de Données de Support </w:t>
      </w:r>
      <w:bookmarkEnd w:id="56"/>
      <w:r>
        <w:t>aux pouvoirs publics, à moins d’y être tenue par la loi. Dans l’hypothèse où les pouvoirs publics contacteraient Microsoft en vue d’obtenir des Données Client ou des Données de Support, Microsoft les invitera à adresser leur demande directement au Client. Si Microsoft est tenue par la loi de divulguer des Données Client ou des Données de Support aux pouvoirs publics, elle s’engage à en aviser le Client dans les meilleurs délais et à fournir un exemplaire de la demande, sauf interdiction légale.</w:t>
      </w:r>
    </w:p>
    <w:p w14:paraId="2389E9C2" w14:textId="77777777" w:rsidR="001B35A2" w:rsidRPr="0008458E" w:rsidRDefault="001B35A2" w:rsidP="001B35A2">
      <w:pPr>
        <w:pStyle w:val="ProductList-Body"/>
        <w:spacing w:after="120"/>
      </w:pPr>
      <w:r>
        <w:t>Dès réception d’une demande de Données Client ou de Données de Support émanant d’un tiers, Microsoft en avisera le Client dans les meilleurs délais, sauf interdiction légale. Microsoft rejettera la demande, sauf si elle y est tenue par la loi. Si la demande est valable, Microsoft s’efforcera de rediriger le tiers pour qu’il demande les données directement au Client.</w:t>
      </w:r>
    </w:p>
    <w:p w14:paraId="7CD98673" w14:textId="77777777" w:rsidR="001B35A2" w:rsidRPr="0008458E" w:rsidRDefault="001B35A2" w:rsidP="001B35A2">
      <w:pPr>
        <w:pStyle w:val="ProductList-Body"/>
        <w:spacing w:after="120"/>
      </w:pPr>
      <w:r>
        <w:t xml:space="preserve">Microsoft ne saurait fournir à un tiers : (a) un accès direct, indirect, général ou libre aux Données Client ou aux Données de Support ; (b) les clés de chiffrement utilisées pour sécuriser les Données Client ou la possibilité de forcer ce chiffrement ; ou (c) un accès aux Données Client ou aux Données de Support dès lors que Microsoft sait que ces données seront utilisées à d’autres fins que celles indiquées dans la demande du tiers. </w:t>
      </w:r>
    </w:p>
    <w:p w14:paraId="4007D4DA" w14:textId="77777777" w:rsidR="001B35A2" w:rsidRPr="0008458E" w:rsidRDefault="001B35A2" w:rsidP="001B35A2">
      <w:pPr>
        <w:pStyle w:val="ProductList-Body"/>
      </w:pPr>
      <w:r>
        <w:t xml:space="preserve">Dans le cadre de ce qui précède, Microsoft pourra fournir au tiers les coordonnées de base du Client. </w:t>
      </w:r>
    </w:p>
    <w:p w14:paraId="077D7867" w14:textId="77777777" w:rsidR="001B35A2" w:rsidRPr="0008458E" w:rsidRDefault="001B35A2" w:rsidP="001B35A2">
      <w:pPr>
        <w:pStyle w:val="ProductList-Body"/>
      </w:pPr>
    </w:p>
    <w:p w14:paraId="7380CCA6" w14:textId="77777777" w:rsidR="001B35A2" w:rsidRPr="0008458E" w:rsidRDefault="001B35A2" w:rsidP="001B35A2">
      <w:pPr>
        <w:pStyle w:val="ProductList-SubSubSectionHeading"/>
        <w:outlineLvl w:val="2"/>
      </w:pPr>
      <w:bookmarkStart w:id="57" w:name="_Toc489605579"/>
      <w:bookmarkStart w:id="58" w:name="_Toc487134015"/>
      <w:bookmarkStart w:id="59" w:name="_Toc491684446"/>
      <w:r>
        <w:t>Établissements d’Enseignement</w:t>
      </w:r>
      <w:bookmarkEnd w:id="57"/>
      <w:bookmarkEnd w:id="58"/>
      <w:bookmarkEnd w:id="59"/>
    </w:p>
    <w:p w14:paraId="2F37F637" w14:textId="77777777" w:rsidR="001B35A2" w:rsidRPr="0008458E" w:rsidRDefault="001B35A2" w:rsidP="001B35A2">
      <w:pPr>
        <w:pStyle w:val="ProductList-Body"/>
        <w:spacing w:after="120"/>
      </w:pPr>
      <w:r>
        <w:t>Si le Client est un établissement scolaire soumis à la loi américaine FERPA (Family Educational Rights and Privacy Act, 20 U.S.C. § 1232g), Microsoft reconnaît que, pour les besoins des présentes Conditions des Services en Ligne, Microsoft sera désignée comme étant un « responsable scolaire » ayant un « intérêt pédagogique légitime » dans les Données Client ou les Données de Support, tels que ces termes sont définis par la loi FERPA et ses décrets d‘application, et Microsoft convient de respecter les limitations et exigences imposées par l’Article 34 CFR 99.33(a) aux responsables scolaires.</w:t>
      </w:r>
    </w:p>
    <w:p w14:paraId="10ED63D7" w14:textId="77777777" w:rsidR="001B35A2" w:rsidRPr="0008458E" w:rsidRDefault="001B35A2" w:rsidP="001B35A2">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ou des Données de Support dont Microsoft est en possession, conformément à la réglementation applicable.</w:t>
      </w:r>
    </w:p>
    <w:p w14:paraId="7E1BE9FF" w14:textId="77777777" w:rsidR="001B35A2" w:rsidRPr="0008458E" w:rsidRDefault="001B35A2" w:rsidP="001B35A2">
      <w:pPr>
        <w:pStyle w:val="ProductList-Body"/>
      </w:pPr>
    </w:p>
    <w:p w14:paraId="0FECD300" w14:textId="77777777" w:rsidR="001B35A2" w:rsidRPr="0008458E" w:rsidRDefault="001B35A2" w:rsidP="001B35A2">
      <w:pPr>
        <w:pStyle w:val="ProductList-SubSubSectionHeading"/>
        <w:outlineLvl w:val="2"/>
      </w:pPr>
      <w:bookmarkStart w:id="60" w:name="_Toc489605580"/>
      <w:bookmarkStart w:id="61" w:name="_Toc487134016"/>
      <w:bookmarkStart w:id="62" w:name="_Toc491684447"/>
      <w:bookmarkStart w:id="63" w:name="HIPPA"/>
      <w:r>
        <w:t>HIPAA Business Associate</w:t>
      </w:r>
      <w:bookmarkEnd w:id="60"/>
      <w:bookmarkEnd w:id="61"/>
      <w:bookmarkEnd w:id="62"/>
    </w:p>
    <w:bookmarkEnd w:id="63"/>
    <w:p w14:paraId="0B67681E" w14:textId="77777777" w:rsidR="001B35A2" w:rsidRPr="0008458E" w:rsidRDefault="001B35A2" w:rsidP="001B35A2">
      <w:pPr>
        <w:pStyle w:val="ProductList-Body"/>
      </w:pPr>
      <w:r>
        <w:t xml:space="preserve">Si le Client est une « entité couverte » ou un « Business Associate » et inclut des « informations de santé protégées » dans les Données Client tels que ces termes sont définis à l’Article 45 CFR § 160.103, l’exécution du contrat de licence en volume du Client englobe l’exécution du Contrat HIPAA Business Associate Agreement (« BAA »), dont le texte intégral, disponible à l’adresse </w:t>
      </w:r>
      <w:hyperlink r:id="rId24" w:history="1">
        <w:r>
          <w:rPr>
            <w:rStyle w:val="Hyperlink"/>
          </w:rPr>
          <w:t>http://aka.ms/BAA</w:t>
        </w:r>
      </w:hyperlink>
      <w:r>
        <w:t>, stipule les Services en Ligne auxquels il s’applique. Le Client peut refuser le BAA en communiquant par écrit les informations suivantes à Microsoft (conformément aux termes de son contrat de licence en volume) :</w:t>
      </w:r>
    </w:p>
    <w:p w14:paraId="1911F475" w14:textId="77777777" w:rsidR="001B35A2" w:rsidRPr="0008458E" w:rsidRDefault="001B35A2" w:rsidP="001B35A2">
      <w:pPr>
        <w:pStyle w:val="ProductList-Body"/>
        <w:numPr>
          <w:ilvl w:val="0"/>
          <w:numId w:val="36"/>
        </w:numPr>
        <w:ind w:left="450" w:hanging="270"/>
      </w:pPr>
      <w:r>
        <w:t>la raison sociale complète du Client et de tout Affilié les refusant ;</w:t>
      </w:r>
    </w:p>
    <w:p w14:paraId="60DBF0C3" w14:textId="77777777" w:rsidR="001B35A2" w:rsidRPr="0008458E" w:rsidRDefault="001B35A2" w:rsidP="001B35A2">
      <w:pPr>
        <w:pStyle w:val="ProductList-Body"/>
        <w:numPr>
          <w:ilvl w:val="0"/>
          <w:numId w:val="36"/>
        </w:numPr>
        <w:ind w:left="450" w:hanging="270"/>
      </w:pPr>
      <w:r>
        <w:t>si le Client a conclu plusieurs contrats de volume en licence, le contrat de licence en volume auquel s’applique le refus.</w:t>
      </w:r>
    </w:p>
    <w:p w14:paraId="70B054E2" w14:textId="77777777" w:rsidR="001B35A2" w:rsidRPr="0008458E" w:rsidRDefault="001B35A2" w:rsidP="001B35A2">
      <w:pPr>
        <w:pStyle w:val="ProductList-Body"/>
        <w:ind w:left="180"/>
      </w:pPr>
    </w:p>
    <w:p w14:paraId="37B55F75" w14:textId="77777777" w:rsidR="001B35A2" w:rsidRPr="0008458E" w:rsidRDefault="001B35A2" w:rsidP="001B35A2">
      <w:pPr>
        <w:pStyle w:val="ProductList-SubSubSectionHeading"/>
        <w:outlineLvl w:val="2"/>
      </w:pPr>
      <w:bookmarkStart w:id="64" w:name="_Toc489605581"/>
      <w:bookmarkStart w:id="65" w:name="_Toc487134017"/>
      <w:bookmarkStart w:id="66" w:name="_Toc491684448"/>
      <w:r>
        <w:t>Sécurité</w:t>
      </w:r>
      <w:bookmarkEnd w:id="64"/>
      <w:bookmarkEnd w:id="65"/>
      <w:bookmarkEnd w:id="66"/>
    </w:p>
    <w:p w14:paraId="441BE0FF" w14:textId="77777777" w:rsidR="001B35A2" w:rsidRPr="0008458E" w:rsidRDefault="001B35A2" w:rsidP="001B35A2">
      <w:pPr>
        <w:pStyle w:val="ProductList-Body"/>
      </w:pPr>
      <w:r>
        <w:t xml:space="preserve">Microsoft s’engage à protéger la sécurité des informations du Client. Microsoft a adopté et maintiendra des mesures techniques et organisationnelles appropriées visant à protéger les Données Client et les Données de Support contre tout(e) accès, divulgation, altération, perte ou destruction accidentel(le), non autorisé(e) ou illégal(e). </w:t>
      </w:r>
    </w:p>
    <w:p w14:paraId="7C937A23" w14:textId="77777777" w:rsidR="001B35A2" w:rsidRPr="0008458E" w:rsidRDefault="001B35A2" w:rsidP="001B35A2">
      <w:pPr>
        <w:pStyle w:val="ProductList-Body"/>
      </w:pPr>
    </w:p>
    <w:p w14:paraId="40C1994F" w14:textId="77777777" w:rsidR="001B35A2" w:rsidRPr="0008458E" w:rsidRDefault="001B35A2" w:rsidP="001B35A2">
      <w:pPr>
        <w:pStyle w:val="ProductList-SubSubSectionHeading"/>
        <w:outlineLvl w:val="2"/>
      </w:pPr>
      <w:bookmarkStart w:id="67" w:name="_Toc489605582"/>
      <w:bookmarkStart w:id="68" w:name="_Toc487134018"/>
      <w:bookmarkStart w:id="69" w:name="_Toc491684449"/>
      <w:r>
        <w:t>Notification des incidents de sécurité</w:t>
      </w:r>
      <w:bookmarkEnd w:id="67"/>
      <w:bookmarkEnd w:id="68"/>
      <w:bookmarkEnd w:id="69"/>
    </w:p>
    <w:p w14:paraId="5E234AA2" w14:textId="77777777" w:rsidR="001B35A2" w:rsidRPr="0008458E" w:rsidRDefault="001B35A2" w:rsidP="001B35A2">
      <w:pPr>
        <w:pStyle w:val="ProductList-Body"/>
        <w:spacing w:after="120"/>
      </w:pPr>
      <w:r>
        <w:t>Si Microsoft a connaissance de tout accès illégal à des Données Client ou des Données de Support stockées sur l’équipement ou dans les locaux de Microsoft, ou de la perte, divulgation ou altération de Données Clients ou de Données de Support résultant d’un accès non autorisé à un tel équipement ou à de tels locaux (individuellement,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0AF30804" w14:textId="77777777" w:rsidR="001B35A2" w:rsidRPr="0008458E" w:rsidRDefault="001B35A2" w:rsidP="001B35A2">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288728CB" w14:textId="77777777" w:rsidR="001B35A2" w:rsidRPr="0008458E" w:rsidRDefault="001B35A2" w:rsidP="001B35A2">
      <w:pPr>
        <w:pStyle w:val="ProductList-Body"/>
      </w:pPr>
      <w:r>
        <w:t>Le Client doit avertir rapidement Microsoft en cas de mauvaise utilisation potentielle de ses comptes ou informations d’identification, ou de tout incident de sécurité lié à un Service en Ligne.</w:t>
      </w:r>
    </w:p>
    <w:p w14:paraId="6434B515" w14:textId="77777777" w:rsidR="001B35A2" w:rsidRPr="0008458E" w:rsidRDefault="001B35A2" w:rsidP="001B35A2">
      <w:pPr>
        <w:pStyle w:val="ProductList-Body"/>
      </w:pPr>
    </w:p>
    <w:p w14:paraId="5513CF74" w14:textId="77777777" w:rsidR="001B35A2" w:rsidRPr="0008458E" w:rsidRDefault="001B35A2" w:rsidP="001B35A2">
      <w:pPr>
        <w:pStyle w:val="ProductList-SubSubSectionHeading"/>
        <w:outlineLvl w:val="2"/>
      </w:pPr>
      <w:bookmarkStart w:id="70" w:name="LocationofDataProcessing"/>
      <w:bookmarkStart w:id="71" w:name="_Toc489605583"/>
      <w:bookmarkStart w:id="72" w:name="_Toc487134019"/>
      <w:bookmarkStart w:id="73" w:name="_Toc491684450"/>
      <w:r>
        <w:t>Emplacement du traitement des Données</w:t>
      </w:r>
      <w:bookmarkEnd w:id="70"/>
      <w:bookmarkEnd w:id="71"/>
      <w:bookmarkEnd w:id="72"/>
      <w:bookmarkEnd w:id="73"/>
    </w:p>
    <w:p w14:paraId="740A7366" w14:textId="77777777" w:rsidR="001B35A2" w:rsidRPr="0008458E" w:rsidRDefault="001B35A2" w:rsidP="001B35A2">
      <w:pPr>
        <w:pStyle w:val="ProductList-Body"/>
      </w:pPr>
      <w:r>
        <w:t xml:space="preserve">Sauf indication contraire dans les Conditions des Services en Lignes, les Données Client et les Données de Support que Microsoft traite pour le compte du Client pourront être transférées vers les États-Unis pour y être stockées et traitées, ainsi que dans tout autre pays dans lequel Microsoft, ses Affiliés ou ses sous-traitants sont implantés. Le Client confie à Microsoft la responsabilité desdits transferts de Données Client et de Données de Support dans le pays concerné, ainsi que du stockage et du traitement des Données Client et des Données de Support dans ledit pays aux fins de la fourniture des Services en Ligne Microsoft. </w:t>
      </w:r>
    </w:p>
    <w:p w14:paraId="4FF9FD39" w14:textId="77777777" w:rsidR="001B35A2" w:rsidRPr="0008458E" w:rsidRDefault="001B35A2" w:rsidP="001B35A2">
      <w:pPr>
        <w:pStyle w:val="ProductList-Body"/>
      </w:pPr>
    </w:p>
    <w:p w14:paraId="44746692" w14:textId="77777777" w:rsidR="001B35A2" w:rsidRPr="0008458E" w:rsidRDefault="001B35A2" w:rsidP="001B35A2">
      <w:pPr>
        <w:pStyle w:val="ProductList-Body"/>
      </w:pPr>
      <w:r>
        <w:t>Microsoft se conformera aux lois sur la protection des données de l’Espace économique européen et de la Suisse relatives à la collecte, à l’utilisation, au transfert, à la conservation et autres manipulations des Données à Caractère Personnel provenant de l’Espace économique européen et de la Suisse. À compter de l’entrée en vigueur du GDPR, Microsoft s’assurera que les transferts de Données à Caractère Personnel vers un pays tiers ou à une organisation internationale sont soumis à des mesures appropriées, telles que définies à l’Article 46 du GDPR, et que lesdits transferts et mesures sont documentés conformément aux dispositions de l’Article 30(2) du GDPR. En plus des engagements de Microsoft en vertu des Clauses Contractuelles Types et d’autres contrats types, Microsoft est certifiée conforme aux Cadres du bouclier de protection des données UE-États-Unis et Suisse-États-Unis et aux engagements qui en découlent. Microsoft consent à avertir le Client dans l’éventualité où elle jugerait qu’elle n’est plus en mesure de respecter ses obligations de protection des données en vertu des principes du bouclier de protection.</w:t>
      </w:r>
    </w:p>
    <w:p w14:paraId="408FDA56" w14:textId="77777777" w:rsidR="001B35A2" w:rsidRPr="0008458E" w:rsidRDefault="001B35A2" w:rsidP="001B35A2">
      <w:pPr>
        <w:pStyle w:val="ProductList-Body"/>
      </w:pPr>
    </w:p>
    <w:p w14:paraId="69B7F346" w14:textId="77777777" w:rsidR="001B35A2" w:rsidRPr="0008458E" w:rsidRDefault="001B35A2" w:rsidP="001B35A2">
      <w:pPr>
        <w:pStyle w:val="ProductList-SubSubSectionHeading"/>
        <w:outlineLvl w:val="2"/>
      </w:pPr>
      <w:bookmarkStart w:id="74" w:name="_Toc489605584"/>
      <w:bookmarkStart w:id="75" w:name="_Toc487134020"/>
      <w:bookmarkStart w:id="76" w:name="_Toc491684451"/>
      <w:r>
        <w:t>Évaluations</w:t>
      </w:r>
      <w:bookmarkEnd w:id="74"/>
      <w:bookmarkEnd w:id="75"/>
      <w:bookmarkEnd w:id="76"/>
    </w:p>
    <w:p w14:paraId="50FCC30F" w14:textId="77777777" w:rsidR="001B35A2" w:rsidRPr="0008458E" w:rsidRDefault="001B35A2" w:rsidP="001B35A2">
      <w:pPr>
        <w:pStyle w:val="ProductList-Body"/>
      </w:pPr>
      <w:r>
        <w:t>Microsoft peut proposer des versions et fonctionnalités d’évaluation bêta ou autres versions précommerciales, des emplacements de centre de données et des services (« Évaluations ») à des fins d’évaluation facultative. Sauf disposition contraire, (i) les Évaluations s’accompagnent de mesures de protection des données personnelles et de sécurité moins strictes ou distinctes de celles applicables aux Services en Ligne, (ii) les Évaluations ne sont pas couvertes par le SLA accompagnant les Services en Ligne correspondants, et (iii) le Client est tenu de ne pas utiliser d’Évaluations pour traiter des Données à Caractère Personnel ou d’autres données soumises à des normes spécifiques.</w:t>
      </w:r>
    </w:p>
    <w:p w14:paraId="0BD3EF3E" w14:textId="77777777" w:rsidR="001B35A2" w:rsidRPr="0008458E" w:rsidRDefault="001B35A2" w:rsidP="001B35A2">
      <w:pPr>
        <w:pStyle w:val="ProductList-Body"/>
      </w:pPr>
    </w:p>
    <w:p w14:paraId="5C8DDA5D" w14:textId="77777777" w:rsidR="001B35A2" w:rsidRPr="0008458E" w:rsidRDefault="001B35A2" w:rsidP="001B35A2">
      <w:pPr>
        <w:pStyle w:val="ProductList-SubSubSectionHeading"/>
        <w:outlineLvl w:val="2"/>
      </w:pPr>
      <w:bookmarkStart w:id="77" w:name="_Toc489605585"/>
      <w:bookmarkStart w:id="78" w:name="_Toc487134021"/>
      <w:bookmarkStart w:id="79" w:name="_Toc491684452"/>
      <w:r>
        <w:t>Utilisation de sous-traitants</w:t>
      </w:r>
      <w:bookmarkEnd w:id="77"/>
      <w:bookmarkEnd w:id="78"/>
      <w:bookmarkEnd w:id="79"/>
    </w:p>
    <w:p w14:paraId="48FF0E82" w14:textId="77777777" w:rsidR="001B35A2" w:rsidRPr="0008458E" w:rsidRDefault="001B35A2" w:rsidP="001B35A2">
      <w:pPr>
        <w:pStyle w:val="ProductList-Body"/>
      </w:pPr>
      <w:r>
        <w:t>Microsoft peut engager des sous-traitants pour fournir des services en son nom. Lesdits sous-traitants sont autorisés à obtenir des Données Client et des Données de Support uniquement pour fournir les services que leur confie Microsoft, et ne doivent en aucun cas utiliser les Données Client et les Données de Support à d’autres fins. Microsoft est responsable du respect par ses sous-traitants des obligations de Microsoft en vertu des présentes Conditions des Services en Ligne. Le Client a précédemment consenti au transfert par Microsoft des Données Client et des Données de Support à des sous-traitants, tel qu’indiqué dans les Conditions des Services en Ligne.</w:t>
      </w:r>
    </w:p>
    <w:p w14:paraId="78B535E5" w14:textId="77777777" w:rsidR="000E6ED8" w:rsidRPr="00AA1F22" w:rsidRDefault="000E6ED8" w:rsidP="00A914BF">
      <w:pPr>
        <w:pStyle w:val="ProductList-Body"/>
        <w:rPr>
          <w:sz w:val="16"/>
        </w:rPr>
      </w:pPr>
    </w:p>
    <w:p w14:paraId="0937BBEE" w14:textId="77777777" w:rsidR="00F77036" w:rsidRPr="00690C65" w:rsidRDefault="00F77036" w:rsidP="00233C87">
      <w:pPr>
        <w:pStyle w:val="ProductList-SubSubSectionHeading"/>
        <w:outlineLvl w:val="2"/>
      </w:pPr>
      <w:bookmarkStart w:id="80" w:name="_Toc491684453"/>
      <w:r>
        <w:t>Comment contacter Microsoft</w:t>
      </w:r>
      <w:bookmarkEnd w:id="80"/>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5"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283650" w:rsidRDefault="00F77036" w:rsidP="0088164F">
      <w:pPr>
        <w:pStyle w:val="ProductList-Body"/>
        <w:spacing w:before="120"/>
        <w:ind w:left="187"/>
      </w:pPr>
      <w:r w:rsidRPr="00283650">
        <w:rPr>
          <w:b/>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340ECF54" w14:textId="57502B09" w:rsidR="00C40A4E" w:rsidRDefault="004262D1"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first" r:id="rId26"/>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81" w:name="_Toc491684454"/>
      <w:bookmarkStart w:id="82" w:name="DataProcessingTerms"/>
      <w:r w:rsidRPr="00604CF0">
        <w:rPr>
          <w:lang w:val="fr-FR"/>
        </w:rPr>
        <w:t>Conditions de Traitement de Données</w:t>
      </w:r>
      <w:bookmarkEnd w:id="81"/>
    </w:p>
    <w:bookmarkEnd w:id="82"/>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7A3D498E" w:rsidR="00F77036" w:rsidRPr="00690C65" w:rsidRDefault="00F77036" w:rsidP="00F824AC">
      <w:pPr>
        <w:pStyle w:val="ProductList-Body"/>
        <w:spacing w:after="120"/>
      </w:pPr>
      <w:r>
        <w:t xml:space="preserve">Dans les pays où les Clauses Contractuelles Types nécessitent une approbation règlementaire, celles-ci ne peuvent être invoquées pour légitimer l’exportation de données hors du pays en vertu </w:t>
      </w:r>
      <w:r w:rsidR="003A5E16" w:rsidRPr="003A5E16">
        <w:t xml:space="preserve">de la décision </w:t>
      </w:r>
      <w:r>
        <w:t xml:space="preserve">2010/87/UE </w:t>
      </w:r>
      <w:r w:rsidR="003A5E16">
        <w:t xml:space="preserve">de la Commission Européenne </w:t>
      </w:r>
      <w:r>
        <w:t>(février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bookmarkStart w:id="83" w:name="DPTOnlineServicesTable"/>
            <w:r>
              <w:rPr>
                <w:color w:val="FFFFFF" w:themeColor="background1"/>
                <w:sz w:val="16"/>
                <w:szCs w:val="16"/>
              </w:rPr>
              <w:t>Services en Ligne</w:t>
            </w:r>
          </w:p>
        </w:tc>
      </w:tr>
      <w:tr w:rsidR="00CE2E89" w14:paraId="3CD16AB7" w14:textId="77777777" w:rsidTr="003A5E16">
        <w:tc>
          <w:tcPr>
            <w:tcW w:w="2610" w:type="dxa"/>
            <w:vAlign w:val="center"/>
          </w:tcPr>
          <w:p w14:paraId="6695FA8A" w14:textId="1C9B686B" w:rsidR="00CE2E89" w:rsidRPr="00231971" w:rsidRDefault="00CE2E89" w:rsidP="00CE2E89">
            <w:pPr>
              <w:pStyle w:val="ProductList-Body"/>
              <w:rPr>
                <w:sz w:val="16"/>
                <w:szCs w:val="16"/>
              </w:rPr>
            </w:pPr>
            <w:bookmarkStart w:id="84" w:name="MicrosoftDynamicsOnlineServices"/>
            <w:bookmarkEnd w:id="83"/>
            <w:r>
              <w:rPr>
                <w:sz w:val="16"/>
                <w:szCs w:val="16"/>
              </w:rPr>
              <w:t>Microsoft Dynamics 365 Core Services</w:t>
            </w:r>
          </w:p>
        </w:tc>
        <w:tc>
          <w:tcPr>
            <w:tcW w:w="8190" w:type="dxa"/>
          </w:tcPr>
          <w:p w14:paraId="22B9612B" w14:textId="30A912AD" w:rsidR="00CE2E89" w:rsidRPr="00231971" w:rsidRDefault="00CE2E89" w:rsidP="00CE2E89">
            <w:pPr>
              <w:pStyle w:val="ProductList-Body"/>
              <w:rPr>
                <w:sz w:val="16"/>
                <w:szCs w:val="16"/>
              </w:rPr>
            </w:pPr>
            <w:r>
              <w:rPr>
                <w:sz w:val="16"/>
                <w:szCs w:val="16"/>
              </w:rPr>
              <w:t>Les services suivants, chacun en tant que service autonome ou inclus dans un plan ou une application Dynamics 365 : Microsoft Dynamics 365 pour Customer Service, Microsoft Dynamics 365 pour Field Service, Microsoft Dynamics 365 pour Project Service Automation, Microsoft Dynamics 365 pour Sales et Microsoft Social Engagement. Microsoft Dynamics 365 Core Services n’inclut pas (1) Microsoft Dynamics 365 for Finance and Operations (Éditions Entreprise et Business), Microsoft Dynamics 365 for Retail ou Microsoft Dynamics 365 for Talent ; (2) Microsoft Dynamics 365 Services pour les dispositifs et logiciels pris en charge, ce qui inclut, sans s’y limiter, Microsoft Dynamics 365 pour applications, tablettes et/ou téléphones ; (3) LinkedIn Sales Navigator ; ou (4) sauf définition expresse dans les conditions de licence du service correspondant, tout autre service commercialisé séparément mis à disposition avec ou connecté à Microsoft Dynamics 365 Core Services.</w:t>
            </w:r>
          </w:p>
        </w:tc>
      </w:tr>
      <w:bookmarkEnd w:id="84"/>
      <w:tr w:rsidR="001B35A2" w14:paraId="1CCAB569" w14:textId="77777777" w:rsidTr="003A5E16">
        <w:tc>
          <w:tcPr>
            <w:tcW w:w="2610" w:type="dxa"/>
            <w:vAlign w:val="center"/>
          </w:tcPr>
          <w:p w14:paraId="48F7BBE2" w14:textId="14EDA60F" w:rsidR="001B35A2" w:rsidRPr="00231971" w:rsidRDefault="001B35A2" w:rsidP="001B35A2">
            <w:pPr>
              <w:pStyle w:val="ProductList-Body"/>
              <w:rPr>
                <w:sz w:val="16"/>
                <w:szCs w:val="16"/>
              </w:rPr>
            </w:pPr>
            <w:r>
              <w:rPr>
                <w:sz w:val="16"/>
                <w:szCs w:val="16"/>
              </w:rPr>
              <w:t>Services Office 365</w:t>
            </w:r>
          </w:p>
        </w:tc>
        <w:tc>
          <w:tcPr>
            <w:tcW w:w="8190" w:type="dxa"/>
          </w:tcPr>
          <w:p w14:paraId="62EF98ED" w14:textId="65A69F23" w:rsidR="001B35A2" w:rsidRPr="00231971" w:rsidRDefault="001B35A2" w:rsidP="001B35A2">
            <w:pPr>
              <w:pStyle w:val="ProductList-Body"/>
              <w:rPr>
                <w:sz w:val="16"/>
                <w:szCs w:val="16"/>
              </w:rPr>
            </w:pPr>
            <w:r>
              <w:rPr>
                <w:sz w:val="16"/>
                <w:szCs w:val="16"/>
              </w:rPr>
              <w:t>Les services suivants, chacun en tant que service autonome ou inclus dans un plan ou une suite Office 365 : Exchange Online, Exchange Online Archiving, Exchange Online Protection, Office 365 Advanced Threat Protection, SharePoint Online, OneDrive Entreprise, Microsoft Planner, Project Online, Skype Entreprise Online, Sway, Office Online, Office 365 Video, Microsoft MyAnalytics, Lockbox Client, Microsoft Bookings, Microsoft Teams et Yammer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1B35A2" w:rsidRPr="00C16C85" w14:paraId="69493E73" w14:textId="77777777" w:rsidTr="003A5E16">
        <w:trPr>
          <w:cantSplit/>
        </w:trPr>
        <w:tc>
          <w:tcPr>
            <w:tcW w:w="2610" w:type="dxa"/>
            <w:vAlign w:val="center"/>
          </w:tcPr>
          <w:p w14:paraId="279E338B" w14:textId="15945B96" w:rsidR="001B35A2" w:rsidRPr="00231971" w:rsidRDefault="001B35A2" w:rsidP="001B35A2">
            <w:pPr>
              <w:pStyle w:val="ProductList-Body"/>
              <w:rPr>
                <w:sz w:val="16"/>
                <w:szCs w:val="16"/>
              </w:rPr>
            </w:pPr>
            <w:bookmarkStart w:id="85" w:name="MicrosoftAzureCoreServices"/>
            <w:r>
              <w:rPr>
                <w:sz w:val="16"/>
                <w:szCs w:val="16"/>
              </w:rPr>
              <w:t>Microsoft Azure Core Services</w:t>
            </w:r>
            <w:bookmarkEnd w:id="85"/>
          </w:p>
        </w:tc>
        <w:tc>
          <w:tcPr>
            <w:tcW w:w="8190" w:type="dxa"/>
          </w:tcPr>
          <w:p w14:paraId="7B2C3063" w14:textId="0FF8293F" w:rsidR="001B35A2" w:rsidRPr="00E251B3" w:rsidRDefault="001B35A2" w:rsidP="001B35A2">
            <w:pPr>
              <w:pStyle w:val="ProductList-Body"/>
              <w:rPr>
                <w:sz w:val="16"/>
                <w:szCs w:val="16"/>
              </w:rPr>
            </w:pPr>
            <w:r>
              <w:rPr>
                <w:sz w:val="16"/>
                <w:szCs w:val="16"/>
              </w:rPr>
              <w:t xml:space="preserve">Gestion des API, App Service (API Apps, Logic Apps, Mobile Apps, Web Apps), Application Gateway, Application Insights, Automation, Azure Active Directory (Free et Basic), Azure Container Service, Azure Cosmos DB (anciennement DocumentDB), Azure DevTest Labs, Azure DNS, Azure Information Protection (y compris Azure Rights Management), Azure Resource Manager, Backup, Batch, BizTalk Services, Cloud Services, Data Catalog, Data Factory, Data Lake Analytics, Data Lake Store, Event Hubs, Express Route, Functions, HDInsight, Import/Export, IoT Hub, Key Vault, Load Balancer, Log Analytics (anciennement Operational Insights), Machine Learning, Media Services, Portail Microsoft Azure,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et VPN Gateway </w:t>
            </w:r>
          </w:p>
        </w:tc>
      </w:tr>
      <w:tr w:rsidR="001B35A2" w:rsidRPr="00C16C85" w14:paraId="136BF7C1" w14:textId="77777777" w:rsidTr="003A5E16">
        <w:trPr>
          <w:cantSplit/>
        </w:trPr>
        <w:tc>
          <w:tcPr>
            <w:tcW w:w="2610" w:type="dxa"/>
            <w:vAlign w:val="center"/>
          </w:tcPr>
          <w:p w14:paraId="55818600" w14:textId="1649DC0A" w:rsidR="001B35A2" w:rsidRDefault="001B35A2" w:rsidP="001B35A2">
            <w:pPr>
              <w:pStyle w:val="ProductList-Body"/>
              <w:rPr>
                <w:sz w:val="16"/>
                <w:szCs w:val="16"/>
              </w:rPr>
            </w:pPr>
            <w:r>
              <w:rPr>
                <w:sz w:val="16"/>
                <w:szCs w:val="16"/>
              </w:rPr>
              <w:t>Microsoft Cloud App Security</w:t>
            </w:r>
          </w:p>
        </w:tc>
        <w:tc>
          <w:tcPr>
            <w:tcW w:w="8190" w:type="dxa"/>
          </w:tcPr>
          <w:p w14:paraId="64FE861D" w14:textId="3A8AD4ED" w:rsidR="001B35A2" w:rsidRDefault="001B35A2" w:rsidP="001B35A2">
            <w:pPr>
              <w:pStyle w:val="ProductList-Body"/>
              <w:rPr>
                <w:sz w:val="16"/>
                <w:szCs w:val="16"/>
              </w:rPr>
            </w:pPr>
            <w:r>
              <w:rPr>
                <w:sz w:val="16"/>
                <w:szCs w:val="16"/>
              </w:rPr>
              <w:t>La partie service cloud de Microsoft Cloud App Security.</w:t>
            </w:r>
          </w:p>
        </w:tc>
      </w:tr>
      <w:tr w:rsidR="001B35A2" w14:paraId="2929ED8F" w14:textId="77777777" w:rsidTr="003A5E16">
        <w:tc>
          <w:tcPr>
            <w:tcW w:w="2610" w:type="dxa"/>
            <w:vAlign w:val="center"/>
          </w:tcPr>
          <w:p w14:paraId="39ED9E9D" w14:textId="4857A56A" w:rsidR="001B35A2" w:rsidRPr="00231971" w:rsidRDefault="001B35A2" w:rsidP="001B35A2">
            <w:pPr>
              <w:pStyle w:val="ProductList-Body"/>
              <w:rPr>
                <w:sz w:val="16"/>
                <w:szCs w:val="16"/>
              </w:rPr>
            </w:pPr>
            <w:r>
              <w:rPr>
                <w:sz w:val="16"/>
                <w:szCs w:val="16"/>
              </w:rPr>
              <w:t>Services en Ligne Microsoft Intune</w:t>
            </w:r>
          </w:p>
        </w:tc>
        <w:tc>
          <w:tcPr>
            <w:tcW w:w="8190" w:type="dxa"/>
          </w:tcPr>
          <w:p w14:paraId="6BEAC8E5" w14:textId="563EF38E" w:rsidR="001B35A2" w:rsidRPr="00231971" w:rsidRDefault="001B35A2" w:rsidP="001B35A2">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1B35A2" w14:paraId="1E41EC6E" w14:textId="77777777" w:rsidTr="003A5E16">
        <w:tc>
          <w:tcPr>
            <w:tcW w:w="2610" w:type="dxa"/>
            <w:vAlign w:val="center"/>
          </w:tcPr>
          <w:p w14:paraId="488B3DDF" w14:textId="042EBB6E" w:rsidR="001B35A2" w:rsidRPr="00231971" w:rsidRDefault="001B35A2" w:rsidP="001B35A2">
            <w:pPr>
              <w:pStyle w:val="ProductList-Body"/>
              <w:rPr>
                <w:sz w:val="16"/>
                <w:szCs w:val="16"/>
              </w:rPr>
            </w:pPr>
            <w:r>
              <w:rPr>
                <w:sz w:val="16"/>
                <w:szCs w:val="16"/>
              </w:rPr>
              <w:t>Principaux services de la Plateforme d’Applications Métier Microsoft</w:t>
            </w:r>
          </w:p>
        </w:tc>
        <w:tc>
          <w:tcPr>
            <w:tcW w:w="8190" w:type="dxa"/>
          </w:tcPr>
          <w:p w14:paraId="20D17353" w14:textId="17EFFAAC" w:rsidR="001B35A2" w:rsidRPr="00231971" w:rsidRDefault="001B35A2" w:rsidP="001B35A2">
            <w:pPr>
              <w:pStyle w:val="ProductList-Body"/>
              <w:rPr>
                <w:sz w:val="16"/>
                <w:szCs w:val="16"/>
              </w:rPr>
            </w:pPr>
            <w:r>
              <w:rPr>
                <w:sz w:val="16"/>
                <w:szCs w:val="16"/>
              </w:rPr>
              <w:t>Les services suivants, chacun en tant que service autonome ou inclus dans un plan ou une suite Office 365 ou Microsoft Dynamics 365 : Microsoft Power BI, Microsoft PowerApps et Microsoft Flow. Les principaux services de la Plateforme d’Applications Métier Microsoft excluent l’ensemble des logiciels client, y compris, sans s’y limiter, Power BI Report Server, les applications mobiles Power BI, PowerApps et Microsoft Flow, Power BI Desktop et PowerApps Studio.</w:t>
            </w:r>
          </w:p>
        </w:tc>
      </w:tr>
    </w:tbl>
    <w:p w14:paraId="5F04BEAA" w14:textId="77777777" w:rsidR="0065510F" w:rsidRDefault="0065510F" w:rsidP="0065510F">
      <w:pPr>
        <w:pStyle w:val="ProductList-Body"/>
      </w:pPr>
    </w:p>
    <w:p w14:paraId="27CC584A" w14:textId="77777777" w:rsidR="00FA4665" w:rsidRDefault="00FA4665" w:rsidP="00FA4665">
      <w:pPr>
        <w:pStyle w:val="ProductList-SubSubSectionHeading"/>
        <w:outlineLvl w:val="2"/>
      </w:pPr>
      <w:bookmarkStart w:id="86" w:name="DataProcessingTerms_DataatRest"/>
      <w:bookmarkStart w:id="87" w:name="_Toc457466419"/>
      <w:bookmarkStart w:id="88" w:name="_Toc453946599"/>
      <w:bookmarkStart w:id="89" w:name="_Toc491684455"/>
      <w:r>
        <w:t>Emplacement des Données Client au repos</w:t>
      </w:r>
      <w:bookmarkEnd w:id="86"/>
      <w:bookmarkEnd w:id="87"/>
      <w:bookmarkEnd w:id="88"/>
      <w:bookmarkEnd w:id="89"/>
    </w:p>
    <w:p w14:paraId="4F6AB99A" w14:textId="77777777" w:rsidR="00246E42" w:rsidRPr="005D25F2" w:rsidRDefault="00246E42" w:rsidP="00246E42">
      <w:pPr>
        <w:pStyle w:val="ProductList-Body"/>
        <w:keepNext/>
      </w:pPr>
      <w:r w:rsidRPr="005D25F2">
        <w:t>Microsoft entreposera les Données Client au repos dans certaines grandes zones géographiques (chacune étant désignée comme une « Zone Géographique ») comme suit :</w:t>
      </w:r>
    </w:p>
    <w:p w14:paraId="4C5F1C7D" w14:textId="4CF84BD5" w:rsidR="00246E42" w:rsidRPr="005D25F2" w:rsidRDefault="005F191F" w:rsidP="00246E42">
      <w:pPr>
        <w:pStyle w:val="ProductList-Body"/>
        <w:keepNext/>
        <w:numPr>
          <w:ilvl w:val="0"/>
          <w:numId w:val="6"/>
        </w:numPr>
        <w:ind w:left="450" w:hanging="270"/>
      </w:pPr>
      <w:r>
        <w:rPr>
          <w:b/>
        </w:rPr>
        <w:t xml:space="preserve">Services Office 365. </w:t>
      </w:r>
      <w:r>
        <w:t>Si le Client provisionne son tenant en Australie, au Canada, dans l’Union Européenne, en Inde, au Japon, en Corée du Sud, au Royaume-Uni ou aux États-Unis (chacune étant une Zone Géographique),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et (3) les fichiers chargés vers OneDrive Entreprise</w:t>
      </w:r>
      <w:r w:rsidR="00246E42" w:rsidRPr="005D25F2">
        <w:t xml:space="preserve">. </w:t>
      </w:r>
    </w:p>
    <w:p w14:paraId="292857DC" w14:textId="3FDB657C"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w:t>
      </w:r>
      <w:r w:rsidR="00414950">
        <w:t>tenant</w:t>
      </w:r>
      <w:r>
        <w: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615B1508" w14:textId="77777777" w:rsidR="001B35A2" w:rsidRPr="0008458E" w:rsidRDefault="001B35A2" w:rsidP="001B35A2">
      <w:pPr>
        <w:pStyle w:val="ProductList-Body"/>
        <w:numPr>
          <w:ilvl w:val="0"/>
          <w:numId w:val="6"/>
        </w:numPr>
        <w:ind w:left="450" w:hanging="270"/>
      </w:pPr>
      <w:r>
        <w:rPr>
          <w:b/>
        </w:rPr>
        <w:t>Principaux services de la Plateforme d’Applications Métier Microsoft</w:t>
      </w:r>
      <w:r>
        <w:t>. Si le Client provisionne son tenant en Australie, au Canada, en Asie-Pacifique, en Inde, au Japon, dans l’Union Européenne, au Royaume-Uni (Power BI uniquement) ou aux États-Unis, Microsoft entreposera les Données Client au repos uniquement dans cette Zone, sauf indication contraire dans la section « Emplacement des données » du Centre de gestion de la confidentialité de la Plate-forme d’Applications Métier Microsoft.</w:t>
      </w:r>
    </w:p>
    <w:p w14:paraId="269B3111" w14:textId="77777777" w:rsidR="00577DA6" w:rsidRPr="006D2C33" w:rsidRDefault="00577DA6" w:rsidP="00577DA6">
      <w:pPr>
        <w:pStyle w:val="ProductList-Body"/>
        <w:numPr>
          <w:ilvl w:val="0"/>
          <w:numId w:val="6"/>
        </w:numPr>
        <w:ind w:left="450" w:hanging="270"/>
      </w:pPr>
      <w:r>
        <w:rPr>
          <w:b/>
        </w:rPr>
        <w:t>Microsoft Azure Core Services</w:t>
      </w:r>
      <w:r w:rsidRPr="00A36D7B">
        <w:rPr>
          <w:b/>
          <w:bCs/>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5ADCD9F4" w14:textId="77777777" w:rsidR="00EB7841" w:rsidRPr="00B5721D" w:rsidRDefault="00EB7841" w:rsidP="00EB7841">
      <w:pPr>
        <w:pStyle w:val="ProductList-Body"/>
        <w:numPr>
          <w:ilvl w:val="0"/>
          <w:numId w:val="6"/>
        </w:numPr>
        <w:ind w:left="450" w:hanging="270"/>
        <w:rPr>
          <w:b/>
        </w:rPr>
      </w:pPr>
      <w:r>
        <w:rPr>
          <w:b/>
        </w:rPr>
        <w:t>Microsoft Cloud App Security</w:t>
      </w:r>
      <w:r w:rsidRPr="00413D2F">
        <w:rPr>
          <w:b/>
          <w:bCs/>
        </w:rPr>
        <w:t>.</w:t>
      </w:r>
      <w:r>
        <w:t xml:space="preserve"> Microsoft entreposera les Données Client au repos aux États-Unis.</w:t>
      </w:r>
    </w:p>
    <w:p w14:paraId="134C72D6" w14:textId="4D2A0DB4" w:rsidR="00D23AB3" w:rsidRPr="004E78BB" w:rsidRDefault="005F191F" w:rsidP="00D23AB3">
      <w:pPr>
        <w:pStyle w:val="ProductList-Body"/>
        <w:numPr>
          <w:ilvl w:val="0"/>
          <w:numId w:val="6"/>
        </w:numPr>
        <w:spacing w:after="120"/>
        <w:ind w:left="450" w:hanging="270"/>
      </w:pPr>
      <w:r>
        <w:rPr>
          <w:b/>
        </w:rPr>
        <w:t>Microsoft Dynamics 365 Core Services</w:t>
      </w:r>
      <w:r w:rsidRPr="003173DF">
        <w:rPr>
          <w:b/>
          <w:bCs/>
        </w:rPr>
        <w:t>.</w:t>
      </w:r>
      <w:r>
        <w:t xml:space="preserve"> À l’exception de Microsoft Social Engagement et uniquement pour les entités gérées par Microsoft Dynamics 365 Core Services, si le Client provisionne son instance de Microsoft Dynamics 365 Core Services en Australie, au Canada, dans l’Union Européenne, en Inde, au Japon, au Royaume-Uni ou aux États-Unis, Microsoft entreposera les Données Client au repos dans la Zone spécifiée. Certaines entités peuvent ne pas être configurées pour être stockées dans une Zone spécifique et peuvent être entreposées au repos à d'autres endroits, comme indiqué dans le Microsoft Dynamics 365 Trust Center</w:t>
      </w:r>
      <w:r w:rsidR="00D23AB3">
        <w:t>.</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90" w:name="DataProcessingTerms_Privacy"/>
      <w:bookmarkStart w:id="91" w:name="_Toc449618397"/>
      <w:bookmarkStart w:id="92" w:name="_Toc445967464"/>
      <w:bookmarkStart w:id="93" w:name="_Toc491684456"/>
      <w:r>
        <w:t>Protection des données personnelles</w:t>
      </w:r>
      <w:bookmarkEnd w:id="90"/>
      <w:bookmarkEnd w:id="91"/>
      <w:bookmarkEnd w:id="92"/>
      <w:bookmarkEnd w:id="93"/>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4ADF7301" w:rsidR="00086F17" w:rsidRPr="00690C65" w:rsidRDefault="00AA1F22" w:rsidP="00CD7F8D">
      <w:pPr>
        <w:pStyle w:val="ProductList-Body"/>
        <w:numPr>
          <w:ilvl w:val="0"/>
          <w:numId w:val="7"/>
        </w:numPr>
        <w:ind w:left="450" w:hanging="270"/>
      </w:pPr>
      <w:bookmarkStart w:id="94" w:name="SubcontractorTransfer"/>
      <w:r>
        <w:rPr>
          <w:b/>
        </w:rPr>
        <w:t>Transfert à des sous-traitants</w:t>
      </w:r>
      <w:bookmarkEnd w:id="94"/>
      <w:r w:rsidRPr="00F47FF6">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s’abstiendra de transférer à des tiers (même à des fins de stockage) des données à caractère personnel fournies par le Client à Microsoft dans le cadre de l’utilisation des Services en Ligne. Microsoft fournit un site Web énumérant les sous-traitants autorisés à accéder aux Données Client dans les Services en Ligne ainsi que dans les services limités ou accessoires qu’ils fournissent. Au moins six (6) mois avant d’autoriser tout nouveau sous-traitant à accéder aux Données Client, Microsoft mettra à jour le site Web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5" w:name="_Toc491684457"/>
      <w:r>
        <w:t>Conditions supplémentaires applicables en Europe.</w:t>
      </w:r>
      <w:bookmarkEnd w:id="95"/>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96" w:name="_Toc491684458"/>
      <w:r>
        <w:t>Sécurité</w:t>
      </w:r>
      <w:bookmarkEnd w:id="96"/>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7EC16196"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77777777" w:rsidR="00D23AB3" w:rsidRPr="004E78BB" w:rsidRDefault="00D23AB3" w:rsidP="00D23AB3">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Chaque faille de sécurité qui est un Incident de Sécurité sera notifiée par Microsoft (comme indiqué dans la section « Notification des Incidents de Sécurité » ci-dessus) sans retard déraisonnable et, dans tous les cas, dans les cinq (5) jours ouvrés.</w:t>
            </w:r>
          </w:p>
          <w:p w14:paraId="3818EE7A" w14:textId="2AA62BE9" w:rsidR="00272578" w:rsidRPr="0065510F" w:rsidRDefault="0033119F" w:rsidP="0033119F">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bookmarkStart w:id="97" w:name="DataProcessingTerms_OLSInfoSecurityPolic"/>
      <w:bookmarkStart w:id="98" w:name="DataProcessingTerms_SecurityPolicy"/>
      <w:r>
        <w:rPr>
          <w:b/>
          <w:color w:val="00188F"/>
        </w:rPr>
        <w:t>Stratégie de Sécurité des Informations des Services en Ligne</w:t>
      </w:r>
    </w:p>
    <w:bookmarkEnd w:id="97"/>
    <w:bookmarkEnd w:id="98"/>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3A5E16">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3A5E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3A5E16">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3A5E16">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3A5E16">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3A5E16">
            <w:pPr>
              <w:pStyle w:val="ProductList-Body"/>
              <w:rPr>
                <w:color w:val="FFFFFF" w:themeColor="background1"/>
                <w:sz w:val="16"/>
              </w:rPr>
            </w:pPr>
            <w:r>
              <w:rPr>
                <w:color w:val="FFFFFF" w:themeColor="background1"/>
                <w:sz w:val="16"/>
              </w:rPr>
              <w:t>SSAE 16 SOC 2 Type II</w:t>
            </w:r>
          </w:p>
        </w:tc>
      </w:tr>
      <w:tr w:rsidR="00577DA6" w:rsidRPr="00C62FB6" w14:paraId="28A89543" w14:textId="77777777" w:rsidTr="00C27E68">
        <w:trPr>
          <w:trHeight w:val="288"/>
        </w:trPr>
        <w:tc>
          <w:tcPr>
            <w:tcW w:w="2880" w:type="dxa"/>
            <w:vAlign w:val="center"/>
          </w:tcPr>
          <w:p w14:paraId="01DA07BF" w14:textId="17128446" w:rsidR="00577DA6" w:rsidRPr="005F68CF" w:rsidRDefault="00577DA6" w:rsidP="00577DA6">
            <w:pPr>
              <w:pStyle w:val="ProductList-Body"/>
              <w:rPr>
                <w:sz w:val="16"/>
              </w:rPr>
            </w:pPr>
            <w:r>
              <w:rPr>
                <w:sz w:val="16"/>
                <w:szCs w:val="16"/>
              </w:rPr>
              <w:t>Services Office 365</w:t>
            </w:r>
          </w:p>
        </w:tc>
        <w:tc>
          <w:tcPr>
            <w:tcW w:w="1584" w:type="dxa"/>
            <w:vAlign w:val="center"/>
          </w:tcPr>
          <w:p w14:paraId="2467D253" w14:textId="298E606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DFC8CE0" w14:textId="6857632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B54C3D" w14:textId="6D0CD6DC"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23A71FC" w14:textId="0F7BC8D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733C8BB" w14:textId="53269F0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11AF00CF" w14:textId="77777777" w:rsidTr="00C27E68">
        <w:trPr>
          <w:trHeight w:val="288"/>
        </w:trPr>
        <w:tc>
          <w:tcPr>
            <w:tcW w:w="2880" w:type="dxa"/>
            <w:vAlign w:val="center"/>
          </w:tcPr>
          <w:p w14:paraId="6672F152" w14:textId="6E18B9BA" w:rsidR="00577DA6" w:rsidRPr="005F68CF" w:rsidRDefault="00577DA6" w:rsidP="00577DA6">
            <w:pPr>
              <w:pStyle w:val="ProductList-Body"/>
              <w:rPr>
                <w:sz w:val="16"/>
              </w:rPr>
            </w:pPr>
            <w:r>
              <w:rPr>
                <w:sz w:val="16"/>
                <w:szCs w:val="16"/>
              </w:rPr>
              <w:t>Microsoft Dynamics 365 Core Services</w:t>
            </w:r>
          </w:p>
        </w:tc>
        <w:tc>
          <w:tcPr>
            <w:tcW w:w="1584" w:type="dxa"/>
            <w:vAlign w:val="center"/>
          </w:tcPr>
          <w:p w14:paraId="62A0C9A7" w14:textId="40A07E55"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D64F6F7" w14:textId="7D47EA6F"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633FC4" w14:textId="65D084B9"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B921A78" w14:textId="5E9E33F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6F0E4662" w14:textId="71AC4FE2"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3857B621" w14:textId="77777777" w:rsidTr="00C27E68">
        <w:trPr>
          <w:trHeight w:val="288"/>
        </w:trPr>
        <w:tc>
          <w:tcPr>
            <w:tcW w:w="2880" w:type="dxa"/>
            <w:vAlign w:val="center"/>
          </w:tcPr>
          <w:p w14:paraId="01BECB90" w14:textId="55CD44CF" w:rsidR="00577DA6" w:rsidRPr="005F68CF" w:rsidRDefault="00577DA6" w:rsidP="00577DA6">
            <w:pPr>
              <w:pStyle w:val="ProductList-Body"/>
              <w:rPr>
                <w:sz w:val="16"/>
              </w:rPr>
            </w:pPr>
            <w:r>
              <w:rPr>
                <w:sz w:val="16"/>
                <w:szCs w:val="16"/>
              </w:rPr>
              <w:t>Microsoft Azure Core Services</w:t>
            </w:r>
          </w:p>
        </w:tc>
        <w:tc>
          <w:tcPr>
            <w:tcW w:w="1584" w:type="dxa"/>
            <w:vAlign w:val="center"/>
          </w:tcPr>
          <w:p w14:paraId="0F93F5EF" w14:textId="23B8A9D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A4E8228" w14:textId="05DA018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0E40914" w14:textId="0899B2CA"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73D2838" w14:textId="5FB0FA9D" w:rsidR="00577DA6" w:rsidRPr="005F68CF" w:rsidRDefault="00577DA6" w:rsidP="00577DA6">
            <w:pPr>
              <w:pStyle w:val="ProductList-Body"/>
              <w:rPr>
                <w:i/>
                <w:color w:val="000000" w:themeColor="text1"/>
                <w:sz w:val="16"/>
              </w:rPr>
            </w:pPr>
            <w:r>
              <w:rPr>
                <w:color w:val="000000" w:themeColor="text1"/>
                <w:sz w:val="16"/>
                <w:szCs w:val="16"/>
              </w:rPr>
              <w:t>Varie**</w:t>
            </w:r>
          </w:p>
        </w:tc>
        <w:tc>
          <w:tcPr>
            <w:tcW w:w="1584" w:type="dxa"/>
            <w:vAlign w:val="center"/>
          </w:tcPr>
          <w:p w14:paraId="003CD22D" w14:textId="2ECC85CE" w:rsidR="00577DA6" w:rsidRPr="005F68CF" w:rsidRDefault="00577DA6" w:rsidP="00577DA6">
            <w:pPr>
              <w:pStyle w:val="ProductList-Body"/>
              <w:rPr>
                <w:color w:val="000000" w:themeColor="text1"/>
                <w:sz w:val="16"/>
              </w:rPr>
            </w:pPr>
            <w:r>
              <w:rPr>
                <w:color w:val="000000" w:themeColor="text1"/>
                <w:sz w:val="16"/>
                <w:szCs w:val="16"/>
              </w:rPr>
              <w:t>Varie**</w:t>
            </w:r>
          </w:p>
        </w:tc>
      </w:tr>
      <w:tr w:rsidR="001B35A2" w:rsidRPr="00C62FB6" w14:paraId="1CB98333" w14:textId="77777777" w:rsidTr="00C27E68">
        <w:trPr>
          <w:trHeight w:val="288"/>
        </w:trPr>
        <w:tc>
          <w:tcPr>
            <w:tcW w:w="2880" w:type="dxa"/>
            <w:vAlign w:val="center"/>
          </w:tcPr>
          <w:p w14:paraId="751697AB" w14:textId="5CC50CF4" w:rsidR="001B35A2" w:rsidRDefault="001B35A2" w:rsidP="001B35A2">
            <w:pPr>
              <w:pStyle w:val="ProductList-Body"/>
              <w:rPr>
                <w:sz w:val="16"/>
                <w:szCs w:val="16"/>
              </w:rPr>
            </w:pPr>
            <w:r>
              <w:rPr>
                <w:sz w:val="16"/>
                <w:szCs w:val="16"/>
              </w:rPr>
              <w:t>Microsoft Cloud App Security</w:t>
            </w:r>
          </w:p>
        </w:tc>
        <w:tc>
          <w:tcPr>
            <w:tcW w:w="1584" w:type="dxa"/>
            <w:vAlign w:val="center"/>
          </w:tcPr>
          <w:p w14:paraId="7EC58104" w14:textId="1A777F49"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9F36711" w14:textId="35EA3DC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9C5F7AE" w14:textId="454D2AD2"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ABB9579" w14:textId="45B60A3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5961EC77" w14:textId="5956A430" w:rsidR="001B35A2" w:rsidRDefault="001B35A2" w:rsidP="001B35A2">
            <w:pPr>
              <w:pStyle w:val="ProductList-Body"/>
              <w:rPr>
                <w:color w:val="000000" w:themeColor="text1"/>
                <w:sz w:val="16"/>
                <w:szCs w:val="16"/>
              </w:rPr>
            </w:pPr>
            <w:r>
              <w:rPr>
                <w:color w:val="000000" w:themeColor="text1"/>
                <w:sz w:val="16"/>
                <w:szCs w:val="16"/>
              </w:rPr>
              <w:t>Oui</w:t>
            </w:r>
          </w:p>
        </w:tc>
      </w:tr>
      <w:tr w:rsidR="001B35A2" w:rsidRPr="00C62FB6" w14:paraId="44A38A98" w14:textId="77777777" w:rsidTr="00C27E68">
        <w:trPr>
          <w:trHeight w:val="288"/>
        </w:trPr>
        <w:tc>
          <w:tcPr>
            <w:tcW w:w="2880" w:type="dxa"/>
            <w:vAlign w:val="center"/>
          </w:tcPr>
          <w:p w14:paraId="17F2E928" w14:textId="65CE196D" w:rsidR="001B35A2" w:rsidRPr="005F68CF" w:rsidRDefault="001B35A2" w:rsidP="001B35A2">
            <w:pPr>
              <w:pStyle w:val="ProductList-Body"/>
              <w:rPr>
                <w:sz w:val="16"/>
              </w:rPr>
            </w:pPr>
            <w:r>
              <w:rPr>
                <w:sz w:val="16"/>
                <w:szCs w:val="16"/>
              </w:rPr>
              <w:t>Microsoft Graph</w:t>
            </w:r>
          </w:p>
        </w:tc>
        <w:tc>
          <w:tcPr>
            <w:tcW w:w="1584" w:type="dxa"/>
            <w:vAlign w:val="center"/>
          </w:tcPr>
          <w:p w14:paraId="5CE76B3C" w14:textId="092EC065" w:rsidR="001B35A2" w:rsidRPr="005F68CF" w:rsidRDefault="001B35A2" w:rsidP="001B35A2">
            <w:pPr>
              <w:pStyle w:val="ProductList-Body"/>
              <w:rPr>
                <w:color w:val="000000" w:themeColor="text1"/>
                <w:sz w:val="16"/>
              </w:rPr>
            </w:pPr>
            <w:r>
              <w:rPr>
                <w:color w:val="000000" w:themeColor="text1"/>
                <w:sz w:val="16"/>
                <w:szCs w:val="16"/>
              </w:rPr>
              <w:t>Oui</w:t>
            </w:r>
          </w:p>
        </w:tc>
        <w:tc>
          <w:tcPr>
            <w:tcW w:w="1584" w:type="dxa"/>
            <w:vAlign w:val="center"/>
          </w:tcPr>
          <w:p w14:paraId="3509D67B" w14:textId="11A1E7B1" w:rsidR="001B35A2" w:rsidRPr="005F68CF" w:rsidRDefault="001B35A2" w:rsidP="001B35A2">
            <w:pPr>
              <w:pStyle w:val="ProductList-Body"/>
              <w:rPr>
                <w:color w:val="000000" w:themeColor="text1"/>
                <w:sz w:val="16"/>
              </w:rPr>
            </w:pPr>
            <w:r>
              <w:rPr>
                <w:color w:val="000000" w:themeColor="text1"/>
                <w:sz w:val="16"/>
                <w:szCs w:val="16"/>
              </w:rPr>
              <w:t>Oui</w:t>
            </w:r>
          </w:p>
        </w:tc>
        <w:tc>
          <w:tcPr>
            <w:tcW w:w="1584" w:type="dxa"/>
            <w:vAlign w:val="center"/>
          </w:tcPr>
          <w:p w14:paraId="557605EC" w14:textId="01EBCA98" w:rsidR="001B35A2" w:rsidRPr="005F68CF" w:rsidRDefault="001B35A2" w:rsidP="001B35A2">
            <w:pPr>
              <w:pStyle w:val="ProductList-Body"/>
              <w:rPr>
                <w:color w:val="000000" w:themeColor="text1"/>
                <w:sz w:val="16"/>
              </w:rPr>
            </w:pPr>
            <w:r>
              <w:rPr>
                <w:color w:val="000000" w:themeColor="text1"/>
                <w:sz w:val="16"/>
                <w:szCs w:val="16"/>
              </w:rPr>
              <w:t>Oui</w:t>
            </w:r>
          </w:p>
        </w:tc>
        <w:tc>
          <w:tcPr>
            <w:tcW w:w="1584" w:type="dxa"/>
            <w:vAlign w:val="center"/>
          </w:tcPr>
          <w:p w14:paraId="2BCE1563" w14:textId="044B4E4B" w:rsidR="001B35A2" w:rsidRPr="005F68CF" w:rsidRDefault="001B35A2" w:rsidP="001B35A2">
            <w:pPr>
              <w:pStyle w:val="ProductList-Body"/>
              <w:rPr>
                <w:color w:val="000000" w:themeColor="text1"/>
                <w:sz w:val="16"/>
              </w:rPr>
            </w:pPr>
            <w:r>
              <w:rPr>
                <w:color w:val="000000" w:themeColor="text1"/>
                <w:sz w:val="16"/>
                <w:szCs w:val="16"/>
              </w:rPr>
              <w:t>Non</w:t>
            </w:r>
          </w:p>
        </w:tc>
        <w:tc>
          <w:tcPr>
            <w:tcW w:w="1584" w:type="dxa"/>
            <w:vAlign w:val="center"/>
          </w:tcPr>
          <w:p w14:paraId="1C174AF6" w14:textId="2CC8FB02" w:rsidR="001B35A2" w:rsidRPr="005F68CF" w:rsidRDefault="001B35A2" w:rsidP="001B35A2">
            <w:pPr>
              <w:pStyle w:val="ProductList-Body"/>
              <w:rPr>
                <w:color w:val="000000" w:themeColor="text1"/>
                <w:sz w:val="16"/>
              </w:rPr>
            </w:pPr>
            <w:r>
              <w:rPr>
                <w:color w:val="000000" w:themeColor="text1"/>
                <w:sz w:val="16"/>
                <w:szCs w:val="16"/>
              </w:rPr>
              <w:t>Non</w:t>
            </w:r>
          </w:p>
        </w:tc>
      </w:tr>
      <w:tr w:rsidR="001B35A2" w:rsidRPr="00C62FB6" w14:paraId="623261E5" w14:textId="77777777" w:rsidTr="00C27E68">
        <w:trPr>
          <w:trHeight w:val="288"/>
        </w:trPr>
        <w:tc>
          <w:tcPr>
            <w:tcW w:w="2880" w:type="dxa"/>
            <w:vAlign w:val="center"/>
          </w:tcPr>
          <w:p w14:paraId="5108D125" w14:textId="2DE9840E" w:rsidR="001B35A2" w:rsidRPr="00231971" w:rsidRDefault="001B35A2" w:rsidP="001B35A2">
            <w:pPr>
              <w:pStyle w:val="ProductList-Body"/>
              <w:rPr>
                <w:sz w:val="16"/>
                <w:szCs w:val="16"/>
              </w:rPr>
            </w:pPr>
            <w:r>
              <w:rPr>
                <w:sz w:val="16"/>
                <w:szCs w:val="16"/>
              </w:rPr>
              <w:t>Services en Ligne Microsoft Intune</w:t>
            </w:r>
          </w:p>
        </w:tc>
        <w:tc>
          <w:tcPr>
            <w:tcW w:w="1584" w:type="dxa"/>
            <w:vAlign w:val="center"/>
          </w:tcPr>
          <w:p w14:paraId="5A4C4FCE" w14:textId="130CA9AA"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0A03FAB1"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1FFE8708"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45529A49" w:rsidR="001B35A2" w:rsidRPr="00231971"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6002B04D" w14:textId="49288B07" w:rsidR="001B35A2" w:rsidRPr="00231971" w:rsidRDefault="001B35A2" w:rsidP="001B35A2">
            <w:pPr>
              <w:pStyle w:val="ProductList-Body"/>
              <w:rPr>
                <w:color w:val="000000" w:themeColor="text1"/>
                <w:sz w:val="16"/>
                <w:szCs w:val="16"/>
              </w:rPr>
            </w:pPr>
            <w:r>
              <w:rPr>
                <w:color w:val="000000" w:themeColor="text1"/>
                <w:sz w:val="16"/>
                <w:szCs w:val="16"/>
              </w:rPr>
              <w:t>Oui</w:t>
            </w:r>
          </w:p>
        </w:tc>
      </w:tr>
      <w:tr w:rsidR="001B35A2" w:rsidRPr="00C62FB6" w14:paraId="41777193" w14:textId="77777777" w:rsidTr="00C27E68">
        <w:trPr>
          <w:trHeight w:val="288"/>
        </w:trPr>
        <w:tc>
          <w:tcPr>
            <w:tcW w:w="2880" w:type="dxa"/>
            <w:vAlign w:val="center"/>
          </w:tcPr>
          <w:p w14:paraId="1C7AFD0F" w14:textId="336A7857" w:rsidR="001B35A2" w:rsidRDefault="001B35A2" w:rsidP="001B35A2">
            <w:pPr>
              <w:pStyle w:val="ProductList-Body"/>
              <w:rPr>
                <w:sz w:val="16"/>
                <w:szCs w:val="16"/>
              </w:rPr>
            </w:pPr>
            <w:r>
              <w:rPr>
                <w:sz w:val="16"/>
                <w:szCs w:val="16"/>
              </w:rPr>
              <w:t>Principaux services de la Plateforme d’Applications Métier Microsoft</w:t>
            </w:r>
          </w:p>
        </w:tc>
        <w:tc>
          <w:tcPr>
            <w:tcW w:w="1584" w:type="dxa"/>
            <w:vAlign w:val="center"/>
          </w:tcPr>
          <w:p w14:paraId="354AF7B9" w14:textId="1697718F"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180E54CB" w14:textId="4AEC2728"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78D7A864" w14:textId="60A709D0"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463EA76" w14:textId="03305A11" w:rsidR="001B35A2" w:rsidRDefault="001B35A2" w:rsidP="001B35A2">
            <w:pPr>
              <w:pStyle w:val="ProductList-Body"/>
              <w:rPr>
                <w:color w:val="000000" w:themeColor="text1"/>
                <w:sz w:val="16"/>
                <w:szCs w:val="16"/>
              </w:rPr>
            </w:pPr>
            <w:r>
              <w:rPr>
                <w:color w:val="000000" w:themeColor="text1"/>
                <w:sz w:val="16"/>
                <w:szCs w:val="16"/>
              </w:rPr>
              <w:t>Oui</w:t>
            </w:r>
          </w:p>
        </w:tc>
        <w:tc>
          <w:tcPr>
            <w:tcW w:w="1584" w:type="dxa"/>
            <w:vAlign w:val="center"/>
          </w:tcPr>
          <w:p w14:paraId="0826542A" w14:textId="70FBE80F" w:rsidR="001B35A2" w:rsidRDefault="001B35A2" w:rsidP="001B35A2">
            <w:pPr>
              <w:pStyle w:val="ProductList-Body"/>
              <w:rPr>
                <w:color w:val="000000" w:themeColor="text1"/>
                <w:sz w:val="16"/>
                <w:szCs w:val="16"/>
              </w:rPr>
            </w:pPr>
            <w:r>
              <w:rPr>
                <w:color w:val="000000" w:themeColor="text1"/>
                <w:sz w:val="16"/>
                <w:szCs w:val="16"/>
              </w:rPr>
              <w:t>Oui</w:t>
            </w:r>
          </w:p>
        </w:tc>
      </w:tr>
    </w:tbl>
    <w:p w14:paraId="6290A10A" w14:textId="77777777" w:rsidR="00577DA6" w:rsidRPr="006D2C33" w:rsidRDefault="00577DA6" w:rsidP="00577DA6">
      <w:pPr>
        <w:pStyle w:val="ProductList-Body"/>
      </w:pPr>
      <w:r>
        <w:rPr>
          <w:i/>
          <w:color w:val="000000" w:themeColor="text1"/>
        </w:rPr>
        <w:t>*N’inclut pas Microsoft Social Engagement.</w:t>
      </w:r>
    </w:p>
    <w:p w14:paraId="617EDF63" w14:textId="77777777" w:rsidR="00577DA6" w:rsidRPr="006D2C33" w:rsidRDefault="00577DA6" w:rsidP="00577DA6">
      <w:pPr>
        <w:pStyle w:val="ProductList-Body"/>
      </w:pPr>
      <w:r>
        <w:rPr>
          <w:color w:val="000000" w:themeColor="text1"/>
        </w:rPr>
        <w:t>**</w:t>
      </w:r>
      <w:r>
        <w:rPr>
          <w:i/>
          <w:color w:val="000000" w:themeColor="text1"/>
        </w:rP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4262D1"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9" w:name="OnlineServiceSpecificTerms"/>
      <w:bookmarkStart w:id="100" w:name="_Toc491684459"/>
      <w:r>
        <w:t>Conditions spécifiques relatives au Service en Ligne</w:t>
      </w:r>
      <w:bookmarkEnd w:id="99"/>
      <w:bookmarkEnd w:id="100"/>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101" w:name="_Toc491684460"/>
      <w:bookmarkStart w:id="102" w:name="MicrosoftAzureServices"/>
      <w:r w:rsidRPr="00604CF0">
        <w:rPr>
          <w:lang w:val="fr-FR"/>
        </w:rPr>
        <w:t>Services Microsoft Azure</w:t>
      </w:r>
      <w:bookmarkEnd w:id="101"/>
    </w:p>
    <w:bookmarkEnd w:id="102"/>
    <w:p w14:paraId="4B95F8C4" w14:textId="77777777" w:rsidR="0033119F" w:rsidRPr="002A3B84" w:rsidRDefault="0033119F" w:rsidP="0033119F">
      <w:pPr>
        <w:pStyle w:val="ProductList-Body"/>
        <w:rPr>
          <w:b/>
          <w:color w:val="00188F"/>
        </w:rPr>
      </w:pPr>
      <w:r>
        <w:rPr>
          <w:b/>
          <w:color w:val="00188F"/>
        </w:rPr>
        <w:t>Notifications</w:t>
      </w:r>
    </w:p>
    <w:p w14:paraId="744AD95D" w14:textId="77777777" w:rsidR="00CE2E89" w:rsidRPr="00747204" w:rsidRDefault="00CE2E89" w:rsidP="00CE2E89">
      <w:pPr>
        <w:pStyle w:val="ProductList-Body"/>
      </w:pPr>
      <w:r>
        <w:t>Les Notifications relatives à Bing Maps, aux Services Professionnels, à l’encodage H.265/HEVC Azure Media Services, Adobe Flash Player et aux normes visuelles H.264/AVC, MPEG-4 Part 2 et aux normes vidéo VC-1 et MPEG-2 de l’</w:t>
      </w:r>
      <w:hyperlink w:anchor="_top"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27"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787F3837" w14:textId="5CBAC1D9" w:rsidR="00577DA6" w:rsidRPr="006D2C33" w:rsidRDefault="00577DA6" w:rsidP="008A1E23">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28"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29" w:history="1">
        <w:r w:rsidR="00A71F0F">
          <w:rPr>
            <w:rStyle w:val="Hyperlink"/>
          </w:rPr>
          <w:t>http://azure.microsoft.com/en-us/support/legal/store-terms/</w:t>
        </w:r>
      </w:hyperlink>
      <w:hyperlink r:id="rId30" w:history="1"/>
      <w:r>
        <w:t>.</w:t>
      </w:r>
    </w:p>
    <w:p w14:paraId="1A284CBA" w14:textId="508648F5" w:rsidR="0065510F" w:rsidRDefault="0065510F" w:rsidP="00272578">
      <w:pPr>
        <w:pStyle w:val="ProductList-Body"/>
      </w:pPr>
    </w:p>
    <w:p w14:paraId="4EA77D9D" w14:textId="77777777" w:rsidR="00CE2E89" w:rsidRPr="00747204" w:rsidRDefault="00CE2E89" w:rsidP="00CE2E89">
      <w:pPr>
        <w:pStyle w:val="ProductList-Offering2Heading"/>
        <w:outlineLvl w:val="2"/>
      </w:pPr>
      <w:bookmarkStart w:id="103" w:name="MicrosoftTranslator"/>
      <w:bookmarkStart w:id="104" w:name="MicrosoftCognitiveServices"/>
      <w:bookmarkStart w:id="105" w:name="_Toc449618403"/>
      <w:bookmarkStart w:id="106" w:name="_Toc445967470"/>
      <w:r>
        <w:tab/>
      </w:r>
      <w:bookmarkStart w:id="107" w:name="_Toc484158292"/>
      <w:bookmarkStart w:id="108" w:name="_Toc491684461"/>
      <w:r>
        <w:t>Microsoft Azure Stack</w:t>
      </w:r>
      <w:bookmarkEnd w:id="107"/>
      <w:bookmarkEnd w:id="108"/>
    </w:p>
    <w:p w14:paraId="0A8AD1BF" w14:textId="209CC60A" w:rsidR="00CE2E89" w:rsidRDefault="00CE2E89" w:rsidP="00CE2E89">
      <w:pPr>
        <w:pStyle w:val="ProductList-Body"/>
      </w:pPr>
      <w:r>
        <w:t>Microsoft Azure Stack est un Service Microsoft Azure.</w:t>
      </w:r>
    </w:p>
    <w:p w14:paraId="39663AF6" w14:textId="77777777" w:rsidR="001B35A2" w:rsidRPr="00747204" w:rsidRDefault="001B35A2" w:rsidP="00CE2E89">
      <w:pPr>
        <w:pStyle w:val="ProductList-Body"/>
      </w:pPr>
    </w:p>
    <w:p w14:paraId="0A9D3A79" w14:textId="77777777" w:rsidR="00CE2E89" w:rsidRPr="00747204" w:rsidRDefault="00CE2E89" w:rsidP="00CE2E89">
      <w:pPr>
        <w:pStyle w:val="ProductList-ClauseHeading"/>
      </w:pPr>
      <w:r>
        <w:t xml:space="preserve">Protection des données personnelles de Microsoft Azure Stack </w:t>
      </w:r>
    </w:p>
    <w:p w14:paraId="4CD8DC45" w14:textId="77777777" w:rsidR="00CE2E89" w:rsidRPr="00747204" w:rsidRDefault="00CE2E89" w:rsidP="00CE2E89">
      <w:pPr>
        <w:pStyle w:val="ProductList-Body"/>
      </w:pPr>
      <w:r>
        <w:t xml:space="preserve">La Déclaration de confidentialité pour les Entreprises et Développeurs disponible à l’adresse </w:t>
      </w:r>
      <w:hyperlink r:id="rId31" w:history="1">
        <w:r>
          <w:rPr>
            <w:rStyle w:val="Hyperlink"/>
          </w:rPr>
          <w:t>https://www.microsoft.com/en-us/privacystatement/EnterpriseDev</w:t>
        </w:r>
      </w:hyperlink>
      <w:r>
        <w:t xml:space="preserve"> s’applique à l’utilisation, par le Client de Microsoft Azure Stack. Si un Client ayant conclu un Contrat Microsoft Cloud utilise un logiciel ou des services Microsoft Azure Stack hébergés par un Revendeur, cette utilisation sera soumise aux politiques de confidentialité de celui-ci, qui peuvent différer de celles de Microsoft. </w:t>
      </w:r>
    </w:p>
    <w:p w14:paraId="36871244" w14:textId="77777777" w:rsidR="00CE2E89" w:rsidRPr="00747204" w:rsidRDefault="00CE2E89" w:rsidP="00CE2E89">
      <w:pPr>
        <w:pStyle w:val="ProductList-Body"/>
      </w:pPr>
    </w:p>
    <w:p w14:paraId="76D49450" w14:textId="77777777" w:rsidR="00CE2E89" w:rsidRPr="00747204" w:rsidRDefault="00CE2E89" w:rsidP="00CE2E89">
      <w:pPr>
        <w:pStyle w:val="ProductList-ClauseHeading"/>
      </w:pPr>
      <w:r>
        <w:t xml:space="preserve">Utilisation de Microsoft Azure Stack </w:t>
      </w:r>
    </w:p>
    <w:p w14:paraId="544ACA8E" w14:textId="77777777" w:rsidR="00CE2E89" w:rsidRPr="00747204" w:rsidRDefault="00CE2E89" w:rsidP="00CE2E89">
      <w:pPr>
        <w:pStyle w:val="ProductList-Body"/>
        <w:tabs>
          <w:tab w:val="clear" w:pos="158"/>
          <w:tab w:val="left" w:pos="360"/>
        </w:tabs>
      </w:pPr>
      <w:r>
        <w:t xml:space="preserve">Le Client ne peut utiliser Microsoft Azure Stack que sur le matériel sur lequel il est préinstallé. Microsoft Azure Stack inclut Windows Server, des Composants logiciels Windows et la Technologie SQL Server, chacun d’eux étant soumis à la section Technologies intégrées des Conditions applicables aux Produits et ne pouvant être utilisé en dehors de Microsoft Azure Stack. </w:t>
      </w:r>
    </w:p>
    <w:p w14:paraId="54498F6A" w14:textId="77777777" w:rsidR="00CE2E89" w:rsidRPr="00747204" w:rsidRDefault="004262D1"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24E8F7DE" w14:textId="6D109206" w:rsidR="00EC621C" w:rsidRDefault="00EC621C" w:rsidP="00EC621C">
      <w:pPr>
        <w:pStyle w:val="ProductList-Offering2Heading"/>
        <w:outlineLvl w:val="2"/>
      </w:pPr>
      <w:r>
        <w:tab/>
      </w:r>
      <w:bookmarkStart w:id="109" w:name="_Toc465426838"/>
      <w:bookmarkStart w:id="110" w:name="_Toc468350407"/>
      <w:bookmarkStart w:id="111" w:name="_Toc491684462"/>
      <w:r>
        <w:t xml:space="preserve">Microsoft </w:t>
      </w:r>
      <w:bookmarkEnd w:id="109"/>
      <w:r>
        <w:t>Cognitive Services</w:t>
      </w:r>
      <w:bookmarkEnd w:id="110"/>
      <w:bookmarkEnd w:id="111"/>
    </w:p>
    <w:bookmarkEnd w:id="103"/>
    <w:bookmarkEnd w:id="104"/>
    <w:p w14:paraId="1879D5D2" w14:textId="77777777" w:rsidR="00EC621C" w:rsidRDefault="00EC621C" w:rsidP="00EC621C">
      <w:pPr>
        <w:pStyle w:val="ProductList-ClauseHeading"/>
      </w:pPr>
      <w:r>
        <w:t xml:space="preserve">Protection des Données Personnelles de Microsoft Cognitive Services </w:t>
      </w:r>
    </w:p>
    <w:p w14:paraId="150C886C" w14:textId="77777777" w:rsidR="00EC621C" w:rsidRDefault="00EC621C" w:rsidP="00EC621C">
      <w:pPr>
        <w:pStyle w:val="ProductList-Body"/>
      </w:pPr>
      <w:r>
        <w:t xml:space="preserve">La Déclaration de Confidentialité de Microsoft située sur la page </w:t>
      </w:r>
      <w:hyperlink r:id="rId32" w:history="1">
        <w:r>
          <w:rPr>
            <w:rStyle w:val="Hyperlink"/>
          </w:rPr>
          <w:t>https://go.microsoft.com/fwlink/?LinkId=521839</w:t>
        </w:r>
      </w:hyperlink>
      <w:r>
        <w:t xml:space="preserve"> s’applique à l’utilisation par le Client de Microsoft Cognitive Services, si ce n’est que la présente section Microsoft Cognitive Services détermine dans quelle mesure elle est en conflit avec la Déclaration de Confidentialité de Microsoft. </w:t>
      </w:r>
    </w:p>
    <w:p w14:paraId="1CDA5461" w14:textId="77777777" w:rsidR="00EC621C" w:rsidRPr="00246E42" w:rsidRDefault="00EC621C" w:rsidP="00EC621C">
      <w:pPr>
        <w:pStyle w:val="ProductList-Body"/>
        <w:rPr>
          <w:sz w:val="16"/>
        </w:rPr>
      </w:pPr>
    </w:p>
    <w:p w14:paraId="7EE3C91A" w14:textId="77777777" w:rsidR="00EC621C" w:rsidRDefault="00EC621C" w:rsidP="00EC621C">
      <w:pPr>
        <w:pStyle w:val="ProductList-ClauseHeading"/>
      </w:pPr>
      <w:r>
        <w:t xml:space="preserve">Utilisation des Données Cognitive Services. </w:t>
      </w:r>
    </w:p>
    <w:p w14:paraId="03A6EFAC" w14:textId="77777777" w:rsidR="00EC621C" w:rsidRDefault="00EC621C" w:rsidP="00EC621C">
      <w:pPr>
        <w:pStyle w:val="ProductList-Body"/>
      </w:pPr>
      <w:r>
        <w:t>Le Client est seul responsable du contenu de toutes les Données Client qu'il envoie à Cognitive Services (« Données de Cognitive Services »).</w:t>
      </w:r>
    </w:p>
    <w:p w14:paraId="36454B76" w14:textId="77777777" w:rsidR="00EC621C" w:rsidRPr="00246E42" w:rsidRDefault="00EC621C" w:rsidP="00EC621C">
      <w:pPr>
        <w:pStyle w:val="ProductList-Body"/>
        <w:rPr>
          <w:sz w:val="16"/>
        </w:rPr>
      </w:pPr>
    </w:p>
    <w:p w14:paraId="1B6CCDA1" w14:textId="77777777" w:rsidR="00EC621C" w:rsidRDefault="00EC621C" w:rsidP="00EC621C">
      <w:pPr>
        <w:pStyle w:val="ProductList-Body"/>
      </w:pPr>
      <w:r>
        <w:t>Microsoft pourra traiter les Données Cognitive Services uniquement dans le but de : (i) fournir Cognitive Services au Client et (ii) d'améliorer les produits et services Microsoft. Pour ce type de traitement seulement, Microsoft est autorisé à recueillir, conserver, utiliser, reproduire et créer des œuvres dérivées des Données Cognitive Services et le Client octroie à Microsoft une licence mondiale, non exclusive, irrévocable et limitée pour le faire. Le Client s’engage à obtenir et à conserver tous les droits dont Microsoft a besoin pour traiter les Données Cognitive Services de la façon décrite dans le présent paragraphe, sans violer les droits d’une quelconque tierce partie ni créer d’obligation juridique pour Microsoft envers le Client ou tout tiers.</w:t>
      </w:r>
    </w:p>
    <w:p w14:paraId="38195236" w14:textId="77777777" w:rsidR="00EC621C" w:rsidRPr="00246E42" w:rsidRDefault="00EC621C" w:rsidP="00EC621C">
      <w:pPr>
        <w:pStyle w:val="ProductList-Body"/>
        <w:rPr>
          <w:sz w:val="16"/>
        </w:rPr>
      </w:pPr>
    </w:p>
    <w:p w14:paraId="015F44AD" w14:textId="77777777" w:rsidR="001B35A2" w:rsidRPr="0008458E" w:rsidRDefault="001B35A2" w:rsidP="001B35A2">
      <w:pPr>
        <w:pStyle w:val="ProductList-Body"/>
      </w:pPr>
      <w:r>
        <w:t>En cas de Données Cognitive Services incluant des Données à Caractère Personnel, le Client s’engage à obtenir un consentement suffisant au traitement de ces données par Microsoft auprès des personnes concernées (ou de leurs parents ou tuteurs, conformément à la réglementation applicable).</w:t>
      </w:r>
    </w:p>
    <w:p w14:paraId="760E4A27" w14:textId="77777777" w:rsidR="00EC621C" w:rsidRPr="00246E42" w:rsidRDefault="00EC621C" w:rsidP="00EC621C">
      <w:pPr>
        <w:pStyle w:val="ProductList-Body"/>
        <w:rPr>
          <w:sz w:val="16"/>
        </w:rPr>
      </w:pPr>
    </w:p>
    <w:p w14:paraId="1D3FA29F" w14:textId="77777777" w:rsidR="00EC621C" w:rsidRDefault="00EC621C" w:rsidP="00EC621C">
      <w:pPr>
        <w:pStyle w:val="ProductList-Body"/>
      </w:pPr>
      <w:r>
        <w:t xml:space="preserve">Microsoft s’engage à protéger les personnes concernées qui peuvent être identifiables à partir des Données Cognitive Services conservées par Microsoft. Microsoft a mis en œuvre des mesures commerciales et techniques conçues pour aider à supprimer l’identification de certaines Données Cognitive Services conservées. </w:t>
      </w:r>
    </w:p>
    <w:p w14:paraId="2D4E6955" w14:textId="77777777" w:rsidR="00EC621C" w:rsidRPr="00246E42" w:rsidRDefault="00EC621C" w:rsidP="00EC621C">
      <w:pPr>
        <w:pStyle w:val="ProductList-Body"/>
        <w:rPr>
          <w:sz w:val="16"/>
        </w:rPr>
      </w:pPr>
    </w:p>
    <w:p w14:paraId="342BA4DE" w14:textId="77777777" w:rsidR="00EC621C" w:rsidRDefault="00EC621C" w:rsidP="00EC621C">
      <w:pPr>
        <w:pStyle w:val="ProductList-Body"/>
      </w:pPr>
      <w:r>
        <w:t xml:space="preserve">La présente section Utilisation des Données Cognitive Services demeurera en vigueur après la résiliation ou l’expiration du contrat de licence en volume du Client. En ce qui concerne les parties, le Client conservera tous les droits de propriété, titres et intérêts sur les Données Cognitive Services. Microsoft n’acquiert aucun droit sur les Données Cognitive Services, autre que le droit octroyé par le Client à Microsoft dans la présente section Utilisation des Données Cognitive Services. Le présent paragraphe n’affecte pas les droits de Microsoft dans les logiciels ou services concédés sous licence par Microsoft au Client. </w:t>
      </w:r>
    </w:p>
    <w:p w14:paraId="09609AF7" w14:textId="77777777" w:rsidR="00EC621C" w:rsidRPr="00246E42" w:rsidRDefault="00EC621C" w:rsidP="00EC621C">
      <w:pPr>
        <w:pStyle w:val="ProductList-Body"/>
        <w:rPr>
          <w:sz w:val="16"/>
        </w:rPr>
      </w:pPr>
    </w:p>
    <w:p w14:paraId="5A259FB0" w14:textId="77777777" w:rsidR="00EC621C" w:rsidRDefault="00EC621C" w:rsidP="00EC621C">
      <w:pPr>
        <w:pStyle w:val="ProductList-ClauseHeading"/>
      </w:pPr>
      <w:r>
        <w:t>Conservation des Données Cognitive Services.</w:t>
      </w:r>
    </w:p>
    <w:p w14:paraId="706C1859" w14:textId="77777777" w:rsidR="00EC621C" w:rsidRPr="00246E42" w:rsidRDefault="00EC621C" w:rsidP="00EC621C">
      <w:pPr>
        <w:pStyle w:val="ProductList-Body"/>
        <w:rPr>
          <w:sz w:val="16"/>
        </w:rPr>
      </w:pPr>
      <w:r>
        <w:t>Sauf stipulation contraire dans la documentation d’un service, Cognitive Services n’est pas conçu pour stocker les Données du Client au nom du Client.</w:t>
      </w:r>
      <w:r>
        <w:cr/>
      </w:r>
    </w:p>
    <w:p w14:paraId="7DEF005F" w14:textId="77777777" w:rsidR="00EC621C" w:rsidRDefault="00EC621C" w:rsidP="00EC621C">
      <w:pPr>
        <w:pStyle w:val="ProductList-ClauseHeading"/>
      </w:pPr>
      <w:r>
        <w:t>Application des Conditions générales de Protection des Données Personnelles et de Sécurité</w:t>
      </w:r>
    </w:p>
    <w:p w14:paraId="54EE2808" w14:textId="375C4C41" w:rsidR="00EC621C" w:rsidRDefault="00EC621C" w:rsidP="00EC621C">
      <w:pPr>
        <w:pStyle w:val="ProductList-Body"/>
      </w:pPr>
      <w:r>
        <w:t>Seules les sections suivantes des Conditions Générales de Protection des Données Personnelles et de Sécurité s’appliquent à Cognitive Services : Emplacement de Traitement des Données, Évaluations, Utilisation de Sous-Traitants, Comment Contacter Microsoft</w:t>
      </w:r>
      <w:r w:rsidR="00D23AB3">
        <w:t>.</w:t>
      </w:r>
      <w:r>
        <w:t xml:space="preserve"> </w:t>
      </w:r>
    </w:p>
    <w:p w14:paraId="4F82ADEC" w14:textId="77777777" w:rsidR="00EC621C" w:rsidRPr="00246E42" w:rsidRDefault="00EC621C" w:rsidP="00EC621C">
      <w:pPr>
        <w:pStyle w:val="ProductList-Body"/>
        <w:rPr>
          <w:sz w:val="16"/>
        </w:rPr>
      </w:pPr>
    </w:p>
    <w:p w14:paraId="2CC04FC8" w14:textId="77777777" w:rsidR="00C22829" w:rsidRPr="008435D7" w:rsidRDefault="00C22829" w:rsidP="00C22829">
      <w:pPr>
        <w:pStyle w:val="ProductList-ClauseHeading"/>
      </w:pPr>
      <w:r>
        <w:t>Attribution</w:t>
      </w:r>
    </w:p>
    <w:p w14:paraId="68C1850B" w14:textId="0A0FE83B" w:rsidR="00C22829" w:rsidRPr="008435D7" w:rsidRDefault="00C22829" w:rsidP="00C22829">
      <w:pPr>
        <w:pStyle w:val="ProductList-Body"/>
      </w:pPr>
      <w:r>
        <w:t xml:space="preserve">Lors de l’utilisation de Microsoft Cognitive Services (à l’exception des API de recherche (définis ci-dessous)), le Client devra fournir une attribution suffisamment visible. L’attribution doit indiquer « Utilisation de Microsoft Cognitive Services » et inclure un lien hypertexte vers </w:t>
      </w:r>
      <w:hyperlink r:id="rId33" w:history="1">
        <w:r>
          <w:rPr>
            <w:rStyle w:val="Hyperlink"/>
          </w:rPr>
          <w:t>http://go.microsoft.com/fwlink/?LinkID=829046</w:t>
        </w:r>
      </w:hyperlink>
      <w:r>
        <w:t>.</w:t>
      </w:r>
    </w:p>
    <w:p w14:paraId="49859F76" w14:textId="77777777" w:rsidR="00EC621C" w:rsidRPr="00246E42" w:rsidRDefault="00EC621C" w:rsidP="00EC621C">
      <w:pPr>
        <w:pStyle w:val="ProductList-Body"/>
        <w:rPr>
          <w:sz w:val="16"/>
        </w:rPr>
      </w:pPr>
    </w:p>
    <w:p w14:paraId="2643439E" w14:textId="77777777" w:rsidR="00EC621C" w:rsidRDefault="00EC621C" w:rsidP="00EC621C">
      <w:pPr>
        <w:pStyle w:val="ProductList-ClauseHeading"/>
      </w:pPr>
      <w:r>
        <w:t>Priorité</w:t>
      </w:r>
    </w:p>
    <w:p w14:paraId="7D85BE64" w14:textId="77777777" w:rsidR="00EC621C" w:rsidRDefault="00EC621C" w:rsidP="00EC621C">
      <w:pPr>
        <w:pStyle w:val="ProductList-Body"/>
      </w:pPr>
      <w:r>
        <w:t>La présente section Microsoft Cognitive Services détermine dans quelle mesure elle est en conflit avec avec d'autres parties des OST.</w:t>
      </w:r>
    </w:p>
    <w:p w14:paraId="0EE5F2CC" w14:textId="77777777" w:rsidR="00EC621C" w:rsidRPr="00246E42" w:rsidRDefault="00EC621C" w:rsidP="00EC621C">
      <w:pPr>
        <w:pStyle w:val="ProductList-Body"/>
        <w:rPr>
          <w:sz w:val="16"/>
        </w:rPr>
      </w:pPr>
    </w:p>
    <w:p w14:paraId="6E6F488F" w14:textId="77777777" w:rsidR="00C22829" w:rsidRPr="008435D7" w:rsidRDefault="00C22829" w:rsidP="00C22829">
      <w:pPr>
        <w:pStyle w:val="ProductList-ClauseHeading"/>
      </w:pPr>
      <w:r>
        <w:t>Limite des API Bing sur l’utilisation par le Client de la sortie de service</w:t>
      </w:r>
    </w:p>
    <w:p w14:paraId="3E3F7C87" w14:textId="77777777" w:rsidR="00C22829" w:rsidRPr="008435D7" w:rsidRDefault="00C22829" w:rsidP="00C22829">
      <w:pPr>
        <w:pStyle w:val="ProductList-Body"/>
        <w:tabs>
          <w:tab w:val="clear" w:pos="158"/>
          <w:tab w:val="left" w:pos="360"/>
        </w:tabs>
      </w:pPr>
      <w:r>
        <w:t>Le Client ne peut utiliser aucune donnée des API Bing aux fins de développer ou de proposer un service comparable basé sur l’apprentissage machine.</w:t>
      </w:r>
    </w:p>
    <w:p w14:paraId="3D7CBC85" w14:textId="77777777" w:rsidR="00EC621C" w:rsidRPr="00956226" w:rsidRDefault="00EC621C" w:rsidP="00EC621C">
      <w:pPr>
        <w:pStyle w:val="ProductList-Body"/>
        <w:ind w:left="180"/>
        <w:rPr>
          <w:sz w:val="14"/>
          <w:szCs w:val="18"/>
        </w:rPr>
      </w:pPr>
    </w:p>
    <w:p w14:paraId="4FFA230D" w14:textId="77777777" w:rsidR="008A1E23" w:rsidRPr="00CC13E3" w:rsidRDefault="008A1E23" w:rsidP="008A1E23">
      <w:pPr>
        <w:pStyle w:val="ProductList-ClauseHeading"/>
      </w:pPr>
      <w:r>
        <w:t>Exigences d’Affichage et d'Utilisation des API du Moteur de Recherche Bing</w:t>
      </w:r>
    </w:p>
    <w:p w14:paraId="4A1F7C12" w14:textId="77777777" w:rsidR="008A1E23" w:rsidRPr="00CC13E3" w:rsidRDefault="008A1E23" w:rsidP="008A1E23">
      <w:pPr>
        <w:pStyle w:val="ProductList-Body"/>
        <w:tabs>
          <w:tab w:val="left" w:pos="270"/>
        </w:tabs>
      </w:pPr>
      <w:r>
        <w:t xml:space="preserve">Le Client doit respecter les exigences d'utilisation et d'affichage de la Recherche Web Bing, de la Recherche d'Images, de la Recherche de Vidéos et des API de Recherche d’Actualités, de la Vérification Orthographique Bing et de la Suggestion Automatique Bing (collectivement, les « API de Recherche ») qui sont disponibles </w:t>
      </w:r>
      <w:hyperlink r:id="rId34" w:history="1">
        <w:r>
          <w:rPr>
            <w:rStyle w:val="Hyperlink"/>
          </w:rPr>
          <w:t>https://aka.ms/r1j7jq</w:t>
        </w:r>
      </w:hyperlink>
      <w:r>
        <w:t>. Le Client doit utiliser les résultats obtenus via les API de Recherche uniquement dans le cadre d'Expériences de Recherche sur Internet (telles que définies dans les exigences d'utilisation et d'affichage) et ne doit pas mettre en cache ou copier les résultats. Les résultats que le Client obtient via les API de Recherche ne sont ni des Produits, ni des Correctifs ni des Livrables.</w:t>
      </w:r>
    </w:p>
    <w:p w14:paraId="088E095E" w14:textId="77777777" w:rsidR="00EC621C" w:rsidRPr="00246E42" w:rsidRDefault="00EC621C" w:rsidP="00EC621C">
      <w:pPr>
        <w:pStyle w:val="ProductList-Body"/>
        <w:tabs>
          <w:tab w:val="left" w:pos="360"/>
        </w:tabs>
        <w:rPr>
          <w:sz w:val="16"/>
        </w:rPr>
      </w:pPr>
    </w:p>
    <w:p w14:paraId="4C0A1B36" w14:textId="77777777" w:rsidR="00EC621C" w:rsidRDefault="00EC621C" w:rsidP="00EC621C">
      <w:pPr>
        <w:pStyle w:val="ProductList-ClauseHeading"/>
      </w:pPr>
      <w:r>
        <w:t>API de traduction</w:t>
      </w:r>
    </w:p>
    <w:p w14:paraId="3AC2CC12" w14:textId="77777777" w:rsidR="00EC621C" w:rsidRPr="00721DAE" w:rsidRDefault="00EC621C" w:rsidP="00EC621C">
      <w:pPr>
        <w:pStyle w:val="ProductList-Body"/>
        <w:tabs>
          <w:tab w:val="left" w:pos="360"/>
        </w:tabs>
        <w:ind w:left="180"/>
        <w:rPr>
          <w:b/>
          <w:color w:val="0072C6"/>
        </w:rPr>
      </w:pPr>
      <w:r>
        <w:rPr>
          <w:b/>
          <w:color w:val="0072C6"/>
        </w:rPr>
        <w:t>Attribution :</w:t>
      </w:r>
    </w:p>
    <w:p w14:paraId="5E1BA621" w14:textId="77777777" w:rsidR="00EC621C" w:rsidRDefault="00EC621C" w:rsidP="00EC621C">
      <w:pPr>
        <w:pStyle w:val="ProductList-Body"/>
        <w:tabs>
          <w:tab w:val="left" w:pos="360"/>
        </w:tabs>
        <w:ind w:left="180"/>
      </w:pPr>
      <w:r>
        <w:t>Lors de l’affichage de traductions automatiques effectuées par Microsoft Translator, le Client doit fournir une notification suffisamment visible indiquant que le texte a été traduit automatiquement par Microsoft Translator.</w:t>
      </w:r>
    </w:p>
    <w:p w14:paraId="65C126CA" w14:textId="77777777" w:rsidR="00EC621C" w:rsidRPr="00246E42" w:rsidRDefault="00EC621C" w:rsidP="00EC621C">
      <w:pPr>
        <w:pStyle w:val="ProductList-Body"/>
        <w:tabs>
          <w:tab w:val="left" w:pos="360"/>
        </w:tabs>
        <w:ind w:left="180"/>
        <w:rPr>
          <w:sz w:val="16"/>
        </w:rPr>
      </w:pPr>
    </w:p>
    <w:p w14:paraId="3DF9F551" w14:textId="77777777" w:rsidR="00EC621C" w:rsidRPr="00721DAE" w:rsidRDefault="00EC621C" w:rsidP="00EC621C">
      <w:pPr>
        <w:pStyle w:val="ProductList-Body"/>
        <w:tabs>
          <w:tab w:val="left" w:pos="360"/>
        </w:tabs>
        <w:ind w:left="180"/>
        <w:rPr>
          <w:b/>
          <w:color w:val="0072C6"/>
        </w:rPr>
      </w:pPr>
      <w:r>
        <w:rPr>
          <w:b/>
          <w:color w:val="0072C6"/>
        </w:rPr>
        <w:t>Limite sur l’utilisation par le Client de la sortie de service :</w:t>
      </w:r>
    </w:p>
    <w:p w14:paraId="3944E76A" w14:textId="77777777" w:rsidR="00EC621C" w:rsidRDefault="00EC621C" w:rsidP="00EC621C">
      <w:pPr>
        <w:pStyle w:val="ProductList-Body"/>
        <w:tabs>
          <w:tab w:val="clear" w:pos="158"/>
          <w:tab w:val="left" w:pos="360"/>
        </w:tabs>
        <w:ind w:left="180"/>
      </w:pPr>
      <w:r>
        <w:t>Le Client ne peut utiliser aucune donnée de Microsoft Translator aux fins de développer ou de proposer un service comparable basé sur l’apprentissage machine.</w:t>
      </w:r>
    </w:p>
    <w:p w14:paraId="78FBFFA6" w14:textId="77777777" w:rsidR="00577DA6" w:rsidRPr="006D2C33" w:rsidRDefault="004262D1" w:rsidP="00EC621C">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213C4717" w14:textId="1BDBD70C" w:rsidR="00EB7841" w:rsidRDefault="00EB7841" w:rsidP="00EB7841">
      <w:pPr>
        <w:pStyle w:val="ProductList-OfferingGroupHeading"/>
        <w:spacing w:after="80"/>
        <w:outlineLvl w:val="1"/>
      </w:pPr>
      <w:bookmarkStart w:id="112" w:name="EMS"/>
      <w:bookmarkStart w:id="113" w:name="_Toc476476610"/>
      <w:bookmarkStart w:id="114" w:name="_Toc491684463"/>
      <w:bookmarkStart w:id="115" w:name="_Toc459970714"/>
      <w:bookmarkStart w:id="116" w:name="_Toc457466428"/>
      <w:bookmarkStart w:id="117" w:name="AzureActiveDirectoryBasic"/>
      <w:bookmarkStart w:id="118" w:name="_Toc437590238"/>
      <w:bookmarkStart w:id="119" w:name="_Toc435790944"/>
      <w:bookmarkStart w:id="120" w:name="MicrosoftDynamicsMarketing"/>
      <w:bookmarkEnd w:id="105"/>
      <w:bookmarkEnd w:id="106"/>
      <w:r>
        <w:t>Plans Microsoft Azure</w:t>
      </w:r>
      <w:bookmarkEnd w:id="112"/>
      <w:bookmarkEnd w:id="113"/>
      <w:bookmarkEnd w:id="114"/>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Les notifications relatives à Bing Maps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5918578A" w14:textId="77777777" w:rsidR="00EB7841" w:rsidRDefault="00EB7841" w:rsidP="00EB7841">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Information Protection et Microsoft Intune.</w:t>
      </w:r>
    </w:p>
    <w:p w14:paraId="10B16DC2" w14:textId="77777777" w:rsidR="00EB7841" w:rsidRPr="00EB7841" w:rsidRDefault="00EB7841" w:rsidP="00EB7841">
      <w:pPr>
        <w:pStyle w:val="ProductList-Body"/>
      </w:pPr>
    </w:p>
    <w:p w14:paraId="38ACE16A" w14:textId="121E30FD" w:rsidR="00AA1F22" w:rsidRPr="003C2FBE" w:rsidRDefault="00EB7841" w:rsidP="00AA1F22">
      <w:pPr>
        <w:pStyle w:val="ProductList-Offering2Heading"/>
        <w:outlineLvl w:val="2"/>
      </w:pPr>
      <w:r>
        <w:tab/>
      </w:r>
      <w:bookmarkStart w:id="121" w:name="_Toc491684464"/>
      <w:r w:rsidR="00AA1F22">
        <w:t>Azure Active Directory Basic</w:t>
      </w:r>
      <w:bookmarkEnd w:id="115"/>
      <w:bookmarkEnd w:id="116"/>
      <w:bookmarkEnd w:id="121"/>
    </w:p>
    <w:bookmarkEnd w:id="117"/>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4262D1"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D79F3">
      <w:pPr>
        <w:pStyle w:val="ProductList-Offering2Heading"/>
        <w:keepNext/>
        <w:outlineLvl w:val="2"/>
      </w:pPr>
      <w:bookmarkStart w:id="122" w:name="AzureActiveDirectoryPremium"/>
      <w:r>
        <w:tab/>
      </w:r>
      <w:bookmarkStart w:id="123" w:name="_Toc459970715"/>
      <w:bookmarkStart w:id="124" w:name="_Toc457466429"/>
      <w:bookmarkStart w:id="125" w:name="_Toc491684465"/>
      <w:r>
        <w:t>Azure Active Directory Premium</w:t>
      </w:r>
      <w:bookmarkEnd w:id="123"/>
      <w:bookmarkEnd w:id="124"/>
      <w:bookmarkEnd w:id="125"/>
    </w:p>
    <w:bookmarkEnd w:id="122"/>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4262D1"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26" w:name="AzureInformationProtectionPremium"/>
      <w:r>
        <w:tab/>
      </w:r>
      <w:bookmarkStart w:id="127" w:name="AzureRightsManagement"/>
      <w:bookmarkStart w:id="128" w:name="_Toc459970716"/>
      <w:bookmarkStart w:id="129" w:name="_Toc457466430"/>
      <w:bookmarkStart w:id="130" w:name="_Toc491684466"/>
      <w:r>
        <w:t>Azure Information Protection</w:t>
      </w:r>
      <w:bookmarkEnd w:id="127"/>
      <w:r>
        <w:t xml:space="preserve"> Premium</w:t>
      </w:r>
      <w:bookmarkEnd w:id="128"/>
      <w:bookmarkEnd w:id="129"/>
      <w:bookmarkEnd w:id="130"/>
    </w:p>
    <w:bookmarkEnd w:id="126"/>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4262D1"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06662D2D" w14:textId="77777777" w:rsidR="00CE2E89" w:rsidRPr="00747204" w:rsidRDefault="00CE2E89" w:rsidP="00CE2E89">
      <w:pPr>
        <w:pStyle w:val="ProductList-Offering1Heading"/>
      </w:pPr>
      <w:bookmarkStart w:id="131" w:name="_Toc388464308"/>
      <w:bookmarkStart w:id="132" w:name="_Toc484158298"/>
      <w:bookmarkStart w:id="133" w:name="_Toc476230929"/>
      <w:bookmarkStart w:id="134" w:name="_Toc491684467"/>
      <w:bookmarkEnd w:id="118"/>
      <w:bookmarkEnd w:id="119"/>
      <w:bookmarkEnd w:id="120"/>
      <w:bookmarkEnd w:id="131"/>
      <w:r>
        <w:t>Services Microsoft Dynamics 365</w:t>
      </w:r>
      <w:bookmarkEnd w:id="132"/>
      <w:bookmarkEnd w:id="133"/>
      <w:bookmarkEnd w:id="134"/>
    </w:p>
    <w:p w14:paraId="18DFD803" w14:textId="77777777" w:rsidR="00CE2E89" w:rsidRPr="00A8327A" w:rsidRDefault="00CE2E89" w:rsidP="00CE2E89">
      <w:pPr>
        <w:pStyle w:val="ProductList-Body"/>
        <w:rPr>
          <w:rFonts w:asciiTheme="majorHAnsi" w:hAnsiTheme="majorHAnsi"/>
          <w:sz w:val="16"/>
          <w:szCs w:val="16"/>
        </w:rPr>
        <w:sectPr w:rsidR="00CE2E89" w:rsidRPr="00A8327A" w:rsidSect="00CE2E89">
          <w:footerReference w:type="first" r:id="rId35"/>
          <w:pgSz w:w="12240" w:h="15840"/>
          <w:pgMar w:top="1440" w:right="720" w:bottom="1440" w:left="720" w:header="720" w:footer="720" w:gutter="0"/>
          <w:cols w:space="720"/>
          <w:titlePg/>
          <w:docGrid w:linePitch="360"/>
        </w:sectPr>
      </w:pPr>
    </w:p>
    <w:p w14:paraId="5E6EBB90" w14:textId="77777777" w:rsidR="00CE2E89" w:rsidRPr="00747204" w:rsidRDefault="00CE2E89" w:rsidP="00CE2E89">
      <w:pPr>
        <w:pStyle w:val="ProductList-Body"/>
      </w:pPr>
      <w:r>
        <w:rPr>
          <w:rFonts w:asciiTheme="majorHAnsi" w:hAnsiTheme="majorHAnsi"/>
          <w:sz w:val="16"/>
          <w:szCs w:val="16"/>
        </w:rPr>
        <w:t>Microsoft Dynamics 365 pour Case Management, Édition Enterprise</w:t>
      </w:r>
    </w:p>
    <w:p w14:paraId="591E604C" w14:textId="77777777" w:rsidR="00CE2E89" w:rsidRPr="00747204" w:rsidRDefault="00CE2E89" w:rsidP="00CE2E89">
      <w:pPr>
        <w:pStyle w:val="ProductList-Body"/>
      </w:pPr>
      <w:r>
        <w:rPr>
          <w:rFonts w:asciiTheme="majorHAnsi" w:hAnsiTheme="majorHAnsi"/>
          <w:sz w:val="16"/>
          <w:szCs w:val="16"/>
        </w:rPr>
        <w:t>Microsoft Dynamics 365 pour Customer Service, Édition Enterprise</w:t>
      </w:r>
    </w:p>
    <w:p w14:paraId="7D612D68" w14:textId="77777777" w:rsidR="00CE2E89" w:rsidRPr="00747204" w:rsidRDefault="00CE2E89" w:rsidP="00CE2E89">
      <w:pPr>
        <w:pStyle w:val="ProductList-Body"/>
      </w:pPr>
      <w:r>
        <w:rPr>
          <w:rFonts w:asciiTheme="majorHAnsi" w:hAnsiTheme="majorHAnsi"/>
          <w:sz w:val="16"/>
          <w:szCs w:val="16"/>
        </w:rPr>
        <w:t>Microsoft Dynamics 365 pour Field Services, Édition Enterprise</w:t>
      </w:r>
    </w:p>
    <w:p w14:paraId="1417DAE8" w14:textId="77777777" w:rsidR="00CE2E89" w:rsidRPr="00210044" w:rsidRDefault="00CE2E89" w:rsidP="00CE2E89">
      <w:pPr>
        <w:pStyle w:val="ProductList-Body"/>
        <w:rPr>
          <w:lang w:val="en-US"/>
        </w:rPr>
      </w:pPr>
      <w:r w:rsidRPr="00210044">
        <w:rPr>
          <w:rFonts w:asciiTheme="majorHAnsi" w:hAnsiTheme="majorHAnsi"/>
          <w:sz w:val="16"/>
          <w:szCs w:val="16"/>
          <w:lang w:val="en-US"/>
        </w:rPr>
        <w:t>Microsoft Dynamics 365 for Finance and Operations, Édition Business</w:t>
      </w:r>
    </w:p>
    <w:p w14:paraId="7235ADF3" w14:textId="77777777" w:rsidR="00CE2E89" w:rsidRPr="00747204" w:rsidRDefault="00CE2E89" w:rsidP="00CE2E89">
      <w:pPr>
        <w:pStyle w:val="ProductList-Body"/>
      </w:pPr>
      <w:r>
        <w:rPr>
          <w:rFonts w:asciiTheme="majorHAnsi" w:hAnsiTheme="majorHAnsi"/>
          <w:sz w:val="16"/>
          <w:szCs w:val="16"/>
        </w:rPr>
        <w:t>Microsoft Dynamics 365 for Operations Activity, Édition Enterprise</w:t>
      </w:r>
    </w:p>
    <w:p w14:paraId="105F41E9" w14:textId="77777777" w:rsidR="00CE2E89" w:rsidRPr="00747204" w:rsidRDefault="00CE2E89" w:rsidP="00CE2E89">
      <w:pPr>
        <w:pStyle w:val="ProductList-Body"/>
      </w:pPr>
      <w:r>
        <w:rPr>
          <w:rFonts w:asciiTheme="majorHAnsi" w:hAnsiTheme="majorHAnsi"/>
          <w:sz w:val="16"/>
          <w:szCs w:val="16"/>
        </w:rPr>
        <w:t>Microsoft Dynamics 365 for Operations Device, Édition Enterprise</w:t>
      </w:r>
    </w:p>
    <w:p w14:paraId="31703A39" w14:textId="77777777" w:rsidR="00CE2E89" w:rsidRPr="00747204" w:rsidRDefault="00CE2E89" w:rsidP="00CE2E89">
      <w:pPr>
        <w:pStyle w:val="ProductList-Body"/>
      </w:pPr>
      <w:r>
        <w:rPr>
          <w:rFonts w:asciiTheme="majorHAnsi" w:hAnsiTheme="majorHAnsi"/>
          <w:sz w:val="16"/>
          <w:szCs w:val="16"/>
        </w:rPr>
        <w:t>Microsoft Dynamics 365 pour Project Service Automation, Édition Enterprise</w:t>
      </w:r>
    </w:p>
    <w:p w14:paraId="3976677C" w14:textId="77777777" w:rsidR="00CE2E89" w:rsidRPr="00747204" w:rsidRDefault="00CE2E89" w:rsidP="00CE2E89">
      <w:pPr>
        <w:pStyle w:val="ProductList-Body"/>
      </w:pPr>
      <w:r>
        <w:rPr>
          <w:rFonts w:asciiTheme="majorHAnsi" w:hAnsiTheme="majorHAnsi"/>
          <w:sz w:val="16"/>
          <w:szCs w:val="16"/>
        </w:rPr>
        <w:t>Microsoft Dynamics 365 for Retail, Édition Enterprise</w:t>
      </w:r>
    </w:p>
    <w:p w14:paraId="0E6CE487" w14:textId="77777777" w:rsidR="00CE2E89" w:rsidRPr="00747204" w:rsidRDefault="00CE2E89" w:rsidP="00CE2E89">
      <w:pPr>
        <w:pStyle w:val="ProductList-Body"/>
      </w:pPr>
      <w:r>
        <w:rPr>
          <w:rFonts w:asciiTheme="majorHAnsi" w:hAnsiTheme="majorHAnsi"/>
          <w:sz w:val="16"/>
          <w:szCs w:val="16"/>
        </w:rPr>
        <w:t>Microsoft Dynamics 365 pour Sales, Édition Enterprise</w:t>
      </w:r>
    </w:p>
    <w:p w14:paraId="0287D8C7" w14:textId="77777777" w:rsidR="00CE2E89" w:rsidRPr="00747204" w:rsidRDefault="00CE2E89" w:rsidP="00CE2E89">
      <w:pPr>
        <w:pStyle w:val="ProductList-Body"/>
      </w:pPr>
      <w:r>
        <w:rPr>
          <w:rFonts w:asciiTheme="majorHAnsi" w:hAnsiTheme="majorHAnsi"/>
          <w:sz w:val="16"/>
          <w:szCs w:val="16"/>
        </w:rPr>
        <w:t>Microsoft Dynamics 365 for Talent, Édition Enterprise</w:t>
      </w:r>
    </w:p>
    <w:p w14:paraId="3093F394" w14:textId="77777777" w:rsidR="00CE2E89" w:rsidRPr="00747204" w:rsidRDefault="00CE2E89" w:rsidP="00CE2E89">
      <w:pPr>
        <w:pStyle w:val="ProductList-Body"/>
      </w:pPr>
      <w:r>
        <w:rPr>
          <w:rFonts w:asciiTheme="majorHAnsi" w:hAnsiTheme="majorHAnsi"/>
          <w:sz w:val="16"/>
          <w:szCs w:val="16"/>
        </w:rPr>
        <w:t>Microsoft Dynamics 365 pour Team Members, Édition Business</w:t>
      </w:r>
    </w:p>
    <w:p w14:paraId="36F451D4" w14:textId="77777777" w:rsidR="00CE2E89" w:rsidRPr="00747204" w:rsidRDefault="00CE2E89" w:rsidP="00CE2E89">
      <w:pPr>
        <w:pStyle w:val="ProductList-Body"/>
      </w:pPr>
      <w:r>
        <w:rPr>
          <w:rFonts w:asciiTheme="majorHAnsi" w:hAnsiTheme="majorHAnsi"/>
          <w:sz w:val="16"/>
          <w:szCs w:val="16"/>
        </w:rPr>
        <w:t>Microsoft Dynamics 365 pour Team Members, Édition Enterprise</w:t>
      </w:r>
    </w:p>
    <w:p w14:paraId="55F4136C" w14:textId="77777777" w:rsidR="00CE2E89" w:rsidRPr="00747204" w:rsidRDefault="00CE2E89" w:rsidP="00CE2E89">
      <w:pPr>
        <w:pStyle w:val="ProductList-Body"/>
      </w:pPr>
      <w:r>
        <w:rPr>
          <w:rFonts w:asciiTheme="majorHAnsi" w:hAnsiTheme="majorHAnsi"/>
          <w:sz w:val="16"/>
          <w:szCs w:val="16"/>
        </w:rPr>
        <w:t>Relations Commerciales Microsoft</w:t>
      </w:r>
    </w:p>
    <w:p w14:paraId="0F99F52C" w14:textId="77777777" w:rsidR="00CE2E89" w:rsidRPr="005F08E6" w:rsidRDefault="00CE2E89" w:rsidP="00CE2E89">
      <w:pPr>
        <w:pStyle w:val="ProductList-Body"/>
        <w:rPr>
          <w:rFonts w:asciiTheme="majorHAnsi" w:hAnsiTheme="majorHAnsi"/>
          <w:sz w:val="16"/>
          <w:szCs w:val="16"/>
        </w:rPr>
        <w:sectPr w:rsidR="00CE2E89" w:rsidRPr="005F08E6" w:rsidSect="00E275D6">
          <w:type w:val="continuous"/>
          <w:pgSz w:w="12240" w:h="15840"/>
          <w:pgMar w:top="1440" w:right="720" w:bottom="1440" w:left="720" w:header="720" w:footer="720" w:gutter="0"/>
          <w:cols w:num="2" w:space="720"/>
          <w:titlePg/>
          <w:docGrid w:linePitch="360"/>
        </w:sectPr>
      </w:pPr>
    </w:p>
    <w:p w14:paraId="205F51C8" w14:textId="77777777" w:rsidR="00CE2E89" w:rsidRPr="00747204" w:rsidRDefault="00CE2E89" w:rsidP="00CE2E89">
      <w:pPr>
        <w:pStyle w:val="ProductList-Body"/>
        <w:pBdr>
          <w:top w:val="single" w:sz="4" w:space="1" w:color="BFBFBF" w:themeColor="background1" w:themeShade="BF"/>
        </w:pBdr>
      </w:pPr>
    </w:p>
    <w:p w14:paraId="03D1335C" w14:textId="77777777" w:rsidR="00CE2E89" w:rsidRPr="00747204" w:rsidRDefault="00CE2E89" w:rsidP="00CE2E89">
      <w:pPr>
        <w:pStyle w:val="ProductList-Body"/>
        <w:keepNext/>
        <w:keepLines/>
        <w:widowControl w:val="0"/>
        <w:tabs>
          <w:tab w:val="clear" w:pos="158"/>
          <w:tab w:val="left" w:pos="360"/>
        </w:tabs>
      </w:pPr>
      <w:r>
        <w:rPr>
          <w:b/>
          <w:color w:val="00188F"/>
        </w:rPr>
        <w:t>Avis</w:t>
      </w:r>
    </w:p>
    <w:p w14:paraId="0BAC11C3" w14:textId="77777777" w:rsidR="00CE2E89" w:rsidRPr="00747204" w:rsidRDefault="00CE2E89" w:rsidP="00CE2E89">
      <w:pPr>
        <w:pStyle w:val="ProductList-Body"/>
      </w:pPr>
      <w:r>
        <w:t>Les notifications relatives à Bing Maps et aux Services Professionnels figurant dans l’</w:t>
      </w:r>
      <w:hyperlink w:anchor="_top"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_top" w:history="1">
        <w:r>
          <w:rPr>
            <w:rStyle w:val="Hyperlink"/>
          </w:rPr>
          <w:t>Annexe 1</w:t>
        </w:r>
      </w:hyperlink>
      <w:r w:rsidRPr="007C7E68">
        <w:rPr>
          <w:rStyle w:val="Hyperlink"/>
        </w:rPr>
        <w:t>.</w:t>
      </w:r>
    </w:p>
    <w:p w14:paraId="6332284D" w14:textId="77777777" w:rsidR="00CE2E89" w:rsidRPr="00747204" w:rsidRDefault="00CE2E89" w:rsidP="00CE2E89">
      <w:pPr>
        <w:pStyle w:val="ProductList-Body"/>
      </w:pPr>
    </w:p>
    <w:p w14:paraId="1640F03C" w14:textId="77777777" w:rsidR="00CE2E89" w:rsidRPr="00747204" w:rsidRDefault="00CE2E89" w:rsidP="00CE2E89">
      <w:pPr>
        <w:pStyle w:val="ProductList-Body"/>
        <w:tabs>
          <w:tab w:val="clear" w:pos="158"/>
          <w:tab w:val="left" w:pos="180"/>
        </w:tabs>
      </w:pPr>
      <w:r>
        <w:rPr>
          <w:b/>
          <w:color w:val="00188F"/>
        </w:rPr>
        <w:t>Suites de licences d’abonnement</w:t>
      </w:r>
    </w:p>
    <w:p w14:paraId="544CF49A" w14:textId="77777777" w:rsidR="00CE2E89" w:rsidRPr="00747204" w:rsidRDefault="00CE2E89" w:rsidP="00CE2E89">
      <w:pPr>
        <w:pStyle w:val="ProductList-Body"/>
      </w:pPr>
      <w:r>
        <w:t>En plus des SL Utilisateur, reportez-vous à l’</w:t>
      </w:r>
      <w:hyperlink w:anchor="Annexe2" w:history="1">
        <w:r>
          <w:rPr>
            <w:rStyle w:val="Hyperlink"/>
          </w:rPr>
          <w:t>Annexe 2</w:t>
        </w:r>
      </w:hyperlink>
      <w:r>
        <w:t xml:space="preserve"> pour d’autres offres qui répondent aux exigences de SL.</w:t>
      </w:r>
    </w:p>
    <w:p w14:paraId="2750AABD" w14:textId="77777777" w:rsidR="00CE2E89" w:rsidRPr="00747204" w:rsidRDefault="00CE2E89" w:rsidP="00CE2E89">
      <w:pPr>
        <w:pStyle w:val="ProductList-Body"/>
      </w:pPr>
    </w:p>
    <w:p w14:paraId="5CB2D2A0" w14:textId="77777777" w:rsidR="00CE2E89" w:rsidRPr="00747204" w:rsidRDefault="00CE2E89" w:rsidP="00CE2E89">
      <w:pPr>
        <w:pStyle w:val="ProductList-Body"/>
        <w:tabs>
          <w:tab w:val="clear" w:pos="158"/>
          <w:tab w:val="left" w:pos="360"/>
        </w:tabs>
      </w:pPr>
      <w:r>
        <w:rPr>
          <w:b/>
          <w:color w:val="00188F"/>
        </w:rPr>
        <w:t>Utilisateurs externes</w:t>
      </w:r>
    </w:p>
    <w:p w14:paraId="53472648" w14:textId="77777777" w:rsidR="00CE2E89" w:rsidRPr="00747204" w:rsidRDefault="00CE2E89" w:rsidP="00CE2E89">
      <w:pPr>
        <w:pStyle w:val="ProductList-Body"/>
        <w:tabs>
          <w:tab w:val="clear" w:pos="158"/>
          <w:tab w:val="left" w:pos="360"/>
        </w:tabs>
      </w:pPr>
      <w:r>
        <w:t>Les Utilisateurs Externes des Services Microsoft Dynamics 365 peuvent accéder au Service en Ligne sans SL. Cette exemption ne s’applique pas aux (1) prestataires ou représentants du Client ou de ses Affiliés, ou (2) aux Utilisateurs Externes utilisant les clients Microsoft Dynamics 365 avec les Services Microsoft Dynamics 365 autres que les services ou les composants inclus dans Microsoft Dynamics 365 Unified Operations Plan, Microsoft Dynamics 365 for Retail ou Microsoft Dynamics 365 for Talent.</w:t>
      </w:r>
    </w:p>
    <w:p w14:paraId="6B94700B" w14:textId="77777777" w:rsidR="00CE2E89" w:rsidRPr="00747204" w:rsidRDefault="00CE2E89" w:rsidP="00CE2E89">
      <w:pPr>
        <w:pStyle w:val="ProductList-Body"/>
        <w:tabs>
          <w:tab w:val="clear" w:pos="158"/>
          <w:tab w:val="left" w:pos="360"/>
        </w:tabs>
      </w:pPr>
    </w:p>
    <w:p w14:paraId="389B58AC" w14:textId="77777777" w:rsidR="00CE2E89" w:rsidRPr="00747204" w:rsidRDefault="00CE2E89" w:rsidP="00CE2E89">
      <w:pPr>
        <w:pStyle w:val="ProductList-ClauseHeading"/>
      </w:pPr>
      <w:r>
        <w:t>Microsoft Dynamics 365 Unified Operations Plan</w:t>
      </w:r>
    </w:p>
    <w:p w14:paraId="3AA58FEF" w14:textId="77777777" w:rsidR="00CE2E89" w:rsidRPr="00747204" w:rsidRDefault="00CE2E89" w:rsidP="00CE2E89">
      <w:pPr>
        <w:pStyle w:val="ProductList-Body"/>
        <w:tabs>
          <w:tab w:val="clear" w:pos="158"/>
          <w:tab w:val="left" w:pos="360"/>
        </w:tabs>
      </w:pPr>
      <w:r>
        <w:t xml:space="preserve">Le Client peut modifier pour son utilisation interne le code source de l’application pour Microsoft Dynamics 365 Finance and Operations et Microsoft Dynamics 365 for Retail </w:t>
      </w:r>
    </w:p>
    <w:p w14:paraId="7C8F884E" w14:textId="77777777" w:rsidR="00CE2E89" w:rsidRPr="00747204" w:rsidRDefault="00CE2E89" w:rsidP="00CE2E89">
      <w:pPr>
        <w:pStyle w:val="ProductList-Body"/>
        <w:tabs>
          <w:tab w:val="clear" w:pos="158"/>
          <w:tab w:val="left" w:pos="360"/>
        </w:tabs>
      </w:pPr>
    </w:p>
    <w:p w14:paraId="296D194A" w14:textId="77777777" w:rsidR="00CE2E89" w:rsidRPr="00747204" w:rsidRDefault="00CE2E89" w:rsidP="00CE2E89">
      <w:pPr>
        <w:pStyle w:val="ProductList-Body"/>
        <w:tabs>
          <w:tab w:val="left" w:pos="360"/>
        </w:tabs>
      </w:pPr>
      <w:r>
        <w:rPr>
          <w:b/>
          <w:color w:val="00188F"/>
        </w:rPr>
        <w:t>Microsoft Dynamics 365 for Talent</w:t>
      </w:r>
    </w:p>
    <w:p w14:paraId="596FF696" w14:textId="77777777" w:rsidR="00CE2E89" w:rsidRPr="00747204" w:rsidRDefault="00CE2E89" w:rsidP="00CE2E89">
      <w:pPr>
        <w:pStyle w:val="ProductList-Body"/>
        <w:tabs>
          <w:tab w:val="clear" w:pos="158"/>
          <w:tab w:val="left" w:pos="360"/>
        </w:tabs>
      </w:pPr>
      <w:r>
        <w:t>Les utilisateurs de Microsoft Dynamics 365 for Talent qui sont (1) candidats dans le module d’attraction ou (2) de nouvelles embauches dans le module d’intégration n’ont pas besoin de SL pour accéder au Service en Ligne.</w:t>
      </w:r>
    </w:p>
    <w:p w14:paraId="3753B601" w14:textId="77777777" w:rsidR="00CE2E89" w:rsidRPr="00747204" w:rsidRDefault="00CE2E89" w:rsidP="00CE2E89">
      <w:pPr>
        <w:pStyle w:val="ProductList-Body"/>
        <w:tabs>
          <w:tab w:val="clear" w:pos="158"/>
          <w:tab w:val="left" w:pos="360"/>
        </w:tabs>
      </w:pPr>
    </w:p>
    <w:p w14:paraId="217A1237" w14:textId="77777777" w:rsidR="00CE2E89" w:rsidRPr="00747204" w:rsidRDefault="00CE2E89" w:rsidP="00CE2E89">
      <w:pPr>
        <w:pStyle w:val="ProductList-ClauseHeading"/>
      </w:pPr>
      <w:r>
        <w:t>Droits d’Utilisation du Serveur pour les SL Utilisateur Dynamics 365, les SL Utilisateur au titre de la SA et les SL Utilisateur Module Complémentaire</w:t>
      </w:r>
    </w:p>
    <w:p w14:paraId="63199741" w14:textId="77777777" w:rsidR="00CE2E89" w:rsidRPr="00747204" w:rsidRDefault="00CE2E89" w:rsidP="00CE2E89">
      <w:pPr>
        <w:pStyle w:val="ProductList-Body"/>
      </w:pPr>
      <w:r>
        <w:t>Les dispositions relatives aux droits d’utilisation du serveur ci-dessous ne s’appliquent pas aux Clients titulaires d’une licence pour Microsoft Dynamics 365, Édition Business ou aux Clients titulaires d’une licence pour Dynamics 365, Édition Enterprise en Licence Open, Open Value et Open Value Subscription.</w:t>
      </w:r>
    </w:p>
    <w:p w14:paraId="67CC7932" w14:textId="77777777" w:rsidR="00CE2E89" w:rsidRPr="00747204" w:rsidRDefault="00CE2E89" w:rsidP="00CE2E89">
      <w:pPr>
        <w:pStyle w:val="ProductList-Body"/>
      </w:pPr>
    </w:p>
    <w:p w14:paraId="2A52522D" w14:textId="77777777" w:rsidR="00CE2E89" w:rsidRPr="00747204" w:rsidRDefault="00CE2E89" w:rsidP="00CE2E89">
      <w:pPr>
        <w:pStyle w:val="ProductList-Body"/>
        <w:ind w:left="180"/>
      </w:pPr>
      <w:r>
        <w:rPr>
          <w:b/>
          <w:color w:val="0072C6"/>
        </w:rPr>
        <w:t>Microsoft Dynamics 365 for Operations On-premises Server</w:t>
      </w:r>
    </w:p>
    <w:p w14:paraId="3327481D" w14:textId="77777777" w:rsidR="00CE2E89" w:rsidRPr="00747204" w:rsidRDefault="00CE2E89" w:rsidP="00CE2E89">
      <w:pPr>
        <w:pStyle w:val="ProductList-Body"/>
        <w:ind w:left="180"/>
      </w:pPr>
      <w:r>
        <w:t>Les Clients disposant d’abonnements actifs pour (1) Microsoft Dynamics 365 Plan ou (2) Microsoft Dynamics 365 Unified Operations Plan (ou un composant acquis sous licence séparément du Plan) peuvent :</w:t>
      </w:r>
    </w:p>
    <w:p w14:paraId="05064A1E" w14:textId="77777777" w:rsidR="00CE2E89" w:rsidRPr="00747204" w:rsidRDefault="00CE2E89" w:rsidP="00CE2E89">
      <w:pPr>
        <w:pStyle w:val="ProductList-Body"/>
        <w:numPr>
          <w:ilvl w:val="0"/>
          <w:numId w:val="39"/>
        </w:numPr>
        <w:tabs>
          <w:tab w:val="clear" w:pos="158"/>
          <w:tab w:val="left" w:pos="360"/>
          <w:tab w:val="left" w:pos="720"/>
        </w:tabs>
        <w:ind w:left="720"/>
      </w:pPr>
      <w:r>
        <w:t>installer un nombre quelconque de copies du logiciel Microsoft Dynamics 365 for Operations Server sur un serveur réseau ou des serveurs partagés ;</w:t>
      </w:r>
    </w:p>
    <w:p w14:paraId="5D56229C" w14:textId="77777777" w:rsidR="00CE2E89" w:rsidRPr="00747204" w:rsidRDefault="00CE2E89" w:rsidP="00CE2E89">
      <w:pPr>
        <w:pStyle w:val="ProductList-Body"/>
        <w:numPr>
          <w:ilvl w:val="0"/>
          <w:numId w:val="39"/>
        </w:numPr>
        <w:tabs>
          <w:tab w:val="left" w:pos="360"/>
          <w:tab w:val="left" w:pos="720"/>
        </w:tabs>
        <w:ind w:left="720"/>
      </w:pPr>
      <w:r>
        <w:t>installer et utiliser le logiciel Microsoft Dynamics AX 2012 R3 Server à la place de Microsoft Dynamic 365 for Operations Server ;</w:t>
      </w:r>
    </w:p>
    <w:p w14:paraId="4C7A9FF9" w14:textId="77777777" w:rsidR="00CE2E89" w:rsidRPr="00747204" w:rsidRDefault="00CE2E89" w:rsidP="00CE2E89">
      <w:pPr>
        <w:pStyle w:val="ProductList-Body"/>
        <w:numPr>
          <w:ilvl w:val="0"/>
          <w:numId w:val="39"/>
        </w:numPr>
        <w:tabs>
          <w:tab w:val="clear" w:pos="158"/>
          <w:tab w:val="left" w:pos="360"/>
          <w:tab w:val="left" w:pos="720"/>
        </w:tabs>
        <w:ind w:left="720"/>
      </w:pPr>
      <w:r>
        <w:t>restreindre l’accès au logiciel serveur aux utilisateurs et aux dispositifs détenteurs d’une SL éligible ;</w:t>
      </w:r>
    </w:p>
    <w:p w14:paraId="1758037A" w14:textId="77777777" w:rsidR="00CE2E89" w:rsidRPr="00747204" w:rsidRDefault="00CE2E89" w:rsidP="00CE2E89">
      <w:pPr>
        <w:pStyle w:val="ProductList-Body"/>
        <w:numPr>
          <w:ilvl w:val="0"/>
          <w:numId w:val="39"/>
        </w:numPr>
        <w:tabs>
          <w:tab w:val="clear" w:pos="158"/>
          <w:tab w:val="left" w:pos="360"/>
          <w:tab w:val="left" w:pos="720"/>
        </w:tabs>
        <w:ind w:left="720"/>
      </w:pPr>
      <w:r>
        <w:t>recevoir et utiliser des mises à jour relatives aux exigences en matière d’exigences fiscales et réglementaires sur le logiciel serveur ; et</w:t>
      </w:r>
    </w:p>
    <w:p w14:paraId="268A2801" w14:textId="77777777" w:rsidR="00CE2E89" w:rsidRPr="00747204" w:rsidRDefault="00CE2E89" w:rsidP="00CE2E89">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1D2D692F" w14:textId="77777777" w:rsidR="00CE2E89" w:rsidRPr="00747204" w:rsidRDefault="00CE2E89" w:rsidP="00CE2E89">
      <w:pPr>
        <w:pStyle w:val="ProductList-Body"/>
      </w:pPr>
    </w:p>
    <w:p w14:paraId="7228FA1A" w14:textId="77777777" w:rsidR="00CE2E89" w:rsidRPr="00747204" w:rsidRDefault="00CE2E89" w:rsidP="00CE2E89">
      <w:pPr>
        <w:pStyle w:val="ProductList-Body"/>
        <w:tabs>
          <w:tab w:val="clear" w:pos="158"/>
          <w:tab w:val="left" w:pos="180"/>
        </w:tabs>
        <w:ind w:left="180"/>
      </w:pPr>
      <w:r>
        <w:rPr>
          <w:b/>
          <w:color w:val="0072C6"/>
        </w:rPr>
        <w:t>Microsoft Dynamics 365 On-premises Server</w:t>
      </w:r>
    </w:p>
    <w:p w14:paraId="290FA2F8" w14:textId="77777777" w:rsidR="00CE2E89" w:rsidRPr="00747204" w:rsidRDefault="00CE2E89" w:rsidP="00CE2E89">
      <w:pPr>
        <w:pStyle w:val="ProductList-Body"/>
        <w:ind w:left="180"/>
      </w:pPr>
      <w:r>
        <w:t>Les Clients disposant d’abonnements actifs pour (1) Microsoft Dynamics 365 Plan ou (2) Microsoft Dynamics 365 Customer Engagement Plan (ou un composant acquis sous licence séparément du Plan) peuvent :</w:t>
      </w:r>
    </w:p>
    <w:p w14:paraId="57EBD0BF" w14:textId="77777777" w:rsidR="00CE2E89" w:rsidRPr="00747204" w:rsidRDefault="00CE2E89" w:rsidP="00CE2E89">
      <w:pPr>
        <w:pStyle w:val="ProductList-Body"/>
        <w:numPr>
          <w:ilvl w:val="0"/>
          <w:numId w:val="43"/>
        </w:numPr>
      </w:pPr>
      <w:r>
        <w:t>installer un nombre quelconque de copies du serveur Microsoft Dynamics 365 (sur site) sur un serveur réseau ou des serveurs partagés ;</w:t>
      </w:r>
    </w:p>
    <w:p w14:paraId="0CB40243" w14:textId="77777777" w:rsidR="00CE2E89" w:rsidRPr="00747204" w:rsidRDefault="00CE2E89" w:rsidP="00CE2E89">
      <w:pPr>
        <w:pStyle w:val="ProductList-Body"/>
        <w:numPr>
          <w:ilvl w:val="0"/>
          <w:numId w:val="43"/>
        </w:numPr>
      </w:pPr>
      <w:r>
        <w:t xml:space="preserve">installer le logiciel Microsoft Dynamics CRM 2016 Server à la place de Microsoft Dynamic 365 On-Premise Server ; </w:t>
      </w:r>
    </w:p>
    <w:p w14:paraId="70C773C4" w14:textId="77777777" w:rsidR="00CE2E89" w:rsidRPr="00747204" w:rsidRDefault="00CE2E89" w:rsidP="00CE2E89">
      <w:pPr>
        <w:pStyle w:val="ProductList-Body"/>
        <w:numPr>
          <w:ilvl w:val="0"/>
          <w:numId w:val="43"/>
        </w:numPr>
      </w:pPr>
      <w:r>
        <w:t>restreindre l’accès au logiciel serveur aux utilisateurs et aux dispositifs détenteurs d’une SL éligible ; et</w:t>
      </w:r>
    </w:p>
    <w:p w14:paraId="2EB12595" w14:textId="77777777" w:rsidR="00CE2E89" w:rsidRPr="00747204" w:rsidRDefault="00CE2E89" w:rsidP="00CE2E89">
      <w:pPr>
        <w:pStyle w:val="ProductList-Body"/>
        <w:numPr>
          <w:ilvl w:val="0"/>
          <w:numId w:val="43"/>
        </w:numPr>
      </w:pPr>
      <w:r>
        <w:t>autoriser les utilisateurs et les dispositifs à qui l’une des Licences d’Accès Client (CAL) suivantes a été attribuée, à accéder à la version du logiciel serveur en vigueur à compter de la date d’entrée en vigueur de l’abonnement : CAL MicrosoftDynamics 365 On-premises for Sales, Customer Service ou Team Members ; ou CAL Microsoft Dynamics CRM. Les CAL attribuées aux utilisateurs et aux dispositifs avec une Software Assurance active sont autorisés à accéder aux nouvelles versions du logiciel serveur.</w:t>
      </w:r>
    </w:p>
    <w:p w14:paraId="5CFB96E0" w14:textId="77777777" w:rsidR="00CE2E89" w:rsidRPr="00747204" w:rsidRDefault="00CE2E89" w:rsidP="00CE2E89">
      <w:pPr>
        <w:pStyle w:val="ProductList-Body"/>
      </w:pPr>
    </w:p>
    <w:p w14:paraId="3AD7EFBC" w14:textId="77777777" w:rsidR="00CE2E89" w:rsidRPr="00747204" w:rsidRDefault="00CE2E89" w:rsidP="00CE2E89">
      <w:pPr>
        <w:pStyle w:val="ProductList-Body"/>
      </w:pPr>
      <w:r>
        <w:rPr>
          <w:b/>
          <w:color w:val="00188F"/>
        </w:rPr>
        <w:t>Relations Commerciales Microsoft</w:t>
      </w:r>
    </w:p>
    <w:p w14:paraId="0914C968" w14:textId="77777777" w:rsidR="00CE2E89" w:rsidRPr="00747204" w:rsidRDefault="00CE2E89" w:rsidP="00CE2E89">
      <w:pPr>
        <w:pStyle w:val="ProductList-Body"/>
      </w:pPr>
      <w:r>
        <w:t>La solution Microsoft Relationship Sales inclut Microsoft Dynamics 365 for Sales, Édition Enterprise et LinkedIn Sales Navigator, Édition Enterprise.</w:t>
      </w:r>
    </w:p>
    <w:p w14:paraId="7D7F408B" w14:textId="77777777" w:rsidR="00CE2E89" w:rsidRPr="00747204" w:rsidRDefault="00CE2E89" w:rsidP="00CE2E89">
      <w:pPr>
        <w:pStyle w:val="ProductList-Body"/>
      </w:pPr>
    </w:p>
    <w:p w14:paraId="15DC0351" w14:textId="77777777" w:rsidR="00CE2E89" w:rsidRPr="000100EB" w:rsidRDefault="00CE2E89" w:rsidP="00CE2E89">
      <w:pPr>
        <w:pStyle w:val="ProductList-Body"/>
        <w:ind w:left="180"/>
      </w:pPr>
      <w:r w:rsidRPr="000100EB">
        <w:rPr>
          <w:b/>
          <w:color w:val="0072C6"/>
        </w:rPr>
        <w:t>LinkedIn Sales Navigator</w:t>
      </w:r>
    </w:p>
    <w:p w14:paraId="347806C7" w14:textId="77777777" w:rsidR="00CE2E89" w:rsidRPr="00747204" w:rsidRDefault="00CE2E89" w:rsidP="00CE2E89">
      <w:pPr>
        <w:pStyle w:val="ProductList-Body"/>
        <w:ind w:left="180"/>
      </w:pPr>
      <w:r w:rsidRPr="000100EB">
        <w:t xml:space="preserve">LinkedIn Sales Navigator est fourni par LinkedIn Corporation. </w:t>
      </w:r>
      <w:r>
        <w:t xml:space="preserve">Le Client est autorisé à utiliser le Service LinkedIn Sales Navigator uniquement pour générer des clients potentiels. Chaque utilisateur de LinkedIn Sales Navigator doit être membre de LinkedIn et accepter d’être lié par le Contrat Utilisateur de LinkedIn disponible à l’adresse </w:t>
      </w:r>
      <w:hyperlink r:id="rId36" w:history="1">
        <w:r>
          <w:rPr>
            <w:rStyle w:val="Hyperlink"/>
          </w:rPr>
          <w:t>https://www.linkedin.com/legal/preview/user-agreement</w:t>
        </w:r>
      </w:hyperlink>
      <w:r>
        <w:t xml:space="preserve">. Nonobstant toute stipulation contraire dans le contrat de licence en volume du Client (y compris les présentes Conditions des Services en Ligne), la politique relative aux données personnelles de LinkedIn disponible à l’adresse </w:t>
      </w:r>
      <w:hyperlink r:id="rId37" w:history="1">
        <w:r>
          <w:rPr>
            <w:rStyle w:val="Hyperlink"/>
          </w:rPr>
          <w:t>https://www.linkedin.com/legal/privacy-policy</w:t>
        </w:r>
      </w:hyperlink>
      <w:r>
        <w:t xml:space="preserve"> s’appliquera à l’utilisation par le Client du service LinkedIn Sales Navigator. LinkedIn Corporation (en tant qu’importateur de données) et le Client (en tant qu’exportateur de données) s’engagent à se conformer aux clauses contractuelles types applicables disponibles à l’adresse : </w:t>
      </w:r>
      <w:hyperlink r:id="rId38" w:history="1">
        <w:r>
          <w:rPr>
            <w:rStyle w:val="Hyperlink"/>
          </w:rPr>
          <w:t>https://business.linkedin.com/c/15/10/eu-scc</w:t>
        </w:r>
      </w:hyperlink>
      <w:r>
        <w:t xml:space="preserve">. </w:t>
      </w:r>
    </w:p>
    <w:p w14:paraId="7BA8DDA6" w14:textId="77777777" w:rsidR="00CE2E89" w:rsidRPr="00747204" w:rsidRDefault="00CE2E89" w:rsidP="00CE2E89">
      <w:pPr>
        <w:pStyle w:val="ProductList-Body"/>
        <w:ind w:left="180"/>
      </w:pPr>
    </w:p>
    <w:p w14:paraId="184C35F3" w14:textId="77777777" w:rsidR="00CE2E89" w:rsidRPr="00747204" w:rsidRDefault="00CE2E89" w:rsidP="00CE2E89">
      <w:pPr>
        <w:pStyle w:val="ProductList-Body"/>
        <w:ind w:left="180"/>
      </w:pPr>
      <w:r>
        <w:rPr>
          <w:b/>
          <w:color w:val="0072C6"/>
        </w:rPr>
        <w:t>Contrat de Niveau de Service</w:t>
      </w:r>
    </w:p>
    <w:p w14:paraId="3EBE5C81" w14:textId="77777777" w:rsidR="00CE2E89" w:rsidRPr="00747204" w:rsidRDefault="00CE2E89" w:rsidP="00CE2E89">
      <w:pPr>
        <w:pStyle w:val="ProductList-Body"/>
        <w:ind w:left="180"/>
      </w:pPr>
      <w:r>
        <w:t>Il n’existe pas de SLA pour LinkedIn Sales Navigator, Édition Enterprise.</w:t>
      </w:r>
    </w:p>
    <w:p w14:paraId="20DAAE18" w14:textId="77777777" w:rsidR="00577DA6" w:rsidRPr="00246E42" w:rsidRDefault="00577DA6" w:rsidP="00577DA6">
      <w:pPr>
        <w:pStyle w:val="ProductList-Body"/>
        <w:rPr>
          <w:sz w:val="16"/>
        </w:rPr>
      </w:pPr>
    </w:p>
    <w:p w14:paraId="005592FC" w14:textId="77777777" w:rsidR="00577DA6" w:rsidRPr="006D2C33" w:rsidRDefault="00577DA6" w:rsidP="00577DA6">
      <w:pPr>
        <w:pStyle w:val="ProductList-Body"/>
      </w:pPr>
      <w:bookmarkStart w:id="135" w:name="_Toc459970722"/>
      <w:bookmarkStart w:id="136" w:name="MicrosoftSocialEngagement"/>
      <w:r>
        <w:rPr>
          <w:b/>
          <w:color w:val="00188F"/>
        </w:rPr>
        <w:t>Microsoft Social Engagement</w:t>
      </w:r>
      <w:bookmarkEnd w:id="135"/>
    </w:p>
    <w:bookmarkEnd w:id="136"/>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246E42" w:rsidRDefault="00577DA6" w:rsidP="00577DA6">
      <w:pPr>
        <w:pStyle w:val="ProductList-Body"/>
        <w:tabs>
          <w:tab w:val="clear" w:pos="158"/>
          <w:tab w:val="left" w:pos="360"/>
        </w:tabs>
        <w:rPr>
          <w:sz w:val="16"/>
        </w:rPr>
      </w:pPr>
    </w:p>
    <w:p w14:paraId="2BACF137" w14:textId="77777777" w:rsidR="00577DA6" w:rsidRPr="006D2C33" w:rsidRDefault="00577DA6" w:rsidP="00577DA6">
      <w:pPr>
        <w:pStyle w:val="ProductList-Body"/>
        <w:tabs>
          <w:tab w:val="clear" w:pos="158"/>
          <w:tab w:val="left" w:pos="360"/>
        </w:tabs>
        <w:ind w:left="180"/>
      </w:pPr>
      <w:r>
        <w:rPr>
          <w:b/>
          <w:color w:val="0072C6"/>
        </w:rPr>
        <w:t>Contenus sociaux obtenus via Microsoft Social Engagement</w:t>
      </w:r>
    </w:p>
    <w:p w14:paraId="24AE953D" w14:textId="77777777" w:rsidR="00577DA6" w:rsidRPr="006D2C33" w:rsidRDefault="00577DA6" w:rsidP="00577DA6">
      <w:pPr>
        <w:pStyle w:val="ProductList-Body"/>
        <w:tabs>
          <w:tab w:val="clear" w:pos="158"/>
          <w:tab w:val="left" w:pos="360"/>
        </w:tabs>
        <w:ind w:left="180"/>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589FF8DC" w14:textId="77777777" w:rsidR="00577DA6" w:rsidRPr="006D2C33" w:rsidRDefault="00577DA6" w:rsidP="00577DA6">
      <w:pPr>
        <w:pStyle w:val="ProductList-Body"/>
        <w:numPr>
          <w:ilvl w:val="0"/>
          <w:numId w:val="13"/>
        </w:numPr>
        <w:ind w:left="810" w:hanging="270"/>
      </w:pPr>
      <w:r>
        <w:t xml:space="preserve">stocker du Contenu Social dans une base de données combiné à du contenu agrégé d’autres sources par d’autres licenciés ; </w:t>
      </w:r>
    </w:p>
    <w:p w14:paraId="0C1AF681" w14:textId="77777777" w:rsidR="00577DA6" w:rsidRPr="006D2C33" w:rsidRDefault="00577DA6" w:rsidP="00577DA6">
      <w:pPr>
        <w:pStyle w:val="ProductList-Body"/>
        <w:numPr>
          <w:ilvl w:val="0"/>
          <w:numId w:val="13"/>
        </w:numPr>
        <w:spacing w:before="40"/>
        <w:ind w:left="81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016F5988" w14:textId="77777777" w:rsidR="00577DA6" w:rsidRPr="006D2C33" w:rsidRDefault="00577DA6" w:rsidP="00577DA6">
      <w:pPr>
        <w:pStyle w:val="ProductList-Body"/>
        <w:numPr>
          <w:ilvl w:val="0"/>
          <w:numId w:val="13"/>
        </w:numPr>
        <w:spacing w:before="40"/>
        <w:ind w:left="810" w:hanging="274"/>
      </w:pPr>
      <w:r>
        <w:t>demander au Client de modifier ou de supprimer du Contenu Social s’il en exporte ; et</w:t>
      </w:r>
    </w:p>
    <w:p w14:paraId="27CA5F65" w14:textId="77777777" w:rsidR="00577DA6" w:rsidRPr="006D2C33" w:rsidRDefault="00577DA6" w:rsidP="00577DA6">
      <w:pPr>
        <w:pStyle w:val="ProductList-Body"/>
        <w:numPr>
          <w:ilvl w:val="0"/>
          <w:numId w:val="13"/>
        </w:numPr>
        <w:spacing w:before="40"/>
        <w:ind w:left="810" w:hanging="274"/>
      </w:pPr>
      <w:r>
        <w:t xml:space="preserve">supprimer ou interdire tout accès ultérieur à du Contenu Social après la résiliation ou l’expiration du Service en Ligne. </w:t>
      </w:r>
    </w:p>
    <w:p w14:paraId="19BA66E2" w14:textId="77777777" w:rsidR="00577DA6" w:rsidRPr="00E11389" w:rsidRDefault="004262D1"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EC621C">
      <w:pPr>
        <w:pStyle w:val="ProductList-OfferingGroupHeading"/>
        <w:keepNext/>
        <w:rPr>
          <w:lang w:val="fr-FR"/>
        </w:rPr>
      </w:pPr>
      <w:bookmarkStart w:id="137" w:name="_Toc491684468"/>
      <w:bookmarkStart w:id="138" w:name="O365Services"/>
      <w:r w:rsidRPr="00604CF0">
        <w:rPr>
          <w:lang w:val="fr-FR"/>
        </w:rPr>
        <w:t>Services Office 365</w:t>
      </w:r>
      <w:bookmarkEnd w:id="137"/>
    </w:p>
    <w:bookmarkEnd w:id="138"/>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AD79F3">
      <w:pPr>
        <w:pStyle w:val="ProductList-Body"/>
        <w:keepNext/>
      </w:pPr>
      <w:bookmarkStart w:id="139" w:name="CoreFeaturesforOffice365Services"/>
      <w:r>
        <w:rPr>
          <w:b/>
          <w:color w:val="00188F"/>
        </w:rPr>
        <w:t>Fonctionnalités de base des Services Office 365</w:t>
      </w:r>
    </w:p>
    <w:bookmarkEnd w:id="139"/>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Pr="00246E42" w:rsidRDefault="001C6A52" w:rsidP="00AA794F">
      <w:pPr>
        <w:pStyle w:val="ProductList-Body"/>
        <w:tabs>
          <w:tab w:val="clear" w:pos="158"/>
          <w:tab w:val="left" w:pos="180"/>
        </w:tabs>
        <w:rPr>
          <w:sz w:val="16"/>
        </w:rPr>
      </w:pPr>
    </w:p>
    <w:p w14:paraId="1723ACF1" w14:textId="77777777" w:rsidR="001C6A52" w:rsidRPr="00F55075" w:rsidRDefault="001C6A52" w:rsidP="001C6A52">
      <w:pPr>
        <w:pStyle w:val="ProductList-Body"/>
        <w:tabs>
          <w:tab w:val="clear" w:pos="158"/>
          <w:tab w:val="left" w:pos="180"/>
        </w:tabs>
      </w:pPr>
      <w:bookmarkStart w:id="140" w:name="MicrosoftTeams"/>
      <w:r>
        <w:rPr>
          <w:b/>
          <w:color w:val="00188F"/>
        </w:rPr>
        <w:t>Microsoft Teams</w:t>
      </w:r>
      <w:bookmarkEnd w:id="140"/>
    </w:p>
    <w:p w14:paraId="4EAE4F46" w14:textId="46DC4A8F"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p w14:paraId="1BB773FF" w14:textId="77777777" w:rsidR="00577DA6" w:rsidRPr="00246E42" w:rsidRDefault="00577DA6" w:rsidP="00577DA6">
      <w:pPr>
        <w:pStyle w:val="ProductList-Body"/>
        <w:rPr>
          <w:sz w:val="16"/>
        </w:rPr>
      </w:pPr>
      <w:bookmarkStart w:id="141" w:name="ExchangeOnline"/>
    </w:p>
    <w:p w14:paraId="40EDB465" w14:textId="5081B988" w:rsidR="00E93FD0" w:rsidRPr="00604CF0" w:rsidRDefault="00E93FD0" w:rsidP="004E1522">
      <w:pPr>
        <w:pStyle w:val="ProductList-Offering2Heading"/>
        <w:rPr>
          <w:lang w:val="fr-FR"/>
        </w:rPr>
      </w:pPr>
      <w:r w:rsidRPr="00604CF0">
        <w:rPr>
          <w:lang w:val="fr-FR"/>
        </w:rPr>
        <w:tab/>
      </w:r>
      <w:bookmarkStart w:id="142" w:name="_Toc491684469"/>
      <w:r w:rsidRPr="00604CF0">
        <w:rPr>
          <w:lang w:val="fr-FR"/>
        </w:rPr>
        <w:t>Exchange Online</w:t>
      </w:r>
      <w:bookmarkEnd w:id="142"/>
    </w:p>
    <w:p w14:paraId="504B85AD" w14:textId="77777777" w:rsidR="00E93FD0" w:rsidRDefault="00E93FD0" w:rsidP="004E52BA">
      <w:pPr>
        <w:pStyle w:val="ProductList-Offering1"/>
        <w:sectPr w:rsidR="00E93FD0" w:rsidSect="008B6D3E">
          <w:footerReference w:type="first" r:id="rId39"/>
          <w:type w:val="continuous"/>
          <w:pgSz w:w="12240" w:h="15840"/>
          <w:pgMar w:top="1440" w:right="720" w:bottom="1440" w:left="720" w:header="720" w:footer="720" w:gutter="0"/>
          <w:cols w:space="720"/>
          <w:titlePg/>
          <w:docGrid w:linePitch="360"/>
        </w:sectPr>
      </w:pPr>
    </w:p>
    <w:bookmarkEnd w:id="141"/>
    <w:p w14:paraId="6274F74E" w14:textId="1EFE7687" w:rsidR="00577DA6" w:rsidRDefault="00577DA6" w:rsidP="00577DA6">
      <w:pPr>
        <w:pStyle w:val="ProductList-Body"/>
        <w:rPr>
          <w:rFonts w:asciiTheme="majorHAnsi" w:hAnsiTheme="majorHAnsi"/>
          <w:sz w:val="16"/>
          <w:szCs w:val="16"/>
          <w:lang w:val="en-US"/>
        </w:rPr>
      </w:pPr>
      <w:r w:rsidRPr="00E11389">
        <w:rPr>
          <w:rFonts w:asciiTheme="majorHAnsi" w:hAnsiTheme="majorHAnsi"/>
          <w:sz w:val="16"/>
          <w:szCs w:val="16"/>
          <w:lang w:val="en-US"/>
        </w:rPr>
        <w:t>Office 365 Advanced Threat Protection</w:t>
      </w:r>
    </w:p>
    <w:p w14:paraId="2315DDC1" w14:textId="15365388" w:rsidR="00EB7841" w:rsidRPr="00EB7841" w:rsidRDefault="00EB7841" w:rsidP="00577DA6">
      <w:pPr>
        <w:pStyle w:val="ProductList-Body"/>
        <w:rPr>
          <w:rFonts w:asciiTheme="majorHAnsi" w:hAnsiTheme="majorHAnsi"/>
          <w:sz w:val="16"/>
          <w:szCs w:val="16"/>
          <w:lang w:val="en-US"/>
        </w:rPr>
      </w:pPr>
      <w:r w:rsidRPr="00EB7841">
        <w:rPr>
          <w:rFonts w:asciiTheme="majorHAnsi" w:hAnsiTheme="majorHAnsi"/>
          <w:sz w:val="16"/>
          <w:szCs w:val="16"/>
          <w:lang w:val="en-US"/>
        </w:rPr>
        <w:t>Office 365 - Intelligence des menaces</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0D3E3E6A" w:rsidR="00577DA6" w:rsidRPr="006D2C33" w:rsidRDefault="00577DA6" w:rsidP="00577DA6">
      <w:pPr>
        <w:pStyle w:val="ProductList-Body"/>
      </w:pPr>
      <w:r>
        <w:rPr>
          <w:rFonts w:asciiTheme="majorHAnsi" w:hAnsiTheme="majorHAnsi"/>
          <w:sz w:val="16"/>
          <w:szCs w:val="16"/>
        </w:rPr>
        <w:t xml:space="preserve">Exchange Online </w:t>
      </w:r>
      <w:r w:rsidR="001B35A2">
        <w:rPr>
          <w:rFonts w:asciiTheme="majorHAnsi" w:hAnsiTheme="majorHAnsi"/>
          <w:sz w:val="16"/>
          <w:szCs w:val="16"/>
        </w:rPr>
        <w:t>F</w:t>
      </w:r>
      <w:r w:rsidR="00EB7841">
        <w:rPr>
          <w:rFonts w:asciiTheme="majorHAnsi" w:hAnsiTheme="majorHAnsi"/>
          <w:sz w:val="16"/>
          <w:szCs w:val="16"/>
        </w:rPr>
        <w:t>1</w:t>
      </w:r>
    </w:p>
    <w:p w14:paraId="346065FD" w14:textId="603CA75A" w:rsidR="00496631" w:rsidRPr="00903BB7" w:rsidRDefault="00577DA6" w:rsidP="00577DA6">
      <w:pPr>
        <w:pStyle w:val="ProductList-Body"/>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40"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039F7D20" w14:textId="77777777" w:rsidR="001B35A2" w:rsidRPr="0008458E" w:rsidRDefault="001B35A2" w:rsidP="001B35A2">
      <w:pPr>
        <w:pStyle w:val="ProductList-ClauseHeading"/>
      </w:pPr>
      <w:r>
        <w:t>Chiffrement de service par clé client</w:t>
      </w:r>
    </w:p>
    <w:p w14:paraId="188FF12B" w14:textId="77777777" w:rsidR="001B35A2" w:rsidRPr="0008458E" w:rsidRDefault="001B35A2" w:rsidP="001B35A2">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624C82B3" w14:textId="77777777" w:rsidR="001B35A2" w:rsidRDefault="001B35A2" w:rsidP="009427A1">
      <w:pPr>
        <w:pStyle w:val="ProductList-Body"/>
        <w:tabs>
          <w:tab w:val="clear" w:pos="158"/>
          <w:tab w:val="left" w:pos="180"/>
        </w:tabs>
        <w:rPr>
          <w:b/>
          <w:color w:val="00188F"/>
        </w:rPr>
      </w:pPr>
    </w:p>
    <w:p w14:paraId="542F144C" w14:textId="40283A2C"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Pr="00246E42"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43" w:name="_Toc423959249"/>
      <w:r w:rsidRPr="009C3968">
        <w:rPr>
          <w:b/>
          <w:color w:val="00188F"/>
        </w:rPr>
        <w:t>Contrat de Niveau de Service</w:t>
      </w:r>
      <w:bookmarkEnd w:id="143"/>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4262D1"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7D4A7725" w:rsidR="00862C50" w:rsidRPr="00604CF0" w:rsidRDefault="00862C50" w:rsidP="004E1522">
      <w:pPr>
        <w:pStyle w:val="ProductList-Offering2Heading"/>
        <w:rPr>
          <w:lang w:val="fr-FR"/>
        </w:rPr>
      </w:pPr>
      <w:bookmarkStart w:id="144" w:name="_Toc491684470"/>
      <w:bookmarkStart w:id="145" w:name="Office365Applications"/>
      <w:r w:rsidRPr="00604CF0">
        <w:rPr>
          <w:lang w:val="fr-FR"/>
        </w:rPr>
        <w:t>Applications Office 365</w:t>
      </w:r>
      <w:bookmarkEnd w:id="144"/>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45"/>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71FA4CCF" w14:textId="77777777" w:rsidR="00496631" w:rsidRPr="00903BB7" w:rsidRDefault="00496631" w:rsidP="00496631">
      <w:pPr>
        <w:pStyle w:val="ProductList-Body"/>
      </w:pPr>
      <w:r>
        <w:t>Il n’existe pas de SLA pour Visio Pro pour Office 365.</w:t>
      </w:r>
    </w:p>
    <w:p w14:paraId="446EB6D0" w14:textId="77777777" w:rsidR="00123E7D" w:rsidRPr="00246E42" w:rsidRDefault="00123E7D" w:rsidP="00123E7D">
      <w:pPr>
        <w:pStyle w:val="ProductList-Body"/>
        <w:rPr>
          <w:sz w:val="16"/>
        </w:rPr>
      </w:pPr>
    </w:p>
    <w:p w14:paraId="4B94CAD3" w14:textId="77777777" w:rsidR="00B76198" w:rsidRPr="00123E7D" w:rsidRDefault="00B76198" w:rsidP="00246E42">
      <w:pPr>
        <w:pStyle w:val="ProductList-Body"/>
        <w:keepNext/>
        <w:tabs>
          <w:tab w:val="clear" w:pos="158"/>
          <w:tab w:val="left" w:pos="180"/>
        </w:tabs>
        <w:rPr>
          <w:b/>
          <w:color w:val="00188F"/>
        </w:rPr>
      </w:pPr>
      <w:r>
        <w:rPr>
          <w:b/>
          <w:color w:val="00188F"/>
        </w:rPr>
        <w:t>Droits d’installation et d’utilisation</w:t>
      </w:r>
    </w:p>
    <w:p w14:paraId="2635DACB" w14:textId="77777777" w:rsidR="00B76198" w:rsidRDefault="00B76198" w:rsidP="00B76198">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7B1764ED" w14:textId="77777777" w:rsidR="00B76198" w:rsidRDefault="00B76198" w:rsidP="00B76198">
      <w:pPr>
        <w:pStyle w:val="ProductList-Body"/>
        <w:numPr>
          <w:ilvl w:val="0"/>
          <w:numId w:val="17"/>
        </w:numPr>
        <w:ind w:left="450" w:hanging="270"/>
      </w:pPr>
      <w:r>
        <w:t>sont autorisés à activer le logiciel fourni avec la SL en vue de l’utiliser localement ou à distance sur cinq (5) OSE à la fois au maximum ;</w:t>
      </w:r>
    </w:p>
    <w:p w14:paraId="4B87C75E" w14:textId="77777777" w:rsidR="00B76198" w:rsidRDefault="00B76198" w:rsidP="00B76198">
      <w:pPr>
        <w:pStyle w:val="ProductList-Body"/>
        <w:numPr>
          <w:ilvl w:val="0"/>
          <w:numId w:val="17"/>
        </w:numPr>
        <w:spacing w:before="40"/>
        <w:ind w:left="450" w:hanging="274"/>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t>
      </w:r>
      <w:hyperlink r:id="rId41"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32F830F3" w14:textId="77777777" w:rsidR="00B76198" w:rsidRDefault="00B76198" w:rsidP="00B76198">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246E42" w:rsidRDefault="005E6E96" w:rsidP="005E6E96">
      <w:pPr>
        <w:pStyle w:val="ProductList-Body"/>
        <w:ind w:left="180"/>
        <w:rPr>
          <w:sz w:val="16"/>
        </w:rPr>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246E42"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Pr="00246E42" w:rsidRDefault="00B35787" w:rsidP="009427A1">
      <w:pPr>
        <w:pStyle w:val="ProductList-Body"/>
        <w:ind w:left="180"/>
        <w:rPr>
          <w:b/>
          <w:color w:val="0072C6"/>
          <w:sz w:val="1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246E42" w:rsidRDefault="005B7124" w:rsidP="00CD7001">
      <w:pPr>
        <w:pStyle w:val="ProductList-Body"/>
        <w:ind w:left="180"/>
        <w:rPr>
          <w:sz w:val="16"/>
        </w:rPr>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4262D1"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46" w:name="MicrosoftMyAnalytics"/>
      <w:bookmarkStart w:id="147" w:name="_Toc465426847"/>
      <w:bookmarkStart w:id="148" w:name="_Toc491684471"/>
      <w:r>
        <w:t>Microsoft MyAnalytics</w:t>
      </w:r>
      <w:bookmarkEnd w:id="146"/>
      <w:bookmarkEnd w:id="147"/>
      <w:bookmarkEnd w:id="148"/>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4262D1"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49" w:name="_Toc491684472"/>
      <w:r w:rsidRPr="00604CF0">
        <w:rPr>
          <w:lang w:val="fr-FR"/>
        </w:rPr>
        <w:t>Office Online</w:t>
      </w:r>
      <w:bookmarkEnd w:id="149"/>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4262D1"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50" w:name="_Toc491684473"/>
      <w:r w:rsidR="005B7124" w:rsidRPr="00604CF0">
        <w:rPr>
          <w:lang w:val="fr-FR"/>
        </w:rPr>
        <w:t>OneDrive Entreprise</w:t>
      </w:r>
      <w:bookmarkEnd w:id="150"/>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4262D1"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857916E" w14:textId="74A985B1" w:rsidR="00AD79F3" w:rsidRDefault="00AD79F3" w:rsidP="00AD79F3">
      <w:pPr>
        <w:pStyle w:val="ProductList-Body"/>
      </w:pPr>
    </w:p>
    <w:p w14:paraId="267ACBD1" w14:textId="7A4FE1F9" w:rsidR="00AD79F3" w:rsidRDefault="00AD79F3" w:rsidP="00AD79F3">
      <w:pPr>
        <w:pStyle w:val="ProductList-Body"/>
      </w:pPr>
    </w:p>
    <w:p w14:paraId="053A181F" w14:textId="6A67AF65" w:rsidR="00496631" w:rsidRPr="001657A2" w:rsidRDefault="00496631" w:rsidP="00496631">
      <w:pPr>
        <w:pStyle w:val="ProductList-Offering2Heading"/>
        <w:outlineLvl w:val="2"/>
      </w:pPr>
      <w:r>
        <w:tab/>
      </w:r>
      <w:bookmarkStart w:id="151" w:name="_Toc453946627"/>
      <w:bookmarkStart w:id="152" w:name="_Toc451949065"/>
      <w:bookmarkStart w:id="153" w:name="_Toc491684474"/>
      <w:bookmarkStart w:id="154" w:name="ProjectOnline"/>
      <w:r w:rsidRPr="001657A2">
        <w:t>Project Online</w:t>
      </w:r>
      <w:bookmarkEnd w:id="151"/>
      <w:bookmarkEnd w:id="152"/>
      <w:bookmarkEnd w:id="153"/>
    </w:p>
    <w:bookmarkEnd w:id="154"/>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4262D1"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55" w:name="_Toc491684475"/>
      <w:r w:rsidRPr="00604CF0">
        <w:rPr>
          <w:lang w:val="fr-FR"/>
        </w:rPr>
        <w:t>SharePoint Online</w:t>
      </w:r>
      <w:bookmarkEnd w:id="155"/>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77B1116B" w:rsidR="00577DA6" w:rsidRPr="00E11389" w:rsidRDefault="00577DA6" w:rsidP="00577DA6">
      <w:pPr>
        <w:pStyle w:val="ProductList-Body"/>
        <w:rPr>
          <w:lang w:val="en-US"/>
        </w:rPr>
      </w:pPr>
      <w:r w:rsidRPr="00E11389">
        <w:rPr>
          <w:rFonts w:asciiTheme="majorHAnsi" w:hAnsiTheme="majorHAnsi"/>
          <w:sz w:val="16"/>
          <w:szCs w:val="16"/>
          <w:lang w:val="en-US"/>
        </w:rPr>
        <w:t xml:space="preserve">SharePoint Online </w:t>
      </w:r>
      <w:r w:rsidR="001B35A2">
        <w:rPr>
          <w:rFonts w:asciiTheme="majorHAnsi" w:hAnsiTheme="majorHAnsi"/>
          <w:sz w:val="16"/>
          <w:szCs w:val="16"/>
          <w:lang w:val="en-US"/>
        </w:rPr>
        <w:t>F</w:t>
      </w:r>
      <w:r w:rsidR="00EB7841">
        <w:rPr>
          <w:rFonts w:asciiTheme="majorHAnsi" w:hAnsiTheme="majorHAnsi"/>
          <w:sz w:val="16"/>
          <w:szCs w:val="16"/>
          <w:lang w:val="en-US"/>
        </w:rPr>
        <w:t>1</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3DCD360A"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1B35A2">
        <w:t>F</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4262D1"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49BE7060" w:rsidR="00AA794F" w:rsidRPr="00604CF0" w:rsidRDefault="00AA794F" w:rsidP="00AA794F">
      <w:pPr>
        <w:pStyle w:val="ProductList-Offering2Heading"/>
        <w:outlineLvl w:val="2"/>
        <w:rPr>
          <w:lang w:val="fr-FR"/>
        </w:rPr>
      </w:pPr>
      <w:bookmarkStart w:id="156" w:name="SkypeforBusinessOnline"/>
      <w:r w:rsidRPr="00604CF0">
        <w:rPr>
          <w:lang w:val="fr-FR"/>
        </w:rPr>
        <w:tab/>
      </w:r>
      <w:bookmarkStart w:id="157" w:name="_Toc431797723"/>
      <w:bookmarkStart w:id="158" w:name="_Toc431459539"/>
      <w:bookmarkStart w:id="159" w:name="_Toc491684476"/>
      <w:r w:rsidRPr="00604CF0">
        <w:rPr>
          <w:lang w:val="fr-FR"/>
        </w:rPr>
        <w:t xml:space="preserve">Skype Entreprise </w:t>
      </w:r>
      <w:bookmarkEnd w:id="157"/>
      <w:r w:rsidRPr="00604CF0">
        <w:rPr>
          <w:lang w:val="fr-FR"/>
        </w:rPr>
        <w:t>Online</w:t>
      </w:r>
      <w:bookmarkEnd w:id="156"/>
      <w:bookmarkEnd w:id="158"/>
      <w:bookmarkEnd w:id="159"/>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7D0A9EA7" w14:textId="77777777" w:rsidR="00577DA6" w:rsidRPr="006D2C33" w:rsidRDefault="00577DA6" w:rsidP="00577DA6">
      <w:pPr>
        <w:pStyle w:val="ProductList-Body"/>
      </w:pPr>
      <w:r>
        <w:rPr>
          <w:rFonts w:asciiTheme="majorHAnsi" w:hAnsiTheme="majorHAnsi"/>
          <w:sz w:val="16"/>
          <w:szCs w:val="16"/>
        </w:rPr>
        <w:t>Skype Entreprise Online (Plan 1 et Plan 2)</w:t>
      </w:r>
    </w:p>
    <w:p w14:paraId="412199B7" w14:textId="1B757AF6" w:rsidR="00AA794F" w:rsidRPr="00A53529" w:rsidRDefault="00577DA6" w:rsidP="00577DA6">
      <w:pPr>
        <w:pStyle w:val="ProductList-Body"/>
        <w:rPr>
          <w:rFonts w:asciiTheme="majorHAnsi" w:hAnsiTheme="majorHAnsi"/>
          <w:sz w:val="16"/>
          <w:szCs w:val="16"/>
        </w:rPr>
      </w:pPr>
      <w:r>
        <w:rPr>
          <w:rFonts w:asciiTheme="majorHAnsi" w:hAnsiTheme="majorHAnsi"/>
          <w:sz w:val="16"/>
          <w:szCs w:val="16"/>
        </w:rPr>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246E42" w:rsidRDefault="00AA794F" w:rsidP="00AA794F">
      <w:pPr>
        <w:pStyle w:val="ProductList-Body"/>
        <w:rPr>
          <w:sz w:val="16"/>
        </w:rPr>
      </w:pPr>
    </w:p>
    <w:p w14:paraId="4D78FE06" w14:textId="77777777" w:rsidR="00AA794F" w:rsidRPr="00A53529" w:rsidRDefault="00AA794F" w:rsidP="00AA794F">
      <w:pPr>
        <w:pStyle w:val="ProductList-Body"/>
        <w:rPr>
          <w:b/>
          <w:color w:val="00188F"/>
        </w:rPr>
      </w:pPr>
      <w:bookmarkStart w:id="160" w:name="Fonctionnalitésde"/>
      <w:r w:rsidRPr="00A53529">
        <w:rPr>
          <w:b/>
          <w:color w:val="00188F"/>
        </w:rPr>
        <w:t>Fonctionnalités de</w:t>
      </w:r>
      <w:bookmarkEnd w:id="160"/>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246E42" w:rsidRDefault="00AA794F" w:rsidP="00AA794F">
      <w:pPr>
        <w:pStyle w:val="ProductList-Body"/>
        <w:rPr>
          <w:sz w:val="16"/>
        </w:rPr>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4262D1"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bookmarkStart w:id="161" w:name="SkypeforBusinessOnlinePTSN"/>
      <w:r w:rsidRPr="00604CF0">
        <w:rPr>
          <w:lang w:val="fr-FR"/>
        </w:rPr>
        <w:tab/>
      </w:r>
      <w:bookmarkStart w:id="162" w:name="_Toc491684477"/>
      <w:r w:rsidRPr="00604CF0">
        <w:rPr>
          <w:lang w:val="fr-FR"/>
        </w:rPr>
        <w:t>Skype Entreprise Online Services PSTN</w:t>
      </w:r>
      <w:bookmarkEnd w:id="162"/>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bookmarkEnd w:id="161"/>
    <w:p w14:paraId="022AECF4"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Appels PSTN</w:t>
      </w:r>
    </w:p>
    <w:p w14:paraId="43D0F4BA"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Conférences PSTN</w:t>
      </w:r>
    </w:p>
    <w:p w14:paraId="4249643B" w14:textId="77777777" w:rsidR="00E251B3" w:rsidRPr="00866323" w:rsidRDefault="00E251B3" w:rsidP="00E251B3">
      <w:pPr>
        <w:pStyle w:val="ProductList-Body"/>
        <w:rPr>
          <w:rFonts w:asciiTheme="majorHAnsi" w:hAnsiTheme="majorHAnsi"/>
          <w:sz w:val="16"/>
          <w:szCs w:val="16"/>
        </w:rPr>
      </w:pPr>
      <w:r>
        <w:rPr>
          <w:rFonts w:asciiTheme="majorHAnsi" w:hAnsiTheme="majorHAnsi"/>
          <w:sz w:val="16"/>
          <w:szCs w:val="16"/>
        </w:rPr>
        <w:t>Consommation RTC Skype Entreprise</w:t>
      </w:r>
    </w:p>
    <w:p w14:paraId="1497020E" w14:textId="77777777" w:rsidR="00E251B3" w:rsidRDefault="00E251B3" w:rsidP="00E251B3">
      <w:pPr>
        <w:pStyle w:val="ProductList-Offering2"/>
        <w:sectPr w:rsidR="00E251B3"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0877079A" w14:textId="77777777" w:rsidR="008A1E23" w:rsidRPr="00CC13E3" w:rsidRDefault="008A1E23" w:rsidP="008A1E23">
      <w:pPr>
        <w:pStyle w:val="ProductList-Body"/>
      </w:pPr>
      <w:r>
        <w:rPr>
          <w:b/>
          <w:color w:val="00188F"/>
        </w:rPr>
        <w:t xml:space="preserve">Services PSTN </w:t>
      </w:r>
    </w:p>
    <w:p w14:paraId="596B5604" w14:textId="77777777" w:rsidR="008A1E23" w:rsidRPr="00CC13E3" w:rsidRDefault="008A1E23" w:rsidP="008A1E23">
      <w:pPr>
        <w:pStyle w:val="ProductList-Body"/>
      </w:pPr>
      <w:r>
        <w:t>Skype Entreprise Online Services PSTN (les « Services PSTN ») permettent aux utilisateurs de communiquer avec d'autres via le réseau téléphonique vocal mondial, généralement connu sous l'appellation Réseau Téléphonique Public Commuté (RTPC ou PSTN – Public Switched Telephone Network). Les Services PSTN sont assurés par l'Affilié Microsoft autorisé à les fournir. La tarification des Services PSTN peut inclure des taxes et frais applicables. Les conditions d'utilisation des Services PSTN peuvent varier d’un pays à l’autre. L’ensemble des taxes, frais et conditions d'utilisation propres à un pays inclus sont repris sur le site Licence en Volume (</w:t>
      </w:r>
      <w:hyperlink r:id="rId42" w:history="1">
        <w:r>
          <w:rPr>
            <w:rStyle w:val="Hyperlink"/>
          </w:rPr>
          <w:t>http://go.microsoft.com/fwlink/?LinkId=690247</w:t>
        </w:r>
      </w:hyperlink>
      <w:r>
        <w:t>).</w:t>
      </w:r>
    </w:p>
    <w:p w14:paraId="05CFC4B4" w14:textId="77777777" w:rsidR="008A1E23" w:rsidRPr="00246E42" w:rsidRDefault="008A1E23" w:rsidP="008A1E23">
      <w:pPr>
        <w:pStyle w:val="ProductList-Body"/>
        <w:rPr>
          <w:sz w:val="16"/>
        </w:rPr>
      </w:pPr>
    </w:p>
    <w:p w14:paraId="0EB9DA6D" w14:textId="77777777" w:rsidR="008A1E23" w:rsidRPr="00CC13E3" w:rsidRDefault="008A1E23" w:rsidP="008A1E23">
      <w:pPr>
        <w:pStyle w:val="ProductList-Body"/>
      </w:pPr>
      <w:r>
        <w:t>Le dépassement des restrictions d'utilisation du plan d'abonnement au Service PSTN applicable tel que décrit dans les conditions d'utilisation peut entraîner la suspension des services. Microsoft avertira de manière raisonnable le Client avant toute suspension des Services PSTN et le client pourra passer des appels d'urgence pendant la période de suspension.</w:t>
      </w:r>
    </w:p>
    <w:p w14:paraId="037AF681" w14:textId="77777777" w:rsidR="00B76198" w:rsidRPr="00246E42" w:rsidRDefault="00B76198" w:rsidP="00B76198">
      <w:pPr>
        <w:pStyle w:val="ProductList-Body"/>
        <w:rPr>
          <w:sz w:val="16"/>
        </w:rPr>
      </w:pPr>
    </w:p>
    <w:p w14:paraId="1F4F62F8" w14:textId="77777777" w:rsidR="00B76198" w:rsidRPr="003619D2" w:rsidRDefault="00B76198" w:rsidP="00577DA6">
      <w:pPr>
        <w:pStyle w:val="ProductList-Body"/>
        <w:keepNext/>
        <w:rPr>
          <w:b/>
          <w:color w:val="00188F"/>
        </w:rPr>
      </w:pPr>
      <w:r>
        <w:rPr>
          <w:b/>
          <w:color w:val="00188F"/>
        </w:rPr>
        <w:t>Information importantes concernant les Services d’Urgence</w:t>
      </w:r>
    </w:p>
    <w:p w14:paraId="43948F19" w14:textId="77777777" w:rsidR="00B76198" w:rsidRDefault="00B76198" w:rsidP="00B76198">
      <w:pPr>
        <w:pStyle w:val="ProductList-Body"/>
      </w:pPr>
      <w:r>
        <w:t>Le Client doit avertir chaque utilisateur des Appels RTC Skype Entreprise Online que les Services d’Urgence fonctionnent différemment qu’avec les services téléphoniques traditionnels : (i) Skype Entreprise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peur pas appeler les Services d’Urgence à l’aide des services Appels RTC Skype Entreprise ; et (iii) bien que les services Appels RTC Skype Entreprise Online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4262D1"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63" w:name="_Toc491684478"/>
      <w:r w:rsidRPr="00604CF0">
        <w:rPr>
          <w:lang w:val="fr-FR"/>
        </w:rPr>
        <w:t>Autres services en ligne</w:t>
      </w:r>
      <w:bookmarkEnd w:id="163"/>
    </w:p>
    <w:p w14:paraId="086A4574" w14:textId="77777777" w:rsidR="00246E42" w:rsidRPr="005D25F2" w:rsidRDefault="00246E42" w:rsidP="00246E42">
      <w:pPr>
        <w:pStyle w:val="ProductList-Offering2Heading"/>
        <w:outlineLvl w:val="2"/>
      </w:pPr>
      <w:bookmarkStart w:id="164" w:name="MicrosoftLearning"/>
      <w:bookmarkStart w:id="165" w:name="MicrosoftPowerBIPro"/>
      <w:r w:rsidRPr="005D25F2">
        <w:tab/>
      </w:r>
      <w:bookmarkStart w:id="166" w:name="_Toc476230941"/>
      <w:bookmarkStart w:id="167" w:name="_Toc476476626"/>
      <w:bookmarkStart w:id="168" w:name="_Toc491684479"/>
      <w:bookmarkStart w:id="169" w:name="BingMaps"/>
      <w:r w:rsidRPr="005D25F2">
        <w:t>Bing Maps Plateforme Entreprise et Plateforme Mobile Asset Management</w:t>
      </w:r>
      <w:bookmarkEnd w:id="166"/>
      <w:bookmarkEnd w:id="167"/>
      <w:bookmarkEnd w:id="168"/>
    </w:p>
    <w:bookmarkEnd w:id="169"/>
    <w:p w14:paraId="6FF71AC6" w14:textId="77777777" w:rsidR="00246E42" w:rsidRPr="005D25F2" w:rsidRDefault="00246E42" w:rsidP="00246E42">
      <w:pPr>
        <w:pStyle w:val="ProductList-Body"/>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Maps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Pour la SL Service de la Plateforme Bing Maps Enterprise, soit :</w:t>
      </w:r>
    </w:p>
    <w:p w14:paraId="4F4CECB9"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public Bing Maps,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interne Bing Maps,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ou</w:t>
      </w:r>
    </w:p>
    <w:p w14:paraId="6EE9E579"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Light.</w:t>
      </w:r>
    </w:p>
    <w:p w14:paraId="1E1537E3" w14:textId="77777777" w:rsidR="00246E42" w:rsidRPr="005D25F2" w:rsidRDefault="00246E42" w:rsidP="00246E42">
      <w:pPr>
        <w:pStyle w:val="ProductList-Body"/>
        <w:numPr>
          <w:ilvl w:val="0"/>
          <w:numId w:val="20"/>
        </w:numPr>
        <w:spacing w:before="40"/>
        <w:ind w:left="450" w:hanging="270"/>
      </w:pPr>
      <w:r w:rsidRPr="005D25F2">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 reste du monde (avec ou sans routage)</w:t>
      </w:r>
    </w:p>
    <w:p w14:paraId="2C6CC80F" w14:textId="77777777" w:rsidR="00246E42" w:rsidRPr="00246E42" w:rsidRDefault="00246E42" w:rsidP="00246E42">
      <w:pPr>
        <w:pStyle w:val="ProductList-Body"/>
        <w:rPr>
          <w:sz w:val="16"/>
        </w:rPr>
      </w:pPr>
    </w:p>
    <w:p w14:paraId="6443C362" w14:textId="77777777" w:rsidR="00246E42" w:rsidRPr="005D25F2" w:rsidRDefault="00246E42" w:rsidP="00246E42">
      <w:pPr>
        <w:pStyle w:val="ProductList-Body"/>
        <w:rPr>
          <w:b/>
          <w:color w:val="00188F"/>
        </w:rPr>
      </w:pPr>
      <w:r w:rsidRPr="005D25F2">
        <w:rPr>
          <w:b/>
          <w:color w:val="00188F"/>
        </w:rPr>
        <w:t>SL Module Complémentaire éligibles pour Plateforme Mobile Asset Management</w:t>
      </w:r>
    </w:p>
    <w:p w14:paraId="16AB81F0" w14:textId="77777777" w:rsidR="00246E42" w:rsidRPr="005D25F2" w:rsidRDefault="00246E42" w:rsidP="00246E42">
      <w:pPr>
        <w:pStyle w:val="ProductList-Body"/>
      </w:pPr>
      <w:r w:rsidRPr="005D25F2">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246E42" w:rsidRDefault="00246E42" w:rsidP="00246E42">
      <w:pPr>
        <w:pStyle w:val="ProductList-Body"/>
        <w:rPr>
          <w:sz w:val="16"/>
        </w:rPr>
      </w:pPr>
    </w:p>
    <w:p w14:paraId="5ED897B9" w14:textId="77777777" w:rsidR="00246E42" w:rsidRPr="005D25F2" w:rsidRDefault="00246E42" w:rsidP="00246E42">
      <w:pPr>
        <w:pStyle w:val="ProductList-Body"/>
        <w:rPr>
          <w:b/>
          <w:color w:val="00188F"/>
        </w:rPr>
      </w:pPr>
      <w:r w:rsidRPr="005D25F2">
        <w:rPr>
          <w:b/>
          <w:color w:val="00188F"/>
        </w:rPr>
        <w:t>Utilisateurs authentifiés</w:t>
      </w:r>
    </w:p>
    <w:p w14:paraId="36417072" w14:textId="77777777" w:rsidR="00246E42" w:rsidRPr="005D25F2" w:rsidRDefault="00246E42" w:rsidP="00246E42">
      <w:pPr>
        <w:pStyle w:val="ProductList-Body"/>
      </w:pPr>
      <w:r w:rsidRPr="005D25F2">
        <w:t>Les utilisateurs authentifiés par les programmes du Client qui accèdent aux Plateformes Bing Maps Entreprise et Mobile Asset Management doivent disposer d’une SL.</w:t>
      </w:r>
    </w:p>
    <w:p w14:paraId="33C8D6FF" w14:textId="77777777" w:rsidR="001C6A52" w:rsidRPr="00246E42" w:rsidRDefault="001C6A52" w:rsidP="001C6A52">
      <w:pPr>
        <w:pStyle w:val="ProductList-Body"/>
        <w:rPr>
          <w:sz w:val="16"/>
        </w:rPr>
      </w:pPr>
    </w:p>
    <w:p w14:paraId="3AECB839" w14:textId="77777777" w:rsidR="001C6A52" w:rsidRPr="00F55075" w:rsidRDefault="001C6A52" w:rsidP="001C6A52">
      <w:pPr>
        <w:pStyle w:val="ProductList-Body"/>
      </w:pPr>
      <w:r>
        <w:rPr>
          <w:b/>
          <w:color w:val="00188F"/>
        </w:rPr>
        <w:t>API Bing Maps</w:t>
      </w:r>
    </w:p>
    <w:p w14:paraId="26643667" w14:textId="4FBF76AC" w:rsidR="001C6A52" w:rsidRPr="00F55075" w:rsidRDefault="001C6A52" w:rsidP="001C6A52">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43" w:history="1">
        <w:r>
          <w:rPr>
            <w:rStyle w:val="Hyperlink"/>
          </w:rPr>
          <w:t>https://aka.ms/bingmapsplatformapistou</w:t>
        </w:r>
      </w:hyperlink>
      <w:r>
        <w:t xml:space="preserve"> et </w:t>
      </w:r>
      <w:hyperlink r:id="rId44" w:history="1">
        <w:r w:rsidR="008A1E23">
          <w:rPr>
            <w:rStyle w:val="Hyperlink"/>
          </w:rPr>
          <w:t>https://aka.ms/bingmapsplatformsdks/</w:t>
        </w:r>
      </w:hyperlink>
      <w:r>
        <w:t>.</w:t>
      </w:r>
    </w:p>
    <w:p w14:paraId="6D87E322" w14:textId="77777777" w:rsidR="001C6A52" w:rsidRPr="00246E42" w:rsidRDefault="001C6A52" w:rsidP="001C6A52">
      <w:pPr>
        <w:pStyle w:val="ProductList-Body"/>
        <w:rPr>
          <w:sz w:val="16"/>
        </w:rPr>
      </w:pPr>
    </w:p>
    <w:p w14:paraId="112187C4" w14:textId="77777777" w:rsidR="001C6A52" w:rsidRPr="00F55075" w:rsidRDefault="001C6A52" w:rsidP="001C6A52">
      <w:pPr>
        <w:pStyle w:val="ProductList-Body"/>
      </w:pPr>
      <w:r>
        <w:rPr>
          <w:b/>
          <w:color w:val="00188F"/>
        </w:rPr>
        <w:t>Protection des données à caractère personnel applicable à Bing Maps</w:t>
      </w:r>
    </w:p>
    <w:p w14:paraId="4E6219C8" w14:textId="77777777" w:rsidR="001C6A52" w:rsidRPr="00F55075" w:rsidRDefault="001C6A52" w:rsidP="001C6A52">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5" w:history="1">
        <w:r>
          <w:rPr>
            <w:rStyle w:val="Hyperlink"/>
          </w:rPr>
          <w:t>https://go.microsoft.com/fwlink/?LinkId=521839</w:t>
        </w:r>
      </w:hyperlink>
      <w:r>
        <w:t xml:space="preserve"> s’appliquent à l’utilisation des Services Bing Maps par le Client.</w:t>
      </w:r>
    </w:p>
    <w:p w14:paraId="2483F49C" w14:textId="77777777" w:rsidR="001C6A52" w:rsidRPr="008E614E" w:rsidRDefault="004262D1"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05D4677B" w14:textId="77777777" w:rsidR="00D23AB3" w:rsidRPr="003021A2" w:rsidRDefault="00D23AB3" w:rsidP="00D23AB3">
      <w:pPr>
        <w:pStyle w:val="ProductList-Offering2Heading"/>
        <w:outlineLvl w:val="2"/>
      </w:pPr>
      <w:r>
        <w:tab/>
      </w:r>
      <w:bookmarkStart w:id="170" w:name="_Toc476230942"/>
      <w:bookmarkStart w:id="171" w:name="_Toc491684480"/>
      <w:bookmarkStart w:id="172" w:name="BusinessApplicationPlatform"/>
      <w:r w:rsidRPr="003021A2">
        <w:t>Plateforme d’Applications Métier</w:t>
      </w:r>
      <w:bookmarkEnd w:id="170"/>
      <w:bookmarkEnd w:id="171"/>
    </w:p>
    <w:bookmarkEnd w:id="172"/>
    <w:p w14:paraId="409285F7" w14:textId="77777777" w:rsidR="00D23AB3" w:rsidRPr="003021A2" w:rsidRDefault="00D23AB3" w:rsidP="00D23AB3">
      <w:pPr>
        <w:pStyle w:val="ProductList-Body"/>
        <w:rPr>
          <w:rFonts w:asciiTheme="majorHAnsi" w:hAnsiTheme="majorHAnsi"/>
          <w:sz w:val="16"/>
          <w:szCs w:val="16"/>
          <w:lang w:val="en-US"/>
        </w:rPr>
        <w:sectPr w:rsidR="00D23AB3" w:rsidRPr="003021A2" w:rsidSect="00CE2E89">
          <w:footerReference w:type="first" r:id="rId46"/>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641448B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Premium</w:t>
      </w:r>
    </w:p>
    <w:p w14:paraId="7937A8F1" w14:textId="77777777" w:rsidR="00D23AB3" w:rsidRDefault="00D23AB3" w:rsidP="00D23AB3">
      <w:pPr>
        <w:pStyle w:val="ProductList-Body"/>
        <w:rPr>
          <w:rFonts w:asciiTheme="majorHAnsi" w:hAnsiTheme="majorHAnsi"/>
          <w:sz w:val="16"/>
          <w:szCs w:val="16"/>
        </w:rPr>
        <w:sectPr w:rsidR="00D23AB3" w:rsidSect="00CE2E89">
          <w:footerReference w:type="default" r:id="rId47"/>
          <w:footerReference w:type="first" r:id="rId4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759126B"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4E78BB" w:rsidRDefault="00D23AB3" w:rsidP="00D23AB3">
      <w:pPr>
        <w:pStyle w:val="ProductList-Body"/>
        <w:keepNext/>
        <w:tabs>
          <w:tab w:val="clear" w:pos="158"/>
          <w:tab w:val="left" w:pos="360"/>
        </w:tabs>
      </w:pPr>
      <w:r>
        <w:rPr>
          <w:b/>
          <w:color w:val="00188F"/>
        </w:rPr>
        <w:t>Avis</w:t>
      </w:r>
    </w:p>
    <w:p w14:paraId="41152F2B" w14:textId="77777777" w:rsidR="005F191F" w:rsidRPr="00E52A5C" w:rsidRDefault="005F191F" w:rsidP="005F191F">
      <w:pPr>
        <w:pStyle w:val="ProductList-Body"/>
      </w:pPr>
      <w:r>
        <w:t xml:space="preserve">Les Notifications relatives à Bing Maps et aux </w:t>
      </w:r>
      <w:r>
        <w:rPr>
          <w:color w:val="000000" w:themeColor="text1"/>
        </w:rPr>
        <w:t xml:space="preserve">normes visuelles H.264/AVC, MPEG-4 Part 2 et aux normes vidéo VC-1 et MPEG-2 </w:t>
      </w:r>
      <w:r>
        <w:t>figurant dans l’</w:t>
      </w:r>
      <w:hyperlink w:anchor="Annexe1" w:history="1">
        <w:r>
          <w:rPr>
            <w:rStyle w:val="Hyperlink"/>
          </w:rPr>
          <w:t>Annexe 1</w:t>
        </w:r>
      </w:hyperlink>
      <w:r>
        <w:t xml:space="preserve"> s’appliquent.</w:t>
      </w:r>
    </w:p>
    <w:p w14:paraId="45DA55F2" w14:textId="77777777" w:rsidR="00D23AB3" w:rsidRPr="004E78BB" w:rsidRDefault="00D23AB3" w:rsidP="00D23AB3">
      <w:pPr>
        <w:pStyle w:val="ProductList-Body"/>
      </w:pPr>
    </w:p>
    <w:p w14:paraId="64200B44" w14:textId="77777777" w:rsidR="00D23AB3" w:rsidRPr="004E78BB" w:rsidRDefault="00D23AB3" w:rsidP="00D23AB3">
      <w:pPr>
        <w:pStyle w:val="ProductList-Body"/>
        <w:keepNext/>
        <w:tabs>
          <w:tab w:val="clear" w:pos="158"/>
          <w:tab w:val="left" w:pos="360"/>
        </w:tabs>
      </w:pPr>
      <w:r>
        <w:rPr>
          <w:b/>
          <w:color w:val="00188F"/>
          <w:szCs w:val="18"/>
        </w:rPr>
        <w:t>Microsoft Power BI</w:t>
      </w:r>
    </w:p>
    <w:p w14:paraId="3C5D0E30" w14:textId="77777777" w:rsidR="00D23AB3" w:rsidRPr="004E78BB" w:rsidRDefault="00D23AB3" w:rsidP="00D23AB3">
      <w:pPr>
        <w:pStyle w:val="ProductList-Body"/>
        <w:ind w:left="180"/>
      </w:pPr>
      <w:r>
        <w:rPr>
          <w:b/>
          <w:color w:val="0072C6"/>
          <w:szCs w:val="18"/>
        </w:rPr>
        <w:t>Définitions</w:t>
      </w:r>
    </w:p>
    <w:p w14:paraId="58F62326" w14:textId="77777777" w:rsidR="00D23AB3" w:rsidRPr="004E78BB" w:rsidRDefault="00D23AB3" w:rsidP="00D23AB3">
      <w:pPr>
        <w:pStyle w:val="ProductList-Body"/>
        <w:ind w:left="180"/>
      </w:pPr>
      <w:r>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4E78BB" w:rsidRDefault="00D23AB3" w:rsidP="00D23AB3">
      <w:pPr>
        <w:pStyle w:val="ProductList-Body"/>
        <w:ind w:left="180"/>
      </w:pPr>
      <w:r>
        <w:rPr>
          <w:szCs w:val="18"/>
        </w:rPr>
        <w:t xml:space="preserve">« Fonctionnalités Incorporées » désigne les API Power BI et les vues incorporées destinées à être utilisées par une application. </w:t>
      </w:r>
    </w:p>
    <w:p w14:paraId="617F6FE3" w14:textId="77777777" w:rsidR="00D23AB3" w:rsidRPr="004E78BB" w:rsidRDefault="00D23AB3" w:rsidP="00D23AB3">
      <w:pPr>
        <w:pStyle w:val="ProductList-Body"/>
        <w:ind w:left="180"/>
      </w:pPr>
    </w:p>
    <w:p w14:paraId="70F42F34" w14:textId="77777777" w:rsidR="00D23AB3" w:rsidRPr="004E78BB" w:rsidRDefault="00D23AB3" w:rsidP="00D23AB3">
      <w:pPr>
        <w:pStyle w:val="ProductList-Body"/>
        <w:ind w:left="180"/>
      </w:pPr>
      <w:r>
        <w:rPr>
          <w:b/>
          <w:color w:val="0072C6"/>
          <w:szCs w:val="18"/>
        </w:rPr>
        <w:t>Exception Relative à l’Hébergement pour les Fonctionnalités Incorporées</w:t>
      </w:r>
    </w:p>
    <w:p w14:paraId="62C3D2A1" w14:textId="77777777" w:rsidR="00D23AB3" w:rsidRPr="004E78BB" w:rsidRDefault="00D23AB3" w:rsidP="00D23AB3">
      <w:pPr>
        <w:pStyle w:val="ProductList-Body"/>
        <w:ind w:left="180"/>
      </w:pPr>
      <w:r>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p>
    <w:p w14:paraId="0D744455" w14:textId="77777777" w:rsidR="00D23AB3" w:rsidRPr="004E78BB" w:rsidRDefault="00D23AB3" w:rsidP="00D23AB3">
      <w:pPr>
        <w:pStyle w:val="ProductList-Body"/>
        <w:ind w:left="180"/>
      </w:pPr>
    </w:p>
    <w:p w14:paraId="406E1C30" w14:textId="77777777" w:rsidR="00D23AB3" w:rsidRPr="004E78BB" w:rsidRDefault="00D23AB3" w:rsidP="00D23AB3">
      <w:pPr>
        <w:pStyle w:val="ProductList-Body"/>
        <w:ind w:left="180"/>
      </w:pPr>
      <w:r>
        <w:rPr>
          <w:b/>
          <w:color w:val="0072C6"/>
          <w:szCs w:val="18"/>
        </w:rPr>
        <w:t>Restrictions</w:t>
      </w:r>
    </w:p>
    <w:p w14:paraId="5B3C36D3" w14:textId="77777777" w:rsidR="00D23AB3" w:rsidRPr="004E78BB" w:rsidRDefault="00D23AB3" w:rsidP="00D23AB3">
      <w:pPr>
        <w:pStyle w:val="ProductList-Body"/>
        <w:ind w:left="180"/>
      </w:pPr>
      <w:r>
        <w:rPr>
          <w:szCs w:val="18"/>
        </w:rPr>
        <w:t>Le client n’est pas autorisé à :</w:t>
      </w:r>
    </w:p>
    <w:p w14:paraId="3010313E" w14:textId="77777777" w:rsidR="00D23AB3" w:rsidRPr="004E78BB" w:rsidRDefault="00D23AB3" w:rsidP="00D23AB3">
      <w:pPr>
        <w:pStyle w:val="ProductList-Body"/>
        <w:numPr>
          <w:ilvl w:val="0"/>
          <w:numId w:val="42"/>
        </w:numPr>
        <w:ind w:left="810" w:hanging="270"/>
      </w:pPr>
      <w:r>
        <w:rPr>
          <w:szCs w:val="18"/>
        </w:rPr>
        <w:t>revendre ou redistribuer les services Microsoft Power BI ; ou</w:t>
      </w:r>
    </w:p>
    <w:p w14:paraId="783DE346" w14:textId="77777777" w:rsidR="00D23AB3" w:rsidRPr="004E78BB" w:rsidRDefault="00D23AB3" w:rsidP="00D23AB3">
      <w:pPr>
        <w:pStyle w:val="ProductList-Body"/>
        <w:numPr>
          <w:ilvl w:val="0"/>
          <w:numId w:val="42"/>
        </w:numPr>
        <w:ind w:left="810" w:hanging="270"/>
      </w:pPr>
      <w:r>
        <w:rPr>
          <w:szCs w:val="18"/>
        </w:rPr>
        <w:t xml:space="preserve">permettre à plusieurs utilisateurs d’accéder, directement ou indirectement, à une fonctionnalité de Microsoft Power BI disponible par utilisateur. </w:t>
      </w:r>
    </w:p>
    <w:p w14:paraId="7944E6C4" w14:textId="77777777" w:rsidR="00D23AB3" w:rsidRPr="004E78BB" w:rsidRDefault="00D23AB3" w:rsidP="00D23AB3">
      <w:pPr>
        <w:pStyle w:val="ProductList-Body"/>
        <w:ind w:left="180"/>
      </w:pPr>
    </w:p>
    <w:p w14:paraId="6355F499" w14:textId="77777777" w:rsidR="00D23AB3" w:rsidRPr="004E78BB" w:rsidRDefault="00D23AB3" w:rsidP="00D23AB3">
      <w:pPr>
        <w:pStyle w:val="ProductList-Body"/>
        <w:ind w:left="180"/>
      </w:pPr>
      <w:r>
        <w:rPr>
          <w:b/>
          <w:color w:val="0072C6"/>
          <w:szCs w:val="18"/>
        </w:rPr>
        <w:t xml:space="preserve">Accès sans SL Utilisateur </w:t>
      </w:r>
    </w:p>
    <w:p w14:paraId="7395741C" w14:textId="460CAEDB" w:rsidR="00D23AB3" w:rsidRDefault="00D23AB3" w:rsidP="00D23AB3">
      <w:pPr>
        <w:pStyle w:val="ProductList-Body"/>
        <w:ind w:left="180"/>
        <w:rPr>
          <w:szCs w:val="18"/>
        </w:rPr>
      </w:pPr>
      <w:r>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p>
    <w:p w14:paraId="6F9CF22E" w14:textId="270017F7" w:rsidR="001B35A2" w:rsidRDefault="001B35A2" w:rsidP="00D23AB3">
      <w:pPr>
        <w:pStyle w:val="ProductList-Body"/>
        <w:ind w:left="180"/>
        <w:rPr>
          <w:szCs w:val="18"/>
        </w:rPr>
      </w:pPr>
    </w:p>
    <w:p w14:paraId="2350BCC1" w14:textId="77777777" w:rsidR="001B35A2" w:rsidRPr="0008458E" w:rsidRDefault="001B35A2" w:rsidP="001B35A2">
      <w:pPr>
        <w:pStyle w:val="ProductList-Body"/>
        <w:ind w:left="180"/>
      </w:pPr>
      <w:r>
        <w:rPr>
          <w:b/>
          <w:color w:val="0072C6"/>
          <w:szCs w:val="18"/>
        </w:rPr>
        <w:t>Publish to Web</w:t>
      </w:r>
    </w:p>
    <w:p w14:paraId="6B65F182" w14:textId="77777777" w:rsidR="001B35A2" w:rsidRPr="0008458E" w:rsidRDefault="001B35A2" w:rsidP="001B35A2">
      <w:pPr>
        <w:pStyle w:val="ProductList-Body"/>
        <w:ind w:left="180"/>
      </w:pPr>
      <w:r>
        <w:t>Le Client est autorisé à utiliser la fonctionnalité Publish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Publish to Web sur des sites Web ou des galeries accessibles au public.</w:t>
      </w:r>
    </w:p>
    <w:p w14:paraId="5FE11475" w14:textId="77777777" w:rsidR="00EB7841" w:rsidRPr="00EB7588" w:rsidRDefault="004262D1"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431D7AE" w14:textId="6F055820" w:rsidR="00246E42" w:rsidRPr="005D25F2" w:rsidRDefault="00EB7841" w:rsidP="00246E42">
      <w:pPr>
        <w:pStyle w:val="ProductList-Offering2Heading"/>
        <w:outlineLvl w:val="2"/>
        <w:rPr>
          <w:b w:val="0"/>
          <w:color w:val="000000" w:themeColor="text1"/>
          <w:sz w:val="8"/>
          <w:szCs w:val="8"/>
        </w:rPr>
      </w:pPr>
      <w:bookmarkStart w:id="173" w:name="_Toc476476628"/>
      <w:r>
        <w:tab/>
      </w:r>
      <w:bookmarkStart w:id="174" w:name="_Toc491684481"/>
      <w:r w:rsidR="00246E42" w:rsidRPr="005D25F2">
        <w:t>Kaizala</w:t>
      </w:r>
      <w:bookmarkEnd w:id="174"/>
    </w:p>
    <w:p w14:paraId="072BF16D" w14:textId="77777777" w:rsidR="00246E42" w:rsidRPr="005D25F2" w:rsidRDefault="00246E42" w:rsidP="00246E42">
      <w:pPr>
        <w:pStyle w:val="ProductList-Body"/>
        <w:keepNext/>
        <w:tabs>
          <w:tab w:val="clear" w:pos="158"/>
          <w:tab w:val="left" w:pos="360"/>
        </w:tabs>
        <w:rPr>
          <w:b/>
          <w:color w:val="00188F"/>
        </w:rPr>
      </w:pPr>
      <w:r w:rsidRPr="005D25F2">
        <w:rPr>
          <w:b/>
          <w:color w:val="00188F"/>
        </w:rPr>
        <w:t>Contrat de Niveau de Service</w:t>
      </w:r>
    </w:p>
    <w:p w14:paraId="3BD99374" w14:textId="77777777" w:rsidR="00246E42" w:rsidRPr="005D25F2" w:rsidRDefault="00246E42" w:rsidP="00246E42">
      <w:pPr>
        <w:pStyle w:val="ProductList-Body"/>
        <w:rPr>
          <w:b/>
          <w:color w:val="00188F"/>
        </w:rPr>
      </w:pPr>
      <w:r w:rsidRPr="005D25F2">
        <w:t>Il n’existe pas de SLA pour Kaizala.</w:t>
      </w:r>
    </w:p>
    <w:p w14:paraId="24FA8D1A" w14:textId="77777777" w:rsidR="00246E42" w:rsidRPr="005D25F2" w:rsidRDefault="004262D1" w:rsidP="00246E42">
      <w:pPr>
        <w:pStyle w:val="ProductList-Body"/>
        <w:shd w:val="clear" w:color="auto" w:fill="A6A6A6" w:themeFill="background1" w:themeFillShade="A6"/>
        <w:spacing w:before="120" w:after="240"/>
        <w:jc w:val="right"/>
        <w:rPr>
          <w:sz w:val="16"/>
          <w:szCs w:val="16"/>
        </w:rPr>
      </w:pPr>
      <w:hyperlink w:anchor="TableofContents" w:history="1">
        <w:r w:rsidR="00246E42" w:rsidRPr="005D25F2">
          <w:rPr>
            <w:rStyle w:val="Hyperlink"/>
            <w:sz w:val="16"/>
            <w:szCs w:val="16"/>
          </w:rPr>
          <w:t>Table des matières</w:t>
        </w:r>
      </w:hyperlink>
      <w:r w:rsidR="00246E42" w:rsidRPr="005D25F2">
        <w:rPr>
          <w:sz w:val="16"/>
          <w:szCs w:val="16"/>
        </w:rPr>
        <w:t xml:space="preserve"> / </w:t>
      </w:r>
      <w:hyperlink w:anchor="GeneralTerms" w:history="1">
        <w:r w:rsidR="00246E42" w:rsidRPr="005D25F2">
          <w:rPr>
            <w:rStyle w:val="Hyperlink"/>
            <w:sz w:val="16"/>
            <w:szCs w:val="16"/>
          </w:rPr>
          <w:t>Conditions générales</w:t>
        </w:r>
      </w:hyperlink>
    </w:p>
    <w:p w14:paraId="58DAB5C7" w14:textId="0D386E26" w:rsidR="00EB7841" w:rsidRPr="00A8327A" w:rsidRDefault="00246E42" w:rsidP="00EB7841">
      <w:pPr>
        <w:pStyle w:val="ProductList-Offering2Heading"/>
        <w:outlineLvl w:val="2"/>
        <w:rPr>
          <w:b w:val="0"/>
          <w:color w:val="000000" w:themeColor="text1"/>
          <w:sz w:val="8"/>
          <w:szCs w:val="8"/>
        </w:rPr>
      </w:pPr>
      <w:r>
        <w:tab/>
      </w:r>
      <w:bookmarkStart w:id="175" w:name="_Toc491684482"/>
      <w:r w:rsidR="00EB7841">
        <w:t>Microsoft Cloud App Security</w:t>
      </w:r>
      <w:bookmarkEnd w:id="173"/>
      <w:bookmarkEnd w:id="175"/>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Les notifications relatives à Bing Maps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4262D1"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27B8997" w14:textId="77777777" w:rsidR="00D23AB3" w:rsidRPr="004E78BB" w:rsidRDefault="00D23AB3" w:rsidP="00D23AB3">
      <w:pPr>
        <w:pStyle w:val="ProductList-Offering2Heading"/>
        <w:outlineLvl w:val="2"/>
      </w:pPr>
      <w:r>
        <w:tab/>
      </w:r>
      <w:bookmarkStart w:id="176" w:name="_Toc476230944"/>
      <w:bookmarkStart w:id="177" w:name="_Toc491684483"/>
      <w:r>
        <w:t>Microsoft Intune</w:t>
      </w:r>
      <w:bookmarkEnd w:id="176"/>
      <w:bookmarkEnd w:id="177"/>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CE2E89">
          <w:footerReference w:type="default" r:id="rId49"/>
          <w:footerReference w:type="first" r:id="rId50"/>
          <w:type w:val="continuous"/>
          <w:pgSz w:w="12240" w:h="15840"/>
          <w:pgMar w:top="1440" w:right="720" w:bottom="1440" w:left="720" w:header="720" w:footer="720" w:gutter="0"/>
          <w:cols w:space="720"/>
          <w:titlePg/>
          <w:docGrid w:linePitch="360"/>
        </w:sectPr>
      </w:pPr>
    </w:p>
    <w:p w14:paraId="149037CA" w14:textId="77777777" w:rsidR="00D23AB3" w:rsidRPr="004E78BB" w:rsidRDefault="00D23AB3" w:rsidP="00D23AB3">
      <w:pPr>
        <w:pStyle w:val="ProductList-Body"/>
      </w:pPr>
      <w:r>
        <w:rPr>
          <w:rFonts w:asciiTheme="majorHAnsi" w:hAnsiTheme="majorHAnsi"/>
          <w:sz w:val="16"/>
          <w:szCs w:val="16"/>
        </w:rPr>
        <w:t>Microsoft Intune (par utilisateur, par dispositif)</w:t>
      </w:r>
    </w:p>
    <w:p w14:paraId="7BB8ECAA" w14:textId="77777777" w:rsidR="00D23AB3" w:rsidRPr="004E78BB" w:rsidRDefault="00D23AB3" w:rsidP="00D23AB3">
      <w:pPr>
        <w:pStyle w:val="ProductList-Body"/>
      </w:pPr>
      <w:r>
        <w:rPr>
          <w:rFonts w:asciiTheme="majorHAnsi" w:hAnsiTheme="majorHAnsi"/>
          <w:sz w:val="16"/>
          <w:szCs w:val="16"/>
        </w:rPr>
        <w:t>Microsoft Intune pour EDU (par utilisateur, par dispositif)</w:t>
      </w:r>
    </w:p>
    <w:p w14:paraId="005C1D03" w14:textId="77777777" w:rsidR="00D23AB3" w:rsidRPr="004E78BB" w:rsidRDefault="00D23AB3" w:rsidP="00D23AB3">
      <w:pPr>
        <w:pStyle w:val="ProductList-Body"/>
      </w:pPr>
      <w:r>
        <w:rPr>
          <w:rFonts w:asciiTheme="majorHAnsi" w:hAnsiTheme="majorHAnsi"/>
          <w:sz w:val="16"/>
          <w:szCs w:val="16"/>
        </w:rPr>
        <w:t>Module Complémentaire Microsoft Intune pour System Center Configuration</w:t>
      </w:r>
    </w:p>
    <w:p w14:paraId="68D1BB41" w14:textId="77777777" w:rsidR="00D23AB3" w:rsidRPr="00A8327A" w:rsidRDefault="00D23AB3" w:rsidP="00D23AB3">
      <w:pPr>
        <w:pStyle w:val="ProductList-Body"/>
        <w:rPr>
          <w:rFonts w:asciiTheme="majorHAnsi" w:hAnsiTheme="majorHAnsi"/>
          <w:sz w:val="16"/>
          <w:szCs w:val="16"/>
        </w:rPr>
        <w:sectPr w:rsidR="00D23AB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rPr>
          <w:rFonts w:asciiTheme="majorHAnsi" w:hAnsiTheme="majorHAnsi"/>
          <w:sz w:val="16"/>
          <w:szCs w:val="16"/>
        </w:rPr>
        <w:b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4E78BB" w:rsidRDefault="00D23AB3" w:rsidP="00D23AB3">
      <w:pPr>
        <w:pStyle w:val="ProductList-Body"/>
        <w:tabs>
          <w:tab w:val="clear" w:pos="158"/>
          <w:tab w:val="left" w:pos="360"/>
        </w:tabs>
      </w:pPr>
      <w:r>
        <w:rPr>
          <w:b/>
          <w:color w:val="00188F"/>
        </w:rPr>
        <w:t>Avis</w:t>
      </w:r>
    </w:p>
    <w:p w14:paraId="389AB83C" w14:textId="77777777" w:rsidR="00D23AB3" w:rsidRPr="004E78BB" w:rsidRDefault="00D23AB3" w:rsidP="00D23AB3">
      <w:pPr>
        <w:pStyle w:val="ProductList-Body"/>
      </w:pPr>
      <w:r>
        <w:t>Tous les services de déploiement fournis au Client sont soumis aux Notifications relatives aux Services Professionnels de l'</w:t>
      </w:r>
      <w:hyperlink w:anchor="Attachment1" w:history="1">
        <w:r>
          <w:rPr>
            <w:rStyle w:val="Hyperlink"/>
          </w:rPr>
          <w:t>Annexe 1</w:t>
        </w:r>
      </w:hyperlink>
      <w:r>
        <w:t>.</w:t>
      </w:r>
    </w:p>
    <w:p w14:paraId="229AA3A6" w14:textId="77777777" w:rsidR="00D23AB3" w:rsidRPr="004E78BB" w:rsidRDefault="00D23AB3" w:rsidP="00D23AB3">
      <w:pPr>
        <w:pStyle w:val="ProductList-Body"/>
      </w:pPr>
    </w:p>
    <w:p w14:paraId="2184E695" w14:textId="77777777" w:rsidR="00D23AB3" w:rsidRPr="004E78BB" w:rsidRDefault="00D23AB3" w:rsidP="00D23AB3">
      <w:pPr>
        <w:pStyle w:val="ProductList-Body"/>
        <w:tabs>
          <w:tab w:val="clear" w:pos="158"/>
          <w:tab w:val="left" w:pos="180"/>
        </w:tabs>
      </w:pPr>
      <w:r>
        <w:rPr>
          <w:b/>
          <w:color w:val="00188F"/>
        </w:rPr>
        <w:t>Gestion de Dispositifs et d'Applications</w:t>
      </w:r>
    </w:p>
    <w:p w14:paraId="028E9C5A" w14:textId="77777777" w:rsidR="00D23AB3" w:rsidRPr="004E78BB" w:rsidRDefault="00D23AB3" w:rsidP="00D23AB3">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Chaque dispositif auquel le client attribue une SL est autorisé à accéder aux Services en Ligne et au logiciel associé (System Center inclus) pour une utilisation par un nombre illimité d'utilisateurs. La gestion d’un dispositif auquel plusieurs utilisateurs ont accès nécessite une SL Dispositif ou une SL Utilisateur pour chaque utilisateur.</w:t>
      </w:r>
    </w:p>
    <w:p w14:paraId="24C9947E" w14:textId="77777777" w:rsidR="00AA1F22" w:rsidRPr="00246E42" w:rsidRDefault="00AA1F22" w:rsidP="00AA1F22">
      <w:pPr>
        <w:pStyle w:val="ProductList-Body"/>
        <w:tabs>
          <w:tab w:val="clear" w:pos="158"/>
          <w:tab w:val="left" w:pos="180"/>
        </w:tabs>
        <w:rPr>
          <w:b/>
          <w:bCs/>
          <w:sz w:val="16"/>
        </w:rPr>
      </w:pPr>
    </w:p>
    <w:p w14:paraId="64527AE4" w14:textId="77777777" w:rsidR="00AA1F22" w:rsidRPr="003C2FBE" w:rsidRDefault="00AA1F22" w:rsidP="00AA1F22">
      <w:pPr>
        <w:pStyle w:val="ProductList-Body"/>
        <w:tabs>
          <w:tab w:val="clear" w:pos="158"/>
          <w:tab w:val="left" w:pos="180"/>
        </w:tabs>
      </w:pPr>
      <w:r>
        <w:rPr>
          <w:b/>
          <w:color w:val="00188F"/>
        </w:rPr>
        <w:t>SL Module Complémentaire Stockage</w:t>
      </w:r>
    </w:p>
    <w:p w14:paraId="4B4163DB" w14:textId="77777777" w:rsidR="00AA1F22" w:rsidRPr="003C2FBE" w:rsidRDefault="00AA1F22" w:rsidP="00AA1F22">
      <w:pPr>
        <w:pStyle w:val="ProductList-Body"/>
        <w:tabs>
          <w:tab w:val="clear" w:pos="158"/>
          <w:tab w:val="left" w:pos="180"/>
        </w:tabs>
      </w:pPr>
      <w:r>
        <w:t>Une SL Module Complémentaire Stockage est nécessaire pour chaque gigaoctet de stockage dépassant la capacité de stockage couverte par l’abonnement de base.</w:t>
      </w:r>
    </w:p>
    <w:p w14:paraId="26A09909" w14:textId="77777777" w:rsidR="00AA1F22" w:rsidRPr="00F47FF6" w:rsidRDefault="00AA1F22" w:rsidP="00AA1F22">
      <w:pPr>
        <w:pStyle w:val="ProductList-Body"/>
        <w:tabs>
          <w:tab w:val="clear" w:pos="158"/>
          <w:tab w:val="left" w:pos="180"/>
        </w:tabs>
        <w:rPr>
          <w:b/>
          <w:bCs/>
        </w:rPr>
      </w:pPr>
    </w:p>
    <w:p w14:paraId="7A1BA4E4" w14:textId="6E04542D" w:rsidR="00AA1F22" w:rsidRPr="003C2FBE" w:rsidRDefault="00AA1F22" w:rsidP="00246E42">
      <w:pPr>
        <w:pStyle w:val="ProductList-Body"/>
        <w:keepNext/>
        <w:tabs>
          <w:tab w:val="clear" w:pos="158"/>
          <w:tab w:val="left" w:pos="180"/>
        </w:tabs>
      </w:pPr>
      <w:r>
        <w:rPr>
          <w:b/>
          <w:color w:val="00188F"/>
        </w:rPr>
        <w:t>Composants Logiciels Windows</w:t>
      </w:r>
      <w:r w:rsidR="00246E42">
        <w:rPr>
          <w:b/>
          <w:color w:val="00188F"/>
        </w:rPr>
        <w:t xml:space="preserve"> dans le Logiciel System Center</w:t>
      </w:r>
    </w:p>
    <w:p w14:paraId="1191A8A1" w14:textId="0303409E" w:rsidR="00AA1F22" w:rsidRPr="003C2FBE" w:rsidRDefault="00AA1F22" w:rsidP="00AA1F22">
      <w:pPr>
        <w:pStyle w:val="ProductList-Body"/>
        <w:tabs>
          <w:tab w:val="clear" w:pos="158"/>
          <w:tab w:val="left" w:pos="180"/>
        </w:tabs>
      </w:pPr>
      <w:r>
        <w:t>Le logiciel System Center inclut un ou plusieurs des composants logiciels Windows suivants : Microsoft .NET Framework, Microsoft Data Access Components, le logiciel Power</w:t>
      </w:r>
      <w:r w:rsidR="00D23AB3">
        <w:t>S</w:t>
      </w:r>
      <w:r>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51" w:history="1">
        <w:r>
          <w:rPr>
            <w:rStyle w:val="Hyperlink"/>
          </w:rPr>
          <w:t>http://go.microsoft.com/?linkid=9839206</w:t>
        </w:r>
      </w:hyperlink>
      <w:hyperlink w:history="1"/>
      <w:r>
        <w:t>.</w:t>
      </w:r>
    </w:p>
    <w:p w14:paraId="1BFEEE40" w14:textId="77777777" w:rsidR="00AA1F22" w:rsidRPr="00246E42" w:rsidRDefault="00AA1F22" w:rsidP="00AA1F22">
      <w:pPr>
        <w:pStyle w:val="ProductList-Body"/>
        <w:tabs>
          <w:tab w:val="clear" w:pos="158"/>
          <w:tab w:val="left" w:pos="180"/>
        </w:tabs>
        <w:rPr>
          <w:sz w:val="16"/>
        </w:rPr>
      </w:pPr>
    </w:p>
    <w:p w14:paraId="1E06C4D9" w14:textId="77777777" w:rsidR="00AA1F22" w:rsidRPr="003C2FBE" w:rsidRDefault="00AA1F22" w:rsidP="00B1048B">
      <w:pPr>
        <w:pStyle w:val="ProductList-Body"/>
        <w:keepNext/>
        <w:tabs>
          <w:tab w:val="clear" w:pos="158"/>
          <w:tab w:val="left" w:pos="180"/>
        </w:tabs>
      </w:pPr>
      <w:r>
        <w:rPr>
          <w:b/>
          <w:color w:val="00188F"/>
        </w:rPr>
        <w:t>Technologie SQL Server et tests d’évaluation</w:t>
      </w:r>
    </w:p>
    <w:p w14:paraId="04BA8A22" w14:textId="77777777" w:rsidR="00AA1F22" w:rsidRPr="003C2FBE" w:rsidRDefault="00AA1F22" w:rsidP="00AA1F22">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4262D1"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5B2F31EA" w14:textId="107BA81D" w:rsidR="00496631" w:rsidRPr="001657A2" w:rsidRDefault="00AA1F22" w:rsidP="00496631">
      <w:pPr>
        <w:pStyle w:val="ProductList-Offering2Heading"/>
        <w:outlineLvl w:val="2"/>
      </w:pPr>
      <w:bookmarkStart w:id="178" w:name="_Toc453946633"/>
      <w:bookmarkStart w:id="179" w:name="_Toc451949071"/>
      <w:r>
        <w:tab/>
      </w:r>
      <w:bookmarkStart w:id="180" w:name="_Toc491684484"/>
      <w:r w:rsidR="00496631" w:rsidRPr="001657A2">
        <w:t>Microsoft Learning</w:t>
      </w:r>
      <w:bookmarkEnd w:id="178"/>
      <w:bookmarkEnd w:id="179"/>
      <w:bookmarkEnd w:id="180"/>
    </w:p>
    <w:bookmarkEnd w:id="164"/>
    <w:p w14:paraId="3C9AC915" w14:textId="77777777" w:rsidR="00496631" w:rsidRPr="001657A2" w:rsidRDefault="00496631" w:rsidP="00496631">
      <w:pPr>
        <w:pStyle w:val="ProductList-ClauseHeading"/>
        <w:rPr>
          <w:lang w:val="en-US"/>
        </w:rPr>
      </w:pPr>
      <w:r w:rsidRPr="001657A2">
        <w:rPr>
          <w:lang w:val="en-US"/>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246E42" w:rsidRDefault="00496631" w:rsidP="00496631">
      <w:pPr>
        <w:pStyle w:val="ProductList-Body"/>
        <w:rPr>
          <w:sz w:val="16"/>
        </w:rPr>
      </w:pPr>
    </w:p>
    <w:p w14:paraId="0F3F697A" w14:textId="77777777" w:rsidR="00496631" w:rsidRPr="00903BB7" w:rsidRDefault="00496631" w:rsidP="00496631">
      <w:pPr>
        <w:pStyle w:val="ProductList-ClauseHeading"/>
      </w:pPr>
      <w:r>
        <w:t xml:space="preserve">SL Service </w:t>
      </w:r>
      <w:bookmarkStart w:id="181" w:name="_Toc451949072"/>
      <w:r>
        <w:t>Microsoft Learning Imagine Academy</w:t>
      </w:r>
      <w:bookmarkEnd w:id="181"/>
    </w:p>
    <w:p w14:paraId="0EBE34BB" w14:textId="77777777" w:rsidR="00496631" w:rsidRPr="00903BB7" w:rsidRDefault="00496631" w:rsidP="00496631">
      <w:pPr>
        <w:pStyle w:val="ProductList-Body"/>
      </w:pPr>
      <w:r>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246E42" w:rsidRDefault="00496631" w:rsidP="00496631">
      <w:pPr>
        <w:pStyle w:val="ProductList-Body"/>
        <w:rPr>
          <w:sz w:val="16"/>
        </w:rPr>
      </w:pPr>
    </w:p>
    <w:p w14:paraId="50B0EFF6" w14:textId="77777777" w:rsidR="00496631" w:rsidRPr="00903BB7" w:rsidRDefault="00496631" w:rsidP="00496631">
      <w:pPr>
        <w:pStyle w:val="ProductList-ClauseHeading"/>
      </w:pPr>
      <w:r>
        <w:t>Directives du Programme Microsoft Learning Imagine Academy</w:t>
      </w:r>
    </w:p>
    <w:p w14:paraId="2EF29586" w14:textId="77777777" w:rsidR="00496631" w:rsidRPr="00903BB7" w:rsidRDefault="00496631" w:rsidP="00496631">
      <w:pPr>
        <w:pStyle w:val="ProductList-Body"/>
      </w:pPr>
      <w:r>
        <w:t xml:space="preserve">Les directives du programme Imagine Academy, disponibles à l’adresse </w:t>
      </w:r>
      <w:hyperlink r:id="rId52" w:history="1">
        <w:r>
          <w:rPr>
            <w:rStyle w:val="Hyperlink"/>
          </w:rPr>
          <w:t>http://www.microsoft.com/itacademy</w:t>
        </w:r>
      </w:hyperlink>
      <w:r>
        <w:t>, s’appliquent à l’utilisation de Microsoft Learning Imagine Academy et de ses avantages par le Client.</w:t>
      </w:r>
    </w:p>
    <w:p w14:paraId="2B5EF166" w14:textId="77777777" w:rsidR="00496631" w:rsidRPr="00246E42" w:rsidRDefault="00496631" w:rsidP="00496631">
      <w:pPr>
        <w:pStyle w:val="ProductList-Body"/>
        <w:rPr>
          <w:sz w:val="16"/>
        </w:rPr>
      </w:pPr>
    </w:p>
    <w:p w14:paraId="745FA6F9" w14:textId="77777777" w:rsidR="00496631" w:rsidRPr="00903BB7" w:rsidRDefault="00496631" w:rsidP="00496631">
      <w:pPr>
        <w:pStyle w:val="ProductList-ClauseHeading"/>
      </w:pPr>
      <w:r>
        <w:t>Avantages tiers du Programme Microsoft Learning Imagine Academy</w:t>
      </w:r>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4262D1"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65"/>
    <w:p w14:paraId="527B7D1F" w14:textId="44DFB649" w:rsidR="00FA4665" w:rsidRPr="00FA4665" w:rsidRDefault="0033119F" w:rsidP="00FA4665">
      <w:pPr>
        <w:pStyle w:val="ProductList-Offering2Heading"/>
        <w:rPr>
          <w:lang w:val="fr-FR"/>
        </w:rPr>
      </w:pPr>
      <w:r>
        <w:rPr>
          <w:lang w:val="fr-FR"/>
        </w:rPr>
        <w:tab/>
      </w:r>
      <w:bookmarkStart w:id="182" w:name="_Toc457466455"/>
      <w:bookmarkStart w:id="183" w:name="_Toc491684485"/>
      <w:r w:rsidR="00FA4665">
        <w:rPr>
          <w:lang w:val="fr-FR"/>
        </w:rPr>
        <w:t>Minecraft</w:t>
      </w:r>
      <w:r w:rsidR="00FA4665" w:rsidRPr="00FA4665">
        <w:rPr>
          <w:lang w:val="fr-FR"/>
        </w:rPr>
        <w:t>: Education Edition</w:t>
      </w:r>
      <w:bookmarkEnd w:id="182"/>
      <w:bookmarkEnd w:id="183"/>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4262D1"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184" w:name="_Toc491684486"/>
      <w:r w:rsidR="00581CDB" w:rsidRPr="00604CF0">
        <w:rPr>
          <w:lang w:val="fr-FR"/>
        </w:rPr>
        <w:t>Office 365 Developer</w:t>
      </w:r>
      <w:bookmarkEnd w:id="184"/>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246E42" w:rsidRDefault="00581CDB" w:rsidP="00581CDB">
      <w:pPr>
        <w:pStyle w:val="ProductList-Body"/>
        <w:tabs>
          <w:tab w:val="clear" w:pos="158"/>
          <w:tab w:val="left" w:pos="180"/>
        </w:tabs>
        <w:rPr>
          <w:sz w:val="16"/>
        </w:rPr>
      </w:pPr>
    </w:p>
    <w:p w14:paraId="6DDC9EA3" w14:textId="77777777" w:rsidR="00581CDB" w:rsidRPr="00690C65" w:rsidRDefault="00581CDB" w:rsidP="00496631">
      <w:pPr>
        <w:pStyle w:val="ProductList-Body"/>
        <w:keepNext/>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4262D1"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185" w:name="_Toc453946637"/>
      <w:bookmarkStart w:id="186" w:name="_Toc491684487"/>
      <w:r>
        <w:t>Système d’exploitation Windows Desktop</w:t>
      </w:r>
      <w:bookmarkEnd w:id="185"/>
      <w:bookmarkEnd w:id="186"/>
    </w:p>
    <w:p w14:paraId="4D3B478A" w14:textId="77777777" w:rsidR="00496631" w:rsidRPr="00903BB7" w:rsidRDefault="00496631" w:rsidP="001C6A52">
      <w:pPr>
        <w:pStyle w:val="ProductList-Body"/>
        <w:keepNext/>
      </w:pPr>
      <w:r>
        <w:rPr>
          <w:b/>
          <w:color w:val="00188F"/>
        </w:rPr>
        <w:t>Conservation des données</w:t>
      </w:r>
    </w:p>
    <w:p w14:paraId="76345E95" w14:textId="77777777" w:rsidR="00496631" w:rsidRPr="00903BB7" w:rsidRDefault="00496631" w:rsidP="00496631">
      <w:pPr>
        <w:pStyle w:val="ProductList-Body"/>
      </w:pPr>
      <w:r>
        <w:t>La partie Windows Defender Advanced Threat Protection du produit ne contenant pas de Données Client extractibles, les conditions des OST relatives à l'extraction de Données Client ne s'appliquent pas.</w:t>
      </w:r>
    </w:p>
    <w:p w14:paraId="10EF88D6" w14:textId="0990D509" w:rsidR="000E6ED8" w:rsidRDefault="004262D1" w:rsidP="00246E42">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57A77811" w14:textId="1A441F5A" w:rsidR="00EC621C" w:rsidRDefault="00EC621C" w:rsidP="00A914BF">
      <w:pPr>
        <w:pStyle w:val="ProductList-Body"/>
        <w:rPr>
          <w:sz w:val="20"/>
          <w:szCs w:val="16"/>
        </w:rPr>
      </w:pPr>
    </w:p>
    <w:p w14:paraId="42738E38" w14:textId="77777777" w:rsidR="00EC621C" w:rsidRPr="006A20E1" w:rsidRDefault="00EC621C" w:rsidP="00A914BF">
      <w:pPr>
        <w:pStyle w:val="ProductList-Body"/>
        <w:rPr>
          <w:sz w:val="20"/>
          <w:szCs w:val="16"/>
        </w:rPr>
        <w:sectPr w:rsidR="00EC621C" w:rsidRPr="006A20E1" w:rsidSect="008B6D3E">
          <w:footerReference w:type="default" r:id="rId53"/>
          <w:footerReference w:type="first" r:id="rId54"/>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87" w:name="Attachment1"/>
      <w:bookmarkStart w:id="188" w:name="_Toc491684488"/>
      <w:r>
        <w:t xml:space="preserve">Annexe 1 – </w:t>
      </w:r>
      <w:bookmarkEnd w:id="187"/>
      <w:r w:rsidR="000E171E">
        <w:t>Notifications</w:t>
      </w:r>
      <w:bookmarkEnd w:id="188"/>
    </w:p>
    <w:p w14:paraId="2F4609B8" w14:textId="0A35F4A9" w:rsidR="004D27A6" w:rsidRPr="00604CF0" w:rsidRDefault="00D67A4B" w:rsidP="004E1522">
      <w:pPr>
        <w:pStyle w:val="ProductList-Offering1Heading"/>
        <w:rPr>
          <w:lang w:val="fr-FR"/>
        </w:rPr>
      </w:pPr>
      <w:bookmarkStart w:id="189" w:name="_Toc491684489"/>
      <w:r w:rsidRPr="00604CF0">
        <w:rPr>
          <w:lang w:val="fr-FR"/>
        </w:rPr>
        <w:t>Bing Maps</w:t>
      </w:r>
      <w:bookmarkEnd w:id="189"/>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55" w:history="1">
        <w:r>
          <w:rPr>
            <w:rStyle w:val="Hyperlink"/>
          </w:rPr>
          <w:t>go.microsoft.com/?linkid=9710837</w:t>
        </w:r>
      </w:hyperlink>
      <w:r>
        <w:t xml:space="preserve"> et </w:t>
      </w:r>
      <w:hyperlink r:id="rId56" w:history="1">
        <w:r>
          <w:rPr>
            <w:rStyle w:val="Hyperlink"/>
          </w:rPr>
          <w:t>go.microsoft.com/fwlink/?LinkID=248686</w:t>
        </w:r>
      </w:hyperlink>
      <w:r>
        <w:t>.</w:t>
      </w:r>
    </w:p>
    <w:bookmarkStart w:id="190" w:name="_Toc431459551"/>
    <w:bookmarkStart w:id="191"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92" w:name="ServicesProfessionnels"/>
      <w:bookmarkStart w:id="193" w:name="_Toc491684490"/>
      <w:r w:rsidRPr="00604CF0">
        <w:rPr>
          <w:lang w:val="fr-FR"/>
        </w:rPr>
        <w:t>Services Professionnels</w:t>
      </w:r>
      <w:bookmarkEnd w:id="190"/>
      <w:bookmarkEnd w:id="192"/>
      <w:bookmarkEnd w:id="193"/>
    </w:p>
    <w:bookmarkEnd w:id="191"/>
    <w:p w14:paraId="25CE6223" w14:textId="77777777" w:rsidR="001B35A2" w:rsidRPr="0008458E" w:rsidRDefault="001B35A2" w:rsidP="001B35A2">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Néanmoins, si les Services Professionnels sont couverts par un contrat distinct, les dispositions de ce dernier s’appliquent. </w:t>
      </w:r>
    </w:p>
    <w:p w14:paraId="02C81833" w14:textId="77777777" w:rsidR="00E251B3" w:rsidRDefault="00E251B3" w:rsidP="00E251B3">
      <w:pPr>
        <w:pStyle w:val="ProductList-Body"/>
      </w:pPr>
    </w:p>
    <w:p w14:paraId="515505AA" w14:textId="4EEEC86B" w:rsidR="00E251B3" w:rsidRDefault="00E251B3" w:rsidP="00E251B3">
      <w:pPr>
        <w:pStyle w:val="ProductList-Body"/>
      </w:pPr>
      <w:r>
        <w:t xml:space="preserve">Les Services Professionnels auxquels s’applique </w:t>
      </w:r>
      <w:r w:rsidR="00776380">
        <w:t>la présente Notification</w:t>
      </w:r>
      <w:r>
        <w:t xml:space="preserve"> ne sont pas des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7CAA87D0" w14:textId="77777777" w:rsidR="001B35A2" w:rsidRPr="0008458E" w:rsidRDefault="001B35A2" w:rsidP="001B35A2">
      <w:pPr>
        <w:pStyle w:val="ProductList-Body"/>
      </w:pPr>
      <w:r>
        <w:t xml:space="preserve">Des conditions supplémentaires, prévues dans les Conditions des Services en Ligne, peuvent s’appliquer à ces Services Professionnels, mais uniquement dans la mesure où elles n’entrent pas en conflit avec la présente Notification.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Définition</w:t>
      </w:r>
    </w:p>
    <w:p w14:paraId="6C65A1D4" w14:textId="7360BA5C" w:rsidR="00AB11EC" w:rsidRDefault="00AB11EC" w:rsidP="008B27FD">
      <w:pPr>
        <w:pStyle w:val="ProductList-Body"/>
        <w:tabs>
          <w:tab w:val="clear" w:pos="158"/>
          <w:tab w:val="left" w:pos="180"/>
        </w:tabs>
        <w:ind w:left="180"/>
      </w:pPr>
      <w:r>
        <w:t xml:space="preserve">Tous les services auxquels s’applique </w:t>
      </w:r>
      <w:r w:rsidR="00776380">
        <w:t>la présente Notification</w:t>
      </w:r>
      <w:r>
        <w:t xml:space="preserve"> sont définis collectivement comme « </w:t>
      </w:r>
      <w:r w:rsidR="008B27FD" w:rsidRPr="008B27FD">
        <w:t>Services Professionnels</w:t>
      </w:r>
      <w:r>
        <w:t> ».</w:t>
      </w:r>
    </w:p>
    <w:p w14:paraId="60DA4F69" w14:textId="5324F710" w:rsidR="001B35A2" w:rsidRDefault="001B35A2" w:rsidP="008B27FD">
      <w:pPr>
        <w:pStyle w:val="ProductList-Body"/>
        <w:tabs>
          <w:tab w:val="clear" w:pos="158"/>
          <w:tab w:val="left" w:pos="180"/>
        </w:tabs>
        <w:ind w:left="180"/>
      </w:pPr>
    </w:p>
    <w:p w14:paraId="0890EB3A" w14:textId="77777777" w:rsidR="001B35A2" w:rsidRPr="0008458E" w:rsidRDefault="001B35A2" w:rsidP="001B35A2">
      <w:pPr>
        <w:pStyle w:val="ProductList-Body"/>
        <w:tabs>
          <w:tab w:val="clear" w:pos="158"/>
          <w:tab w:val="left" w:pos="360"/>
        </w:tabs>
        <w:ind w:left="180"/>
        <w:outlineLvl w:val="3"/>
      </w:pPr>
      <w:r>
        <w:rPr>
          <w:b/>
          <w:color w:val="0072C6"/>
        </w:rPr>
        <w:t>Traitement des données à caractère personnel.</w:t>
      </w:r>
    </w:p>
    <w:p w14:paraId="3A9CD66E" w14:textId="77777777" w:rsidR="001B35A2" w:rsidRPr="0008458E" w:rsidRDefault="001B35A2" w:rsidP="001B35A2">
      <w:pPr>
        <w:pStyle w:val="CommentText"/>
        <w:spacing w:after="0"/>
        <w:ind w:left="187"/>
      </w:pPr>
      <w:r>
        <w:rPr>
          <w:sz w:val="18"/>
          <w:szCs w:val="22"/>
        </w:rPr>
        <w:t xml:space="preserve">Dans la mesure où Microsoft est un sous-traitant ou sous-traitant ultérieur de Données à Caractère Personnel dans le cadre de la fourniture des Services Professionnels, Microsoft s’engage envers l’ensemble de ses clients à appliquer les Conditions du GDPR en Annexe 4 à compter du 25 mai 2018. </w:t>
      </w:r>
    </w:p>
    <w:p w14:paraId="11FE36D5" w14:textId="77777777" w:rsidR="00AB11EC" w:rsidRPr="000772BE" w:rsidRDefault="00AB11EC" w:rsidP="008B27FD">
      <w:pPr>
        <w:pStyle w:val="ProductList-Body"/>
        <w:tabs>
          <w:tab w:val="clear" w:pos="158"/>
          <w:tab w:val="left" w:pos="180"/>
        </w:tabs>
        <w:ind w:left="180"/>
      </w:pP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AF3826" w:rsidRDefault="00F046F7" w:rsidP="008B27FD">
      <w:pPr>
        <w:pStyle w:val="ProductList-Body"/>
        <w:tabs>
          <w:tab w:val="clear" w:pos="158"/>
          <w:tab w:val="left" w:pos="180"/>
        </w:tabs>
        <w:ind w:left="180"/>
        <w:rPr>
          <w:sz w:val="14"/>
          <w:szCs w:val="18"/>
        </w:rPr>
      </w:pPr>
    </w:p>
    <w:p w14:paraId="289B9322"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Œuvres Préexistantes</w:t>
      </w:r>
    </w:p>
    <w:p w14:paraId="73683BAB" w14:textId="77777777" w:rsidR="00F046F7" w:rsidRPr="003C69A1" w:rsidRDefault="00F046F7" w:rsidP="008B27FD">
      <w:pPr>
        <w:pStyle w:val="ProductList-Body"/>
        <w:tabs>
          <w:tab w:val="clear" w:pos="158"/>
          <w:tab w:val="left" w:pos="180"/>
        </w:tabs>
        <w:ind w:left="180"/>
      </w:pPr>
      <w:r>
        <w:t>«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AF3826" w:rsidRDefault="00F046F7" w:rsidP="008B27FD">
      <w:pPr>
        <w:pStyle w:val="ProductList-Body"/>
        <w:tabs>
          <w:tab w:val="clear" w:pos="158"/>
          <w:tab w:val="left" w:pos="180"/>
        </w:tabs>
        <w:ind w:left="180"/>
        <w:rPr>
          <w:sz w:val="14"/>
          <w:szCs w:val="18"/>
        </w:rPr>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AF3826" w:rsidRDefault="00F046F7" w:rsidP="008B27FD">
      <w:pPr>
        <w:pStyle w:val="ProductList-Body"/>
        <w:tabs>
          <w:tab w:val="clear" w:pos="158"/>
          <w:tab w:val="left" w:pos="180"/>
        </w:tabs>
        <w:ind w:left="180"/>
        <w:rPr>
          <w:sz w:val="14"/>
          <w:szCs w:val="18"/>
        </w:rPr>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AF3826" w:rsidRDefault="00AB11EC" w:rsidP="008B27FD">
      <w:pPr>
        <w:pStyle w:val="ProductList-Body"/>
        <w:tabs>
          <w:tab w:val="clear" w:pos="158"/>
          <w:tab w:val="left" w:pos="180"/>
        </w:tabs>
        <w:ind w:left="180"/>
        <w:rPr>
          <w:sz w:val="14"/>
          <w:szCs w:val="18"/>
        </w:rPr>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AF3826" w:rsidRDefault="00AB11EC" w:rsidP="008B27FD">
      <w:pPr>
        <w:pStyle w:val="ProductList-Body"/>
        <w:tabs>
          <w:tab w:val="clear" w:pos="158"/>
          <w:tab w:val="left" w:pos="180"/>
        </w:tabs>
        <w:ind w:left="180"/>
        <w:rPr>
          <w:sz w:val="14"/>
          <w:szCs w:val="18"/>
        </w:rPr>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4262D1"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25EB3DD2" w:rsidR="0033119F" w:rsidRPr="0033119F" w:rsidRDefault="00CE2E89" w:rsidP="0033119F">
      <w:pPr>
        <w:pStyle w:val="ProductList-Offering1Heading"/>
        <w:rPr>
          <w:lang w:val="fr-FR"/>
        </w:rPr>
      </w:pPr>
      <w:bookmarkStart w:id="194" w:name="_Toc451949080"/>
      <w:bookmarkStart w:id="195" w:name="_Toc491684491"/>
      <w:r>
        <w:t xml:space="preserve">Avertissement relatif </w:t>
      </w:r>
      <w:r w:rsidR="0033119F" w:rsidRPr="0033119F">
        <w:rPr>
          <w:lang w:val="fr-FR"/>
        </w:rPr>
        <w:t>à l'encodage H.265/HEVC Azure Media Services</w:t>
      </w:r>
      <w:bookmarkEnd w:id="194"/>
      <w:bookmarkEnd w:id="195"/>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4262D1"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5061B5A1" w14:textId="77777777" w:rsidR="00CE2E89" w:rsidRPr="00747204" w:rsidDel="007C0F64" w:rsidRDefault="00CE2E89" w:rsidP="00CE2E89">
      <w:pPr>
        <w:pStyle w:val="ProductList-Offering1Heading"/>
      </w:pPr>
      <w:bookmarkStart w:id="196" w:name="_Toc484158323"/>
      <w:bookmarkStart w:id="197" w:name="_Toc491684492"/>
      <w:r>
        <w:t>Avertissement relatif à Adobe Flash Player</w:t>
      </w:r>
      <w:bookmarkEnd w:id="196"/>
      <w:bookmarkEnd w:id="197"/>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57" w:history="1">
        <w:r>
          <w:rPr>
            <w:rStyle w:val="Hyperlink"/>
          </w:rPr>
          <w:t>http://go.microsoft.com/fwlink/?linkid=248532</w:t>
        </w:r>
      </w:hyperlink>
      <w:r>
        <w:t>. Adobe et Flash sont des marques commerciales ou déposées d’Adobe Systems Incorporated aux États-Unis d’Amérique et/ou dans d’autres pays.</w:t>
      </w:r>
    </w:p>
    <w:p w14:paraId="3D67096C" w14:textId="77777777" w:rsidR="00CE2E89" w:rsidRPr="00747204" w:rsidDel="007C0F64" w:rsidRDefault="004262D1" w:rsidP="00CE2E89">
      <w:pPr>
        <w:pStyle w:val="ProductList-Body"/>
        <w:shd w:val="clear" w:color="auto" w:fill="A6A6A6" w:themeFill="background1" w:themeFillShade="A6"/>
        <w:spacing w:before="120" w:after="240"/>
        <w:jc w:val="right"/>
      </w:pPr>
      <w:hyperlink w:anchor="TableDesMatières" w:history="1">
        <w:r w:rsidR="00CE2E89">
          <w:rPr>
            <w:rStyle w:val="Hyperlink"/>
            <w:sz w:val="16"/>
            <w:szCs w:val="16"/>
          </w:rPr>
          <w:t>Table des matières</w:t>
        </w:r>
      </w:hyperlink>
      <w:r w:rsidR="00CE2E89">
        <w:rPr>
          <w:sz w:val="16"/>
          <w:szCs w:val="16"/>
        </w:rPr>
        <w:t xml:space="preserve"> / </w:t>
      </w:r>
      <w:hyperlink w:anchor="_top" w:history="1">
        <w:r w:rsidR="00CE2E89">
          <w:rPr>
            <w:rStyle w:val="Hyperlink"/>
            <w:sz w:val="16"/>
            <w:szCs w:val="16"/>
          </w:rPr>
          <w:t>Conditions générales</w:t>
        </w:r>
      </w:hyperlink>
    </w:p>
    <w:p w14:paraId="141582DE" w14:textId="77777777" w:rsidR="00CE2E89" w:rsidRPr="00747204" w:rsidRDefault="00CE2E89" w:rsidP="00CE2E89">
      <w:pPr>
        <w:pStyle w:val="ProductList-Offering1Heading"/>
      </w:pPr>
      <w:bookmarkStart w:id="198" w:name="_Toc484158324"/>
      <w:bookmarkStart w:id="199" w:name="_Toc476230953"/>
      <w:bookmarkStart w:id="200" w:name="_Toc491684493"/>
      <w:r>
        <w:t>Avertissement relatif aux normes visuelles H.264/AVC et MPEG-4 Part 2 et aux normes vidéo VC-1 et MPEG-2</w:t>
      </w:r>
      <w:bookmarkEnd w:id="198"/>
      <w:bookmarkEnd w:id="199"/>
      <w:bookmarkEnd w:id="200"/>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8"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F39DF5C" w14:textId="16F9DD1D" w:rsidR="00A27D70" w:rsidRPr="00690C65" w:rsidRDefault="004262D1" w:rsidP="00AF3826">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76427307" w14:textId="77777777" w:rsidR="00D67A4B" w:rsidRDefault="00D67A4B" w:rsidP="00A914BF">
      <w:pPr>
        <w:pStyle w:val="ProductList-Body"/>
        <w:sectPr w:rsidR="00D67A4B" w:rsidSect="008B6D3E">
          <w:footerReference w:type="default" r:id="rId59"/>
          <w:footerReference w:type="first" r:id="rId60"/>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201" w:name="_Toc491684494"/>
      <w:bookmarkStart w:id="202" w:name="Attachment2"/>
      <w:r>
        <w:t>Annexe 2 : Suites de Licences d’Abonnement</w:t>
      </w:r>
      <w:bookmarkEnd w:id="201"/>
    </w:p>
    <w:bookmarkEnd w:id="202"/>
    <w:p w14:paraId="29AD150F" w14:textId="10087119"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0719"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20"/>
        <w:gridCol w:w="360"/>
        <w:gridCol w:w="450"/>
        <w:gridCol w:w="432"/>
        <w:gridCol w:w="432"/>
        <w:gridCol w:w="450"/>
        <w:gridCol w:w="540"/>
        <w:gridCol w:w="495"/>
      </w:tblGrid>
      <w:tr w:rsidR="00CE2E89" w14:paraId="5031F7EE" w14:textId="77777777" w:rsidTr="00CE2E89">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DE29029" w14:textId="77777777" w:rsidR="00CE2E89" w:rsidRDefault="00CE2E89" w:rsidP="00CE2E89">
            <w:pPr>
              <w:pStyle w:val="ProductList-Body"/>
              <w:tabs>
                <w:tab w:val="clear" w:pos="158"/>
                <w:tab w:val="left" w:pos="720"/>
              </w:tabs>
              <w:spacing w:line="256" w:lineRule="auto"/>
              <w:ind w:left="-108"/>
              <w:rPr>
                <w:sz w:val="22"/>
              </w:rPr>
            </w:pPr>
            <w:r>
              <w:rPr>
                <w:sz w:val="22"/>
              </w:rPr>
              <w:t>Service en Ligne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7C1697B"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F885CD" w14:textId="77777777" w:rsidR="00CE2E89" w:rsidRDefault="00CE2E89" w:rsidP="00CE2E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2631D574"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0D67DA8"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Secteur Public</w:t>
            </w:r>
          </w:p>
          <w:p w14:paraId="1F9F90EA" w14:textId="77777777" w:rsidR="00CE2E89" w:rsidRDefault="00CE2E89" w:rsidP="00CE2E8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78736A7" w14:textId="77777777" w:rsidR="00CE2E89" w:rsidRPr="00747204" w:rsidRDefault="00CE2E89" w:rsidP="00CE2E89">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9486FBF" w14:textId="77777777" w:rsidR="00CE2E89" w:rsidRDefault="00CE2E89" w:rsidP="00CE2E8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AF3CC60"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5F45E7C"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1AD98C32" w14:textId="77777777" w:rsidR="00CE2E89" w:rsidRDefault="00CE2E89" w:rsidP="00CE2E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E42924"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A0B0ECA"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35432484" w14:textId="77777777" w:rsidR="00CE2E89" w:rsidRDefault="00CE2E89" w:rsidP="00CE2E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6BDC9A37"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09152E03"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C92F0A6" w14:textId="77777777" w:rsidR="00CE2E89" w:rsidRDefault="00CE2E89" w:rsidP="00CE2E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Sécurité</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C26D5AF" w14:textId="7BAD15E6" w:rsidR="00CE2E89" w:rsidRDefault="005F191F" w:rsidP="00CE2E8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CE2E89">
              <w:rPr>
                <w:rFonts w:asciiTheme="majorHAnsi" w:hAnsiTheme="majorHAnsi"/>
                <w:color w:val="FFFFFF" w:themeColor="background1"/>
                <w:sz w:val="16"/>
                <w:szCs w:val="16"/>
                <w:vertAlign w:val="superscript"/>
              </w:rPr>
              <w:t>2</w:t>
            </w:r>
          </w:p>
        </w:tc>
        <w:tc>
          <w:tcPr>
            <w:tcW w:w="1485" w:type="dxa"/>
            <w:gridSpan w:val="3"/>
            <w:tcBorders>
              <w:top w:val="single" w:sz="12" w:space="0" w:color="FFFFFF" w:themeColor="background1"/>
              <w:left w:val="single" w:sz="12" w:space="0" w:color="FFFFFF" w:themeColor="background1"/>
              <w:bottom w:val="nil"/>
              <w:right w:val="nil"/>
            </w:tcBorders>
            <w:shd w:val="clear" w:color="auto" w:fill="0072C6"/>
          </w:tcPr>
          <w:p w14:paraId="78E0A26B" w14:textId="77777777" w:rsidR="00CE2E89" w:rsidRPr="00747204" w:rsidRDefault="00CE2E89" w:rsidP="00CE2E89">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5CC3C8D9" w14:textId="77777777" w:rsidR="00CE2E89" w:rsidRPr="00747204" w:rsidRDefault="00CE2E89" w:rsidP="00CE2E8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5DFD0EE9" w14:textId="77777777" w:rsidR="00CE2E89" w:rsidRDefault="00CE2E89" w:rsidP="00CE2E8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CE2E89" w14:paraId="2D46C9DF" w14:textId="77777777" w:rsidTr="00CE2E89">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280145E5" w14:textId="77777777" w:rsidR="00CE2E89" w:rsidRDefault="00CE2E89" w:rsidP="00CE2E8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E33343" w14:textId="229EE87A" w:rsidR="00CE2E89" w:rsidRDefault="005F191F"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CE2E89">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27FB5"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5A31F4"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3B0008"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7D1B0F" w14:textId="4C60A4C0" w:rsidR="00CE2E89" w:rsidRDefault="005F191F"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CE2E89">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83EB5D"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E90B40"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61867F"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716D5D"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D373F"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BD10AD"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359DCE"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F3CECA"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250E4E2"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469B993"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00FF78"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554183"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DBF0ACA" w14:textId="77777777" w:rsidR="00CE2E89" w:rsidRPr="00747204" w:rsidRDefault="00CE2E89" w:rsidP="00CE2E89">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Client</w:t>
            </w:r>
          </w:p>
          <w:p w14:paraId="250DDD2C" w14:textId="77777777" w:rsidR="00CE2E89" w:rsidRPr="00740A88"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FEAA925" w14:textId="77777777" w:rsidR="00CE2E89" w:rsidRPr="00747204" w:rsidRDefault="00CE2E89" w:rsidP="00CE2E89">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0867A0D9" w14:textId="77777777" w:rsidR="00CE2E89" w:rsidRPr="00740A88"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0A926559" w14:textId="77777777" w:rsidR="00CE2E89" w:rsidRDefault="00CE2E89" w:rsidP="00CE2E8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CE2E89" w14:paraId="185C730C" w14:textId="77777777" w:rsidTr="00AD79F3">
        <w:trPr>
          <w:trHeight w:val="144"/>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FBB2EE1"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02306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8926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533D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372D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9558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26E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C55F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AFF4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148F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9590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9B3A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1D80B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DF695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8C9F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7B0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43F7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969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8C03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35DF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E7BD7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01CF8BFE" w14:textId="77777777" w:rsidTr="00AD79F3">
        <w:trPr>
          <w:trHeight w:val="144"/>
        </w:trPr>
        <w:tc>
          <w:tcPr>
            <w:tcW w:w="2789" w:type="dxa"/>
            <w:tcBorders>
              <w:top w:val="nil"/>
              <w:left w:val="nil"/>
              <w:bottom w:val="dashSmallGap" w:sz="4" w:space="0" w:color="BFBFBF" w:themeColor="background1" w:themeShade="BF"/>
              <w:right w:val="nil"/>
            </w:tcBorders>
            <w:noWrap/>
            <w:vAlign w:val="center"/>
            <w:hideMark/>
          </w:tcPr>
          <w:p w14:paraId="2DB64DA8" w14:textId="304A0229"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1B35A2">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CDE5A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FCCF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6503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0CBF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E799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C214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55ED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3FA8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DFAA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4F58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C7D1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67EB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728C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3A03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68D5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8116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0600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FDA1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D472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D00EA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1718610E"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A48E5"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B46D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8B7A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AB24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6062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5D5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75FF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8872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CA0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A6CAC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F020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D7B1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721A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3D64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FE89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B96E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88A1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63EF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B575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1650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8D12D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3CD15770"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500A3D"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589D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517F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4BD3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C9F9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2E97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3B8C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045A6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CC60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7008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CBF4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C28DC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5478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70AF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4DAE8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C6AD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BD48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4D1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BEDA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83E2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26853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55988EA2"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142FF7"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80ED2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5A8A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4328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3951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CC0E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1DE7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09F6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FE4F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0D56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827F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2DEA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4093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2D32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A89C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3991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5CBD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F7D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3A88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6568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627E6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525B37B1"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A4CCCB" w14:textId="4E82CC91"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1B35A2">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516FD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BB09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280D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6DA0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82C6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CDCD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0E12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B305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9A3B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B68D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27DF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72F7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5C88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B592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92E1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96C1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56CE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EAD2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4D07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6D1F6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3EEA3707"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7469C1"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09D7F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0250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9841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E2F1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0738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D899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352F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3D9E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8A4D0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9D98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B4E7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CE73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F229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ECD2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02F6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72FA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CCE9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EA54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66C5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87AC5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31A8A567"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4DE9B3"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0B4FE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5C6A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A3F90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51FB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F773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660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EF2E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BA61A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0878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B18E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678B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931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C34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55B0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217A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E1272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898D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CC32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8895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1988F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738F7959"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DE3E4E"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0900A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B5AC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6D9D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FDAA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438C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3B4F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22CD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E138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03EC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5CB4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48BA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F7C1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4824B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0A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68B5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A92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E0E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516C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7896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DE848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77361E47"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2F35A8"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2A49D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5EC45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9E5F1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4003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9945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D0E0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4FC10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D73B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3C766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798E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27C7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D95D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9D37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3245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63E2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C280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7782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9E05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F3D0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A5C2F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409B6F43"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3476BC"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BC0EB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C9B0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3551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5655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DCE1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727A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85A4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D1DE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1104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9E96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AFE8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4A95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2207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43A3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B1B2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EE6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FBE9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F39D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9B8A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FEB61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292588A5"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0822F3"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Entreprise Online - Conférences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1944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3278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FA8C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9B7A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641D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9220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B850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ACAC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357A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7074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DEAB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1EE0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57F4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1710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930D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981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B128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2A80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4C61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BF7CD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5FF00839"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7E66E"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4FBE3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40021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C1CB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690D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E87E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08AE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E700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5D875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1E5F5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D3A3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E479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E156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C7A8E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8286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3840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D2E1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D82D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065B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A020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3BBDE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79260C73"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786859"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7D88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783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0559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F3EF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F78C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54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7534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3D19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D850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4FCD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5814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D563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1322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DE88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AE14C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0E3A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A35B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B823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FAF5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76159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07DCC2F7"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B8A17F"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8599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177C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DE90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1D7E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3DC3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4A92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B638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67B7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ACE3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A28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C884F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09CA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14E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D8E4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8CBC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E11B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A135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4A82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2C45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22387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265B16F9"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24C5"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F656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1A6A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297F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4D26B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30C9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74CC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9708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E835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0B4E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0DF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B7829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9D95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3831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91B2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4063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FD58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FA2E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9C30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C8D9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A162E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19836686"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8D2201"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Conformité avancée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5E482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28DB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4140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21DC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C1F3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6AAB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F321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1D53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D09D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FC17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EDBA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EAB6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27EA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1F6F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CD00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4818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9916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C533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2532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7CF30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3CC44E79"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00F181"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DBEF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5345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7048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0EC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D0D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4CAA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0262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3FE1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73EB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E29E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A75E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B24B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967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7DF8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C31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61D2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9EB1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C9D7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2668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32F2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57FE83FD"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33BFE"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Intelligence des menaces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21566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D03D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099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E59D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A711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583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2468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81E8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38F6F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64EB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6DA8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99C3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A047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9AB4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BEA0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CF8D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306B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5F75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FBD4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9CDE0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47335B1C"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1A6BD5"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7ABF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BDCB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E6F9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B759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8F8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FE81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74B8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8D14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1982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84BE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45DB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D1BC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FDF1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E2C8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E1EB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D21C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4C9B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A90A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CFC9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03DC9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3A5ED0FB"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3B268D"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 Protection avancée contre les menaces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2BFD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6AC6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059E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51FF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86A5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5B35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D57D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E862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E4E5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0C30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62EA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840A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49F1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8AC3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4B3C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15FF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B40A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C09E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3D3F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7721F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214F2AEE"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83F543"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65018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7767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9CEA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A123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9CCA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DFD0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21E1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912B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0302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4260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4B16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108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609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B04E4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B705E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962A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FA794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CA0F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8818B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282CE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72C1E5C2"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A8ED"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37C5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5F35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5335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039D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8031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C3BE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250D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3951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B05B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73B9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B7D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B995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6625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A7853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F42A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C3A0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A53E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2152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1FDD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C2F87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324BDB7E"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83419"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356D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7FD1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5BDB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BE54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7BFC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590E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4FD0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BF33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DB67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D728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0996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B2E1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3D81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5928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42B99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6449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36A2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BD3E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C085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82AB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rsidRPr="000100EB" w14:paraId="637D93A4"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3033E9" w14:textId="77777777" w:rsidR="00CE2E89" w:rsidRPr="00210044" w:rsidRDefault="00CE2E89" w:rsidP="00CE2E89">
            <w:pPr>
              <w:pStyle w:val="ProductList-Body"/>
              <w:tabs>
                <w:tab w:val="clear" w:pos="158"/>
                <w:tab w:val="left" w:pos="720"/>
              </w:tabs>
              <w:spacing w:line="256" w:lineRule="auto"/>
              <w:ind w:left="-108"/>
              <w:rPr>
                <w:rFonts w:asciiTheme="majorHAnsi" w:hAnsiTheme="majorHAnsi"/>
                <w:sz w:val="15"/>
                <w:szCs w:val="15"/>
                <w:lang w:val="en-US"/>
              </w:rPr>
            </w:pPr>
            <w:r w:rsidRPr="00210044">
              <w:rPr>
                <w:rFonts w:asciiTheme="majorHAnsi" w:hAnsiTheme="majorHAnsi"/>
                <w:sz w:val="15"/>
                <w:szCs w:val="15"/>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441E5"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B646"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D6B3B"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77B11"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23B3"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B72C8"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F1396"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F2C6B"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7F74A"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69372"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353C8"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1F18D"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C9C84"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9D5C2F"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E61DAA"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CCB24"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9F4E3"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491A1"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39186"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298D3"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r>
      <w:tr w:rsidR="00CE2E89" w:rsidRPr="000100EB" w14:paraId="477643E3"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95F53C" w14:textId="77777777" w:rsidR="00CE2E89" w:rsidRPr="00210044" w:rsidRDefault="00CE2E89" w:rsidP="00CE2E89">
            <w:pPr>
              <w:pStyle w:val="ProductList-Body"/>
              <w:tabs>
                <w:tab w:val="clear" w:pos="158"/>
                <w:tab w:val="left" w:pos="720"/>
              </w:tabs>
              <w:spacing w:line="256" w:lineRule="auto"/>
              <w:ind w:left="-108"/>
              <w:rPr>
                <w:rFonts w:asciiTheme="majorHAnsi" w:hAnsiTheme="majorHAnsi"/>
                <w:sz w:val="15"/>
                <w:szCs w:val="15"/>
                <w:lang w:val="en-US"/>
              </w:rPr>
            </w:pPr>
            <w:r w:rsidRPr="00210044">
              <w:rPr>
                <w:rFonts w:asciiTheme="majorHAnsi" w:hAnsiTheme="majorHAnsi"/>
                <w:sz w:val="15"/>
                <w:szCs w:val="15"/>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EDE5E7"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97FFF"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3281"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E42AC"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0A917"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7A59"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97B82"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3E62B"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1E572"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C40EC"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76E6"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5353E"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83D46"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397A5"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1D8063"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34217"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B23F3"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F18F1"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C8C19"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077DE9" w14:textId="77777777" w:rsidR="00CE2E89" w:rsidRPr="00210044" w:rsidRDefault="00CE2E89" w:rsidP="00CE2E89">
            <w:pPr>
              <w:pStyle w:val="ProductList-Body"/>
              <w:tabs>
                <w:tab w:val="clear" w:pos="158"/>
                <w:tab w:val="left" w:pos="720"/>
              </w:tabs>
              <w:spacing w:line="256" w:lineRule="auto"/>
              <w:jc w:val="center"/>
              <w:rPr>
                <w:rFonts w:asciiTheme="majorHAnsi" w:hAnsiTheme="majorHAnsi"/>
                <w:sz w:val="15"/>
                <w:szCs w:val="15"/>
                <w:lang w:val="en-US"/>
              </w:rPr>
            </w:pPr>
          </w:p>
        </w:tc>
      </w:tr>
      <w:tr w:rsidR="00CE2E89" w14:paraId="14549DA6"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73934"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FA3C4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77F6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080A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4F49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72D5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3A4E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9BEE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CA7D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DF9E5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B966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6AD7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735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E69D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E1EC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DFF72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8C5B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4F82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1F79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457D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3B847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17BA77EF"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09E6F"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le service client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AB37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4677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36FF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B483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F79E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50ED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6A86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7DCB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A91F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EDA3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B3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CEC4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1804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3739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575F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B5AF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DDEE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8DBCC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F262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B8AC6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309ABB87"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97CC1C"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E488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154A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8B2C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F53A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4C4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0A14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7037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BF52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95AC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C23D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7B4A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9C0A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FE48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E518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A7D0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B52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57E6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00ED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60F8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5E2AB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13EC2616"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18F13A"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pour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B06F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7748B"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EDC8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EED5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3718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722D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10B1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361E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F87A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D60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5B10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4B95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67AF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76F0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A521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BA58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91057"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B4C89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F899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CF408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651BC840"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DCAC5" w14:textId="77777777" w:rsidR="00CE2E89"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D8CAEC"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D9408"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4B7A6"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0C62"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5E478"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A9367"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5BF04"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DEC2B"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A2729"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CF4FC"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F3E04"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AEA74"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15D87"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DC16A"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1A9EB"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6EDF"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A1F77"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5EE24"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6D850A"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959FAE"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5D768C69"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E2AC5"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pour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BBA8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ED94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260A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26A5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661B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EDE8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CAED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C9CB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3EE7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45F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DC6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D881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A6DE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76D2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2F4B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1F27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F494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6AC2F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5807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DDA10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72BFFDCC"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58B76" w14:textId="77777777" w:rsidR="00CE2E89"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F3F640"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ABA8F"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3DA77"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0CAE4"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4677F"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3355F"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36D3A"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243AD"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B3C8E"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F0553"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C372A"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D2366"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AB10"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668B1"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B2D04"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A9658"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68808"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D817C"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D3F14"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6D98B40" w14:textId="77777777" w:rsidR="00CE2E89"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02B9D39D"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787C5C"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7BC0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4190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0F0E4"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6426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D5E2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0D82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0300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0FD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C1F3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5793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7E15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D710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69F0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103FF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3A25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75AB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FB27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FF2BF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478D2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FF284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r w:rsidR="00CE2E89" w14:paraId="671894E0" w14:textId="77777777" w:rsidTr="00AD79F3">
        <w:trPr>
          <w:trHeight w:val="144"/>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7E602" w14:textId="77777777" w:rsidR="00CE2E89" w:rsidRPr="009B68F5" w:rsidRDefault="00CE2E89" w:rsidP="00CE2E8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FA882"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303C2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813F9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29638"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F9CBE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10CD9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ABDDD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6B1A"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E858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692DE"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D3945"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DAF82F"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6702766"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7A44581"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40B2A59"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472E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99925D"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90D053"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94F87C"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350DA250" w14:textId="77777777" w:rsidR="00CE2E89" w:rsidRPr="009B68F5" w:rsidRDefault="00CE2E89" w:rsidP="00CE2E89">
            <w:pPr>
              <w:pStyle w:val="ProductList-Body"/>
              <w:tabs>
                <w:tab w:val="clear" w:pos="158"/>
                <w:tab w:val="left" w:pos="720"/>
              </w:tabs>
              <w:spacing w:line="256" w:lineRule="auto"/>
              <w:jc w:val="center"/>
              <w:rPr>
                <w:rFonts w:asciiTheme="majorHAnsi" w:hAnsiTheme="majorHAnsi"/>
                <w:sz w:val="15"/>
                <w:szCs w:val="15"/>
              </w:rPr>
            </w:pPr>
          </w:p>
        </w:tc>
      </w:tr>
    </w:tbl>
    <w:p w14:paraId="13CA0AD2" w14:textId="77777777" w:rsidR="00246E42" w:rsidRPr="005D25F2" w:rsidRDefault="00246E42" w:rsidP="00246E42">
      <w:pPr>
        <w:pStyle w:val="ProductList-Body"/>
        <w:spacing w:before="60"/>
        <w:rPr>
          <w:i/>
          <w:sz w:val="16"/>
          <w:szCs w:val="16"/>
        </w:rPr>
      </w:pPr>
      <w:r w:rsidRPr="005D25F2">
        <w:rPr>
          <w:i/>
          <w:sz w:val="16"/>
          <w:szCs w:val="16"/>
          <w:vertAlign w:val="superscript"/>
        </w:rPr>
        <w:t>1</w:t>
      </w:r>
      <w:r w:rsidRPr="005D25F2">
        <w:rPr>
          <w:i/>
          <w:sz w:val="16"/>
          <w:szCs w:val="16"/>
        </w:rPr>
        <w:t xml:space="preserve"> Les SL de Suite de Module Complémentaire dont le titre indique « sans ProPlus » n’incluent pas de droits pour Office 365 ProPlus.</w:t>
      </w:r>
    </w:p>
    <w:p w14:paraId="42A6DB98" w14:textId="51F3AF4D" w:rsidR="00CE2E89" w:rsidRPr="00747204" w:rsidRDefault="00CE2E89" w:rsidP="00CE2E89">
      <w:pPr>
        <w:pStyle w:val="ProductList-Body"/>
      </w:pPr>
      <w:r>
        <w:rPr>
          <w:i/>
          <w:sz w:val="16"/>
          <w:szCs w:val="16"/>
          <w:vertAlign w:val="superscript"/>
        </w:rPr>
        <w:t>2</w:t>
      </w:r>
      <w:r>
        <w:rPr>
          <w:i/>
          <w:sz w:val="16"/>
          <w:szCs w:val="16"/>
        </w:rPr>
        <w:t xml:space="preserve"> </w:t>
      </w:r>
      <w:r w:rsidR="005F191F">
        <w:rPr>
          <w:i/>
          <w:sz w:val="16"/>
          <w:szCs w:val="16"/>
        </w:rPr>
        <w:t>En plus des Services en Ligne identifiés ci-dessus, Microsoft 365 répond aux exigences de SL pour la SA Windows par Utilisateur désignées dans les Conditions applicables aux Produits</w:t>
      </w:r>
      <w:r>
        <w:rPr>
          <w:i/>
          <w:sz w:val="16"/>
          <w:szCs w:val="16"/>
        </w:rPr>
        <w:t>.</w:t>
      </w:r>
    </w:p>
    <w:p w14:paraId="16433A07" w14:textId="77777777" w:rsidR="00CE2E89" w:rsidRPr="00747204" w:rsidRDefault="00CE2E89" w:rsidP="00CE2E89">
      <w:pPr>
        <w:pStyle w:val="ProductList-Body"/>
      </w:pPr>
      <w:r>
        <w:rPr>
          <w:i/>
          <w:sz w:val="16"/>
          <w:szCs w:val="16"/>
          <w:vertAlign w:val="superscript"/>
        </w:rPr>
        <w:t>3</w:t>
      </w:r>
      <w:r>
        <w:rPr>
          <w:i/>
          <w:sz w:val="16"/>
          <w:szCs w:val="16"/>
        </w:rPr>
        <w:t xml:space="preserve"> L’insertion de Skype Entreprise Online – Conférences PSTN dans Office 365 Enterprise E5 varie en fonction de la disponibilité. </w:t>
      </w:r>
    </w:p>
    <w:p w14:paraId="2C15CFEC" w14:textId="77777777" w:rsidR="00CE2E89" w:rsidRPr="00747204" w:rsidRDefault="00CE2E89" w:rsidP="00CE2E89">
      <w:pPr>
        <w:pStyle w:val="ProductList-Body"/>
      </w:pPr>
      <w:r>
        <w:rPr>
          <w:i/>
          <w:sz w:val="16"/>
          <w:szCs w:val="16"/>
          <w:vertAlign w:val="superscript"/>
        </w:rPr>
        <w:t>4</w:t>
      </w:r>
      <w:r>
        <w:rPr>
          <w:i/>
          <w:sz w:val="16"/>
          <w:szCs w:val="16"/>
        </w:rPr>
        <w:t xml:space="preserve"> En plus des Services en Ligne identifiés ci-dessus, Dynamics 365 Unified Operations Plan inclut des fonctionnalités financières et opérationnelles décrites à l’Annexe C du Guide de Licence de Dynamics 365, Édition Enterprise </w:t>
      </w:r>
      <w:hyperlink r:id="rId61" w:history="1">
        <w:r>
          <w:rPr>
            <w:rStyle w:val="Hyperlink"/>
            <w:i/>
            <w:sz w:val="16"/>
            <w:szCs w:val="16"/>
          </w:rPr>
          <w:t>https://www.microsoft.com/en-us/dynamics365/pricing</w:t>
        </w:r>
      </w:hyperlink>
      <w:r>
        <w:rPr>
          <w:i/>
          <w:sz w:val="16"/>
          <w:szCs w:val="16"/>
        </w:rPr>
        <w:t>.</w:t>
      </w:r>
    </w:p>
    <w:p w14:paraId="374EA8ED" w14:textId="7AA4D02C" w:rsidR="00D67A4B" w:rsidRPr="00690C65" w:rsidRDefault="004262D1"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3" w:name="Attachment3"/>
      <w:bookmarkStart w:id="204" w:name="_Toc491684495"/>
      <w:r>
        <w:t>Annexe 3 – Clauses Contractuelles Types (Opérateurs de traitement)</w:t>
      </w:r>
      <w:bookmarkEnd w:id="203"/>
      <w:bookmarkEnd w:id="204"/>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AEC5D18" w:rsidR="001B35A2" w:rsidRDefault="001B35A2" w:rsidP="00A914BF">
      <w:pPr>
        <w:pStyle w:val="ProductList-Body"/>
        <w:rPr>
          <w:lang w:val="en-US"/>
        </w:rPr>
      </w:pPr>
      <w:r>
        <w:rPr>
          <w:lang w:val="en-US"/>
        </w:rPr>
        <w:br w:type="page"/>
      </w:r>
    </w:p>
    <w:p w14:paraId="2B296101" w14:textId="77777777" w:rsidR="001B35A2" w:rsidRPr="0008458E" w:rsidRDefault="001B35A2" w:rsidP="001B35A2">
      <w:pPr>
        <w:pStyle w:val="ProductList-SectionHeading"/>
        <w:outlineLvl w:val="0"/>
      </w:pPr>
      <w:bookmarkStart w:id="205" w:name="Attachment4"/>
      <w:bookmarkStart w:id="206" w:name="_Toc489605629"/>
      <w:bookmarkStart w:id="207" w:name="_Toc491684496"/>
      <w:r>
        <w:t>Annexe 4 – Conditions du Règlement général sur la protection des données de l’Union européenne</w:t>
      </w:r>
      <w:bookmarkEnd w:id="205"/>
      <w:bookmarkEnd w:id="206"/>
      <w:bookmarkEnd w:id="207"/>
    </w:p>
    <w:p w14:paraId="6D7B2C7E" w14:textId="77777777" w:rsidR="001B35A2" w:rsidRPr="0008458E" w:rsidRDefault="001B35A2" w:rsidP="001B35A2">
      <w:pPr>
        <w:pStyle w:val="ProductList-Body"/>
        <w:outlineLvl w:val="1"/>
      </w:pPr>
      <w:bookmarkStart w:id="208" w:name="_Hlk489289993"/>
      <w:r>
        <w:rPr>
          <w:rFonts w:cstheme="minorHAnsi"/>
          <w:b/>
          <w:szCs w:val="18"/>
        </w:rPr>
        <w:t xml:space="preserve">A. </w:t>
      </w:r>
      <w:r>
        <w:rPr>
          <w:b/>
        </w:rPr>
        <w:t>Définitions</w:t>
      </w:r>
      <w:bookmarkEnd w:id="208"/>
    </w:p>
    <w:p w14:paraId="2966C267" w14:textId="77777777" w:rsidR="001B35A2" w:rsidRPr="0008458E" w:rsidRDefault="001B35A2" w:rsidP="001B35A2">
      <w:pPr>
        <w:pStyle w:val="ProductList-Body"/>
      </w:pPr>
    </w:p>
    <w:p w14:paraId="663CC128" w14:textId="77777777" w:rsidR="001B35A2" w:rsidRPr="0008458E" w:rsidRDefault="001B35A2" w:rsidP="001B35A2">
      <w:pPr>
        <w:pStyle w:val="ProductList-Body"/>
      </w:pPr>
      <w:r>
        <w:t>Les termes utilisés dans les présentes Conditions du GDPR mais qui n’y sont pas définis, tels que « violation de données à caractère personnel », « traitement », « responsable du traitement », « sous-traitant » et « personne concernée » ont la signification qui leur est attribuée dans l’Article 4 du GDPR.</w:t>
      </w:r>
    </w:p>
    <w:p w14:paraId="43CB1045" w14:textId="77777777" w:rsidR="001B35A2" w:rsidRPr="0008458E" w:rsidRDefault="001B35A2" w:rsidP="001B35A2">
      <w:pPr>
        <w:pStyle w:val="ProductList-Body"/>
      </w:pPr>
    </w:p>
    <w:p w14:paraId="603C00C1" w14:textId="77777777" w:rsidR="001B35A2" w:rsidRPr="0008458E" w:rsidRDefault="001B35A2" w:rsidP="001B35A2">
      <w:pPr>
        <w:pStyle w:val="ProductList-Body"/>
      </w:pPr>
      <w:r>
        <w:rPr>
          <w:rFonts w:cstheme="minorHAnsi"/>
          <w:szCs w:val="18"/>
        </w:rPr>
        <w:t>La définition suivante est également utilisée dans les présentes Conditions du GDPR :</w:t>
      </w:r>
    </w:p>
    <w:p w14:paraId="78F5D635" w14:textId="77777777" w:rsidR="001B35A2" w:rsidRPr="0008458E" w:rsidRDefault="001B35A2" w:rsidP="001B35A2">
      <w:pPr>
        <w:pStyle w:val="ProductList-Body"/>
      </w:pPr>
    </w:p>
    <w:p w14:paraId="0A27B741" w14:textId="77777777" w:rsidR="001B35A2" w:rsidRPr="0008458E" w:rsidRDefault="001B35A2" w:rsidP="001B35A2">
      <w:pPr>
        <w:pStyle w:val="ProductList-Body"/>
      </w:pPr>
      <w:r>
        <w:rPr>
          <w:rFonts w:cstheme="minorHAnsi"/>
          <w:b/>
          <w:szCs w:val="18"/>
        </w:rPr>
        <w:t>« Sous-traitants Ultérieurs »</w:t>
      </w:r>
      <w:r>
        <w:rPr>
          <w:rFonts w:cstheme="minorHAnsi"/>
          <w:szCs w:val="18"/>
        </w:rPr>
        <w:t xml:space="preserve"> désigne les autres sous-traitants utilisés par Microsoft pour traiter les Données à Caractère Personnel.</w:t>
      </w:r>
    </w:p>
    <w:p w14:paraId="30ADDFCD" w14:textId="77777777" w:rsidR="001B35A2" w:rsidRPr="0008458E" w:rsidRDefault="001B35A2" w:rsidP="001B35A2">
      <w:pPr>
        <w:pStyle w:val="ProductList-Body"/>
      </w:pPr>
    </w:p>
    <w:p w14:paraId="196F953D" w14:textId="77777777" w:rsidR="001B35A2" w:rsidRPr="0008458E" w:rsidRDefault="001B35A2" w:rsidP="001B35A2">
      <w:pPr>
        <w:pStyle w:val="ProductList-Body"/>
        <w:outlineLvl w:val="1"/>
      </w:pPr>
      <w:r>
        <w:rPr>
          <w:b/>
        </w:rPr>
        <w:t xml:space="preserve">B. Rôles et champ d’application </w:t>
      </w:r>
    </w:p>
    <w:p w14:paraId="68BD0FDD" w14:textId="77777777" w:rsidR="001B35A2" w:rsidRPr="0008458E" w:rsidRDefault="001B35A2" w:rsidP="001B35A2">
      <w:pPr>
        <w:pStyle w:val="ProductList-Body"/>
      </w:pPr>
    </w:p>
    <w:p w14:paraId="38166ECC" w14:textId="77777777" w:rsidR="001B35A2" w:rsidRPr="0008458E" w:rsidRDefault="001B35A2" w:rsidP="001B35A2">
      <w:pPr>
        <w:pStyle w:val="ProductList-Body"/>
        <w:spacing w:after="120"/>
        <w:ind w:left="158"/>
      </w:pPr>
      <w:r>
        <w:rPr>
          <w:b/>
        </w:rPr>
        <w:t>1.</w:t>
      </w:r>
      <w:r>
        <w:t xml:space="preserve"> Les présentes Conditions du GDPR s’appliquent au traitement des Données à Caractère Personnel relevant du champ d’application du GDPR par Microsoft pour le compte du Client. </w:t>
      </w:r>
    </w:p>
    <w:p w14:paraId="4FA555F6" w14:textId="77777777" w:rsidR="001B35A2" w:rsidRPr="0008458E" w:rsidRDefault="001B35A2" w:rsidP="001B35A2">
      <w:pPr>
        <w:pStyle w:val="ProductList-Body"/>
        <w:spacing w:after="120"/>
        <w:ind w:left="158"/>
      </w:pPr>
      <w:r>
        <w:rPr>
          <w:b/>
        </w:rPr>
        <w:t>2.</w:t>
      </w:r>
      <w:r>
        <w:t xml:space="preserve"> Pour les besoins des présentes Conditions du GDPR, le Client et Microsoft conviennent que le Client est le responsable du traitement de ses Données à Caractère Personnel et que Microsoft est sous-traitant, excepté lorsque le Client est lui-même sous-traitant, auquel cas Microsoft est un Sous-traitant Ultérieur. </w:t>
      </w:r>
    </w:p>
    <w:p w14:paraId="14DF8DA5" w14:textId="77777777" w:rsidR="001B35A2" w:rsidRPr="0008458E" w:rsidRDefault="001B35A2" w:rsidP="001B35A2">
      <w:pPr>
        <w:pStyle w:val="ProductList-Body"/>
        <w:spacing w:after="120"/>
        <w:ind w:left="158"/>
      </w:pPr>
      <w:r>
        <w:rPr>
          <w:b/>
        </w:rPr>
        <w:t>3.</w:t>
      </w:r>
      <w:r>
        <w:t xml:space="preserve"> Les présentes Conditions du GDPR ne limitent aucunement les engagements de protection des données pris par Microsoft envers le Client en vertu des Conditions des Services en Ligne ou de tout autre accord conclu entre Microsoft et le Client. </w:t>
      </w:r>
    </w:p>
    <w:p w14:paraId="5F49AD29" w14:textId="77777777" w:rsidR="001B35A2" w:rsidRPr="0008458E" w:rsidRDefault="001B35A2" w:rsidP="001B35A2">
      <w:pPr>
        <w:pStyle w:val="ProductList-Body"/>
        <w:spacing w:after="120"/>
        <w:ind w:left="158"/>
      </w:pPr>
      <w:r>
        <w:rPr>
          <w:b/>
        </w:rPr>
        <w:t>4.</w:t>
      </w:r>
      <w:r>
        <w:t xml:space="preserve"> Les présentes Conditions du GDPR ne s’appliquent pas lorsque Microsoft est responsable du traitement des Données à Caractère Personnel. </w:t>
      </w:r>
    </w:p>
    <w:p w14:paraId="2884DCE8" w14:textId="77777777" w:rsidR="001B35A2" w:rsidRPr="0008458E" w:rsidRDefault="001B35A2" w:rsidP="001B35A2">
      <w:pPr>
        <w:pStyle w:val="ProductList-Body"/>
      </w:pPr>
    </w:p>
    <w:p w14:paraId="0C1B700C" w14:textId="77777777" w:rsidR="001B35A2" w:rsidRPr="0008458E" w:rsidRDefault="001B35A2" w:rsidP="001B35A2">
      <w:pPr>
        <w:pStyle w:val="ProductList-Body"/>
        <w:outlineLvl w:val="1"/>
      </w:pPr>
      <w:r>
        <w:rPr>
          <w:b/>
        </w:rPr>
        <w:t>C. Obligations pertinentes du GDPR : Articles 28, 32 et 33</w:t>
      </w:r>
    </w:p>
    <w:p w14:paraId="13A645F1" w14:textId="77777777" w:rsidR="001B35A2" w:rsidRPr="0008458E" w:rsidRDefault="001B35A2" w:rsidP="001B35A2">
      <w:pPr>
        <w:pStyle w:val="ProductList-Body"/>
      </w:pPr>
    </w:p>
    <w:p w14:paraId="6CD5F043" w14:textId="77777777" w:rsidR="001B35A2" w:rsidRPr="0008458E" w:rsidRDefault="001B35A2" w:rsidP="001B35A2">
      <w:pPr>
        <w:pStyle w:val="ProductList-Body"/>
        <w:spacing w:after="120"/>
        <w:ind w:left="158"/>
      </w:pPr>
      <w:r>
        <w:rPr>
          <w:b/>
        </w:rPr>
        <w:t xml:space="preserve">1. </w:t>
      </w:r>
      <w:r>
        <w:t>Microsoft ne saurait engager un autre sous-traitant sans l’autorisation écrite préalable spécifique ou générale du Client. En cas d’autorisation écrite générale, Microsoft devra informer le Client de tout changement prévu concernant l’ajout ou le remplacement d’autres opérateurs de traitement des données, afin de donner au Client l’occasion de s’opposer à un tel changement. (Article 28(2))</w:t>
      </w:r>
    </w:p>
    <w:p w14:paraId="666F1FA4" w14:textId="77777777" w:rsidR="001B35A2" w:rsidRPr="0008458E" w:rsidRDefault="001B35A2" w:rsidP="001B35A2">
      <w:pPr>
        <w:pStyle w:val="ProductList-Body"/>
        <w:spacing w:after="120"/>
        <w:ind w:left="158"/>
      </w:pPr>
      <w:r>
        <w:rPr>
          <w:b/>
        </w:rPr>
        <w:t>2.</w:t>
      </w:r>
      <w:r>
        <w:t xml:space="preserve"> Le traitement des données par Microsoft sera régi par les présentes Conditions du GDPR en vertu du droit de l’Union européenne (ci-après « l’Union ») ou de l’État-membre, opposables à Microsoft. L’objet et la durée, ainsi que la nature et la finalité du traitement, le type de Données à Caractère Personnel, les catégories de personnes concernées, ainsi que les obligations et droits du Client sont spécifiés dans le contrat de licence en volume du Client, y compris les présentes Conditions du GDPR. Microsoft doit en particulier : </w:t>
      </w:r>
    </w:p>
    <w:p w14:paraId="501DC698" w14:textId="77777777" w:rsidR="001B35A2" w:rsidRPr="0008458E" w:rsidRDefault="001B35A2" w:rsidP="001B35A2">
      <w:pPr>
        <w:pStyle w:val="ProductList-Body"/>
        <w:spacing w:after="120"/>
        <w:ind w:left="1440" w:hanging="720"/>
      </w:pPr>
      <w:r>
        <w:rPr>
          <w:b/>
        </w:rPr>
        <w:t>(a)</w:t>
      </w:r>
      <w:r>
        <w:tab/>
        <w:t xml:space="preserve">traiter les Données à Caractère Personnel conformément aux instructions documentées du Client, y compris en ce qui concerne le transfert de Données à Caractère Personnel vers un pays tiers ou à une organisation internationale, excepté si elle y est contrainte en vertu du droit de l’Union et de l’État-membre auquel elle est assujettie, auquel cas Microsoft devra informer le Client d’une telle exigence légale avant tout traitement, à moins que la loi le lui interdise pour des motifs sérieux d’intérêt public ; </w:t>
      </w:r>
    </w:p>
    <w:p w14:paraId="2158A444" w14:textId="77777777" w:rsidR="001B35A2" w:rsidRPr="0008458E" w:rsidRDefault="001B35A2" w:rsidP="001B35A2">
      <w:pPr>
        <w:pStyle w:val="ProductList-Body"/>
        <w:spacing w:after="120"/>
        <w:ind w:left="1440" w:hanging="720"/>
      </w:pPr>
      <w:r>
        <w:rPr>
          <w:b/>
        </w:rPr>
        <w:t>(b)</w:t>
      </w:r>
      <w:r>
        <w:tab/>
        <w:t xml:space="preserve">veiller à ce que les personnes autorisées à traiter les Données à Caractère Personnel se soient engagées à préserver leur confidentialité ou soient soumises à une obligation légale de confidentialité appropriée ; </w:t>
      </w:r>
    </w:p>
    <w:p w14:paraId="60A27F85" w14:textId="77777777" w:rsidR="001B35A2" w:rsidRPr="0008458E" w:rsidRDefault="001B35A2" w:rsidP="001B35A2">
      <w:pPr>
        <w:pStyle w:val="ProductList-Body"/>
        <w:spacing w:after="120"/>
        <w:ind w:left="720"/>
      </w:pPr>
      <w:r>
        <w:rPr>
          <w:b/>
        </w:rPr>
        <w:t>(c)</w:t>
      </w:r>
      <w:r>
        <w:tab/>
        <w:t xml:space="preserve">prendre toutes les mesures requises conformément à l’Article 32 du GDPR ; </w:t>
      </w:r>
    </w:p>
    <w:p w14:paraId="550301B5" w14:textId="77777777" w:rsidR="001B35A2" w:rsidRPr="0008458E" w:rsidRDefault="001B35A2" w:rsidP="001B35A2">
      <w:pPr>
        <w:pStyle w:val="ProductList-Body"/>
        <w:spacing w:after="120"/>
        <w:ind w:left="720"/>
      </w:pPr>
      <w:r>
        <w:rPr>
          <w:b/>
        </w:rPr>
        <w:t>(d)</w:t>
      </w:r>
      <w:r>
        <w:tab/>
        <w:t xml:space="preserve">respecter les conditions mentionnées dans les paragraphes 2 et 3 pour l’engagement d’un sous-traitant ; </w:t>
      </w:r>
    </w:p>
    <w:p w14:paraId="6F656846" w14:textId="77777777" w:rsidR="001B35A2" w:rsidRPr="0008458E" w:rsidRDefault="001B35A2" w:rsidP="001B35A2">
      <w:pPr>
        <w:pStyle w:val="ProductList-Body"/>
        <w:spacing w:after="120"/>
        <w:ind w:left="1440" w:hanging="720"/>
      </w:pPr>
      <w:r>
        <w:rPr>
          <w:b/>
        </w:rPr>
        <w:t>(e)</w:t>
      </w:r>
      <w:r>
        <w:tab/>
        <w:t xml:space="preserve">en tenant compte de la nature du traitement, aider le Client par des mesures techniques et organisationnelles appropriées dans la mesure du possible, à s’acquitter de son obligation de répondre aux demandes d’exercice des droits des personnes fichées, stipulés dans le Chapitre III du GDPR ; </w:t>
      </w:r>
    </w:p>
    <w:p w14:paraId="205E385F" w14:textId="77777777" w:rsidR="001B35A2" w:rsidRPr="0008458E" w:rsidRDefault="001B35A2" w:rsidP="001B35A2">
      <w:pPr>
        <w:pStyle w:val="ProductList-Body"/>
        <w:spacing w:after="120"/>
        <w:ind w:left="1440" w:hanging="720"/>
      </w:pPr>
      <w:r>
        <w:rPr>
          <w:b/>
        </w:rPr>
        <w:t>(f)</w:t>
      </w:r>
      <w:r>
        <w:tab/>
        <w:t>aider le Client à garantir le respect des obligations stipulées aux Articles 32 à 36 du GDPR, compte-tenu de la nature du traitement et des informations dont dispose Microsoft ;</w:t>
      </w:r>
    </w:p>
    <w:p w14:paraId="59A56090" w14:textId="77777777" w:rsidR="001B35A2" w:rsidRPr="0008458E" w:rsidRDefault="001B35A2" w:rsidP="001B35A2">
      <w:pPr>
        <w:pStyle w:val="ProductList-Body"/>
        <w:spacing w:after="120"/>
        <w:ind w:left="1440" w:hanging="720"/>
      </w:pPr>
      <w:r>
        <w:rPr>
          <w:b/>
        </w:rPr>
        <w:t>(g)</w:t>
      </w:r>
      <w:r>
        <w:tab/>
        <w:t xml:space="preserve">selon le choix du Client, supprimer l’intégralité des Données à Caractère Personnel ou les restituer au Client à la fin de la fourniture des services liés au traitement, et détruire toutes les copies existantes, excepté si le droit de l’Union ou de l’État-membre exige la conservation des Données à Caractère Personnel ; </w:t>
      </w:r>
    </w:p>
    <w:p w14:paraId="38765C2A" w14:textId="77777777" w:rsidR="001B35A2" w:rsidRPr="0008458E" w:rsidRDefault="001B35A2" w:rsidP="001B35A2">
      <w:pPr>
        <w:pStyle w:val="ProductList-Body"/>
        <w:spacing w:after="120"/>
        <w:ind w:left="1440" w:hanging="720"/>
      </w:pPr>
      <w:r>
        <w:rPr>
          <w:b/>
        </w:rPr>
        <w:t>(h)</w:t>
      </w:r>
      <w:r>
        <w:tab/>
        <w:t xml:space="preserve">mettre à la disposition du Client toutes les informations nécessaires pour démontrer le respect des obligations stipulées dans l’Article 28 du GDPR et permettre la réalisation d’audits, y compris des inspections, par le Client ou un autre auditeur mandaté par le Client, et participer à ces audits. </w:t>
      </w:r>
    </w:p>
    <w:p w14:paraId="2FBA87A8" w14:textId="77777777" w:rsidR="001B35A2" w:rsidRPr="0008458E" w:rsidRDefault="001B35A2" w:rsidP="001B35A2">
      <w:pPr>
        <w:pStyle w:val="ProductList-Body"/>
        <w:spacing w:after="120"/>
        <w:ind w:left="158"/>
      </w:pPr>
      <w:r>
        <w:t>Microsoft devra immédiatement informer le Client si elle estime qu’une instruction de ce dernier enfreint le GDPR ou d’autres dispositions sur la protection des données de l’Union ou d’un État-membre. (Article 28(3))</w:t>
      </w:r>
    </w:p>
    <w:p w14:paraId="21F30E0D" w14:textId="77777777" w:rsidR="001B35A2" w:rsidRPr="0008458E" w:rsidRDefault="001B35A2" w:rsidP="001B35A2">
      <w:pPr>
        <w:pStyle w:val="ProductList-Body"/>
        <w:spacing w:after="120"/>
        <w:ind w:left="158"/>
      </w:pPr>
      <w:r>
        <w:rPr>
          <w:b/>
        </w:rPr>
        <w:t>3.</w:t>
      </w:r>
      <w:r>
        <w:t xml:space="preserve"> Si Microsoft engage un Sous-traitant Ultérieur pour mener des activités de traitement spécifiques pour le compte du Client, les obligations de protection des données spécifiées dans les présentes Conditions du GDPR s’appliqueront également au Sous-traitant Ultérieur, par contrat ou au moyen d’un autre acte juridique en vertu du droit de l’Union ou de l’État-membre, en particulier en ce qui concerne l’apport de garanties suffisantes relatives à la mise en œuvre de mesures techniques et organisationnelles en vue de la conformité du traitement avec les exigences du GDPR. Si le sous-traitant manque à ses obligations de protection des données, Microsoft demeurera pleinement responsable envers le Client de l’exécution des obligations du sous-traitant. (Article 28(4))</w:t>
      </w:r>
    </w:p>
    <w:p w14:paraId="046ED048" w14:textId="77777777" w:rsidR="001B35A2" w:rsidRPr="0008458E" w:rsidRDefault="001B35A2" w:rsidP="001B35A2">
      <w:pPr>
        <w:pStyle w:val="ProductList-Body"/>
        <w:spacing w:after="120"/>
        <w:ind w:left="158"/>
      </w:pPr>
      <w:r>
        <w:rPr>
          <w:b/>
        </w:rPr>
        <w:t>4.</w:t>
      </w:r>
      <w:r>
        <w:t xml:space="preserve"> Compte-tenu de l’état actuel des connaissances, des coûts de mise en œuvre et de la nature, de la portée, du contexte et des finalités du traitement ainsi que des risques pour les droits et libertés des personnes physiques, dont le degré de probabilité et de gravité varie, le Client et Microsoft devront mettre en œuvre des mesures techniques et organisationnelles appropriées pour garantir un niveau de sécurité adapté au risque, notamment, le cas échéant : </w:t>
      </w:r>
    </w:p>
    <w:p w14:paraId="2A391F8B" w14:textId="77777777" w:rsidR="001B35A2" w:rsidRPr="0008458E" w:rsidRDefault="001B35A2" w:rsidP="001B35A2">
      <w:pPr>
        <w:pStyle w:val="ProductList-Body"/>
        <w:spacing w:after="120"/>
        <w:ind w:left="720"/>
      </w:pPr>
      <w:r>
        <w:rPr>
          <w:rFonts w:cstheme="minorHAnsi"/>
          <w:b/>
          <w:szCs w:val="18"/>
        </w:rPr>
        <w:t>(a)</w:t>
      </w:r>
      <w:r>
        <w:rPr>
          <w:rFonts w:cstheme="minorHAnsi"/>
          <w:szCs w:val="18"/>
        </w:rPr>
        <w:tab/>
        <w:t xml:space="preserve">la pseudonymisation et le cryptage des Données à Caractère Personnel ; </w:t>
      </w:r>
    </w:p>
    <w:p w14:paraId="6C7BD29D" w14:textId="77777777" w:rsidR="001B35A2" w:rsidRPr="00042B11" w:rsidRDefault="001B35A2" w:rsidP="001B35A2">
      <w:pPr>
        <w:pStyle w:val="ProductList-Body"/>
        <w:spacing w:after="120"/>
        <w:ind w:left="1440" w:hanging="720"/>
        <w:rPr>
          <w:rFonts w:cstheme="minorHAnsi"/>
          <w:b/>
          <w:szCs w:val="18"/>
        </w:rPr>
      </w:pPr>
      <w:r>
        <w:rPr>
          <w:rFonts w:cstheme="minorHAnsi"/>
          <w:b/>
          <w:szCs w:val="18"/>
        </w:rPr>
        <w:t>(b)</w:t>
      </w:r>
      <w:r w:rsidRPr="00042B11">
        <w:rPr>
          <w:rFonts w:cstheme="minorHAnsi"/>
          <w:b/>
          <w:szCs w:val="18"/>
        </w:rPr>
        <w:tab/>
      </w:r>
      <w:r w:rsidRPr="00042B11">
        <w:rPr>
          <w:rFonts w:cstheme="minorHAnsi"/>
          <w:szCs w:val="18"/>
        </w:rPr>
        <w:t>la capacité à garantir la confidentialité, l’intégrité, la disponibilité et la résilience permanentes des systèmes et services de traitement ;</w:t>
      </w:r>
      <w:r w:rsidRPr="00042B11">
        <w:rPr>
          <w:rFonts w:cstheme="minorHAnsi"/>
          <w:b/>
          <w:szCs w:val="18"/>
        </w:rPr>
        <w:t xml:space="preserve"> </w:t>
      </w:r>
    </w:p>
    <w:p w14:paraId="654BB6F0" w14:textId="77777777" w:rsidR="001B35A2" w:rsidRPr="0008458E" w:rsidRDefault="001B35A2" w:rsidP="001B35A2">
      <w:pPr>
        <w:pStyle w:val="ProductList-Body"/>
        <w:spacing w:after="120"/>
        <w:ind w:left="1440" w:hanging="720"/>
      </w:pPr>
      <w:r>
        <w:rPr>
          <w:rFonts w:cstheme="minorHAnsi"/>
          <w:b/>
          <w:szCs w:val="18"/>
        </w:rPr>
        <w:t>(c)</w:t>
      </w:r>
      <w:r>
        <w:rPr>
          <w:rFonts w:cstheme="minorHAnsi"/>
          <w:szCs w:val="18"/>
        </w:rPr>
        <w:tab/>
        <w:t>la capacité à rétablir la disponibilité et l’accès aux Données à Caractère Personnel en temps opportun en cas d’incident physique ou technique ; et</w:t>
      </w:r>
    </w:p>
    <w:p w14:paraId="24B5F03A" w14:textId="77777777" w:rsidR="001B35A2" w:rsidRPr="0008458E" w:rsidRDefault="001B35A2" w:rsidP="001B35A2">
      <w:pPr>
        <w:pStyle w:val="ProductList-Body"/>
        <w:spacing w:after="120"/>
        <w:ind w:left="1440" w:hanging="720"/>
      </w:pPr>
      <w:r>
        <w:rPr>
          <w:rFonts w:cstheme="minorHAnsi"/>
          <w:b/>
          <w:szCs w:val="18"/>
        </w:rPr>
        <w:t>(d)</w:t>
      </w:r>
      <w:r>
        <w:rPr>
          <w:rFonts w:cstheme="minorHAnsi"/>
          <w:szCs w:val="18"/>
        </w:rPr>
        <w:tab/>
        <w:t>une procédure permettant de tester et d’évaluer régulièrement l’efficacité des mesures techniques et organisationnelles visant à garantir la sécurité du traitement. (Article 32(1))</w:t>
      </w:r>
    </w:p>
    <w:p w14:paraId="72CDAF25" w14:textId="77777777" w:rsidR="001B35A2" w:rsidRPr="0008458E" w:rsidRDefault="001B35A2" w:rsidP="001B35A2">
      <w:pPr>
        <w:pStyle w:val="ProductList-Body"/>
        <w:spacing w:after="120"/>
        <w:ind w:left="158"/>
      </w:pPr>
      <w:r>
        <w:rPr>
          <w:b/>
        </w:rPr>
        <w:t>5.</w:t>
      </w:r>
      <w:r>
        <w:t xml:space="preserve"> Pour évaluer le degré de sécurité approprié, il est tenu compte des risques liés au traitement, résultant notamment de la destruction, de la perte, de l’altération, de la divulgation ou de l’accès non autorisé(e) à des Données à Caractère Personnel transmises, stockées ou traitées, de manière accidentelle ou illicite. (Article 32(2))</w:t>
      </w:r>
    </w:p>
    <w:p w14:paraId="57C5029F" w14:textId="77777777" w:rsidR="001B35A2" w:rsidRPr="0008458E" w:rsidRDefault="001B35A2" w:rsidP="001B35A2">
      <w:pPr>
        <w:pStyle w:val="ProductList-Body"/>
        <w:spacing w:after="120"/>
        <w:ind w:left="158"/>
      </w:pPr>
      <w:r>
        <w:rPr>
          <w:b/>
        </w:rPr>
        <w:t>6.</w:t>
      </w:r>
      <w:r>
        <w:t xml:space="preserve"> Le Client et Microsoft devront prendre des mesures pour s’assurer que toute personne physique agissant sous l’autorité du Client ou de Microsoft et ayant accès aux Données à Caractère Personnel traite ces dernières conformément aux instructions du Client, sauf exigence contraire en vertu du droit de l’Union ou d’un État-membre. (Article 32(4))</w:t>
      </w:r>
    </w:p>
    <w:p w14:paraId="3C02620E" w14:textId="77777777" w:rsidR="001B35A2" w:rsidRPr="0008458E" w:rsidRDefault="001B35A2" w:rsidP="001B35A2">
      <w:pPr>
        <w:pStyle w:val="ProductList-Body"/>
        <w:spacing w:after="120"/>
        <w:ind w:left="158"/>
      </w:pPr>
      <w:r>
        <w:rPr>
          <w:b/>
        </w:rPr>
        <w:t>7.</w:t>
      </w:r>
      <w:r>
        <w:t xml:space="preserve"> Microsoft devra informer le Client dès que possible après avoir pris connaissance d’une violation des données à caractère personnel. (Article 33(2)). Ledit avis devra, au minimum, </w:t>
      </w:r>
    </w:p>
    <w:p w14:paraId="42789A30" w14:textId="77777777" w:rsidR="001B35A2" w:rsidRPr="0008458E" w:rsidRDefault="001B35A2" w:rsidP="001B35A2">
      <w:pPr>
        <w:pStyle w:val="ProductList-Body"/>
        <w:spacing w:after="120"/>
        <w:ind w:left="1440" w:hanging="720"/>
      </w:pPr>
      <w:r>
        <w:rPr>
          <w:b/>
        </w:rPr>
        <w:t>(a)</w:t>
      </w:r>
      <w:r>
        <w:tab/>
        <w:t>décrire la nature de la violation des Données à Caractère Personnel, notamment, dans la mesure du possible, les types et le nombre approximatif de personnes et de dossiers concernés ;</w:t>
      </w:r>
    </w:p>
    <w:p w14:paraId="27BFFAE1" w14:textId="77777777" w:rsidR="001B35A2" w:rsidRPr="0008458E" w:rsidRDefault="001B35A2" w:rsidP="001B35A2">
      <w:pPr>
        <w:pStyle w:val="ProductList-Body"/>
        <w:spacing w:after="120"/>
        <w:ind w:left="1440" w:hanging="720"/>
      </w:pPr>
      <w:r>
        <w:rPr>
          <w:b/>
        </w:rPr>
        <w:t>(b)</w:t>
      </w:r>
      <w:r>
        <w:tab/>
        <w:t>mentionner le nom et les coordonnées du responsable de la protection des données ou de toute autre personne à contacter pour obtenir des informations complémentaires ;</w:t>
      </w:r>
    </w:p>
    <w:p w14:paraId="0B08629B" w14:textId="77777777" w:rsidR="001B35A2" w:rsidRPr="0008458E" w:rsidRDefault="001B35A2" w:rsidP="001B35A2">
      <w:pPr>
        <w:pStyle w:val="ProductList-Body"/>
        <w:spacing w:after="120"/>
        <w:ind w:left="720"/>
      </w:pPr>
      <w:r>
        <w:rPr>
          <w:b/>
        </w:rPr>
        <w:t>(c)</w:t>
      </w:r>
      <w:r>
        <w:rPr>
          <w:b/>
        </w:rPr>
        <w:tab/>
      </w:r>
      <w:r>
        <w:t>décrire les conséquences possibles de la violation ; et</w:t>
      </w:r>
    </w:p>
    <w:p w14:paraId="5BBB981E" w14:textId="77777777" w:rsidR="001B35A2" w:rsidRPr="0008458E" w:rsidRDefault="001B35A2" w:rsidP="001B35A2">
      <w:pPr>
        <w:pStyle w:val="ProductList-Body"/>
        <w:spacing w:after="120"/>
        <w:ind w:left="1440" w:hanging="720"/>
      </w:pPr>
      <w:r>
        <w:rPr>
          <w:b/>
        </w:rPr>
        <w:t>(d)</w:t>
      </w:r>
      <w:r>
        <w:tab/>
        <w:t>décrire les mesures prises ou suggérées au responsable du traitement pour remédier à la violation, y compris, selon le cas, les mesures d’atténuation des conséquences préjudiciables potentielles. (Article 33(3))</w:t>
      </w:r>
    </w:p>
    <w:p w14:paraId="46C79F80" w14:textId="77777777" w:rsidR="001B35A2" w:rsidRPr="0008458E" w:rsidRDefault="001B35A2" w:rsidP="001B35A2">
      <w:pPr>
        <w:pStyle w:val="ProductList-Body"/>
      </w:pPr>
      <w:r>
        <w:br w:type="page"/>
      </w:r>
    </w:p>
    <w:p w14:paraId="733EBADA" w14:textId="77777777" w:rsidR="001B35A2" w:rsidRPr="0008458E" w:rsidRDefault="001B35A2" w:rsidP="001B35A2">
      <w:pPr>
        <w:pStyle w:val="ProductList-SectionHeading"/>
        <w:outlineLvl w:val="0"/>
      </w:pPr>
      <w:bookmarkStart w:id="209" w:name="_Toc489605630"/>
      <w:bookmarkStart w:id="210" w:name="_Toc491684497"/>
      <w:bookmarkStart w:id="211" w:name="Appendix1_AdditionalGDPR"/>
      <w:r>
        <w:t>Annexe 1 - Conditions supplémentaires du GDPR</w:t>
      </w:r>
      <w:bookmarkEnd w:id="209"/>
      <w:bookmarkEnd w:id="210"/>
    </w:p>
    <w:bookmarkEnd w:id="211"/>
    <w:p w14:paraId="489336BB" w14:textId="77777777" w:rsidR="001B35A2" w:rsidRPr="0008458E" w:rsidRDefault="001B35A2" w:rsidP="001B35A2">
      <w:pPr>
        <w:pStyle w:val="ProductList-Body"/>
        <w:numPr>
          <w:ilvl w:val="0"/>
          <w:numId w:val="45"/>
        </w:numPr>
        <w:tabs>
          <w:tab w:val="clear" w:pos="158"/>
          <w:tab w:val="left" w:pos="180"/>
        </w:tabs>
        <w:outlineLvl w:val="1"/>
      </w:pPr>
      <w:r>
        <w:rPr>
          <w:b/>
        </w:rPr>
        <w:t xml:space="preserve">Sous-opérateurs </w:t>
      </w:r>
    </w:p>
    <w:p w14:paraId="52A76F63" w14:textId="77777777" w:rsidR="001B35A2" w:rsidRPr="0008458E" w:rsidRDefault="001B35A2" w:rsidP="001B35A2">
      <w:pPr>
        <w:pStyle w:val="ProductList-Body"/>
      </w:pPr>
    </w:p>
    <w:p w14:paraId="7C68FF6E" w14:textId="77777777" w:rsidR="001B35A2" w:rsidRPr="0008458E" w:rsidRDefault="001B35A2" w:rsidP="001B35A2">
      <w:pPr>
        <w:pStyle w:val="ProductList-Body"/>
        <w:spacing w:after="120"/>
        <w:ind w:left="158"/>
      </w:pPr>
      <w:r>
        <w:rPr>
          <w:b/>
        </w:rPr>
        <w:t>1.</w:t>
      </w:r>
      <w:r>
        <w:t xml:space="preserve"> Le Client consent à ce que Microsoft engage des Sous-traitants Ultérieurs pour le traitement de Données à Caractère Personnel conformément aux présentes Conditions du GDPR. </w:t>
      </w:r>
    </w:p>
    <w:p w14:paraId="631C1053" w14:textId="77777777" w:rsidR="001B35A2" w:rsidRPr="0008458E" w:rsidRDefault="001B35A2" w:rsidP="001B35A2">
      <w:pPr>
        <w:pStyle w:val="ProductList-Body"/>
        <w:spacing w:after="120"/>
        <w:ind w:left="158"/>
      </w:pPr>
      <w:r>
        <w:rPr>
          <w:b/>
        </w:rPr>
        <w:t>2.</w:t>
      </w:r>
      <w:r>
        <w:t xml:space="preserve"> Microsoft veillera à ce que ses Sous-traitants Ultérieurs soient liés par des contrats écrits offrant un niveau de protection des données au moins égal à celui imposé à Microsoft par les présentes Conditions du GDPR. </w:t>
      </w:r>
    </w:p>
    <w:p w14:paraId="46AB399C" w14:textId="77777777" w:rsidR="001B35A2" w:rsidRPr="0008458E" w:rsidRDefault="001B35A2" w:rsidP="001B35A2">
      <w:pPr>
        <w:pStyle w:val="ProductList-Body"/>
        <w:spacing w:after="120"/>
        <w:ind w:left="158"/>
      </w:pPr>
      <w:r>
        <w:rPr>
          <w:b/>
        </w:rPr>
        <w:t>3.</w:t>
      </w:r>
      <w:r>
        <w:t xml:space="preserve"> Une liste des Sous-opérateurs actuels de Microsoft est disponible sur : https://aka.ms/Online_Serv_Subcontractor_List (cette adresse URL est susceptible d’être modifiée à tout moment par Microsoft). Au moins quatorze (14) jours avant d’autoriser tout nouveau Sous-traitant Ultérieur à accéder à des Données à Caractère Personnel, Microsoft mettra à jour le site Web et mettra à la disposition du Client un mécanisme lui permettant d’être averti de ladite mise à jour. Les présentes conditions s’appliquent lorsque Microsoft est un sous-traitant (et non un Sous-traitant Ultérieur) :</w:t>
      </w:r>
    </w:p>
    <w:p w14:paraId="31CE005F" w14:textId="77777777" w:rsidR="001B35A2" w:rsidRPr="0008458E" w:rsidRDefault="001B35A2" w:rsidP="001B35A2">
      <w:pPr>
        <w:pStyle w:val="ProductList-Body"/>
        <w:spacing w:after="120"/>
        <w:ind w:left="1440" w:hanging="720"/>
      </w:pPr>
      <w:r>
        <w:rPr>
          <w:b/>
        </w:rPr>
        <w:t>(a)</w:t>
      </w:r>
      <w:r>
        <w:rPr>
          <w:b/>
        </w:rPr>
        <w:tab/>
      </w:r>
      <w:r>
        <w:t xml:space="preserve">Si le Client désapprouve un nouveau Sous-opérateur, il pourra résilier l’abonnement au Service en Ligne concerné sans pénalité, en adressant avant la fin de la période de préavis une notification écrite de résiliation indiquant les motifs de son refus. </w:t>
      </w:r>
    </w:p>
    <w:p w14:paraId="46F1092A" w14:textId="77777777" w:rsidR="001B35A2" w:rsidRPr="0008458E" w:rsidRDefault="001B35A2" w:rsidP="001B35A2">
      <w:pPr>
        <w:pStyle w:val="ProductList-Body"/>
        <w:spacing w:after="120"/>
        <w:ind w:left="1440" w:hanging="720"/>
      </w:pPr>
      <w:r>
        <w:rPr>
          <w:b/>
        </w:rPr>
        <w:t>(b)</w:t>
      </w:r>
      <w:r>
        <w:rPr>
          <w:b/>
        </w:rPr>
        <w:tab/>
      </w:r>
      <w:r>
        <w:t xml:space="preserve">Si le Service en Ligne concerné fait partie d’une suite (ou d’un achat unique de services similaire), une telle résiliation s’appliquera à la totalité de la suite. </w:t>
      </w:r>
    </w:p>
    <w:p w14:paraId="27F96321" w14:textId="77777777" w:rsidR="001B35A2" w:rsidRPr="0008458E" w:rsidRDefault="001B35A2" w:rsidP="001B35A2">
      <w:pPr>
        <w:pStyle w:val="ProductList-Body"/>
        <w:spacing w:after="120"/>
        <w:ind w:left="1440" w:hanging="720"/>
      </w:pPr>
      <w:r>
        <w:rPr>
          <w:b/>
        </w:rPr>
        <w:t>(c)</w:t>
      </w:r>
      <w:r>
        <w:tab/>
        <w:t>Après la résiliation, Microsoft supprimera les obligations de paiement relatives aux abonnements aux Services en Ligne résiliés des prochaines factures du Client ou de son revendeur.</w:t>
      </w:r>
    </w:p>
    <w:p w14:paraId="255CBEC8" w14:textId="77777777" w:rsidR="001B35A2" w:rsidRPr="0008458E" w:rsidRDefault="001B35A2" w:rsidP="001B35A2">
      <w:pPr>
        <w:pStyle w:val="ProductList-Body"/>
      </w:pPr>
    </w:p>
    <w:p w14:paraId="720FD7AB" w14:textId="77777777" w:rsidR="001B35A2" w:rsidRPr="0008458E" w:rsidRDefault="001B35A2" w:rsidP="001B35A2">
      <w:pPr>
        <w:pStyle w:val="ProductList-Body"/>
        <w:numPr>
          <w:ilvl w:val="0"/>
          <w:numId w:val="45"/>
        </w:numPr>
        <w:outlineLvl w:val="1"/>
      </w:pPr>
      <w:r>
        <w:rPr>
          <w:b/>
        </w:rPr>
        <w:t>Assistance au Client pour répondre aux demandes émanant de personnes fichées.</w:t>
      </w:r>
    </w:p>
    <w:p w14:paraId="64D1B33B" w14:textId="77777777" w:rsidR="001B35A2" w:rsidRPr="0008458E" w:rsidRDefault="001B35A2" w:rsidP="001B35A2">
      <w:pPr>
        <w:pStyle w:val="ProductList-Body"/>
      </w:pPr>
      <w:r>
        <w:t xml:space="preserve"> </w:t>
      </w:r>
    </w:p>
    <w:p w14:paraId="5BD5BEDD" w14:textId="77777777" w:rsidR="001B35A2" w:rsidRPr="0008458E" w:rsidRDefault="001B35A2" w:rsidP="001B35A2">
      <w:pPr>
        <w:pStyle w:val="ProductList-Body"/>
        <w:spacing w:after="120"/>
        <w:ind w:left="158"/>
      </w:pPr>
      <w:r>
        <w:rPr>
          <w:b/>
        </w:rPr>
        <w:t>1.</w:t>
      </w:r>
      <w:r>
        <w:t xml:space="preserve"> Microsoft mettra à la disposition du Client les Données à Caractère Personnel des personnes concernées et les moyens de satisfaire les demandes des personnes concernées souhaitant exercer leurs droits au titre du GDPR tout en s’assurant de préserver le bon fonctionnement des Produits et de respecter ses obligations en qualité de sous-traitant. Microsoft s’engage à répondre favorablement à toute demande raisonnable d’assistance à la gestion desdites demandes de personnes concernées du Client. </w:t>
      </w:r>
    </w:p>
    <w:p w14:paraId="32081BB9" w14:textId="77777777" w:rsidR="001B35A2" w:rsidRPr="0008458E" w:rsidRDefault="001B35A2" w:rsidP="001B35A2">
      <w:pPr>
        <w:pStyle w:val="ProductList-Body"/>
        <w:spacing w:after="120"/>
        <w:ind w:left="158"/>
      </w:pPr>
      <w:r>
        <w:rPr>
          <w:b/>
        </w:rPr>
        <w:t>2.</w:t>
      </w:r>
      <w:r>
        <w:t xml:space="preserve"> Si Microsoft reçoit une demande d’exercice de droit au titre du GDPR de la part d’une personne concernée par des données traitées par le Client, Microsoft invitera ladite personne concernée à adresser sa demande directement au Client.</w:t>
      </w:r>
    </w:p>
    <w:p w14:paraId="7C1C5036" w14:textId="77777777" w:rsidR="001B35A2" w:rsidRPr="0008458E" w:rsidRDefault="001B35A2" w:rsidP="001B35A2">
      <w:pPr>
        <w:pStyle w:val="ProductList-Body"/>
        <w:ind w:left="158"/>
      </w:pPr>
    </w:p>
    <w:p w14:paraId="653E16CF" w14:textId="77777777" w:rsidR="001B35A2" w:rsidRPr="0008458E" w:rsidRDefault="001B35A2" w:rsidP="001B35A2">
      <w:pPr>
        <w:pStyle w:val="ProductList-Body"/>
        <w:numPr>
          <w:ilvl w:val="0"/>
          <w:numId w:val="45"/>
        </w:numPr>
        <w:outlineLvl w:val="1"/>
      </w:pPr>
      <w:r>
        <w:rPr>
          <w:b/>
        </w:rPr>
        <w:t>Traitement des données à caractère personnel.</w:t>
      </w:r>
    </w:p>
    <w:p w14:paraId="19FDF252" w14:textId="77777777" w:rsidR="001B35A2" w:rsidRPr="0008458E" w:rsidRDefault="001B35A2" w:rsidP="001B35A2">
      <w:pPr>
        <w:pStyle w:val="ProductList-Body"/>
      </w:pPr>
    </w:p>
    <w:p w14:paraId="3E45F594" w14:textId="77777777" w:rsidR="001B35A2" w:rsidRPr="0008458E" w:rsidRDefault="001B35A2" w:rsidP="001B35A2">
      <w:pPr>
        <w:pStyle w:val="ProductList-Body"/>
        <w:spacing w:after="120"/>
        <w:ind w:left="158"/>
      </w:pPr>
      <w:r>
        <w:rPr>
          <w:b/>
        </w:rPr>
        <w:t xml:space="preserve">1. </w:t>
      </w:r>
      <w:r>
        <w:t xml:space="preserve">Le contrat de licence en volume du Client (y compris les présentes Conditions du GDPR), ainsi que l’utilisation et la configuration du Produit, constituent les instructions complètes et définitives du Client concernant le traitement des Données à Caractère Personnel par Microsoft. </w:t>
      </w:r>
    </w:p>
    <w:p w14:paraId="1CEAF4AD" w14:textId="77777777" w:rsidR="001B35A2" w:rsidRPr="0008458E" w:rsidRDefault="001B35A2" w:rsidP="001B35A2">
      <w:pPr>
        <w:pStyle w:val="ProductList-Body"/>
        <w:spacing w:after="120"/>
        <w:ind w:left="158"/>
      </w:pPr>
      <w:r>
        <w:rPr>
          <w:b/>
        </w:rPr>
        <w:t xml:space="preserve">2. </w:t>
      </w:r>
      <w:r>
        <w:t>Microsoft est également susceptible de transférer des Données à Caractère Personnel si la loi en vigueur l’exige.</w:t>
      </w:r>
    </w:p>
    <w:p w14:paraId="7CB95661" w14:textId="77777777" w:rsidR="001B35A2" w:rsidRPr="0008458E" w:rsidRDefault="001B35A2" w:rsidP="001B35A2">
      <w:pPr>
        <w:pStyle w:val="ProductList-Body"/>
        <w:spacing w:after="120"/>
        <w:ind w:left="158"/>
      </w:pPr>
      <w:r>
        <w:rPr>
          <w:b/>
        </w:rPr>
        <w:t xml:space="preserve">3. </w:t>
      </w:r>
      <w:r>
        <w:t xml:space="preserve">Microsoft veillera à ce que son personnel participant au traitement des Données à Caractère Personnel (i) traite ces Données à Caractère Personnel conformément aux instructions du Client, sauf exigence d’une loi de l’Union, d’un État-membre ou autre, et (ii) s’engage à préserver la confidentialité des Données à Caractère Personnel, même après la fin de sa mission. </w:t>
      </w:r>
    </w:p>
    <w:p w14:paraId="6D33B6A7" w14:textId="77777777" w:rsidR="001B35A2" w:rsidRPr="0008458E" w:rsidRDefault="001B35A2" w:rsidP="001B35A2">
      <w:pPr>
        <w:pStyle w:val="ProductList-Body"/>
        <w:spacing w:after="120"/>
        <w:ind w:left="158"/>
      </w:pPr>
      <w:bookmarkStart w:id="212" w:name="_Hlk487172389"/>
      <w:r>
        <w:rPr>
          <w:b/>
        </w:rPr>
        <w:t xml:space="preserve">4. </w:t>
      </w:r>
      <w:r>
        <w:t xml:space="preserve">Le traitement est limité aux données à caractère personnel relevant du champ d’application du GDPR, et la durée du traitement doit correspondre à la durée de validité des droits d’utilisation des Produits du Client ou du contrat de Services Professionnels du Client. Le traitement a pour objectif la fourniture des Produits ou des Services Professionnels conformément au contrat de licence en volume. Les types de Données à Caractère Personnel traités par les Produits ou les Services Professionnels englobent ceux expressément identifiés à l’Article 4 du GDPR, ainsi que les autres Données à Caractère Personnel communiquées par le Client aux Produits ou dans le cadre du contrat de Services Professionnels. Les catégories de personnes concernées sont les représentants et les utilisateurs finaux du Client, parmi lesquels les employés, prestataires de services, collaborateurs et clients. </w:t>
      </w:r>
    </w:p>
    <w:p w14:paraId="73F328C4" w14:textId="77777777" w:rsidR="001B35A2" w:rsidRPr="0008458E" w:rsidRDefault="001B35A2" w:rsidP="001B35A2">
      <w:pPr>
        <w:pStyle w:val="ProductList-Body"/>
        <w:spacing w:after="120"/>
        <w:ind w:left="158"/>
      </w:pPr>
      <w:bookmarkStart w:id="213" w:name="_Hlk487172101"/>
      <w:bookmarkEnd w:id="212"/>
      <w:r>
        <w:rPr>
          <w:b/>
        </w:rPr>
        <w:t xml:space="preserve">5. </w:t>
      </w:r>
      <w:r>
        <w:t xml:space="preserve">À l’expiration ou la résiliation des droits d’utilisation des Produits du Client ou du contrat de Services Professionnels du Client, Microsoft sera tenue de supprimer ou de retourner les Données à Caractère Personnel conformément aux dispositions et délais spécifiés dans les Conditions des Services en Ligne pour chacun des Services en Ligne, des Produits identifiés dans la documentation produit et des Services Professionnels mentionnés dans les conditions du contrat associé, excepté si une loi de l’Union, de l’État-membre ou autre exige la conservation des Données à Caractère Personnel. </w:t>
      </w:r>
    </w:p>
    <w:p w14:paraId="526FCA08" w14:textId="77777777" w:rsidR="001B35A2" w:rsidRPr="0008458E" w:rsidRDefault="001B35A2" w:rsidP="001B35A2">
      <w:pPr>
        <w:pStyle w:val="ProductList-Body"/>
        <w:ind w:left="158"/>
      </w:pPr>
    </w:p>
    <w:bookmarkEnd w:id="213"/>
    <w:p w14:paraId="25A6853A" w14:textId="77777777" w:rsidR="001B35A2" w:rsidRPr="0008458E" w:rsidRDefault="001B35A2" w:rsidP="001B35A2">
      <w:pPr>
        <w:pStyle w:val="ProductList-Body"/>
        <w:numPr>
          <w:ilvl w:val="0"/>
          <w:numId w:val="45"/>
        </w:numPr>
        <w:ind w:left="162" w:hanging="162"/>
        <w:outlineLvl w:val="1"/>
      </w:pPr>
      <w:r>
        <w:rPr>
          <w:b/>
        </w:rPr>
        <w:t>Sécurité</w:t>
      </w:r>
    </w:p>
    <w:p w14:paraId="0051C044" w14:textId="77777777" w:rsidR="001B35A2" w:rsidRPr="0008458E" w:rsidRDefault="001B35A2" w:rsidP="001B35A2">
      <w:pPr>
        <w:pStyle w:val="ProductList-Body"/>
      </w:pPr>
    </w:p>
    <w:p w14:paraId="5B499B09" w14:textId="77777777" w:rsidR="001B35A2" w:rsidRPr="0008458E" w:rsidRDefault="001B35A2" w:rsidP="001B35A2">
      <w:pPr>
        <w:pStyle w:val="ProductList-Body"/>
      </w:pPr>
      <w:r>
        <w:t xml:space="preserve">Microsoft devra (i) maintenir en place des pratiques et politiques de sécurité pour la protection des Données à Caractère Personnel conformément à la politique écrite de protection des données (« Politique de Sécurité des Informations ») pour chaque Produit et Service Professionnel, et (ii) sous réserve d’obligations de non-divulgation, mettre la Politique de Sécurité des Informations à la disposition du Client, avec la description des contrôles de sécurité existants pour les Produits et les Services Professionnels, ainsi que toute autre information requise dans une limite raisonnable par le Client au sujet des pratiques et politiques de sécurité de Microsoft. </w:t>
      </w:r>
    </w:p>
    <w:p w14:paraId="31CD9A2A" w14:textId="77777777" w:rsidR="001B35A2" w:rsidRPr="0008458E" w:rsidRDefault="001B35A2" w:rsidP="001B35A2">
      <w:pPr>
        <w:pStyle w:val="ProductList-Body"/>
      </w:pPr>
    </w:p>
    <w:p w14:paraId="37A002B8" w14:textId="77777777" w:rsidR="001B35A2" w:rsidRPr="0008458E" w:rsidRDefault="001B35A2" w:rsidP="001B35A2">
      <w:pPr>
        <w:pStyle w:val="ProductList-Body"/>
        <w:numPr>
          <w:ilvl w:val="0"/>
          <w:numId w:val="45"/>
        </w:numPr>
        <w:outlineLvl w:val="1"/>
      </w:pPr>
      <w:r>
        <w:rPr>
          <w:b/>
        </w:rPr>
        <w:t>Violation des données à caractère personnel</w:t>
      </w:r>
    </w:p>
    <w:p w14:paraId="10950EEF" w14:textId="77777777" w:rsidR="001B35A2" w:rsidRPr="0008458E" w:rsidRDefault="001B35A2" w:rsidP="001B35A2">
      <w:pPr>
        <w:pStyle w:val="ProductList-Body"/>
      </w:pPr>
    </w:p>
    <w:p w14:paraId="416AA23E" w14:textId="77777777" w:rsidR="001B35A2" w:rsidRPr="0008458E" w:rsidRDefault="001B35A2" w:rsidP="001B35A2">
      <w:pPr>
        <w:pStyle w:val="ProductList-Body"/>
      </w:pPr>
      <w:r>
        <w:t>Microsoft devra consentir des efforts raisonnables pour aider le Client à s’acquitter de son obligation d’informer les autorités compétentes et les personnes fichées en cas de violation des données à caractère personnel, en vertu des Articles 33 et 34 du GDPR.</w:t>
      </w:r>
    </w:p>
    <w:p w14:paraId="32DEFFF0" w14:textId="77777777" w:rsidR="001B35A2" w:rsidRPr="0008458E" w:rsidRDefault="001B35A2" w:rsidP="001B35A2">
      <w:pPr>
        <w:pStyle w:val="ProductList-Body"/>
      </w:pPr>
    </w:p>
    <w:p w14:paraId="300D64BE" w14:textId="77777777" w:rsidR="001B35A2" w:rsidRPr="0008458E" w:rsidRDefault="001B35A2" w:rsidP="001B35A2">
      <w:pPr>
        <w:pStyle w:val="ProductList-Body"/>
        <w:numPr>
          <w:ilvl w:val="0"/>
          <w:numId w:val="45"/>
        </w:numPr>
        <w:outlineLvl w:val="1"/>
      </w:pPr>
      <w:r>
        <w:rPr>
          <w:b/>
        </w:rPr>
        <w:t>Registres des activités de traitement</w:t>
      </w:r>
    </w:p>
    <w:p w14:paraId="0CDE9C9A" w14:textId="77777777" w:rsidR="001B35A2" w:rsidRPr="0008458E" w:rsidRDefault="001B35A2" w:rsidP="001B35A2">
      <w:pPr>
        <w:pStyle w:val="ProductList-Body"/>
      </w:pPr>
    </w:p>
    <w:p w14:paraId="532A6FAC" w14:textId="77777777" w:rsidR="001B35A2" w:rsidRPr="0008458E" w:rsidRDefault="001B35A2" w:rsidP="001B35A2">
      <w:pPr>
        <w:pStyle w:val="ProductList-Body"/>
      </w:pPr>
      <w:r>
        <w:t>Microsoft devra tenir tous les registres requis par l’Article 30(2) du GDPR, dans la mesure où cela s’applique au traitement des Données à Caractère Personnel pour le compte du Client, et les mettre à la disposition du Client sur demande.</w:t>
      </w:r>
    </w:p>
    <w:p w14:paraId="1E0B0E60" w14:textId="77777777" w:rsidR="001B35A2" w:rsidRPr="0008458E" w:rsidRDefault="001B35A2" w:rsidP="001B35A2">
      <w:pPr>
        <w:pStyle w:val="ProductList-Body"/>
      </w:pPr>
    </w:p>
    <w:p w14:paraId="29333A24" w14:textId="77777777" w:rsidR="001B35A2" w:rsidRPr="005F2CC5" w:rsidRDefault="001B35A2" w:rsidP="001B35A2">
      <w:pPr>
        <w:pStyle w:val="ProductList-Body"/>
        <w:numPr>
          <w:ilvl w:val="0"/>
          <w:numId w:val="45"/>
        </w:numPr>
        <w:ind w:left="180" w:hanging="180"/>
        <w:outlineLvl w:val="1"/>
        <w:rPr>
          <w:b/>
        </w:rPr>
      </w:pPr>
      <w:r>
        <w:rPr>
          <w:b/>
        </w:rPr>
        <w:t>Modification, supplémentation et durée</w:t>
      </w:r>
    </w:p>
    <w:p w14:paraId="2D4A3293" w14:textId="77777777" w:rsidR="001B35A2" w:rsidRPr="0008458E" w:rsidRDefault="001B35A2" w:rsidP="001B35A2">
      <w:pPr>
        <w:pStyle w:val="ProductList-Body"/>
      </w:pPr>
    </w:p>
    <w:p w14:paraId="1282ED6C" w14:textId="77777777" w:rsidR="001B35A2" w:rsidRPr="0008458E" w:rsidRDefault="001B35A2" w:rsidP="001B35A2">
      <w:pPr>
        <w:pStyle w:val="ProductList-Body"/>
        <w:spacing w:after="120"/>
        <w:ind w:left="158"/>
      </w:pPr>
      <w:r>
        <w:rPr>
          <w:b/>
        </w:rPr>
        <w:t>1.</w:t>
      </w:r>
      <w:r>
        <w:t xml:space="preserve"> Microsoft peut modifier ou compléter les présentes Conditions du GDPR, sur notification du Client, (i) si une autorité de contrôle ou autre entité gouvernementale ou réglementaire l’exige, (ii) si cela s’avère nécessaire pour respecter le droit en vigueur, (iii) pour mettre en œuvre des clauses contractuelles standard imposées par la Commission européenne ou (iv) pour se conformer à un code de conduite ou un mécanisme de certification conformément aux Articles 40, 42 et 43 du GDPR. </w:t>
      </w:r>
    </w:p>
    <w:p w14:paraId="43DB0EAB" w14:textId="77777777" w:rsidR="001B35A2" w:rsidRPr="0008458E" w:rsidRDefault="001B35A2" w:rsidP="001B35A2">
      <w:pPr>
        <w:pStyle w:val="ProductList-Body"/>
        <w:spacing w:after="120"/>
        <w:ind w:left="158"/>
      </w:pPr>
      <w:r>
        <w:rPr>
          <w:b/>
        </w:rPr>
        <w:t>2.</w:t>
      </w:r>
      <w:r>
        <w:t xml:space="preserve"> Sans porter atteinte aux présentes Conditions du GDPR, Microsoft pourra occasionnellement fournir des informations supplémentaires sur la manière dont elle se conformera aux présentes Conditions du GDPR dans sa documentation technique, sa déclaration de confidentialité ou ses politiques. </w:t>
      </w:r>
    </w:p>
    <w:p w14:paraId="45CE8612" w14:textId="77777777" w:rsidR="001B35A2" w:rsidRPr="0008458E" w:rsidRDefault="001B35A2" w:rsidP="001B35A2">
      <w:pPr>
        <w:pStyle w:val="ProductList-Body"/>
        <w:spacing w:after="120"/>
        <w:ind w:left="158"/>
      </w:pPr>
      <w:r>
        <w:rPr>
          <w:b/>
        </w:rPr>
        <w:t>3.</w:t>
      </w:r>
      <w:r>
        <w:t xml:space="preserve"> Les présentes Conditions du GDPR prendront effet au plus tard (a) à l’entrée en vigueur du GDPR, ou (b) à la date de première utilisation par le Client d’un Produit ou de la prestation par Microsoft d’un Service Professionnel pour lequel Microsoft est un sous-traitant ou Sous-traitant Ultérieur. </w:t>
      </w:r>
    </w:p>
    <w:p w14:paraId="1EFA331D" w14:textId="77777777" w:rsidR="001B35A2" w:rsidRPr="0008458E" w:rsidRDefault="001B35A2" w:rsidP="001B35A2">
      <w:pPr>
        <w:pStyle w:val="ProductList-Body"/>
      </w:pPr>
    </w:p>
    <w:p w14:paraId="7F879974" w14:textId="77777777" w:rsidR="001B35A2" w:rsidRPr="0008458E" w:rsidRDefault="001B35A2" w:rsidP="001B35A2"/>
    <w:p w14:paraId="58BC6B23"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09F54E" w14:textId="77777777" w:rsidR="00A429AA" w:rsidRDefault="00A429AA" w:rsidP="009A573F">
      <w:pPr>
        <w:spacing w:after="0" w:line="240" w:lineRule="auto"/>
      </w:pPr>
      <w:r>
        <w:separator/>
      </w:r>
    </w:p>
  </w:endnote>
  <w:endnote w:type="continuationSeparator" w:id="0">
    <w:p w14:paraId="4A1AFB4E" w14:textId="77777777" w:rsidR="00A429AA" w:rsidRDefault="00A429AA" w:rsidP="009A573F">
      <w:pPr>
        <w:spacing w:after="0" w:line="240" w:lineRule="auto"/>
      </w:pPr>
      <w:r>
        <w:continuationSeparator/>
      </w:r>
    </w:p>
  </w:endnote>
  <w:endnote w:type="continuationNotice" w:id="1">
    <w:p w14:paraId="78145837" w14:textId="77777777" w:rsidR="00A429AA" w:rsidRDefault="00A429A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531793" w14:textId="77777777" w:rsidR="007C34BE" w:rsidRDefault="007C34B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B35A2" w:rsidRDefault="001B35A2"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B35A2" w:rsidRPr="00591643" w:rsidRDefault="001B35A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195A286C" w14:textId="77777777" w:rsidTr="001B35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1B35A2" w:rsidRPr="00C76DF3" w:rsidRDefault="004262D1" w:rsidP="00196121">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1B35A2" w:rsidRPr="00C76DF3" w:rsidRDefault="001B35A2"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1B35A2" w:rsidRPr="00C76DF3" w:rsidRDefault="004262D1" w:rsidP="00196121">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1B35A2" w:rsidRPr="00C76DF3" w:rsidRDefault="001B35A2"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1B35A2" w:rsidRPr="00C76DF3" w:rsidRDefault="004262D1" w:rsidP="00196121">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1B35A2" w:rsidRPr="00C76DF3" w:rsidRDefault="001B35A2"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1B35A2" w:rsidRPr="00C76DF3" w:rsidRDefault="004262D1" w:rsidP="00196121">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1B35A2" w:rsidRPr="00C76DF3" w:rsidRDefault="001B35A2"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1B35A2" w:rsidRPr="00C76DF3" w:rsidRDefault="004262D1" w:rsidP="00196121">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1B35A2" w:rsidRPr="00C76DF3" w:rsidRDefault="001B35A2"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1B35A2" w:rsidRPr="00C76DF3" w:rsidRDefault="004262D1" w:rsidP="00196121">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5AF862AF" w14:textId="77777777" w:rsidR="001B35A2" w:rsidRPr="00196121" w:rsidRDefault="001B35A2" w:rsidP="00196121">
    <w:pPr>
      <w:pStyle w:val="Footer"/>
      <w:rPr>
        <w:rStyle w:val="LogoportDoNotTranslate"/>
        <w:rFonts w:asciiTheme="minorHAnsi" w:hAnsiTheme="minorHAnsi" w:cstheme="minorBidi"/>
        <w:color w:val="auto"/>
        <w:sz w:val="22"/>
        <w:szCs w:val="2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1B35A2" w:rsidRPr="00C76DF3" w:rsidRDefault="004262D1" w:rsidP="005C3212">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1B35A2" w:rsidRPr="00C76DF3" w:rsidRDefault="001B35A2"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1B35A2" w:rsidRPr="00C76DF3" w:rsidRDefault="004262D1" w:rsidP="005C3212">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1B35A2" w:rsidRPr="00C76DF3" w:rsidRDefault="001B35A2"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1B35A2" w:rsidRPr="00C76DF3" w:rsidRDefault="004262D1" w:rsidP="005C3212">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1B35A2" w:rsidRPr="00C76DF3" w:rsidRDefault="001B35A2"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1B35A2" w:rsidRPr="00C76DF3" w:rsidRDefault="004262D1" w:rsidP="005C3212">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1B35A2" w:rsidRPr="00C76DF3" w:rsidRDefault="001B35A2"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1B35A2" w:rsidRPr="00C76DF3" w:rsidRDefault="004262D1" w:rsidP="005C3212">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1B35A2" w:rsidRPr="00C76DF3" w:rsidRDefault="001B35A2"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1B35A2" w:rsidRPr="00C76DF3" w:rsidRDefault="004262D1" w:rsidP="005C3212">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71D89FB4" w14:textId="77777777" w:rsidR="001B35A2" w:rsidRPr="00DD16A4" w:rsidRDefault="001B35A2"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1B35A2" w:rsidRPr="00C76DF3" w:rsidRDefault="004262D1" w:rsidP="0033119F">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1B35A2" w:rsidRPr="00C76DF3" w:rsidRDefault="001B35A2"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1B35A2" w:rsidRPr="00C76DF3" w:rsidRDefault="004262D1" w:rsidP="0033119F">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1B35A2" w:rsidRPr="00C76DF3" w:rsidRDefault="001B35A2"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1B35A2" w:rsidRPr="00C76DF3" w:rsidRDefault="004262D1" w:rsidP="0033119F">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1B35A2" w:rsidRPr="00C76DF3" w:rsidRDefault="001B35A2"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1B35A2" w:rsidRPr="00C76DF3" w:rsidRDefault="004262D1" w:rsidP="0033119F">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1B35A2" w:rsidRPr="00C76DF3" w:rsidRDefault="004262D1" w:rsidP="0033119F">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1B35A2" w:rsidRPr="00C76DF3" w:rsidRDefault="004262D1" w:rsidP="0033119F">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48820ED3" w14:textId="77777777" w:rsidR="001B35A2" w:rsidRPr="008F62EA" w:rsidRDefault="001B35A2"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1B35A2" w:rsidRPr="00C76DF3" w:rsidRDefault="004262D1" w:rsidP="0033119F">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1B35A2" w:rsidRPr="00C76DF3" w:rsidRDefault="001B35A2"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1B35A2" w:rsidRPr="00C76DF3" w:rsidRDefault="004262D1" w:rsidP="0033119F">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1B35A2" w:rsidRPr="00C76DF3" w:rsidRDefault="001B35A2"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1B35A2" w:rsidRPr="00C76DF3" w:rsidRDefault="004262D1" w:rsidP="0033119F">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1B35A2" w:rsidRPr="00C76DF3" w:rsidRDefault="001B35A2"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1B35A2" w:rsidRPr="00C76DF3" w:rsidRDefault="004262D1" w:rsidP="0033119F">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1B35A2" w:rsidRPr="00C76DF3" w:rsidRDefault="004262D1" w:rsidP="0033119F">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1B35A2" w:rsidRPr="00C76DF3" w:rsidRDefault="004262D1" w:rsidP="0033119F">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0CFE91C7" w14:textId="77777777" w:rsidR="001B35A2" w:rsidRPr="00D26AA3" w:rsidRDefault="001B35A2"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69DD91E8"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E2141" w14:textId="77777777" w:rsidR="001B35A2" w:rsidRPr="00C76DF3" w:rsidRDefault="004262D1" w:rsidP="0033119F">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9EAE15" w14:textId="77777777" w:rsidR="001B35A2" w:rsidRPr="00C76DF3" w:rsidRDefault="001B35A2"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90B96" w14:textId="77777777" w:rsidR="001B35A2" w:rsidRPr="00C76DF3" w:rsidRDefault="004262D1" w:rsidP="0033119F">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E368F" w14:textId="77777777" w:rsidR="001B35A2" w:rsidRPr="00C76DF3" w:rsidRDefault="001B35A2"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FFE36" w14:textId="77777777" w:rsidR="001B35A2" w:rsidRPr="00C76DF3" w:rsidRDefault="004262D1" w:rsidP="0033119F">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585DE6" w14:textId="77777777" w:rsidR="001B35A2" w:rsidRPr="00C76DF3" w:rsidRDefault="001B35A2"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16F2D6" w14:textId="77777777" w:rsidR="001B35A2" w:rsidRPr="00C76DF3" w:rsidRDefault="004262D1" w:rsidP="0033119F">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EAAA6"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9570E8" w14:textId="77777777" w:rsidR="001B35A2" w:rsidRPr="00C76DF3" w:rsidRDefault="004262D1" w:rsidP="0033119F">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93C83"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34B54" w14:textId="77777777" w:rsidR="001B35A2" w:rsidRPr="00C76DF3" w:rsidRDefault="004262D1" w:rsidP="0033119F">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74335A8D" w14:textId="77777777" w:rsidR="001B35A2" w:rsidRPr="00D26AA3" w:rsidRDefault="001B35A2" w:rsidP="00D26AA3">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3A0E8ACE" w14:textId="77777777" w:rsidTr="005F1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1245E" w14:textId="77777777" w:rsidR="001B35A2" w:rsidRPr="00C76DF3" w:rsidRDefault="004262D1" w:rsidP="0033119F">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CD84D" w14:textId="77777777" w:rsidR="001B35A2" w:rsidRPr="00C76DF3" w:rsidRDefault="001B35A2"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2FDFA" w14:textId="77777777" w:rsidR="001B35A2" w:rsidRPr="00C76DF3" w:rsidRDefault="004262D1" w:rsidP="0033119F">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A65157" w14:textId="77777777" w:rsidR="001B35A2" w:rsidRPr="00C76DF3" w:rsidRDefault="001B35A2"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B3132" w14:textId="77777777" w:rsidR="001B35A2" w:rsidRPr="00C76DF3" w:rsidRDefault="004262D1" w:rsidP="0033119F">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EB4D05" w14:textId="77777777" w:rsidR="001B35A2" w:rsidRPr="00C76DF3" w:rsidRDefault="001B35A2"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6640C" w14:textId="77777777" w:rsidR="001B35A2" w:rsidRPr="00C76DF3" w:rsidRDefault="004262D1" w:rsidP="0033119F">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691925"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F672CA" w14:textId="77777777" w:rsidR="001B35A2" w:rsidRPr="00C76DF3" w:rsidRDefault="004262D1" w:rsidP="0033119F">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9E7AC2"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85A57" w14:textId="77777777" w:rsidR="001B35A2" w:rsidRPr="00C76DF3" w:rsidRDefault="004262D1" w:rsidP="0033119F">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5AEFDA73" w14:textId="77777777" w:rsidR="001B35A2" w:rsidRPr="00D26AA3" w:rsidRDefault="001B35A2"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1B35A2" w:rsidRPr="00C76DF3" w:rsidRDefault="004262D1" w:rsidP="005C3212">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1B35A2" w:rsidRPr="00C76DF3" w:rsidRDefault="001B35A2"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1B35A2" w:rsidRPr="00C76DF3" w:rsidRDefault="004262D1" w:rsidP="005C3212">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1B35A2" w:rsidRPr="00C76DF3" w:rsidRDefault="001B35A2"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1B35A2" w:rsidRPr="00C76DF3" w:rsidRDefault="004262D1" w:rsidP="005C3212">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1B35A2" w:rsidRPr="00C76DF3" w:rsidRDefault="001B35A2"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1B35A2" w:rsidRPr="00C76DF3" w:rsidRDefault="004262D1" w:rsidP="005C3212">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1B35A2" w:rsidRPr="00C76DF3" w:rsidRDefault="001B35A2"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1B35A2" w:rsidRPr="00C76DF3" w:rsidRDefault="004262D1" w:rsidP="005C3212">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1B35A2" w:rsidRPr="00C76DF3" w:rsidRDefault="001B35A2"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1B35A2" w:rsidRPr="00C76DF3" w:rsidRDefault="004262D1" w:rsidP="005C3212">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540726BF" w14:textId="77777777" w:rsidR="001B35A2" w:rsidRPr="00DB2645" w:rsidRDefault="001B35A2" w:rsidP="00DB264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35A2"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1B35A2" w:rsidRPr="00C76DF3" w:rsidRDefault="004262D1" w:rsidP="00591643">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1B35A2" w:rsidRPr="00C76DF3" w:rsidRDefault="001B35A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1B35A2" w:rsidRPr="00C76DF3" w:rsidRDefault="004262D1" w:rsidP="00591643">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1B35A2" w:rsidRPr="00C76DF3" w:rsidRDefault="001B35A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1B35A2" w:rsidRPr="00C76DF3" w:rsidRDefault="004262D1" w:rsidP="003812FE">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1B35A2" w:rsidRPr="00C76DF3" w:rsidRDefault="001B35A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1B35A2" w:rsidRPr="00C76DF3" w:rsidRDefault="004262D1" w:rsidP="00591643">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1B35A2" w:rsidRPr="00C76DF3" w:rsidRDefault="001B35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1B35A2" w:rsidRPr="00C76DF3" w:rsidRDefault="004262D1" w:rsidP="003812FE">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1B35A2" w:rsidRPr="00C76DF3" w:rsidRDefault="001B35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1B35A2" w:rsidRPr="00C76DF3" w:rsidRDefault="004262D1" w:rsidP="003812FE">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Pièces jointes</w:t>
            </w:r>
          </w:hyperlink>
        </w:p>
      </w:tc>
    </w:tr>
  </w:tbl>
  <w:p w14:paraId="4EF0C8EE" w14:textId="77777777" w:rsidR="001B35A2" w:rsidRPr="00591643" w:rsidRDefault="001B35A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35A2"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1B35A2" w:rsidRPr="00C76DF3" w:rsidRDefault="004262D1" w:rsidP="005C51AC">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1B35A2" w:rsidRPr="00C76DF3" w:rsidRDefault="001B35A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1B35A2" w:rsidRPr="00C76DF3" w:rsidRDefault="004262D1" w:rsidP="005C51AC">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1B35A2" w:rsidRPr="00C76DF3" w:rsidRDefault="001B35A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1B35A2" w:rsidRPr="00C76DF3" w:rsidRDefault="004262D1" w:rsidP="005C51AC">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1B35A2" w:rsidRPr="00C76DF3" w:rsidRDefault="001B35A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1B35A2" w:rsidRPr="00C76DF3" w:rsidRDefault="004262D1" w:rsidP="005C51AC">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1B35A2" w:rsidRPr="00C76DF3" w:rsidRDefault="001B35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1B35A2" w:rsidRPr="00C76DF3" w:rsidRDefault="004262D1" w:rsidP="005C51AC">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1B35A2" w:rsidRPr="00C76DF3" w:rsidRDefault="001B35A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1B35A2" w:rsidRPr="00C76DF3" w:rsidRDefault="004262D1" w:rsidP="005C51AC">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Pièces jointes</w:t>
            </w:r>
          </w:hyperlink>
        </w:p>
      </w:tc>
    </w:tr>
  </w:tbl>
  <w:p w14:paraId="4A171972" w14:textId="77777777" w:rsidR="001B35A2" w:rsidRPr="00591643" w:rsidRDefault="001B35A2"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35A2"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1B35A2" w:rsidRPr="00C76DF3" w:rsidRDefault="004262D1" w:rsidP="00591643">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1B35A2" w:rsidRPr="00C76DF3" w:rsidRDefault="001B35A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1B35A2" w:rsidRPr="00C76DF3" w:rsidRDefault="004262D1" w:rsidP="00591643">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1B35A2" w:rsidRPr="00C76DF3" w:rsidRDefault="001B35A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1B35A2" w:rsidRPr="00C76DF3" w:rsidRDefault="004262D1" w:rsidP="003812FE">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1B35A2" w:rsidRPr="00C76DF3" w:rsidRDefault="001B35A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1B35A2" w:rsidRPr="00C76DF3" w:rsidRDefault="004262D1" w:rsidP="00591643">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1B35A2" w:rsidRPr="00C76DF3" w:rsidRDefault="001B35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1B35A2" w:rsidRPr="00C76DF3" w:rsidRDefault="004262D1" w:rsidP="003812FE">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1B35A2" w:rsidRPr="00C76DF3" w:rsidRDefault="001B35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1B35A2" w:rsidRPr="00C76DF3" w:rsidRDefault="004262D1" w:rsidP="003812FE">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Pièces jointes</w:t>
            </w:r>
          </w:hyperlink>
        </w:p>
      </w:tc>
    </w:tr>
  </w:tbl>
  <w:p w14:paraId="22946D3C" w14:textId="77777777" w:rsidR="001B35A2" w:rsidRPr="00591643" w:rsidRDefault="001B35A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15DBE325"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1B35A2" w:rsidRPr="00C76DF3" w:rsidRDefault="004262D1" w:rsidP="00D23AB3">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1B35A2" w:rsidRPr="00C76DF3" w:rsidRDefault="001B35A2"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1B35A2" w:rsidRPr="00C76DF3" w:rsidRDefault="004262D1" w:rsidP="00D23AB3">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1B35A2" w:rsidRPr="00C76DF3" w:rsidRDefault="001B35A2"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1B35A2" w:rsidRPr="00C76DF3" w:rsidRDefault="004262D1" w:rsidP="00D23AB3">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1B35A2" w:rsidRPr="00C76DF3" w:rsidRDefault="001B35A2"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1B35A2" w:rsidRPr="00C76DF3" w:rsidRDefault="004262D1" w:rsidP="00D23AB3">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1B35A2" w:rsidRPr="00C76DF3" w:rsidRDefault="001B35A2"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1B35A2" w:rsidRPr="00C76DF3" w:rsidRDefault="004262D1" w:rsidP="00D23AB3">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1B35A2" w:rsidRPr="00C76DF3" w:rsidRDefault="001B35A2"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1B35A2" w:rsidRPr="00C76DF3" w:rsidRDefault="004262D1" w:rsidP="00D23AB3">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5990B897" w14:textId="77777777" w:rsidR="001B35A2" w:rsidRPr="00591643" w:rsidRDefault="001B35A2"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35A2"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1B35A2" w:rsidRPr="00C76DF3" w:rsidRDefault="004262D1" w:rsidP="00591643">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1B35A2" w:rsidRPr="00C76DF3" w:rsidRDefault="001B35A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1B35A2" w:rsidRPr="00C76DF3" w:rsidRDefault="004262D1" w:rsidP="00591643">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1B35A2" w:rsidRPr="00C76DF3" w:rsidRDefault="001B35A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1B35A2" w:rsidRPr="00C76DF3" w:rsidRDefault="004262D1" w:rsidP="003812FE">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1B35A2" w:rsidRPr="00C76DF3" w:rsidRDefault="001B35A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1B35A2" w:rsidRPr="00C76DF3" w:rsidRDefault="004262D1" w:rsidP="00591643">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1B35A2" w:rsidRPr="00C76DF3" w:rsidRDefault="001B35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1B35A2" w:rsidRPr="00C76DF3" w:rsidRDefault="004262D1" w:rsidP="003812FE">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1B35A2" w:rsidRPr="00C76DF3" w:rsidRDefault="001B35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1B35A2" w:rsidRPr="00C76DF3" w:rsidRDefault="004262D1" w:rsidP="003812FE">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Pièces jointes</w:t>
            </w:r>
          </w:hyperlink>
        </w:p>
      </w:tc>
    </w:tr>
  </w:tbl>
  <w:p w14:paraId="5DACF690" w14:textId="77777777" w:rsidR="001B35A2" w:rsidRPr="00591643" w:rsidRDefault="001B35A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031017C4" w14:textId="77777777" w:rsidTr="00CE2E8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1B35A2" w:rsidRPr="00C76DF3" w:rsidRDefault="004262D1" w:rsidP="001C6A52">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1B35A2" w:rsidRPr="00C76DF3" w:rsidRDefault="001B35A2"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1B35A2" w:rsidRPr="00C76DF3" w:rsidRDefault="004262D1" w:rsidP="001C6A52">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1B35A2" w:rsidRPr="00C76DF3" w:rsidRDefault="001B35A2"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1B35A2" w:rsidRPr="00C76DF3" w:rsidRDefault="004262D1" w:rsidP="001C6A52">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1B35A2" w:rsidRPr="00C76DF3" w:rsidRDefault="001B35A2"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1B35A2" w:rsidRPr="00C76DF3" w:rsidRDefault="004262D1" w:rsidP="001C6A52">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1B35A2" w:rsidRPr="00C76DF3" w:rsidRDefault="001B35A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1B35A2" w:rsidRPr="00C76DF3" w:rsidRDefault="004262D1" w:rsidP="001C6A52">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1B35A2" w:rsidRPr="00C76DF3" w:rsidRDefault="001B35A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1B35A2" w:rsidRPr="00C76DF3" w:rsidRDefault="004262D1" w:rsidP="001C6A52">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79938A62" w14:textId="77777777" w:rsidR="001B35A2" w:rsidRPr="001C6A52" w:rsidRDefault="001B35A2" w:rsidP="001C6A5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35A2"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1B35A2" w:rsidRPr="00C76DF3" w:rsidRDefault="004262D1" w:rsidP="00591643">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1B35A2" w:rsidRPr="00C76DF3" w:rsidRDefault="001B35A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1B35A2" w:rsidRPr="00C76DF3" w:rsidRDefault="004262D1" w:rsidP="00591643">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1B35A2" w:rsidRPr="00C76DF3" w:rsidRDefault="001B35A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1B35A2" w:rsidRPr="00C76DF3" w:rsidRDefault="004262D1" w:rsidP="003812FE">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1B35A2" w:rsidRPr="00C76DF3" w:rsidRDefault="001B35A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1B35A2" w:rsidRPr="00C76DF3" w:rsidRDefault="004262D1" w:rsidP="00591643">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1B35A2" w:rsidRPr="00C76DF3" w:rsidRDefault="001B35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1B35A2" w:rsidRPr="00C76DF3" w:rsidRDefault="004262D1" w:rsidP="003812FE">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1B35A2" w:rsidRPr="00C76DF3" w:rsidRDefault="001B35A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1B35A2" w:rsidRPr="00C76DF3" w:rsidRDefault="004262D1" w:rsidP="003812FE">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Pièces jointes</w:t>
            </w:r>
          </w:hyperlink>
        </w:p>
      </w:tc>
    </w:tr>
  </w:tbl>
  <w:p w14:paraId="20759A78" w14:textId="77777777" w:rsidR="001B35A2" w:rsidRPr="00591643" w:rsidRDefault="001B35A2">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1B35A2" w:rsidRPr="00C76DF3" w:rsidRDefault="004262D1" w:rsidP="0033119F">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1B35A2" w:rsidRPr="00C76DF3" w:rsidRDefault="001B35A2"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1B35A2" w:rsidRPr="00C76DF3" w:rsidRDefault="004262D1" w:rsidP="0033119F">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1B35A2" w:rsidRPr="00C76DF3" w:rsidRDefault="001B35A2"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1B35A2" w:rsidRPr="00C76DF3" w:rsidRDefault="004262D1" w:rsidP="0033119F">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1B35A2" w:rsidRPr="00C76DF3" w:rsidRDefault="001B35A2"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1B35A2" w:rsidRPr="00C76DF3" w:rsidRDefault="004262D1" w:rsidP="0033119F">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1B35A2" w:rsidRPr="00C76DF3" w:rsidRDefault="004262D1" w:rsidP="0033119F">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1B35A2" w:rsidRPr="00C76DF3" w:rsidRDefault="004262D1" w:rsidP="0033119F">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54FDF2C6" w14:textId="77777777" w:rsidR="001B35A2" w:rsidRPr="00B03B46" w:rsidRDefault="001B35A2" w:rsidP="00B03B46">
    <w:pPr>
      <w:pStyle w:val="Footer"/>
      <w:rPr>
        <w:rStyle w:val="LogoportDoNotTranslate"/>
        <w:rFonts w:asciiTheme="minorHAnsi" w:hAnsiTheme="minorHAnsi" w:cstheme="minorBidi"/>
        <w:color w:val="auto"/>
        <w:sz w:val="14"/>
        <w:szCs w:val="14"/>
        <w:lang w:eastAsia="zh-TW"/>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B35A2"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1B35A2" w:rsidRPr="00C76DF3" w:rsidRDefault="004262D1" w:rsidP="0033119F">
          <w:pPr>
            <w:pStyle w:val="ProductList-OfferingBody"/>
            <w:ind w:left="-77" w:right="-73"/>
            <w:jc w:val="center"/>
            <w:rPr>
              <w:color w:val="808080" w:themeColor="background1" w:themeShade="80"/>
              <w:sz w:val="14"/>
              <w:szCs w:val="14"/>
            </w:rPr>
          </w:pPr>
          <w:hyperlink w:anchor="TableofContents" w:history="1">
            <w:r w:rsidR="001B35A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1B35A2" w:rsidRPr="00C76DF3" w:rsidRDefault="001B35A2"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1B35A2" w:rsidRPr="00C76DF3" w:rsidRDefault="004262D1" w:rsidP="0033119F">
          <w:pPr>
            <w:pStyle w:val="ProductList-OfferingBody"/>
            <w:ind w:left="-72" w:right="-74"/>
            <w:jc w:val="center"/>
            <w:rPr>
              <w:color w:val="808080" w:themeColor="background1" w:themeShade="80"/>
              <w:sz w:val="14"/>
              <w:szCs w:val="14"/>
            </w:rPr>
          </w:pPr>
          <w:hyperlink w:anchor="Introduction" w:history="1">
            <w:r w:rsidR="001B35A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1B35A2" w:rsidRPr="00C76DF3" w:rsidRDefault="001B35A2"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1B35A2" w:rsidRPr="00C76DF3" w:rsidRDefault="004262D1" w:rsidP="0033119F">
          <w:pPr>
            <w:pStyle w:val="ProductList-OfferingBody"/>
            <w:ind w:left="-72" w:right="-75"/>
            <w:jc w:val="center"/>
            <w:rPr>
              <w:color w:val="808080" w:themeColor="background1" w:themeShade="80"/>
              <w:sz w:val="14"/>
              <w:szCs w:val="14"/>
            </w:rPr>
          </w:pPr>
          <w:hyperlink w:anchor="GeneralTerms" w:history="1">
            <w:r w:rsidR="001B35A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1B35A2" w:rsidRPr="00C76DF3" w:rsidRDefault="001B35A2"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1B35A2" w:rsidRPr="00C76DF3" w:rsidRDefault="004262D1" w:rsidP="0033119F">
          <w:pPr>
            <w:pStyle w:val="ProductList-OfferingBody"/>
            <w:ind w:left="-72" w:right="-77"/>
            <w:jc w:val="center"/>
            <w:rPr>
              <w:color w:val="808080" w:themeColor="background1" w:themeShade="80"/>
              <w:sz w:val="14"/>
              <w:szCs w:val="14"/>
            </w:rPr>
          </w:pPr>
          <w:hyperlink w:anchor="PrivacyandSecurityTerms" w:history="1">
            <w:r w:rsidR="001B35A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1B35A2" w:rsidRPr="00C76DF3" w:rsidRDefault="004262D1" w:rsidP="0033119F">
          <w:pPr>
            <w:pStyle w:val="ProductList-OfferingBody"/>
            <w:ind w:left="-72" w:right="-77"/>
            <w:jc w:val="center"/>
            <w:rPr>
              <w:color w:val="808080" w:themeColor="background1" w:themeShade="80"/>
              <w:sz w:val="14"/>
              <w:szCs w:val="14"/>
            </w:rPr>
          </w:pPr>
          <w:hyperlink w:anchor="OnlineServiceSpecificTerms" w:history="1">
            <w:r w:rsidR="001B35A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1B35A2" w:rsidRPr="00C76DF3" w:rsidRDefault="001B35A2"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1B35A2" w:rsidRPr="00C76DF3" w:rsidRDefault="004262D1" w:rsidP="0033119F">
          <w:pPr>
            <w:pStyle w:val="ProductList-OfferingBody"/>
            <w:ind w:left="-72" w:right="-76"/>
            <w:jc w:val="center"/>
            <w:rPr>
              <w:color w:val="808080" w:themeColor="background1" w:themeShade="80"/>
              <w:sz w:val="14"/>
              <w:szCs w:val="14"/>
            </w:rPr>
          </w:pPr>
          <w:hyperlink w:anchor="Attachment1" w:history="1">
            <w:r w:rsidR="001B35A2">
              <w:rPr>
                <w:rStyle w:val="Hyperlink"/>
                <w:sz w:val="14"/>
                <w:szCs w:val="14"/>
              </w:rPr>
              <w:t>Annexe</w:t>
            </w:r>
          </w:hyperlink>
        </w:p>
      </w:tc>
    </w:tr>
  </w:tbl>
  <w:p w14:paraId="183B08D5" w14:textId="77777777" w:rsidR="001B35A2" w:rsidRPr="0095694D" w:rsidRDefault="001B35A2"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D374D5" w14:textId="77777777" w:rsidR="00A429AA" w:rsidRDefault="00A429AA" w:rsidP="009A573F">
      <w:pPr>
        <w:spacing w:after="0" w:line="240" w:lineRule="auto"/>
      </w:pPr>
      <w:r>
        <w:separator/>
      </w:r>
    </w:p>
  </w:footnote>
  <w:footnote w:type="continuationSeparator" w:id="0">
    <w:p w14:paraId="1E7A83F1" w14:textId="77777777" w:rsidR="00A429AA" w:rsidRDefault="00A429AA" w:rsidP="009A573F">
      <w:pPr>
        <w:spacing w:after="0" w:line="240" w:lineRule="auto"/>
      </w:pPr>
      <w:r>
        <w:continuationSeparator/>
      </w:r>
    </w:p>
  </w:footnote>
  <w:footnote w:type="continuationNotice" w:id="1">
    <w:p w14:paraId="5B04EBB4" w14:textId="77777777" w:rsidR="00A429AA" w:rsidRDefault="00A429A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522E18" w14:textId="77777777" w:rsidR="007C34BE" w:rsidRDefault="007C34B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220C04" w14:textId="77777777" w:rsidR="007C34BE" w:rsidRDefault="007C34B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B35A2" w:rsidRPr="004D27A6" w:rsidRDefault="001B35A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6FD70C3E" w:rsidR="001B35A2" w:rsidRPr="008602EF" w:rsidRDefault="004262D1"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1B35A2" w:rsidRPr="003C12DA">
              <w:rPr>
                <w:color w:val="404040" w:themeColor="text1" w:themeTint="BF"/>
                <w:sz w:val="16"/>
                <w:szCs w:val="16"/>
              </w:rPr>
              <w:t xml:space="preserve">Conditions des Services en Ligne proposés dans le cadre des Programmes de Concession de Licence en Volume de Microsoft (français – neutre, </w:t>
            </w:r>
            <w:r w:rsidR="001B35A2">
              <w:rPr>
                <w:color w:val="404040" w:themeColor="text1" w:themeTint="BF"/>
                <w:sz w:val="16"/>
                <w:szCs w:val="16"/>
              </w:rPr>
              <w:t>septembre 2017</w:t>
            </w:r>
            <w:r w:rsidR="001B35A2" w:rsidRPr="003C12DA">
              <w:rPr>
                <w:color w:val="404040" w:themeColor="text1" w:themeTint="BF"/>
                <w:sz w:val="16"/>
                <w:szCs w:val="16"/>
              </w:rPr>
              <w:t>)</w:t>
            </w:r>
          </w:sdtContent>
        </w:sdt>
        <w:r w:rsidR="001B35A2" w:rsidRPr="008602EF">
          <w:rPr>
            <w:color w:val="404040" w:themeColor="text1" w:themeTint="BF"/>
            <w:sz w:val="16"/>
            <w:szCs w:val="16"/>
          </w:rPr>
          <w:tab/>
        </w:r>
        <w:r w:rsidR="001B35A2" w:rsidRPr="008602EF">
          <w:rPr>
            <w:color w:val="404040" w:themeColor="text1" w:themeTint="BF"/>
            <w:sz w:val="16"/>
            <w:szCs w:val="16"/>
          </w:rPr>
          <w:fldChar w:fldCharType="begin"/>
        </w:r>
        <w:r w:rsidR="001B35A2" w:rsidRPr="008602EF">
          <w:rPr>
            <w:color w:val="404040" w:themeColor="text1" w:themeTint="BF"/>
            <w:sz w:val="16"/>
            <w:szCs w:val="16"/>
          </w:rPr>
          <w:instrText xml:space="preserve"> PAGE   \* MERGEFORMAT </w:instrText>
        </w:r>
        <w:r w:rsidR="001B35A2" w:rsidRPr="008602EF">
          <w:rPr>
            <w:color w:val="404040" w:themeColor="text1" w:themeTint="BF"/>
            <w:sz w:val="16"/>
            <w:szCs w:val="16"/>
          </w:rPr>
          <w:fldChar w:fldCharType="separate"/>
        </w:r>
        <w:r w:rsidR="00AF3826">
          <w:rPr>
            <w:noProof/>
            <w:color w:val="404040" w:themeColor="text1" w:themeTint="BF"/>
            <w:sz w:val="16"/>
            <w:szCs w:val="16"/>
          </w:rPr>
          <w:t>41</w:t>
        </w:r>
        <w:r w:rsidR="001B35A2" w:rsidRPr="008602EF">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000C9CFF" w:rsidR="001B35A2" w:rsidRPr="00F046F7" w:rsidRDefault="004262D1"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1B35A2" w:rsidRPr="003C12DA">
              <w:rPr>
                <w:color w:val="404040" w:themeColor="text1" w:themeTint="BF"/>
                <w:sz w:val="16"/>
                <w:szCs w:val="16"/>
              </w:rPr>
              <w:t xml:space="preserve">Conditions des Services en Ligne proposés dans le cadre des Programmes de Concession de Licence en Volume de Microsoft (français – neutre, </w:t>
            </w:r>
            <w:r w:rsidR="001B35A2">
              <w:rPr>
                <w:color w:val="404040" w:themeColor="text1" w:themeTint="BF"/>
                <w:sz w:val="16"/>
                <w:szCs w:val="16"/>
              </w:rPr>
              <w:t>septembre 2017</w:t>
            </w:r>
            <w:r w:rsidR="001B35A2" w:rsidRPr="003C12DA">
              <w:rPr>
                <w:color w:val="404040" w:themeColor="text1" w:themeTint="BF"/>
                <w:sz w:val="16"/>
                <w:szCs w:val="16"/>
              </w:rPr>
              <w:t>)</w:t>
            </w:r>
          </w:sdtContent>
        </w:sdt>
        <w:r w:rsidR="001B35A2" w:rsidRPr="008602EF">
          <w:rPr>
            <w:color w:val="404040" w:themeColor="text1" w:themeTint="BF"/>
            <w:sz w:val="16"/>
            <w:szCs w:val="16"/>
          </w:rPr>
          <w:tab/>
        </w:r>
        <w:r w:rsidR="001B35A2" w:rsidRPr="008602EF">
          <w:rPr>
            <w:color w:val="404040" w:themeColor="text1" w:themeTint="BF"/>
            <w:sz w:val="16"/>
            <w:szCs w:val="16"/>
          </w:rPr>
          <w:fldChar w:fldCharType="begin"/>
        </w:r>
        <w:r w:rsidR="001B35A2" w:rsidRPr="008602EF">
          <w:rPr>
            <w:color w:val="404040" w:themeColor="text1" w:themeTint="BF"/>
            <w:sz w:val="16"/>
            <w:szCs w:val="16"/>
          </w:rPr>
          <w:instrText xml:space="preserve"> PAGE   \* MERGEFORMAT </w:instrText>
        </w:r>
        <w:r w:rsidR="001B35A2" w:rsidRPr="008602EF">
          <w:rPr>
            <w:color w:val="404040" w:themeColor="text1" w:themeTint="BF"/>
            <w:sz w:val="16"/>
            <w:szCs w:val="16"/>
          </w:rPr>
          <w:fldChar w:fldCharType="separate"/>
        </w:r>
        <w:r w:rsidR="00AF3826">
          <w:rPr>
            <w:noProof/>
            <w:color w:val="404040" w:themeColor="text1" w:themeTint="BF"/>
            <w:sz w:val="16"/>
            <w:szCs w:val="16"/>
          </w:rPr>
          <w:t>2</w:t>
        </w:r>
        <w:r w:rsidR="001B35A2"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3C1A205E"/>
    <w:lvl w:ilvl="0" w:tplc="16D44526">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APKqsDzMxiYPYP3G/pr8dNxgUFx7rwfboRESB7WJTPbqElEUBcMFVJNfDhgFizNkjSJd4BlPN9g+aQcjH6NmHA==" w:salt="1G4nnFZYY2Hy+itOPwV0WA=="/>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25E0"/>
    <w:rsid w:val="001B351E"/>
    <w:rsid w:val="001B35A2"/>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2D1"/>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91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4B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D79F3"/>
    <w:rsid w:val="00AE12F3"/>
    <w:rsid w:val="00AE1CE5"/>
    <w:rsid w:val="00AE3D1A"/>
    <w:rsid w:val="00AE433F"/>
    <w:rsid w:val="00AE45FC"/>
    <w:rsid w:val="00AE55C3"/>
    <w:rsid w:val="00AE64A9"/>
    <w:rsid w:val="00AE69BA"/>
    <w:rsid w:val="00AE709D"/>
    <w:rsid w:val="00AF02E0"/>
    <w:rsid w:val="00AF3826"/>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0.xm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go.microsoft.com/fwlink/?LinkId=690247" TargetMode="External"/><Relationship Id="rId47" Type="http://schemas.openxmlformats.org/officeDocument/2006/relationships/footer" Target="footer12.xml"/><Relationship Id="rId50" Type="http://schemas.openxmlformats.org/officeDocument/2006/relationships/footer" Target="footer15.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support/legal/store-terms/" TargetMode="External"/><Relationship Id="rId41" Type="http://schemas.openxmlformats.org/officeDocument/2006/relationships/hyperlink" Target="http://www.office.com/sca" TargetMode="External"/><Relationship Id="rId54" Type="http://schemas.openxmlformats.org/officeDocument/2006/relationships/footer" Target="footer17.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s://go.microsoft.com/fwlink/?LinkId=521839" TargetMode="External"/><Relationship Id="rId37" Type="http://schemas.openxmlformats.org/officeDocument/2006/relationships/hyperlink" Target="https://www.linkedin.com/legal/privacy-policy" TargetMode="External"/><Relationship Id="rId40" Type="http://schemas.openxmlformats.org/officeDocument/2006/relationships/hyperlink" Target="http://go.microsoft.com/?linkid=9839206" TargetMode="External"/><Relationship Id="rId45" Type="http://schemas.openxmlformats.org/officeDocument/2006/relationships/hyperlink" Target="https://go.microsoft.com/fwlink/?LinkId=521839" TargetMode="External"/><Relationship Id="rId53" Type="http://schemas.openxmlformats.org/officeDocument/2006/relationships/footer" Target="footer16.xm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en-us/regions" TargetMode="External"/><Relationship Id="rId36" Type="http://schemas.openxmlformats.org/officeDocument/2006/relationships/hyperlink" Target="https://www.linkedin.com/legal/preview/user-agreement" TargetMode="External"/><Relationship Id="rId49" Type="http://schemas.openxmlformats.org/officeDocument/2006/relationships/footer" Target="footer14.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hyperlink" Target="https://aka.ms/bingmapsplatformsdks/" TargetMode="External"/><Relationship Id="rId52" Type="http://schemas.openxmlformats.org/officeDocument/2006/relationships/hyperlink" Target="http://www.microsoft.com/itacademy" TargetMode="External"/><Relationship Id="rId60"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9.xml"/><Relationship Id="rId43" Type="http://schemas.openxmlformats.org/officeDocument/2006/relationships/hyperlink" Target="https://aka.ms/bingmapsplatformapistou" TargetMode="External"/><Relationship Id="rId48" Type="http://schemas.openxmlformats.org/officeDocument/2006/relationships/footer" Target="footer13.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go.microsoft.com/?linkid=983920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file:///C:\Users\justi_000\Desktop\(ID%23%20TR-17-00683)%20OST%20-%20Jan%202017\Part%202\use%20these%20files%20for%20buildback\go.microsoft.com\fwlink\%3fLinkID=829046" TargetMode="External"/><Relationship Id="rId38" Type="http://schemas.openxmlformats.org/officeDocument/2006/relationships/hyperlink" Target="https://business.linkedin.com/c/15/10/eu-scc" TargetMode="External"/><Relationship Id="rId46" Type="http://schemas.openxmlformats.org/officeDocument/2006/relationships/footer" Target="footer11.xml"/><Relationship Id="rId59" Type="http://schemas.openxmlformats.org/officeDocument/2006/relationships/footer" Target="footer18.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1CB2CE-AC29-424D-8CD9-AB416B4F18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26677</Words>
  <Characters>152059</Characters>
  <Application>Microsoft Office Word</Application>
  <DocSecurity>8</DocSecurity>
  <Lines>1267</Lines>
  <Paragraphs>356</Paragraphs>
  <ScaleCrop>false</ScaleCrop>
  <LinksUpToDate>false</LinksUpToDate>
  <CharactersWithSpaces>178380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2017-08-30T17:43:00Z</dcterms:created>
  <dcterms:modified xsi:type="dcterms:W3CDTF">2017-08-30T17:43:00Z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2017-08-30T10:43:27.8477313-07:00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