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B33AFA">
        <w:rPr>
          <w:rFonts w:asciiTheme="majorHAnsi" w:hAnsiTheme="majorHAnsi"/>
          <w:color w:val="FFFFFF" w:themeColor="background1"/>
          <w:sz w:val="72"/>
          <w:szCs w:val="72"/>
        </w:rPr>
        <w:t>April</w:t>
      </w:r>
      <w:r w:rsidR="00C35847">
        <w:rPr>
          <w:rFonts w:asciiTheme="majorHAnsi" w:hAnsiTheme="majorHAnsi"/>
          <w:color w:val="FFFFFF" w:themeColor="background1"/>
          <w:sz w:val="72"/>
          <w:szCs w:val="72"/>
        </w:rPr>
        <w:t xml:space="preserve"> </w:t>
      </w:r>
      <w:r w:rsidR="009325D0">
        <w:rPr>
          <w:rFonts w:asciiTheme="majorHAnsi" w:hAnsiTheme="majorHAnsi"/>
          <w:color w:val="FFFFFF" w:themeColor="background1"/>
          <w:sz w:val="72"/>
          <w:szCs w:val="72"/>
        </w:rPr>
        <w:t>2017</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4"/>
          <w:footerReference w:type="default" r:id="rId15"/>
          <w:headerReference w:type="first" r:id="rId16"/>
          <w:footerReference w:type="first" r:id="rId17"/>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3C3101" w:rsidRPr="003C3101" w:rsidRDefault="008C48D2">
      <w:pPr>
        <w:pStyle w:val="TOC1"/>
        <w:tabs>
          <w:tab w:val="right" w:leader="dot" w:pos="5030"/>
        </w:tabs>
        <w:rPr>
          <w:rFonts w:eastAsiaTheme="minorEastAsia" w:cstheme="minorHAnsi"/>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477863451" w:history="1">
        <w:r w:rsidR="003C3101" w:rsidRPr="003C3101">
          <w:rPr>
            <w:rStyle w:val="Hyperlink"/>
            <w:rFonts w:cstheme="minorHAnsi"/>
            <w:noProof/>
          </w:rPr>
          <w:t>Einleitung</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_Toc477863451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3</w:t>
        </w:r>
        <w:r w:rsidR="003C3101" w:rsidRPr="003C3101">
          <w:rPr>
            <w:rFonts w:cstheme="minorHAnsi"/>
            <w:noProof/>
            <w:webHidden/>
          </w:rPr>
          <w:fldChar w:fldCharType="end"/>
        </w:r>
      </w:hyperlink>
    </w:p>
    <w:p w:rsidR="003C3101" w:rsidRPr="003C3101" w:rsidRDefault="00A57682">
      <w:pPr>
        <w:pStyle w:val="TOC3"/>
        <w:rPr>
          <w:rFonts w:eastAsiaTheme="minorEastAsia" w:cstheme="minorHAnsi"/>
          <w:b w:val="0"/>
          <w:smallCaps w:val="0"/>
          <w:sz w:val="22"/>
          <w:lang w:val="en-US" w:eastAsia="en-US" w:bidi="ar-SA"/>
        </w:rPr>
      </w:pPr>
      <w:hyperlink w:anchor="_Toc477863452" w:history="1">
        <w:r w:rsidR="003C3101" w:rsidRPr="003C3101">
          <w:rPr>
            <w:rStyle w:val="Hyperlink"/>
            <w:rFonts w:cstheme="minorHAnsi"/>
          </w:rPr>
          <w:t>Frühere Versionen</w:t>
        </w:r>
        <w:r w:rsidR="003C3101" w:rsidRPr="003C3101">
          <w:rPr>
            <w:rFonts w:cstheme="minorHAnsi"/>
            <w:webHidden/>
          </w:rPr>
          <w:tab/>
        </w:r>
        <w:r w:rsidR="003C3101" w:rsidRPr="003C3101">
          <w:rPr>
            <w:rFonts w:cstheme="minorHAnsi"/>
            <w:webHidden/>
          </w:rPr>
          <w:fldChar w:fldCharType="begin"/>
        </w:r>
        <w:r w:rsidR="003C3101" w:rsidRPr="003C3101">
          <w:rPr>
            <w:rFonts w:cstheme="minorHAnsi"/>
            <w:webHidden/>
          </w:rPr>
          <w:instrText xml:space="preserve"> PAGEREF _Toc477863452 \h </w:instrText>
        </w:r>
        <w:r w:rsidR="003C3101" w:rsidRPr="003C3101">
          <w:rPr>
            <w:rFonts w:cstheme="minorHAnsi"/>
            <w:webHidden/>
          </w:rPr>
        </w:r>
        <w:r w:rsidR="003C3101" w:rsidRPr="003C3101">
          <w:rPr>
            <w:rFonts w:cstheme="minorHAnsi"/>
            <w:webHidden/>
          </w:rPr>
          <w:fldChar w:fldCharType="separate"/>
        </w:r>
        <w:r w:rsidR="003C3101" w:rsidRPr="003C3101">
          <w:rPr>
            <w:rFonts w:cstheme="minorHAnsi"/>
            <w:webHidden/>
          </w:rPr>
          <w:t>3</w:t>
        </w:r>
        <w:r w:rsidR="003C3101" w:rsidRPr="003C3101">
          <w:rPr>
            <w:rFonts w:cstheme="minorHAnsi"/>
            <w:webHidden/>
          </w:rPr>
          <w:fldChar w:fldCharType="end"/>
        </w:r>
      </w:hyperlink>
    </w:p>
    <w:p w:rsidR="003C3101" w:rsidRPr="003C3101" w:rsidRDefault="00A57682">
      <w:pPr>
        <w:pStyle w:val="TOC3"/>
        <w:rPr>
          <w:rFonts w:eastAsiaTheme="minorEastAsia" w:cstheme="minorHAnsi"/>
          <w:b w:val="0"/>
          <w:smallCaps w:val="0"/>
          <w:sz w:val="22"/>
          <w:lang w:val="en-US" w:eastAsia="en-US" w:bidi="ar-SA"/>
        </w:rPr>
      </w:pPr>
      <w:hyperlink w:anchor="_Toc477863453" w:history="1">
        <w:r w:rsidR="003C3101" w:rsidRPr="003C3101">
          <w:rPr>
            <w:rStyle w:val="Hyperlink"/>
            <w:rFonts w:cstheme="minorHAnsi"/>
          </w:rPr>
          <w:t>Verdeutlichungen und Zusammenfassung der Änderungen</w:t>
        </w:r>
        <w:r w:rsidR="003C3101" w:rsidRPr="003C3101">
          <w:rPr>
            <w:rFonts w:cstheme="minorHAnsi"/>
            <w:webHidden/>
          </w:rPr>
          <w:tab/>
        </w:r>
        <w:r w:rsidR="003C3101" w:rsidRPr="003C3101">
          <w:rPr>
            <w:rFonts w:cstheme="minorHAnsi"/>
            <w:webHidden/>
          </w:rPr>
          <w:fldChar w:fldCharType="begin"/>
        </w:r>
        <w:r w:rsidR="003C3101" w:rsidRPr="003C3101">
          <w:rPr>
            <w:rFonts w:cstheme="minorHAnsi"/>
            <w:webHidden/>
          </w:rPr>
          <w:instrText xml:space="preserve"> PAGEREF _Toc477863453 \h </w:instrText>
        </w:r>
        <w:r w:rsidR="003C3101" w:rsidRPr="003C3101">
          <w:rPr>
            <w:rFonts w:cstheme="minorHAnsi"/>
            <w:webHidden/>
          </w:rPr>
        </w:r>
        <w:r w:rsidR="003C3101" w:rsidRPr="003C3101">
          <w:rPr>
            <w:rFonts w:cstheme="minorHAnsi"/>
            <w:webHidden/>
          </w:rPr>
          <w:fldChar w:fldCharType="separate"/>
        </w:r>
        <w:r w:rsidR="003C3101" w:rsidRPr="003C3101">
          <w:rPr>
            <w:rFonts w:cstheme="minorHAnsi"/>
            <w:webHidden/>
          </w:rPr>
          <w:t>3</w:t>
        </w:r>
        <w:r w:rsidR="003C3101" w:rsidRPr="003C3101">
          <w:rPr>
            <w:rFonts w:cstheme="minorHAnsi"/>
            <w:webHidden/>
          </w:rPr>
          <w:fldChar w:fldCharType="end"/>
        </w:r>
      </w:hyperlink>
    </w:p>
    <w:p w:rsidR="003C3101" w:rsidRPr="003C3101" w:rsidRDefault="00A57682">
      <w:pPr>
        <w:pStyle w:val="TOC5"/>
        <w:tabs>
          <w:tab w:val="right" w:leader="dot" w:pos="5030"/>
        </w:tabs>
        <w:rPr>
          <w:rFonts w:eastAsiaTheme="minorEastAsia" w:cstheme="minorHAnsi"/>
          <w:noProof/>
          <w:sz w:val="22"/>
          <w:lang w:val="en-US" w:eastAsia="en-US" w:bidi="ar-SA"/>
        </w:rPr>
      </w:pPr>
      <w:hyperlink w:anchor="_Toc477863454" w:history="1">
        <w:r w:rsidR="003C3101" w:rsidRPr="003C3101">
          <w:rPr>
            <w:rStyle w:val="Hyperlink"/>
            <w:rFonts w:cstheme="minorHAnsi"/>
            <w:noProof/>
          </w:rPr>
          <w:t>Office 365 Threat Intelligence</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_Toc477863454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3</w:t>
        </w:r>
        <w:r w:rsidR="003C3101" w:rsidRPr="003C3101">
          <w:rPr>
            <w:rFonts w:cstheme="minorHAnsi"/>
            <w:noProof/>
            <w:webHidden/>
          </w:rPr>
          <w:fldChar w:fldCharType="end"/>
        </w:r>
      </w:hyperlink>
    </w:p>
    <w:p w:rsidR="003C3101" w:rsidRPr="003C3101" w:rsidRDefault="00A57682">
      <w:pPr>
        <w:pStyle w:val="TOC5"/>
        <w:tabs>
          <w:tab w:val="right" w:leader="dot" w:pos="5030"/>
        </w:tabs>
        <w:rPr>
          <w:rFonts w:eastAsiaTheme="minorEastAsia" w:cstheme="minorHAnsi"/>
          <w:noProof/>
          <w:sz w:val="22"/>
          <w:lang w:val="en-US" w:eastAsia="en-US" w:bidi="ar-SA"/>
        </w:rPr>
      </w:pPr>
      <w:hyperlink w:anchor="_Toc477863455" w:history="1">
        <w:r w:rsidR="003C3101" w:rsidRPr="003C3101">
          <w:rPr>
            <w:rStyle w:val="Hyperlink"/>
            <w:rFonts w:cstheme="minorHAnsi"/>
            <w:noProof/>
          </w:rPr>
          <w:t>Microsoft Stream</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_Toc477863455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3</w:t>
        </w:r>
        <w:r w:rsidR="003C3101" w:rsidRPr="003C3101">
          <w:rPr>
            <w:rFonts w:cstheme="minorHAnsi"/>
            <w:noProof/>
            <w:webHidden/>
          </w:rPr>
          <w:fldChar w:fldCharType="end"/>
        </w:r>
      </w:hyperlink>
    </w:p>
    <w:p w:rsidR="003C3101" w:rsidRPr="003C3101" w:rsidRDefault="00A57682">
      <w:pPr>
        <w:pStyle w:val="TOC1"/>
        <w:tabs>
          <w:tab w:val="right" w:leader="dot" w:pos="5030"/>
        </w:tabs>
        <w:rPr>
          <w:rFonts w:eastAsiaTheme="minorEastAsia" w:cstheme="minorHAnsi"/>
          <w:b w:val="0"/>
          <w:caps w:val="0"/>
          <w:noProof/>
          <w:sz w:val="22"/>
          <w:lang w:val="en-US" w:eastAsia="en-US" w:bidi="ar-SA"/>
        </w:rPr>
      </w:pPr>
      <w:hyperlink w:anchor="_Toc477863456" w:history="1">
        <w:r w:rsidR="003C3101" w:rsidRPr="003C3101">
          <w:rPr>
            <w:rStyle w:val="Hyperlink"/>
            <w:rFonts w:cstheme="minorHAnsi"/>
            <w:noProof/>
          </w:rPr>
          <w:t>Allgemeine Bestimmungen</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_Toc477863456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4</w:t>
        </w:r>
        <w:r w:rsidR="003C3101" w:rsidRPr="003C3101">
          <w:rPr>
            <w:rFonts w:cstheme="minorHAnsi"/>
            <w:noProof/>
            <w:webHidden/>
          </w:rPr>
          <w:fldChar w:fldCharType="end"/>
        </w:r>
      </w:hyperlink>
    </w:p>
    <w:p w:rsidR="003C3101" w:rsidRPr="003C3101" w:rsidRDefault="00A57682">
      <w:pPr>
        <w:pStyle w:val="TOC5"/>
        <w:tabs>
          <w:tab w:val="right" w:leader="dot" w:pos="5030"/>
        </w:tabs>
        <w:rPr>
          <w:rFonts w:eastAsiaTheme="minorEastAsia" w:cstheme="minorHAnsi"/>
          <w:noProof/>
          <w:sz w:val="22"/>
          <w:lang w:val="en-US" w:eastAsia="en-US" w:bidi="ar-SA"/>
        </w:rPr>
      </w:pPr>
      <w:hyperlink w:anchor="_Toc477863457" w:history="1">
        <w:r w:rsidR="003C3101" w:rsidRPr="003C3101">
          <w:rPr>
            <w:rStyle w:val="Hyperlink"/>
            <w:rFonts w:cstheme="minorHAnsi"/>
            <w:noProof/>
          </w:rPr>
          <w:t>Definitionen</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_Toc477863457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4</w:t>
        </w:r>
        <w:r w:rsidR="003C3101" w:rsidRPr="003C3101">
          <w:rPr>
            <w:rFonts w:cstheme="minorHAnsi"/>
            <w:noProof/>
            <w:webHidden/>
          </w:rPr>
          <w:fldChar w:fldCharType="end"/>
        </w:r>
      </w:hyperlink>
    </w:p>
    <w:p w:rsidR="003C3101" w:rsidRPr="003C3101" w:rsidRDefault="00A57682">
      <w:pPr>
        <w:pStyle w:val="TOC5"/>
        <w:tabs>
          <w:tab w:val="right" w:leader="dot" w:pos="5030"/>
        </w:tabs>
        <w:rPr>
          <w:rFonts w:eastAsiaTheme="minorEastAsia" w:cstheme="minorHAnsi"/>
          <w:noProof/>
          <w:sz w:val="22"/>
          <w:lang w:val="en-US" w:eastAsia="en-US" w:bidi="ar-SA"/>
        </w:rPr>
      </w:pPr>
      <w:hyperlink w:anchor="_Toc477863458" w:history="1">
        <w:r w:rsidR="003C3101" w:rsidRPr="003C3101">
          <w:rPr>
            <w:rStyle w:val="Hyperlink"/>
            <w:rFonts w:cstheme="minorHAnsi"/>
            <w:noProof/>
          </w:rPr>
          <w:t>Aktualisierungen an den Bestimmungen für Onlinedienste</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_Toc477863458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4</w:t>
        </w:r>
        <w:r w:rsidR="003C3101" w:rsidRPr="003C3101">
          <w:rPr>
            <w:rFonts w:cstheme="minorHAnsi"/>
            <w:noProof/>
            <w:webHidden/>
          </w:rPr>
          <w:fldChar w:fldCharType="end"/>
        </w:r>
      </w:hyperlink>
    </w:p>
    <w:p w:rsidR="003C3101" w:rsidRPr="003C3101" w:rsidRDefault="00A57682">
      <w:pPr>
        <w:pStyle w:val="TOC5"/>
        <w:tabs>
          <w:tab w:val="right" w:leader="dot" w:pos="5030"/>
        </w:tabs>
        <w:rPr>
          <w:rFonts w:eastAsiaTheme="minorEastAsia" w:cstheme="minorHAnsi"/>
          <w:noProof/>
          <w:sz w:val="22"/>
          <w:lang w:val="en-US" w:eastAsia="en-US" w:bidi="ar-SA"/>
        </w:rPr>
      </w:pPr>
      <w:hyperlink w:anchor="_Toc477863459" w:history="1">
        <w:r w:rsidR="003C3101" w:rsidRPr="003C3101">
          <w:rPr>
            <w:rStyle w:val="Hyperlink"/>
            <w:rFonts w:cstheme="minorHAnsi"/>
            <w:noProof/>
          </w:rPr>
          <w:t>Änderungen und Verfügbarkeit von Onlinediensten</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_Toc477863459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4</w:t>
        </w:r>
        <w:r w:rsidR="003C3101" w:rsidRPr="003C3101">
          <w:rPr>
            <w:rFonts w:cstheme="minorHAnsi"/>
            <w:noProof/>
            <w:webHidden/>
          </w:rPr>
          <w:fldChar w:fldCharType="end"/>
        </w:r>
      </w:hyperlink>
    </w:p>
    <w:p w:rsidR="003C3101" w:rsidRPr="003C3101" w:rsidRDefault="00A57682">
      <w:pPr>
        <w:pStyle w:val="TOC5"/>
        <w:tabs>
          <w:tab w:val="right" w:leader="dot" w:pos="5030"/>
        </w:tabs>
        <w:rPr>
          <w:rFonts w:eastAsiaTheme="minorEastAsia" w:cstheme="minorHAnsi"/>
          <w:noProof/>
          <w:sz w:val="22"/>
          <w:lang w:val="en-US" w:eastAsia="en-US" w:bidi="ar-SA"/>
        </w:rPr>
      </w:pPr>
      <w:hyperlink w:anchor="_Toc477863460" w:history="1">
        <w:r w:rsidR="003C3101" w:rsidRPr="003C3101">
          <w:rPr>
            <w:rStyle w:val="Hyperlink"/>
            <w:rFonts w:cstheme="minorHAnsi"/>
            <w:noProof/>
          </w:rPr>
          <w:t>Datenaufbewahrung</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_Toc477863460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4</w:t>
        </w:r>
        <w:r w:rsidR="003C3101" w:rsidRPr="003C3101">
          <w:rPr>
            <w:rFonts w:cstheme="minorHAnsi"/>
            <w:noProof/>
            <w:webHidden/>
          </w:rPr>
          <w:fldChar w:fldCharType="end"/>
        </w:r>
      </w:hyperlink>
    </w:p>
    <w:p w:rsidR="003C3101" w:rsidRPr="003C3101" w:rsidRDefault="00A57682">
      <w:pPr>
        <w:pStyle w:val="TOC5"/>
        <w:tabs>
          <w:tab w:val="right" w:leader="dot" w:pos="5030"/>
        </w:tabs>
        <w:rPr>
          <w:rFonts w:eastAsiaTheme="minorEastAsia" w:cstheme="minorHAnsi"/>
          <w:noProof/>
          <w:sz w:val="22"/>
          <w:lang w:val="en-US" w:eastAsia="en-US" w:bidi="ar-SA"/>
        </w:rPr>
      </w:pPr>
      <w:hyperlink w:anchor="_Toc477863461" w:history="1">
        <w:r w:rsidR="003C3101" w:rsidRPr="003C3101">
          <w:rPr>
            <w:rStyle w:val="Hyperlink"/>
            <w:rFonts w:cstheme="minorHAnsi"/>
            <w:noProof/>
          </w:rPr>
          <w:t>Verwendung von Software mit dem Onlinedienst</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_Toc477863461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5</w:t>
        </w:r>
        <w:r w:rsidR="003C3101" w:rsidRPr="003C3101">
          <w:rPr>
            <w:rFonts w:cstheme="minorHAnsi"/>
            <w:noProof/>
            <w:webHidden/>
          </w:rPr>
          <w:fldChar w:fldCharType="end"/>
        </w:r>
      </w:hyperlink>
    </w:p>
    <w:p w:rsidR="003C3101" w:rsidRPr="003C3101" w:rsidRDefault="00A57682">
      <w:pPr>
        <w:pStyle w:val="TOC5"/>
        <w:tabs>
          <w:tab w:val="right" w:leader="dot" w:pos="5030"/>
        </w:tabs>
        <w:rPr>
          <w:rFonts w:eastAsiaTheme="minorEastAsia" w:cstheme="minorHAnsi"/>
          <w:noProof/>
          <w:sz w:val="22"/>
          <w:lang w:val="en-US" w:eastAsia="en-US" w:bidi="ar-SA"/>
        </w:rPr>
      </w:pPr>
      <w:hyperlink w:anchor="_Toc477863462" w:history="1">
        <w:r w:rsidR="003C3101" w:rsidRPr="003C3101">
          <w:rPr>
            <w:rStyle w:val="Hyperlink"/>
            <w:rFonts w:cstheme="minorHAnsi"/>
            <w:noProof/>
          </w:rPr>
          <w:t>Nicht von Microsoft stammende Produkte</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_Toc477863462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5</w:t>
        </w:r>
        <w:r w:rsidR="003C3101" w:rsidRPr="003C3101">
          <w:rPr>
            <w:rFonts w:cstheme="minorHAnsi"/>
            <w:noProof/>
            <w:webHidden/>
          </w:rPr>
          <w:fldChar w:fldCharType="end"/>
        </w:r>
      </w:hyperlink>
    </w:p>
    <w:p w:rsidR="003C3101" w:rsidRPr="003C3101" w:rsidRDefault="00A57682">
      <w:pPr>
        <w:pStyle w:val="TOC5"/>
        <w:tabs>
          <w:tab w:val="right" w:leader="dot" w:pos="5030"/>
        </w:tabs>
        <w:rPr>
          <w:rFonts w:eastAsiaTheme="minorEastAsia" w:cstheme="minorHAnsi"/>
          <w:noProof/>
          <w:sz w:val="22"/>
          <w:lang w:val="en-US" w:eastAsia="en-US" w:bidi="ar-SA"/>
        </w:rPr>
      </w:pPr>
      <w:hyperlink w:anchor="_Toc477863463" w:history="1">
        <w:r w:rsidR="003C3101" w:rsidRPr="003C3101">
          <w:rPr>
            <w:rStyle w:val="Hyperlink"/>
            <w:rFonts w:cstheme="minorHAnsi"/>
            <w:noProof/>
          </w:rPr>
          <w:t>Richtlinie für zulässige Verwendung</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_Toc477863463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5</w:t>
        </w:r>
        <w:r w:rsidR="003C3101" w:rsidRPr="003C3101">
          <w:rPr>
            <w:rFonts w:cstheme="minorHAnsi"/>
            <w:noProof/>
            <w:webHidden/>
          </w:rPr>
          <w:fldChar w:fldCharType="end"/>
        </w:r>
      </w:hyperlink>
    </w:p>
    <w:p w:rsidR="003C3101" w:rsidRPr="003C3101" w:rsidRDefault="00A57682">
      <w:pPr>
        <w:pStyle w:val="TOC5"/>
        <w:tabs>
          <w:tab w:val="right" w:leader="dot" w:pos="5030"/>
        </w:tabs>
        <w:rPr>
          <w:rFonts w:eastAsiaTheme="minorEastAsia" w:cstheme="minorHAnsi"/>
          <w:noProof/>
          <w:sz w:val="22"/>
          <w:lang w:val="en-US" w:eastAsia="en-US" w:bidi="ar-SA"/>
        </w:rPr>
      </w:pPr>
      <w:hyperlink w:anchor="_Toc477863464" w:history="1">
        <w:r w:rsidR="003C3101" w:rsidRPr="003C3101">
          <w:rPr>
            <w:rStyle w:val="Hyperlink"/>
            <w:rFonts w:cstheme="minorHAnsi"/>
            <w:noProof/>
          </w:rPr>
          <w:t>Technische Beschränkungen</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_Toc477863464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6</w:t>
        </w:r>
        <w:r w:rsidR="003C3101" w:rsidRPr="003C3101">
          <w:rPr>
            <w:rFonts w:cstheme="minorHAnsi"/>
            <w:noProof/>
            <w:webHidden/>
          </w:rPr>
          <w:fldChar w:fldCharType="end"/>
        </w:r>
      </w:hyperlink>
    </w:p>
    <w:p w:rsidR="003C3101" w:rsidRPr="003C3101" w:rsidRDefault="00A57682">
      <w:pPr>
        <w:pStyle w:val="TOC5"/>
        <w:tabs>
          <w:tab w:val="right" w:leader="dot" w:pos="5030"/>
        </w:tabs>
        <w:rPr>
          <w:rFonts w:eastAsiaTheme="minorEastAsia" w:cstheme="minorHAnsi"/>
          <w:noProof/>
          <w:sz w:val="22"/>
          <w:lang w:val="en-US" w:eastAsia="en-US" w:bidi="ar-SA"/>
        </w:rPr>
      </w:pPr>
      <w:hyperlink w:anchor="_Toc477863465" w:history="1">
        <w:r w:rsidR="003C3101" w:rsidRPr="003C3101">
          <w:rPr>
            <w:rStyle w:val="Hyperlink"/>
            <w:rFonts w:cstheme="minorHAnsi"/>
            <w:noProof/>
          </w:rPr>
          <w:t>Einhaltung von gesetzlichen Regelungen</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_Toc477863465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6</w:t>
        </w:r>
        <w:r w:rsidR="003C3101" w:rsidRPr="003C3101">
          <w:rPr>
            <w:rFonts w:cstheme="minorHAnsi"/>
            <w:noProof/>
            <w:webHidden/>
          </w:rPr>
          <w:fldChar w:fldCharType="end"/>
        </w:r>
      </w:hyperlink>
    </w:p>
    <w:p w:rsidR="003C3101" w:rsidRPr="003C3101" w:rsidRDefault="00A57682">
      <w:pPr>
        <w:pStyle w:val="TOC5"/>
        <w:tabs>
          <w:tab w:val="right" w:leader="dot" w:pos="5030"/>
        </w:tabs>
        <w:rPr>
          <w:rFonts w:eastAsiaTheme="minorEastAsia" w:cstheme="minorHAnsi"/>
          <w:noProof/>
          <w:sz w:val="22"/>
          <w:lang w:val="en-US" w:eastAsia="en-US" w:bidi="ar-SA"/>
        </w:rPr>
      </w:pPr>
      <w:hyperlink w:anchor="_Toc477863466" w:history="1">
        <w:r w:rsidR="003C3101" w:rsidRPr="003C3101">
          <w:rPr>
            <w:rStyle w:val="Hyperlink"/>
            <w:rFonts w:cstheme="minorHAnsi"/>
            <w:noProof/>
          </w:rPr>
          <w:t>Import-/Export-Dienste</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_Toc477863466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6</w:t>
        </w:r>
        <w:r w:rsidR="003C3101" w:rsidRPr="003C3101">
          <w:rPr>
            <w:rFonts w:cstheme="minorHAnsi"/>
            <w:noProof/>
            <w:webHidden/>
          </w:rPr>
          <w:fldChar w:fldCharType="end"/>
        </w:r>
      </w:hyperlink>
    </w:p>
    <w:p w:rsidR="003C3101" w:rsidRPr="003C3101" w:rsidRDefault="00A57682">
      <w:pPr>
        <w:pStyle w:val="TOC5"/>
        <w:tabs>
          <w:tab w:val="right" w:leader="dot" w:pos="5030"/>
        </w:tabs>
        <w:rPr>
          <w:rFonts w:eastAsiaTheme="minorEastAsia" w:cstheme="minorHAnsi"/>
          <w:noProof/>
          <w:sz w:val="22"/>
          <w:lang w:val="en-US" w:eastAsia="en-US" w:bidi="ar-SA"/>
        </w:rPr>
      </w:pPr>
      <w:hyperlink w:anchor="_Toc477863467" w:history="1">
        <w:r w:rsidR="003C3101" w:rsidRPr="003C3101">
          <w:rPr>
            <w:rStyle w:val="Hyperlink"/>
            <w:rFonts w:cstheme="minorHAnsi"/>
            <w:noProof/>
          </w:rPr>
          <w:t>Elektronische Benachrichtigungen</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_Toc477863467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6</w:t>
        </w:r>
        <w:r w:rsidR="003C3101" w:rsidRPr="003C3101">
          <w:rPr>
            <w:rFonts w:cstheme="minorHAnsi"/>
            <w:noProof/>
            <w:webHidden/>
          </w:rPr>
          <w:fldChar w:fldCharType="end"/>
        </w:r>
      </w:hyperlink>
    </w:p>
    <w:p w:rsidR="003C3101" w:rsidRPr="003C3101" w:rsidRDefault="00A57682">
      <w:pPr>
        <w:pStyle w:val="TOC5"/>
        <w:tabs>
          <w:tab w:val="right" w:leader="dot" w:pos="5030"/>
        </w:tabs>
        <w:rPr>
          <w:rFonts w:eastAsiaTheme="minorEastAsia" w:cstheme="minorHAnsi"/>
          <w:noProof/>
          <w:sz w:val="22"/>
          <w:lang w:val="en-US" w:eastAsia="en-US" w:bidi="ar-SA"/>
        </w:rPr>
      </w:pPr>
      <w:hyperlink w:anchor="_Toc477863468" w:history="1">
        <w:r w:rsidR="003C3101" w:rsidRPr="003C3101">
          <w:rPr>
            <w:rStyle w:val="Hyperlink"/>
            <w:rFonts w:cstheme="minorHAnsi"/>
            <w:noProof/>
          </w:rPr>
          <w:t>Neuzuweisung von Lizenzen</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_Toc477863468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6</w:t>
        </w:r>
        <w:r w:rsidR="003C3101" w:rsidRPr="003C3101">
          <w:rPr>
            <w:rFonts w:cstheme="minorHAnsi"/>
            <w:noProof/>
            <w:webHidden/>
          </w:rPr>
          <w:fldChar w:fldCharType="end"/>
        </w:r>
      </w:hyperlink>
    </w:p>
    <w:p w:rsidR="003C3101" w:rsidRPr="003C3101" w:rsidRDefault="00A57682">
      <w:pPr>
        <w:pStyle w:val="TOC5"/>
        <w:tabs>
          <w:tab w:val="right" w:leader="dot" w:pos="5030"/>
        </w:tabs>
        <w:rPr>
          <w:rFonts w:eastAsiaTheme="minorEastAsia" w:cstheme="minorHAnsi"/>
          <w:noProof/>
          <w:sz w:val="22"/>
          <w:lang w:val="en-US" w:eastAsia="en-US" w:bidi="ar-SA"/>
        </w:rPr>
      </w:pPr>
      <w:hyperlink w:anchor="_Toc477863469" w:history="1">
        <w:r w:rsidR="003C3101" w:rsidRPr="003C3101">
          <w:rPr>
            <w:rStyle w:val="Hyperlink"/>
            <w:rFonts w:cstheme="minorHAnsi"/>
            <w:noProof/>
          </w:rPr>
          <w:t>Schriftartkomponenten</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_Toc477863469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6</w:t>
        </w:r>
        <w:r w:rsidR="003C3101" w:rsidRPr="003C3101">
          <w:rPr>
            <w:rFonts w:cstheme="minorHAnsi"/>
            <w:noProof/>
            <w:webHidden/>
          </w:rPr>
          <w:fldChar w:fldCharType="end"/>
        </w:r>
      </w:hyperlink>
    </w:p>
    <w:p w:rsidR="003C3101" w:rsidRPr="003C3101" w:rsidRDefault="00A57682">
      <w:pPr>
        <w:pStyle w:val="TOC5"/>
        <w:tabs>
          <w:tab w:val="right" w:leader="dot" w:pos="5030"/>
        </w:tabs>
        <w:rPr>
          <w:rFonts w:eastAsiaTheme="minorEastAsia" w:cstheme="minorHAnsi"/>
          <w:noProof/>
          <w:sz w:val="22"/>
          <w:lang w:val="en-US" w:eastAsia="en-US" w:bidi="ar-SA"/>
        </w:rPr>
      </w:pPr>
      <w:hyperlink w:anchor="_Toc477863470" w:history="1">
        <w:r w:rsidR="003C3101" w:rsidRPr="003C3101">
          <w:rPr>
            <w:rStyle w:val="Hyperlink"/>
            <w:rFonts w:cstheme="minorHAnsi"/>
            <w:noProof/>
          </w:rPr>
          <w:t>Wettbewerbsfähiges Benchmarking</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_Toc477863470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6</w:t>
        </w:r>
        <w:r w:rsidR="003C3101" w:rsidRPr="003C3101">
          <w:rPr>
            <w:rFonts w:cstheme="minorHAnsi"/>
            <w:noProof/>
            <w:webHidden/>
          </w:rPr>
          <w:fldChar w:fldCharType="end"/>
        </w:r>
      </w:hyperlink>
    </w:p>
    <w:p w:rsidR="003C3101" w:rsidRPr="003C3101" w:rsidRDefault="00A57682">
      <w:pPr>
        <w:pStyle w:val="TOC5"/>
        <w:tabs>
          <w:tab w:val="right" w:leader="dot" w:pos="5030"/>
        </w:tabs>
        <w:rPr>
          <w:rFonts w:eastAsiaTheme="minorEastAsia" w:cstheme="minorHAnsi"/>
          <w:noProof/>
          <w:sz w:val="22"/>
          <w:lang w:val="en-US" w:eastAsia="en-US" w:bidi="ar-SA"/>
        </w:rPr>
      </w:pPr>
      <w:hyperlink w:anchor="_Toc477863471" w:history="1">
        <w:r w:rsidR="003C3101" w:rsidRPr="003C3101">
          <w:rPr>
            <w:rStyle w:val="Hyperlink"/>
            <w:rFonts w:cstheme="minorHAnsi"/>
            <w:noProof/>
          </w:rPr>
          <w:t>Multiplexing</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_Toc477863471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7</w:t>
        </w:r>
        <w:r w:rsidR="003C3101" w:rsidRPr="003C3101">
          <w:rPr>
            <w:rFonts w:cstheme="minorHAnsi"/>
            <w:noProof/>
            <w:webHidden/>
          </w:rPr>
          <w:fldChar w:fldCharType="end"/>
        </w:r>
      </w:hyperlink>
    </w:p>
    <w:p w:rsidR="003C3101" w:rsidRPr="003C3101" w:rsidRDefault="00A57682">
      <w:pPr>
        <w:pStyle w:val="TOC1"/>
        <w:tabs>
          <w:tab w:val="right" w:leader="dot" w:pos="5030"/>
        </w:tabs>
        <w:rPr>
          <w:rFonts w:eastAsiaTheme="minorEastAsia" w:cstheme="minorHAnsi"/>
          <w:b w:val="0"/>
          <w:caps w:val="0"/>
          <w:noProof/>
          <w:sz w:val="22"/>
          <w:lang w:val="en-US" w:eastAsia="en-US" w:bidi="ar-SA"/>
        </w:rPr>
      </w:pPr>
      <w:hyperlink w:anchor="_Toc477863472" w:history="1">
        <w:r w:rsidR="003C3101" w:rsidRPr="003C3101">
          <w:rPr>
            <w:rStyle w:val="Hyperlink"/>
            <w:rFonts w:cstheme="minorHAnsi"/>
            <w:noProof/>
          </w:rPr>
          <w:t>Datenschutz- und Sicherheitsbestimmungen</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_Toc477863472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8</w:t>
        </w:r>
        <w:r w:rsidR="003C3101" w:rsidRPr="003C3101">
          <w:rPr>
            <w:rFonts w:cstheme="minorHAnsi"/>
            <w:noProof/>
            <w:webHidden/>
          </w:rPr>
          <w:fldChar w:fldCharType="end"/>
        </w:r>
      </w:hyperlink>
    </w:p>
    <w:p w:rsidR="003C3101" w:rsidRPr="003C3101" w:rsidRDefault="00A57682">
      <w:pPr>
        <w:pStyle w:val="TOC3"/>
        <w:rPr>
          <w:rFonts w:eastAsiaTheme="minorEastAsia" w:cstheme="minorHAnsi"/>
          <w:b w:val="0"/>
          <w:smallCaps w:val="0"/>
          <w:sz w:val="22"/>
          <w:lang w:val="en-US" w:eastAsia="en-US" w:bidi="ar-SA"/>
        </w:rPr>
      </w:pPr>
      <w:hyperlink w:anchor="_Toc477863473" w:history="1">
        <w:r w:rsidR="003C3101" w:rsidRPr="003C3101">
          <w:rPr>
            <w:rStyle w:val="Hyperlink"/>
            <w:rFonts w:cstheme="minorHAnsi"/>
          </w:rPr>
          <w:t>Allgemeine Datenschutz- und Sicherheitsbestimmungen</w:t>
        </w:r>
        <w:r w:rsidR="003C3101" w:rsidRPr="003C3101">
          <w:rPr>
            <w:rFonts w:cstheme="minorHAnsi"/>
            <w:webHidden/>
          </w:rPr>
          <w:tab/>
        </w:r>
        <w:r w:rsidR="003C3101" w:rsidRPr="003C3101">
          <w:rPr>
            <w:rFonts w:cstheme="minorHAnsi"/>
            <w:webHidden/>
          </w:rPr>
          <w:fldChar w:fldCharType="begin"/>
        </w:r>
        <w:r w:rsidR="003C3101" w:rsidRPr="003C3101">
          <w:rPr>
            <w:rFonts w:cstheme="minorHAnsi"/>
            <w:webHidden/>
          </w:rPr>
          <w:instrText xml:space="preserve"> PAGEREF _Toc477863473 \h </w:instrText>
        </w:r>
        <w:r w:rsidR="003C3101" w:rsidRPr="003C3101">
          <w:rPr>
            <w:rFonts w:cstheme="minorHAnsi"/>
            <w:webHidden/>
          </w:rPr>
        </w:r>
        <w:r w:rsidR="003C3101" w:rsidRPr="003C3101">
          <w:rPr>
            <w:rFonts w:cstheme="minorHAnsi"/>
            <w:webHidden/>
          </w:rPr>
          <w:fldChar w:fldCharType="separate"/>
        </w:r>
        <w:r w:rsidR="003C3101" w:rsidRPr="003C3101">
          <w:rPr>
            <w:rFonts w:cstheme="minorHAnsi"/>
            <w:webHidden/>
          </w:rPr>
          <w:t>8</w:t>
        </w:r>
        <w:r w:rsidR="003C3101" w:rsidRPr="003C3101">
          <w:rPr>
            <w:rFonts w:cstheme="minorHAnsi"/>
            <w:webHidden/>
          </w:rPr>
          <w:fldChar w:fldCharType="end"/>
        </w:r>
      </w:hyperlink>
    </w:p>
    <w:p w:rsidR="003C3101" w:rsidRPr="003C3101" w:rsidRDefault="00A57682">
      <w:pPr>
        <w:pStyle w:val="TOC5"/>
        <w:tabs>
          <w:tab w:val="right" w:leader="dot" w:pos="5030"/>
        </w:tabs>
        <w:rPr>
          <w:rFonts w:eastAsiaTheme="minorEastAsia" w:cstheme="minorHAnsi"/>
          <w:noProof/>
          <w:sz w:val="22"/>
          <w:lang w:val="en-US" w:eastAsia="en-US" w:bidi="ar-SA"/>
        </w:rPr>
      </w:pPr>
      <w:hyperlink w:anchor="_Toc477863474" w:history="1">
        <w:r w:rsidR="003C3101" w:rsidRPr="003C3101">
          <w:rPr>
            <w:rStyle w:val="Hyperlink"/>
            <w:rFonts w:cstheme="minorHAnsi"/>
            <w:noProof/>
          </w:rPr>
          <w:t>Umfang</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_Toc477863474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8</w:t>
        </w:r>
        <w:r w:rsidR="003C3101" w:rsidRPr="003C3101">
          <w:rPr>
            <w:rFonts w:cstheme="minorHAnsi"/>
            <w:noProof/>
            <w:webHidden/>
          </w:rPr>
          <w:fldChar w:fldCharType="end"/>
        </w:r>
      </w:hyperlink>
    </w:p>
    <w:p w:rsidR="003C3101" w:rsidRPr="003C3101" w:rsidRDefault="00A57682">
      <w:pPr>
        <w:pStyle w:val="TOC5"/>
        <w:tabs>
          <w:tab w:val="right" w:leader="dot" w:pos="5030"/>
        </w:tabs>
        <w:rPr>
          <w:rFonts w:eastAsiaTheme="minorEastAsia" w:cstheme="minorHAnsi"/>
          <w:noProof/>
          <w:sz w:val="22"/>
          <w:lang w:val="en-US" w:eastAsia="en-US" w:bidi="ar-SA"/>
        </w:rPr>
      </w:pPr>
      <w:hyperlink w:anchor="_Toc477863475" w:history="1">
        <w:r w:rsidR="003C3101" w:rsidRPr="003C3101">
          <w:rPr>
            <w:rStyle w:val="Hyperlink"/>
            <w:rFonts w:cstheme="minorHAnsi"/>
            <w:noProof/>
          </w:rPr>
          <w:t>Verwendung von Kundendaten</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_Toc477863475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8</w:t>
        </w:r>
        <w:r w:rsidR="003C3101" w:rsidRPr="003C3101">
          <w:rPr>
            <w:rFonts w:cstheme="minorHAnsi"/>
            <w:noProof/>
            <w:webHidden/>
          </w:rPr>
          <w:fldChar w:fldCharType="end"/>
        </w:r>
      </w:hyperlink>
    </w:p>
    <w:p w:rsidR="003C3101" w:rsidRPr="003C3101" w:rsidRDefault="00A57682">
      <w:pPr>
        <w:pStyle w:val="TOC5"/>
        <w:tabs>
          <w:tab w:val="right" w:leader="dot" w:pos="5030"/>
        </w:tabs>
        <w:rPr>
          <w:rFonts w:eastAsiaTheme="minorEastAsia" w:cstheme="minorHAnsi"/>
          <w:noProof/>
          <w:sz w:val="22"/>
          <w:lang w:val="en-US" w:eastAsia="en-US" w:bidi="ar-SA"/>
        </w:rPr>
      </w:pPr>
      <w:hyperlink w:anchor="_Toc477863476" w:history="1">
        <w:r w:rsidR="003C3101" w:rsidRPr="003C3101">
          <w:rPr>
            <w:rStyle w:val="Hyperlink"/>
            <w:rFonts w:cstheme="minorHAnsi"/>
            <w:noProof/>
          </w:rPr>
          <w:t>Offenlegung von Kundendaten</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_Toc477863476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8</w:t>
        </w:r>
        <w:r w:rsidR="003C3101" w:rsidRPr="003C3101">
          <w:rPr>
            <w:rFonts w:cstheme="minorHAnsi"/>
            <w:noProof/>
            <w:webHidden/>
          </w:rPr>
          <w:fldChar w:fldCharType="end"/>
        </w:r>
      </w:hyperlink>
    </w:p>
    <w:p w:rsidR="003C3101" w:rsidRPr="003C3101" w:rsidRDefault="00A57682">
      <w:pPr>
        <w:pStyle w:val="TOC5"/>
        <w:tabs>
          <w:tab w:val="right" w:leader="dot" w:pos="5030"/>
        </w:tabs>
        <w:rPr>
          <w:rFonts w:eastAsiaTheme="minorEastAsia" w:cstheme="minorHAnsi"/>
          <w:noProof/>
          <w:sz w:val="22"/>
          <w:lang w:val="en-US" w:eastAsia="en-US" w:bidi="ar-SA"/>
        </w:rPr>
      </w:pPr>
      <w:hyperlink w:anchor="_Toc477863477" w:history="1">
        <w:r w:rsidR="003C3101" w:rsidRPr="003C3101">
          <w:rPr>
            <w:rStyle w:val="Hyperlink"/>
            <w:rFonts w:cstheme="minorHAnsi"/>
            <w:noProof/>
          </w:rPr>
          <w:t>Bildungseinrichtungen</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_Toc477863477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8</w:t>
        </w:r>
        <w:r w:rsidR="003C3101" w:rsidRPr="003C3101">
          <w:rPr>
            <w:rFonts w:cstheme="minorHAnsi"/>
            <w:noProof/>
            <w:webHidden/>
          </w:rPr>
          <w:fldChar w:fldCharType="end"/>
        </w:r>
      </w:hyperlink>
    </w:p>
    <w:p w:rsidR="003C3101" w:rsidRPr="003C3101" w:rsidRDefault="00A57682">
      <w:pPr>
        <w:pStyle w:val="TOC5"/>
        <w:tabs>
          <w:tab w:val="right" w:leader="dot" w:pos="5030"/>
        </w:tabs>
        <w:rPr>
          <w:rFonts w:eastAsiaTheme="minorEastAsia" w:cstheme="minorHAnsi"/>
          <w:noProof/>
          <w:sz w:val="22"/>
          <w:lang w:val="en-US" w:eastAsia="en-US" w:bidi="ar-SA"/>
        </w:rPr>
      </w:pPr>
      <w:hyperlink w:anchor="_Toc477863478" w:history="1">
        <w:r w:rsidR="003C3101" w:rsidRPr="003C3101">
          <w:rPr>
            <w:rStyle w:val="Hyperlink"/>
            <w:rFonts w:cstheme="minorHAnsi"/>
            <w:noProof/>
          </w:rPr>
          <w:t>HIPAA-Geschäftspartner</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_Toc477863478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8</w:t>
        </w:r>
        <w:r w:rsidR="003C3101" w:rsidRPr="003C3101">
          <w:rPr>
            <w:rFonts w:cstheme="minorHAnsi"/>
            <w:noProof/>
            <w:webHidden/>
          </w:rPr>
          <w:fldChar w:fldCharType="end"/>
        </w:r>
      </w:hyperlink>
    </w:p>
    <w:p w:rsidR="003C3101" w:rsidRPr="003C3101" w:rsidRDefault="00A57682">
      <w:pPr>
        <w:pStyle w:val="TOC5"/>
        <w:tabs>
          <w:tab w:val="right" w:leader="dot" w:pos="5030"/>
        </w:tabs>
        <w:rPr>
          <w:rFonts w:eastAsiaTheme="minorEastAsia" w:cstheme="minorHAnsi"/>
          <w:noProof/>
          <w:sz w:val="22"/>
          <w:lang w:val="en-US" w:eastAsia="en-US" w:bidi="ar-SA"/>
        </w:rPr>
      </w:pPr>
      <w:hyperlink w:anchor="_Toc477863479" w:history="1">
        <w:r w:rsidR="003C3101" w:rsidRPr="003C3101">
          <w:rPr>
            <w:rStyle w:val="Hyperlink"/>
            <w:rFonts w:cstheme="minorHAnsi"/>
            <w:noProof/>
          </w:rPr>
          <w:t>Sicherheit</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_Toc477863479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9</w:t>
        </w:r>
        <w:r w:rsidR="003C3101" w:rsidRPr="003C3101">
          <w:rPr>
            <w:rFonts w:cstheme="minorHAnsi"/>
            <w:noProof/>
            <w:webHidden/>
          </w:rPr>
          <w:fldChar w:fldCharType="end"/>
        </w:r>
      </w:hyperlink>
    </w:p>
    <w:p w:rsidR="003C3101" w:rsidRPr="003C3101" w:rsidRDefault="00A57682">
      <w:pPr>
        <w:pStyle w:val="TOC5"/>
        <w:tabs>
          <w:tab w:val="right" w:leader="dot" w:pos="5030"/>
        </w:tabs>
        <w:rPr>
          <w:rFonts w:eastAsiaTheme="minorEastAsia" w:cstheme="minorHAnsi"/>
          <w:noProof/>
          <w:sz w:val="22"/>
          <w:lang w:val="en-US" w:eastAsia="en-US" w:bidi="ar-SA"/>
        </w:rPr>
      </w:pPr>
      <w:hyperlink w:anchor="_Toc477863480" w:history="1">
        <w:r w:rsidR="003C3101" w:rsidRPr="003C3101">
          <w:rPr>
            <w:rStyle w:val="Hyperlink"/>
            <w:rFonts w:cstheme="minorHAnsi"/>
            <w:noProof/>
          </w:rPr>
          <w:t>Meldung von Sicherheitsvorfällen</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_Toc477863480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9</w:t>
        </w:r>
        <w:r w:rsidR="003C3101" w:rsidRPr="003C3101">
          <w:rPr>
            <w:rFonts w:cstheme="minorHAnsi"/>
            <w:noProof/>
            <w:webHidden/>
          </w:rPr>
          <w:fldChar w:fldCharType="end"/>
        </w:r>
      </w:hyperlink>
    </w:p>
    <w:p w:rsidR="003C3101" w:rsidRPr="003C3101" w:rsidRDefault="00A57682">
      <w:pPr>
        <w:pStyle w:val="TOC5"/>
        <w:tabs>
          <w:tab w:val="right" w:leader="dot" w:pos="5030"/>
        </w:tabs>
        <w:rPr>
          <w:rFonts w:eastAsiaTheme="minorEastAsia" w:cstheme="minorHAnsi"/>
          <w:noProof/>
          <w:sz w:val="22"/>
          <w:lang w:val="en-US" w:eastAsia="en-US" w:bidi="ar-SA"/>
        </w:rPr>
      </w:pPr>
      <w:hyperlink w:anchor="_Toc477863481" w:history="1">
        <w:r w:rsidR="003C3101" w:rsidRPr="003C3101">
          <w:rPr>
            <w:rStyle w:val="Hyperlink"/>
            <w:rFonts w:cstheme="minorHAnsi"/>
            <w:noProof/>
          </w:rPr>
          <w:t>Ort der Datenverarbeitung</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_Toc477863481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9</w:t>
        </w:r>
        <w:r w:rsidR="003C3101" w:rsidRPr="003C3101">
          <w:rPr>
            <w:rFonts w:cstheme="minorHAnsi"/>
            <w:noProof/>
            <w:webHidden/>
          </w:rPr>
          <w:fldChar w:fldCharType="end"/>
        </w:r>
      </w:hyperlink>
    </w:p>
    <w:p w:rsidR="003C3101" w:rsidRPr="003C3101" w:rsidRDefault="00A57682">
      <w:pPr>
        <w:pStyle w:val="TOC5"/>
        <w:tabs>
          <w:tab w:val="right" w:leader="dot" w:pos="5030"/>
        </w:tabs>
        <w:rPr>
          <w:rFonts w:eastAsiaTheme="minorEastAsia" w:cstheme="minorHAnsi"/>
          <w:noProof/>
          <w:sz w:val="22"/>
          <w:lang w:val="en-US" w:eastAsia="en-US" w:bidi="ar-SA"/>
        </w:rPr>
      </w:pPr>
      <w:hyperlink w:anchor="_Toc477863482" w:history="1">
        <w:r w:rsidR="003C3101" w:rsidRPr="003C3101">
          <w:rPr>
            <w:rStyle w:val="Hyperlink"/>
            <w:rFonts w:cstheme="minorHAnsi"/>
            <w:noProof/>
          </w:rPr>
          <w:t>Vorschauversionen</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_Toc477863482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9</w:t>
        </w:r>
        <w:r w:rsidR="003C3101" w:rsidRPr="003C3101">
          <w:rPr>
            <w:rFonts w:cstheme="minorHAnsi"/>
            <w:noProof/>
            <w:webHidden/>
          </w:rPr>
          <w:fldChar w:fldCharType="end"/>
        </w:r>
      </w:hyperlink>
    </w:p>
    <w:p w:rsidR="003C3101" w:rsidRPr="003C3101" w:rsidRDefault="00A57682">
      <w:pPr>
        <w:pStyle w:val="TOC5"/>
        <w:tabs>
          <w:tab w:val="right" w:leader="dot" w:pos="5030"/>
        </w:tabs>
        <w:rPr>
          <w:rFonts w:eastAsiaTheme="minorEastAsia" w:cstheme="minorHAnsi"/>
          <w:noProof/>
          <w:sz w:val="22"/>
          <w:lang w:val="en-US" w:eastAsia="en-US" w:bidi="ar-SA"/>
        </w:rPr>
      </w:pPr>
      <w:hyperlink w:anchor="_Toc477863483" w:history="1">
        <w:r w:rsidR="003C3101" w:rsidRPr="003C3101">
          <w:rPr>
            <w:rStyle w:val="Hyperlink"/>
            <w:rFonts w:cstheme="minorHAnsi"/>
            <w:noProof/>
          </w:rPr>
          <w:t>Einsatz von Vertragspartnern</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_Toc477863483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9</w:t>
        </w:r>
        <w:r w:rsidR="003C3101" w:rsidRPr="003C3101">
          <w:rPr>
            <w:rFonts w:cstheme="minorHAnsi"/>
            <w:noProof/>
            <w:webHidden/>
          </w:rPr>
          <w:fldChar w:fldCharType="end"/>
        </w:r>
      </w:hyperlink>
    </w:p>
    <w:p w:rsidR="003C3101" w:rsidRPr="003C3101" w:rsidRDefault="00A57682">
      <w:pPr>
        <w:pStyle w:val="TOC5"/>
        <w:tabs>
          <w:tab w:val="right" w:leader="dot" w:pos="5030"/>
        </w:tabs>
        <w:rPr>
          <w:rFonts w:eastAsiaTheme="minorEastAsia" w:cstheme="minorHAnsi"/>
          <w:noProof/>
          <w:sz w:val="22"/>
          <w:lang w:val="en-US" w:eastAsia="en-US" w:bidi="ar-SA"/>
        </w:rPr>
      </w:pPr>
      <w:hyperlink w:anchor="_Toc477863484" w:history="1">
        <w:r w:rsidR="003C3101" w:rsidRPr="003C3101">
          <w:rPr>
            <w:rStyle w:val="Hyperlink"/>
            <w:rFonts w:cstheme="minorHAnsi"/>
            <w:noProof/>
          </w:rPr>
          <w:t>So kontaktieren Sie Microsoft</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_Toc477863484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9</w:t>
        </w:r>
        <w:r w:rsidR="003C3101" w:rsidRPr="003C3101">
          <w:rPr>
            <w:rFonts w:cstheme="minorHAnsi"/>
            <w:noProof/>
            <w:webHidden/>
          </w:rPr>
          <w:fldChar w:fldCharType="end"/>
        </w:r>
      </w:hyperlink>
    </w:p>
    <w:p w:rsidR="003C3101" w:rsidRPr="003C3101" w:rsidRDefault="00A57682">
      <w:pPr>
        <w:pStyle w:val="TOC3"/>
        <w:rPr>
          <w:rFonts w:eastAsiaTheme="minorEastAsia" w:cstheme="minorHAnsi"/>
          <w:b w:val="0"/>
          <w:smallCaps w:val="0"/>
          <w:sz w:val="22"/>
          <w:lang w:val="en-US" w:eastAsia="en-US" w:bidi="ar-SA"/>
        </w:rPr>
      </w:pPr>
      <w:hyperlink w:anchor="_Toc477863485" w:history="1">
        <w:r w:rsidR="003C3101" w:rsidRPr="003C3101">
          <w:rPr>
            <w:rStyle w:val="Hyperlink"/>
            <w:rFonts w:cstheme="minorHAnsi"/>
          </w:rPr>
          <w:t>Bestimmungen für die Datenverarbeitung</w:t>
        </w:r>
        <w:r w:rsidR="003C3101" w:rsidRPr="003C3101">
          <w:rPr>
            <w:rFonts w:cstheme="minorHAnsi"/>
            <w:webHidden/>
          </w:rPr>
          <w:tab/>
        </w:r>
        <w:r w:rsidR="003C3101" w:rsidRPr="003C3101">
          <w:rPr>
            <w:rFonts w:cstheme="minorHAnsi"/>
            <w:webHidden/>
          </w:rPr>
          <w:fldChar w:fldCharType="begin"/>
        </w:r>
        <w:r w:rsidR="003C3101" w:rsidRPr="003C3101">
          <w:rPr>
            <w:rFonts w:cstheme="minorHAnsi"/>
            <w:webHidden/>
          </w:rPr>
          <w:instrText xml:space="preserve"> PAGEREF _Toc477863485 \h </w:instrText>
        </w:r>
        <w:r w:rsidR="003C3101" w:rsidRPr="003C3101">
          <w:rPr>
            <w:rFonts w:cstheme="minorHAnsi"/>
            <w:webHidden/>
          </w:rPr>
        </w:r>
        <w:r w:rsidR="003C3101" w:rsidRPr="003C3101">
          <w:rPr>
            <w:rFonts w:cstheme="minorHAnsi"/>
            <w:webHidden/>
          </w:rPr>
          <w:fldChar w:fldCharType="separate"/>
        </w:r>
        <w:r w:rsidR="003C3101" w:rsidRPr="003C3101">
          <w:rPr>
            <w:rFonts w:cstheme="minorHAnsi"/>
            <w:webHidden/>
          </w:rPr>
          <w:t>11</w:t>
        </w:r>
        <w:r w:rsidR="003C3101" w:rsidRPr="003C3101">
          <w:rPr>
            <w:rFonts w:cstheme="minorHAnsi"/>
            <w:webHidden/>
          </w:rPr>
          <w:fldChar w:fldCharType="end"/>
        </w:r>
      </w:hyperlink>
    </w:p>
    <w:p w:rsidR="003C3101" w:rsidRPr="003C3101" w:rsidRDefault="00A57682">
      <w:pPr>
        <w:pStyle w:val="TOC5"/>
        <w:tabs>
          <w:tab w:val="right" w:leader="dot" w:pos="5030"/>
        </w:tabs>
        <w:rPr>
          <w:rFonts w:eastAsiaTheme="minorEastAsia" w:cstheme="minorHAnsi"/>
          <w:noProof/>
          <w:sz w:val="22"/>
          <w:lang w:val="en-US" w:eastAsia="en-US" w:bidi="ar-SA"/>
        </w:rPr>
      </w:pPr>
      <w:hyperlink w:anchor="_Toc477863486" w:history="1">
        <w:r w:rsidR="003C3101" w:rsidRPr="003C3101">
          <w:rPr>
            <w:rStyle w:val="Hyperlink"/>
            <w:rFonts w:cstheme="minorHAnsi"/>
            <w:noProof/>
          </w:rPr>
          <w:t>Speicherstelle von ruhenden Kundendaten</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_Toc477863486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12</w:t>
        </w:r>
        <w:r w:rsidR="003C3101" w:rsidRPr="003C3101">
          <w:rPr>
            <w:rFonts w:cstheme="minorHAnsi"/>
            <w:noProof/>
            <w:webHidden/>
          </w:rPr>
          <w:fldChar w:fldCharType="end"/>
        </w:r>
      </w:hyperlink>
    </w:p>
    <w:p w:rsidR="003C3101" w:rsidRPr="003C3101" w:rsidRDefault="00A57682">
      <w:pPr>
        <w:pStyle w:val="TOC5"/>
        <w:tabs>
          <w:tab w:val="right" w:leader="dot" w:pos="5030"/>
        </w:tabs>
        <w:rPr>
          <w:rFonts w:eastAsiaTheme="minorEastAsia" w:cstheme="minorHAnsi"/>
          <w:noProof/>
          <w:sz w:val="22"/>
          <w:lang w:val="en-US" w:eastAsia="en-US" w:bidi="ar-SA"/>
        </w:rPr>
      </w:pPr>
      <w:hyperlink w:anchor="_Toc477863487" w:history="1">
        <w:r w:rsidR="003C3101" w:rsidRPr="003C3101">
          <w:rPr>
            <w:rStyle w:val="Hyperlink"/>
            <w:rFonts w:cstheme="minorHAnsi"/>
            <w:noProof/>
          </w:rPr>
          <w:t>Datenschutz</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_Toc477863487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12</w:t>
        </w:r>
        <w:r w:rsidR="003C3101" w:rsidRPr="003C3101">
          <w:rPr>
            <w:rFonts w:cstheme="minorHAnsi"/>
            <w:noProof/>
            <w:webHidden/>
          </w:rPr>
          <w:fldChar w:fldCharType="end"/>
        </w:r>
      </w:hyperlink>
    </w:p>
    <w:p w:rsidR="003C3101" w:rsidRPr="003C3101" w:rsidRDefault="00A57682">
      <w:pPr>
        <w:pStyle w:val="TOC5"/>
        <w:tabs>
          <w:tab w:val="right" w:leader="dot" w:pos="5030"/>
        </w:tabs>
        <w:rPr>
          <w:rFonts w:eastAsiaTheme="minorEastAsia" w:cstheme="minorHAnsi"/>
          <w:noProof/>
          <w:sz w:val="22"/>
          <w:lang w:val="en-US" w:eastAsia="en-US" w:bidi="ar-SA"/>
        </w:rPr>
      </w:pPr>
      <w:hyperlink w:anchor="_Toc477863488" w:history="1">
        <w:r w:rsidR="003C3101" w:rsidRPr="003C3101">
          <w:rPr>
            <w:rStyle w:val="Hyperlink"/>
            <w:rFonts w:cstheme="minorHAnsi"/>
            <w:noProof/>
          </w:rPr>
          <w:t>Zusätzliche Bestimmungen für Europa</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_Toc477863488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13</w:t>
        </w:r>
        <w:r w:rsidR="003C3101" w:rsidRPr="003C3101">
          <w:rPr>
            <w:rFonts w:cstheme="minorHAnsi"/>
            <w:noProof/>
            <w:webHidden/>
          </w:rPr>
          <w:fldChar w:fldCharType="end"/>
        </w:r>
      </w:hyperlink>
    </w:p>
    <w:p w:rsidR="003C3101" w:rsidRPr="003C3101" w:rsidRDefault="00A57682">
      <w:pPr>
        <w:pStyle w:val="TOC5"/>
        <w:tabs>
          <w:tab w:val="right" w:leader="dot" w:pos="5030"/>
        </w:tabs>
        <w:rPr>
          <w:rFonts w:eastAsiaTheme="minorEastAsia" w:cstheme="minorHAnsi"/>
          <w:noProof/>
          <w:sz w:val="22"/>
          <w:lang w:val="en-US" w:eastAsia="en-US" w:bidi="ar-SA"/>
        </w:rPr>
      </w:pPr>
      <w:hyperlink w:anchor="_Toc477863489" w:history="1">
        <w:r w:rsidR="003C3101" w:rsidRPr="003C3101">
          <w:rPr>
            <w:rStyle w:val="Hyperlink"/>
            <w:rFonts w:cstheme="minorHAnsi"/>
            <w:noProof/>
          </w:rPr>
          <w:t>Sicherheit</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_Toc477863489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13</w:t>
        </w:r>
        <w:r w:rsidR="003C3101" w:rsidRPr="003C3101">
          <w:rPr>
            <w:rFonts w:cstheme="minorHAnsi"/>
            <w:noProof/>
            <w:webHidden/>
          </w:rPr>
          <w:fldChar w:fldCharType="end"/>
        </w:r>
      </w:hyperlink>
    </w:p>
    <w:p w:rsidR="003C3101" w:rsidRPr="003C3101" w:rsidRDefault="003C3101">
      <w:pPr>
        <w:pStyle w:val="TOC1"/>
        <w:tabs>
          <w:tab w:val="right" w:leader="dot" w:pos="5030"/>
        </w:tabs>
        <w:rPr>
          <w:rFonts w:eastAsiaTheme="minorEastAsia" w:cstheme="minorHAnsi"/>
          <w:b w:val="0"/>
          <w:caps w:val="0"/>
          <w:noProof/>
          <w:sz w:val="22"/>
          <w:lang w:val="en-US" w:eastAsia="en-US" w:bidi="ar-SA"/>
        </w:rPr>
      </w:pPr>
      <w:r>
        <w:rPr>
          <w:rStyle w:val="Hyperlink"/>
          <w:rFonts w:cstheme="minorHAnsi"/>
          <w:noProof/>
        </w:rPr>
        <w:br w:type="column"/>
      </w:r>
      <w:hyperlink w:anchor="_Toc477863490" w:history="1">
        <w:r w:rsidRPr="003C3101">
          <w:rPr>
            <w:rStyle w:val="Hyperlink"/>
            <w:rFonts w:cstheme="minorHAnsi"/>
            <w:noProof/>
          </w:rPr>
          <w:t>Spezifische Bestimmungen für Onlinedienste</w:t>
        </w:r>
        <w:r w:rsidRPr="003C3101">
          <w:rPr>
            <w:rFonts w:cstheme="minorHAnsi"/>
            <w:noProof/>
            <w:webHidden/>
          </w:rPr>
          <w:tab/>
        </w:r>
        <w:r w:rsidRPr="003C3101">
          <w:rPr>
            <w:rFonts w:cstheme="minorHAnsi"/>
            <w:noProof/>
            <w:webHidden/>
          </w:rPr>
          <w:fldChar w:fldCharType="begin"/>
        </w:r>
        <w:r w:rsidRPr="003C3101">
          <w:rPr>
            <w:rFonts w:cstheme="minorHAnsi"/>
            <w:noProof/>
            <w:webHidden/>
          </w:rPr>
          <w:instrText xml:space="preserve"> PAGEREF _Toc477863490 \h </w:instrText>
        </w:r>
        <w:r w:rsidRPr="003C3101">
          <w:rPr>
            <w:rFonts w:cstheme="minorHAnsi"/>
            <w:noProof/>
            <w:webHidden/>
          </w:rPr>
        </w:r>
        <w:r w:rsidRPr="003C3101">
          <w:rPr>
            <w:rFonts w:cstheme="minorHAnsi"/>
            <w:noProof/>
            <w:webHidden/>
          </w:rPr>
          <w:fldChar w:fldCharType="separate"/>
        </w:r>
        <w:r w:rsidRPr="003C3101">
          <w:rPr>
            <w:rFonts w:cstheme="minorHAnsi"/>
            <w:noProof/>
            <w:webHidden/>
          </w:rPr>
          <w:t>17</w:t>
        </w:r>
        <w:r w:rsidRPr="003C3101">
          <w:rPr>
            <w:rFonts w:cstheme="minorHAnsi"/>
            <w:noProof/>
            <w:webHidden/>
          </w:rPr>
          <w:fldChar w:fldCharType="end"/>
        </w:r>
      </w:hyperlink>
    </w:p>
    <w:p w:rsidR="003C3101" w:rsidRPr="003C3101" w:rsidRDefault="00A57682">
      <w:pPr>
        <w:pStyle w:val="TOC2"/>
        <w:tabs>
          <w:tab w:val="right" w:leader="dot" w:pos="5030"/>
        </w:tabs>
        <w:rPr>
          <w:rFonts w:eastAsiaTheme="minorEastAsia" w:cstheme="minorHAnsi"/>
          <w:b w:val="0"/>
          <w:smallCaps w:val="0"/>
          <w:noProof/>
          <w:sz w:val="22"/>
          <w:lang w:val="en-US" w:eastAsia="en-US" w:bidi="ar-SA"/>
        </w:rPr>
      </w:pPr>
      <w:hyperlink w:anchor="_Toc477863491" w:history="1">
        <w:r w:rsidR="003C3101" w:rsidRPr="003C3101">
          <w:rPr>
            <w:rStyle w:val="Hyperlink"/>
            <w:rFonts w:cstheme="minorHAnsi"/>
            <w:noProof/>
          </w:rPr>
          <w:t>Microsoft Azure-Dienste</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_Toc477863491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17</w:t>
        </w:r>
        <w:r w:rsidR="003C3101" w:rsidRPr="003C3101">
          <w:rPr>
            <w:rFonts w:cstheme="minorHAnsi"/>
            <w:noProof/>
            <w:webHidden/>
          </w:rPr>
          <w:fldChar w:fldCharType="end"/>
        </w:r>
      </w:hyperlink>
    </w:p>
    <w:p w:rsidR="003C3101" w:rsidRPr="003C3101" w:rsidRDefault="00A57682">
      <w:pPr>
        <w:pStyle w:val="TOC4"/>
        <w:rPr>
          <w:rFonts w:eastAsiaTheme="minorEastAsia" w:cstheme="minorHAnsi"/>
          <w:smallCaps w:val="0"/>
          <w:noProof/>
          <w:sz w:val="22"/>
          <w:lang w:val="en-US" w:eastAsia="en-US" w:bidi="ar-SA"/>
        </w:rPr>
      </w:pPr>
      <w:hyperlink w:anchor="_Toc477863492" w:history="1">
        <w:r w:rsidR="003C3101" w:rsidRPr="003C3101">
          <w:rPr>
            <w:rStyle w:val="Hyperlink"/>
            <w:rFonts w:cstheme="minorHAnsi"/>
            <w:noProof/>
            <w:lang w:val="fr-FR"/>
          </w:rPr>
          <w:t>Microsoft Cognitive Services</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_Toc477863492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18</w:t>
        </w:r>
        <w:r w:rsidR="003C3101" w:rsidRPr="003C3101">
          <w:rPr>
            <w:rFonts w:cstheme="minorHAnsi"/>
            <w:noProof/>
            <w:webHidden/>
          </w:rPr>
          <w:fldChar w:fldCharType="end"/>
        </w:r>
      </w:hyperlink>
    </w:p>
    <w:p w:rsidR="003C3101" w:rsidRPr="003C3101" w:rsidRDefault="00A57682">
      <w:pPr>
        <w:pStyle w:val="TOC2"/>
        <w:tabs>
          <w:tab w:val="right" w:leader="dot" w:pos="5030"/>
        </w:tabs>
        <w:rPr>
          <w:rFonts w:eastAsiaTheme="minorEastAsia" w:cstheme="minorHAnsi"/>
          <w:b w:val="0"/>
          <w:smallCaps w:val="0"/>
          <w:noProof/>
          <w:sz w:val="22"/>
          <w:lang w:val="en-US" w:eastAsia="en-US" w:bidi="ar-SA"/>
        </w:rPr>
      </w:pPr>
      <w:hyperlink w:anchor="_Toc477863493" w:history="1">
        <w:r w:rsidR="003C3101" w:rsidRPr="003C3101">
          <w:rPr>
            <w:rStyle w:val="Hyperlink"/>
            <w:rFonts w:cstheme="minorHAnsi"/>
            <w:noProof/>
          </w:rPr>
          <w:t>Microsoft Azure Plans</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_Toc477863493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19</w:t>
        </w:r>
        <w:r w:rsidR="003C3101" w:rsidRPr="003C3101">
          <w:rPr>
            <w:rFonts w:cstheme="minorHAnsi"/>
            <w:noProof/>
            <w:webHidden/>
          </w:rPr>
          <w:fldChar w:fldCharType="end"/>
        </w:r>
      </w:hyperlink>
    </w:p>
    <w:p w:rsidR="003C3101" w:rsidRPr="003C3101" w:rsidRDefault="00A57682">
      <w:pPr>
        <w:pStyle w:val="TOC4"/>
        <w:rPr>
          <w:rFonts w:eastAsiaTheme="minorEastAsia" w:cstheme="minorHAnsi"/>
          <w:smallCaps w:val="0"/>
          <w:noProof/>
          <w:sz w:val="22"/>
          <w:lang w:val="en-US" w:eastAsia="en-US" w:bidi="ar-SA"/>
        </w:rPr>
      </w:pPr>
      <w:hyperlink w:anchor="_Toc477863494" w:history="1">
        <w:r w:rsidR="003C3101" w:rsidRPr="003C3101">
          <w:rPr>
            <w:rStyle w:val="Hyperlink"/>
            <w:rFonts w:cstheme="minorHAnsi"/>
            <w:noProof/>
          </w:rPr>
          <w:t>Azure Active Directory Basic</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_Toc477863494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19</w:t>
        </w:r>
        <w:r w:rsidR="003C3101" w:rsidRPr="003C3101">
          <w:rPr>
            <w:rFonts w:cstheme="minorHAnsi"/>
            <w:noProof/>
            <w:webHidden/>
          </w:rPr>
          <w:fldChar w:fldCharType="end"/>
        </w:r>
      </w:hyperlink>
    </w:p>
    <w:p w:rsidR="003C3101" w:rsidRPr="003C3101" w:rsidRDefault="00A57682">
      <w:pPr>
        <w:pStyle w:val="TOC4"/>
        <w:rPr>
          <w:rFonts w:eastAsiaTheme="minorEastAsia" w:cstheme="minorHAnsi"/>
          <w:smallCaps w:val="0"/>
          <w:noProof/>
          <w:sz w:val="22"/>
          <w:lang w:val="en-US" w:eastAsia="en-US" w:bidi="ar-SA"/>
        </w:rPr>
      </w:pPr>
      <w:hyperlink w:anchor="_Toc477863495" w:history="1">
        <w:r w:rsidR="003C3101" w:rsidRPr="003C3101">
          <w:rPr>
            <w:rStyle w:val="Hyperlink"/>
            <w:rFonts w:cstheme="minorHAnsi"/>
            <w:noProof/>
          </w:rPr>
          <w:t>Azure Active Directory Premium</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_Toc477863495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19</w:t>
        </w:r>
        <w:r w:rsidR="003C3101" w:rsidRPr="003C3101">
          <w:rPr>
            <w:rFonts w:cstheme="minorHAnsi"/>
            <w:noProof/>
            <w:webHidden/>
          </w:rPr>
          <w:fldChar w:fldCharType="end"/>
        </w:r>
      </w:hyperlink>
    </w:p>
    <w:p w:rsidR="003C3101" w:rsidRPr="003C3101" w:rsidRDefault="00A57682">
      <w:pPr>
        <w:pStyle w:val="TOC4"/>
        <w:rPr>
          <w:rFonts w:eastAsiaTheme="minorEastAsia" w:cstheme="minorHAnsi"/>
          <w:smallCaps w:val="0"/>
          <w:noProof/>
          <w:sz w:val="22"/>
          <w:lang w:val="en-US" w:eastAsia="en-US" w:bidi="ar-SA"/>
        </w:rPr>
      </w:pPr>
      <w:hyperlink w:anchor="_Toc477863496" w:history="1">
        <w:r w:rsidR="003C3101" w:rsidRPr="003C3101">
          <w:rPr>
            <w:rStyle w:val="Hyperlink"/>
            <w:rFonts w:cstheme="minorHAnsi"/>
            <w:noProof/>
          </w:rPr>
          <w:t>Azure Information Protection Premium</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_Toc477863496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19</w:t>
        </w:r>
        <w:r w:rsidR="003C3101" w:rsidRPr="003C3101">
          <w:rPr>
            <w:rFonts w:cstheme="minorHAnsi"/>
            <w:noProof/>
            <w:webHidden/>
          </w:rPr>
          <w:fldChar w:fldCharType="end"/>
        </w:r>
      </w:hyperlink>
    </w:p>
    <w:p w:rsidR="003C3101" w:rsidRPr="003C3101" w:rsidRDefault="00A57682">
      <w:pPr>
        <w:pStyle w:val="TOC3"/>
        <w:rPr>
          <w:rFonts w:eastAsiaTheme="minorEastAsia" w:cstheme="minorHAnsi"/>
          <w:b w:val="0"/>
          <w:smallCaps w:val="0"/>
          <w:sz w:val="22"/>
          <w:lang w:val="en-US" w:eastAsia="en-US" w:bidi="ar-SA"/>
        </w:rPr>
      </w:pPr>
      <w:hyperlink w:anchor="_Toc477863497" w:history="1">
        <w:r w:rsidR="003C3101" w:rsidRPr="003C3101">
          <w:rPr>
            <w:rStyle w:val="Hyperlink"/>
            <w:rFonts w:cstheme="minorHAnsi"/>
          </w:rPr>
          <w:t>Microsoft Dynamics 365-Dienste</w:t>
        </w:r>
        <w:r w:rsidR="003C3101" w:rsidRPr="003C3101">
          <w:rPr>
            <w:rFonts w:cstheme="minorHAnsi"/>
            <w:webHidden/>
          </w:rPr>
          <w:tab/>
        </w:r>
        <w:r w:rsidR="003C3101" w:rsidRPr="003C3101">
          <w:rPr>
            <w:rFonts w:cstheme="minorHAnsi"/>
            <w:webHidden/>
          </w:rPr>
          <w:fldChar w:fldCharType="begin"/>
        </w:r>
        <w:r w:rsidR="003C3101" w:rsidRPr="003C3101">
          <w:rPr>
            <w:rFonts w:cstheme="minorHAnsi"/>
            <w:webHidden/>
          </w:rPr>
          <w:instrText xml:space="preserve"> PAGEREF _Toc477863497 \h </w:instrText>
        </w:r>
        <w:r w:rsidR="003C3101" w:rsidRPr="003C3101">
          <w:rPr>
            <w:rFonts w:cstheme="minorHAnsi"/>
            <w:webHidden/>
          </w:rPr>
        </w:r>
        <w:r w:rsidR="003C3101" w:rsidRPr="003C3101">
          <w:rPr>
            <w:rFonts w:cstheme="minorHAnsi"/>
            <w:webHidden/>
          </w:rPr>
          <w:fldChar w:fldCharType="separate"/>
        </w:r>
        <w:r w:rsidR="003C3101" w:rsidRPr="003C3101">
          <w:rPr>
            <w:rFonts w:cstheme="minorHAnsi"/>
            <w:webHidden/>
          </w:rPr>
          <w:t>20</w:t>
        </w:r>
        <w:r w:rsidR="003C3101" w:rsidRPr="003C3101">
          <w:rPr>
            <w:rFonts w:cstheme="minorHAnsi"/>
            <w:webHidden/>
          </w:rPr>
          <w:fldChar w:fldCharType="end"/>
        </w:r>
      </w:hyperlink>
    </w:p>
    <w:p w:rsidR="003C3101" w:rsidRPr="003C3101" w:rsidRDefault="00A57682">
      <w:pPr>
        <w:pStyle w:val="TOC2"/>
        <w:tabs>
          <w:tab w:val="right" w:leader="dot" w:pos="5030"/>
        </w:tabs>
        <w:rPr>
          <w:rFonts w:eastAsiaTheme="minorEastAsia" w:cstheme="minorHAnsi"/>
          <w:b w:val="0"/>
          <w:smallCaps w:val="0"/>
          <w:noProof/>
          <w:sz w:val="22"/>
          <w:lang w:val="en-US" w:eastAsia="en-US" w:bidi="ar-SA"/>
        </w:rPr>
      </w:pPr>
      <w:hyperlink w:anchor="_Toc477863498" w:history="1">
        <w:r w:rsidR="003C3101" w:rsidRPr="003C3101">
          <w:rPr>
            <w:rStyle w:val="Hyperlink"/>
            <w:rFonts w:cstheme="minorHAnsi"/>
            <w:noProof/>
          </w:rPr>
          <w:t>Office 365-Dienste</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_Toc477863498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21</w:t>
        </w:r>
        <w:r w:rsidR="003C3101" w:rsidRPr="003C3101">
          <w:rPr>
            <w:rFonts w:cstheme="minorHAnsi"/>
            <w:noProof/>
            <w:webHidden/>
          </w:rPr>
          <w:fldChar w:fldCharType="end"/>
        </w:r>
      </w:hyperlink>
    </w:p>
    <w:p w:rsidR="003C3101" w:rsidRPr="003C3101" w:rsidRDefault="00A57682">
      <w:pPr>
        <w:pStyle w:val="TOC4"/>
        <w:rPr>
          <w:rFonts w:eastAsiaTheme="minorEastAsia" w:cstheme="minorHAnsi"/>
          <w:smallCaps w:val="0"/>
          <w:noProof/>
          <w:sz w:val="22"/>
          <w:lang w:val="en-US" w:eastAsia="en-US" w:bidi="ar-SA"/>
        </w:rPr>
      </w:pPr>
      <w:hyperlink w:anchor="_Toc477863499" w:history="1">
        <w:r w:rsidR="003C3101" w:rsidRPr="003C3101">
          <w:rPr>
            <w:rStyle w:val="Hyperlink"/>
            <w:rFonts w:cstheme="minorHAnsi"/>
            <w:noProof/>
          </w:rPr>
          <w:t>Exchange Online</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_Toc477863499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21</w:t>
        </w:r>
        <w:r w:rsidR="003C3101" w:rsidRPr="003C3101">
          <w:rPr>
            <w:rFonts w:cstheme="minorHAnsi"/>
            <w:noProof/>
            <w:webHidden/>
          </w:rPr>
          <w:fldChar w:fldCharType="end"/>
        </w:r>
      </w:hyperlink>
    </w:p>
    <w:p w:rsidR="003C3101" w:rsidRPr="003C3101" w:rsidRDefault="00A57682">
      <w:pPr>
        <w:pStyle w:val="TOC4"/>
        <w:rPr>
          <w:rFonts w:eastAsiaTheme="minorEastAsia" w:cstheme="minorHAnsi"/>
          <w:smallCaps w:val="0"/>
          <w:noProof/>
          <w:sz w:val="22"/>
          <w:lang w:val="en-US" w:eastAsia="en-US" w:bidi="ar-SA"/>
        </w:rPr>
      </w:pPr>
      <w:hyperlink w:anchor="_Toc477863500" w:history="1">
        <w:r w:rsidR="003C3101" w:rsidRPr="003C3101">
          <w:rPr>
            <w:rStyle w:val="Hyperlink"/>
            <w:rFonts w:cstheme="minorHAnsi"/>
            <w:noProof/>
          </w:rPr>
          <w:t>Office 365-Anwendungen</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_Toc477863500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22</w:t>
        </w:r>
        <w:r w:rsidR="003C3101" w:rsidRPr="003C3101">
          <w:rPr>
            <w:rFonts w:cstheme="minorHAnsi"/>
            <w:noProof/>
            <w:webHidden/>
          </w:rPr>
          <w:fldChar w:fldCharType="end"/>
        </w:r>
      </w:hyperlink>
    </w:p>
    <w:p w:rsidR="003C3101" w:rsidRPr="003C3101" w:rsidRDefault="00A57682">
      <w:pPr>
        <w:pStyle w:val="TOC4"/>
        <w:rPr>
          <w:rFonts w:eastAsiaTheme="minorEastAsia" w:cstheme="minorHAnsi"/>
          <w:smallCaps w:val="0"/>
          <w:noProof/>
          <w:sz w:val="22"/>
          <w:lang w:val="en-US" w:eastAsia="en-US" w:bidi="ar-SA"/>
        </w:rPr>
      </w:pPr>
      <w:hyperlink w:anchor="_Toc477863501" w:history="1">
        <w:r w:rsidR="003C3101" w:rsidRPr="003C3101">
          <w:rPr>
            <w:rStyle w:val="Hyperlink"/>
            <w:rFonts w:cstheme="minorHAnsi"/>
            <w:noProof/>
          </w:rPr>
          <w:t>Microsoft MyAnalytics</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_Toc477863501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23</w:t>
        </w:r>
        <w:r w:rsidR="003C3101" w:rsidRPr="003C3101">
          <w:rPr>
            <w:rFonts w:cstheme="minorHAnsi"/>
            <w:noProof/>
            <w:webHidden/>
          </w:rPr>
          <w:fldChar w:fldCharType="end"/>
        </w:r>
      </w:hyperlink>
    </w:p>
    <w:p w:rsidR="003C3101" w:rsidRPr="003C3101" w:rsidRDefault="00A57682">
      <w:pPr>
        <w:pStyle w:val="TOC4"/>
        <w:rPr>
          <w:rFonts w:eastAsiaTheme="minorEastAsia" w:cstheme="minorHAnsi"/>
          <w:smallCaps w:val="0"/>
          <w:noProof/>
          <w:sz w:val="22"/>
          <w:lang w:val="en-US" w:eastAsia="en-US" w:bidi="ar-SA"/>
        </w:rPr>
      </w:pPr>
      <w:hyperlink w:anchor="_Toc477863502" w:history="1">
        <w:r w:rsidR="003C3101" w:rsidRPr="003C3101">
          <w:rPr>
            <w:rStyle w:val="Hyperlink"/>
            <w:rFonts w:cstheme="minorHAnsi"/>
            <w:noProof/>
          </w:rPr>
          <w:t>Office Online</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_Toc477863502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23</w:t>
        </w:r>
        <w:r w:rsidR="003C3101" w:rsidRPr="003C3101">
          <w:rPr>
            <w:rFonts w:cstheme="minorHAnsi"/>
            <w:noProof/>
            <w:webHidden/>
          </w:rPr>
          <w:fldChar w:fldCharType="end"/>
        </w:r>
      </w:hyperlink>
    </w:p>
    <w:p w:rsidR="003C3101" w:rsidRPr="003C3101" w:rsidRDefault="00A57682">
      <w:pPr>
        <w:pStyle w:val="TOC4"/>
        <w:rPr>
          <w:rFonts w:eastAsiaTheme="minorEastAsia" w:cstheme="minorHAnsi"/>
          <w:smallCaps w:val="0"/>
          <w:noProof/>
          <w:sz w:val="22"/>
          <w:lang w:val="en-US" w:eastAsia="en-US" w:bidi="ar-SA"/>
        </w:rPr>
      </w:pPr>
      <w:hyperlink w:anchor="_Toc477863503" w:history="1">
        <w:r w:rsidR="003C3101" w:rsidRPr="003C3101">
          <w:rPr>
            <w:rStyle w:val="Hyperlink"/>
            <w:rFonts w:cstheme="minorHAnsi"/>
            <w:noProof/>
          </w:rPr>
          <w:t>OneDrive for Business</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_Toc477863503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23</w:t>
        </w:r>
        <w:r w:rsidR="003C3101" w:rsidRPr="003C3101">
          <w:rPr>
            <w:rFonts w:cstheme="minorHAnsi"/>
            <w:noProof/>
            <w:webHidden/>
          </w:rPr>
          <w:fldChar w:fldCharType="end"/>
        </w:r>
      </w:hyperlink>
    </w:p>
    <w:p w:rsidR="003C3101" w:rsidRPr="003C3101" w:rsidRDefault="00A57682">
      <w:pPr>
        <w:pStyle w:val="TOC4"/>
        <w:rPr>
          <w:rFonts w:eastAsiaTheme="minorEastAsia" w:cstheme="minorHAnsi"/>
          <w:smallCaps w:val="0"/>
          <w:noProof/>
          <w:sz w:val="22"/>
          <w:lang w:val="en-US" w:eastAsia="en-US" w:bidi="ar-SA"/>
        </w:rPr>
      </w:pPr>
      <w:hyperlink w:anchor="_Toc477863504" w:history="1">
        <w:r w:rsidR="003C3101" w:rsidRPr="003C3101">
          <w:rPr>
            <w:rStyle w:val="Hyperlink"/>
            <w:rFonts w:cstheme="minorHAnsi"/>
            <w:noProof/>
          </w:rPr>
          <w:t>Project Online</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_Toc477863504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24</w:t>
        </w:r>
        <w:r w:rsidR="003C3101" w:rsidRPr="003C3101">
          <w:rPr>
            <w:rFonts w:cstheme="minorHAnsi"/>
            <w:noProof/>
            <w:webHidden/>
          </w:rPr>
          <w:fldChar w:fldCharType="end"/>
        </w:r>
      </w:hyperlink>
    </w:p>
    <w:p w:rsidR="003C3101" w:rsidRPr="003C3101" w:rsidRDefault="00A57682">
      <w:pPr>
        <w:pStyle w:val="TOC4"/>
        <w:rPr>
          <w:rFonts w:eastAsiaTheme="minorEastAsia" w:cstheme="minorHAnsi"/>
          <w:smallCaps w:val="0"/>
          <w:noProof/>
          <w:sz w:val="22"/>
          <w:lang w:val="en-US" w:eastAsia="en-US" w:bidi="ar-SA"/>
        </w:rPr>
      </w:pPr>
      <w:hyperlink w:anchor="_Toc477863505" w:history="1">
        <w:r w:rsidR="003C3101" w:rsidRPr="003C3101">
          <w:rPr>
            <w:rStyle w:val="Hyperlink"/>
            <w:rFonts w:cstheme="minorHAnsi"/>
            <w:noProof/>
          </w:rPr>
          <w:t>SharePoint Online</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_Toc477863505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24</w:t>
        </w:r>
        <w:r w:rsidR="003C3101" w:rsidRPr="003C3101">
          <w:rPr>
            <w:rFonts w:cstheme="minorHAnsi"/>
            <w:noProof/>
            <w:webHidden/>
          </w:rPr>
          <w:fldChar w:fldCharType="end"/>
        </w:r>
      </w:hyperlink>
    </w:p>
    <w:p w:rsidR="003C3101" w:rsidRPr="003C3101" w:rsidRDefault="00A57682">
      <w:pPr>
        <w:pStyle w:val="TOC4"/>
        <w:rPr>
          <w:rFonts w:eastAsiaTheme="minorEastAsia" w:cstheme="minorHAnsi"/>
          <w:smallCaps w:val="0"/>
          <w:noProof/>
          <w:sz w:val="22"/>
          <w:lang w:val="en-US" w:eastAsia="en-US" w:bidi="ar-SA"/>
        </w:rPr>
      </w:pPr>
      <w:hyperlink w:anchor="_Toc477863506" w:history="1">
        <w:r w:rsidR="003C3101" w:rsidRPr="003C3101">
          <w:rPr>
            <w:rStyle w:val="Hyperlink"/>
            <w:rFonts w:cstheme="minorHAnsi"/>
            <w:noProof/>
          </w:rPr>
          <w:t>Skype for Business Online</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_Toc477863506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24</w:t>
        </w:r>
        <w:r w:rsidR="003C3101" w:rsidRPr="003C3101">
          <w:rPr>
            <w:rFonts w:cstheme="minorHAnsi"/>
            <w:noProof/>
            <w:webHidden/>
          </w:rPr>
          <w:fldChar w:fldCharType="end"/>
        </w:r>
      </w:hyperlink>
    </w:p>
    <w:p w:rsidR="003C3101" w:rsidRPr="003C3101" w:rsidRDefault="00A57682">
      <w:pPr>
        <w:pStyle w:val="TOC4"/>
        <w:rPr>
          <w:rFonts w:eastAsiaTheme="minorEastAsia" w:cstheme="minorHAnsi"/>
          <w:smallCaps w:val="0"/>
          <w:noProof/>
          <w:sz w:val="22"/>
          <w:lang w:val="en-US" w:eastAsia="en-US" w:bidi="ar-SA"/>
        </w:rPr>
      </w:pPr>
      <w:hyperlink w:anchor="_Toc477863507" w:history="1">
        <w:r w:rsidR="003C3101" w:rsidRPr="003C3101">
          <w:rPr>
            <w:rStyle w:val="Hyperlink"/>
            <w:rFonts w:cstheme="minorHAnsi"/>
            <w:noProof/>
          </w:rPr>
          <w:t>Skype for Business Online PSTN Services</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_Toc477863507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25</w:t>
        </w:r>
        <w:r w:rsidR="003C3101" w:rsidRPr="003C3101">
          <w:rPr>
            <w:rFonts w:cstheme="minorHAnsi"/>
            <w:noProof/>
            <w:webHidden/>
          </w:rPr>
          <w:fldChar w:fldCharType="end"/>
        </w:r>
      </w:hyperlink>
    </w:p>
    <w:p w:rsidR="003C3101" w:rsidRPr="003C3101" w:rsidRDefault="00A57682">
      <w:pPr>
        <w:pStyle w:val="TOC2"/>
        <w:tabs>
          <w:tab w:val="right" w:leader="dot" w:pos="5030"/>
        </w:tabs>
        <w:rPr>
          <w:rFonts w:eastAsiaTheme="minorEastAsia" w:cstheme="minorHAnsi"/>
          <w:b w:val="0"/>
          <w:smallCaps w:val="0"/>
          <w:noProof/>
          <w:sz w:val="22"/>
          <w:lang w:val="en-US" w:eastAsia="en-US" w:bidi="ar-SA"/>
        </w:rPr>
      </w:pPr>
      <w:hyperlink w:anchor="_Toc477863508" w:history="1">
        <w:r w:rsidR="003C3101" w:rsidRPr="003C3101">
          <w:rPr>
            <w:rStyle w:val="Hyperlink"/>
            <w:rFonts w:cstheme="minorHAnsi"/>
            <w:noProof/>
          </w:rPr>
          <w:t>Sonstige Onlinedienste</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_Toc477863508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25</w:t>
        </w:r>
        <w:r w:rsidR="003C3101" w:rsidRPr="003C3101">
          <w:rPr>
            <w:rFonts w:cstheme="minorHAnsi"/>
            <w:noProof/>
            <w:webHidden/>
          </w:rPr>
          <w:fldChar w:fldCharType="end"/>
        </w:r>
      </w:hyperlink>
    </w:p>
    <w:p w:rsidR="003C3101" w:rsidRPr="003C3101" w:rsidRDefault="00A57682">
      <w:pPr>
        <w:pStyle w:val="TOC4"/>
        <w:rPr>
          <w:rFonts w:eastAsiaTheme="minorEastAsia" w:cstheme="minorHAnsi"/>
          <w:smallCaps w:val="0"/>
          <w:noProof/>
          <w:sz w:val="22"/>
          <w:lang w:val="en-US" w:eastAsia="en-US" w:bidi="ar-SA"/>
        </w:rPr>
      </w:pPr>
      <w:hyperlink w:anchor="_Toc477863509" w:history="1">
        <w:r w:rsidR="003C3101" w:rsidRPr="003C3101">
          <w:rPr>
            <w:rStyle w:val="Hyperlink"/>
            <w:rFonts w:cstheme="minorHAnsi"/>
            <w:noProof/>
          </w:rPr>
          <w:t>Bing Maps Enterprise Platform und Bing Maps Mobile Asset Management Platform</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_Toc477863509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25</w:t>
        </w:r>
        <w:r w:rsidR="003C3101" w:rsidRPr="003C3101">
          <w:rPr>
            <w:rFonts w:cstheme="minorHAnsi"/>
            <w:noProof/>
            <w:webHidden/>
          </w:rPr>
          <w:fldChar w:fldCharType="end"/>
        </w:r>
      </w:hyperlink>
    </w:p>
    <w:p w:rsidR="003C3101" w:rsidRPr="003C3101" w:rsidRDefault="00A57682">
      <w:pPr>
        <w:pStyle w:val="TOC4"/>
        <w:rPr>
          <w:rFonts w:eastAsiaTheme="minorEastAsia" w:cstheme="minorHAnsi"/>
          <w:smallCaps w:val="0"/>
          <w:noProof/>
          <w:sz w:val="22"/>
          <w:lang w:val="en-US" w:eastAsia="en-US" w:bidi="ar-SA"/>
        </w:rPr>
      </w:pPr>
      <w:hyperlink w:anchor="_Toc477863510" w:history="1">
        <w:r w:rsidR="003C3101" w:rsidRPr="003C3101">
          <w:rPr>
            <w:rStyle w:val="Hyperlink"/>
            <w:rFonts w:cstheme="minorHAnsi"/>
            <w:noProof/>
          </w:rPr>
          <w:t>Geschäftsanwendungsplattform</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_Toc477863510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26</w:t>
        </w:r>
        <w:r w:rsidR="003C3101" w:rsidRPr="003C3101">
          <w:rPr>
            <w:rFonts w:cstheme="minorHAnsi"/>
            <w:noProof/>
            <w:webHidden/>
          </w:rPr>
          <w:fldChar w:fldCharType="end"/>
        </w:r>
      </w:hyperlink>
    </w:p>
    <w:p w:rsidR="003C3101" w:rsidRPr="003C3101" w:rsidRDefault="00A57682">
      <w:pPr>
        <w:pStyle w:val="TOC4"/>
        <w:rPr>
          <w:rFonts w:eastAsiaTheme="minorEastAsia" w:cstheme="minorHAnsi"/>
          <w:smallCaps w:val="0"/>
          <w:noProof/>
          <w:sz w:val="22"/>
          <w:lang w:val="en-US" w:eastAsia="en-US" w:bidi="ar-SA"/>
        </w:rPr>
      </w:pPr>
      <w:hyperlink w:anchor="_Toc477863511" w:history="1">
        <w:r w:rsidR="003C3101" w:rsidRPr="003C3101">
          <w:rPr>
            <w:rStyle w:val="Hyperlink"/>
            <w:rFonts w:cstheme="minorHAnsi"/>
            <w:noProof/>
          </w:rPr>
          <w:t>Microsoft Cloud App Security</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_Toc477863511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26</w:t>
        </w:r>
        <w:r w:rsidR="003C3101" w:rsidRPr="003C3101">
          <w:rPr>
            <w:rFonts w:cstheme="minorHAnsi"/>
            <w:noProof/>
            <w:webHidden/>
          </w:rPr>
          <w:fldChar w:fldCharType="end"/>
        </w:r>
      </w:hyperlink>
    </w:p>
    <w:p w:rsidR="003C3101" w:rsidRPr="003C3101" w:rsidRDefault="00A57682">
      <w:pPr>
        <w:pStyle w:val="TOC4"/>
        <w:rPr>
          <w:rFonts w:eastAsiaTheme="minorEastAsia" w:cstheme="minorHAnsi"/>
          <w:smallCaps w:val="0"/>
          <w:noProof/>
          <w:sz w:val="22"/>
          <w:lang w:val="en-US" w:eastAsia="en-US" w:bidi="ar-SA"/>
        </w:rPr>
      </w:pPr>
      <w:hyperlink w:anchor="_Toc477863512" w:history="1">
        <w:r w:rsidR="003C3101" w:rsidRPr="003C3101">
          <w:rPr>
            <w:rStyle w:val="Hyperlink"/>
            <w:rFonts w:cstheme="minorHAnsi"/>
            <w:noProof/>
          </w:rPr>
          <w:t>Microsoft Intune</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_Toc477863512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26</w:t>
        </w:r>
        <w:r w:rsidR="003C3101" w:rsidRPr="003C3101">
          <w:rPr>
            <w:rFonts w:cstheme="minorHAnsi"/>
            <w:noProof/>
            <w:webHidden/>
          </w:rPr>
          <w:fldChar w:fldCharType="end"/>
        </w:r>
      </w:hyperlink>
    </w:p>
    <w:p w:rsidR="003C3101" w:rsidRPr="003C3101" w:rsidRDefault="00A57682">
      <w:pPr>
        <w:pStyle w:val="TOC4"/>
        <w:rPr>
          <w:rFonts w:eastAsiaTheme="minorEastAsia" w:cstheme="minorHAnsi"/>
          <w:smallCaps w:val="0"/>
          <w:noProof/>
          <w:sz w:val="22"/>
          <w:lang w:val="en-US" w:eastAsia="en-US" w:bidi="ar-SA"/>
        </w:rPr>
      </w:pPr>
      <w:hyperlink w:anchor="_Toc477863513" w:history="1">
        <w:r w:rsidR="003C3101" w:rsidRPr="003C3101">
          <w:rPr>
            <w:rStyle w:val="Hyperlink"/>
            <w:rFonts w:cstheme="minorHAnsi"/>
            <w:noProof/>
          </w:rPr>
          <w:t>Microsoft Learning</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_Toc477863513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27</w:t>
        </w:r>
        <w:r w:rsidR="003C3101" w:rsidRPr="003C3101">
          <w:rPr>
            <w:rFonts w:cstheme="minorHAnsi"/>
            <w:noProof/>
            <w:webHidden/>
          </w:rPr>
          <w:fldChar w:fldCharType="end"/>
        </w:r>
      </w:hyperlink>
    </w:p>
    <w:p w:rsidR="003C3101" w:rsidRPr="003C3101" w:rsidRDefault="00A57682">
      <w:pPr>
        <w:pStyle w:val="TOC4"/>
        <w:rPr>
          <w:rFonts w:eastAsiaTheme="minorEastAsia" w:cstheme="minorHAnsi"/>
          <w:smallCaps w:val="0"/>
          <w:noProof/>
          <w:sz w:val="22"/>
          <w:lang w:val="en-US" w:eastAsia="en-US" w:bidi="ar-SA"/>
        </w:rPr>
      </w:pPr>
      <w:hyperlink w:anchor="_Toc477863514" w:history="1">
        <w:r w:rsidR="003C3101" w:rsidRPr="003C3101">
          <w:rPr>
            <w:rStyle w:val="Hyperlink"/>
            <w:rFonts w:cstheme="minorHAnsi"/>
            <w:noProof/>
          </w:rPr>
          <w:t>Minecraft: Education Edition</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_Toc477863514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27</w:t>
        </w:r>
        <w:r w:rsidR="003C3101" w:rsidRPr="003C3101">
          <w:rPr>
            <w:rFonts w:cstheme="minorHAnsi"/>
            <w:noProof/>
            <w:webHidden/>
          </w:rPr>
          <w:fldChar w:fldCharType="end"/>
        </w:r>
      </w:hyperlink>
    </w:p>
    <w:p w:rsidR="003C3101" w:rsidRPr="003C3101" w:rsidRDefault="00A57682">
      <w:pPr>
        <w:pStyle w:val="TOC4"/>
        <w:rPr>
          <w:rFonts w:eastAsiaTheme="minorEastAsia" w:cstheme="minorHAnsi"/>
          <w:smallCaps w:val="0"/>
          <w:noProof/>
          <w:sz w:val="22"/>
          <w:lang w:val="en-US" w:eastAsia="en-US" w:bidi="ar-SA"/>
        </w:rPr>
      </w:pPr>
      <w:hyperlink w:anchor="_Toc477863515" w:history="1">
        <w:r w:rsidR="003C3101" w:rsidRPr="003C3101">
          <w:rPr>
            <w:rStyle w:val="Hyperlink"/>
            <w:rFonts w:cstheme="minorHAnsi"/>
            <w:noProof/>
          </w:rPr>
          <w:t>Office 365 Developer</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_Toc477863515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27</w:t>
        </w:r>
        <w:r w:rsidR="003C3101" w:rsidRPr="003C3101">
          <w:rPr>
            <w:rFonts w:cstheme="minorHAnsi"/>
            <w:noProof/>
            <w:webHidden/>
          </w:rPr>
          <w:fldChar w:fldCharType="end"/>
        </w:r>
      </w:hyperlink>
    </w:p>
    <w:p w:rsidR="003C3101" w:rsidRPr="003C3101" w:rsidRDefault="00A57682">
      <w:pPr>
        <w:pStyle w:val="TOC4"/>
        <w:rPr>
          <w:rFonts w:eastAsiaTheme="minorEastAsia" w:cstheme="minorHAnsi"/>
          <w:smallCaps w:val="0"/>
          <w:noProof/>
          <w:sz w:val="22"/>
          <w:lang w:val="en-US" w:eastAsia="en-US" w:bidi="ar-SA"/>
        </w:rPr>
      </w:pPr>
      <w:hyperlink w:anchor="_Toc477863516" w:history="1">
        <w:r w:rsidR="003C3101" w:rsidRPr="003C3101">
          <w:rPr>
            <w:rStyle w:val="Hyperlink"/>
            <w:rFonts w:cstheme="minorHAnsi"/>
            <w:noProof/>
          </w:rPr>
          <w:t>Windows-Desktopbetriebssystem</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_Toc477863516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27</w:t>
        </w:r>
        <w:r w:rsidR="003C3101" w:rsidRPr="003C3101">
          <w:rPr>
            <w:rFonts w:cstheme="minorHAnsi"/>
            <w:noProof/>
            <w:webHidden/>
          </w:rPr>
          <w:fldChar w:fldCharType="end"/>
        </w:r>
      </w:hyperlink>
    </w:p>
    <w:p w:rsidR="003C3101" w:rsidRPr="003C3101" w:rsidRDefault="00A57682">
      <w:pPr>
        <w:pStyle w:val="TOC1"/>
        <w:tabs>
          <w:tab w:val="right" w:leader="dot" w:pos="5030"/>
        </w:tabs>
        <w:rPr>
          <w:rFonts w:eastAsiaTheme="minorEastAsia" w:cstheme="minorHAnsi"/>
          <w:b w:val="0"/>
          <w:caps w:val="0"/>
          <w:noProof/>
          <w:sz w:val="22"/>
          <w:lang w:val="en-US" w:eastAsia="en-US" w:bidi="ar-SA"/>
        </w:rPr>
      </w:pPr>
      <w:hyperlink w:anchor="_Toc477863517" w:history="1">
        <w:r w:rsidR="003C3101" w:rsidRPr="003C3101">
          <w:rPr>
            <w:rStyle w:val="Hyperlink"/>
            <w:rFonts w:cstheme="minorHAnsi"/>
            <w:noProof/>
          </w:rPr>
          <w:t>Anhang 1 – Hinweise</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_Toc477863517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28</w:t>
        </w:r>
        <w:r w:rsidR="003C3101" w:rsidRPr="003C3101">
          <w:rPr>
            <w:rFonts w:cstheme="minorHAnsi"/>
            <w:noProof/>
            <w:webHidden/>
          </w:rPr>
          <w:fldChar w:fldCharType="end"/>
        </w:r>
      </w:hyperlink>
    </w:p>
    <w:p w:rsidR="003C3101" w:rsidRPr="003C3101" w:rsidRDefault="00A57682">
      <w:pPr>
        <w:pStyle w:val="TOC3"/>
        <w:rPr>
          <w:rFonts w:eastAsiaTheme="minorEastAsia" w:cstheme="minorHAnsi"/>
          <w:b w:val="0"/>
          <w:smallCaps w:val="0"/>
          <w:sz w:val="22"/>
          <w:lang w:val="en-US" w:eastAsia="en-US" w:bidi="ar-SA"/>
        </w:rPr>
      </w:pPr>
      <w:hyperlink w:anchor="_Toc477863518" w:history="1">
        <w:r w:rsidR="003C3101" w:rsidRPr="003C3101">
          <w:rPr>
            <w:rStyle w:val="Hyperlink"/>
            <w:rFonts w:cstheme="minorHAnsi"/>
          </w:rPr>
          <w:t>Bing Maps</w:t>
        </w:r>
        <w:r w:rsidR="003C3101" w:rsidRPr="003C3101">
          <w:rPr>
            <w:rFonts w:cstheme="minorHAnsi"/>
            <w:webHidden/>
          </w:rPr>
          <w:tab/>
        </w:r>
        <w:r w:rsidR="003C3101" w:rsidRPr="003C3101">
          <w:rPr>
            <w:rFonts w:cstheme="minorHAnsi"/>
            <w:webHidden/>
          </w:rPr>
          <w:fldChar w:fldCharType="begin"/>
        </w:r>
        <w:r w:rsidR="003C3101" w:rsidRPr="003C3101">
          <w:rPr>
            <w:rFonts w:cstheme="minorHAnsi"/>
            <w:webHidden/>
          </w:rPr>
          <w:instrText xml:space="preserve"> PAGEREF _Toc477863518 \h </w:instrText>
        </w:r>
        <w:r w:rsidR="003C3101" w:rsidRPr="003C3101">
          <w:rPr>
            <w:rFonts w:cstheme="minorHAnsi"/>
            <w:webHidden/>
          </w:rPr>
        </w:r>
        <w:r w:rsidR="003C3101" w:rsidRPr="003C3101">
          <w:rPr>
            <w:rFonts w:cstheme="minorHAnsi"/>
            <w:webHidden/>
          </w:rPr>
          <w:fldChar w:fldCharType="separate"/>
        </w:r>
        <w:r w:rsidR="003C3101" w:rsidRPr="003C3101">
          <w:rPr>
            <w:rFonts w:cstheme="minorHAnsi"/>
            <w:webHidden/>
          </w:rPr>
          <w:t>28</w:t>
        </w:r>
        <w:r w:rsidR="003C3101" w:rsidRPr="003C3101">
          <w:rPr>
            <w:rFonts w:cstheme="minorHAnsi"/>
            <w:webHidden/>
          </w:rPr>
          <w:fldChar w:fldCharType="end"/>
        </w:r>
      </w:hyperlink>
    </w:p>
    <w:p w:rsidR="003C3101" w:rsidRPr="003C3101" w:rsidRDefault="00A57682">
      <w:pPr>
        <w:pStyle w:val="TOC3"/>
        <w:rPr>
          <w:rFonts w:eastAsiaTheme="minorEastAsia" w:cstheme="minorHAnsi"/>
          <w:b w:val="0"/>
          <w:smallCaps w:val="0"/>
          <w:sz w:val="22"/>
          <w:lang w:val="en-US" w:eastAsia="en-US" w:bidi="ar-SA"/>
        </w:rPr>
      </w:pPr>
      <w:hyperlink w:anchor="_Toc477863519" w:history="1">
        <w:r w:rsidR="003C3101" w:rsidRPr="003C3101">
          <w:rPr>
            <w:rStyle w:val="Hyperlink"/>
            <w:rFonts w:cstheme="minorHAnsi"/>
          </w:rPr>
          <w:t>Professional Services</w:t>
        </w:r>
        <w:r w:rsidR="003C3101" w:rsidRPr="003C3101">
          <w:rPr>
            <w:rFonts w:cstheme="minorHAnsi"/>
            <w:webHidden/>
          </w:rPr>
          <w:tab/>
        </w:r>
        <w:r w:rsidR="003C3101" w:rsidRPr="003C3101">
          <w:rPr>
            <w:rFonts w:cstheme="minorHAnsi"/>
            <w:webHidden/>
          </w:rPr>
          <w:fldChar w:fldCharType="begin"/>
        </w:r>
        <w:r w:rsidR="003C3101" w:rsidRPr="003C3101">
          <w:rPr>
            <w:rFonts w:cstheme="minorHAnsi"/>
            <w:webHidden/>
          </w:rPr>
          <w:instrText xml:space="preserve"> PAGEREF _Toc477863519 \h </w:instrText>
        </w:r>
        <w:r w:rsidR="003C3101" w:rsidRPr="003C3101">
          <w:rPr>
            <w:rFonts w:cstheme="minorHAnsi"/>
            <w:webHidden/>
          </w:rPr>
        </w:r>
        <w:r w:rsidR="003C3101" w:rsidRPr="003C3101">
          <w:rPr>
            <w:rFonts w:cstheme="minorHAnsi"/>
            <w:webHidden/>
          </w:rPr>
          <w:fldChar w:fldCharType="separate"/>
        </w:r>
        <w:r w:rsidR="003C3101" w:rsidRPr="003C3101">
          <w:rPr>
            <w:rFonts w:cstheme="minorHAnsi"/>
            <w:webHidden/>
          </w:rPr>
          <w:t>28</w:t>
        </w:r>
        <w:r w:rsidR="003C3101" w:rsidRPr="003C3101">
          <w:rPr>
            <w:rFonts w:cstheme="minorHAnsi"/>
            <w:webHidden/>
          </w:rPr>
          <w:fldChar w:fldCharType="end"/>
        </w:r>
      </w:hyperlink>
    </w:p>
    <w:p w:rsidR="003C3101" w:rsidRPr="003C3101" w:rsidRDefault="00A57682">
      <w:pPr>
        <w:pStyle w:val="TOC3"/>
        <w:rPr>
          <w:rFonts w:eastAsiaTheme="minorEastAsia" w:cstheme="minorHAnsi"/>
          <w:b w:val="0"/>
          <w:smallCaps w:val="0"/>
          <w:sz w:val="22"/>
          <w:lang w:val="en-US" w:eastAsia="en-US" w:bidi="ar-SA"/>
        </w:rPr>
      </w:pPr>
      <w:hyperlink w:anchor="_Toc477863520" w:history="1">
        <w:r w:rsidR="003C3101" w:rsidRPr="003C3101">
          <w:rPr>
            <w:rStyle w:val="Hyperlink"/>
            <w:rFonts w:cstheme="minorHAnsi"/>
          </w:rPr>
          <w:t>Bekanntmachung zu Azure Media Services H.265/HEVC-Codierung</w:t>
        </w:r>
        <w:r w:rsidR="003C3101" w:rsidRPr="003C3101">
          <w:rPr>
            <w:rFonts w:cstheme="minorHAnsi"/>
            <w:webHidden/>
          </w:rPr>
          <w:tab/>
        </w:r>
        <w:r w:rsidR="003C3101" w:rsidRPr="003C3101">
          <w:rPr>
            <w:rFonts w:cstheme="minorHAnsi"/>
            <w:webHidden/>
          </w:rPr>
          <w:fldChar w:fldCharType="begin"/>
        </w:r>
        <w:r w:rsidR="003C3101" w:rsidRPr="003C3101">
          <w:rPr>
            <w:rFonts w:cstheme="minorHAnsi"/>
            <w:webHidden/>
          </w:rPr>
          <w:instrText xml:space="preserve"> PAGEREF _Toc477863520 \h </w:instrText>
        </w:r>
        <w:r w:rsidR="003C3101" w:rsidRPr="003C3101">
          <w:rPr>
            <w:rFonts w:cstheme="minorHAnsi"/>
            <w:webHidden/>
          </w:rPr>
        </w:r>
        <w:r w:rsidR="003C3101" w:rsidRPr="003C3101">
          <w:rPr>
            <w:rFonts w:cstheme="minorHAnsi"/>
            <w:webHidden/>
          </w:rPr>
          <w:fldChar w:fldCharType="separate"/>
        </w:r>
        <w:r w:rsidR="003C3101" w:rsidRPr="003C3101">
          <w:rPr>
            <w:rFonts w:cstheme="minorHAnsi"/>
            <w:webHidden/>
          </w:rPr>
          <w:t>29</w:t>
        </w:r>
        <w:r w:rsidR="003C3101" w:rsidRPr="003C3101">
          <w:rPr>
            <w:rFonts w:cstheme="minorHAnsi"/>
            <w:webHidden/>
          </w:rPr>
          <w:fldChar w:fldCharType="end"/>
        </w:r>
      </w:hyperlink>
    </w:p>
    <w:p w:rsidR="003C3101" w:rsidRPr="003C3101" w:rsidRDefault="00A57682">
      <w:pPr>
        <w:pStyle w:val="TOC3"/>
        <w:rPr>
          <w:rFonts w:eastAsiaTheme="minorEastAsia" w:cstheme="minorHAnsi"/>
          <w:b w:val="0"/>
          <w:smallCaps w:val="0"/>
          <w:sz w:val="22"/>
          <w:lang w:val="en-US" w:eastAsia="en-US" w:bidi="ar-SA"/>
        </w:rPr>
      </w:pPr>
      <w:hyperlink w:anchor="_Toc477863521" w:history="1">
        <w:r w:rsidR="003C3101" w:rsidRPr="003C3101">
          <w:rPr>
            <w:rStyle w:val="Hyperlink"/>
            <w:rFonts w:cstheme="minorHAnsi"/>
          </w:rPr>
          <w:t>Hinweis zu H.264/AVC Visual-Standard, VC-1 Video-Standard, MPEG-4 Visual-Standard und MPEG-2-Videostandard</w:t>
        </w:r>
        <w:r w:rsidR="003C3101" w:rsidRPr="003C3101">
          <w:rPr>
            <w:rFonts w:cstheme="minorHAnsi"/>
            <w:webHidden/>
          </w:rPr>
          <w:tab/>
        </w:r>
        <w:r w:rsidR="003C3101" w:rsidRPr="003C3101">
          <w:rPr>
            <w:rFonts w:cstheme="minorHAnsi"/>
            <w:webHidden/>
          </w:rPr>
          <w:fldChar w:fldCharType="begin"/>
        </w:r>
        <w:r w:rsidR="003C3101" w:rsidRPr="003C3101">
          <w:rPr>
            <w:rFonts w:cstheme="minorHAnsi"/>
            <w:webHidden/>
          </w:rPr>
          <w:instrText xml:space="preserve"> PAGEREF _Toc477863521 \h </w:instrText>
        </w:r>
        <w:r w:rsidR="003C3101" w:rsidRPr="003C3101">
          <w:rPr>
            <w:rFonts w:cstheme="minorHAnsi"/>
            <w:webHidden/>
          </w:rPr>
        </w:r>
        <w:r w:rsidR="003C3101" w:rsidRPr="003C3101">
          <w:rPr>
            <w:rFonts w:cstheme="minorHAnsi"/>
            <w:webHidden/>
          </w:rPr>
          <w:fldChar w:fldCharType="separate"/>
        </w:r>
        <w:r w:rsidR="003C3101" w:rsidRPr="003C3101">
          <w:rPr>
            <w:rFonts w:cstheme="minorHAnsi"/>
            <w:webHidden/>
          </w:rPr>
          <w:t>29</w:t>
        </w:r>
        <w:r w:rsidR="003C3101" w:rsidRPr="003C3101">
          <w:rPr>
            <w:rFonts w:cstheme="minorHAnsi"/>
            <w:webHidden/>
          </w:rPr>
          <w:fldChar w:fldCharType="end"/>
        </w:r>
      </w:hyperlink>
    </w:p>
    <w:p w:rsidR="003C3101" w:rsidRPr="003C3101" w:rsidRDefault="00A57682">
      <w:pPr>
        <w:pStyle w:val="TOC1"/>
        <w:tabs>
          <w:tab w:val="right" w:leader="dot" w:pos="5030"/>
        </w:tabs>
        <w:rPr>
          <w:rFonts w:eastAsiaTheme="minorEastAsia" w:cstheme="minorHAnsi"/>
          <w:b w:val="0"/>
          <w:caps w:val="0"/>
          <w:noProof/>
          <w:sz w:val="22"/>
          <w:lang w:val="en-US" w:eastAsia="en-US" w:bidi="ar-SA"/>
        </w:rPr>
      </w:pPr>
      <w:hyperlink w:anchor="_Toc477863522" w:history="1">
        <w:r w:rsidR="003C3101" w:rsidRPr="003C3101">
          <w:rPr>
            <w:rStyle w:val="Hyperlink"/>
            <w:rFonts w:cstheme="minorHAnsi"/>
            <w:noProof/>
          </w:rPr>
          <w:t>Anhang 2 – Abonnementlizenzen für Suites</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_Toc477863522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30</w:t>
        </w:r>
        <w:r w:rsidR="003C3101" w:rsidRPr="003C3101">
          <w:rPr>
            <w:rFonts w:cstheme="minorHAnsi"/>
            <w:noProof/>
            <w:webHidden/>
          </w:rPr>
          <w:fldChar w:fldCharType="end"/>
        </w:r>
      </w:hyperlink>
    </w:p>
    <w:p w:rsidR="003C3101" w:rsidRPr="003C3101" w:rsidRDefault="00A57682">
      <w:pPr>
        <w:pStyle w:val="TOC1"/>
        <w:tabs>
          <w:tab w:val="right" w:leader="dot" w:pos="5030"/>
        </w:tabs>
        <w:rPr>
          <w:rFonts w:eastAsiaTheme="minorEastAsia" w:cstheme="minorHAnsi"/>
          <w:b w:val="0"/>
          <w:caps w:val="0"/>
          <w:noProof/>
          <w:sz w:val="22"/>
          <w:lang w:val="en-US" w:eastAsia="en-US" w:bidi="ar-SA"/>
        </w:rPr>
      </w:pPr>
      <w:hyperlink w:anchor="_Toc477863523" w:history="1">
        <w:r w:rsidR="003C3101" w:rsidRPr="003C3101">
          <w:rPr>
            <w:rStyle w:val="Hyperlink"/>
            <w:rFonts w:cstheme="minorHAnsi"/>
            <w:noProof/>
          </w:rPr>
          <w:t>Anhang 3 – Die Standardvertragsklauseln (Prozessoren)</w:t>
        </w:r>
        <w:r w:rsidR="003C3101" w:rsidRPr="003C3101">
          <w:rPr>
            <w:rFonts w:cstheme="minorHAnsi"/>
            <w:noProof/>
            <w:webHidden/>
          </w:rPr>
          <w:tab/>
        </w:r>
        <w:r w:rsidR="003C3101" w:rsidRPr="003C3101">
          <w:rPr>
            <w:rFonts w:cstheme="minorHAnsi"/>
            <w:noProof/>
            <w:webHidden/>
          </w:rPr>
          <w:fldChar w:fldCharType="begin"/>
        </w:r>
        <w:r w:rsidR="003C3101" w:rsidRPr="003C3101">
          <w:rPr>
            <w:rFonts w:cstheme="minorHAnsi"/>
            <w:noProof/>
            <w:webHidden/>
          </w:rPr>
          <w:instrText xml:space="preserve"> PAGEREF _Toc477863523 \h </w:instrText>
        </w:r>
        <w:r w:rsidR="003C3101" w:rsidRPr="003C3101">
          <w:rPr>
            <w:rFonts w:cstheme="minorHAnsi"/>
            <w:noProof/>
            <w:webHidden/>
          </w:rPr>
        </w:r>
        <w:r w:rsidR="003C3101" w:rsidRPr="003C3101">
          <w:rPr>
            <w:rFonts w:cstheme="minorHAnsi"/>
            <w:noProof/>
            <w:webHidden/>
          </w:rPr>
          <w:fldChar w:fldCharType="separate"/>
        </w:r>
        <w:r w:rsidR="003C3101" w:rsidRPr="003C3101">
          <w:rPr>
            <w:rFonts w:cstheme="minorHAnsi"/>
            <w:noProof/>
            <w:webHidden/>
          </w:rPr>
          <w:t>32</w:t>
        </w:r>
        <w:r w:rsidR="003C3101" w:rsidRPr="003C3101">
          <w:rPr>
            <w:rFonts w:cstheme="minorHAnsi"/>
            <w:noProof/>
            <w:webHidden/>
          </w:rPr>
          <w:fldChar w:fldCharType="end"/>
        </w:r>
      </w:hyperlink>
    </w:p>
    <w:p w:rsidR="004D27A6" w:rsidRPr="00690C65" w:rsidRDefault="008C48D2" w:rsidP="00A914BF">
      <w:pPr>
        <w:pStyle w:val="ProductList-Body"/>
      </w:pPr>
      <w:r w:rsidRPr="003C3101">
        <w:rPr>
          <w:rFonts w:cstheme="minorHAnsi"/>
        </w:rP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4D27A6" w:rsidRPr="00690C65" w:rsidRDefault="004D27A6" w:rsidP="00366C8E">
      <w:pPr>
        <w:pStyle w:val="ProductList-SectionHeading"/>
        <w:outlineLvl w:val="0"/>
      </w:pPr>
      <w:bookmarkStart w:id="3" w:name="Introduction"/>
      <w:bookmarkStart w:id="4" w:name="_Toc477863451"/>
      <w:r>
        <w:lastRenderedPageBreak/>
        <w:t>Einleitung</w:t>
      </w:r>
      <w:bookmarkEnd w:id="3"/>
      <w:bookmarkEnd w:id="4"/>
    </w:p>
    <w:p w:rsidR="003F6CEE" w:rsidRPr="00690C65" w:rsidRDefault="003C35CD" w:rsidP="00366C8E">
      <w:pPr>
        <w:pStyle w:val="ProductList-Body"/>
        <w:spacing w:after="120"/>
      </w:pPr>
      <w:r>
        <w:t>Zum 1. Juli 2014 wurden die Nutzungsrechte für Onlinedienste (Online Services Use Rights oder OLSUR) ausgemustert und durch die Bestimmungen für Onlinedienste (Online Services Terms oder OST) 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Services von Microsoft.</w:t>
      </w:r>
    </w:p>
    <w:p w:rsidR="004D27A6" w:rsidRPr="00690C65" w:rsidRDefault="003F6CEE" w:rsidP="003F6CEE">
      <w:pPr>
        <w:pStyle w:val="ProductList-Body"/>
      </w:pPr>
      <w:r>
        <w:t xml:space="preserve">Die meisten Onlinedienste bieten eine Vereinbarung zum Servicelevel (Service Level Agreement oder SLA) an. Weitere Informationen zu den Onlinedienst-SLA finden Sie unter </w:t>
      </w:r>
      <w:hyperlink r:id="rId18" w:history="1">
        <w:r>
          <w:rPr>
            <w:rStyle w:val="Hyperlink"/>
          </w:rPr>
          <w:t>http://microsoft.com/licensing/contracts</w:t>
        </w:r>
      </w:hyperlink>
      <w:r>
        <w:t>.</w:t>
      </w:r>
    </w:p>
    <w:p w:rsidR="004D27A6" w:rsidRPr="00885D68" w:rsidRDefault="004D27A6" w:rsidP="00A914BF">
      <w:pPr>
        <w:pStyle w:val="ProductList-Body"/>
        <w:rPr>
          <w:sz w:val="16"/>
          <w:szCs w:val="16"/>
        </w:rPr>
      </w:pPr>
    </w:p>
    <w:p w:rsidR="004D27A6" w:rsidRPr="00205B87" w:rsidRDefault="003F6CEE" w:rsidP="002C01F6">
      <w:pPr>
        <w:pStyle w:val="ProductList-Offering1Heading"/>
        <w:rPr>
          <w:lang w:val="de-DE"/>
        </w:rPr>
      </w:pPr>
      <w:bookmarkStart w:id="5" w:name="_Toc477863452"/>
      <w:r w:rsidRPr="00205B87">
        <w:rPr>
          <w:lang w:val="de-DE"/>
        </w:rPr>
        <w:t>Frühere Versionen</w:t>
      </w:r>
      <w:bookmarkEnd w:id="5"/>
    </w:p>
    <w:p w:rsidR="004D27A6" w:rsidRPr="00690C65" w:rsidRDefault="003F6CEE" w:rsidP="00A914BF">
      <w:pPr>
        <w:pStyle w:val="ProductList-Body"/>
      </w:pPr>
      <w:r>
        <w:t xml:space="preserve">Die OST enthalten Bestimmungen für aktuell verfügbare Onlinedienste. Um frühere Versionen zu erhalten, kann der Kunde sich an </w:t>
      </w:r>
      <w:hyperlink r:id="rId19" w:history="1">
        <w:r>
          <w:rPr>
            <w:rStyle w:val="Hyperlink"/>
          </w:rPr>
          <w:t>http://go.microsoft.com/?linkid=9840733</w:t>
        </w:r>
      </w:hyperlink>
      <w:r>
        <w:t xml:space="preserve"> oder den zuständigen Handelspartner oder Microsoft-Kundenbetreuer wenden.</w:t>
      </w:r>
    </w:p>
    <w:p w:rsidR="003F6CEE" w:rsidRPr="00885D68" w:rsidRDefault="003F6CEE" w:rsidP="00A914BF">
      <w:pPr>
        <w:pStyle w:val="ProductList-Body"/>
        <w:rPr>
          <w:sz w:val="16"/>
          <w:szCs w:val="16"/>
        </w:rPr>
      </w:pPr>
    </w:p>
    <w:p w:rsidR="00C35847" w:rsidRPr="00FC7A53" w:rsidRDefault="00C35847" w:rsidP="00C35847">
      <w:pPr>
        <w:pStyle w:val="ProductList-Offering1Heading"/>
      </w:pPr>
      <w:bookmarkStart w:id="6" w:name="_Toc470701995"/>
      <w:bookmarkStart w:id="7" w:name="_Toc471460135"/>
      <w:bookmarkStart w:id="8" w:name="_Toc477863453"/>
      <w:bookmarkStart w:id="9" w:name="_Toc378147615"/>
      <w:bookmarkStart w:id="10" w:name="_Toc378151517"/>
      <w:bookmarkStart w:id="11" w:name="_Toc379797094"/>
      <w:bookmarkStart w:id="12" w:name="_Toc380513120"/>
      <w:bookmarkStart w:id="13" w:name="_Toc380655159"/>
      <w:bookmarkStart w:id="14" w:name="_Toc383415077"/>
      <w:r>
        <w:t>Verdeutlichungen und Zusammenfassung der Änderungen</w:t>
      </w:r>
      <w:bookmarkEnd w:id="6"/>
      <w:bookmarkEnd w:id="7"/>
      <w:bookmarkEnd w:id="8"/>
    </w:p>
    <w:tbl>
      <w:tblPr>
        <w:tblStyle w:val="TableGrid"/>
        <w:tblW w:w="0" w:type="auto"/>
        <w:tblLook w:val="04A0" w:firstRow="1" w:lastRow="0" w:firstColumn="1" w:lastColumn="0" w:noHBand="0" w:noVBand="1"/>
      </w:tblPr>
      <w:tblGrid>
        <w:gridCol w:w="5395"/>
        <w:gridCol w:w="5395"/>
      </w:tblGrid>
      <w:tr w:rsidR="00B33AFA" w:rsidRPr="00AD6DB4" w:rsidTr="00837F11">
        <w:trPr>
          <w:tblHeader/>
        </w:trPr>
        <w:tc>
          <w:tcPr>
            <w:tcW w:w="5395" w:type="dxa"/>
            <w:shd w:val="clear" w:color="auto" w:fill="0072C6"/>
          </w:tcPr>
          <w:p w:rsidR="00B33AFA" w:rsidRPr="00231971" w:rsidRDefault="00B33AFA" w:rsidP="00837F11">
            <w:pPr>
              <w:pStyle w:val="ProductList-Body"/>
              <w:spacing w:before="20" w:after="20"/>
              <w:rPr>
                <w:color w:val="FFFFFF" w:themeColor="background1"/>
                <w:sz w:val="16"/>
                <w:szCs w:val="16"/>
              </w:rPr>
            </w:pPr>
            <w:r>
              <w:rPr>
                <w:color w:val="FFFFFF" w:themeColor="background1"/>
                <w:sz w:val="16"/>
                <w:szCs w:val="16"/>
              </w:rPr>
              <w:t>Ergänzungen</w:t>
            </w:r>
          </w:p>
        </w:tc>
        <w:tc>
          <w:tcPr>
            <w:tcW w:w="5395" w:type="dxa"/>
            <w:shd w:val="clear" w:color="auto" w:fill="0072C6"/>
          </w:tcPr>
          <w:p w:rsidR="00B33AFA" w:rsidRPr="00231971" w:rsidRDefault="00B33AFA" w:rsidP="00837F11">
            <w:pPr>
              <w:pStyle w:val="ProductList-Body"/>
              <w:spacing w:before="20" w:after="20"/>
              <w:rPr>
                <w:color w:val="FFFFFF" w:themeColor="background1"/>
                <w:sz w:val="16"/>
                <w:szCs w:val="16"/>
              </w:rPr>
            </w:pPr>
            <w:r>
              <w:rPr>
                <w:color w:val="FFFFFF" w:themeColor="background1"/>
                <w:sz w:val="16"/>
                <w:szCs w:val="16"/>
              </w:rPr>
              <w:t>Löschungen</w:t>
            </w:r>
          </w:p>
        </w:tc>
      </w:tr>
      <w:tr w:rsidR="00B33AFA" w:rsidTr="00837F11">
        <w:tc>
          <w:tcPr>
            <w:tcW w:w="5395" w:type="dxa"/>
            <w:vAlign w:val="bottom"/>
          </w:tcPr>
          <w:p w:rsidR="00B33AFA" w:rsidRPr="00BC5530" w:rsidRDefault="00B33AFA" w:rsidP="00837F11">
            <w:pPr>
              <w:pStyle w:val="ProductList-Offering1"/>
            </w:pPr>
            <w:bookmarkStart w:id="15" w:name="_Toc476476571"/>
            <w:bookmarkStart w:id="16" w:name="_Toc477863454"/>
            <w:r>
              <w:t>Office 365 Threat Intelligence</w:t>
            </w:r>
            <w:bookmarkEnd w:id="15"/>
            <w:bookmarkEnd w:id="16"/>
          </w:p>
        </w:tc>
        <w:tc>
          <w:tcPr>
            <w:tcW w:w="5395" w:type="dxa"/>
            <w:vAlign w:val="bottom"/>
          </w:tcPr>
          <w:p w:rsidR="00B33AFA" w:rsidRPr="00231971" w:rsidRDefault="00B33AFA" w:rsidP="00837F11">
            <w:pPr>
              <w:pStyle w:val="ProductList-Offering1"/>
            </w:pPr>
          </w:p>
        </w:tc>
      </w:tr>
      <w:tr w:rsidR="00B33AFA" w:rsidTr="00837F11">
        <w:tc>
          <w:tcPr>
            <w:tcW w:w="5395" w:type="dxa"/>
            <w:vAlign w:val="bottom"/>
          </w:tcPr>
          <w:p w:rsidR="00B33AFA" w:rsidRPr="00BC5530" w:rsidRDefault="00B33AFA" w:rsidP="00837F11">
            <w:pPr>
              <w:pStyle w:val="ProductList-Offering1"/>
            </w:pPr>
            <w:bookmarkStart w:id="17" w:name="_Toc476476572"/>
            <w:bookmarkStart w:id="18" w:name="_Toc477863455"/>
            <w:r>
              <w:t>Microsoft Stream</w:t>
            </w:r>
            <w:bookmarkEnd w:id="17"/>
            <w:bookmarkEnd w:id="18"/>
          </w:p>
        </w:tc>
        <w:tc>
          <w:tcPr>
            <w:tcW w:w="5395" w:type="dxa"/>
            <w:vAlign w:val="bottom"/>
          </w:tcPr>
          <w:p w:rsidR="00B33AFA" w:rsidRPr="00231971" w:rsidRDefault="00B33AFA" w:rsidP="00837F11">
            <w:pPr>
              <w:pStyle w:val="ProductList-Offering1"/>
            </w:pPr>
          </w:p>
        </w:tc>
      </w:tr>
    </w:tbl>
    <w:p w:rsidR="00B33AFA" w:rsidRDefault="00B33AFA" w:rsidP="00B33AFA">
      <w:pPr>
        <w:pStyle w:val="ProductList-Body"/>
      </w:pPr>
    </w:p>
    <w:p w:rsidR="00B33AFA" w:rsidRDefault="00B33AFA" w:rsidP="00B33AFA">
      <w:pPr>
        <w:pStyle w:val="ProductList-ClauseHeading"/>
        <w:outlineLvl w:val="2"/>
      </w:pPr>
      <w:r>
        <w:t>Datenschutz- und Sicherheitsbestimmungen</w:t>
      </w:r>
    </w:p>
    <w:p w:rsidR="00B33AFA" w:rsidRDefault="00A57682" w:rsidP="00B33AFA">
      <w:pPr>
        <w:pStyle w:val="ProductList-Body"/>
      </w:pPr>
      <w:hyperlink w:anchor="DataProcessingTerms" w:history="1">
        <w:r w:rsidR="00B33AFA">
          <w:rPr>
            <w:rStyle w:val="Hyperlink"/>
          </w:rPr>
          <w:t>Bestimmungen für die Datenverarbeitung</w:t>
        </w:r>
      </w:hyperlink>
      <w:r w:rsidR="00B33AFA">
        <w:t xml:space="preserve">: Die Microsoft Azure Core Services-Zeile in der </w:t>
      </w:r>
      <w:hyperlink w:anchor="DataProcessingTerms" w:history="1">
        <w:r w:rsidR="00B33AFA">
          <w:rPr>
            <w:rStyle w:val="Hyperlink"/>
          </w:rPr>
          <w:t>Onlinedienste-Tabelle</w:t>
        </w:r>
      </w:hyperlink>
      <w:r w:rsidR="00B33AFA">
        <w:t xml:space="preserve"> wurde aktualisiert, um Azure IoT Hub, Azure Resource Manager, Azure Rights Management, Application Gateway, Service Fabric und VPN Gateway einzuschließen, Workflow Manager zu entfernen und Operations Insights durch Log Analytics zu ersetzen. Microsoft Cloud App Security wurde der </w:t>
      </w:r>
      <w:hyperlink w:anchor="DataProcessingTerms" w:history="1">
        <w:r w:rsidR="00B33AFA">
          <w:rPr>
            <w:rStyle w:val="Hyperlink"/>
          </w:rPr>
          <w:t>Onlinedienste-Tabelle</w:t>
        </w:r>
      </w:hyperlink>
      <w:r w:rsidR="00B33AFA">
        <w:t xml:space="preserve">, der </w:t>
      </w:r>
      <w:hyperlink w:anchor="DataProcessingTerms_DataatRest" w:history="1">
        <w:r w:rsidR="00B33AFA">
          <w:rPr>
            <w:rStyle w:val="Hyperlink"/>
          </w:rPr>
          <w:t>Kundendaten-Speicherstelle im Ruheabschnitt</w:t>
        </w:r>
      </w:hyperlink>
      <w:r w:rsidR="00B33AFA">
        <w:t xml:space="preserve"> und der </w:t>
      </w:r>
      <w:hyperlink w:anchor="DataProcessingTerms_OLSInfoSecurityPolic" w:history="1">
        <w:r w:rsidR="00B33AFA">
          <w:rPr>
            <w:rStyle w:val="Hyperlink"/>
          </w:rPr>
          <w:t>Tabelle über Onlinedienste-IT-Sicherheitsrichtlinien</w:t>
        </w:r>
      </w:hyperlink>
      <w:r w:rsidR="00B33AFA">
        <w:t xml:space="preserve">hinzugefügt. Das Microsoft Dynamics 365 Core Services-Aufzählungszeichen in der </w:t>
      </w:r>
      <w:hyperlink w:anchor="DataProcessingTerms_DataatRest" w:history="1">
        <w:r w:rsidR="00B33AFA">
          <w:rPr>
            <w:rStyle w:val="Hyperlink"/>
          </w:rPr>
          <w:t>Kundendaten-Speicherstelle im Ruheabschnitt</w:t>
        </w:r>
      </w:hyperlink>
      <w:r w:rsidR="00B33AFA">
        <w:t xml:space="preserve"> wurde aktualisiert, um die geografischen Zonen Australien, Indien, Japan und das Vereinigte Königreich einzuschließen.</w:t>
      </w:r>
    </w:p>
    <w:p w:rsidR="00B33AFA" w:rsidRPr="00862C50" w:rsidRDefault="00B33AFA" w:rsidP="00B33AFA">
      <w:pPr>
        <w:pStyle w:val="ProductList-Body"/>
      </w:pPr>
    </w:p>
    <w:p w:rsidR="00B33AFA" w:rsidRDefault="00B33AFA" w:rsidP="00B33AFA">
      <w:pPr>
        <w:pStyle w:val="ProductList-ClauseHeading"/>
        <w:outlineLvl w:val="2"/>
      </w:pPr>
      <w:r>
        <w:t>Onlinedienst-spezifische Bestimmungen</w:t>
      </w:r>
    </w:p>
    <w:p w:rsidR="00B33AFA" w:rsidRDefault="00A57682" w:rsidP="00B33AFA">
      <w:pPr>
        <w:pStyle w:val="ProductList-Body"/>
      </w:pPr>
      <w:hyperlink w:anchor="MicrosoftAzureServices" w:history="1">
        <w:r w:rsidR="00B33AFA">
          <w:rPr>
            <w:rStyle w:val="Hyperlink"/>
          </w:rPr>
          <w:t>Microsoft Azure-Dienste</w:t>
        </w:r>
      </w:hyperlink>
      <w:r w:rsidR="00B33AFA">
        <w:t xml:space="preserve">: Microsoft Cloud App Security wurde in den Abschnitt </w:t>
      </w:r>
      <w:hyperlink w:anchor="OtherOnlineServices" w:history="1">
        <w:r w:rsidR="00B33AFA">
          <w:rPr>
            <w:rStyle w:val="Hyperlink"/>
          </w:rPr>
          <w:t>Andere Onlinedienste</w:t>
        </w:r>
      </w:hyperlink>
      <w:r w:rsidR="00B33AFA">
        <w:t xml:space="preserve"> verschoben.</w:t>
      </w:r>
    </w:p>
    <w:p w:rsidR="00B33AFA" w:rsidRDefault="00A57682" w:rsidP="00B33AFA">
      <w:pPr>
        <w:pStyle w:val="ProductList-Body"/>
      </w:pPr>
      <w:hyperlink w:anchor="O365Services" w:history="1">
        <w:r w:rsidR="00B33AFA">
          <w:rPr>
            <w:rStyle w:val="Hyperlink"/>
          </w:rPr>
          <w:t>Office 365-Dienste</w:t>
        </w:r>
      </w:hyperlink>
      <w:r w:rsidR="00B33AFA">
        <w:t>: Office 365 Advanced Compliance wurde entfernt, da mit der Hinzufügung von Office 365 Kunden-Lockbox als Feature-Komponente Office 365 Advanced Compliance kein eindeutiger Begriff mehr ist, der in den onlinedienstspezifischen Bestimmungen angegeben werden muss.</w:t>
      </w:r>
    </w:p>
    <w:p w:rsidR="00CB74D2" w:rsidRPr="00903BB7" w:rsidRDefault="00A57682"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11105D" w:rsidRDefault="0011105D" w:rsidP="00B72C0E">
      <w:pPr>
        <w:pStyle w:val="ProductList-Body"/>
        <w:tabs>
          <w:tab w:val="left" w:pos="360"/>
        </w:tabs>
        <w:rPr>
          <w:b/>
          <w:color w:val="00188F"/>
        </w:rPr>
      </w:pPr>
    </w:p>
    <w:p w:rsidR="0011105D" w:rsidRDefault="0011105D" w:rsidP="00B72C0E">
      <w:pPr>
        <w:pStyle w:val="ProductList-Body"/>
        <w:tabs>
          <w:tab w:val="left" w:pos="360"/>
        </w:tabs>
        <w:rPr>
          <w:b/>
          <w:color w:val="00188F"/>
        </w:rPr>
        <w:sectPr w:rsidR="0011105D" w:rsidSect="00573D05">
          <w:footerReference w:type="first" r:id="rId20"/>
          <w:pgSz w:w="12240" w:h="15840"/>
          <w:pgMar w:top="1440" w:right="720" w:bottom="1440" w:left="720" w:header="720" w:footer="503" w:gutter="0"/>
          <w:cols w:space="720"/>
          <w:titlePg/>
          <w:docGrid w:linePitch="360"/>
        </w:sectPr>
      </w:pPr>
    </w:p>
    <w:p w:rsidR="004D27A6" w:rsidRPr="00690C65" w:rsidRDefault="00730B3A" w:rsidP="00366C8E">
      <w:pPr>
        <w:pStyle w:val="ProductList-SectionHeading"/>
        <w:outlineLvl w:val="0"/>
      </w:pPr>
      <w:bookmarkStart w:id="19" w:name="GeneralTerms"/>
      <w:bookmarkStart w:id="20" w:name="_Toc477863456"/>
      <w:bookmarkEnd w:id="9"/>
      <w:bookmarkEnd w:id="10"/>
      <w:bookmarkEnd w:id="11"/>
      <w:bookmarkEnd w:id="12"/>
      <w:bookmarkEnd w:id="13"/>
      <w:bookmarkEnd w:id="14"/>
      <w:r>
        <w:lastRenderedPageBreak/>
        <w:t>Allgemeine Bestimmungen</w:t>
      </w:r>
      <w:bookmarkEnd w:id="19"/>
      <w:bookmarkEnd w:id="20"/>
    </w:p>
    <w:p w:rsidR="00730B3A" w:rsidRPr="00690C65" w:rsidRDefault="00BD38C9" w:rsidP="00A914BF">
      <w:pPr>
        <w:pStyle w:val="ProductList-Body"/>
      </w:pPr>
      <w:r>
        <w:t xml:space="preserve">Der Kunde ist berechtigt, die Onlinedienste und die zugehörige Software wie im Volumenlizenzvertrag des Kunden ausdrücklich erlaubt zu verwenden. Microsoft behält sich alle anderen Rechte vor. Der Kunde ist verpflichtet, die entsprechenden Abonnementlizenzen, die für die Nutzung jedes einzelnen Onlinedienstes erforderlich sind, zu erwerben und zuzuweisen. Jedem Nutzer, der auf den Onlinedienst zugreift, muss eine Nutzer-AL zugewiesen sein, oder er darf nur über ein Gerät, dem eine Geräte-AL zugewiesen wurde, auf den Onlinedienst zugreifen, sofern in den </w:t>
      </w:r>
      <w:hyperlink w:anchor="OnlineServiceSpecificTerms" w:history="1">
        <w:r>
          <w:rPr>
            <w:rStyle w:val="Hyperlink"/>
          </w:rPr>
          <w:t>Onlinedienst-spezifischen Bestimmungen</w:t>
        </w:r>
      </w:hyperlink>
      <w:r>
        <w:t xml:space="preserve"> nichts Gegenteiliges festgelegt ist. </w:t>
      </w:r>
      <w:hyperlink w:anchor="Attachment2" w:history="1">
        <w:r>
          <w:rPr>
            <w:rStyle w:val="Hyperlink"/>
          </w:rPr>
          <w:t>Anhang 2</w:t>
        </w:r>
      </w:hyperlink>
      <w:r>
        <w:t xml:space="preserve"> beschreibt AL-Suites, die ebenfalls die Anforderungen an Nutzer-ALs erfüllen. Der Kunde ist nicht berechtigt, einen Onlinedienst nach Ablauf der SL für diesen Onlinedienst zu nutzen</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21" w:name="_Toc477863457"/>
      <w:r>
        <w:t>Definitionen</w:t>
      </w:r>
      <w:bookmarkEnd w:id="21"/>
    </w:p>
    <w:p w:rsidR="00103924" w:rsidRPr="00690C65" w:rsidRDefault="00103924" w:rsidP="00337870">
      <w:pPr>
        <w:pStyle w:val="ProductList-Body"/>
        <w:spacing w:after="120"/>
      </w:pPr>
      <w:r>
        <w:t>Wenn einer der folgenden Begriffe nicht im Volumenlizenzvertrag des Kunden definiert ist, gelten die folgenden Definitionen:</w:t>
      </w:r>
    </w:p>
    <w:p w:rsidR="00103924" w:rsidRPr="00690C65" w:rsidRDefault="00874919" w:rsidP="00337870">
      <w:pPr>
        <w:pStyle w:val="ProductList-Body"/>
        <w:spacing w:after="120"/>
      </w:pPr>
      <w:r>
        <w:t>„Kundendaten“ sind alle Daten, einschließlich sämtlicher Text-, Ton-, Video- oder Bilddateien und Software, die Microsoft vom oder im Namen des Kunden durch die Nutzung der Onlinedienste bereitgestellt werden.</w:t>
      </w:r>
    </w:p>
    <w:p w:rsidR="00103924" w:rsidRPr="00690C65" w:rsidRDefault="00874919" w:rsidP="00337870">
      <w:pPr>
        <w:pStyle w:val="ProductList-Body"/>
        <w:spacing w:after="120"/>
      </w:pPr>
      <w:r>
        <w:t>„Externer Nutzer“ ist ein Nutzer eines Onlinedienstes, der weder Mitarbeiter, Vertragspartner noch Vertreter vor Ort eines Kunden oder dessen verbundenen Unternehmen ist.</w:t>
      </w:r>
    </w:p>
    <w:p w:rsidR="00103924" w:rsidRPr="00690C65" w:rsidRDefault="00337870" w:rsidP="00337870">
      <w:pPr>
        <w:pStyle w:val="ProductList-Body"/>
        <w:spacing w:after="120"/>
      </w:pPr>
      <w:r>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DA7C60" w:rsidRPr="00CC13E3" w:rsidRDefault="00DA7C60" w:rsidP="00DA7C60">
      <w:pPr>
        <w:pStyle w:val="ProductList-Body"/>
        <w:spacing w:after="120"/>
      </w:pPr>
      <w:r>
        <w:t>„Nicht von Microsoft stammendes Produkt“ bezeichnet Software unter der Marke Dritter, Daten, Dienste, Websites oder Produkte, es sei denn, diese wurden von Microsoft in einen Onlinedienst integriert.</w:t>
      </w:r>
    </w:p>
    <w:p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21" w:history="1">
        <w:r>
          <w:rPr>
            <w:rStyle w:val="Hyperlink"/>
          </w:rPr>
          <w:t>http://go.microsoft.com/?linkid=9839207</w:t>
        </w:r>
      </w:hyperlink>
      <w:r w:rsidRPr="009A729C">
        <w:rPr>
          <w:rStyle w:val="Hyperlink"/>
        </w:rPr>
        <w:t>.</w:t>
      </w:r>
    </w:p>
    <w:p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730B3A" w:rsidRPr="00690C65" w:rsidRDefault="00337870" w:rsidP="00103924">
      <w:pPr>
        <w:pStyle w:val="ProductList-Body"/>
      </w:pPr>
      <w:r>
        <w:t>„AL“ steht für Abonnementlizenz.</w:t>
      </w:r>
    </w:p>
    <w:p w:rsidR="00103924" w:rsidRPr="00690C65" w:rsidRDefault="00103924" w:rsidP="00103924">
      <w:pPr>
        <w:pStyle w:val="ProductList-Body"/>
      </w:pPr>
    </w:p>
    <w:p w:rsidR="00CB74D2" w:rsidRPr="00903BB7" w:rsidRDefault="00CB74D2" w:rsidP="00CB74D2">
      <w:pPr>
        <w:pStyle w:val="ProductList-SubSubSectionHeading"/>
        <w:outlineLvl w:val="1"/>
      </w:pPr>
      <w:bookmarkStart w:id="22" w:name="_Toc453946572"/>
      <w:bookmarkStart w:id="23" w:name="_Toc451949009"/>
      <w:bookmarkStart w:id="24" w:name="_Toc477863458"/>
      <w:r>
        <w:t>Aktualisierungen an den Bestimmungen für Onlinedienste</w:t>
      </w:r>
      <w:bookmarkEnd w:id="22"/>
      <w:bookmarkEnd w:id="23"/>
      <w:bookmarkEnd w:id="24"/>
    </w:p>
    <w:p w:rsidR="00103924" w:rsidRPr="00690C65" w:rsidRDefault="00103924" w:rsidP="00103924">
      <w:pPr>
        <w:pStyle w:val="ProductList-Body"/>
      </w:pPr>
      <w:r>
        <w:t>Wenn ein Kunde das Abonnement eines Onlinedienstes verlängert oder ein neues Abonnement erwirbt, gelten die dann aktuellen OST und ändern sich während des Kundenabonnements für diesen Onlinedienst nicht. Wenn Microsoft neue Feature, Ergänzungen oder damit verbundene Software einführt (d.h., dass diese zuvor nicht im Abonnement enthalten waren), ist Microsoft dazu berechtigt, neue Bestimmungen bereitzustellen oder die OST zu aktualisieren, die auf die Verwendung dieser neuen Feature, Ergänzungen oder damit verbundene Software durch den Kunden anwendbar sind.</w:t>
      </w:r>
    </w:p>
    <w:p w:rsidR="00103924" w:rsidRPr="00690C65" w:rsidRDefault="00103924" w:rsidP="00103924">
      <w:pPr>
        <w:pStyle w:val="ProductList-Body"/>
      </w:pPr>
    </w:p>
    <w:p w:rsidR="00CB74D2" w:rsidRPr="00903BB7" w:rsidRDefault="00CB74D2" w:rsidP="00CB74D2">
      <w:pPr>
        <w:pStyle w:val="ProductList-SubSubSectionHeading"/>
        <w:outlineLvl w:val="1"/>
      </w:pPr>
      <w:bookmarkStart w:id="25" w:name="_Toc453946573"/>
      <w:bookmarkStart w:id="26" w:name="_Toc451949010"/>
      <w:bookmarkStart w:id="27" w:name="_Toc477863459"/>
      <w:bookmarkStart w:id="28" w:name="OnlineServicesChanges"/>
      <w:r>
        <w:t>Änderungen und Verfügbarkeit von Onlinediensten</w:t>
      </w:r>
      <w:bookmarkEnd w:id="25"/>
      <w:bookmarkEnd w:id="26"/>
      <w:bookmarkEnd w:id="27"/>
    </w:p>
    <w:bookmarkEnd w:id="28"/>
    <w:p w:rsidR="00103924" w:rsidRPr="00690C65" w:rsidRDefault="00103924" w:rsidP="00103924">
      <w:pPr>
        <w:pStyle w:val="ProductList-Body"/>
      </w:pPr>
      <w:r>
        <w:t xml:space="preserve">Microsoft ist berechtigt, von Zeit zu Zeit wirtschaftlich angemessene Änderungen an jedem Onlinedienst vorzunehmen. Microsoft ist berechtigt, den Onlinedienst in allen Ländern zu beenden, in denen Microsoft einer behördlichen Regelung, Verpflichtung oder Anforderung unterliegt, die nicht allgemein auf dort tätige Unternehmen anwendbar ist. Die Verfügbarkeit, die Funktionalität und die Sprachversionen jedes Onlinedienstes sind von Land zu Land unterschiedlich. Weitere Informationen zur Verfügbarkeit finden Kunden unter </w:t>
      </w:r>
      <w:hyperlink r:id="rId22" w:history="1">
        <w:r>
          <w:rPr>
            <w:rStyle w:val="Hyperlink"/>
          </w:rPr>
          <w:t>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9" w:name="_Toc477863460"/>
      <w:r>
        <w:t>Datenaufbewahrung</w:t>
      </w:r>
      <w:bookmarkEnd w:id="29"/>
    </w:p>
    <w:p w:rsidR="00103924" w:rsidRPr="00690C65" w:rsidRDefault="00BD38C9" w:rsidP="00337870">
      <w:pPr>
        <w:pStyle w:val="ProductList-Body"/>
        <w:spacing w:after="120"/>
      </w:pPr>
      <w:r>
        <w:t xml:space="preserve">Während der gesamten Laufzeit des Abonnements des Kunden ist der Kunde in der Lage, auf Kundendaten, die im jeweiligen Onlinedienst gespeichert sind, zuzugreifen und diese zu extrahieren. Mit Ausnahme von kostenlosen Tests bewahrt Microsoft im Onlinedienst gespeicherte Kundendaten für die Dauer von 90 Tagen nach Ablauf oder Kündigung des Kundenabonnements in einem Konto mit eingeschränkter Funktionalität </w:t>
      </w:r>
      <w:r>
        <w:lastRenderedPageBreak/>
        <w:t>auf, damit der Kunde die Daten extrahieren kann. Nach Ablauf des Aufbewahrungszeitraums von 90 Tagen wird Microsoft das Konto des Kunden deaktivieren und die Kundendaten löschen</w:t>
      </w:r>
      <w:r w:rsidR="00D92296">
        <w:t>.</w:t>
      </w:r>
    </w:p>
    <w:p w:rsidR="00103924" w:rsidRPr="00690C65" w:rsidRDefault="00103924" w:rsidP="00103924">
      <w:pPr>
        <w:pStyle w:val="ProductList-Body"/>
      </w:pPr>
      <w:r>
        <w:t>Der Onlinedienst unterstützt die Aufbewahrung und Extrahierung von Software, die der Kunde bereitgestellt hat, möglicherweise nicht. Microsoft haftet nicht für die Löschung von Kundendaten wie in diesem Abschnitt beschrieben.</w:t>
      </w:r>
    </w:p>
    <w:p w:rsidR="00CD3C98" w:rsidRDefault="00CD3C98" w:rsidP="00366C8E">
      <w:pPr>
        <w:pStyle w:val="ProductList-SubSubSectionHeading"/>
        <w:outlineLvl w:val="1"/>
      </w:pPr>
    </w:p>
    <w:p w:rsidR="00103924" w:rsidRPr="00690C65" w:rsidRDefault="00103924" w:rsidP="00366C8E">
      <w:pPr>
        <w:pStyle w:val="ProductList-SubSubSectionHeading"/>
        <w:outlineLvl w:val="1"/>
      </w:pPr>
      <w:bookmarkStart w:id="30" w:name="_Toc477863461"/>
      <w:r>
        <w:t>Verwendung von Software mit dem Onlinedienst</w:t>
      </w:r>
      <w:bookmarkEnd w:id="30"/>
    </w:p>
    <w:p w:rsidR="00103924" w:rsidRPr="00690C65" w:rsidRDefault="00103924" w:rsidP="00103924">
      <w:pPr>
        <w:pStyle w:val="ProductList-Body"/>
      </w:pPr>
      <w:r>
        <w:t>Der Kunde muss möglicherweise bestimmte Microsoft-Software installieren, um den Onlinedienst zu verwenden.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Validierung, Automatische Updates und Erfassung für Software</w:t>
      </w:r>
    </w:p>
    <w:p w:rsidR="00103924" w:rsidRPr="00690C65" w:rsidRDefault="00103924" w:rsidP="00AD5F09">
      <w:pPr>
        <w:pStyle w:val="ProductList-Body"/>
        <w:ind w:left="180"/>
      </w:pPr>
      <w:r>
        <w:t xml:space="preserve">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w:t>
      </w:r>
      <w:r w:rsidR="00B33AFA">
        <w:t>Die Apps können Daten über die Nutzung und die Leistung der Apps sammeln, die an Microsoft übermittelt und für die in diesen Onlinedienstbestimmungen (OST) bezüglich Kundendaten beschriebenen Zwecke genutzt werden können</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Pr="00690C65"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p>
    <w:p w:rsidR="00AD5F09" w:rsidRPr="00690C65" w:rsidRDefault="00AD5F09" w:rsidP="00AD5F09">
      <w:pPr>
        <w:pStyle w:val="ProductList-Body"/>
      </w:pPr>
    </w:p>
    <w:p w:rsidR="007514A2" w:rsidRPr="006D2C33" w:rsidRDefault="007514A2" w:rsidP="007514A2">
      <w:pPr>
        <w:pStyle w:val="ProductList-SubSubSectionHeading"/>
        <w:outlineLvl w:val="1"/>
      </w:pPr>
      <w:bookmarkStart w:id="31" w:name="_Toc460240070"/>
      <w:bookmarkStart w:id="32" w:name="_Toc459970681"/>
      <w:bookmarkStart w:id="33" w:name="_Toc477863462"/>
      <w:r>
        <w:t>Nicht von Microsoft stammende Produkte</w:t>
      </w:r>
      <w:bookmarkEnd w:id="31"/>
      <w:bookmarkEnd w:id="32"/>
      <w:bookmarkEnd w:id="33"/>
    </w:p>
    <w:p w:rsidR="007514A2" w:rsidRPr="006C3FC1" w:rsidRDefault="007514A2" w:rsidP="007514A2">
      <w:pPr>
        <w:pStyle w:val="ProductList-Body"/>
      </w:pPr>
      <w:r w:rsidRPr="006C3FC1">
        <w:t>Microsoft stellt den Kunden möglicherweise Nicht von Microsoft stammende Produkte über die Verwendung der Onlinedienste durch den Kunden (z. B. über einen Store oder eine Galerie oder als Suchergebnisse) zur Verfügung. Wenn der Kunde Nicht von Microsoft stammende Produkte mit einem Onlinedienst installiert oder verwendet, darf dies nicht in einer Weise erfolgen, die das geistige Eigentum oder die Technologie von Microsoft Verpflichtungen unterwerfen würde, die über die in dem Volumenlizenzvertrag mit dem Kunden ausdrücklich enthaltenen Verpflichtungen hinausgehen. Zur Vereinfachung für den Kunden ist Microsoft berechtigt, Gebühren für das Nicht von Microsoft stammende Produkt in der Rechnung des Kunden für die Onlinedienste zu berücksichtigen. Microsoft übernimmt jedoch keine Verantwortung oder Haftung jeglicher Art für das Nicht von Microsoft stammende Produkt. Der Kunde trägt die alleinige Verantwortung für nicht von Microsoft stammende Produkte, die er installiert oder mit einem Onlinedienst verwendet.</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34" w:name="_Toc477863463"/>
      <w:r>
        <w:t>Richtlinie für zulässige Verwendung</w:t>
      </w:r>
      <w:bookmarkEnd w:id="34"/>
    </w:p>
    <w:p w:rsidR="00AD5F09" w:rsidRPr="00690C65" w:rsidRDefault="00AD5F09" w:rsidP="00AD5F09">
      <w:pPr>
        <w:pStyle w:val="ProductList-Body"/>
      </w:pPr>
      <w:r>
        <w:t>Weder der Kunde noch diejenigen, die über den Kunden auf einen Onlinedienst zugreifen, sind berechtigt, den Onlinedienst auf folgende Weise oder für folgende Zwecke zu verwenden:</w:t>
      </w:r>
    </w:p>
    <w:p w:rsidR="00AD5F09" w:rsidRPr="00690C65" w:rsidRDefault="00AD5F09" w:rsidP="00A44A41">
      <w:pPr>
        <w:pStyle w:val="ProductList-Body"/>
        <w:numPr>
          <w:ilvl w:val="0"/>
          <w:numId w:val="2"/>
        </w:numPr>
        <w:ind w:left="450" w:hanging="270"/>
      </w:pPr>
      <w:r>
        <w:t>auf eine Weise, die durch Gesetze, Vorschriften oder behördliche Anordnungen oder Verordnung in einer relevanten Rechtsordnung verboten ist,</w:t>
      </w:r>
    </w:p>
    <w:p w:rsidR="00AD5F09" w:rsidRPr="00690C65" w:rsidRDefault="00AD5F09" w:rsidP="0088164F">
      <w:pPr>
        <w:pStyle w:val="ProductList-Body"/>
        <w:numPr>
          <w:ilvl w:val="0"/>
          <w:numId w:val="2"/>
        </w:numPr>
        <w:spacing w:before="40"/>
        <w:ind w:left="450" w:hanging="270"/>
      </w:pPr>
      <w:r>
        <w:t xml:space="preserve">um die Rechte anderer zu verletzen, </w:t>
      </w:r>
    </w:p>
    <w:p w:rsidR="00AD5F09" w:rsidRPr="00690C65" w:rsidRDefault="00AD5F09" w:rsidP="0088164F">
      <w:pPr>
        <w:pStyle w:val="ProductList-Body"/>
        <w:numPr>
          <w:ilvl w:val="0"/>
          <w:numId w:val="2"/>
        </w:numPr>
        <w:spacing w:before="40"/>
        <w:ind w:left="450" w:hanging="270"/>
      </w:pPr>
      <w:r>
        <w:t xml:space="preserve">um zu versuchen, unbefugt auf Dienste, Geräte, Daten, Accounts oder Netzwerke zuzugreifen oder diese zu stören, </w:t>
      </w:r>
    </w:p>
    <w:p w:rsidR="00AD5F09" w:rsidRPr="00690C65" w:rsidRDefault="00AD5F09" w:rsidP="0088164F">
      <w:pPr>
        <w:pStyle w:val="ProductList-Body"/>
        <w:numPr>
          <w:ilvl w:val="0"/>
          <w:numId w:val="2"/>
        </w:numPr>
        <w:spacing w:before="40"/>
        <w:ind w:left="450" w:hanging="270"/>
      </w:pPr>
      <w:r>
        <w:t>um Spam oder Malware zu verbreiten,</w:t>
      </w:r>
    </w:p>
    <w:p w:rsidR="00AD5F09" w:rsidRPr="00690C65" w:rsidRDefault="00AD5F09" w:rsidP="0088164F">
      <w:pPr>
        <w:pStyle w:val="ProductList-Body"/>
        <w:numPr>
          <w:ilvl w:val="0"/>
          <w:numId w:val="2"/>
        </w:numPr>
        <w:spacing w:before="40"/>
        <w:ind w:left="450" w:hanging="270"/>
      </w:pPr>
      <w:r>
        <w:t xml:space="preserve">auf eine Weise, die den Onlinedienst beschädigen oder seine Verwendung durch andere beeinträchtigen könnte, oder </w:t>
      </w:r>
    </w:p>
    <w:p w:rsidR="00AD5F09" w:rsidRPr="00690C65" w:rsidRDefault="00AD5F09" w:rsidP="0088164F">
      <w:pPr>
        <w:pStyle w:val="ProductList-Body"/>
        <w:numPr>
          <w:ilvl w:val="0"/>
          <w:numId w:val="2"/>
        </w:numPr>
        <w:spacing w:before="40" w:after="120"/>
        <w:ind w:left="461" w:hanging="274"/>
      </w:pPr>
      <w:r>
        <w:t>in einer Anwendung oder Situation, in der ein Fehler des Onlinedienstes zum Tod oder zu schweren Verletzungen des Körpers oder der Gesundheit oder zu schwerwiegenden Sach- oder Umweltschäden führen kann.</w:t>
      </w:r>
    </w:p>
    <w:p w:rsidR="00103924" w:rsidRPr="00690C65" w:rsidRDefault="00AD5F09" w:rsidP="00AD5F09">
      <w:pPr>
        <w:pStyle w:val="ProductList-Body"/>
      </w:pPr>
      <w:r>
        <w:lastRenderedPageBreak/>
        <w:t>Ein Verstoß gegen die Bestimmungen in diesem Abschnitt kann zur Aussetzung des Onlinedienstes führen. Microsoft wird den Onlinedienst nur in einem vernünftigerweise erforderlichen Rahmen aussetzen. Microsoft wird mit angemessener Frist im Voraus über die Aussetzung eines Onlinedienstes informieren, es sei denn, Microsoft hat Grund zu der Annahme, dass eine unmittelbare Aussetzung erforderlich ist.</w:t>
      </w:r>
    </w:p>
    <w:p w:rsidR="003C35CD" w:rsidRPr="00690C65" w:rsidRDefault="003C35CD" w:rsidP="003C35CD">
      <w:pPr>
        <w:pStyle w:val="ProductList-Body"/>
      </w:pPr>
    </w:p>
    <w:p w:rsidR="003C35CD" w:rsidRPr="00690C65" w:rsidRDefault="003C35CD" w:rsidP="00BD38C9">
      <w:pPr>
        <w:pStyle w:val="ProductList-SubSubSectionHeading"/>
        <w:keepNext/>
        <w:outlineLvl w:val="1"/>
      </w:pPr>
      <w:bookmarkStart w:id="35" w:name="_Toc477863464"/>
      <w:r>
        <w:t>Technische Beschränkungen</w:t>
      </w:r>
      <w:bookmarkEnd w:id="35"/>
    </w:p>
    <w:p w:rsidR="00C62FB6" w:rsidRDefault="003C35CD" w:rsidP="00C62FB6">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BD38C9" w:rsidRPr="00F728FB" w:rsidRDefault="00BD38C9" w:rsidP="00C62FB6">
      <w:pPr>
        <w:pStyle w:val="ProductList-Body"/>
        <w:rPr>
          <w:sz w:val="14"/>
        </w:rPr>
      </w:pPr>
    </w:p>
    <w:p w:rsidR="00AD5F09" w:rsidRPr="00690C65" w:rsidRDefault="00AD5F09" w:rsidP="00366C8E">
      <w:pPr>
        <w:pStyle w:val="ProductList-SubSubSectionHeading"/>
        <w:outlineLvl w:val="1"/>
      </w:pPr>
      <w:bookmarkStart w:id="36" w:name="_Toc477863465"/>
      <w:r>
        <w:t>Einhaltung von gesetzlichen Regelungen</w:t>
      </w:r>
      <w:bookmarkEnd w:id="36"/>
    </w:p>
    <w:p w:rsidR="00AD5F09" w:rsidRPr="00690C65" w:rsidRDefault="00AD5F09" w:rsidP="00F824AC">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AD5F09" w:rsidRPr="00690C65" w:rsidRDefault="007514A2" w:rsidP="00AD5F09">
      <w:pPr>
        <w:pStyle w:val="ProductList-Body"/>
      </w:pPr>
      <w:r w:rsidRPr="006C3FC1">
        <w:t>Der Kunde muss alle Gesetze und Regelungen einhalten, die für seine Nutzung der Onlinedienste gelten, einschließlich der Gesetze zu Privacy, biometrischen Daten, Datenschutz und Vertraulichkeit von Kommunikation. Der Kunde ist für die Umsetzung und Aufrechterhaltung von Datenschutz- und Sicherheitsmaßnahmen für Komponenten verantwortlich, die der Kunde bereitstellt oder kontrolliert (wie z. B. Geräte mit Registrierung bei Windows Intune oder innerhalb eines virtuellen Microsoft Azure-Computers oder einer virtuellen Microsoft Azure-Anwendung des Kunden), sowie für die Feststellung, ob sich die Onlinedienste für die Speicherung und Verarbeitung von Informationen eignen, die bestimmten Gesetzen oder Vorschriften unterliegen. Der Kunde ist dafür verantwortlich, alle Anfragen eines Dritten hinsichtlich seiner Verwendung eines Onlinedienstes zu beantworten wie beispielsweise Anfragen, Inhalte gemäß dem U.S. Digital Millennium Copyright Act oder gemäß anderer geltender Gesetze zu entfernen</w:t>
      </w:r>
      <w:r w:rsidR="00AD5F09">
        <w:t>.</w:t>
      </w:r>
    </w:p>
    <w:p w:rsidR="003C35CD" w:rsidRPr="00F728FB" w:rsidRDefault="003C35CD" w:rsidP="003C35CD">
      <w:pPr>
        <w:pStyle w:val="ProductList-Body"/>
        <w:rPr>
          <w:sz w:val="14"/>
        </w:rPr>
      </w:pPr>
    </w:p>
    <w:p w:rsidR="00A43B50" w:rsidRPr="00887D3E" w:rsidRDefault="00A43B50" w:rsidP="00887D3E">
      <w:pPr>
        <w:pStyle w:val="ProductList-SubSubSectionHeading"/>
        <w:outlineLvl w:val="1"/>
      </w:pPr>
      <w:bookmarkStart w:id="37" w:name="_Toc477863466"/>
      <w:bookmarkStart w:id="38" w:name="ImportExportServices"/>
      <w:r w:rsidRPr="00BD38C9">
        <w:t>Import-/Export-Dienste</w:t>
      </w:r>
      <w:bookmarkEnd w:id="37"/>
    </w:p>
    <w:bookmarkEnd w:id="38"/>
    <w:p w:rsidR="00A43B50" w:rsidRPr="001A5A8F" w:rsidRDefault="00EE7258" w:rsidP="00A43B50">
      <w:pPr>
        <w:pStyle w:val="productlist-body0"/>
        <w:rPr>
          <w:rFonts w:asciiTheme="minorHAnsi" w:eastAsiaTheme="minorHAnsi" w:hAnsiTheme="minorHAnsi" w:cstheme="minorBidi"/>
          <w:szCs w:val="22"/>
          <w:lang w:bidi="ar-SA"/>
        </w:rPr>
      </w:pPr>
      <w:r w:rsidRPr="00EE7258">
        <w:rPr>
          <w:rFonts w:asciiTheme="minorHAnsi" w:eastAsiaTheme="minorHAnsi" w:hAnsiTheme="minorHAnsi" w:cstheme="minorBidi"/>
          <w:szCs w:val="22"/>
        </w:rPr>
        <w:t>Die Verwendung von Import-/Export-Diensten durch den Kunden ist bedingt durch seine Einhaltung aller von Microsoft bereitgestellten Anweisungen in Bezug auf die Erstellung, Behandlung und den Versand der physischen Medien, die die Daten des Kunden enthalten („Speichermedien</w:t>
      </w:r>
      <w:r w:rsidR="002C01F6">
        <w:rPr>
          <w:rFonts w:asciiTheme="minorHAnsi" w:eastAsiaTheme="minorHAnsi" w:hAnsiTheme="minorHAnsi" w:cstheme="minorBidi"/>
          <w:szCs w:val="22"/>
        </w:rPr>
        <w:t>“). Der Kunde ist allein dafür verantwortlich, sicherzustellen, dass die Speichermedien und Daten unter Einhaltung aller geltender Gesetze und Regelungen bereitgestellt werden. Microsoft hat in Bezug auf die Speichermedien keinerlei Verpflichtungen und haftet nicht für verloren gegangene, beschädigte oder zerstörte Speichermedien. Alle an Microsoft gesendeten Speichermedien müssen an das Rechenzentrum DAP Microsoft DCS Data Center (INCOTERMS 2010) geliefert werden. An den Kunden gesendete Speichermedien werden DAP Customer Dock (INCOTERMS 2010) geliefert</w:t>
      </w:r>
      <w:r w:rsidR="00A43B50">
        <w:rPr>
          <w:rFonts w:asciiTheme="minorHAnsi" w:eastAsiaTheme="minorHAnsi" w:hAnsiTheme="minorHAnsi" w:cstheme="minorBidi"/>
          <w:szCs w:val="22"/>
        </w:rPr>
        <w:t>.</w:t>
      </w:r>
    </w:p>
    <w:p w:rsidR="00A43B50" w:rsidRPr="00F728FB" w:rsidRDefault="00A43B50" w:rsidP="003C35CD">
      <w:pPr>
        <w:pStyle w:val="ProductList-Body"/>
        <w:rPr>
          <w:sz w:val="14"/>
        </w:rPr>
      </w:pPr>
    </w:p>
    <w:p w:rsidR="00AD5F09" w:rsidRPr="00690C65" w:rsidRDefault="00AD5F09" w:rsidP="00366C8E">
      <w:pPr>
        <w:pStyle w:val="ProductList-SubSubSectionHeading"/>
        <w:outlineLvl w:val="1"/>
      </w:pPr>
      <w:bookmarkStart w:id="39" w:name="_Toc477863467"/>
      <w:r>
        <w:t>Elektronische Benachrichtigungen</w:t>
      </w:r>
      <w:bookmarkEnd w:id="39"/>
    </w:p>
    <w:p w:rsidR="00AD5F09" w:rsidRPr="00690C65" w:rsidRDefault="00AD5F09" w:rsidP="00AD5F09">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an dem Datum als erteilt, ab dem diese von Microsoft zur Verfügung gestellt wurde. </w:t>
      </w:r>
    </w:p>
    <w:p w:rsidR="00AD5F09" w:rsidRPr="00F728FB" w:rsidRDefault="00AD5F09" w:rsidP="00AD5F09">
      <w:pPr>
        <w:pStyle w:val="ProductList-SubSubSectionHeading"/>
        <w:rPr>
          <w:sz w:val="16"/>
        </w:rPr>
      </w:pPr>
    </w:p>
    <w:p w:rsidR="00AD5F09" w:rsidRPr="00690C65" w:rsidRDefault="00AD5F09" w:rsidP="00366C8E">
      <w:pPr>
        <w:pStyle w:val="ProductList-SubSubSectionHeading"/>
        <w:outlineLvl w:val="1"/>
      </w:pPr>
      <w:bookmarkStart w:id="40" w:name="_Toc477863468"/>
      <w:r>
        <w:t>Neuzuweisung von Lizenzen</w:t>
      </w:r>
      <w:bookmarkEnd w:id="40"/>
    </w:p>
    <w:p w:rsidR="00AD5F09" w:rsidRPr="00690C65" w:rsidRDefault="00AD5F09" w:rsidP="00AD5F09">
      <w:pPr>
        <w:pStyle w:val="ProductList-Body"/>
      </w:pPr>
      <w:r>
        <w:t xml:space="preserve">Die meisten, jedoch nicht alle ALs können neu zugewiesen werden. Außer wie in diesem Absatz oder in den </w:t>
      </w:r>
      <w:hyperlink w:anchor="OnlineServiceSpecificTerms" w:history="1">
        <w:r>
          <w:rPr>
            <w:rStyle w:val="Hyperlink"/>
          </w:rPr>
          <w:t>Dienstspezifischen Bestimmungen für Onlinedienste</w:t>
        </w:r>
      </w:hyperlink>
      <w:r>
        <w:t xml:space="preserve"> zugelassen, sind Kunden nicht berechtigt, eine AL kurzzeitig neu zuzuweisen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AD5F09" w:rsidRPr="00F728FB" w:rsidRDefault="00AD5F09" w:rsidP="00AD5F09">
      <w:pPr>
        <w:pStyle w:val="ProductList-SubSubSectionHeading"/>
        <w:rPr>
          <w:sz w:val="16"/>
        </w:rPr>
      </w:pPr>
    </w:p>
    <w:p w:rsidR="00AD5F09" w:rsidRPr="00690C65" w:rsidRDefault="00AD5F09" w:rsidP="00366C8E">
      <w:pPr>
        <w:pStyle w:val="ProductList-SubSubSectionHeading"/>
        <w:outlineLvl w:val="1"/>
      </w:pPr>
      <w:bookmarkStart w:id="41" w:name="_Toc477863469"/>
      <w:r>
        <w:t>Schriftartkomponenten</w:t>
      </w:r>
      <w:bookmarkEnd w:id="41"/>
    </w:p>
    <w:p w:rsidR="00AD5F09" w:rsidRPr="00690C65" w:rsidRDefault="00AD5F09" w:rsidP="00AD5F09">
      <w:pPr>
        <w:pStyle w:val="ProductList-Body"/>
      </w:pPr>
      <w:r>
        <w:t>Wenn ein Kunde einen Onlinedienst nutzt, ist er berechtigt, zum Anzeigen und Drucken von Inhalten die Schriftarten zu verwenden, die von diesem Onlinedienst installiert wurden. Der Kunde darf Schriftarten nur wie in den Einbettungsbeschränkungen in den Schriftarten gestattet in Inhalte einbetten und sie vorübergehend auf einen Drucker oder ein anderes Ausgabegerät herunterladen, um Inhalte zu drucken.</w:t>
      </w:r>
    </w:p>
    <w:p w:rsidR="00AD5F09" w:rsidRPr="00F728FB" w:rsidRDefault="00AD5F09" w:rsidP="00AD5F09">
      <w:pPr>
        <w:pStyle w:val="ProductList-SubSubSectionHeading"/>
        <w:rPr>
          <w:sz w:val="16"/>
        </w:rPr>
      </w:pPr>
    </w:p>
    <w:p w:rsidR="00F728FB" w:rsidRPr="003C2FBE" w:rsidRDefault="00F728FB" w:rsidP="00F728FB">
      <w:pPr>
        <w:pStyle w:val="ProductList-SubSubSectionHeading"/>
        <w:outlineLvl w:val="1"/>
      </w:pPr>
      <w:bookmarkStart w:id="42" w:name="CompetitiveBenchmarking"/>
      <w:bookmarkStart w:id="43" w:name="_Toc459970689"/>
      <w:bookmarkStart w:id="44" w:name="_Toc477863470"/>
      <w:r>
        <w:t>Wettbewerbsfähiges Benchmarking</w:t>
      </w:r>
      <w:bookmarkEnd w:id="42"/>
      <w:bookmarkEnd w:id="43"/>
      <w:bookmarkEnd w:id="44"/>
    </w:p>
    <w:p w:rsidR="00F728FB" w:rsidRPr="003C2FBE" w:rsidRDefault="00F728FB" w:rsidP="00F728FB">
      <w:pPr>
        <w:pStyle w:val="ProductList-Body"/>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rsidR="00F728FB" w:rsidRPr="00F728FB" w:rsidRDefault="00F728FB" w:rsidP="00AD5F09">
      <w:pPr>
        <w:pStyle w:val="ProductList-SubSubSectionHeading"/>
        <w:rPr>
          <w:sz w:val="16"/>
        </w:rPr>
      </w:pPr>
    </w:p>
    <w:p w:rsidR="00AD5F09" w:rsidRPr="00690C65" w:rsidRDefault="00AD5F09" w:rsidP="00DA7C60">
      <w:pPr>
        <w:pStyle w:val="ProductList-SubSubSectionHeading"/>
        <w:keepNext/>
        <w:outlineLvl w:val="1"/>
      </w:pPr>
      <w:bookmarkStart w:id="45" w:name="_Toc477863471"/>
      <w:r>
        <w:lastRenderedPageBreak/>
        <w:t>Multiplexing</w:t>
      </w:r>
      <w:bookmarkEnd w:id="45"/>
    </w:p>
    <w:p w:rsidR="00103924" w:rsidRPr="00690C65" w:rsidRDefault="00AD5F09" w:rsidP="00AD5F09">
      <w:pPr>
        <w:pStyle w:val="ProductList-Body"/>
      </w:pPr>
      <w:r>
        <w:t>Vom Kunden verwendete Hardware oder Software für das Zusammenfassen von Verbindungen, das Umleiten von Informationen, das Verringern der Anzahl der Geräte oder Nutzer, die direkt auf den Onlinedienst (oder zugehörige Software) zugreifen oder ihn/sie verwenden, oder das Verringern der Anzahl der Betriebssystemumgebungen, Geräte oder Nutzer, die der Onlinedienst direkt verwaltet, (manchmal als „Multiplexing“ oder „Pooling“ bezeichnet) verringert nicht die Anzahl der für den Kunden erforderlichen Lizenzen irgendeines Typs (einschließlich ALs).</w:t>
      </w:r>
    </w:p>
    <w:p w:rsidR="004D27A6" w:rsidRPr="00690C65" w:rsidRDefault="00A57682" w:rsidP="00F728FB">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730B3A" w:rsidRDefault="00730B3A" w:rsidP="00A914BF">
      <w:pPr>
        <w:pStyle w:val="ProductList-Body"/>
        <w:sectPr w:rsidR="00730B3A" w:rsidSect="00E14AE0">
          <w:footerReference w:type="first" r:id="rId23"/>
          <w:pgSz w:w="12240" w:h="15840"/>
          <w:pgMar w:top="1440" w:right="720" w:bottom="1440" w:left="720" w:header="720" w:footer="490" w:gutter="0"/>
          <w:cols w:space="720"/>
          <w:titlePg/>
          <w:docGrid w:linePitch="360"/>
        </w:sectPr>
      </w:pPr>
    </w:p>
    <w:p w:rsidR="004D27A6" w:rsidRPr="00690C65" w:rsidRDefault="000E6ED8" w:rsidP="00366C8E">
      <w:pPr>
        <w:pStyle w:val="ProductList-SectionHeading"/>
        <w:outlineLvl w:val="0"/>
      </w:pPr>
      <w:bookmarkStart w:id="46" w:name="PrivacyandSecurityTerms"/>
      <w:bookmarkStart w:id="47" w:name="_Toc477863472"/>
      <w:r>
        <w:lastRenderedPageBreak/>
        <w:t>Datenschutz- und Sicherheitsbestimmungen</w:t>
      </w:r>
      <w:bookmarkEnd w:id="46"/>
      <w:bookmarkEnd w:id="47"/>
    </w:p>
    <w:p w:rsidR="00F77036" w:rsidRPr="00690C65" w:rsidRDefault="00F77036" w:rsidP="00F77036">
      <w:pPr>
        <w:pStyle w:val="ProductList-Body"/>
      </w:pPr>
      <w:r>
        <w:t xml:space="preserve">Dieser Abschnitt der Bestimmungen für Onlinedienste besteht aus zwei Unterabschnitten: </w:t>
      </w:r>
    </w:p>
    <w:p w:rsidR="00F77036" w:rsidRPr="00690C65" w:rsidRDefault="00F77036" w:rsidP="00A44A41">
      <w:pPr>
        <w:pStyle w:val="ProductList-Body"/>
        <w:numPr>
          <w:ilvl w:val="0"/>
          <w:numId w:val="3"/>
        </w:numPr>
        <w:ind w:left="450" w:hanging="270"/>
      </w:pPr>
      <w:r>
        <w:t>Allgemeine Datenschutz- und Sicherheitsbestimmungen, die für alle Onlinedienste gelten.</w:t>
      </w:r>
    </w:p>
    <w:p w:rsidR="000E6ED8" w:rsidRPr="00690C65" w:rsidRDefault="00F77036" w:rsidP="0088164F">
      <w:pPr>
        <w:pStyle w:val="ProductList-Body"/>
        <w:numPr>
          <w:ilvl w:val="0"/>
          <w:numId w:val="3"/>
        </w:numPr>
        <w:spacing w:before="40"/>
        <w:ind w:left="461" w:hanging="274"/>
      </w:pPr>
      <w:r>
        <w:t>Bestimmungen für die Datenverarbeitung, die für bestimmte Onlinedienste zusätzliche Verpflichtungen beinhalten.</w:t>
      </w:r>
    </w:p>
    <w:p w:rsidR="00F77036" w:rsidRPr="00690C65" w:rsidRDefault="00F77036" w:rsidP="00F77036">
      <w:pPr>
        <w:pStyle w:val="ProductList-Body"/>
      </w:pPr>
    </w:p>
    <w:p w:rsidR="000E6ED8" w:rsidRPr="00205B87" w:rsidRDefault="00F77036" w:rsidP="00F63F64">
      <w:pPr>
        <w:pStyle w:val="ProductList-Offering1Heading"/>
        <w:rPr>
          <w:lang w:val="de-DE"/>
        </w:rPr>
      </w:pPr>
      <w:bookmarkStart w:id="48" w:name="_Toc477863473"/>
      <w:r w:rsidRPr="00205B87">
        <w:rPr>
          <w:lang w:val="de-DE"/>
        </w:rPr>
        <w:t>Allgemeine Datenschutz- und Sicherheitsbestimmungen</w:t>
      </w:r>
      <w:bookmarkEnd w:id="48"/>
    </w:p>
    <w:p w:rsidR="007514A2" w:rsidRPr="006D2C33" w:rsidRDefault="007514A2" w:rsidP="007514A2">
      <w:pPr>
        <w:pStyle w:val="ProductList-SubSubSectionHeading"/>
        <w:outlineLvl w:val="2"/>
      </w:pPr>
      <w:bookmarkStart w:id="49" w:name="_Toc460240082"/>
      <w:bookmarkStart w:id="50" w:name="_Toc459970693"/>
      <w:bookmarkStart w:id="51" w:name="_Toc477863474"/>
      <w:r>
        <w:t>Umfang</w:t>
      </w:r>
      <w:bookmarkEnd w:id="49"/>
      <w:bookmarkEnd w:id="50"/>
      <w:bookmarkEnd w:id="51"/>
    </w:p>
    <w:p w:rsidR="007514A2" w:rsidRPr="006D2C33" w:rsidRDefault="009325D0" w:rsidP="007514A2">
      <w:pPr>
        <w:pStyle w:val="ProductList-Body"/>
      </w:pPr>
      <w:r>
        <w:t xml:space="preserve">Die Bestimmungen in diesem Abschnitt gelten für alle Onlinedienste außer Bing Maps Enterprise Platform, Bing Maps Mobile Asset Management Platform und Microsoft Cognitive Services, für die die nachfolgend aufgeführten Privacy-, Datenschutz- und/oder Sicherheitsbestimmungen in den anwendbaren </w:t>
      </w:r>
      <w:hyperlink w:anchor="OnlineServiceSpecificTerms" w:history="1">
        <w:r>
          <w:rPr>
            <w:rStyle w:val="Hyperlink"/>
          </w:rPr>
          <w:t>Onlinedienst-spezifischen Bestimmungen</w:t>
        </w:r>
      </w:hyperlink>
      <w:r>
        <w:t xml:space="preserve"> gelten</w:t>
      </w:r>
      <w:r w:rsidR="007514A2">
        <w:t>.</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2" w:name="_Toc477863475"/>
      <w:r>
        <w:t>Verwendung von Kundendaten</w:t>
      </w:r>
      <w:bookmarkEnd w:id="52"/>
    </w:p>
    <w:p w:rsidR="00F77036" w:rsidRPr="00690C65" w:rsidRDefault="00F77036" w:rsidP="00F77036">
      <w:pPr>
        <w:pStyle w:val="ProductList-Body"/>
      </w:pPr>
      <w:r>
        <w:t>Kundendaten werden nur zur Bereitstellung der Onlinedienste für den Kunden verwendet, einschließlich für Zwecke die mit dem Zweck der Bereitstellung dieser Dienste vereinbar sind.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690C65" w:rsidRDefault="00F77036" w:rsidP="00F77036">
      <w:pPr>
        <w:pStyle w:val="ProductList-Body"/>
      </w:pPr>
    </w:p>
    <w:p w:rsidR="0011105D" w:rsidRDefault="0011105D" w:rsidP="0011105D">
      <w:pPr>
        <w:pStyle w:val="ProductList-SubSubSectionHeading"/>
        <w:outlineLvl w:val="2"/>
      </w:pPr>
      <w:bookmarkStart w:id="53" w:name="_Toc423959220"/>
      <w:bookmarkStart w:id="54" w:name="_Toc417892060"/>
      <w:bookmarkStart w:id="55" w:name="_Toc477863476"/>
      <w:r>
        <w:t>Offenlegung von Kundendaten</w:t>
      </w:r>
      <w:bookmarkEnd w:id="53"/>
      <w:bookmarkEnd w:id="54"/>
      <w:bookmarkEnd w:id="55"/>
    </w:p>
    <w:p w:rsidR="0011105D" w:rsidRDefault="0011105D" w:rsidP="0011105D">
      <w:pPr>
        <w:pStyle w:val="ProductList-Body"/>
        <w:spacing w:after="120"/>
      </w:pPr>
      <w:r>
        <w:t>Microsoft legt keine Kundendaten außerhalb von Microsoft oder ihren kontrollierten Tochtergesellschaften und verbundenen Unternehmen offen, außer es geschieht (1) auf Anweisung des Kunden, (2) wie in den OST beschrieben oder (3) wie gesetzlich vorgeschrieben.</w:t>
      </w:r>
    </w:p>
    <w:p w:rsidR="0011105D" w:rsidRDefault="0011105D" w:rsidP="0011105D">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11105D" w:rsidRDefault="0011105D" w:rsidP="0011105D">
      <w:pPr>
        <w:pStyle w:val="ProductList-Body"/>
        <w:spacing w:after="120"/>
      </w:pPr>
      <w:r>
        <w:t>Wenn Microsoft von sonstigen Dritten eine Anfrage nach Kundendaten erhält, wird Microsoft den Kunden unverzüglich darüber informieren, sofern dies nicht gesetzlich verboten ist. Microsoft wird die Anfrage ablehnen, sofern nicht gesetzlich vorgeschrieben. Sollte die Anfrage zulässig sein, versucht Microsoft, den Dritten dazu zu bewegen, die Daten direkt vom Kunden anzufordern.</w:t>
      </w:r>
    </w:p>
    <w:p w:rsidR="0011105D" w:rsidRDefault="0011105D" w:rsidP="0011105D">
      <w:pPr>
        <w:pStyle w:val="ProductList-Body"/>
        <w:spacing w:after="120"/>
      </w:pPr>
      <w:r>
        <w:t>Microsoft wird keinem Dritten Folgendes zur Verfügung stellen: (a) direkten, indirekten, umfassenden oder uneingeschränkten Zugriff auf Kundendaten, (b) zur Sicherung von Kundendaten verwendete Verschlüsselungsschlüssel der Plattform oder die Möglichkeit, eine solche Verschlüsselung zu umgehen, oder (c) Zugriff auf Kundendaten, wenn Microsoft bewusst ist, dass diese Daten für andere als die in der betreffenden Anfrage Dritter angegebenen Zwecke verwendet werden.</w:t>
      </w:r>
    </w:p>
    <w:p w:rsidR="0011105D" w:rsidRDefault="0011105D" w:rsidP="0011105D">
      <w:pPr>
        <w:pStyle w:val="ProductList-Body"/>
      </w:pPr>
      <w:r>
        <w:t>In diesem Zusammenhang ist Microsoft berechtigt, dem Dritten die grundlegenden Kontaktinformationen des Kunden zur Verfügung zu stellen.</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6" w:name="_Toc477863477"/>
      <w:r>
        <w:t>Bildungseinrichtungen</w:t>
      </w:r>
      <w:bookmarkEnd w:id="56"/>
    </w:p>
    <w:p w:rsidR="00F77036" w:rsidRPr="00690C65" w:rsidRDefault="00F77036" w:rsidP="00F824AC">
      <w:pPr>
        <w:pStyle w:val="ProductList-Body"/>
        <w:spacing w:after="120"/>
      </w:pPr>
      <w:r>
        <w:t>Wenn der Kunde eine Bildungseinrichtung oder eine Einrichtung ist, die den Vorschriften gemäß dem Family Educational Rights and Privacy Act, 20 U.S.C. § 1232g („FERPA“) unterliegt, bestätigt Microsoft hiermit, dass Microsoft im Sinne dieser Bestimmungen für Onlinedienste (OST) ein „Schulbediensteter“ (school official) mit „legitimen Bildungsinteressen“ (legitimate educational interests) an den Kundendaten ist, wie diese Begriffe gemäß FERPA und den ihn umsetzenden Vorschriften definiert wurden, und Microsoft verpflichtet sich, die Einschränkungen und Anforderungen gemäß 34 CFR 99.33(a) in Bezug auf Schulbedienstete einzuhalten.</w:t>
      </w:r>
    </w:p>
    <w:p w:rsidR="00F77036" w:rsidRPr="00690C65" w:rsidRDefault="00F77036" w:rsidP="00F77036">
      <w:pPr>
        <w:pStyle w:val="ProductList-Body"/>
      </w:pPr>
      <w:r>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Endbenutzers zur Nutzung der Onlinedienste einzuholen und seine Studenten (oder deren Eltern, falls die Studenten unter 18 Jahren und nicht in einer postsekundären Bildungseinrichtung untergebracht sind) im Namen von Microsoft darüber zu informieren, wenn eine gerichtliche Anordnung oder rechtmäßig erlassene Zwangsanordnung vorliegt, nach der die Offenlegung von in Microsofts Besitz befindlichen Kundendaten gemäß den anwendbaren Gesetze verlangt wird.</w:t>
      </w:r>
    </w:p>
    <w:p w:rsidR="00F77036" w:rsidRDefault="00F77036" w:rsidP="00F77036">
      <w:pPr>
        <w:pStyle w:val="ProductList-Body"/>
      </w:pPr>
    </w:p>
    <w:p w:rsidR="0011105D" w:rsidRPr="000D77F3" w:rsidRDefault="0011105D" w:rsidP="0011105D">
      <w:pPr>
        <w:pStyle w:val="ProductList-SubSubSectionHeading"/>
      </w:pPr>
      <w:bookmarkStart w:id="57" w:name="_Toc423959222"/>
      <w:bookmarkStart w:id="58" w:name="_Toc477863478"/>
      <w:bookmarkStart w:id="59" w:name="HIPPA"/>
      <w:bookmarkStart w:id="60" w:name="_Toc417892062"/>
      <w:bookmarkStart w:id="61" w:name="HIPAA"/>
      <w:r>
        <w:t>HIPAA-Geschäftspartner</w:t>
      </w:r>
      <w:bookmarkEnd w:id="57"/>
      <w:bookmarkEnd w:id="58"/>
    </w:p>
    <w:bookmarkEnd w:id="59"/>
    <w:p w:rsidR="0011105D" w:rsidRPr="00ED53C5" w:rsidRDefault="00205B87" w:rsidP="00A329B2">
      <w:pPr>
        <w:pStyle w:val="ProductList-Body"/>
      </w:pPr>
      <w:r w:rsidRPr="00205B87">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enthält die Ausfertigung des Volumenlizenzvertrags des Kunden ebenfalls die </w:t>
      </w:r>
      <w:r w:rsidRPr="00205B87">
        <w:lastRenderedPageBreak/>
        <w:t xml:space="preserve">Ausfertigung des HIPAA-Vertrags für Geschäftspartner (HIPAA Business Associate Agreement, „BAA“), dessen vollständiger Text die Onlinedienste nennt, auf die er anzuwenden ist, und der unter </w:t>
      </w:r>
      <w:hyperlink r:id="rId24" w:history="1">
        <w:r w:rsidRPr="00205B87">
          <w:rPr>
            <w:rStyle w:val="Hyperlink"/>
          </w:rPr>
          <w:t>http://aka.ms/BAA</w:t>
        </w:r>
      </w:hyperlink>
      <w:r w:rsidRPr="00205B87">
        <w:t xml:space="preserve"> verfügbar ist</w:t>
      </w:r>
      <w:r w:rsidR="0011105D">
        <w:t>. Der Kunde kann den BAA ablehnen, indem er die folgenden Informationen in Form einer schriftlichen Mitteilung (gemäß den Bestimmungen des Volumenlizenzvertrages des Kunden) an Microsoft sendet:</w:t>
      </w:r>
    </w:p>
    <w:p w:rsidR="0011105D" w:rsidRPr="00ED53C5" w:rsidRDefault="0011105D" w:rsidP="00A43B50">
      <w:pPr>
        <w:pStyle w:val="ProductList-Body"/>
        <w:numPr>
          <w:ilvl w:val="0"/>
          <w:numId w:val="36"/>
        </w:numPr>
        <w:ind w:left="461" w:hanging="274"/>
      </w:pPr>
      <w:r>
        <w:t>Den vollständigen rechtlichen Namen des Kunden und der Verbundenen Unternehmen, die diese Bestimmungen ausschließen möchten.</w:t>
      </w:r>
    </w:p>
    <w:p w:rsidR="0011105D" w:rsidRPr="00ED53C5" w:rsidRDefault="0011105D" w:rsidP="0011105D">
      <w:pPr>
        <w:pStyle w:val="ProductList-Body"/>
        <w:numPr>
          <w:ilvl w:val="0"/>
          <w:numId w:val="36"/>
        </w:numPr>
        <w:ind w:left="450" w:hanging="270"/>
      </w:pPr>
      <w:r>
        <w:t>Wenn der Kunde mehrere Volumenlizenzverträge hat, muss mitgeteilt werden, für welchen Volumenlizenzvertrag der Ausschluss gilt.</w:t>
      </w:r>
    </w:p>
    <w:bookmarkEnd w:id="60"/>
    <w:bookmarkEnd w:id="61"/>
    <w:p w:rsidR="00885D68" w:rsidRPr="00690C65" w:rsidRDefault="00885D68" w:rsidP="00F77036">
      <w:pPr>
        <w:pStyle w:val="ProductList-Body"/>
      </w:pPr>
    </w:p>
    <w:p w:rsidR="00F77036" w:rsidRPr="00690C65" w:rsidRDefault="00F77036" w:rsidP="00366C8E">
      <w:pPr>
        <w:pStyle w:val="ProductList-SubSubSectionHeading"/>
        <w:outlineLvl w:val="2"/>
      </w:pPr>
      <w:bookmarkStart w:id="62" w:name="_Toc477863479"/>
      <w:r>
        <w:t>Sicherheit</w:t>
      </w:r>
      <w:bookmarkEnd w:id="62"/>
    </w:p>
    <w:p w:rsidR="00F77036" w:rsidRPr="00690C65" w:rsidRDefault="00F77036" w:rsidP="00F77036">
      <w:pPr>
        <w:pStyle w:val="ProductList-Body"/>
      </w:pPr>
      <w:r>
        <w:t xml:space="preserve">Microsoft hat sich zum Ziel gesetzt, die Sicherheit der Kundeninformationen zu schützen. Microsoft hat geeignete technische und organisatorische Maßnahmen ergriffen, die dazu dienen, Kundendaten vor zufälligem, unbefugtem oder rechtswidrigem Zugriff sowie vor einer solchen Offenlegung, Veränderung, Zerstörung oder Verlust zu schützen, und wird diese beibehalten und ihnen folgen.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63" w:name="_Toc477863480"/>
      <w:r>
        <w:t>Meldung von Sicherheitsvorfällen</w:t>
      </w:r>
      <w:bookmarkEnd w:id="63"/>
    </w:p>
    <w:p w:rsidR="00F77036" w:rsidRPr="00690C65" w:rsidRDefault="00F77036" w:rsidP="00F824AC">
      <w:pPr>
        <w:pStyle w:val="ProductList-Body"/>
        <w:spacing w:after="120"/>
      </w:pPr>
      <w:r>
        <w:t>Wenn Microsoft Kenntnis von einem unrechtmäßigen Zugriff auf Kundendaten, die auf Geräten von Microsoft oder in Einrichtungen von Microsoft gespeichert sind, oder von einem unbefugten Zugriff auf derartige Geräte oder Einrichtungen, durch den es zu einem Verlust, einer Offenlegung oder Änderung von Kundendaten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Schäden, die aus dem Sicherheitsvorfall entstehen, ergreifen.</w:t>
      </w:r>
    </w:p>
    <w:p w:rsidR="00F77036" w:rsidRPr="00690C65" w:rsidRDefault="00F77036" w:rsidP="00F824AC">
      <w:pPr>
        <w:pStyle w:val="ProductList-Body"/>
        <w:spacing w:after="120"/>
      </w:pPr>
      <w:r>
        <w:t>Benachrichtigungen über Sicherheitsvorfälle müssen mindestens einem Administrator des Kunden auf die von Microsoft gewünschte Art und Weise, beispielsweise per E-Mail, gemeldet werden. Es obliegt allein dem Kunden, sicherzustellen, dass die Administratoren des Kunden stets die korrekten Kontaktinformationen auf dem betreffenden Portal für Onlinedienste pflegen. Microsofts Verpflichtung gemäß diesem Abschnitt, über einen Sicherheitsvorfall zu berichten oder darauf zu reagieren, stellt keine Anerkennung eines Fehlers oder einer Haftung durch Microsoft im Hinblick auf den Sicherheitsvorfall dar.</w:t>
      </w:r>
    </w:p>
    <w:p w:rsidR="00F77036" w:rsidRPr="00690C65" w:rsidRDefault="00F77036" w:rsidP="00F77036">
      <w:pPr>
        <w:pStyle w:val="ProductList-Body"/>
      </w:pPr>
      <w:r>
        <w:t>Der Kunde ist verpflichtet, Microsoft einen möglichen Missbrauch seiner Accounts oder Authentifizierungsdaten sowie sicherheitsrelevanter Vorfälle im Zusammenhang mit dem Onlinedienst unverzüglich mitzuteilen.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64" w:name="_Toc477863481"/>
      <w:bookmarkStart w:id="65" w:name="LocationofDataProcessing"/>
      <w:r>
        <w:t>Ort der Datenverarbeitung</w:t>
      </w:r>
      <w:bookmarkEnd w:id="64"/>
    </w:p>
    <w:bookmarkEnd w:id="65"/>
    <w:p w:rsidR="00F77036" w:rsidRPr="00690C65" w:rsidRDefault="00205B87" w:rsidP="00F77036">
      <w:pPr>
        <w:pStyle w:val="ProductList-Body"/>
      </w:pPr>
      <w:r>
        <w:t>Vorbehaltlich einer anderweitigen Regelung in den OST dürfen Kundendaten,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in ein solches Land sowie die Speicherung und Verarbeitung von Kundendaten durchzuführen, um die Onlinedienste bereitzustellen.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r w:rsidR="00F77036">
        <w:t>.</w:t>
      </w:r>
      <w:r w:rsidR="00F728FB">
        <w:t xml:space="preserve"> Zusätzlich zu den Verpflichtungen von Microsoft unter den Standardvertragsklauseln und anderen Modellverträgen ist Microsoft für das EU-US Privacy Shield Framework sowie alle darin enthaltenen Verpflichtungen zertifiziert.</w:t>
      </w:r>
    </w:p>
    <w:p w:rsidR="00F77036" w:rsidRPr="00690C65" w:rsidRDefault="00F77036" w:rsidP="00F77036">
      <w:pPr>
        <w:pStyle w:val="ProductList-Body"/>
      </w:pPr>
    </w:p>
    <w:p w:rsidR="00B72C0E" w:rsidRDefault="00B72C0E" w:rsidP="00B72C0E">
      <w:pPr>
        <w:pStyle w:val="ProductList-SubSubSectionHeading"/>
        <w:outlineLvl w:val="2"/>
      </w:pPr>
      <w:bookmarkStart w:id="66" w:name="_Toc417892066"/>
      <w:bookmarkStart w:id="67" w:name="_Toc412644895"/>
      <w:bookmarkStart w:id="68" w:name="_Toc477863482"/>
      <w:r>
        <w:t>Vorschauversionen</w:t>
      </w:r>
      <w:bookmarkEnd w:id="66"/>
      <w:bookmarkEnd w:id="67"/>
      <w:bookmarkEnd w:id="68"/>
    </w:p>
    <w:p w:rsidR="00B72C0E" w:rsidRDefault="00B72C0E" w:rsidP="00B72C0E">
      <w:pPr>
        <w:pStyle w:val="ProductList-Body"/>
      </w:pPr>
      <w:r>
        <w:t>Microsoft ist berechtigt, Vorschau-, Beta- oder andere Vorabversionen von Features, Rechenzentrumsstandorten und Diensten („Previews“) zwecks optionaler Bewertungen anzubieten. Bei Vorschauen werden unter Umständen weniger oder andere Datenschutz- und Sicherheitsmaßnahmen ergriffen als dies bei Onlinediensten normalerweise der Fall ist. Sofern nicht anders dargelegt sind Previews nicht in der SLA des betreffenden Onlinedienstes enthalten.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69" w:name="_Toc477863483"/>
      <w:r>
        <w:t>Einsatz von Vertragspartnern</w:t>
      </w:r>
      <w:bookmarkEnd w:id="69"/>
    </w:p>
    <w:p w:rsidR="000E6ED8" w:rsidRPr="00690C65" w:rsidRDefault="00F77036" w:rsidP="00F77036">
      <w:pPr>
        <w:pStyle w:val="ProductList-Body"/>
      </w:pPr>
      <w:r>
        <w:t>Microsoft ist berechtigt, Vertragspartner mit der Bereitstellung von Diensten in ihrem Namen zu beauftragen. Solchen Vertragspartnern ist es gestattet, Kundendaten nur für die Bereitstellung der Dienste zu erhalten, mit deren Bereitstellung Microsoft sie beauftragt hat, und es ist ihnen untersagt, Kundendaten für andere Zwecke zu nutzen. Microsoft bleibt dafür verantwortlich, dass ihre Vertragspartner die in den OST festgelegten Verpflichtungen von Microsoft einhalten. Der Kunde hat der Übertragung von Kundendaten durch Microsoft an Vertragspartner wie in diesen OST beschrieben vorab zugestimmt.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70" w:name="_Toc477863484"/>
      <w:r>
        <w:t>So kontaktieren Sie Microsoft</w:t>
      </w:r>
      <w:bookmarkEnd w:id="70"/>
    </w:p>
    <w:p w:rsidR="00F77036" w:rsidRPr="00205B87" w:rsidRDefault="00F77036" w:rsidP="00F77036">
      <w:pPr>
        <w:pStyle w:val="ProductList-Body"/>
      </w:pPr>
      <w:r>
        <w:t xml:space="preserve">Wenn der Kunde der Ansicht ist, dass Microsoft ihren Datenschutz- und Sicherheitsverpflichtungen nicht nachkommt, kann der Kunde uns über </w:t>
      </w:r>
      <w:hyperlink r:id="rId25" w:history="1">
        <w:r>
          <w:rPr>
            <w:rStyle w:val="Hyperlink"/>
          </w:rPr>
          <w:t>http://go.microsoft.com/?linkid=9846224</w:t>
        </w:r>
      </w:hyperlink>
      <w:r>
        <w:t xml:space="preserve"> oder über das Datenschutzformular kontaktieren. </w:t>
      </w:r>
      <w:r w:rsidRPr="00205B87">
        <w:t>Microsofts Postanschrift:</w:t>
      </w:r>
    </w:p>
    <w:p w:rsidR="00F77036" w:rsidRPr="00205B87" w:rsidRDefault="00F77036" w:rsidP="0088164F">
      <w:pPr>
        <w:pStyle w:val="ProductList-Body"/>
        <w:spacing w:before="120"/>
        <w:ind w:left="187"/>
      </w:pPr>
      <w:r w:rsidRPr="00205B87">
        <w:rPr>
          <w:b/>
        </w:rPr>
        <w:t>Microsoft Enterprise Service Privacy</w:t>
      </w:r>
    </w:p>
    <w:p w:rsidR="00F77036" w:rsidRPr="00205B87" w:rsidRDefault="00F77036" w:rsidP="00F77036">
      <w:pPr>
        <w:pStyle w:val="ProductList-Body"/>
        <w:ind w:left="180"/>
      </w:pPr>
      <w:r w:rsidRPr="00205B87">
        <w:t>Microsoft Corporation</w:t>
      </w:r>
    </w:p>
    <w:p w:rsidR="00F77036" w:rsidRPr="00205B87" w:rsidRDefault="00F77036" w:rsidP="00F77036">
      <w:pPr>
        <w:pStyle w:val="ProductList-Body"/>
        <w:ind w:left="180"/>
      </w:pPr>
      <w:r w:rsidRPr="00205B87">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lastRenderedPageBreak/>
        <w:t>Microsoft Ireland Operations Limited ist der Datenschutzvertreter von Microsoft für den Europäischen Wirtschaftsraum und die Schweiz. Der Datenschutzvertreter von Microsoft Ireland Operations Limited ist unter folgender Anschrift zu erreichen:</w:t>
      </w:r>
    </w:p>
    <w:p w:rsidR="00F77036" w:rsidRPr="003107C0" w:rsidRDefault="00F77036" w:rsidP="0088164F">
      <w:pPr>
        <w:pStyle w:val="ProductList-Body"/>
        <w:spacing w:before="120"/>
        <w:ind w:left="187"/>
        <w:rPr>
          <w:lang w:val="en-US"/>
        </w:rPr>
      </w:pPr>
      <w:r w:rsidRPr="003107C0">
        <w:rPr>
          <w:b/>
          <w:lang w:val="en-US"/>
        </w:rPr>
        <w:t>Microsoft Ireland Operations Ltd.</w:t>
      </w:r>
    </w:p>
    <w:p w:rsidR="00F77036" w:rsidRPr="003107C0" w:rsidRDefault="00F77036" w:rsidP="00F77036">
      <w:pPr>
        <w:pStyle w:val="ProductList-Body"/>
        <w:ind w:left="180"/>
        <w:rPr>
          <w:lang w:val="en-US"/>
        </w:rPr>
      </w:pPr>
      <w:r w:rsidRPr="003107C0">
        <w:rPr>
          <w:lang w:val="en-US"/>
        </w:rP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F63F64" w:rsidRPr="00690C65" w:rsidRDefault="00A57682"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E14AE0">
          <w:footerReference w:type="first" r:id="rId26"/>
          <w:pgSz w:w="12240" w:h="15840"/>
          <w:pgMar w:top="1440" w:right="720" w:bottom="1440" w:left="720" w:header="720" w:footer="488" w:gutter="0"/>
          <w:cols w:space="720"/>
          <w:titlePg/>
          <w:docGrid w:linePitch="360"/>
        </w:sectPr>
      </w:pPr>
    </w:p>
    <w:p w:rsidR="000E6ED8" w:rsidRPr="00205B87" w:rsidRDefault="00F77036" w:rsidP="00F63F64">
      <w:pPr>
        <w:pStyle w:val="ProductList-Offering1Heading"/>
        <w:rPr>
          <w:lang w:val="de-DE"/>
        </w:rPr>
      </w:pPr>
      <w:bookmarkStart w:id="71" w:name="_Toc477863485"/>
      <w:bookmarkStart w:id="72" w:name="DataProcessingTerms"/>
      <w:r w:rsidRPr="00205B87">
        <w:rPr>
          <w:lang w:val="de-DE"/>
        </w:rPr>
        <w:lastRenderedPageBreak/>
        <w:t>Bestimmungen für die Datenverarbeitung</w:t>
      </w:r>
      <w:bookmarkEnd w:id="71"/>
    </w:p>
    <w:bookmarkEnd w:id="72"/>
    <w:p w:rsidR="00F77036" w:rsidRPr="00690C65" w:rsidRDefault="00F77036" w:rsidP="00F824AC">
      <w:pPr>
        <w:pStyle w:val="ProductList-Body"/>
        <w:spacing w:after="120"/>
      </w:pPr>
      <w:r>
        <w:t>Die Bestimmungen für die Datenverarbeitung (Data Processing Terms oder DPT) beinhalten die Bestimmungen dieses Abschnitts.</w:t>
      </w:r>
    </w:p>
    <w:p w:rsidR="00F77036" w:rsidRPr="00690C65" w:rsidRDefault="00F77036" w:rsidP="00F77036">
      <w:pPr>
        <w:pStyle w:val="ProductList-Body"/>
      </w:pPr>
      <w:r>
        <w:t xml:space="preserve">Die Bestimmungen für die Datenverarbeitung umfassen auch die „Standardvertragsklauseln“ gemäß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Pr>
            <w:rStyle w:val="Hyperlink"/>
          </w:rPr>
          <w:t>Anhang 3</w:t>
        </w:r>
      </w:hyperlink>
      <w:r>
        <w:t>. Darüber hinaus</w:t>
      </w:r>
    </w:p>
    <w:p w:rsidR="00F77036" w:rsidRPr="00690C65" w:rsidRDefault="00F77036" w:rsidP="00A44A41">
      <w:pPr>
        <w:pStyle w:val="ProductList-Body"/>
        <w:numPr>
          <w:ilvl w:val="0"/>
          <w:numId w:val="4"/>
        </w:numPr>
        <w:ind w:left="450" w:hanging="270"/>
      </w:pPr>
      <w:r>
        <w:t xml:space="preserve">Die Erfüllung des Volumenlizenzvertrages beinhaltet die Erfüllung von </w:t>
      </w:r>
      <w:hyperlink w:anchor="Attachment3" w:history="1">
        <w:r>
          <w:rPr>
            <w:rStyle w:val="Hyperlink"/>
          </w:rPr>
          <w:t>Anhang 3</w:t>
        </w:r>
      </w:hyperlink>
      <w:r>
        <w:t>, die von Microsoft Corporation gegengezeichnet ist.</w:t>
      </w:r>
    </w:p>
    <w:p w:rsidR="00F77036" w:rsidRPr="00690C65" w:rsidRDefault="00F77036" w:rsidP="0088164F">
      <w:pPr>
        <w:pStyle w:val="ProductList-Body"/>
        <w:numPr>
          <w:ilvl w:val="0"/>
          <w:numId w:val="4"/>
        </w:numPr>
        <w:spacing w:before="40"/>
        <w:ind w:left="450" w:hanging="270"/>
      </w:pPr>
      <w:r>
        <w:t>Bilden die Bestimmungen im Volumenlizenzvertrag des Kunden, einschließlich der DPT, einen Datenverarbeitungsvertrag, unter dem Microsoft Auftragsverarbeiter ist.</w:t>
      </w:r>
    </w:p>
    <w:p w:rsidR="00F77036" w:rsidRPr="00690C65" w:rsidRDefault="00F77036" w:rsidP="0088164F">
      <w:pPr>
        <w:pStyle w:val="ProductList-Body"/>
        <w:numPr>
          <w:ilvl w:val="0"/>
          <w:numId w:val="4"/>
        </w:numPr>
        <w:spacing w:before="40" w:after="120"/>
        <w:ind w:left="461" w:hanging="274"/>
      </w:pPr>
      <w:r>
        <w:t>Haben die DPT Vorrang vor uneinheitlichen oder widersprüchlichen Bestimmungen im Volumenlizenzvertrag des Kunden und bleiben vollständig für jedes Abonnement wirksam, bis alle zugehörigen Kundendaten von den Microsoft-Systemen in Übereinstimmung mit den DPT gelöscht worden sind.</w:t>
      </w:r>
    </w:p>
    <w:p w:rsidR="00F77036" w:rsidRPr="00690C65" w:rsidRDefault="00F77036" w:rsidP="00F77036">
      <w:pPr>
        <w:pStyle w:val="ProductList-Body"/>
      </w:pPr>
      <w:r>
        <w:t>Der Kunde kann die „Standardvertragsklauseln“ oder Bestimmungen für die Datenverarbeitung vollständig ausschließen. Hierfür muss der Kunde folgende Informationen in Form einer schriftlichen Mitteilung (gemäß den Bestimmungen des Volumenlizenzvertrages des Kunden) an Microsoft senden:</w:t>
      </w:r>
    </w:p>
    <w:p w:rsidR="00F77036" w:rsidRPr="00690C65" w:rsidRDefault="00F77036" w:rsidP="00A44A41">
      <w:pPr>
        <w:pStyle w:val="ProductList-Body"/>
        <w:numPr>
          <w:ilvl w:val="0"/>
          <w:numId w:val="5"/>
        </w:numPr>
        <w:ind w:left="450" w:hanging="270"/>
      </w:pPr>
      <w:r>
        <w:t>Den vollständigen rechtlichen Namen des Kunden und der Verbundenen Unternehmen, die diese Bestimmungen ausschließen möchten.</w:t>
      </w:r>
    </w:p>
    <w:p w:rsidR="00F77036" w:rsidRPr="00690C65" w:rsidRDefault="00F77036" w:rsidP="0088164F">
      <w:pPr>
        <w:pStyle w:val="ProductList-Body"/>
        <w:numPr>
          <w:ilvl w:val="0"/>
          <w:numId w:val="5"/>
        </w:numPr>
        <w:spacing w:before="40"/>
        <w:ind w:left="450" w:hanging="270"/>
      </w:pPr>
      <w:r>
        <w:t xml:space="preserve">Wenn der Kunde mehrere Volumenlizenzverträge hat, muss mitgeteilt werden, für welchen Volumenlizenzvertrag der Ausschluss gilt. </w:t>
      </w:r>
    </w:p>
    <w:p w:rsidR="00F77036" w:rsidRPr="00690C65" w:rsidRDefault="00F77036" w:rsidP="0088164F">
      <w:pPr>
        <w:pStyle w:val="ProductList-Body"/>
        <w:numPr>
          <w:ilvl w:val="0"/>
          <w:numId w:val="5"/>
        </w:numPr>
        <w:spacing w:before="40"/>
        <w:ind w:left="450" w:hanging="270"/>
      </w:pPr>
      <w:r>
        <w:t>Wenn der Kunde die gesamten DPT vollständig ausschließen möchte, muss vom Kunden (oder dem verbundenen Unternehmen) eine Erklärung zum vollständigen Ausschluss der Bestimmungen für die Datenverarbeitung abgegeben werden.</w:t>
      </w:r>
    </w:p>
    <w:p w:rsidR="00F77036" w:rsidRPr="00690C65" w:rsidRDefault="00F77036" w:rsidP="0088164F">
      <w:pPr>
        <w:pStyle w:val="ProductList-Body"/>
        <w:numPr>
          <w:ilvl w:val="0"/>
          <w:numId w:val="5"/>
        </w:numPr>
        <w:spacing w:before="40" w:after="120"/>
        <w:ind w:left="461" w:hanging="274"/>
      </w:pPr>
      <w:r>
        <w:t xml:space="preserve">Wenn der Kunde nur den Standardvertragsklauseln zustimmen möchte, muss vom Kunden (oder dem Verbundenen Unternehmen) eine Erklärung abgegeben werden, das nur den Standardvertragsklauseln zugestimmt wird. </w:t>
      </w:r>
    </w:p>
    <w:p w:rsidR="00F77036" w:rsidRPr="00690C65" w:rsidRDefault="00F77036" w:rsidP="00F824AC">
      <w:pPr>
        <w:pStyle w:val="ProductList-Body"/>
        <w:spacing w:after="120"/>
      </w:pPr>
      <w:r>
        <w:t>In Ländern, in denen eine behördliche Zulassung für die Verwendung der Standardvertragsklauseln erforderlich ist, kann der Datenexport aus dem Land nicht auf Grundlage der Standardvertragsklauseln gemäß dem Beschluss der Europäischen Kommission 2010/87/EU (vom Februar 2010) legitimiert werden, es sei denn, der Kunde verfügt über die erforderliche behördliche Genehmigung.</w:t>
      </w:r>
    </w:p>
    <w:p w:rsidR="00B72C0E" w:rsidRPr="003B7142" w:rsidRDefault="00B72C0E" w:rsidP="00B72C0E">
      <w:pPr>
        <w:pStyle w:val="ProductList-Body"/>
        <w:rPr>
          <w:b/>
        </w:rPr>
      </w:pPr>
      <w:r>
        <w:rPr>
          <w:b/>
        </w:rPr>
        <w:t>In den DPT bezieht sich der Begriff „Onlinedienste“ nur auf die in der nachstehenden Tabelle angegebenen Dienste – jegliche Previews sind ausgenommen –, und „Kundendaten“ umfassen lediglich jene Kundendaten, die im Rahmen der Verwendung dieser Onlinedienste bereitgestellt werden.</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7D3E" w:rsidTr="007514A2">
        <w:trPr>
          <w:tblHeader/>
        </w:trPr>
        <w:tc>
          <w:tcPr>
            <w:tcW w:w="10800" w:type="dxa"/>
            <w:gridSpan w:val="2"/>
            <w:shd w:val="clear" w:color="auto" w:fill="0072C6"/>
          </w:tcPr>
          <w:p w:rsidR="00887D3E" w:rsidRPr="00231971" w:rsidRDefault="00887D3E" w:rsidP="007514A2">
            <w:pPr>
              <w:pStyle w:val="ProductList-Body"/>
              <w:spacing w:before="20" w:after="20"/>
              <w:rPr>
                <w:color w:val="FFFFFF" w:themeColor="background1"/>
                <w:sz w:val="16"/>
                <w:szCs w:val="16"/>
              </w:rPr>
            </w:pPr>
            <w:r>
              <w:rPr>
                <w:color w:val="FFFFFF" w:themeColor="background1"/>
                <w:sz w:val="16"/>
                <w:szCs w:val="16"/>
              </w:rPr>
              <w:t>Onlinedienste</w:t>
            </w:r>
          </w:p>
        </w:tc>
      </w:tr>
      <w:tr w:rsidR="007514A2" w:rsidTr="007514A2">
        <w:tc>
          <w:tcPr>
            <w:tcW w:w="2610" w:type="dxa"/>
            <w:vAlign w:val="center"/>
          </w:tcPr>
          <w:p w:rsidR="007514A2" w:rsidRPr="006C3FC1" w:rsidRDefault="007514A2" w:rsidP="007514A2">
            <w:pPr>
              <w:pStyle w:val="ProductList-Body"/>
              <w:rPr>
                <w:sz w:val="16"/>
                <w:szCs w:val="16"/>
              </w:rPr>
            </w:pPr>
            <w:bookmarkStart w:id="73" w:name="MicrosoftDynamicsOnlineServices"/>
            <w:r w:rsidRPr="006C3FC1">
              <w:rPr>
                <w:sz w:val="16"/>
                <w:szCs w:val="16"/>
              </w:rPr>
              <w:t>Microsoft Dynamics 365-Kerndienste</w:t>
            </w:r>
          </w:p>
        </w:tc>
        <w:tc>
          <w:tcPr>
            <w:tcW w:w="8190" w:type="dxa"/>
          </w:tcPr>
          <w:p w:rsidR="007514A2" w:rsidRPr="006C3FC1" w:rsidRDefault="007514A2" w:rsidP="007514A2">
            <w:pPr>
              <w:pStyle w:val="ProductList-Body"/>
              <w:rPr>
                <w:sz w:val="16"/>
                <w:szCs w:val="16"/>
              </w:rPr>
            </w:pPr>
            <w:r w:rsidRPr="006C3FC1">
              <w:rPr>
                <w:sz w:val="16"/>
                <w:szCs w:val="16"/>
              </w:rPr>
              <w:t>Die folgenden Dienste, die jeweils eigenständige Dienste sind oder wie jeweils in einem/einer mit der Marke Dynamic 365 versehenen Plan oder Anwendung enthalten: Microsoft Dynamics 365 für den Kundendienst, Microsoft Dynamics 365 für den Außendienst-Service, Microsoft Dynamics 365 für die Projekt-Service-Automatisierung, Microsoft Dynamics 365 für den Vertrieb und Microsoft Social Engagement. Die Microsoft Dynamics 365-Kerndienste umfassen nicht (1) Microsoft Dynamics 365 für Betrieb oder Microsoft Dynamics 365 für Finanzen; (2) Microsoft Dynamics 365-Dienste für unterstützte Geräte oder Software, einschließlich, jedoch nicht beschränkt auf Microsoft Dynamics 365 für Apps, Tablet und/oder Smartphone; oder (3) sofern in den Lizenzbedingungen für den betreffenden Dienst nicht ausdrücklich etwas anderes festgelegt ist, alle anderen als separate Marken ausgewiesenen Dienste, die zusammen mit oder in Verbindung mit den Microsoft Dynamics 365-Kerndiensten zur Verfügung gestellt werden.</w:t>
            </w:r>
          </w:p>
        </w:tc>
      </w:tr>
      <w:bookmarkEnd w:id="73"/>
      <w:tr w:rsidR="009325D0" w:rsidTr="007514A2">
        <w:tc>
          <w:tcPr>
            <w:tcW w:w="2610" w:type="dxa"/>
            <w:vAlign w:val="center"/>
          </w:tcPr>
          <w:p w:rsidR="009325D0" w:rsidRPr="00231971" w:rsidRDefault="009325D0" w:rsidP="009325D0">
            <w:pPr>
              <w:pStyle w:val="ProductList-Body"/>
              <w:rPr>
                <w:sz w:val="16"/>
                <w:szCs w:val="16"/>
              </w:rPr>
            </w:pPr>
            <w:r>
              <w:rPr>
                <w:sz w:val="16"/>
                <w:szCs w:val="16"/>
              </w:rPr>
              <w:t>Office 365-Dienste</w:t>
            </w:r>
          </w:p>
        </w:tc>
        <w:tc>
          <w:tcPr>
            <w:tcW w:w="8190" w:type="dxa"/>
          </w:tcPr>
          <w:p w:rsidR="009325D0" w:rsidRPr="00231971" w:rsidRDefault="009325D0" w:rsidP="009325D0">
            <w:pPr>
              <w:pStyle w:val="ProductList-Body"/>
              <w:rPr>
                <w:sz w:val="16"/>
                <w:szCs w:val="16"/>
              </w:rPr>
            </w:pPr>
            <w:r>
              <w:rPr>
                <w:sz w:val="16"/>
                <w:szCs w:val="16"/>
              </w:rPr>
              <w:t>Die folgenden Dienste, die jeweils eigenständige Dienste sind oder wie jeweils in einem/einer mit der Marke Office 365 versehenen Plan oder Suite enthalten: Exchange Online, Exchange Online Archiving, Exchange Online Protection, Office 365 Advanced Threat Protection, SharePoint Online, OneDrive for Business, Microsoft Planner, Project Online, Skype for Business Online, Sway, Office Online, Microsoft MyAnalytics, Customer Lockbox, Microsoft Bookings und Yammer Enterprise. Office 365-Dienste umfassen nicht Office 365 ProPlus, Teile von Telefonfestnetzdiensten, die außerhalb der Kontrolle von Microsoft betrieben werden, Clientsoftware oder als separate Marken ausgewiesene Dienste, die über einen mit der Marke Office 365 versehenen Plan oder eine Suite, beispielsweise Bing oder einen Dienst mit der Marke Office 365, zur Verfügung gestellt werden.</w:t>
            </w:r>
          </w:p>
        </w:tc>
      </w:tr>
      <w:tr w:rsidR="00B33AFA" w:rsidTr="007514A2">
        <w:tc>
          <w:tcPr>
            <w:tcW w:w="2610" w:type="dxa"/>
            <w:vAlign w:val="center"/>
          </w:tcPr>
          <w:p w:rsidR="00B33AFA" w:rsidRPr="00231971" w:rsidRDefault="00B33AFA" w:rsidP="00B33AFA">
            <w:pPr>
              <w:pStyle w:val="ProductList-Body"/>
              <w:rPr>
                <w:sz w:val="16"/>
                <w:szCs w:val="16"/>
              </w:rPr>
            </w:pPr>
            <w:bookmarkStart w:id="74" w:name="MicrosoftAzureCoreServices"/>
            <w:r>
              <w:rPr>
                <w:sz w:val="16"/>
                <w:szCs w:val="16"/>
              </w:rPr>
              <w:t>Microsoft Azure-Core-Dienste</w:t>
            </w:r>
            <w:bookmarkEnd w:id="74"/>
          </w:p>
        </w:tc>
        <w:tc>
          <w:tcPr>
            <w:tcW w:w="8190" w:type="dxa"/>
          </w:tcPr>
          <w:p w:rsidR="00B33AFA" w:rsidRPr="00943E4E" w:rsidRDefault="00B33AFA" w:rsidP="00B33AFA">
            <w:pPr>
              <w:pStyle w:val="ProductList-Body"/>
              <w:rPr>
                <w:sz w:val="16"/>
                <w:szCs w:val="16"/>
                <w:lang w:val="en-US"/>
              </w:rPr>
            </w:pPr>
            <w:r w:rsidRPr="00943E4E">
              <w:rPr>
                <w:sz w:val="16"/>
                <w:szCs w:val="16"/>
                <w:lang w:val="en-US"/>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(früher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und VPN Gateway. </w:t>
            </w:r>
          </w:p>
        </w:tc>
      </w:tr>
      <w:tr w:rsidR="00B33AFA" w:rsidTr="007514A2">
        <w:tc>
          <w:tcPr>
            <w:tcW w:w="2610" w:type="dxa"/>
            <w:vAlign w:val="center"/>
          </w:tcPr>
          <w:p w:rsidR="00B33AFA" w:rsidRPr="00231971" w:rsidRDefault="00B33AFA" w:rsidP="00B33AFA">
            <w:pPr>
              <w:pStyle w:val="ProductList-Body"/>
              <w:rPr>
                <w:sz w:val="16"/>
                <w:szCs w:val="16"/>
              </w:rPr>
            </w:pPr>
            <w:r>
              <w:rPr>
                <w:sz w:val="16"/>
                <w:szCs w:val="16"/>
              </w:rPr>
              <w:t>Microsoft Cloud App Security</w:t>
            </w:r>
          </w:p>
        </w:tc>
        <w:tc>
          <w:tcPr>
            <w:tcW w:w="8190" w:type="dxa"/>
          </w:tcPr>
          <w:p w:rsidR="00B33AFA" w:rsidRPr="00943E4E" w:rsidRDefault="00B33AFA" w:rsidP="00B33AFA">
            <w:pPr>
              <w:pStyle w:val="ProductList-Body"/>
              <w:rPr>
                <w:sz w:val="16"/>
                <w:szCs w:val="16"/>
                <w:lang w:val="en-US"/>
              </w:rPr>
            </w:pPr>
            <w:r w:rsidRPr="00943E4E">
              <w:rPr>
                <w:sz w:val="16"/>
                <w:szCs w:val="16"/>
                <w:lang w:val="en-US"/>
              </w:rPr>
              <w:t>Der Cloud-Service-Teil von Microsoft Cloud App Security.</w:t>
            </w:r>
          </w:p>
        </w:tc>
      </w:tr>
      <w:tr w:rsidR="00887D3E" w:rsidTr="007514A2">
        <w:tc>
          <w:tcPr>
            <w:tcW w:w="2610" w:type="dxa"/>
            <w:vAlign w:val="center"/>
          </w:tcPr>
          <w:p w:rsidR="00887D3E" w:rsidRPr="00231971" w:rsidRDefault="00887D3E" w:rsidP="007514A2">
            <w:pPr>
              <w:pStyle w:val="ProductList-Body"/>
              <w:rPr>
                <w:sz w:val="16"/>
                <w:szCs w:val="16"/>
              </w:rPr>
            </w:pPr>
            <w:r>
              <w:rPr>
                <w:sz w:val="16"/>
                <w:szCs w:val="16"/>
              </w:rPr>
              <w:t>Microsoft Intune-Onlinedienste</w:t>
            </w:r>
          </w:p>
        </w:tc>
        <w:tc>
          <w:tcPr>
            <w:tcW w:w="8190" w:type="dxa"/>
          </w:tcPr>
          <w:p w:rsidR="00887D3E" w:rsidRPr="00231971" w:rsidRDefault="00887D3E" w:rsidP="007514A2">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887D3E" w:rsidTr="007514A2">
        <w:tc>
          <w:tcPr>
            <w:tcW w:w="2610" w:type="dxa"/>
            <w:vAlign w:val="center"/>
          </w:tcPr>
          <w:p w:rsidR="00887D3E" w:rsidRPr="00231971" w:rsidRDefault="00887D3E" w:rsidP="007514A2">
            <w:pPr>
              <w:pStyle w:val="ProductList-Body"/>
              <w:rPr>
                <w:sz w:val="16"/>
                <w:szCs w:val="16"/>
              </w:rPr>
            </w:pPr>
            <w:r>
              <w:rPr>
                <w:sz w:val="16"/>
                <w:szCs w:val="16"/>
              </w:rPr>
              <w:lastRenderedPageBreak/>
              <w:t>Microsoft Power BI Services</w:t>
            </w:r>
          </w:p>
        </w:tc>
        <w:tc>
          <w:tcPr>
            <w:tcW w:w="8190" w:type="dxa"/>
          </w:tcPr>
          <w:p w:rsidR="00887D3E" w:rsidRPr="00231971" w:rsidRDefault="00887D3E" w:rsidP="007514A2">
            <w:pPr>
              <w:pStyle w:val="ProductList-Body"/>
              <w:rPr>
                <w:sz w:val="16"/>
                <w:szCs w:val="16"/>
              </w:rPr>
            </w:pPr>
            <w:r>
              <w:rPr>
                <w:sz w:val="16"/>
                <w:szCs w:val="16"/>
              </w:rPr>
              <w:t>Der Cloud-Diensteteil von Microsoft Power BI, der als eigenständiger Dienst oder als Bestandteil eines/einer mit der Marke Office 365 versehenen Plans oder Suite enthalten angeboten wird, jedoch ohne Datenkatalogfunktionalität, mobile Power BI-Anwendungen oder Power BI Desktop.</w:t>
            </w:r>
          </w:p>
        </w:tc>
      </w:tr>
    </w:tbl>
    <w:p w:rsidR="00887D3E" w:rsidRDefault="00887D3E" w:rsidP="00A914BF">
      <w:pPr>
        <w:pStyle w:val="ProductList-Body"/>
      </w:pPr>
    </w:p>
    <w:p w:rsidR="006B13AA" w:rsidRDefault="006B13AA" w:rsidP="006B13AA">
      <w:pPr>
        <w:pStyle w:val="ProductList-SubSubSectionHeading"/>
        <w:outlineLvl w:val="2"/>
      </w:pPr>
      <w:bookmarkStart w:id="75" w:name="DataProcessingTerms_DataatRest"/>
      <w:bookmarkStart w:id="76" w:name="_Toc457466419"/>
      <w:bookmarkStart w:id="77" w:name="_Toc453946599"/>
      <w:bookmarkStart w:id="78" w:name="_Toc477863486"/>
      <w:r>
        <w:t>Speicherstelle von ruhenden Kundendaten</w:t>
      </w:r>
      <w:bookmarkEnd w:id="75"/>
      <w:bookmarkEnd w:id="76"/>
      <w:bookmarkEnd w:id="77"/>
      <w:bookmarkEnd w:id="78"/>
    </w:p>
    <w:p w:rsidR="006B13AA" w:rsidRDefault="006B13AA" w:rsidP="006B13AA">
      <w:pPr>
        <w:pStyle w:val="ProductList-Body"/>
      </w:pPr>
      <w:r>
        <w:t>Microsoft wird ruhende Kundendaten wie folgt in bestimmten größeren geografischen Räumen speichern (jeweils ein Geo):</w:t>
      </w:r>
    </w:p>
    <w:p w:rsidR="006B13AA" w:rsidRDefault="009325D0" w:rsidP="006B13AA">
      <w:pPr>
        <w:pStyle w:val="ProductList-Body"/>
        <w:numPr>
          <w:ilvl w:val="0"/>
          <w:numId w:val="6"/>
        </w:numPr>
        <w:ind w:left="450" w:hanging="270"/>
      </w:pPr>
      <w:r>
        <w:rPr>
          <w:b/>
        </w:rPr>
        <w:t>Office 365 Services.</w:t>
      </w:r>
      <w:r w:rsidRPr="008C2851">
        <w:rPr>
          <w:bCs/>
        </w:rPr>
        <w:t xml:space="preserve"> </w:t>
      </w:r>
      <w:r>
        <w:t>Wenn der Kunde seinen Mandanten Australien, Kanada, der Europäischen Union, Indien, Japan oder den Vereinigten Staaten (jeder vorgenannte Raum ist ein Geo) zuordnet, wird Microsoft die folgenden ruhenden Kundendaten nur innerhalb dieses Geos speichern: (1) Exchange Online-Mailbox-Inhalt (E-Mail-Text, Kalendereinträge und Inhalt der E-Mail-Anhänge), (2) SharePoint Online-Website-Inhalt und die an diesem Standort gespeicherten Dateien sowie Projekt Online-Daten und (3) an OneDrive for Business hochgeladene Dateien</w:t>
      </w:r>
      <w:r w:rsidR="006B13AA">
        <w:t xml:space="preserve">. </w:t>
      </w:r>
    </w:p>
    <w:p w:rsidR="000D0A34" w:rsidRPr="00401A18" w:rsidRDefault="000D0A34" w:rsidP="000D0A34">
      <w:pPr>
        <w:pStyle w:val="ProductList-Body"/>
        <w:numPr>
          <w:ilvl w:val="0"/>
          <w:numId w:val="6"/>
        </w:numPr>
        <w:ind w:left="450" w:hanging="270"/>
      </w:pPr>
      <w:r w:rsidRPr="00401A18">
        <w:rPr>
          <w:b/>
        </w:rPr>
        <w:t>Microsoft Intune-Onlinedienste.</w:t>
      </w:r>
      <w:r w:rsidRPr="00401A18">
        <w:t xml:space="preserve"> Wenn der Kunde ein Mandanten-Account bereitstellt, wählt der Kunde ein verfügbares geographisches Gebiet, wo die ruhenden Daten von Kunden gespeichert werden. Microsoft überträgt die Kundendaten nicht außerhalb des vom Kunden gewählten geographischen Gebiets, es sei denn, im Abschnitt „Speicherort der Daten“ des Windows Intune Trust Center ist etwas anderes vermerkt.</w:t>
      </w:r>
    </w:p>
    <w:p w:rsidR="00C35847" w:rsidRPr="00FC7A53" w:rsidRDefault="00C35847" w:rsidP="00C35847">
      <w:pPr>
        <w:pStyle w:val="ProductList-Body"/>
        <w:numPr>
          <w:ilvl w:val="0"/>
          <w:numId w:val="6"/>
        </w:numPr>
        <w:ind w:left="450" w:hanging="270"/>
      </w:pPr>
      <w:r>
        <w:rPr>
          <w:b/>
        </w:rPr>
        <w:t>Microsoft Power BI Services</w:t>
      </w:r>
      <w:r w:rsidRPr="00700412">
        <w:rPr>
          <w:b/>
          <w:bCs/>
        </w:rPr>
        <w:t>.</w:t>
      </w:r>
      <w:r>
        <w:t xml:space="preserve"> Wenn der Kunde seinen Mandanten in Australien, Kanada, Asien-Pazifik, Indien, Japan, der Europäischen Union, dem Vereinigten Königreich oder den Vereinigten Staaten beliefert, wird Microsoft die ruhenden Microsoft Power BI-Kundendaten nur in diesem geografischen Raum speichern, mit Ausnahme der Angaben im Datenspeicherortbereich des Microsoft Power BI Trust Centers.</w:t>
      </w:r>
    </w:p>
    <w:p w:rsidR="007514A2" w:rsidRPr="006C3FC1" w:rsidRDefault="007514A2" w:rsidP="007514A2">
      <w:pPr>
        <w:pStyle w:val="ProductList-Body"/>
        <w:numPr>
          <w:ilvl w:val="0"/>
          <w:numId w:val="6"/>
        </w:numPr>
        <w:ind w:left="450" w:hanging="270"/>
        <w:rPr>
          <w:szCs w:val="18"/>
        </w:rPr>
      </w:pPr>
      <w:r w:rsidRPr="006C3FC1">
        <w:rPr>
          <w:b/>
          <w:szCs w:val="18"/>
        </w:rPr>
        <w:t>Microsoft Azure-Core-Dienste.</w:t>
      </w:r>
      <w:r w:rsidRPr="006C3FC1">
        <w:rPr>
          <w:szCs w:val="18"/>
        </w:rPr>
        <w:t xml:space="preserve"> Wenn der Kunde einen bestimmten Dienst derart konfiguriert, dass er in einem geographischen Gebiet bereitgestellt wird, speichert Microsoft für diesen Dienst die ruhenden Daten von Kunden innerhalb dieses bestimmten geographischen Gebiets. Bei bestimmten Diensten hat der Kunde unter Umständen nicht die Möglichkeit, die Bereitstellung in einem bestimmten geographischen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B33AFA" w:rsidRPr="00B5721D" w:rsidRDefault="00B33AFA" w:rsidP="00B33AFA">
      <w:pPr>
        <w:pStyle w:val="ProductList-Body"/>
        <w:numPr>
          <w:ilvl w:val="0"/>
          <w:numId w:val="6"/>
        </w:numPr>
        <w:ind w:left="450" w:hanging="270"/>
        <w:rPr>
          <w:b/>
        </w:rPr>
      </w:pPr>
      <w:r>
        <w:rPr>
          <w:b/>
        </w:rPr>
        <w:t>Microsoft Cloud App Security</w:t>
      </w:r>
      <w:r w:rsidRPr="00E8099A">
        <w:rPr>
          <w:b/>
          <w:bCs/>
        </w:rPr>
        <w:t>.</w:t>
      </w:r>
      <w:r>
        <w:t xml:space="preserve"> Microsoft wird die Kundendaten in den USA im Ruhezustand speichern.</w:t>
      </w:r>
    </w:p>
    <w:p w:rsidR="00B33AFA" w:rsidRDefault="00B33AFA" w:rsidP="00B33AFA">
      <w:pPr>
        <w:pStyle w:val="ProductList-Body"/>
        <w:numPr>
          <w:ilvl w:val="0"/>
          <w:numId w:val="6"/>
        </w:numPr>
        <w:spacing w:after="120"/>
        <w:ind w:left="450" w:hanging="270"/>
      </w:pPr>
      <w:r>
        <w:rPr>
          <w:b/>
        </w:rPr>
        <w:t>Microsoft Dynamics 365-Kerndienste</w:t>
      </w:r>
      <w:r w:rsidRPr="00E8099A">
        <w:rPr>
          <w:b/>
          <w:bCs/>
        </w:rPr>
        <w:t>.</w:t>
      </w:r>
      <w:r>
        <w:t xml:space="preserve"> Mit Ausnahme von Microsoft Social Engagement, wenn der Kunde sich seine Instanz von Microsoft Dynamics 365 Core Services in Australien, der Europäischen Union, Indien, Japan, im Vereinigten Königreich oder in den Vereinigten Staaten beschafft, wird Microsoft die Kundendaten im Ruhezustand in der angegebenen geografischen Zone speichern. Bestimmte Entitäten können nicht konfiguriert werden, um in einer bestimmten geografischen Zone gespeichert zu werden und können an anderen Orten, wie im Microsoft Dynamics 365 Trust Center beschrieben, im Ruhezustand gespeichert werden.</w:t>
      </w:r>
    </w:p>
    <w:p w:rsidR="00CD3C98" w:rsidRDefault="00CD3C98" w:rsidP="00CD3C98">
      <w:pPr>
        <w:pStyle w:val="ProductList-Body"/>
      </w:pPr>
      <w:r>
        <w:t>Die Regionen, von denen der Kunde oder Endbenutzer des Kunden auf Kundendaten zugreifen oder diese verschieben kann, werden von Microsoft weder kontrolliert noch begrenzt.</w:t>
      </w:r>
    </w:p>
    <w:p w:rsidR="00CD3C98" w:rsidRPr="00690C65" w:rsidRDefault="00CD3C98" w:rsidP="00A914BF">
      <w:pPr>
        <w:pStyle w:val="ProductList-Body"/>
      </w:pPr>
    </w:p>
    <w:p w:rsidR="000D0A34" w:rsidRPr="00401A18" w:rsidRDefault="000D0A34" w:rsidP="000D0A34">
      <w:pPr>
        <w:pStyle w:val="ProductList-SubSubSectionHeading"/>
        <w:outlineLvl w:val="2"/>
      </w:pPr>
      <w:bookmarkStart w:id="79" w:name="DataProcessingTerms_Privacy"/>
      <w:bookmarkStart w:id="80" w:name="_Toc449618397"/>
      <w:bookmarkStart w:id="81" w:name="_Toc445967464"/>
      <w:bookmarkStart w:id="82" w:name="_Toc477863487"/>
      <w:r w:rsidRPr="00401A18">
        <w:t>Datenschutz</w:t>
      </w:r>
      <w:bookmarkEnd w:id="79"/>
      <w:bookmarkEnd w:id="80"/>
      <w:bookmarkEnd w:id="81"/>
      <w:bookmarkEnd w:id="82"/>
    </w:p>
    <w:p w:rsidR="000D0A34" w:rsidRPr="00401A18" w:rsidRDefault="000D0A34" w:rsidP="000D0A34">
      <w:pPr>
        <w:pStyle w:val="ProductList-Body"/>
        <w:numPr>
          <w:ilvl w:val="0"/>
          <w:numId w:val="7"/>
        </w:numPr>
        <w:ind w:left="450" w:hanging="270"/>
      </w:pPr>
      <w:r w:rsidRPr="00401A18">
        <w:rPr>
          <w:b/>
        </w:rPr>
        <w:t>Löschung oder Rückgabe von Kundendaten.</w:t>
      </w:r>
      <w:r w:rsidRPr="00401A18">
        <w:t xml:space="preserve"> Spätestens 180 Tage nach Ablauf oder Kündigung der Nutzung eines Onlinedienstes durch den Kunden wird Microsoft den Account deaktivieren und die Kundendaten aus dem Account löschen. </w:t>
      </w:r>
    </w:p>
    <w:p w:rsidR="000D0A34" w:rsidRPr="00401A18" w:rsidRDefault="000D0A34" w:rsidP="000D0A34">
      <w:pPr>
        <w:pStyle w:val="ProductList-Body"/>
        <w:numPr>
          <w:ilvl w:val="0"/>
          <w:numId w:val="7"/>
        </w:numPr>
        <w:ind w:left="450" w:hanging="270"/>
      </w:pPr>
      <w:r w:rsidRPr="00401A18">
        <w:rPr>
          <w:b/>
        </w:rPr>
        <w:t>Übertragung von Kundendaten.</w:t>
      </w:r>
      <w:r w:rsidRPr="00401A18">
        <w:t xml:space="preserve"> Alle Übertragungen von Kundendaten aus der Europäischen Union, dem Europäischen Wirtschaftsraum und der Schweiz unterliegen den Standardvertragsklauseln, sofern der Kunde die Standardvertragsklauseln nicht ausgeschlossen hat.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p>
    <w:p w:rsidR="00086F17" w:rsidRPr="00690C65" w:rsidRDefault="00086F17" w:rsidP="00A44A41">
      <w:pPr>
        <w:pStyle w:val="ProductList-Body"/>
        <w:numPr>
          <w:ilvl w:val="0"/>
          <w:numId w:val="7"/>
        </w:numPr>
        <w:ind w:left="450" w:hanging="270"/>
      </w:pPr>
      <w:r>
        <w:rPr>
          <w:b/>
        </w:rPr>
        <w:t>Mitarbeiter von Microsoft</w:t>
      </w:r>
      <w:r w:rsidRPr="00885D68">
        <w:rPr>
          <w:b/>
        </w:rPr>
        <w:t>.</w:t>
      </w:r>
      <w:r>
        <w:t xml:space="preserve"> Mitarbeiter von Microsoft werden Kundendaten nicht ohne Genehmigung des Kunden verarbeiten. Die Mitarbeiter von Microsoft sind verpflichtet, die Sicherheit und Geheimhaltung von Kundendaten gemäß den DPT zu wahren, und diese Verpflichtung besteht auch nach dem Ende ihrer Beschäftigung fort.</w:t>
      </w:r>
    </w:p>
    <w:p w:rsidR="00086F17" w:rsidRPr="00690C65" w:rsidRDefault="00F728FB" w:rsidP="00CD7F8D">
      <w:pPr>
        <w:pStyle w:val="ProductList-Body"/>
        <w:numPr>
          <w:ilvl w:val="0"/>
          <w:numId w:val="7"/>
        </w:numPr>
        <w:ind w:left="450" w:hanging="270"/>
      </w:pPr>
      <w:bookmarkStart w:id="83" w:name="SubcontractorTransfer"/>
      <w:r>
        <w:rPr>
          <w:b/>
        </w:rPr>
        <w:t>Übertragung an Vertragspartner</w:t>
      </w:r>
      <w:bookmarkEnd w:id="83"/>
      <w:r w:rsidRPr="009656A1">
        <w:rPr>
          <w:b/>
          <w:bCs/>
        </w:rPr>
        <w:t>.</w:t>
      </w:r>
      <w:r>
        <w:t xml:space="preserve"> Microsoft kann Vertragspartner einstellen, um bestimmte beschränkte oder zusätzliche Dienste in ihrem Namen bereitzustellen. Vertragspartner, an die Microsoft zur Speicherung oder anderen Zwecken Kundendaten überträgt, haben schriftliche Verträge mit Microsoft geschlossen, die mindestens den gleichen Schutz bereitstellen wie die Bestimmungen für die Datenverarbeitung (DPT). Der Kunde hat der Übertragung von Kundendaten durch Microsoft an Vertragspartner wie in diesen DPT beschrieben vorab zugestimmt. Außer wie in den DPT dargelegt oder wie vom Kunden anderweitig genehmigt, überträgt Microsoft personenbezogene Daten, die der Kunde Microsoft durch die Nutzung der Onlinedienste zur Verfügung stellt, nicht an Dritte (auch nicht zu Speicherzwecken). Microsoft stellt eine Website bereit, auf der die Vertragspartner aufgelistet sind, die zum Zugriff auf die Kundendaten in den Onlinediensten berechtigt sind. Zudem sind dort die von ihnen bereitgestellten beschränkten oder zusätzlichen Dienste aufgeführt. Mindestens 6 Monate, bevor neue Vertragspartner dazu autorisiert werden, auf Kundendaten zuzugreifen, aktualisiert Microsoft die Website und stellt dem Kunden eine Möglichkeit bereit, über dieses Update benachrichtigt zu werden. Stimmt der Kunde einem neuen Vertragspartner nicht zu, ist er dazu berechtigt, den betreffenden Onlinedienst ohne Sanktion zu kündigen, indem er vor dem Ende der Benachrichtigungsfrist eine schriftliche Kündigung einreicht, in der auch die Gründe für die Verweigerung der Zustimmung aufgeführt werden. Wenn der betroffene Onlinedienst </w:t>
      </w:r>
      <w:r>
        <w:lastRenderedPageBreak/>
        <w:t>Teil einer Suite ist (oder eines vergleichbaren Einzelkaufs von Diensten), gilt jede Kündigung für die gesamte Suite. Nach der Kündigung entfernt Microsoft die Zahlungspflichten für den gekündigten Onlinedienst aus den nachfolgenden Rechnungen des Kunden</w:t>
      </w:r>
      <w:r w:rsidR="00086F17">
        <w:t>.</w:t>
      </w:r>
    </w:p>
    <w:p w:rsidR="00086F17" w:rsidRPr="00690C65" w:rsidRDefault="00086F17" w:rsidP="00086F17">
      <w:pPr>
        <w:pStyle w:val="ProductList-Body"/>
      </w:pPr>
    </w:p>
    <w:p w:rsidR="00086F17" w:rsidRPr="00690C65" w:rsidRDefault="00086F17" w:rsidP="00CE3778">
      <w:pPr>
        <w:pStyle w:val="ProductList-SubSubSectionHeading"/>
        <w:outlineLvl w:val="2"/>
      </w:pPr>
      <w:bookmarkStart w:id="84" w:name="_Toc477863488"/>
      <w:r>
        <w:t>Zusätzliche Bestimmungen für Europa</w:t>
      </w:r>
      <w:bookmarkEnd w:id="84"/>
    </w:p>
    <w:p w:rsidR="00086F17" w:rsidRPr="00690C65" w:rsidRDefault="00086F17" w:rsidP="00086F17">
      <w:pPr>
        <w:pStyle w:val="ProductList-Body"/>
      </w:pPr>
      <w:r>
        <w:t>Diese zusätzlichen Bestimmungen für Europa gelten nur, wenn der Kunde Endbenutzer im Europäischen Wirtschaftsraum (EWR) oder in der Schweiz hat.</w:t>
      </w:r>
    </w:p>
    <w:p w:rsidR="00086F17" w:rsidRPr="00690C65" w:rsidRDefault="00086F17" w:rsidP="00A44A41">
      <w:pPr>
        <w:pStyle w:val="ProductList-Body"/>
        <w:numPr>
          <w:ilvl w:val="0"/>
          <w:numId w:val="8"/>
        </w:numPr>
        <w:ind w:left="450" w:hanging="270"/>
      </w:pPr>
      <w:r>
        <w:rPr>
          <w:b/>
        </w:rPr>
        <w:t>Endbenutzer im EWR oder in der Schweiz</w:t>
      </w:r>
      <w:r w:rsidRPr="00885D68">
        <w:rPr>
          <w:b/>
        </w:rPr>
        <w:t>.</w:t>
      </w:r>
      <w:r>
        <w:t xml:space="preserve"> In den DPT verwendete Begriffe, die nicht ausdrücklich definiert sind, haben die Bedeutung, die ihnen in der Richtlinie 95/46/EG des Europäischen Parlaments und des Rates vom 24. Oktober 1995 zum Schutz natürlicher Personen bei der Verarbeitung personenbezogener Daten und zum freien Datenverkehr („EU-Datenschutzrichtlinie“) zugewiesen wurden.</w:t>
      </w:r>
    </w:p>
    <w:p w:rsidR="00B72C0E" w:rsidRDefault="00B72C0E" w:rsidP="00B72C0E">
      <w:pPr>
        <w:pStyle w:val="ProductList-Body"/>
        <w:numPr>
          <w:ilvl w:val="0"/>
          <w:numId w:val="8"/>
        </w:numPr>
        <w:ind w:left="450" w:hanging="270"/>
      </w:pPr>
      <w:r>
        <w:rPr>
          <w:b/>
        </w:rPr>
        <w:t>Absicht der Parteien</w:t>
      </w:r>
      <w:r w:rsidRPr="002A2C5D">
        <w:rPr>
          <w:b/>
          <w:bCs/>
        </w:rPr>
        <w:t>.</w:t>
      </w:r>
      <w:r>
        <w:t xml:space="preserve"> Für die Onlinedienste ist Microsoft ein Auftragsverarbeiter (oder Unterauftragsverarbeiter), der im Auftrag des Kunden handelt. Als Auftragsverarbeiter (bzw. Unterauftragsverarbeiter) handelt Microsoft nur auf Weisung des Kunden. Die OST und der Volumenlizenzvertrag des Kunden (einschließlich der Bestimmungen, die durch Bezugnahme Bestandteil desselben sind) stellen zusammen mit der durch den Kunden erfolgenden Nutzung und Konfiguration von Features in den Onlinediensten die vollständigen und endgültigen Weisungen des Kunden an Microsoft für die Verarbeitung von Kundendaten dar. Zusätzliche oder andere Weisungen müssen in Übereinstimmung mit dem Verfahren zur Änderung des Volumenlizenzvertrages des Kunden vereinbart werden.</w:t>
      </w:r>
    </w:p>
    <w:p w:rsidR="00086F17" w:rsidRPr="00690C65" w:rsidRDefault="00086F17" w:rsidP="00A44A41">
      <w:pPr>
        <w:pStyle w:val="ProductList-Body"/>
        <w:numPr>
          <w:ilvl w:val="0"/>
          <w:numId w:val="8"/>
        </w:numPr>
        <w:ind w:left="450" w:hanging="270"/>
      </w:pPr>
      <w:r>
        <w:rPr>
          <w:b/>
        </w:rPr>
        <w:t>Dauer und Ziel der Datenverarbeitung</w:t>
      </w:r>
      <w:r w:rsidRPr="00885D68">
        <w:rPr>
          <w:b/>
        </w:rPr>
        <w:t>.</w:t>
      </w:r>
      <w:r>
        <w:t xml:space="preserve"> Die Dauer der Datenverarbeitung entspricht der im Volumenlizenzvertrag des Kunden angegebenen Laufzeit. Das Ziel der Datenverarbeitung ist die Erbringung der Onlinedienste.</w:t>
      </w:r>
    </w:p>
    <w:p w:rsidR="00086F17" w:rsidRPr="00690C65" w:rsidRDefault="00086F17" w:rsidP="00A44A41">
      <w:pPr>
        <w:pStyle w:val="ProductList-Body"/>
        <w:numPr>
          <w:ilvl w:val="0"/>
          <w:numId w:val="8"/>
        </w:numPr>
        <w:ind w:left="450" w:hanging="270"/>
      </w:pPr>
      <w:r>
        <w:rPr>
          <w:b/>
        </w:rPr>
        <w:t>Umfang und Zweck der Datenverarbeitung</w:t>
      </w:r>
      <w:r w:rsidRPr="00885D68">
        <w:rPr>
          <w:b/>
        </w:rPr>
        <w:t>.</w:t>
      </w:r>
      <w:r>
        <w:t xml:space="preserve"> Umfang und Zweck der Verarbeitung von Kundendaten, einschließlich der personenbezogenen Daten, die in den Kundendaten enthalten sind, sind in den DPT und dem Volumenlizenzvertrag des Kunden beschrieben.</w:t>
      </w:r>
    </w:p>
    <w:p w:rsidR="00086F17" w:rsidRPr="00690C65" w:rsidRDefault="00086F17" w:rsidP="00A44A41">
      <w:pPr>
        <w:pStyle w:val="ProductList-Body"/>
        <w:numPr>
          <w:ilvl w:val="0"/>
          <w:numId w:val="8"/>
        </w:numPr>
        <w:ind w:left="450" w:hanging="270"/>
      </w:pPr>
      <w:r>
        <w:rPr>
          <w:b/>
        </w:rPr>
        <w:t>Zugriff auf Kundendaten</w:t>
      </w:r>
      <w:r w:rsidRPr="00885D68">
        <w:rPr>
          <w:b/>
        </w:rPr>
        <w:t>.</w:t>
      </w:r>
      <w:r>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85" w:name="_Toc477863489"/>
      <w:r>
        <w:t>Sicherheit</w:t>
      </w:r>
      <w:bookmarkEnd w:id="85"/>
    </w:p>
    <w:p w:rsidR="000E6ED8" w:rsidRPr="00690C65" w:rsidRDefault="007303AE" w:rsidP="003B7142">
      <w:pPr>
        <w:pStyle w:val="ProductList-Body"/>
        <w:numPr>
          <w:ilvl w:val="0"/>
          <w:numId w:val="25"/>
        </w:numPr>
        <w:ind w:left="450" w:hanging="270"/>
      </w:pPr>
      <w:r>
        <w:rPr>
          <w:b/>
        </w:rPr>
        <w:t>Allgemeine Praxis</w:t>
      </w:r>
      <w:r w:rsidRPr="007E46C3">
        <w:rPr>
          <w:b/>
        </w:rPr>
        <w:t>.</w:t>
      </w:r>
      <w:r>
        <w:t xml:space="preserve"> Microsoft hat für die Onlinedienste die folgenden Sicherheitsmaßnahmen ergriffen und wird diese auch beibehalten und ihnen folgen. Diese Sicherheitsmaßnahmen stellen in Verbindung mit den Sicherheitsverpflichtungen in den OST die einzige Verantwortlichkeit von Microsoft im Hinblick auf die Sicherheit von Kundendaten dar.</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F6506F">
        <w:trPr>
          <w:tblHeader/>
        </w:trPr>
        <w:tc>
          <w:tcPr>
            <w:tcW w:w="304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Bereich</w:t>
            </w:r>
          </w:p>
        </w:tc>
        <w:tc>
          <w:tcPr>
            <w:tcW w:w="776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Praktiken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Organisation der Informationssicherheit</w:t>
            </w:r>
          </w:p>
        </w:tc>
        <w:tc>
          <w:tcPr>
            <w:tcW w:w="7760" w:type="dxa"/>
          </w:tcPr>
          <w:p w:rsidR="009C6951" w:rsidRPr="00CD3C98" w:rsidRDefault="009C6951" w:rsidP="009C6951">
            <w:pPr>
              <w:pStyle w:val="ProductList-Body"/>
              <w:rPr>
                <w:sz w:val="16"/>
                <w:szCs w:val="16"/>
              </w:rPr>
            </w:pPr>
            <w:r w:rsidRPr="00CD3C98">
              <w:rPr>
                <w:b/>
                <w:sz w:val="16"/>
                <w:szCs w:val="16"/>
              </w:rPr>
              <w:t>Verantwortung für die Sicherheit.</w:t>
            </w:r>
            <w:r w:rsidRPr="00CD3C98">
              <w:rPr>
                <w:sz w:val="16"/>
                <w:szCs w:val="16"/>
              </w:rPr>
              <w:t xml:space="preserve"> Microsoft hat einen oder mehrere Sicherheitsbeauftragte bestimmt, die für die Koordination und Überwachung der Sicherheitsvorschriften und -verfahren verantwortlich sind.</w:t>
            </w:r>
          </w:p>
          <w:p w:rsidR="009C6951" w:rsidRPr="00CD3C98" w:rsidRDefault="009C6951" w:rsidP="0088164F">
            <w:pPr>
              <w:pStyle w:val="ProductList-Body"/>
              <w:spacing w:before="40"/>
              <w:rPr>
                <w:sz w:val="16"/>
                <w:szCs w:val="16"/>
              </w:rPr>
            </w:pPr>
            <w:r w:rsidRPr="00CD3C98">
              <w:rPr>
                <w:b/>
                <w:sz w:val="16"/>
                <w:szCs w:val="16"/>
              </w:rPr>
              <w:t>Funktionen und Verantwortlichkeiten in Bezug auf Sicherheit.</w:t>
            </w:r>
            <w:r w:rsidRPr="00CD3C98">
              <w:rPr>
                <w:sz w:val="16"/>
                <w:szCs w:val="16"/>
              </w:rPr>
              <w:t xml:space="preserve"> Mitarbeiter von Microsoft mit Zugriff auf Kundendaten unterliegen Vertraulichkeitsverpflichtungen.</w:t>
            </w:r>
          </w:p>
          <w:p w:rsidR="009C6951" w:rsidRPr="00CD3C98" w:rsidRDefault="009C6951" w:rsidP="0088164F">
            <w:pPr>
              <w:pStyle w:val="ProductList-Body"/>
              <w:spacing w:before="40"/>
              <w:rPr>
                <w:sz w:val="16"/>
                <w:szCs w:val="16"/>
              </w:rPr>
            </w:pPr>
            <w:r w:rsidRPr="00CD3C98">
              <w:rPr>
                <w:b/>
                <w:sz w:val="16"/>
                <w:szCs w:val="16"/>
              </w:rPr>
              <w:t>Risikomanagementprogramm.</w:t>
            </w:r>
            <w:r w:rsidRPr="00CD3C98">
              <w:rPr>
                <w:sz w:val="16"/>
                <w:szCs w:val="16"/>
              </w:rPr>
              <w:t xml:space="preserve"> Microsoft hat vor der Verarbeitung der Kundendaten oder der Einführung des Service für Onlinedienste eine Risikobewertung vorgenommen.</w:t>
            </w:r>
          </w:p>
          <w:p w:rsidR="00086F17" w:rsidRPr="00CD3C98" w:rsidRDefault="009C6951" w:rsidP="009C6951">
            <w:pPr>
              <w:pStyle w:val="ProductList-Body"/>
              <w:rPr>
                <w:sz w:val="16"/>
                <w:szCs w:val="16"/>
              </w:rPr>
            </w:pPr>
            <w:r w:rsidRPr="00CD3C98">
              <w:rPr>
                <w:sz w:val="16"/>
                <w:szCs w:val="16"/>
              </w:rPr>
              <w:t>Microsoft bewahrt ihre Sicherheitsdokumente in Übereinstimmung mit ihren Anforderungen an die Aufbewahrung auf, nachdem diese nicht mehr wirksam sind.</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Inventarverwaltung</w:t>
            </w:r>
          </w:p>
        </w:tc>
        <w:tc>
          <w:tcPr>
            <w:tcW w:w="7760" w:type="dxa"/>
          </w:tcPr>
          <w:p w:rsidR="009C6951" w:rsidRPr="00CD3C98" w:rsidRDefault="009C6951" w:rsidP="009C6951">
            <w:pPr>
              <w:pStyle w:val="ProductList-Body"/>
              <w:rPr>
                <w:sz w:val="16"/>
                <w:szCs w:val="16"/>
              </w:rPr>
            </w:pPr>
            <w:r w:rsidRPr="00CD3C98">
              <w:rPr>
                <w:b/>
                <w:sz w:val="16"/>
                <w:szCs w:val="16"/>
              </w:rPr>
              <w:t>Inventarisierung.</w:t>
            </w:r>
            <w:r w:rsidRPr="00CD3C98">
              <w:rPr>
                <w:sz w:val="16"/>
                <w:szCs w:val="16"/>
              </w:rP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CD3C98" w:rsidRDefault="009C6951" w:rsidP="0088164F">
            <w:pPr>
              <w:pStyle w:val="ProductList-Body"/>
              <w:spacing w:before="40"/>
              <w:rPr>
                <w:sz w:val="16"/>
                <w:szCs w:val="16"/>
              </w:rPr>
            </w:pPr>
            <w:r w:rsidRPr="00CD3C98">
              <w:rPr>
                <w:b/>
                <w:sz w:val="16"/>
                <w:szCs w:val="16"/>
              </w:rPr>
              <w:t>Handhabung von Beständen</w:t>
            </w:r>
          </w:p>
          <w:p w:rsidR="009C6951" w:rsidRPr="00CD3C98" w:rsidRDefault="00651B74" w:rsidP="00651B74">
            <w:pPr>
              <w:pStyle w:val="ProductList-Body"/>
              <w:ind w:left="162" w:hanging="162"/>
              <w:rPr>
                <w:sz w:val="16"/>
                <w:szCs w:val="16"/>
              </w:rPr>
            </w:pPr>
            <w:r w:rsidRPr="00CD3C98">
              <w:rPr>
                <w:sz w:val="16"/>
                <w:szCs w:val="16"/>
              </w:rPr>
              <w:t>-</w:t>
            </w:r>
            <w:r w:rsidRPr="00CD3C98">
              <w:rPr>
                <w:sz w:val="16"/>
                <w:szCs w:val="16"/>
              </w:rPr>
              <w:tab/>
              <w:t>Microsoft teilt Kundendaten in Kategorien ein, um die Identifizierung zu erleichtern und eine angemessene Beschränkung des Zugriffs auf Kundendaten zu ermöglichen.</w:t>
            </w:r>
          </w:p>
          <w:p w:rsidR="009C6951" w:rsidRPr="00CD3C98" w:rsidRDefault="002A3B84" w:rsidP="00651B74">
            <w:pPr>
              <w:pStyle w:val="ProductList-Body"/>
              <w:ind w:left="162" w:hanging="162"/>
              <w:rPr>
                <w:sz w:val="16"/>
                <w:szCs w:val="16"/>
              </w:rPr>
            </w:pPr>
            <w:r w:rsidRPr="00CD3C98">
              <w:rPr>
                <w:sz w:val="16"/>
                <w:szCs w:val="16"/>
              </w:rPr>
              <w:t>-</w:t>
            </w:r>
            <w:r w:rsidRPr="00CD3C98">
              <w:rPr>
                <w:sz w:val="16"/>
                <w:szCs w:val="16"/>
              </w:rPr>
              <w:tab/>
              <w:t>Microsoft ordnet Beschränkungen für das Drucken von Kundendaten an und verfügt über Verfahren für die Entsorgung von gedruckten Materialien, die Kundendaten enthalten.</w:t>
            </w:r>
          </w:p>
          <w:p w:rsidR="00086F17" w:rsidRPr="00CD3C98" w:rsidRDefault="009C6951" w:rsidP="00A44A41">
            <w:pPr>
              <w:pStyle w:val="ProductList-Body"/>
              <w:numPr>
                <w:ilvl w:val="0"/>
                <w:numId w:val="11"/>
              </w:numPr>
              <w:ind w:left="162" w:hanging="180"/>
              <w:rPr>
                <w:sz w:val="16"/>
                <w:szCs w:val="16"/>
              </w:rPr>
            </w:pPr>
            <w:r w:rsidRPr="00CD3C98">
              <w:rPr>
                <w:sz w:val="16"/>
                <w:szCs w:val="16"/>
              </w:rP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Sicherheit im Personalwesen</w:t>
            </w:r>
          </w:p>
        </w:tc>
        <w:tc>
          <w:tcPr>
            <w:tcW w:w="7760" w:type="dxa"/>
          </w:tcPr>
          <w:p w:rsidR="00086F17" w:rsidRPr="00CD3C98" w:rsidRDefault="009C6951" w:rsidP="008E1EAF">
            <w:pPr>
              <w:pStyle w:val="ProductList-Body"/>
              <w:rPr>
                <w:sz w:val="16"/>
                <w:szCs w:val="16"/>
              </w:rPr>
            </w:pPr>
            <w:r w:rsidRPr="00CD3C98">
              <w:rPr>
                <w:b/>
                <w:sz w:val="16"/>
                <w:szCs w:val="16"/>
              </w:rPr>
              <w:t>Sicherheitsschulungen.</w:t>
            </w:r>
            <w:r w:rsidRPr="00CD3C98">
              <w:rPr>
                <w:sz w:val="16"/>
                <w:szCs w:val="16"/>
              </w:rP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Physische Sicherheit und Sicherheit der Umgebung</w:t>
            </w:r>
          </w:p>
        </w:tc>
        <w:tc>
          <w:tcPr>
            <w:tcW w:w="7760" w:type="dxa"/>
          </w:tcPr>
          <w:p w:rsidR="009C6951" w:rsidRPr="00CD3C98" w:rsidRDefault="009C6951" w:rsidP="009C6951">
            <w:pPr>
              <w:pStyle w:val="ProductList-Body"/>
              <w:rPr>
                <w:sz w:val="16"/>
                <w:szCs w:val="16"/>
              </w:rPr>
            </w:pPr>
            <w:r w:rsidRPr="00CD3C98">
              <w:rPr>
                <w:b/>
                <w:sz w:val="16"/>
                <w:szCs w:val="16"/>
              </w:rPr>
              <w:t>Physischer Zugang zu Einrichtungen</w:t>
            </w:r>
            <w:r w:rsidRPr="00CD3C98">
              <w:rPr>
                <w:b/>
                <w:bCs/>
                <w:sz w:val="16"/>
                <w:szCs w:val="16"/>
              </w:rPr>
              <w:t>.</w:t>
            </w:r>
            <w:r w:rsidRPr="00CD3C98">
              <w:rPr>
                <w:sz w:val="16"/>
                <w:szCs w:val="16"/>
              </w:rPr>
              <w:t xml:space="preserve"> Microsoft beschränkt den Zugang zu Einrichtungen, in denen ihre Informationssysteme, die Kundendaten verarbeiten, befinden, auf benannte autorisierte Personen.</w:t>
            </w:r>
          </w:p>
          <w:p w:rsidR="009C6951" w:rsidRPr="00CD3C98" w:rsidRDefault="009C6951" w:rsidP="0088164F">
            <w:pPr>
              <w:pStyle w:val="ProductList-Body"/>
              <w:spacing w:before="40"/>
              <w:rPr>
                <w:sz w:val="16"/>
                <w:szCs w:val="16"/>
              </w:rPr>
            </w:pPr>
            <w:r w:rsidRPr="00CD3C98">
              <w:rPr>
                <w:b/>
                <w:sz w:val="16"/>
                <w:szCs w:val="16"/>
              </w:rPr>
              <w:t>Physischer Zugang zu Komponenten</w:t>
            </w:r>
            <w:r w:rsidRPr="00CD3C98">
              <w:rPr>
                <w:b/>
                <w:bCs/>
                <w:sz w:val="16"/>
                <w:szCs w:val="16"/>
              </w:rPr>
              <w:t>.</w:t>
            </w:r>
            <w:r w:rsidRPr="00CD3C98">
              <w:rPr>
                <w:sz w:val="16"/>
                <w:szCs w:val="16"/>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CD3C98" w:rsidRDefault="009C6951" w:rsidP="0088164F">
            <w:pPr>
              <w:pStyle w:val="ProductList-Body"/>
              <w:spacing w:before="40"/>
              <w:rPr>
                <w:sz w:val="16"/>
                <w:szCs w:val="16"/>
              </w:rPr>
            </w:pPr>
            <w:r w:rsidRPr="00CD3C98">
              <w:rPr>
                <w:b/>
                <w:sz w:val="16"/>
                <w:szCs w:val="16"/>
              </w:rPr>
              <w:lastRenderedPageBreak/>
              <w:t>Schutz vor Störungen</w:t>
            </w:r>
            <w:r w:rsidRPr="00CD3C98">
              <w:rPr>
                <w:b/>
                <w:bCs/>
                <w:sz w:val="16"/>
                <w:szCs w:val="16"/>
              </w:rPr>
              <w:t>.</w:t>
            </w:r>
            <w:r w:rsidRPr="00CD3C98">
              <w:rPr>
                <w:sz w:val="16"/>
                <w:szCs w:val="16"/>
              </w:rPr>
              <w:t xml:space="preserve"> Microsoft verwendet unterschiedliche Systeme nach Branchenstandard, um den Verlust von Daten aufgrund von Stromversorgungsausfällen oder Leitungsstörungen zu verhindern.</w:t>
            </w:r>
          </w:p>
          <w:p w:rsidR="00086F17" w:rsidRPr="00CD3C98" w:rsidRDefault="009C6951" w:rsidP="0088164F">
            <w:pPr>
              <w:pStyle w:val="ProductList-Body"/>
              <w:spacing w:before="40"/>
              <w:rPr>
                <w:sz w:val="16"/>
                <w:szCs w:val="16"/>
              </w:rPr>
            </w:pPr>
            <w:r w:rsidRPr="00CD3C98">
              <w:rPr>
                <w:b/>
                <w:sz w:val="16"/>
                <w:szCs w:val="16"/>
              </w:rPr>
              <w:t>Entsorgung von Komponenten</w:t>
            </w:r>
            <w:r w:rsidRPr="00CD3C98">
              <w:rPr>
                <w:b/>
                <w:bCs/>
                <w:sz w:val="16"/>
                <w:szCs w:val="16"/>
              </w:rPr>
              <w:t>.</w:t>
            </w:r>
            <w:r w:rsidRPr="00CD3C98">
              <w:rPr>
                <w:sz w:val="16"/>
                <w:szCs w:val="16"/>
              </w:rPr>
              <w:t xml:space="preserve"> Microsoft verwendet Verfahren nach Branchenstandard, um Kundendaten zu löschen, wenn sie nicht mehr benötigt werden.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Kommunikations- und Betriebsmanagement.</w:t>
            </w:r>
          </w:p>
        </w:tc>
        <w:tc>
          <w:tcPr>
            <w:tcW w:w="7760" w:type="dxa"/>
          </w:tcPr>
          <w:p w:rsidR="009C6951" w:rsidRPr="00CD3C98" w:rsidRDefault="009C6951" w:rsidP="009C6951">
            <w:pPr>
              <w:pStyle w:val="ProductList-Body"/>
              <w:rPr>
                <w:sz w:val="16"/>
                <w:szCs w:val="16"/>
              </w:rPr>
            </w:pPr>
            <w:r w:rsidRPr="00CD3C98">
              <w:rPr>
                <w:b/>
                <w:sz w:val="16"/>
                <w:szCs w:val="16"/>
              </w:rPr>
              <w:t>Betriebsrichtlinie.</w:t>
            </w:r>
            <w:r w:rsidRPr="00CD3C98">
              <w:rPr>
                <w:sz w:val="16"/>
                <w:szCs w:val="16"/>
              </w:rPr>
              <w:t xml:space="preserve"> Microsoft führt Sicherheitsdokumente, in denen die Sicherheitsmaßnahmen und die relevanten Verfahren und Verantwortlichkeiten ihrer Mitarbeiter, die Zugriff auf Kundendaten haben, beschrieben sind.</w:t>
            </w:r>
          </w:p>
          <w:p w:rsidR="009C6951" w:rsidRPr="00CD3C98" w:rsidRDefault="009C6951" w:rsidP="0088164F">
            <w:pPr>
              <w:pStyle w:val="ProductList-Body"/>
              <w:spacing w:before="40"/>
              <w:rPr>
                <w:sz w:val="16"/>
                <w:szCs w:val="16"/>
              </w:rPr>
            </w:pPr>
            <w:r w:rsidRPr="00CD3C98">
              <w:rPr>
                <w:b/>
                <w:sz w:val="16"/>
                <w:szCs w:val="16"/>
              </w:rPr>
              <w:t>Verfahren zur Datenwiederherstellung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bewahrt Kopien von Kundendaten und Datenwiederherstellungsverfahren an einem anderen Ort auf als an dem Ort, an dem sich die primären Computergeräte, die die Kundendaten verarbeiten, befinden.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verfügt über bestimmte Verfahren, die den Zugriff auf Kopien von Kundendaten regeln.</w:t>
            </w:r>
          </w:p>
          <w:p w:rsidR="0011105D" w:rsidRPr="00CD3C98" w:rsidRDefault="00F728FB" w:rsidP="0011105D">
            <w:pPr>
              <w:pStyle w:val="ProductList-Body"/>
              <w:ind w:left="162" w:hanging="162"/>
              <w:rPr>
                <w:sz w:val="16"/>
                <w:szCs w:val="16"/>
              </w:rPr>
            </w:pPr>
            <w:r w:rsidRPr="00CD3C98">
              <w:rPr>
                <w:sz w:val="16"/>
                <w:szCs w:val="16"/>
              </w:rPr>
              <w:t>-</w:t>
            </w:r>
            <w:r w:rsidRPr="00CD3C98">
              <w:rPr>
                <w:sz w:val="16"/>
                <w:szCs w:val="16"/>
              </w:rPr>
              <w:tab/>
            </w:r>
            <w:r w:rsidR="0011105D" w:rsidRPr="00CD3C98">
              <w:rPr>
                <w:sz w:val="16"/>
                <w:szCs w:val="16"/>
              </w:rPr>
              <w:tab/>
            </w:r>
            <w:r w:rsidR="00BD38C9" w:rsidRPr="00CD3C98">
              <w:rPr>
                <w:sz w:val="16"/>
                <w:szCs w:val="16"/>
              </w:rPr>
              <w:t>Microsoft prüft die Datenwiederherstellungsverfahren mindestens alle sechs Monate, mit Ausnahme der Verfahren für Azure-Dienste für die Verwaltung, die alle zwölf Monate geprüft werden</w:t>
            </w:r>
            <w:r w:rsidR="0011105D" w:rsidRPr="00CD3C98">
              <w:rPr>
                <w:sz w:val="16"/>
                <w:szCs w:val="16"/>
              </w:rPr>
              <w: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CD3C98" w:rsidRDefault="009C6951" w:rsidP="0088164F">
            <w:pPr>
              <w:pStyle w:val="ProductList-Body"/>
              <w:spacing w:before="40"/>
              <w:rPr>
                <w:sz w:val="16"/>
                <w:szCs w:val="16"/>
              </w:rPr>
            </w:pPr>
            <w:r w:rsidRPr="00CD3C98">
              <w:rPr>
                <w:b/>
                <w:sz w:val="16"/>
                <w:szCs w:val="16"/>
              </w:rPr>
              <w:t>Malware.</w:t>
            </w:r>
            <w:r w:rsidRPr="00CD3C98">
              <w:rPr>
                <w:sz w:val="16"/>
                <w:szCs w:val="16"/>
              </w:rPr>
              <w:t xml:space="preserve"> Microsoft verfügt über Antimalwarekontrollen, um zu verhindern, dass Malware unbefugten Zugriff auf Kundendaten erhält, einschließlich Malware aus öffentlichen Netzwerken.</w:t>
            </w:r>
          </w:p>
          <w:p w:rsidR="00205B87" w:rsidRPr="00CD3C98" w:rsidRDefault="00205B87" w:rsidP="00205B87">
            <w:pPr>
              <w:pStyle w:val="ProductList-Body"/>
              <w:spacing w:before="40"/>
              <w:rPr>
                <w:sz w:val="16"/>
                <w:szCs w:val="16"/>
              </w:rPr>
            </w:pPr>
            <w:r w:rsidRPr="00CD3C98">
              <w:rPr>
                <w:b/>
                <w:sz w:val="16"/>
                <w:szCs w:val="16"/>
              </w:rPr>
              <w:t>Grenzüberschreitende Daten.</w:t>
            </w:r>
          </w:p>
          <w:p w:rsidR="00205B87"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verschlüsselt Kundendaten oder versetzt den Kunden in die Lage, Kundendaten zu verschlüsseln, die über öffentliche Netzwerke übertragen werden.</w:t>
            </w:r>
          </w:p>
          <w:p w:rsidR="009C6951"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beschränkt den Zugriff auf Kundendaten in Medien, die ihre Einrichtungen verlassen</w:t>
            </w:r>
            <w:r w:rsidR="003D22CB" w:rsidRPr="00CD3C98">
              <w:rPr>
                <w:sz w:val="16"/>
                <w:szCs w:val="16"/>
              </w:rPr>
              <w:t>.</w:t>
            </w:r>
          </w:p>
          <w:p w:rsidR="00086F17" w:rsidRPr="00CD3C98" w:rsidRDefault="009C6951" w:rsidP="0088164F">
            <w:pPr>
              <w:pStyle w:val="ProductList-Body"/>
              <w:spacing w:before="40"/>
              <w:rPr>
                <w:sz w:val="16"/>
                <w:szCs w:val="16"/>
              </w:rPr>
            </w:pPr>
            <w:r w:rsidRPr="00CD3C98">
              <w:rPr>
                <w:b/>
                <w:sz w:val="16"/>
                <w:szCs w:val="16"/>
              </w:rPr>
              <w:t xml:space="preserve">Event-Logging. </w:t>
            </w:r>
            <w:r w:rsidRPr="00CD3C98">
              <w:rPr>
                <w:sz w:val="16"/>
                <w:szCs w:val="16"/>
              </w:rP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F6506F">
        <w:tc>
          <w:tcPr>
            <w:tcW w:w="3040" w:type="dxa"/>
            <w:vAlign w:val="center"/>
          </w:tcPr>
          <w:p w:rsidR="00086F17" w:rsidRPr="00CD3C98" w:rsidRDefault="003017F9" w:rsidP="007303AE">
            <w:pPr>
              <w:pStyle w:val="ProductList-Body"/>
              <w:rPr>
                <w:sz w:val="16"/>
                <w:szCs w:val="16"/>
              </w:rPr>
            </w:pPr>
            <w:r w:rsidRPr="00CD3C98">
              <w:rPr>
                <w:sz w:val="16"/>
                <w:szCs w:val="16"/>
              </w:rPr>
              <w:t>Zugriffskontrolle</w:t>
            </w:r>
          </w:p>
        </w:tc>
        <w:tc>
          <w:tcPr>
            <w:tcW w:w="7760" w:type="dxa"/>
          </w:tcPr>
          <w:p w:rsidR="009C6951" w:rsidRPr="00CD3C98" w:rsidRDefault="009C6951" w:rsidP="009C6951">
            <w:pPr>
              <w:pStyle w:val="ProductList-Body"/>
              <w:rPr>
                <w:sz w:val="16"/>
                <w:szCs w:val="16"/>
              </w:rPr>
            </w:pPr>
            <w:r w:rsidRPr="00CD3C98">
              <w:rPr>
                <w:b/>
                <w:sz w:val="16"/>
                <w:szCs w:val="16"/>
              </w:rPr>
              <w:t>Zugriffsrichtlinie.</w:t>
            </w:r>
            <w:r w:rsidRPr="00CD3C98">
              <w:rPr>
                <w:sz w:val="16"/>
                <w:szCs w:val="16"/>
              </w:rPr>
              <w:t xml:space="preserve"> Microsoft führt Unterlagen über Sicherheitsberechtigungen einzelner Personen, die auf Kundendaten zugreifen.</w:t>
            </w:r>
          </w:p>
          <w:p w:rsidR="009C6951" w:rsidRPr="00CD3C98" w:rsidRDefault="009C6951" w:rsidP="0088164F">
            <w:pPr>
              <w:pStyle w:val="ProductList-Body"/>
              <w:spacing w:before="40"/>
              <w:rPr>
                <w:sz w:val="16"/>
                <w:szCs w:val="16"/>
              </w:rPr>
            </w:pPr>
            <w:r w:rsidRPr="00CD3C98">
              <w:rPr>
                <w:b/>
                <w:sz w:val="16"/>
                <w:szCs w:val="16"/>
              </w:rPr>
              <w:t>Zugriffsautorisierung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führt und aktualisiert Unterlagen zu den Mitarbeitern, die für den Zugriff auf Microsoft-Systeme, die Kundendaten enthalten, autorisiert sind.</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deaktiviert Anmeldedaten, die über einen Zeitraum, der sechs Monate nicht überschreiten darf, nicht verwendet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benennt diejenigen Mitarbeiter, die berechtigt sind, den autorisierten Zugriff auf Daten und Ressourcen zu gewähren, zu ändern oder zu widerrufen.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mehrere Personen Zugriff auf die Systeme haben, auf denen Kundendaten enthalten sind, stellt Microsoft sicher, dass diese Personen über separate Kennungen/Anmeldedaten verfügen.</w:t>
            </w:r>
          </w:p>
          <w:p w:rsidR="009C6951" w:rsidRPr="00CD3C98" w:rsidRDefault="009C6951" w:rsidP="0088164F">
            <w:pPr>
              <w:pStyle w:val="ProductList-Body"/>
              <w:spacing w:before="40"/>
              <w:rPr>
                <w:sz w:val="16"/>
                <w:szCs w:val="16"/>
              </w:rPr>
            </w:pPr>
            <w:r w:rsidRPr="00CD3C98">
              <w:rPr>
                <w:b/>
                <w:sz w:val="16"/>
                <w:szCs w:val="16"/>
              </w:rPr>
              <w:t>Geringste Berechtigung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Technischen Supportmitarbeitern ist der Zugriff auf Kundendaten nur erlaubt, wenn dies erforderlich ist.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beschränkt den Zugriff auf Kundendaten nur auf die Personen, die diesen Zugriff benötigen, um ihre berufliche Tätigkeit auszuführen.</w:t>
            </w:r>
          </w:p>
          <w:p w:rsidR="009C6951" w:rsidRPr="00CD3C98" w:rsidRDefault="009C6951" w:rsidP="0088164F">
            <w:pPr>
              <w:pStyle w:val="ProductList-Body"/>
              <w:spacing w:before="40"/>
              <w:rPr>
                <w:sz w:val="16"/>
                <w:szCs w:val="16"/>
              </w:rPr>
            </w:pPr>
            <w:r w:rsidRPr="00CD3C98">
              <w:rPr>
                <w:b/>
                <w:sz w:val="16"/>
                <w:szCs w:val="16"/>
              </w:rPr>
              <w:t>Integrität und Vertraulichkeit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weist ihre Mitarbeiter an, Administrationssitzungen zu deaktivieren, wenn sie Einrichtungen unter der Kontrolle von Microsoft verlassen oder wenn Computer anderweitig unbeaufsichtigt gelassen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speichert Kennwörter so, dass sie während ihres Geltungszeitraums nicht lesbar sind.</w:t>
            </w:r>
          </w:p>
          <w:p w:rsidR="009C6951" w:rsidRPr="00CD3C98" w:rsidRDefault="009C6951" w:rsidP="0088164F">
            <w:pPr>
              <w:pStyle w:val="ProductList-Body"/>
              <w:spacing w:before="40"/>
              <w:rPr>
                <w:sz w:val="16"/>
                <w:szCs w:val="16"/>
              </w:rPr>
            </w:pPr>
            <w:r w:rsidRPr="00CD3C98">
              <w:rPr>
                <w:b/>
                <w:sz w:val="16"/>
                <w:szCs w:val="16"/>
              </w:rPr>
              <w:t>Authentifizierung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um Nutzer zu identifizieren und zu authentifizieren, die versuchen, auf Informationssysteme zuzugreifen.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die Kennwörter regelmäßig erneuert werden müssen.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das Kennwort mindestens acht Zeichen umfassen muss.</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stellt sicher, dass deaktivierte oder abgelaufene Kennungen keiner anderen Person gewährt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überwacht wiederholte Versuche, sich mit ungültigen Kennwörtern Zugriff auf die Informationssysteme zu verschaffen, oder versetzt den Kunden dazu in die Lage.</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Verfahren nach Branchenstandard zur Deaktivierung von Kennwörtern, die beschädigt oder versehentlich offengelegt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Pr="00CD3C98" w:rsidRDefault="009C6951" w:rsidP="007303AE">
            <w:pPr>
              <w:pStyle w:val="ProductList-Body"/>
              <w:spacing w:before="40"/>
              <w:rPr>
                <w:sz w:val="16"/>
                <w:szCs w:val="16"/>
              </w:rPr>
            </w:pPr>
            <w:r w:rsidRPr="00CD3C98">
              <w:rPr>
                <w:b/>
                <w:sz w:val="16"/>
                <w:szCs w:val="16"/>
              </w:rPr>
              <w:lastRenderedPageBreak/>
              <w:t>Netzwerkdesign.</w:t>
            </w:r>
            <w:r w:rsidRPr="00CD3C98">
              <w:rPr>
                <w:sz w:val="16"/>
                <w:szCs w:val="16"/>
              </w:rPr>
              <w:t xml:space="preserve"> Microsoft verfügt über Kontrollen, um zu verhindern, dass Personen, die Zugriffsrechte, die ihnen nicht zugewiesen wurden, annehmen, sich Zugriff auf Kundendaten verschaffen, ohne hierfür autorisiert zu sein.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Management von Informationssicherheitszwischenfällen</w:t>
            </w:r>
          </w:p>
        </w:tc>
        <w:tc>
          <w:tcPr>
            <w:tcW w:w="7760" w:type="dxa"/>
          </w:tcPr>
          <w:p w:rsidR="00272578" w:rsidRPr="00CD3C98" w:rsidRDefault="00272578" w:rsidP="00272578">
            <w:pPr>
              <w:pStyle w:val="ProductList-Body"/>
              <w:rPr>
                <w:sz w:val="16"/>
                <w:szCs w:val="16"/>
              </w:rPr>
            </w:pPr>
            <w:r w:rsidRPr="00CD3C98">
              <w:rPr>
                <w:b/>
                <w:sz w:val="16"/>
                <w:szCs w:val="16"/>
              </w:rPr>
              <w:t>Verfahren für die Reaktion auf Zwischenfälle</w:t>
            </w:r>
          </w:p>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CD3C98">
              <w:rPr>
                <w:color w:val="000000" w:themeColor="text1"/>
                <w:sz w:val="16"/>
                <w:szCs w:val="16"/>
              </w:rPr>
              <w:t>Verfahrens zur Wiederherstellung von Daten.</w:t>
            </w:r>
          </w:p>
          <w:p w:rsidR="00E46617" w:rsidRPr="00CD3C98" w:rsidRDefault="003D22CB" w:rsidP="003D22CB">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t xml:space="preserve">Bei </w:t>
            </w:r>
            <w:r w:rsidRPr="00CD3C98">
              <w:rPr>
                <w:iCs/>
                <w:color w:val="000000" w:themeColor="text1"/>
                <w:sz w:val="16"/>
                <w:szCs w:val="16"/>
              </w:rPr>
              <w:t>jeder Sicherheitsverletzung, die als „Sicherheitsvorfall“ eingestuft wird, muss unverzüglich und in jedem Fall innerhalb von 30 Kalendertagen eine entsprechende Meldung (wie im obigen Abschnitt „Meldung von Sicherheitsvorfällen“) an Microsoft gemacht werden.</w:t>
            </w:r>
          </w:p>
          <w:p w:rsidR="00272578" w:rsidRPr="00CD3C98" w:rsidRDefault="005707C9" w:rsidP="005707C9">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r>
            <w:r w:rsidR="00272578" w:rsidRPr="005707C9">
              <w:rPr>
                <w:iCs/>
                <w:color w:val="000000" w:themeColor="text1"/>
                <w:sz w:val="16"/>
                <w:szCs w:val="16"/>
              </w:rPr>
              <w:t>Microsoft</w:t>
            </w:r>
            <w:r w:rsidR="00272578" w:rsidRPr="00CD3C98">
              <w:rPr>
                <w:color w:val="000000" w:themeColor="text1"/>
                <w:sz w:val="16"/>
                <w:szCs w:val="16"/>
              </w:rPr>
              <w:t xml:space="preserve"> untersucht Offenlegungen von </w:t>
            </w:r>
            <w:r w:rsidR="00272578" w:rsidRPr="00CD3C98">
              <w:rPr>
                <w:sz w:val="16"/>
                <w:szCs w:val="16"/>
              </w:rPr>
              <w:t>Kundendaten, einschließlich der Fragen, welche Daten offengelegt wurden, gegenüber wem und zu welchem Zeitpunkt, oder versetzt den Kunden dazu in die Lage.</w:t>
            </w:r>
          </w:p>
          <w:p w:rsidR="00086F17" w:rsidRPr="00CD3C98" w:rsidRDefault="00272578" w:rsidP="0088164F">
            <w:pPr>
              <w:pStyle w:val="ProductList-Body"/>
              <w:spacing w:before="40"/>
              <w:rPr>
                <w:sz w:val="16"/>
                <w:szCs w:val="16"/>
              </w:rPr>
            </w:pPr>
            <w:r w:rsidRPr="00CD3C98">
              <w:rPr>
                <w:b/>
                <w:sz w:val="16"/>
                <w:szCs w:val="16"/>
              </w:rPr>
              <w:t>Dienstüberwachung.</w:t>
            </w:r>
            <w:r w:rsidRPr="00CD3C98">
              <w:rPr>
                <w:sz w:val="16"/>
                <w:szCs w:val="16"/>
              </w:rPr>
              <w:t xml:space="preserve"> Die Sicherheitsmitarbeiter von Microsoft prüfen mindestens alle sechs Monate Protokolle, um bei Bedarf Verbesserungsmaßnahmen vorzuschlagen.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Business Continuity-Management</w:t>
            </w:r>
          </w:p>
        </w:tc>
        <w:tc>
          <w:tcPr>
            <w:tcW w:w="7760" w:type="dxa"/>
          </w:tcPr>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Notfallpläne für die Einrichtungen, in denen sich Microsoft-Informationssysteme, die Kundendaten verarbeiten, befinden.</w:t>
            </w:r>
          </w:p>
          <w:p w:rsidR="00086F17" w:rsidRPr="00CD3C98" w:rsidRDefault="003D22CB" w:rsidP="003D22CB">
            <w:pPr>
              <w:pStyle w:val="ProductList-Body"/>
              <w:ind w:left="162" w:hanging="162"/>
              <w:rPr>
                <w:sz w:val="16"/>
                <w:szCs w:val="16"/>
              </w:rPr>
            </w:pPr>
            <w:r w:rsidRPr="00CD3C98">
              <w:rPr>
                <w:sz w:val="16"/>
                <w:szCs w:val="16"/>
              </w:rPr>
              <w:t>-</w:t>
            </w:r>
            <w:r w:rsidRPr="00CD3C98">
              <w:rPr>
                <w:sz w:val="16"/>
                <w:szCs w:val="16"/>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CD3C98" w:rsidRDefault="00086F17" w:rsidP="00A914BF">
      <w:pPr>
        <w:pStyle w:val="ProductList-Body"/>
        <w:rPr>
          <w:sz w:val="16"/>
          <w:szCs w:val="16"/>
        </w:rPr>
      </w:pPr>
    </w:p>
    <w:p w:rsidR="00CD3C98" w:rsidRPr="00CD7F8D" w:rsidRDefault="00CD3C98" w:rsidP="00CD3C98">
      <w:pPr>
        <w:pStyle w:val="ProductList-Body"/>
        <w:outlineLvl w:val="2"/>
        <w:rPr>
          <w:b/>
          <w:color w:val="00188F"/>
        </w:rPr>
      </w:pPr>
      <w:bookmarkStart w:id="86" w:name="DataProcessingTerms_OLSInfoSecurityPolic"/>
      <w:r>
        <w:rPr>
          <w:b/>
          <w:color w:val="00188F"/>
        </w:rPr>
        <w:t>Informationssicherheitsrichtlinie für Onlinedienste</w:t>
      </w:r>
    </w:p>
    <w:bookmarkEnd w:id="86"/>
    <w:p w:rsidR="00CD3C98" w:rsidRDefault="00CD3C98" w:rsidP="00CD3C98">
      <w:pPr>
        <w:pStyle w:val="ProductList-Body"/>
      </w:pPr>
      <w:r>
        <w:t>Für jeden Onlinedienst gilt eine schriftliche Datensicherheitsrichtlinie („Informationssicherheitsrichtlinie“), die die Kontrollstandards und Rahmenbestimmungen aus der Tabelle unten einhält.</w:t>
      </w:r>
    </w:p>
    <w:p w:rsidR="00CD3C98" w:rsidRPr="00CD3C98" w:rsidRDefault="00CD3C98" w:rsidP="00CD3C98">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D3C98" w:rsidRPr="00C62FB6" w:rsidTr="00F6506F">
        <w:trPr>
          <w:tblHeader/>
        </w:trPr>
        <w:tc>
          <w:tcPr>
            <w:tcW w:w="2880"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Onlinedienst</w:t>
            </w:r>
          </w:p>
        </w:tc>
        <w:tc>
          <w:tcPr>
            <w:tcW w:w="1584"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ISO 27002</w:t>
            </w:r>
          </w:p>
          <w:p w:rsidR="00CD3C98" w:rsidRPr="005F68CF" w:rsidRDefault="00CD3C98" w:rsidP="007514A2">
            <w:pPr>
              <w:pStyle w:val="ProductList-Body"/>
              <w:rPr>
                <w:color w:val="FFFFFF" w:themeColor="background1"/>
                <w:sz w:val="16"/>
              </w:rPr>
            </w:pPr>
            <w:r>
              <w:rPr>
                <w:color w:val="FFFFFF" w:themeColor="background1"/>
                <w:sz w:val="16"/>
              </w:rPr>
              <w:t>Leitfaden</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ISO 27018</w:t>
            </w:r>
          </w:p>
          <w:p w:rsidR="00CD3C98" w:rsidRPr="005F68CF" w:rsidRDefault="00CD3C98" w:rsidP="007514A2">
            <w:pPr>
              <w:pStyle w:val="ProductList-Body"/>
              <w:rPr>
                <w:color w:val="FFFFFF" w:themeColor="background1"/>
                <w:sz w:val="16"/>
                <w:lang w:val="fr-FR"/>
              </w:rPr>
            </w:pPr>
            <w:r>
              <w:rPr>
                <w:color w:val="FFFFFF" w:themeColor="background1"/>
                <w:sz w:val="16"/>
              </w:rPr>
              <w:t>Leitfaden</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SSAE 16 SOC 2 Typ II</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Office 365-Dienste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Dynamics 365-Kerndienste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Azure-Core-Dienste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i/>
                <w:color w:val="000000" w:themeColor="text1"/>
                <w:sz w:val="16"/>
                <w:szCs w:val="16"/>
              </w:rPr>
            </w:pPr>
            <w:r>
              <w:rPr>
                <w:color w:val="000000" w:themeColor="text1"/>
                <w:sz w:val="16"/>
                <w:szCs w:val="16"/>
              </w:rPr>
              <w:t>Variiert**</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Variiert**</w:t>
            </w:r>
          </w:p>
        </w:tc>
      </w:tr>
      <w:tr w:rsidR="00B33AFA" w:rsidRPr="00C62FB6" w:rsidTr="00F6506F">
        <w:trPr>
          <w:trHeight w:val="288"/>
        </w:trPr>
        <w:tc>
          <w:tcPr>
            <w:tcW w:w="2880" w:type="dxa"/>
            <w:vAlign w:val="center"/>
          </w:tcPr>
          <w:p w:rsidR="00B33AFA" w:rsidRPr="00231971" w:rsidRDefault="00B33AFA" w:rsidP="00B33AFA">
            <w:pPr>
              <w:pStyle w:val="ProductList-Body"/>
              <w:rPr>
                <w:sz w:val="16"/>
                <w:szCs w:val="16"/>
              </w:rPr>
            </w:pPr>
            <w:r>
              <w:rPr>
                <w:sz w:val="16"/>
                <w:szCs w:val="16"/>
              </w:rPr>
              <w:t>Microsoft Cloud App Security</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Nein</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Nein</w:t>
            </w:r>
          </w:p>
        </w:tc>
      </w:tr>
      <w:tr w:rsidR="00B33AFA" w:rsidRPr="00C62FB6" w:rsidTr="00F6506F">
        <w:trPr>
          <w:trHeight w:val="288"/>
        </w:trPr>
        <w:tc>
          <w:tcPr>
            <w:tcW w:w="2880" w:type="dxa"/>
            <w:vAlign w:val="center"/>
          </w:tcPr>
          <w:p w:rsidR="00B33AFA" w:rsidRPr="00231971" w:rsidRDefault="00B33AFA" w:rsidP="00B33AFA">
            <w:pPr>
              <w:pStyle w:val="ProductList-Body"/>
              <w:rPr>
                <w:sz w:val="16"/>
                <w:szCs w:val="16"/>
              </w:rPr>
            </w:pPr>
            <w:r>
              <w:rPr>
                <w:sz w:val="16"/>
                <w:szCs w:val="16"/>
              </w:rPr>
              <w:t>Microsoft Intune-Onlinedienste</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r>
      <w:tr w:rsidR="00B33AFA" w:rsidRPr="00C62FB6" w:rsidTr="00F6506F">
        <w:trPr>
          <w:trHeight w:val="288"/>
        </w:trPr>
        <w:tc>
          <w:tcPr>
            <w:tcW w:w="2880" w:type="dxa"/>
            <w:vAlign w:val="center"/>
          </w:tcPr>
          <w:p w:rsidR="00B33AFA" w:rsidRPr="00231971" w:rsidRDefault="00B33AFA" w:rsidP="00B33AFA">
            <w:pPr>
              <w:pStyle w:val="ProductList-Body"/>
              <w:rPr>
                <w:sz w:val="16"/>
                <w:szCs w:val="16"/>
              </w:rPr>
            </w:pPr>
            <w:r>
              <w:rPr>
                <w:sz w:val="16"/>
                <w:szCs w:val="16"/>
              </w:rPr>
              <w:t>Microsoft Power BI Services</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Nein</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Nein</w:t>
            </w:r>
          </w:p>
        </w:tc>
      </w:tr>
    </w:tbl>
    <w:p w:rsidR="007514A2" w:rsidRPr="006D2C33" w:rsidRDefault="007514A2" w:rsidP="007514A2">
      <w:pPr>
        <w:pStyle w:val="ProductList-Body"/>
      </w:pPr>
      <w:r>
        <w:rPr>
          <w:i/>
          <w:color w:val="000000" w:themeColor="text1"/>
        </w:rPr>
        <w:t>*Ohne Microsoft Social Engagement.</w:t>
      </w:r>
    </w:p>
    <w:p w:rsidR="007514A2" w:rsidRPr="006D2C33" w:rsidRDefault="007514A2" w:rsidP="007514A2">
      <w:pPr>
        <w:pStyle w:val="ProductList-Body"/>
      </w:pPr>
      <w:r>
        <w:rPr>
          <w:color w:val="000000" w:themeColor="text1"/>
        </w:rPr>
        <w:t>**</w:t>
      </w:r>
      <w:r>
        <w:rPr>
          <w:i/>
          <w:color w:val="000000" w:themeColor="text1"/>
        </w:rPr>
        <w:t>Der derzeitige Geltungsbereich ist im Prüfbericht aufgeführt und im Microsoft Azure Trust Center zusammengefasst.</w:t>
      </w:r>
    </w:p>
    <w:p w:rsidR="00C62FB6" w:rsidRPr="00CD3C98" w:rsidRDefault="00C62FB6" w:rsidP="00C62FB6">
      <w:pPr>
        <w:pStyle w:val="ProductList-Body"/>
        <w:rPr>
          <w:sz w:val="16"/>
          <w:szCs w:val="16"/>
        </w:rPr>
      </w:pPr>
    </w:p>
    <w:p w:rsidR="0011105D" w:rsidRPr="00C62FB6" w:rsidRDefault="0011105D" w:rsidP="0011105D">
      <w:pPr>
        <w:pStyle w:val="ProductList-Body"/>
      </w:pPr>
      <w:r>
        <w:t xml:space="preserve">Microsoft kann jederzeit Branchen- oder Verwaltungsstandards hinzufügen. Microsoft entfernt einen Standard oder eine Rahmenbestimmung nur dann aus der Tabelle </w:t>
      </w:r>
      <w:r w:rsidR="006461DE">
        <w:t>oben</w:t>
      </w:r>
      <w:r>
        <w:t>, wenn er/sie in der Branche nicht mehr verwendet und ggf. durch einen Nachfolger ersetzt wird. Azure-Dienste für die Verwaltung erfüllen gesonderte Kontrollstandards und Rahmenbestimmungen gelten, wie ausführlich im Microsoft Azure Trust Center beschrieben ist.</w:t>
      </w:r>
    </w:p>
    <w:p w:rsidR="00C62FB6" w:rsidRPr="00205B87" w:rsidRDefault="00C62FB6" w:rsidP="00C62FB6">
      <w:pPr>
        <w:pStyle w:val="ProductList-Body"/>
        <w:rPr>
          <w:szCs w:val="18"/>
        </w:rPr>
      </w:pPr>
    </w:p>
    <w:p w:rsidR="00C62FB6" w:rsidRPr="00690C65" w:rsidRDefault="00C62FB6" w:rsidP="00C62FB6">
      <w:pPr>
        <w:pStyle w:val="ProductList-Body"/>
      </w:pPr>
      <w:r>
        <w:t>Vorbehaltlich der Geheimhaltungspflichten stellt Microsoft dem Kunden alle verfügbaren Informationssicherheitsrichtlinien zur Verfügung, zusammen mit anderen Informationen, die vom Kunden angemessenerweise in Bezug auf Microsofts Sicherheitspraktiken und -richtlinien angefordert werden.</w:t>
      </w:r>
    </w:p>
    <w:p w:rsidR="00C62FB6" w:rsidRPr="00CD3C98" w:rsidRDefault="00C62FB6" w:rsidP="00C62FB6">
      <w:pPr>
        <w:pStyle w:val="ProductList-Body"/>
        <w:rPr>
          <w:sz w:val="16"/>
          <w:szCs w:val="16"/>
        </w:rPr>
      </w:pPr>
    </w:p>
    <w:p w:rsidR="00C62FB6" w:rsidRPr="00690C65" w:rsidRDefault="00C62FB6" w:rsidP="00C62FB6">
      <w:pPr>
        <w:pStyle w:val="ProductList-Body"/>
      </w:pPr>
      <w:r>
        <w:t xml:space="preserve">Der Kunde ist allein für die Prüfung aller Informationssicherheitsrichtlinien und für die Entscheidung verantwortlich, ob diese den Anforderungen des Kunden entsprechen. </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ist dieser Absatz ein Zusatz zu Klausel 5, Absatz f und Klausel 12, Absatz 2 der Standardvertragsklauseln.</w:t>
      </w:r>
    </w:p>
    <w:p w:rsidR="00C62FB6" w:rsidRPr="00CD3C98" w:rsidRDefault="00C62FB6" w:rsidP="00C62FB6">
      <w:pPr>
        <w:pStyle w:val="ProductList-Body"/>
        <w:rPr>
          <w:sz w:val="16"/>
          <w:szCs w:val="16"/>
        </w:rPr>
      </w:pPr>
    </w:p>
    <w:p w:rsidR="00C62FB6" w:rsidRPr="00690C65" w:rsidRDefault="00C62FB6" w:rsidP="00F65576">
      <w:pPr>
        <w:pStyle w:val="ProductList-Body"/>
        <w:keepNext/>
      </w:pPr>
      <w:r>
        <w:rPr>
          <w:b/>
          <w:color w:val="00188F"/>
        </w:rPr>
        <w:t>Prüfung von Onlinediensten durch Microsoft</w:t>
      </w:r>
    </w:p>
    <w:p w:rsidR="00C62FB6" w:rsidRPr="00690C65" w:rsidRDefault="00C62FB6" w:rsidP="00C62FB6">
      <w:pPr>
        <w:pStyle w:val="ProductList-Body"/>
      </w:pPr>
      <w:r>
        <w:t>Für jeden Onlinedienst führt Microsoft folgende Prüfungen bezüglich der Sicherheit der Computer, Datenverarbeitungsumgebungen und physischen Rechenzentren durch, die sie zur Verarbeitung von Kundendaten (einschließlich personenbezogener Daten) verwendet:</w:t>
      </w:r>
    </w:p>
    <w:p w:rsidR="00C62FB6" w:rsidRPr="00690C65" w:rsidRDefault="00C62FB6" w:rsidP="00BD38C9">
      <w:pPr>
        <w:pStyle w:val="ProductList-Body"/>
        <w:numPr>
          <w:ilvl w:val="1"/>
          <w:numId w:val="9"/>
        </w:numPr>
        <w:ind w:left="450" w:hanging="270"/>
      </w:pPr>
      <w:r>
        <w:t>Wenn ein Standard oder Rahmenbestimmungen für Prüfungen vorliegen, wird eine Prüfung dieses Kontrollstandards bzw. der Rahmenbestimmungen mindestens ein Mal jährlich pro Onlinedienst eingeleitet.</w:t>
      </w:r>
    </w:p>
    <w:p w:rsidR="00C62FB6" w:rsidRPr="00690C65" w:rsidRDefault="00C62FB6" w:rsidP="00BD38C9">
      <w:pPr>
        <w:pStyle w:val="ProductList-Body"/>
        <w:numPr>
          <w:ilvl w:val="1"/>
          <w:numId w:val="9"/>
        </w:numPr>
        <w:ind w:left="450" w:hanging="270"/>
      </w:pPr>
      <w:r>
        <w:t>Jede Prüfung wird entsprechend den Standards und Regeln der Aufsichts- oder Akkreditierungsstellen für die einzelnen anwendbaren Kontrollstandards oder Rahmenbestimmungen durchgeführt.</w:t>
      </w:r>
    </w:p>
    <w:p w:rsidR="00C62FB6" w:rsidRPr="00690C65" w:rsidRDefault="00C62FB6" w:rsidP="00BD38C9">
      <w:pPr>
        <w:pStyle w:val="ProductList-Body"/>
        <w:numPr>
          <w:ilvl w:val="1"/>
          <w:numId w:val="9"/>
        </w:numPr>
        <w:ind w:left="450" w:hanging="270"/>
      </w:pPr>
      <w:r>
        <w:lastRenderedPageBreak/>
        <w:t>Jede Prüfung wird von qualifizierten, unabhängigen dritten Sicherheitsprüfern durchgeführt, die von Microsoft ausgewählt werden und für die Microsoft die Kosten trägt.</w:t>
      </w:r>
    </w:p>
    <w:p w:rsidR="003C3101" w:rsidRDefault="003C3101" w:rsidP="00C62FB6">
      <w:pPr>
        <w:pStyle w:val="ProductList-Body"/>
      </w:pPr>
    </w:p>
    <w:p w:rsidR="00C62FB6" w:rsidRPr="00690C65" w:rsidRDefault="00C62FB6" w:rsidP="00C62FB6">
      <w:pPr>
        <w:pStyle w:val="ProductList-Body"/>
      </w:pPr>
      <w:r>
        <w:t>Für jede Prüfung wird ein Prüfbericht erstellt („Microsoft-Prüfbericht“), der zu den Vertraulichen Informationen von Microsoft zählt. Der Microsoft-Prüfbericht legt wesentliche Ergebnisse des Prüfers eindeutig offen. Microsoft behebt alle in einem Microsoft-Prüfbericht festgestellten Probleme umgehend zur Zufriedenheit des Prüfers.</w:t>
      </w:r>
    </w:p>
    <w:p w:rsidR="00C62FB6" w:rsidRPr="00CD3C98" w:rsidRDefault="00C62FB6" w:rsidP="00C62FB6">
      <w:pPr>
        <w:pStyle w:val="ProductList-Body"/>
        <w:rPr>
          <w:sz w:val="16"/>
          <w:szCs w:val="16"/>
        </w:rPr>
      </w:pPr>
    </w:p>
    <w:p w:rsidR="00C62FB6" w:rsidRPr="00690C65" w:rsidRDefault="00C62FB6" w:rsidP="00C62FB6">
      <w:pPr>
        <w:pStyle w:val="ProductList-Body"/>
      </w:pPr>
      <w:r>
        <w:t>Auf Anforderung des Kunden stellt Microsoft dem Kunden die einzelnen Microsoft-Prüfberichte bereit, damit der Kunde sich von der Einhaltung der Sicherheitspflichten durch Microsoft unter den DPT überzeugen kann. Der Microsoft-Prüfbericht unterliegt den Vertraulichkeits- und Verteilungsbeschränkungen von Microsoft und dem Prüfer.</w:t>
      </w:r>
    </w:p>
    <w:p w:rsidR="00C62FB6" w:rsidRPr="00CD3C98" w:rsidRDefault="00C62FB6" w:rsidP="00C62FB6">
      <w:pPr>
        <w:pStyle w:val="ProductList-Body"/>
        <w:rPr>
          <w:sz w:val="16"/>
          <w:szCs w:val="16"/>
        </w:rPr>
      </w:pPr>
    </w:p>
    <w:p w:rsidR="00C62FB6" w:rsidRPr="00690C65" w:rsidRDefault="00C62FB6" w:rsidP="00C62FB6">
      <w:pPr>
        <w:pStyle w:val="ProductList-Body"/>
      </w:pPr>
      <w:r>
        <w:t>Wenn Standardvertragsklauseln anwendbar sind, dann (1) erklärt sich der Kunde einverstanden, sein Überprüfungsrecht auszuüben, indem er Microsoft anweist, die Prüfung wie in dieser Ziffer des DPT durchzuführen, und (2) wenn der Kunde eine Änderung dieser Anweisung wünscht, so hat er das Recht, dies wie in den Standardvertragsklauseln erwähnt zu ändern; dies ist schriftlich anzufordern.</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bleiben die Standardvertragsklauseln, ebenso wie die Rechte von Kontrollstellen oder betroffenen Personen unter den Standardvertragsklauseln, von den Bestimmungen in dieser Ziffer der DPT unberührt. Microsoft Corporation ist ein anspruchsberechtigter Dritter (third-party beneficiary) dieses Abschnitts.</w:t>
      </w:r>
    </w:p>
    <w:p w:rsidR="00F63F64" w:rsidRDefault="00A57682" w:rsidP="00CD3C98">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A43B50" w:rsidRDefault="00A43B50" w:rsidP="00A914BF">
      <w:pPr>
        <w:pStyle w:val="ProductList-Body"/>
        <w:sectPr w:rsidR="00A43B50" w:rsidSect="00E14AE0">
          <w:footerReference w:type="first" r:id="rId27"/>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87" w:name="OnlineServiceSpecificTerms"/>
      <w:bookmarkStart w:id="88" w:name="_Toc477863490"/>
      <w:r>
        <w:lastRenderedPageBreak/>
        <w:t>Spezifische Bestimmungen für Onlinedienste</w:t>
      </w:r>
      <w:bookmarkEnd w:id="87"/>
      <w:bookmarkEnd w:id="88"/>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89" w:name="_Toc477863491"/>
      <w:bookmarkStart w:id="90" w:name="MicrosoftAzureServices"/>
      <w:r w:rsidRPr="00205B87">
        <w:rPr>
          <w:lang w:val="de-DE"/>
        </w:rPr>
        <w:t>Microsoft Azure-Dienste</w:t>
      </w:r>
      <w:bookmarkEnd w:id="89"/>
    </w:p>
    <w:bookmarkEnd w:id="90"/>
    <w:p w:rsidR="005707C9" w:rsidRPr="002A3B84" w:rsidRDefault="005707C9" w:rsidP="005707C9">
      <w:pPr>
        <w:pStyle w:val="ProductList-Body"/>
        <w:rPr>
          <w:b/>
          <w:color w:val="00188F"/>
        </w:rPr>
      </w:pPr>
      <w:r>
        <w:rPr>
          <w:b/>
          <w:color w:val="00188F"/>
        </w:rPr>
        <w:t>Bekanntmachungen</w:t>
      </w:r>
    </w:p>
    <w:p w:rsidR="005707C9" w:rsidRPr="00CC34E7" w:rsidRDefault="005707C9" w:rsidP="005707C9">
      <w:pPr>
        <w:pStyle w:val="ProductList-Body"/>
      </w:pPr>
      <w:r>
        <w:t xml:space="preserve">Bekanntmachungen zu Bing-Karten, professionellen Dienstleistungen, Azure Media Services H.265/HEV-Codierung, H.264/AVC Visual Standard, VC-1 Video Standard, MPEG-4 Part 2 Visual Standard und MPEG-2 Video Standard in </w:t>
      </w:r>
      <w:hyperlink w:anchor="Attachment1" w:history="1">
        <w:r>
          <w:rPr>
            <w:rStyle w:val="Hyperlink"/>
          </w:rPr>
          <w:t>Anlage 1</w:t>
        </w:r>
      </w:hyperlink>
      <w:r>
        <w:t xml:space="preserve"> finden Anwendung.</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272578" w:rsidRPr="00690C65" w:rsidRDefault="009616E2" w:rsidP="00F824AC">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DA7C60" w:rsidRDefault="00DA7C60" w:rsidP="00DA7C60">
      <w:pPr>
        <w:pStyle w:val="ProductList-Body"/>
        <w:spacing w:after="120"/>
      </w:pPr>
      <w:r>
        <w:t xml:space="preserve">„Microsoft Azure-Dienste“ sind die Microsoft-Dienste und Feature, die unter </w:t>
      </w:r>
      <w:hyperlink r:id="rId28" w:history="1">
        <w:r>
          <w:rPr>
            <w:rStyle w:val="Hyperlink"/>
          </w:rPr>
          <w:t>http://azure.microsoft.com/services/</w:t>
        </w:r>
      </w:hyperlink>
      <w:r>
        <w:t xml:space="preserve"> angegeben sind, mit Ausnahme von separat lizenzierten Diensten und Features. „Microsoft Azure-Dienste“ umfasst alle Open Source-Komponenten, die von Microsoft in diese Dienste und Features integriert wurden.</w:t>
      </w:r>
    </w:p>
    <w:p w:rsidR="007514A2" w:rsidRPr="006D2C33" w:rsidRDefault="007514A2" w:rsidP="00DA7C60">
      <w:pPr>
        <w:pStyle w:val="ProductList-Body"/>
      </w:pPr>
      <w:r>
        <w:t>„Microsoft Translator“ bezeichnet Translator API Text Translation und/oder Translator API Speech Translation, die von Microsoft als cloudbasierter automatischer Übersetzungsdienst angeboten werden.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205B87">
      <w:pPr>
        <w:pStyle w:val="ProductList-Body"/>
      </w:pPr>
      <w:r>
        <w:rPr>
          <w:b/>
          <w:color w:val="00188F"/>
        </w:rPr>
        <w:t>Verwendung von Software in Microsoft Azure</w:t>
      </w:r>
    </w:p>
    <w:p w:rsidR="00272578" w:rsidRPr="00690C65" w:rsidRDefault="00205B87" w:rsidP="00205B87">
      <w:pPr>
        <w:pStyle w:val="ProductList-Body"/>
      </w:pPr>
      <w:r>
        <w:t>Damit Microsoft-Software innerhalb eines Microsoft Azure-Dienstes verfügbar ist, gewährt Microsoft dem Kunden eine beschränkte Lizenz zur Verwendung der Software nur innerhalb des Microsoft Azure-Dienstes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29"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0" w:history="1">
        <w:r w:rsidR="008C6664">
          <w:rPr>
            <w:rStyle w:val="Hyperlink"/>
          </w:rPr>
          <w:t>http://azure.microsoft.com/en-us/support/legal/store-terms/</w:t>
        </w:r>
      </w:hyperlink>
      <w:hyperlink r:id="rId31" w:history="1"/>
      <w:r>
        <w:t xml:space="preserve"> eingesehen werden können, auf Nicht von Microsoft stammende Produkte zuzugreifen oder diese zu erwerben.</w:t>
      </w:r>
    </w:p>
    <w:p w:rsidR="00CD3C98" w:rsidRDefault="00CD3C98" w:rsidP="00272578">
      <w:pPr>
        <w:pStyle w:val="ProductList-Body"/>
      </w:pPr>
    </w:p>
    <w:p w:rsidR="009325D0" w:rsidRPr="0066264E" w:rsidRDefault="009325D0" w:rsidP="009325D0">
      <w:pPr>
        <w:pStyle w:val="ProductList-Offering2Heading"/>
        <w:outlineLvl w:val="2"/>
        <w:rPr>
          <w:lang w:val="fr-FR"/>
        </w:rPr>
      </w:pPr>
      <w:bookmarkStart w:id="91" w:name="MicrosoftTranslator"/>
      <w:bookmarkStart w:id="92" w:name="MicrosoftCognitiveServices"/>
      <w:r>
        <w:tab/>
      </w:r>
      <w:bookmarkStart w:id="93" w:name="_Toc465426838"/>
      <w:bookmarkStart w:id="94" w:name="_Toc468350407"/>
      <w:bookmarkStart w:id="95" w:name="_Toc477863492"/>
      <w:r w:rsidRPr="0066264E">
        <w:rPr>
          <w:lang w:val="fr-FR"/>
        </w:rPr>
        <w:t xml:space="preserve">Microsoft </w:t>
      </w:r>
      <w:bookmarkEnd w:id="93"/>
      <w:r w:rsidRPr="0066264E">
        <w:rPr>
          <w:lang w:val="fr-FR"/>
        </w:rPr>
        <w:t>Cognitive Services</w:t>
      </w:r>
      <w:bookmarkEnd w:id="94"/>
      <w:bookmarkEnd w:id="95"/>
    </w:p>
    <w:bookmarkEnd w:id="91"/>
    <w:bookmarkEnd w:id="92"/>
    <w:p w:rsidR="009325D0" w:rsidRPr="0066264E" w:rsidRDefault="009325D0" w:rsidP="009325D0">
      <w:pPr>
        <w:pStyle w:val="ProductList-ClauseHeading"/>
        <w:rPr>
          <w:lang w:val="fr-FR"/>
        </w:rPr>
      </w:pPr>
      <w:r w:rsidRPr="0066264E">
        <w:rPr>
          <w:lang w:val="fr-FR"/>
        </w:rPr>
        <w:t xml:space="preserve">Microsoft Cognitive Services – Datenschutz </w:t>
      </w:r>
    </w:p>
    <w:p w:rsidR="009325D0" w:rsidRDefault="009325D0" w:rsidP="009325D0">
      <w:pPr>
        <w:pStyle w:val="ProductList-Body"/>
      </w:pPr>
      <w:r>
        <w:t xml:space="preserve">Für die Nutzung von Microsoft Cognitive Services durch den Kunden ist die Microsoft Datenschutzerklärung unter </w:t>
      </w:r>
      <w:hyperlink r:id="rId32" w:history="1">
        <w:r>
          <w:rPr>
            <w:rStyle w:val="Hyperlink"/>
          </w:rPr>
          <w:t>https://go.microsoft.com/fwlink/?LinkId=521839</w:t>
        </w:r>
      </w:hyperlink>
      <w:r>
        <w:t xml:space="preserve"> maßgeblich. Wenn diese im Widerspruch zu diesem Abschnitt über Microsoft Cognitive Services steht, hat jedoch dieser Abschnitt Vorrang. </w:t>
      </w:r>
    </w:p>
    <w:p w:rsidR="009325D0" w:rsidRDefault="009325D0" w:rsidP="009325D0">
      <w:pPr>
        <w:pStyle w:val="ProductList-Body"/>
      </w:pPr>
    </w:p>
    <w:p w:rsidR="009325D0" w:rsidRDefault="009325D0" w:rsidP="009325D0">
      <w:pPr>
        <w:pStyle w:val="ProductList-ClauseHeading"/>
      </w:pPr>
      <w:r>
        <w:t xml:space="preserve">Nutzung von Cognitive Services-Daten. </w:t>
      </w:r>
    </w:p>
    <w:p w:rsidR="009325D0" w:rsidRDefault="009325D0" w:rsidP="009325D0">
      <w:pPr>
        <w:pStyle w:val="ProductList-Body"/>
      </w:pPr>
      <w:r>
        <w:t>Für den Inhalt der Kundendaten, die er an die Cognitive Services sendet („Cognitive Services-Daten“) ist ausschließlich der Kunde selbst verantwortlich.</w:t>
      </w:r>
    </w:p>
    <w:p w:rsidR="009325D0" w:rsidRDefault="009325D0" w:rsidP="009325D0">
      <w:pPr>
        <w:pStyle w:val="ProductList-Body"/>
      </w:pPr>
    </w:p>
    <w:p w:rsidR="009325D0" w:rsidRDefault="009325D0" w:rsidP="009325D0">
      <w:pPr>
        <w:pStyle w:val="ProductList-Body"/>
      </w:pPr>
      <w:r>
        <w:t>Microsoft darf Cognitive Services-Daten nur zu folgenden Zwecken verarbeiten: (i) zur Bereitstellung von Cognitive Services an den Kunden und (ii) zur Verbesserung von Microsoft-Produkten und -Diensten. Microsoft darf ausschließlich für diese Verarbeitungszwecke Cognitive Services-Daten erfassen, aufbewahren, nutzen, vervielfältigen und Bearbeitungen von diesen erstellen, und der Kunde gewährt Microsoft ein beschränktes, einfaches und unwiderrufliches weltweites Recht, dies zu tun. Der Kunde beschafft und verfügt über alle Rechte, die notwendig sind, damit Microsoft die in diesem Absatz beschriebenen Cognitive Services-Daten verarbeiten kann, ohne die Rechte Dritter zu verletzen oder Microsoft dem Kunden oder Dritten gegenüber anderweitig zu verpflichten.</w:t>
      </w:r>
    </w:p>
    <w:p w:rsidR="009325D0" w:rsidRDefault="009325D0" w:rsidP="009325D0">
      <w:pPr>
        <w:pStyle w:val="ProductList-Body"/>
      </w:pPr>
    </w:p>
    <w:p w:rsidR="009325D0" w:rsidRDefault="009325D0" w:rsidP="009325D0">
      <w:pPr>
        <w:pStyle w:val="ProductList-Body"/>
      </w:pPr>
      <w:r>
        <w:t>Soweit Cognitive Services-Daten personenbezogene Daten enthalten, hat der Kunde hinreichende Zustimmung von den Datensubjekten (oder von deren Eltern oder Erziehungsberechtigten, wie jeweils gesetzlich vorgeschrieben) für diese Verarbeitung seitens Microsoft einzuholen.</w:t>
      </w:r>
    </w:p>
    <w:p w:rsidR="009325D0" w:rsidRDefault="009325D0" w:rsidP="009325D0">
      <w:pPr>
        <w:pStyle w:val="ProductList-Body"/>
      </w:pPr>
    </w:p>
    <w:p w:rsidR="009325D0" w:rsidRDefault="009325D0" w:rsidP="009325D0">
      <w:pPr>
        <w:pStyle w:val="ProductList-Body"/>
      </w:pPr>
      <w:r>
        <w:t xml:space="preserve">Microsoft setzt sich für den Schutz von Datensubjekten ein, deren Identität aus den von Microsoft aufbewahrten Cognitive Services-Daten hervorgehen könnte. Microsoft hat geschäftliche und technische Maßnahmen ergriffen, mit deren Hilfe einige der Cognitive Services-Daten anonymisiert werden können. </w:t>
      </w:r>
    </w:p>
    <w:p w:rsidR="009325D0" w:rsidRDefault="009325D0" w:rsidP="009325D0">
      <w:pPr>
        <w:pStyle w:val="ProductList-Body"/>
      </w:pPr>
    </w:p>
    <w:p w:rsidR="009325D0" w:rsidRDefault="009325D0" w:rsidP="009325D0">
      <w:pPr>
        <w:pStyle w:val="ProductList-Body"/>
      </w:pPr>
      <w:r>
        <w:t xml:space="preserve">Dieser Abschnitt zur Nutzung von Cognitive Services-Daten besteht nach Kündigung oder Ablauf des Volumenlizenzvertrags des Kunden fort. Unter den Parteien behält der Kunde alle Rechte und das Eigentum an den Cognitive Services-Daten. Microsoft erwirbt keine Rechte an Cognitive Services-Daten, mit Ausnahme der Rechte, die der Kunde Microsoft gemäß diesem Abschnitt zur Nutzung von Cognitive Services-Daten gewährt. Microsofts Rechte an Software oder Diensten, die Microsoft an Kunden lizenziert, bleiben von diesem Absatz unberührt. </w:t>
      </w:r>
    </w:p>
    <w:p w:rsidR="009325D0" w:rsidRDefault="009325D0" w:rsidP="009325D0">
      <w:pPr>
        <w:pStyle w:val="ProductList-Body"/>
      </w:pPr>
    </w:p>
    <w:p w:rsidR="009325D0" w:rsidRDefault="009325D0" w:rsidP="009325D0">
      <w:pPr>
        <w:pStyle w:val="ProductList-ClauseHeading"/>
      </w:pPr>
      <w:r>
        <w:t>Aufbewahrung von Cognitive Services-Daten.</w:t>
      </w:r>
    </w:p>
    <w:p w:rsidR="009325D0" w:rsidRDefault="009325D0" w:rsidP="009325D0">
      <w:pPr>
        <w:pStyle w:val="ProductList-Body"/>
      </w:pPr>
      <w:r>
        <w:t>Sofern dies nicht in der Dokumentation eines Dienstes angegeben wird, sind Cognitive Services nicht darauf ausgelegt, Kundendaten im Namen des Kunden zu speichern.</w:t>
      </w:r>
      <w:r>
        <w:cr/>
      </w:r>
    </w:p>
    <w:p w:rsidR="009325D0" w:rsidRDefault="009325D0" w:rsidP="009325D0">
      <w:pPr>
        <w:pStyle w:val="ProductList-ClauseHeading"/>
      </w:pPr>
      <w:r>
        <w:t>Anwendung von Allgemeinen Datenschutz- und Sicherheitsbestimmungen</w:t>
      </w:r>
    </w:p>
    <w:p w:rsidR="009325D0" w:rsidRDefault="009325D0" w:rsidP="009325D0">
      <w:pPr>
        <w:pStyle w:val="ProductList-Body"/>
      </w:pPr>
      <w:r>
        <w:t xml:space="preserve">Nur die folgenden Abschnitte der Allgemeinen Datenschutz- und Sicherheitsbestimmungen gelten für die Cognitive Services: Ort der Datenverarbeitung, Vorschauversionen, Einsatz von Vertragspartnern, So kontaktieren Sie Microsoft </w:t>
      </w:r>
    </w:p>
    <w:p w:rsidR="009325D0" w:rsidRDefault="009325D0" w:rsidP="009325D0">
      <w:pPr>
        <w:pStyle w:val="ProductList-Body"/>
      </w:pPr>
    </w:p>
    <w:p w:rsidR="0046182B" w:rsidRPr="008435D7" w:rsidRDefault="0046182B" w:rsidP="0046182B">
      <w:pPr>
        <w:pStyle w:val="ProductList-ClauseHeading"/>
      </w:pPr>
      <w:r>
        <w:t>Attribute</w:t>
      </w:r>
    </w:p>
    <w:p w:rsidR="0046182B" w:rsidRPr="008435D7" w:rsidRDefault="0046182B" w:rsidP="0046182B">
      <w:pPr>
        <w:pStyle w:val="ProductList-Body"/>
      </w:pPr>
      <w:r>
        <w:t xml:space="preserve">Bei Nutzung der Microsoft Cognitive Services (mit Ausnahme der Such-APIs (nachstehend definiert)) wird der Kunde vernünftigerweise markante Attribute anführen. Die Attribute sollten lauten „Nutzung der Microsoft Cognitive Services“ und einen Hyperlink zu </w:t>
      </w:r>
      <w:hyperlink r:id="rId33" w:history="1">
        <w:r>
          <w:rPr>
            <w:rStyle w:val="Hyperlink"/>
          </w:rPr>
          <w:t>http://go.microsoft.com/fwlink/?LinkID=829046</w:t>
        </w:r>
      </w:hyperlink>
      <w:r>
        <w:t xml:space="preserve"> enthalten.</w:t>
      </w:r>
    </w:p>
    <w:p w:rsidR="009325D0" w:rsidRDefault="009325D0" w:rsidP="009325D0">
      <w:pPr>
        <w:pStyle w:val="ProductList-Body"/>
      </w:pPr>
    </w:p>
    <w:p w:rsidR="009325D0" w:rsidRDefault="009325D0" w:rsidP="009325D0">
      <w:pPr>
        <w:pStyle w:val="ProductList-ClauseHeading"/>
      </w:pPr>
      <w:r>
        <w:t>Rangfolge</w:t>
      </w:r>
    </w:p>
    <w:p w:rsidR="009325D0" w:rsidRDefault="009325D0" w:rsidP="009325D0">
      <w:pPr>
        <w:pStyle w:val="ProductList-Body"/>
      </w:pPr>
      <w:r>
        <w:t>Der Abschnitt „Microsoft Cognitive Services“ hat bei Widersprüchen zu anderen Teilen der OST Vorrang.</w:t>
      </w:r>
    </w:p>
    <w:p w:rsidR="009325D0" w:rsidRDefault="009325D0" w:rsidP="009325D0">
      <w:pPr>
        <w:pStyle w:val="ProductList-Body"/>
      </w:pPr>
    </w:p>
    <w:p w:rsidR="0046182B" w:rsidRPr="008435D7" w:rsidRDefault="0046182B" w:rsidP="0046182B">
      <w:pPr>
        <w:pStyle w:val="ProductList-ClauseHeading"/>
      </w:pPr>
      <w:r>
        <w:t>Begrenzung der Bing-APIs auf Kundennutzung der erbrachten Dienste</w:t>
      </w:r>
    </w:p>
    <w:p w:rsidR="0046182B" w:rsidRPr="008435D7" w:rsidRDefault="0046182B" w:rsidP="0046182B">
      <w:pPr>
        <w:pStyle w:val="ProductList-Body"/>
        <w:tabs>
          <w:tab w:val="clear" w:pos="158"/>
          <w:tab w:val="left" w:pos="360"/>
        </w:tabs>
      </w:pPr>
      <w:r>
        <w:t>Der Kunde ist nicht berechtigt, Daten aus den mit der Schutzmarke Bing versehenen APIs zum Zwecke der Entwicklung oder des Angebots eines vergleichbaren, auf Maschinenlernen basierenden Dienstes zu nutzen.</w:t>
      </w:r>
    </w:p>
    <w:p w:rsidR="009325D0" w:rsidRDefault="009325D0" w:rsidP="009325D0">
      <w:pPr>
        <w:pStyle w:val="ProductList-Body"/>
        <w:ind w:left="180"/>
      </w:pPr>
    </w:p>
    <w:p w:rsidR="00DA7C60" w:rsidRPr="00CC13E3" w:rsidRDefault="00DA7C60" w:rsidP="00DA7C60">
      <w:pPr>
        <w:pStyle w:val="ProductList-ClauseHeading"/>
      </w:pPr>
      <w:r>
        <w:t>Nutzungs- und Anzeigeanforderungen zu Such-APIs von Bing</w:t>
      </w:r>
    </w:p>
    <w:p w:rsidR="00DA7C60" w:rsidRPr="00CC13E3" w:rsidRDefault="00DA7C60" w:rsidP="00DA7C60">
      <w:pPr>
        <w:pStyle w:val="ProductList-Body"/>
        <w:tabs>
          <w:tab w:val="left" w:pos="270"/>
        </w:tabs>
      </w:pPr>
      <w:r>
        <w:t xml:space="preserve">Der Kunde muss die Nutzungs- und Anzeigeanforderungen für die Bing Web Search-, Image Search-, Video Search- und News Search-APIs, den Bing Spell Check und Bing Autosuggest (zusammen die „Such-APIs“) einhalten, die unter </w:t>
      </w:r>
      <w:hyperlink r:id="rId34" w:history="1">
        <w:r>
          <w:rPr>
            <w:rStyle w:val="Hyperlink"/>
          </w:rPr>
          <w:t>https://aka.ms/r1j7jq</w:t>
        </w:r>
      </w:hyperlink>
      <w:r>
        <w:t xml:space="preserve"> abgerufen werden können. Der Kunde darf die Ergebnisse, die er über die Such-APIs erhält, nur in Internet-Sucherfahrungen (Definition siehe Nutzungs- und Anzeigeanforderungen) nutzen, und er darf die Ergebnisse nicht zwischenspeichern oder kopieren. Die Ergebnisse, die der Kunde über die Such-APIs erhält, sind keine Produkte, Fixes oder Arbeitsergebnisse.</w:t>
      </w:r>
    </w:p>
    <w:p w:rsidR="009325D0" w:rsidRDefault="009325D0" w:rsidP="009325D0">
      <w:pPr>
        <w:pStyle w:val="ProductList-Body"/>
        <w:tabs>
          <w:tab w:val="left" w:pos="360"/>
        </w:tabs>
      </w:pPr>
    </w:p>
    <w:p w:rsidR="009325D0" w:rsidRDefault="009325D0" w:rsidP="009325D0">
      <w:pPr>
        <w:pStyle w:val="ProductList-ClauseHeading"/>
      </w:pPr>
      <w:r>
        <w:t>Translator API</w:t>
      </w:r>
    </w:p>
    <w:p w:rsidR="009325D0" w:rsidRPr="00721DAE" w:rsidRDefault="009325D0" w:rsidP="009325D0">
      <w:pPr>
        <w:pStyle w:val="ProductList-Body"/>
        <w:tabs>
          <w:tab w:val="left" w:pos="360"/>
        </w:tabs>
        <w:ind w:left="180"/>
        <w:rPr>
          <w:b/>
          <w:color w:val="0072C6"/>
        </w:rPr>
      </w:pPr>
      <w:r>
        <w:rPr>
          <w:b/>
          <w:color w:val="0072C6"/>
        </w:rPr>
        <w:t>Herkunftsangaben:</w:t>
      </w:r>
    </w:p>
    <w:p w:rsidR="009325D0" w:rsidRDefault="009325D0" w:rsidP="009325D0">
      <w:pPr>
        <w:pStyle w:val="ProductList-Body"/>
        <w:tabs>
          <w:tab w:val="left" w:pos="360"/>
        </w:tabs>
        <w:ind w:left="180"/>
      </w:pPr>
      <w:r>
        <w:t>Bei der Anzeige automatischer Übersetzungen von Microsoft Translator muss der Kunde einen ausreichend sichtbaren Vermerk hinzufügen, dass der Text automatisch von Microsoft Translator übersetzt wurde.</w:t>
      </w:r>
    </w:p>
    <w:p w:rsidR="009325D0" w:rsidRDefault="009325D0" w:rsidP="009325D0">
      <w:pPr>
        <w:pStyle w:val="ProductList-Body"/>
        <w:tabs>
          <w:tab w:val="left" w:pos="360"/>
        </w:tabs>
        <w:ind w:left="180"/>
      </w:pPr>
    </w:p>
    <w:p w:rsidR="009325D0" w:rsidRPr="00721DAE" w:rsidRDefault="009325D0" w:rsidP="009325D0">
      <w:pPr>
        <w:pStyle w:val="ProductList-Body"/>
        <w:tabs>
          <w:tab w:val="left" w:pos="360"/>
        </w:tabs>
        <w:ind w:left="180"/>
        <w:rPr>
          <w:b/>
          <w:color w:val="0072C6"/>
        </w:rPr>
      </w:pPr>
      <w:r>
        <w:rPr>
          <w:b/>
          <w:color w:val="0072C6"/>
        </w:rPr>
        <w:t>Beschränkung der Nutzung von Dienstergebnissen durch den Kunden:</w:t>
      </w:r>
    </w:p>
    <w:p w:rsidR="009325D0" w:rsidRDefault="009325D0" w:rsidP="009325D0">
      <w:pPr>
        <w:pStyle w:val="ProductList-Body"/>
        <w:tabs>
          <w:tab w:val="clear" w:pos="158"/>
          <w:tab w:val="left" w:pos="360"/>
        </w:tabs>
        <w:ind w:left="180"/>
      </w:pPr>
      <w:r>
        <w:t>Der Kunde ist nicht berechtigt, Daten aus Microsoft Translator zum Zweck der Entwicklung oder des Angebots eines vergleichbaren Dienstes auf der Basis maschineller Lernverfahren zu verwenden.</w:t>
      </w:r>
    </w:p>
    <w:p w:rsidR="007514A2" w:rsidRPr="006D2C33" w:rsidRDefault="00A57682" w:rsidP="007514A2">
      <w:pPr>
        <w:pStyle w:val="ProductList-Body"/>
        <w:shd w:val="clear" w:color="auto" w:fill="A6A6A6" w:themeFill="background1" w:themeFillShade="A6"/>
        <w:spacing w:before="120" w:after="240"/>
        <w:jc w:val="right"/>
      </w:pPr>
      <w:hyperlink w:anchor="TableofContents" w:history="1">
        <w:r w:rsidR="007514A2">
          <w:rPr>
            <w:rStyle w:val="Hyperlink"/>
            <w:sz w:val="16"/>
            <w:szCs w:val="16"/>
          </w:rPr>
          <w:t>Inhalt</w:t>
        </w:r>
      </w:hyperlink>
      <w:r w:rsidR="007514A2">
        <w:rPr>
          <w:sz w:val="16"/>
          <w:szCs w:val="16"/>
        </w:rPr>
        <w:t xml:space="preserve"> / </w:t>
      </w:r>
      <w:hyperlink w:anchor="GeneralTerms" w:history="1">
        <w:r w:rsidR="007514A2">
          <w:rPr>
            <w:rStyle w:val="Hyperlink"/>
            <w:sz w:val="16"/>
            <w:szCs w:val="16"/>
          </w:rPr>
          <w:t>Allgemeine Bestimmungen</w:t>
        </w:r>
      </w:hyperlink>
    </w:p>
    <w:p w:rsidR="00B33AFA" w:rsidRDefault="00B33AFA" w:rsidP="00B33AFA">
      <w:pPr>
        <w:pStyle w:val="ProductList-OfferingGroupHeading"/>
        <w:spacing w:after="80"/>
        <w:outlineLvl w:val="1"/>
      </w:pPr>
      <w:bookmarkStart w:id="96" w:name="EMS"/>
      <w:bookmarkStart w:id="97" w:name="_Toc476476610"/>
      <w:bookmarkStart w:id="98" w:name="_Toc477863493"/>
      <w:bookmarkStart w:id="99" w:name="_Toc459970714"/>
      <w:bookmarkStart w:id="100" w:name="_Toc457466428"/>
      <w:bookmarkStart w:id="101" w:name="AzureActiiveDirectoryBasic"/>
      <w:bookmarkStart w:id="102" w:name="_Toc437590238"/>
      <w:bookmarkStart w:id="103" w:name="_Toc435790944"/>
      <w:bookmarkStart w:id="104" w:name="MicrosoftDynamicsMarketing"/>
      <w:r>
        <w:t>Microsoft Azure Plans</w:t>
      </w:r>
      <w:bookmarkEnd w:id="96"/>
      <w:bookmarkEnd w:id="97"/>
      <w:bookmarkEnd w:id="98"/>
    </w:p>
    <w:p w:rsidR="00B33AFA" w:rsidRDefault="00B33AFA" w:rsidP="00B33AFA">
      <w:pPr>
        <w:pStyle w:val="ProductList-Body"/>
        <w:tabs>
          <w:tab w:val="clear" w:pos="158"/>
          <w:tab w:val="left" w:pos="360"/>
        </w:tabs>
        <w:rPr>
          <w:b/>
          <w:color w:val="00188F"/>
        </w:rPr>
      </w:pPr>
      <w:r>
        <w:rPr>
          <w:b/>
          <w:color w:val="00188F"/>
        </w:rPr>
        <w:t>Hinweise</w:t>
      </w:r>
    </w:p>
    <w:p w:rsidR="00B33AFA" w:rsidRPr="00AB267B" w:rsidRDefault="00B33AFA" w:rsidP="00B33AFA">
      <w:pPr>
        <w:pStyle w:val="ProductList-Body"/>
      </w:pPr>
      <w:r>
        <w:t xml:space="preserve">Die Hinweise zu Bing Maps in </w:t>
      </w:r>
      <w:hyperlink w:anchor="Attachment1" w:history="1">
        <w:r>
          <w:rPr>
            <w:rStyle w:val="Hyperlink"/>
          </w:rPr>
          <w:t>Anhang 1</w:t>
        </w:r>
      </w:hyperlink>
      <w:r>
        <w:t xml:space="preserve"> sind anwendbar.</w:t>
      </w:r>
    </w:p>
    <w:p w:rsidR="00B33AFA" w:rsidRPr="000E3993" w:rsidRDefault="00B33AFA" w:rsidP="00B33AFA">
      <w:pPr>
        <w:pStyle w:val="ProductList-Body"/>
      </w:pPr>
    </w:p>
    <w:p w:rsidR="00B33AFA" w:rsidRPr="00017A5A" w:rsidRDefault="00B33AFA" w:rsidP="00B33AFA">
      <w:pPr>
        <w:pStyle w:val="ProductList-Body"/>
        <w:tabs>
          <w:tab w:val="clear" w:pos="158"/>
          <w:tab w:val="left" w:pos="180"/>
        </w:tabs>
        <w:rPr>
          <w:b/>
          <w:color w:val="00188F"/>
        </w:rPr>
      </w:pPr>
      <w:r>
        <w:rPr>
          <w:b/>
          <w:color w:val="00188F"/>
        </w:rPr>
        <w:t>Abonnementlizenzen für Suites</w:t>
      </w:r>
    </w:p>
    <w:p w:rsidR="00B33AFA" w:rsidRDefault="00B33AFA" w:rsidP="00B33AFA">
      <w:pPr>
        <w:pStyle w:val="ProductList-Body"/>
      </w:pPr>
      <w:r>
        <w:t xml:space="preserve">Zusätzlich zu den Nutzer-ALs finden Sie in </w:t>
      </w:r>
      <w:hyperlink w:anchor="Attachment2" w:history="1">
        <w:r>
          <w:rPr>
            <w:rStyle w:val="Hyperlink"/>
          </w:rPr>
          <w:t>Anhang 2</w:t>
        </w:r>
      </w:hyperlink>
      <w:r>
        <w:t xml:space="preserve"> andere ALs, die die Anforderungen für Azure Active Directory Premium, Azure Information Protection und Microsoft Intune erfüllen.</w:t>
      </w:r>
    </w:p>
    <w:p w:rsidR="00B33AFA" w:rsidRPr="00B33AFA" w:rsidRDefault="00B33AFA" w:rsidP="00B33AFA">
      <w:pPr>
        <w:pStyle w:val="ProductList-Body"/>
      </w:pPr>
    </w:p>
    <w:p w:rsidR="00F728FB" w:rsidRPr="003C2FBE" w:rsidRDefault="00B33AFA" w:rsidP="00F728FB">
      <w:pPr>
        <w:pStyle w:val="ProductList-Offering2Heading"/>
        <w:outlineLvl w:val="2"/>
      </w:pPr>
      <w:r>
        <w:tab/>
      </w:r>
      <w:bookmarkStart w:id="105" w:name="_Toc477863494"/>
      <w:r w:rsidR="00F728FB">
        <w:t>Azure Active Directory Basic</w:t>
      </w:r>
      <w:bookmarkEnd w:id="99"/>
      <w:bookmarkEnd w:id="100"/>
      <w:bookmarkEnd w:id="105"/>
    </w:p>
    <w:bookmarkEnd w:id="101"/>
    <w:p w:rsidR="00F728FB" w:rsidRPr="003C2FBE" w:rsidRDefault="00F728FB" w:rsidP="00F728FB">
      <w:pPr>
        <w:pStyle w:val="ProductList-Body"/>
      </w:pPr>
      <w:r>
        <w:t>Der Kunde kann mit Single Sign-On bis zu 10 SAAS-Anwendungen/benutzerdefinierte Anwendungen pro Nutzer-AL vorintegrieren. Für diese Anwendungsbeschränkung zählen alle Microsoft-Anwendungen und Anwendungen Dritter.</w:t>
      </w:r>
    </w:p>
    <w:p w:rsidR="00F728FB" w:rsidRPr="003C2FBE" w:rsidRDefault="00A57682"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3C2FBE" w:rsidRDefault="00F728FB" w:rsidP="00F728FB">
      <w:pPr>
        <w:pStyle w:val="ProductList-Offering2Heading"/>
        <w:outlineLvl w:val="2"/>
      </w:pPr>
      <w:bookmarkStart w:id="106" w:name="AzureActiiveDirectoryPremium"/>
      <w:r>
        <w:tab/>
      </w:r>
      <w:bookmarkStart w:id="107" w:name="_Toc459970715"/>
      <w:bookmarkStart w:id="108" w:name="_Toc457466429"/>
      <w:bookmarkStart w:id="109" w:name="_Toc477863495"/>
      <w:r>
        <w:t>Azure Active Directory Premium</w:t>
      </w:r>
      <w:bookmarkEnd w:id="107"/>
      <w:bookmarkEnd w:id="108"/>
      <w:bookmarkEnd w:id="109"/>
    </w:p>
    <w:bookmarkEnd w:id="106"/>
    <w:p w:rsidR="00F728FB" w:rsidRPr="003C2FBE" w:rsidRDefault="00F728FB" w:rsidP="00F728FB">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rsidR="00F728FB" w:rsidRPr="003C2FBE" w:rsidRDefault="00A57682"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3C2FBE" w:rsidRDefault="00F728FB" w:rsidP="00F728FB">
      <w:pPr>
        <w:pStyle w:val="ProductList-Offering2Heading"/>
        <w:outlineLvl w:val="2"/>
      </w:pPr>
      <w:bookmarkStart w:id="110" w:name="AzureInformationProtectionPremium"/>
      <w:r>
        <w:tab/>
      </w:r>
      <w:bookmarkStart w:id="111" w:name="AzureRightsManagement"/>
      <w:bookmarkStart w:id="112" w:name="_Toc459970716"/>
      <w:bookmarkStart w:id="113" w:name="_Toc457466430"/>
      <w:bookmarkStart w:id="114" w:name="_Toc477863496"/>
      <w:r>
        <w:t>Azure Information Protection</w:t>
      </w:r>
      <w:bookmarkEnd w:id="111"/>
      <w:r>
        <w:t xml:space="preserve"> Premium</w:t>
      </w:r>
      <w:bookmarkEnd w:id="112"/>
      <w:bookmarkEnd w:id="113"/>
      <w:bookmarkEnd w:id="114"/>
    </w:p>
    <w:bookmarkEnd w:id="110"/>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Es gelten die Hinweise zu Bing Maps in </w:t>
      </w:r>
      <w:hyperlink w:anchor="Attachment1" w:history="1">
        <w:r>
          <w:rPr>
            <w:rStyle w:val="Hyperlink"/>
          </w:rPr>
          <w:t>Anhang 1</w:t>
        </w:r>
      </w:hyperlink>
      <w:r>
        <w:t>.</w:t>
      </w:r>
    </w:p>
    <w:p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F728FB" w:rsidRPr="003C2FBE" w:rsidRDefault="00A57682"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9325D0" w:rsidRDefault="009325D0" w:rsidP="009325D0">
      <w:pPr>
        <w:pStyle w:val="ProductList-Body"/>
      </w:pPr>
      <w:bookmarkStart w:id="115" w:name="_Toc388464308"/>
      <w:bookmarkStart w:id="116" w:name="_Toc460240107"/>
      <w:bookmarkStart w:id="117" w:name="Dynamics365"/>
      <w:bookmarkStart w:id="118" w:name="_Toc459970718"/>
      <w:bookmarkEnd w:id="102"/>
      <w:bookmarkEnd w:id="103"/>
      <w:bookmarkEnd w:id="104"/>
      <w:bookmarkEnd w:id="115"/>
    </w:p>
    <w:p w:rsidR="00C35847" w:rsidRDefault="00C35847" w:rsidP="009325D0">
      <w:pPr>
        <w:pStyle w:val="ProductList-Body"/>
      </w:pPr>
    </w:p>
    <w:p w:rsidR="00C35847" w:rsidRDefault="00C35847" w:rsidP="009325D0">
      <w:pPr>
        <w:pStyle w:val="ProductList-Body"/>
      </w:pPr>
    </w:p>
    <w:p w:rsidR="009325D0" w:rsidRDefault="009325D0" w:rsidP="009325D0">
      <w:pPr>
        <w:pStyle w:val="ProductList-Body"/>
      </w:pPr>
    </w:p>
    <w:p w:rsidR="009325D0" w:rsidRDefault="009325D0" w:rsidP="009325D0">
      <w:pPr>
        <w:pStyle w:val="ProductList-Body"/>
      </w:pPr>
    </w:p>
    <w:p w:rsidR="007514A2" w:rsidRPr="006D2C33" w:rsidRDefault="007514A2" w:rsidP="007514A2">
      <w:pPr>
        <w:pStyle w:val="ProductList-Offering1Heading"/>
      </w:pPr>
      <w:bookmarkStart w:id="119" w:name="_Toc477863497"/>
      <w:r>
        <w:lastRenderedPageBreak/>
        <w:t>Microsoft Dynamics 365-Dienste</w:t>
      </w:r>
      <w:bookmarkEnd w:id="116"/>
      <w:bookmarkEnd w:id="117"/>
      <w:bookmarkEnd w:id="118"/>
      <w:bookmarkEnd w:id="119"/>
    </w:p>
    <w:p w:rsidR="007514A2" w:rsidRPr="00A8327A" w:rsidRDefault="007514A2" w:rsidP="007514A2">
      <w:pPr>
        <w:pStyle w:val="ProductList-Body"/>
        <w:rPr>
          <w:rFonts w:asciiTheme="majorHAnsi" w:hAnsiTheme="majorHAnsi"/>
          <w:sz w:val="16"/>
          <w:szCs w:val="16"/>
        </w:rPr>
        <w:sectPr w:rsidR="007514A2" w:rsidRPr="00A8327A" w:rsidSect="007514A2">
          <w:footerReference w:type="first" r:id="rId35"/>
          <w:pgSz w:w="12240" w:h="15840"/>
          <w:pgMar w:top="1440" w:right="720" w:bottom="1440" w:left="720" w:header="720" w:footer="720" w:gutter="0"/>
          <w:cols w:space="720"/>
          <w:titlePg/>
          <w:docGrid w:linePitch="360"/>
        </w:sectPr>
      </w:pPr>
    </w:p>
    <w:p w:rsidR="00DA7C60" w:rsidRPr="00CC13E3" w:rsidRDefault="00DA7C60" w:rsidP="00DA7C60">
      <w:pPr>
        <w:pStyle w:val="ProductList-Body"/>
      </w:pPr>
      <w:r>
        <w:rPr>
          <w:rFonts w:asciiTheme="majorHAnsi" w:hAnsiTheme="majorHAnsi"/>
          <w:sz w:val="16"/>
          <w:szCs w:val="16"/>
        </w:rPr>
        <w:t>Microsoft Dynamics 365 für Case Management, Enterprise Edition</w:t>
      </w:r>
    </w:p>
    <w:p w:rsidR="00DA7C60" w:rsidRPr="00CC13E3" w:rsidRDefault="00DA7C60" w:rsidP="00DA7C60">
      <w:pPr>
        <w:pStyle w:val="ProductList-Body"/>
      </w:pPr>
      <w:r>
        <w:rPr>
          <w:rFonts w:asciiTheme="majorHAnsi" w:hAnsiTheme="majorHAnsi"/>
          <w:sz w:val="16"/>
          <w:szCs w:val="16"/>
        </w:rPr>
        <w:t>Microsoft Dynamics 365 für den Kundendienst, Enterprise Edition</w:t>
      </w:r>
    </w:p>
    <w:p w:rsidR="00DA7C60" w:rsidRPr="00CC13E3" w:rsidRDefault="00DA7C60" w:rsidP="00DA7C60">
      <w:pPr>
        <w:pStyle w:val="ProductList-Body"/>
      </w:pPr>
      <w:r>
        <w:rPr>
          <w:rFonts w:asciiTheme="majorHAnsi" w:hAnsiTheme="majorHAnsi"/>
          <w:sz w:val="16"/>
          <w:szCs w:val="16"/>
        </w:rPr>
        <w:t>Microsoft Dynamics 365 für den Außendienst-Service, Enterprise Edition</w:t>
      </w:r>
    </w:p>
    <w:p w:rsidR="00DA7C60" w:rsidRPr="00CC13E3" w:rsidRDefault="00DA7C60" w:rsidP="00DA7C60">
      <w:pPr>
        <w:pStyle w:val="ProductList-Body"/>
      </w:pPr>
      <w:r>
        <w:rPr>
          <w:rFonts w:asciiTheme="majorHAnsi" w:hAnsiTheme="majorHAnsi"/>
          <w:sz w:val="16"/>
          <w:szCs w:val="16"/>
        </w:rPr>
        <w:t>Microsoft Dynamics 365 für Finanzen, Business Edition</w:t>
      </w:r>
    </w:p>
    <w:p w:rsidR="00DA7C60" w:rsidRPr="00CC13E3" w:rsidRDefault="00DA7C60" w:rsidP="00DA7C60">
      <w:pPr>
        <w:pStyle w:val="ProductList-Body"/>
      </w:pPr>
      <w:r>
        <w:rPr>
          <w:rFonts w:asciiTheme="majorHAnsi" w:hAnsiTheme="majorHAnsi"/>
          <w:sz w:val="16"/>
          <w:szCs w:val="16"/>
        </w:rPr>
        <w:t>Microsoft Dynamics 365 für den Betrieb, Enterprise Edition</w:t>
      </w:r>
    </w:p>
    <w:p w:rsidR="00DA7C60" w:rsidRPr="00CC13E3" w:rsidRDefault="00DA7C60" w:rsidP="00DA7C60">
      <w:pPr>
        <w:pStyle w:val="ProductList-Body"/>
      </w:pPr>
      <w:r>
        <w:rPr>
          <w:rFonts w:asciiTheme="majorHAnsi" w:hAnsiTheme="majorHAnsi"/>
          <w:sz w:val="16"/>
          <w:szCs w:val="16"/>
        </w:rPr>
        <w:t>Microsoft Dynamics 365 für die Projekt-Service-Automatisierung, Enterprise Edition</w:t>
      </w:r>
    </w:p>
    <w:p w:rsidR="00DA7C60" w:rsidRPr="00CC13E3" w:rsidRDefault="00DA7C60" w:rsidP="00DA7C60">
      <w:pPr>
        <w:pStyle w:val="ProductList-Body"/>
      </w:pPr>
      <w:r>
        <w:rPr>
          <w:rFonts w:asciiTheme="majorHAnsi" w:hAnsiTheme="majorHAnsi"/>
          <w:sz w:val="16"/>
          <w:szCs w:val="16"/>
        </w:rPr>
        <w:t>Microsoft Dynamics 365 für den Vertrieb, Enterprise Edition</w:t>
      </w:r>
    </w:p>
    <w:p w:rsidR="00DA7C60" w:rsidRPr="00CC13E3" w:rsidRDefault="00DA7C60" w:rsidP="00DA7C60">
      <w:pPr>
        <w:pStyle w:val="ProductList-Body"/>
      </w:pPr>
      <w:r>
        <w:rPr>
          <w:rFonts w:asciiTheme="majorHAnsi" w:hAnsiTheme="majorHAnsi"/>
          <w:sz w:val="16"/>
          <w:szCs w:val="16"/>
        </w:rPr>
        <w:t>Microsoft Dynamics 365 für Teammitglieder, Business Edition</w:t>
      </w:r>
    </w:p>
    <w:p w:rsidR="007514A2" w:rsidRPr="006D2C33" w:rsidRDefault="00DA7C60" w:rsidP="007514A2">
      <w:pPr>
        <w:pStyle w:val="ProductList-Body"/>
      </w:pPr>
      <w:r>
        <w:rPr>
          <w:rFonts w:asciiTheme="majorHAnsi" w:hAnsiTheme="majorHAnsi"/>
          <w:sz w:val="16"/>
          <w:szCs w:val="16"/>
        </w:rPr>
        <w:t>Microsoft Dynamics 365 für Teammitglieder, Enterprise Edition</w:t>
      </w:r>
    </w:p>
    <w:p w:rsidR="007514A2" w:rsidRPr="005F08E6" w:rsidRDefault="007514A2" w:rsidP="007514A2">
      <w:pPr>
        <w:pStyle w:val="ProductList-Body"/>
        <w:rPr>
          <w:rFonts w:asciiTheme="majorHAnsi" w:hAnsiTheme="majorHAnsi"/>
          <w:sz w:val="16"/>
          <w:szCs w:val="16"/>
        </w:rPr>
        <w:sectPr w:rsidR="007514A2" w:rsidRPr="005F08E6" w:rsidSect="00E275D6">
          <w:type w:val="continuous"/>
          <w:pgSz w:w="12240" w:h="15840"/>
          <w:pgMar w:top="1440" w:right="720" w:bottom="1440" w:left="720" w:header="720" w:footer="720" w:gutter="0"/>
          <w:cols w:num="2" w:space="720"/>
          <w:titlePg/>
          <w:docGrid w:linePitch="360"/>
        </w:sectPr>
      </w:pPr>
    </w:p>
    <w:p w:rsidR="007514A2" w:rsidRPr="007514A2" w:rsidRDefault="007514A2" w:rsidP="007514A2">
      <w:pPr>
        <w:pStyle w:val="ProductList-Body"/>
        <w:pBdr>
          <w:top w:val="single" w:sz="4" w:space="1" w:color="BFBFBF" w:themeColor="background1" w:themeShade="BF"/>
        </w:pBdr>
        <w:rPr>
          <w:sz w:val="8"/>
        </w:rPr>
      </w:pPr>
    </w:p>
    <w:p w:rsidR="007514A2" w:rsidRPr="006D2C33" w:rsidRDefault="007514A2" w:rsidP="007514A2">
      <w:pPr>
        <w:pStyle w:val="ProductList-Body"/>
        <w:tabs>
          <w:tab w:val="clear" w:pos="158"/>
          <w:tab w:val="left" w:pos="360"/>
        </w:tabs>
      </w:pPr>
      <w:r>
        <w:rPr>
          <w:b/>
          <w:color w:val="00188F"/>
        </w:rPr>
        <w:t>Hinweise</w:t>
      </w:r>
    </w:p>
    <w:p w:rsidR="007514A2" w:rsidRPr="006D2C33" w:rsidRDefault="007514A2" w:rsidP="007514A2">
      <w:pPr>
        <w:pStyle w:val="ProductList-Body"/>
      </w:pPr>
      <w:r>
        <w:t xml:space="preserve">Die Hinweise zu Bing Maps und Professional Services in </w:t>
      </w:r>
      <w:hyperlink w:anchor="Attachment1" w:history="1">
        <w:r>
          <w:rPr>
            <w:rStyle w:val="Hyperlink"/>
          </w:rPr>
          <w:t>Anhang 1</w:t>
        </w:r>
      </w:hyperlink>
      <w:r>
        <w:t xml:space="preserve"> sind anwendbar. 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7514A2" w:rsidRPr="00A93500" w:rsidRDefault="007514A2" w:rsidP="007514A2">
      <w:pPr>
        <w:pStyle w:val="ProductList-Body"/>
        <w:rPr>
          <w:sz w:val="16"/>
        </w:rPr>
      </w:pPr>
    </w:p>
    <w:p w:rsidR="007514A2" w:rsidRPr="006D2C33" w:rsidRDefault="007514A2" w:rsidP="007514A2">
      <w:pPr>
        <w:pStyle w:val="ProductList-Body"/>
        <w:tabs>
          <w:tab w:val="clear" w:pos="158"/>
          <w:tab w:val="left" w:pos="180"/>
        </w:tabs>
      </w:pPr>
      <w:r>
        <w:rPr>
          <w:b/>
          <w:color w:val="00188F"/>
        </w:rPr>
        <w:t>Abonnementlizenzen für Suites</w:t>
      </w:r>
    </w:p>
    <w:p w:rsidR="007514A2" w:rsidRPr="006D2C33" w:rsidRDefault="007514A2" w:rsidP="007514A2">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7514A2" w:rsidRPr="00A93500" w:rsidRDefault="007514A2" w:rsidP="007514A2">
      <w:pPr>
        <w:pStyle w:val="ProductList-Body"/>
        <w:rPr>
          <w:sz w:val="16"/>
        </w:rPr>
      </w:pPr>
    </w:p>
    <w:p w:rsidR="00DA7C60" w:rsidRPr="00CC13E3" w:rsidRDefault="00DA7C60" w:rsidP="00DA7C60">
      <w:pPr>
        <w:pStyle w:val="ProductList-Body"/>
        <w:tabs>
          <w:tab w:val="clear" w:pos="158"/>
          <w:tab w:val="left" w:pos="360"/>
        </w:tabs>
      </w:pPr>
      <w:r>
        <w:rPr>
          <w:b/>
          <w:color w:val="00188F"/>
        </w:rPr>
        <w:t>Externe Nutzer</w:t>
      </w:r>
    </w:p>
    <w:p w:rsidR="00DA7C60" w:rsidRPr="00CC13E3" w:rsidRDefault="00DA7C60" w:rsidP="00DA7C60">
      <w:pPr>
        <w:pStyle w:val="ProductList-Body"/>
        <w:tabs>
          <w:tab w:val="clear" w:pos="158"/>
          <w:tab w:val="left" w:pos="360"/>
        </w:tabs>
      </w:pPr>
      <w:r>
        <w:t>Externe Nutzer von Microsoft Dynamics 365-Diensten benötigen keine AL, um auf den Onlinedienst zugreifen zu können. Diese Ausnahme gilt nicht für Auftragnehmer oder Vertreter des Kunden oder seiner verbundenen Unternehmen oder für externe Nutzer, die Microsoft Dynamics 365-Clients mit anderen Microsoft Dynamics 365-Diensten als Microsoft Dynamics 365 für den Betrieb verwenden.</w:t>
      </w:r>
    </w:p>
    <w:p w:rsidR="007514A2" w:rsidRPr="00A93500" w:rsidRDefault="007514A2" w:rsidP="007514A2">
      <w:pPr>
        <w:pStyle w:val="ProductList-Body"/>
        <w:tabs>
          <w:tab w:val="clear" w:pos="158"/>
          <w:tab w:val="left" w:pos="360"/>
        </w:tabs>
        <w:rPr>
          <w:sz w:val="16"/>
        </w:rPr>
      </w:pPr>
    </w:p>
    <w:p w:rsidR="007514A2" w:rsidRPr="006D2C33" w:rsidRDefault="007514A2" w:rsidP="007514A2">
      <w:pPr>
        <w:pStyle w:val="ProductList-ClauseHeading"/>
      </w:pPr>
      <w:r>
        <w:t>Microsoft Dynamics 365 für Betrieb</w:t>
      </w:r>
    </w:p>
    <w:p w:rsidR="007514A2" w:rsidRPr="006D2C33" w:rsidRDefault="007514A2" w:rsidP="007514A2">
      <w:pPr>
        <w:pStyle w:val="ProductList-Body"/>
        <w:tabs>
          <w:tab w:val="clear" w:pos="158"/>
          <w:tab w:val="left" w:pos="360"/>
        </w:tabs>
      </w:pPr>
      <w:r>
        <w:t>Der Kunde ist berechtigt, Änderungen an Microsoft Dynamics 365 für Betrieb vorzunehmen, um dessen Funktionalität zu erweitern, jedoch nur zur internen Nutzung durch den Kunden.</w:t>
      </w:r>
    </w:p>
    <w:p w:rsidR="007514A2" w:rsidRPr="00A93500" w:rsidRDefault="007514A2" w:rsidP="007514A2">
      <w:pPr>
        <w:pStyle w:val="ProductList-Body"/>
        <w:tabs>
          <w:tab w:val="clear" w:pos="158"/>
          <w:tab w:val="left" w:pos="360"/>
        </w:tabs>
        <w:rPr>
          <w:sz w:val="16"/>
        </w:rPr>
      </w:pPr>
    </w:p>
    <w:p w:rsidR="00B33AFA" w:rsidRDefault="00B33AFA" w:rsidP="00B33AFA">
      <w:pPr>
        <w:pStyle w:val="ProductList-ClauseHeading"/>
      </w:pPr>
      <w:r>
        <w:t>Server-Nutzungsrechte für Dynamics 365 Nutzer-ALs, Von-SA-Nutzer-ALs und Add-On-Nutzer-ALs</w:t>
      </w:r>
    </w:p>
    <w:p w:rsidR="00B33AFA" w:rsidRPr="004B4D84" w:rsidRDefault="00B33AFA" w:rsidP="00B33AFA">
      <w:pPr>
        <w:pStyle w:val="ProductList-Body"/>
      </w:pPr>
      <w:r>
        <w:t>Kunden mit aktiven Abonnements für Microsoft Dynamics 365-Dienste sind berechtigt:</w:t>
      </w:r>
    </w:p>
    <w:p w:rsidR="00B33AFA" w:rsidRPr="004B4D84" w:rsidRDefault="00B33AFA" w:rsidP="00B33AFA">
      <w:pPr>
        <w:pStyle w:val="ProductList-Body"/>
        <w:numPr>
          <w:ilvl w:val="0"/>
          <w:numId w:val="39"/>
        </w:numPr>
        <w:tabs>
          <w:tab w:val="clear" w:pos="158"/>
          <w:tab w:val="left" w:pos="360"/>
          <w:tab w:val="left" w:pos="720"/>
        </w:tabs>
        <w:ind w:left="720"/>
      </w:pPr>
      <w:r>
        <w:t>eine beliebige Anzahl von Kopien der Software für lokale Microsoft Dynamics 365-Server auf einem Server zu installieren und zu nutzen.</w:t>
      </w:r>
    </w:p>
    <w:p w:rsidR="00B33AFA" w:rsidRPr="004B4D84" w:rsidRDefault="00B33AFA" w:rsidP="00B33AFA">
      <w:pPr>
        <w:pStyle w:val="ProductList-Body"/>
        <w:numPr>
          <w:ilvl w:val="0"/>
          <w:numId w:val="39"/>
        </w:numPr>
        <w:tabs>
          <w:tab w:val="clear" w:pos="158"/>
          <w:tab w:val="left" w:pos="360"/>
          <w:tab w:val="left" w:pos="720"/>
        </w:tabs>
        <w:ind w:left="720"/>
      </w:pPr>
      <w:r>
        <w:t>erlauben Nutzern oder mit Microsoft Dynamics 365 On-premises CALs, Microsoft Dynamics CRM CALs und Microsoft Dynamics AX CALs lizenzierten Geräten, auf Microsoft Dynamics 365 On-Premise Server-Software zuzugreifen, die mit Microsoft Dynamics 365-Abonnements bereitgestellt wird. Nutzer oder Geräte ohne Software Assurance für Clientzugriffslizenzen (CALs) können nicht auf neue Versionen von Microsoft Dynamics 365 On-Premises Server zugreifen;</w:t>
      </w:r>
    </w:p>
    <w:p w:rsidR="00B33AFA" w:rsidRPr="004B4D84" w:rsidRDefault="00B33AFA" w:rsidP="00B33AFA">
      <w:pPr>
        <w:pStyle w:val="ProductList-Body"/>
        <w:numPr>
          <w:ilvl w:val="0"/>
          <w:numId w:val="39"/>
        </w:numPr>
        <w:tabs>
          <w:tab w:val="clear" w:pos="158"/>
          <w:tab w:val="left" w:pos="360"/>
          <w:tab w:val="left" w:pos="720"/>
        </w:tabs>
        <w:ind w:left="720"/>
      </w:pPr>
      <w:r>
        <w:t xml:space="preserve">erhalten und nutzen Updates im Zusammenhang mit staatlichen Steuern und regulatorischen Anforderungen an Microsoft Dynamics On­Premises Server-Software; </w:t>
      </w:r>
    </w:p>
    <w:p w:rsidR="00B33AFA" w:rsidRPr="004B4D84" w:rsidRDefault="00B33AFA" w:rsidP="00B33AFA">
      <w:pPr>
        <w:pStyle w:val="ProductList-Body"/>
        <w:numPr>
          <w:ilvl w:val="0"/>
          <w:numId w:val="39"/>
        </w:numPr>
        <w:tabs>
          <w:tab w:val="clear" w:pos="158"/>
          <w:tab w:val="left" w:pos="360"/>
          <w:tab w:val="left" w:pos="720"/>
        </w:tabs>
        <w:ind w:left="720"/>
      </w:pPr>
      <w:r>
        <w:t>ändern oder erstellen von abgeleiteten Werken von Plug-Ins, Runtime und anderen Komponenten, die in gedruckter oder Online-Dokumentation identifiziert wurden, und diese abgeleiteten Werke nutzen, aber nur mit der Microsoft Dynamics 365 On-Premise Server-Software und nur für interne Zwecke des Kunden; und</w:t>
      </w:r>
    </w:p>
    <w:p w:rsidR="00B33AFA" w:rsidRPr="004B4D84" w:rsidRDefault="00B33AFA" w:rsidP="00B33AFA">
      <w:pPr>
        <w:pStyle w:val="ProductList-Body"/>
        <w:numPr>
          <w:ilvl w:val="0"/>
          <w:numId w:val="39"/>
        </w:numPr>
        <w:tabs>
          <w:tab w:val="clear" w:pos="158"/>
          <w:tab w:val="left" w:pos="360"/>
          <w:tab w:val="left" w:pos="720"/>
        </w:tabs>
        <w:ind w:left="720"/>
      </w:pPr>
      <w:r>
        <w:t>diese Bestimmungen über Servernutzungsrechte gelten nicht für Kunden mit einer Lizenz für Dynamics 365 Business Edition.</w:t>
      </w:r>
    </w:p>
    <w:p w:rsidR="007514A2" w:rsidRPr="00150EE2" w:rsidRDefault="007514A2" w:rsidP="007514A2">
      <w:pPr>
        <w:pStyle w:val="ProductList-Body"/>
        <w:rPr>
          <w:sz w:val="14"/>
        </w:rPr>
      </w:pPr>
    </w:p>
    <w:p w:rsidR="007514A2" w:rsidRPr="006D2C33" w:rsidRDefault="007514A2" w:rsidP="007514A2">
      <w:pPr>
        <w:pStyle w:val="ProductList-Body"/>
      </w:pPr>
      <w:bookmarkStart w:id="120" w:name="_Toc459970722"/>
      <w:bookmarkStart w:id="121" w:name="MicrosoftSocialEngagement"/>
      <w:r>
        <w:rPr>
          <w:b/>
          <w:color w:val="00188F"/>
        </w:rPr>
        <w:t>Microsoft Social Engagement</w:t>
      </w:r>
      <w:bookmarkEnd w:id="120"/>
    </w:p>
    <w:bookmarkEnd w:id="121"/>
    <w:p w:rsidR="007514A2" w:rsidRPr="006D2C33" w:rsidRDefault="007514A2" w:rsidP="007514A2">
      <w:pPr>
        <w:pStyle w:val="ProductList-Body"/>
        <w:ind w:left="180"/>
      </w:pPr>
      <w:r>
        <w:rPr>
          <w:b/>
          <w:color w:val="0072C6"/>
        </w:rPr>
        <w:t>Vereinbarung zum Servicelevel</w:t>
      </w:r>
    </w:p>
    <w:p w:rsidR="007514A2" w:rsidRPr="006D2C33" w:rsidRDefault="007514A2" w:rsidP="007514A2">
      <w:pPr>
        <w:pStyle w:val="ProductList-Body"/>
        <w:ind w:left="180"/>
      </w:pPr>
      <w:r>
        <w:t>Es ist keine SLA für Microsoft Social Engagement vorhanden.</w:t>
      </w:r>
    </w:p>
    <w:p w:rsidR="007514A2" w:rsidRPr="00150EE2" w:rsidRDefault="007514A2" w:rsidP="007514A2">
      <w:pPr>
        <w:pStyle w:val="ProductList-Body"/>
        <w:tabs>
          <w:tab w:val="clear" w:pos="158"/>
          <w:tab w:val="left" w:pos="360"/>
        </w:tabs>
        <w:rPr>
          <w:sz w:val="14"/>
        </w:rPr>
      </w:pPr>
    </w:p>
    <w:p w:rsidR="007514A2" w:rsidRPr="006D2C33" w:rsidRDefault="007514A2" w:rsidP="007514A2">
      <w:pPr>
        <w:pStyle w:val="ProductList-Body"/>
        <w:tabs>
          <w:tab w:val="clear" w:pos="158"/>
          <w:tab w:val="left" w:pos="360"/>
        </w:tabs>
        <w:ind w:left="180"/>
      </w:pPr>
      <w:r>
        <w:rPr>
          <w:b/>
          <w:color w:val="0072C6"/>
        </w:rPr>
        <w:t>Beiträge aus sozialen Netzwerken erhalten durch Microsoft Social Engagement</w:t>
      </w:r>
    </w:p>
    <w:p w:rsidR="007514A2" w:rsidRPr="00A93500" w:rsidRDefault="007514A2" w:rsidP="007514A2">
      <w:pPr>
        <w:pStyle w:val="ProductList-Body"/>
        <w:tabs>
          <w:tab w:val="clear" w:pos="158"/>
          <w:tab w:val="left" w:pos="360"/>
        </w:tabs>
        <w:ind w:left="180" w:right="-90"/>
        <w:rPr>
          <w:spacing w:val="-1"/>
        </w:rPr>
      </w:pPr>
      <w:r w:rsidRPr="00A93500">
        <w:rPr>
          <w:spacing w:val="-1"/>
        </w:rP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Kundendaten, die zum Konfigurieren oder Initiieren von Suchabfragen im Namen des Kunden verwendet werden, können zum Zweck der Sammlung von Beiträgen aus sozialen Netzwerken an Dritte weitergegeben werden. Kunden dürfen Beiträge aus sozialen Netzwerken nur zu ihren internen Geschäftszwecken verwenden. Microsoft behält sich das Recht vor:</w:t>
      </w:r>
    </w:p>
    <w:p w:rsidR="007514A2" w:rsidRPr="006D2C33" w:rsidRDefault="007514A2" w:rsidP="007514A2">
      <w:pPr>
        <w:pStyle w:val="ProductList-Body"/>
        <w:numPr>
          <w:ilvl w:val="0"/>
          <w:numId w:val="13"/>
        </w:numPr>
        <w:ind w:left="810" w:hanging="270"/>
      </w:pPr>
      <w:r>
        <w:t>Beiträge aus sozialen Netzwerken in einer Datenbank zusammen mit Inhalten, die aus anderen Quellen von anderen Lizenznehmern zusammengetragen wurden, zu speichern.</w:t>
      </w:r>
    </w:p>
    <w:p w:rsidR="007514A2" w:rsidRPr="006D2C33" w:rsidRDefault="007514A2" w:rsidP="007514A2">
      <w:pPr>
        <w:pStyle w:val="ProductList-Body"/>
        <w:numPr>
          <w:ilvl w:val="0"/>
          <w:numId w:val="13"/>
        </w:numPr>
        <w:spacing w:before="40"/>
        <w:ind w:left="810" w:hanging="274"/>
      </w:pPr>
      <w:r>
        <w:t>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w:t>
      </w:r>
    </w:p>
    <w:p w:rsidR="007514A2" w:rsidRPr="006D2C33" w:rsidRDefault="007514A2" w:rsidP="007514A2">
      <w:pPr>
        <w:pStyle w:val="ProductList-Body"/>
        <w:numPr>
          <w:ilvl w:val="0"/>
          <w:numId w:val="13"/>
        </w:numPr>
        <w:spacing w:before="40"/>
        <w:ind w:left="810" w:hanging="274"/>
      </w:pPr>
      <w:r>
        <w:t>Kunden anzuweisen, Beiträge in sozialen Netzwerken zu bearbeiten oder zu löschen, wenn Kunden Beiträge aus sozialen Netzwerken exportieren; und</w:t>
      </w:r>
    </w:p>
    <w:p w:rsidR="007514A2" w:rsidRPr="006D2C33" w:rsidRDefault="007514A2" w:rsidP="007514A2">
      <w:pPr>
        <w:pStyle w:val="ProductList-Body"/>
        <w:numPr>
          <w:ilvl w:val="0"/>
          <w:numId w:val="13"/>
        </w:numPr>
        <w:spacing w:before="40"/>
        <w:ind w:left="810" w:hanging="274"/>
      </w:pPr>
      <w:r>
        <w:t>Beiträge aus sozialen Netzwerken zu löschen oder den weiteren Zugriff darauf zu beschränken, nachdem der Onlinedienst gekündigt wurde oder ausläuft.</w:t>
      </w:r>
    </w:p>
    <w:p w:rsidR="007514A2" w:rsidRPr="002032E0" w:rsidRDefault="00A57682" w:rsidP="007514A2">
      <w:pPr>
        <w:pStyle w:val="ProductList-Body"/>
        <w:shd w:val="clear" w:color="auto" w:fill="A6A6A6" w:themeFill="background1" w:themeFillShade="A6"/>
        <w:spacing w:before="120" w:after="240"/>
        <w:jc w:val="right"/>
        <w:rPr>
          <w:lang w:val="en-US"/>
        </w:rPr>
      </w:pPr>
      <w:hyperlink w:anchor="TableofContents" w:history="1">
        <w:r w:rsidR="007514A2" w:rsidRPr="002032E0">
          <w:rPr>
            <w:rStyle w:val="Hyperlink"/>
            <w:sz w:val="16"/>
            <w:szCs w:val="16"/>
            <w:lang w:val="en-US"/>
          </w:rPr>
          <w:t>Inhalt</w:t>
        </w:r>
      </w:hyperlink>
      <w:r w:rsidR="007514A2" w:rsidRPr="002032E0">
        <w:rPr>
          <w:sz w:val="16"/>
          <w:szCs w:val="16"/>
          <w:lang w:val="en-US"/>
        </w:rPr>
        <w:t xml:space="preserve"> / </w:t>
      </w:r>
      <w:hyperlink w:anchor="GeneralTerms" w:history="1">
        <w:r w:rsidR="007514A2" w:rsidRPr="002032E0">
          <w:rPr>
            <w:rStyle w:val="Hyperlink"/>
            <w:sz w:val="16"/>
            <w:szCs w:val="16"/>
            <w:lang w:val="en-US"/>
          </w:rPr>
          <w:t>Allgemeine Bestimmungen</w:t>
        </w:r>
      </w:hyperlink>
    </w:p>
    <w:p w:rsidR="003D22CB" w:rsidRPr="00205B87" w:rsidRDefault="004E52BA" w:rsidP="009325D0">
      <w:pPr>
        <w:pStyle w:val="ProductList-OfferingGroupHeading"/>
        <w:keepNext/>
        <w:rPr>
          <w:lang w:val="de-DE"/>
        </w:rPr>
      </w:pPr>
      <w:bookmarkStart w:id="122" w:name="_Toc477863498"/>
      <w:bookmarkStart w:id="123" w:name="O365Services"/>
      <w:r w:rsidRPr="00205B87">
        <w:rPr>
          <w:lang w:val="de-DE"/>
        </w:rPr>
        <w:lastRenderedPageBreak/>
        <w:t>Office 365-Dienste</w:t>
      </w:r>
      <w:bookmarkEnd w:id="122"/>
    </w:p>
    <w:bookmarkEnd w:id="123"/>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9427A1">
      <w:pPr>
        <w:pStyle w:val="ProductList-Body"/>
      </w:pPr>
      <w:bookmarkStart w:id="124" w:name="CoreFeaturesforOffice365Services"/>
      <w:r>
        <w:rPr>
          <w:b/>
          <w:color w:val="00188F"/>
        </w:rPr>
        <w:t>Wichtigste Features der Office 365-Dienste</w:t>
      </w:r>
    </w:p>
    <w:bookmarkEnd w:id="124"/>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EE7258" w:rsidRPr="00604840" w:rsidRDefault="00EE7258" w:rsidP="00EE7258">
      <w:pPr>
        <w:pStyle w:val="ProductList-Body"/>
        <w:tabs>
          <w:tab w:val="clear" w:pos="158"/>
          <w:tab w:val="left" w:pos="180"/>
        </w:tabs>
      </w:pPr>
      <w:r w:rsidRPr="00604840">
        <w:rPr>
          <w:b/>
          <w:color w:val="00188F"/>
        </w:rPr>
        <w:t>Abonnementlizenzen für Suites</w:t>
      </w:r>
    </w:p>
    <w:p w:rsidR="004A2A95" w:rsidRDefault="00EE7258" w:rsidP="00EE7258">
      <w:pPr>
        <w:pStyle w:val="ProductList-Body"/>
        <w:tabs>
          <w:tab w:val="clear" w:pos="158"/>
          <w:tab w:val="left" w:pos="180"/>
        </w:tabs>
      </w:pPr>
      <w:r w:rsidRPr="00604840">
        <w:t xml:space="preserve">Zusätzlich zu Nutzer-ALs finden sich in </w:t>
      </w:r>
      <w:hyperlink w:anchor="Attachment2" w:history="1">
        <w:r w:rsidRPr="00604840">
          <w:rPr>
            <w:rStyle w:val="Hyperlink"/>
          </w:rPr>
          <w:t>Anhang 2</w:t>
        </w:r>
      </w:hyperlink>
      <w:r w:rsidRPr="00604840">
        <w:t xml:space="preserve"> weitere ALs, die Anforderungen für Office 365-Dienste erfüllen.</w:t>
      </w:r>
    </w:p>
    <w:p w:rsidR="00C66FEF" w:rsidRDefault="00C66FEF" w:rsidP="00EE7258">
      <w:pPr>
        <w:pStyle w:val="ProductList-Body"/>
        <w:tabs>
          <w:tab w:val="clear" w:pos="158"/>
          <w:tab w:val="left" w:pos="180"/>
        </w:tabs>
      </w:pPr>
    </w:p>
    <w:p w:rsidR="00C66FEF" w:rsidRPr="00F55075" w:rsidRDefault="00C66FEF" w:rsidP="00C66FEF">
      <w:pPr>
        <w:pStyle w:val="ProductList-Body"/>
        <w:tabs>
          <w:tab w:val="clear" w:pos="158"/>
          <w:tab w:val="left" w:pos="180"/>
        </w:tabs>
      </w:pPr>
      <w:bookmarkStart w:id="125" w:name="MicrosoftTeams"/>
      <w:r>
        <w:rPr>
          <w:b/>
          <w:color w:val="00188F"/>
        </w:rPr>
        <w:t>Microsoft-Teams</w:t>
      </w:r>
      <w:bookmarkEnd w:id="125"/>
    </w:p>
    <w:p w:rsidR="00C66FEF" w:rsidRDefault="00C66FEF" w:rsidP="00C66FEF">
      <w:pPr>
        <w:pStyle w:val="ProductList-Body"/>
        <w:tabs>
          <w:tab w:val="clear" w:pos="158"/>
          <w:tab w:val="left" w:pos="360"/>
        </w:tabs>
      </w:pPr>
      <w:r>
        <w:rPr>
          <w:b/>
        </w:rPr>
        <w:t>Hinweis</w:t>
      </w:r>
      <w:r w:rsidRPr="003E43CA">
        <w:rPr>
          <w:b/>
        </w:rPr>
        <w:t>:</w:t>
      </w:r>
      <w:r>
        <w:t xml:space="preserve"> Der Hinweis in Bezug auf H.264/MPEG-4 AVC in </w:t>
      </w:r>
      <w:hyperlink w:anchor="Attachment1" w:history="1">
        <w:r>
          <w:rPr>
            <w:rStyle w:val="Hyperlink"/>
          </w:rPr>
          <w:t>Anhang 1</w:t>
        </w:r>
      </w:hyperlink>
      <w:r>
        <w:t xml:space="preserve"> gilt für alle Office 365-Dienste, die Microsoft-Teams einschließen.</w:t>
      </w:r>
    </w:p>
    <w:p w:rsidR="009325D0" w:rsidRDefault="009325D0" w:rsidP="00C66FEF">
      <w:pPr>
        <w:pStyle w:val="ProductList-Body"/>
        <w:tabs>
          <w:tab w:val="clear" w:pos="158"/>
          <w:tab w:val="left" w:pos="360"/>
        </w:tabs>
      </w:pPr>
    </w:p>
    <w:p w:rsidR="009325D0" w:rsidRPr="00D67A4B" w:rsidRDefault="009325D0" w:rsidP="009325D0">
      <w:pPr>
        <w:pStyle w:val="ProductList-Body"/>
        <w:rPr>
          <w:b/>
          <w:color w:val="00188F"/>
        </w:rPr>
      </w:pPr>
      <w:r>
        <w:rPr>
          <w:b/>
          <w:color w:val="00188F"/>
        </w:rPr>
        <w:t>Yammer</w:t>
      </w:r>
    </w:p>
    <w:p w:rsidR="009325D0" w:rsidRDefault="009325D0" w:rsidP="009325D0">
      <w:pPr>
        <w:pStyle w:val="ProductList-Body"/>
      </w:pPr>
      <w:r>
        <w:t>Bei Office 365-Diensten mit Yammer gilt: Externe Nutzer, die über externe Netzwerkfunktionen zu Yammer eingeladen werden, benötigen keine Nutzer-ALs.</w:t>
      </w:r>
    </w:p>
    <w:p w:rsidR="009427A1" w:rsidRDefault="009427A1" w:rsidP="004A2A95">
      <w:pPr>
        <w:pStyle w:val="ProductList-Body"/>
      </w:pPr>
    </w:p>
    <w:p w:rsidR="00E93FD0" w:rsidRPr="00205B87" w:rsidRDefault="00E93FD0" w:rsidP="00EE7258">
      <w:pPr>
        <w:pStyle w:val="ProductList-Offering2Heading"/>
        <w:keepNext/>
        <w:rPr>
          <w:lang w:val="de-DE"/>
        </w:rPr>
      </w:pPr>
      <w:bookmarkStart w:id="126" w:name="ExchangeOnline"/>
      <w:r w:rsidRPr="00205B87">
        <w:rPr>
          <w:lang w:val="de-DE"/>
        </w:rPr>
        <w:tab/>
      </w:r>
      <w:bookmarkStart w:id="127" w:name="_Toc477863499"/>
      <w:r w:rsidRPr="00205B87">
        <w:rPr>
          <w:lang w:val="de-DE"/>
        </w:rPr>
        <w:t>Exchange Online</w:t>
      </w:r>
      <w:bookmarkEnd w:id="127"/>
    </w:p>
    <w:p w:rsidR="00E93FD0" w:rsidRDefault="00E93FD0" w:rsidP="00EE7258">
      <w:pPr>
        <w:pStyle w:val="ProductList-Offering1"/>
        <w:keepNext/>
        <w:sectPr w:rsidR="00E93FD0" w:rsidSect="00E14AE0">
          <w:footerReference w:type="first" r:id="rId36"/>
          <w:type w:val="continuous"/>
          <w:pgSz w:w="12240" w:h="15840"/>
          <w:pgMar w:top="1440" w:right="720" w:bottom="1440" w:left="720" w:header="720" w:footer="500" w:gutter="0"/>
          <w:cols w:space="720"/>
          <w:titlePg/>
          <w:docGrid w:linePitch="360"/>
        </w:sectPr>
      </w:pPr>
    </w:p>
    <w:bookmarkEnd w:id="126"/>
    <w:p w:rsidR="007514A2" w:rsidRDefault="007514A2" w:rsidP="007514A2">
      <w:pPr>
        <w:pStyle w:val="ProductList-Body"/>
        <w:rPr>
          <w:rFonts w:asciiTheme="majorHAnsi" w:hAnsiTheme="majorHAnsi"/>
          <w:sz w:val="16"/>
          <w:szCs w:val="16"/>
          <w:lang w:val="en-US"/>
        </w:rPr>
      </w:pPr>
      <w:r w:rsidRPr="002032E0">
        <w:rPr>
          <w:rFonts w:asciiTheme="majorHAnsi" w:hAnsiTheme="majorHAnsi"/>
          <w:sz w:val="16"/>
          <w:szCs w:val="16"/>
          <w:lang w:val="en-US"/>
        </w:rPr>
        <w:t>Office 365 Advanced Threat Protection</w:t>
      </w:r>
    </w:p>
    <w:p w:rsidR="00B33AFA" w:rsidRPr="00B33AFA" w:rsidRDefault="00B33AFA" w:rsidP="007514A2">
      <w:pPr>
        <w:pStyle w:val="ProductList-Body"/>
        <w:rPr>
          <w:rFonts w:asciiTheme="majorHAnsi" w:hAnsiTheme="majorHAnsi"/>
          <w:sz w:val="16"/>
          <w:szCs w:val="16"/>
          <w:lang w:val="en-US"/>
        </w:rPr>
      </w:pPr>
      <w:r w:rsidRPr="00B33AFA">
        <w:rPr>
          <w:rFonts w:asciiTheme="majorHAnsi" w:hAnsiTheme="majorHAnsi"/>
          <w:sz w:val="16"/>
          <w:szCs w:val="16"/>
          <w:lang w:val="en-US"/>
        </w:rPr>
        <w:t>Office 365 Threat Intelligence</w:t>
      </w:r>
    </w:p>
    <w:p w:rsidR="007514A2" w:rsidRPr="006D2C33" w:rsidRDefault="007514A2" w:rsidP="007514A2">
      <w:pPr>
        <w:pStyle w:val="ProductList-Body"/>
      </w:pPr>
      <w:r>
        <w:rPr>
          <w:rFonts w:asciiTheme="majorHAnsi" w:hAnsiTheme="majorHAnsi"/>
          <w:sz w:val="16"/>
          <w:szCs w:val="16"/>
        </w:rPr>
        <w:t>Datenverlustprävention</w:t>
      </w:r>
    </w:p>
    <w:p w:rsidR="007514A2" w:rsidRPr="006D2C33" w:rsidRDefault="007514A2" w:rsidP="007514A2">
      <w:pPr>
        <w:pStyle w:val="ProductList-Body"/>
      </w:pPr>
      <w:r>
        <w:rPr>
          <w:rFonts w:asciiTheme="majorHAnsi" w:hAnsiTheme="majorHAnsi"/>
          <w:sz w:val="16"/>
          <w:szCs w:val="16"/>
        </w:rPr>
        <w:t>Exchange Online-Archivierung für Exchange Online</w:t>
      </w:r>
    </w:p>
    <w:p w:rsidR="007514A2" w:rsidRPr="006D2C33" w:rsidRDefault="007514A2" w:rsidP="007514A2">
      <w:pPr>
        <w:pStyle w:val="ProductList-Body"/>
      </w:pPr>
      <w:r>
        <w:rPr>
          <w:rFonts w:asciiTheme="majorHAnsi" w:hAnsiTheme="majorHAnsi"/>
          <w:sz w:val="16"/>
          <w:szCs w:val="16"/>
        </w:rPr>
        <w:t>Exchange Online-Archivierung für Exchange Server</w:t>
      </w:r>
    </w:p>
    <w:p w:rsidR="007514A2" w:rsidRPr="006D2C33" w:rsidRDefault="007514A2" w:rsidP="007514A2">
      <w:pPr>
        <w:pStyle w:val="ProductList-Body"/>
      </w:pPr>
      <w:r>
        <w:rPr>
          <w:rFonts w:asciiTheme="majorHAnsi" w:hAnsiTheme="majorHAnsi"/>
          <w:sz w:val="16"/>
          <w:szCs w:val="16"/>
        </w:rPr>
        <w:t xml:space="preserve">Exchange Online </w:t>
      </w:r>
      <w:r w:rsidR="00B33AFA">
        <w:rPr>
          <w:rFonts w:asciiTheme="majorHAnsi" w:hAnsiTheme="majorHAnsi"/>
          <w:sz w:val="16"/>
          <w:szCs w:val="16"/>
        </w:rPr>
        <w:t>S1</w:t>
      </w:r>
    </w:p>
    <w:p w:rsidR="004E52BA" w:rsidRPr="00690C65" w:rsidRDefault="007514A2" w:rsidP="007514A2">
      <w:pPr>
        <w:pStyle w:val="ProductList-Body"/>
      </w:pPr>
      <w:r>
        <w:rPr>
          <w:rFonts w:asciiTheme="majorHAnsi" w:hAnsiTheme="majorHAnsi"/>
          <w:sz w:val="16"/>
          <w:szCs w:val="16"/>
        </w:rPr>
        <w:t>Exchange Online (Plan 1 und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F728FB">
      <w:pPr>
        <w:pStyle w:val="ProductList-Body"/>
        <w:keepNext/>
        <w:ind w:left="187"/>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6B13AA">
      <w:pPr>
        <w:pStyle w:val="ProductList-Body"/>
        <w:keepNext/>
        <w:ind w:left="187"/>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CD3C98">
      <w:pPr>
        <w:pStyle w:val="ProductList-Body"/>
        <w:keepNext/>
        <w:ind w:left="187"/>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DC0A1F">
      <w:pPr>
        <w:pStyle w:val="ProductList-Body"/>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F728FB">
      <w:pPr>
        <w:pStyle w:val="ProductList-Body"/>
        <w:keepNext/>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37"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A329B2">
      <w:pPr>
        <w:pStyle w:val="ProductList-Body"/>
        <w:keepNext/>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128" w:name="_Toc423959249"/>
      <w:r w:rsidRPr="0063535D">
        <w:rPr>
          <w:b/>
          <w:color w:val="00188F"/>
        </w:rPr>
        <w:t>Vereinbarung zum Servicelevel</w:t>
      </w:r>
      <w:bookmarkEnd w:id="128"/>
    </w:p>
    <w:p w:rsidR="00B33AFA" w:rsidRPr="00943E4E" w:rsidRDefault="00B33AFA" w:rsidP="00B33AFA">
      <w:pPr>
        <w:pStyle w:val="ProductList-Body"/>
        <w:tabs>
          <w:tab w:val="clear" w:pos="158"/>
          <w:tab w:val="left" w:pos="180"/>
        </w:tabs>
        <w:rPr>
          <w:lang w:val="en-US"/>
        </w:rPr>
      </w:pPr>
      <w:r w:rsidRPr="00943E4E">
        <w:rPr>
          <w:lang w:val="en-US"/>
        </w:rPr>
        <w:t>Es gibt keine SLA für Office 365 Advanced Threat Protection oder Office 365 Threat Intelligence.</w:t>
      </w:r>
    </w:p>
    <w:p w:rsidR="00E93FD0" w:rsidRPr="00690C65" w:rsidRDefault="00A5768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62C50" w:rsidRPr="00205B87" w:rsidRDefault="00862C50" w:rsidP="002C01F6">
      <w:pPr>
        <w:pStyle w:val="ProductList-Offering2Heading"/>
        <w:rPr>
          <w:lang w:val="de-DE"/>
        </w:rPr>
      </w:pPr>
      <w:bookmarkStart w:id="129" w:name="_Toc477863500"/>
      <w:bookmarkStart w:id="130" w:name="Office365Applications"/>
      <w:r w:rsidRPr="00205B87">
        <w:rPr>
          <w:lang w:val="de-DE"/>
        </w:rPr>
        <w:t>Office 365-Anwendungen</w:t>
      </w:r>
      <w:bookmarkEnd w:id="129"/>
    </w:p>
    <w:p w:rsidR="00862C50" w:rsidRDefault="00862C50" w:rsidP="00862C50">
      <w:pPr>
        <w:pStyle w:val="ProductList-Offering1"/>
        <w:sectPr w:rsidR="00862C50" w:rsidSect="00E14AE0">
          <w:type w:val="continuous"/>
          <w:pgSz w:w="12240" w:h="15840"/>
          <w:pgMar w:top="1440" w:right="720" w:bottom="1440" w:left="720" w:header="720" w:footer="491" w:gutter="0"/>
          <w:cols w:space="720"/>
          <w:titlePg/>
          <w:docGrid w:linePitch="360"/>
        </w:sectPr>
      </w:pPr>
    </w:p>
    <w:bookmarkEnd w:id="130"/>
    <w:p w:rsidR="00414009" w:rsidRPr="00690C65" w:rsidRDefault="00414009" w:rsidP="00862C50">
      <w:pPr>
        <w:pStyle w:val="ProductList-Body"/>
      </w:pPr>
      <w:r>
        <w:rPr>
          <w:rFonts w:asciiTheme="majorHAnsi" w:hAnsiTheme="majorHAnsi"/>
          <w:sz w:val="16"/>
          <w:szCs w:val="16"/>
        </w:rPr>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690C65" w:rsidRDefault="00862C50" w:rsidP="00862C50">
      <w:pPr>
        <w:pStyle w:val="ProductList-Body"/>
      </w:pPr>
      <w:r>
        <w:rPr>
          <w:rFonts w:asciiTheme="majorHAnsi" w:hAnsiTheme="majorHAnsi"/>
          <w:sz w:val="16"/>
          <w:szCs w:val="16"/>
        </w:rPr>
        <w:t>Visio Pro für Office 365</w:t>
      </w:r>
    </w:p>
    <w:p w:rsidR="00862C50" w:rsidRDefault="00862C50" w:rsidP="00862C50">
      <w:pPr>
        <w:pStyle w:val="ProductList-Offering2"/>
        <w:sectPr w:rsidR="00862C50" w:rsidSect="00E14AE0">
          <w:type w:val="continuous"/>
          <w:pgSz w:w="12240" w:h="15840"/>
          <w:pgMar w:top="1440" w:right="720" w:bottom="1440" w:left="720" w:header="720" w:footer="491" w:gutter="0"/>
          <w:cols w:num="2" w:space="720"/>
          <w:titlePg/>
          <w:docGrid w:linePitch="360"/>
        </w:sectPr>
      </w:pPr>
    </w:p>
    <w:p w:rsidR="00123E7D" w:rsidRPr="003107C0"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CB74D2" w:rsidRPr="00903BB7" w:rsidRDefault="00CB74D2" w:rsidP="00CB74D2">
      <w:pPr>
        <w:pStyle w:val="ProductList-Body"/>
      </w:pPr>
      <w:r>
        <w:t>Es gibt keine SLA für Visio Pro für Office 365.</w:t>
      </w:r>
    </w:p>
    <w:p w:rsidR="00123E7D" w:rsidRPr="00690C65" w:rsidRDefault="00123E7D" w:rsidP="00123E7D">
      <w:pPr>
        <w:pStyle w:val="ProductList-Body"/>
      </w:pPr>
    </w:p>
    <w:p w:rsidR="000D0A34" w:rsidRPr="00401A18" w:rsidRDefault="000D0A34" w:rsidP="009325D0">
      <w:pPr>
        <w:pStyle w:val="ProductList-Body"/>
        <w:keepNext/>
        <w:tabs>
          <w:tab w:val="clear" w:pos="158"/>
          <w:tab w:val="left" w:pos="180"/>
        </w:tabs>
        <w:rPr>
          <w:b/>
          <w:color w:val="00188F"/>
        </w:rPr>
      </w:pPr>
      <w:r w:rsidRPr="00401A18">
        <w:rPr>
          <w:b/>
          <w:color w:val="00188F"/>
        </w:rPr>
        <w:lastRenderedPageBreak/>
        <w:t>Rechte zur Installation und Nutzung</w:t>
      </w:r>
    </w:p>
    <w:p w:rsidR="000D0A34" w:rsidRPr="00401A18" w:rsidRDefault="000D0A34" w:rsidP="000D0A34">
      <w:pPr>
        <w:pStyle w:val="ProductList-Body"/>
        <w:tabs>
          <w:tab w:val="clear" w:pos="158"/>
          <w:tab w:val="left" w:pos="180"/>
        </w:tabs>
      </w:pPr>
      <w:r w:rsidRPr="00401A18">
        <w:t>Jeder Nutzer, dem der Kunde eine Nutzer-AL zuweist, muss ein Microsoft-Account haben, um die mit dem Abonnement bereitgestellte Software zu nutzen. Diese Nutzer:</w:t>
      </w:r>
    </w:p>
    <w:p w:rsidR="000D0A34" w:rsidRPr="00401A18" w:rsidRDefault="000D0A34" w:rsidP="000D0A34">
      <w:pPr>
        <w:pStyle w:val="ProductList-Body"/>
        <w:numPr>
          <w:ilvl w:val="0"/>
          <w:numId w:val="17"/>
        </w:numPr>
        <w:ind w:left="450" w:hanging="270"/>
      </w:pPr>
      <w:r w:rsidRPr="00401A18">
        <w:t>sind berechtigt, die mit der AL bereitgestellte Software zur lokalen oder Remoteverwendung in bis zu fünf gleichzeitigen OSEs zu aktivieren.</w:t>
      </w:r>
    </w:p>
    <w:p w:rsidR="000D0A34" w:rsidRPr="00401A18" w:rsidRDefault="000D0A34" w:rsidP="000D0A34">
      <w:pPr>
        <w:pStyle w:val="ProductList-Body"/>
        <w:numPr>
          <w:ilvl w:val="0"/>
          <w:numId w:val="17"/>
        </w:numPr>
        <w:spacing w:before="40"/>
        <w:ind w:left="450" w:hanging="274"/>
      </w:pPr>
      <w:r w:rsidRPr="00401A18">
        <w:t xml:space="preserve">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t>
      </w:r>
      <w:hyperlink r:id="rId38" w:history="1">
        <w:r w:rsidRPr="00401A18">
          <w:rPr>
            <w:rStyle w:val="Hyperlink"/>
          </w:rPr>
          <w:t>www.office.com/sca</w:t>
        </w:r>
      </w:hyperlink>
      <w:r w:rsidRPr="00401A18">
        <w:rPr>
          <w:color w:val="1F497D"/>
        </w:rPr>
        <w:t xml:space="preserve">. </w:t>
      </w:r>
      <w:r w:rsidRPr="00401A18">
        <w:t>Im Sinne dieses Nutzungsrechts ist ein „Netzwerkserver“ ein physischer Hardwareserver, der ausschließlich der Kundennutzung dient. Diese Shared Computer Activation-Bestimmung gilt nicht für die Lizenz der Kunden für Office 365 Business, und</w:t>
      </w:r>
    </w:p>
    <w:p w:rsidR="000D0A34" w:rsidRPr="00401A18" w:rsidRDefault="000D0A34" w:rsidP="000D0A34">
      <w:pPr>
        <w:pStyle w:val="ProductList-Body"/>
        <w:numPr>
          <w:ilvl w:val="0"/>
          <w:numId w:val="17"/>
        </w:numPr>
        <w:spacing w:before="40"/>
        <w:ind w:left="450" w:hanging="274"/>
      </w:pPr>
      <w:r w:rsidRPr="00401A18">
        <w:t>müssen jedes Gerät, auf dem der Nutzer die Software installiert hat, mindestens alle 30 Tage mit dem Internet verbinden, da sonst die Funktionalität der Software beeinträchtigt werden könnte.</w:t>
      </w:r>
    </w:p>
    <w:p w:rsidR="00205B87" w:rsidRPr="007F0A21" w:rsidRDefault="00205B87" w:rsidP="00205B87">
      <w:pPr>
        <w:pStyle w:val="ProductList-Body"/>
        <w:ind w:left="180"/>
      </w:pPr>
    </w:p>
    <w:p w:rsidR="00205B87" w:rsidRPr="007F0A21" w:rsidRDefault="00205B87" w:rsidP="00BD38C9">
      <w:pPr>
        <w:pStyle w:val="ProductList-Body"/>
        <w:keepNext/>
      </w:pPr>
      <w:r>
        <w:rPr>
          <w:b/>
          <w:color w:val="00188F"/>
        </w:rPr>
        <w:t>Die folgenden Bestimmungen gelten nur für Office 365 Business und Office 365 ProPlus</w:t>
      </w:r>
    </w:p>
    <w:p w:rsidR="00205B87" w:rsidRPr="007F0A21" w:rsidRDefault="00205B87" w:rsidP="00205B87">
      <w:pPr>
        <w:pStyle w:val="ProductList-Body"/>
        <w:ind w:left="180"/>
      </w:pPr>
      <w:r>
        <w:rPr>
          <w:b/>
          <w:color w:val="0072C6"/>
        </w:rPr>
        <w:t>Smartphone- und Tablet-Geräte</w:t>
      </w:r>
    </w:p>
    <w:p w:rsidR="009427A1" w:rsidRPr="00690C65" w:rsidRDefault="00205B87" w:rsidP="00205B87">
      <w:pPr>
        <w:pStyle w:val="ProductList-Body"/>
        <w:ind w:left="180"/>
      </w:pPr>
      <w:r>
        <w:t>Jeder Nutzer, dem der Kunde eine Nutzer-AL zuweist, ist außerdem berechtigt, die Microsoft Office Mobile-Software zu aktivieren, um sie auf bis zu fünf Smartphones und fünf Tablets zu verwenden</w:t>
      </w:r>
      <w:r w:rsidR="009427A1">
        <w:t>.</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887D3E" w:rsidRPr="00FC409E" w:rsidRDefault="00887D3E" w:rsidP="00887D3E">
      <w:pPr>
        <w:pStyle w:val="ProductList-Body"/>
        <w:ind w:left="180"/>
        <w:rPr>
          <w:b/>
          <w:color w:val="0072C6"/>
        </w:rPr>
      </w:pPr>
      <w:r>
        <w:rPr>
          <w:b/>
          <w:color w:val="0072C6"/>
        </w:rPr>
        <w:t>Office Online Server</w:t>
      </w:r>
    </w:p>
    <w:p w:rsidR="00887D3E" w:rsidRDefault="00887D3E" w:rsidP="00887D3E">
      <w:pPr>
        <w:pStyle w:val="ProductList-Body"/>
        <w:ind w:left="180"/>
      </w:pPr>
      <w:r>
        <w:t>Bei jedem Office 365 ProPlus-Abonnement ist der Kunde berechtigt, eine beliebige Anzahl von Kopien von Office Online Server auf einem beliebigen Server zu installieren, der der Nutzung durch den Kunden gewidmet ist. Jeder Nutzer von Office 365 ProPlus ist berechtigt, die Office Online Server-Software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A57682"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66FEF" w:rsidRPr="00F55075" w:rsidRDefault="00C66FEF" w:rsidP="00C66FEF">
      <w:pPr>
        <w:pStyle w:val="ProductList-Offering2Heading"/>
        <w:outlineLvl w:val="2"/>
      </w:pPr>
      <w:r>
        <w:tab/>
      </w:r>
      <w:bookmarkStart w:id="131" w:name="MicrosoftMyAnalytics"/>
      <w:bookmarkStart w:id="132" w:name="_Toc465426847"/>
      <w:bookmarkStart w:id="133" w:name="_Toc477863501"/>
      <w:r>
        <w:t>Microsoft MyAnalytics</w:t>
      </w:r>
      <w:bookmarkEnd w:id="131"/>
      <w:bookmarkEnd w:id="132"/>
      <w:bookmarkEnd w:id="133"/>
    </w:p>
    <w:p w:rsidR="00C66FEF" w:rsidRPr="00F55075" w:rsidRDefault="00C66FEF" w:rsidP="00C66FEF">
      <w:pPr>
        <w:pStyle w:val="ProductList-Body"/>
      </w:pPr>
      <w:r>
        <w:rPr>
          <w:b/>
          <w:color w:val="00188F"/>
        </w:rPr>
        <w:t>Vereinbarung zum Servicelevel</w:t>
      </w:r>
    </w:p>
    <w:p w:rsidR="00C66FEF" w:rsidRPr="00F55075" w:rsidRDefault="00C66FEF" w:rsidP="00C66FEF">
      <w:pPr>
        <w:pStyle w:val="ProductList-Body"/>
      </w:pPr>
      <w:r>
        <w:t>Es gibt kein SLA für Microsoft MyAnalytics.</w:t>
      </w:r>
    </w:p>
    <w:p w:rsidR="00C66FEF" w:rsidRPr="00C90295" w:rsidRDefault="00A57682"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C90295">
          <w:rPr>
            <w:rStyle w:val="Hyperlink"/>
            <w:sz w:val="16"/>
            <w:szCs w:val="16"/>
          </w:rPr>
          <w:t>Inhalt</w:t>
        </w:r>
      </w:hyperlink>
      <w:r w:rsidR="00C66FEF" w:rsidRPr="00C90295">
        <w:rPr>
          <w:sz w:val="16"/>
          <w:szCs w:val="16"/>
        </w:rPr>
        <w:t xml:space="preserve"> / </w:t>
      </w:r>
      <w:hyperlink w:anchor="GeneralTerms" w:history="1">
        <w:r w:rsidR="00C66FEF" w:rsidRPr="00C90295">
          <w:rPr>
            <w:rStyle w:val="Hyperlink"/>
            <w:sz w:val="16"/>
            <w:szCs w:val="16"/>
          </w:rPr>
          <w:t>Allgemeine Bestimmungen</w:t>
        </w:r>
      </w:hyperlink>
    </w:p>
    <w:p w:rsidR="00976EB6" w:rsidRPr="00205B87" w:rsidRDefault="00976EB6" w:rsidP="00CB74D2">
      <w:pPr>
        <w:pStyle w:val="ProductList-Offering2Heading"/>
        <w:keepNext/>
        <w:rPr>
          <w:lang w:val="de-DE"/>
        </w:rPr>
      </w:pPr>
      <w:r w:rsidRPr="00205B87">
        <w:rPr>
          <w:lang w:val="de-DE"/>
        </w:rPr>
        <w:tab/>
      </w:r>
      <w:bookmarkStart w:id="134" w:name="_Toc477863502"/>
      <w:r w:rsidRPr="00205B87">
        <w:rPr>
          <w:lang w:val="de-DE"/>
        </w:rPr>
        <w:t>Office Online</w:t>
      </w:r>
      <w:bookmarkEnd w:id="134"/>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A57682"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35" w:name="_Toc477863503"/>
      <w:r w:rsidRPr="00205B87">
        <w:rPr>
          <w:lang w:val="de-DE"/>
        </w:rPr>
        <w:t>OneDrive for Business</w:t>
      </w:r>
      <w:bookmarkEnd w:id="135"/>
    </w:p>
    <w:p w:rsidR="006523C8" w:rsidRPr="00690C65" w:rsidRDefault="006523C8" w:rsidP="006523C8">
      <w:pPr>
        <w:pStyle w:val="ProductList-Body"/>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A5768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903BB7" w:rsidRDefault="00CB74D2" w:rsidP="00CB74D2">
      <w:pPr>
        <w:pStyle w:val="ProductList-Offering2Heading"/>
        <w:outlineLvl w:val="2"/>
      </w:pPr>
      <w:r>
        <w:tab/>
      </w:r>
      <w:bookmarkStart w:id="136" w:name="_Toc453946627"/>
      <w:bookmarkStart w:id="137" w:name="_Toc451949065"/>
      <w:bookmarkStart w:id="138" w:name="_Toc477863504"/>
      <w:bookmarkStart w:id="139" w:name="ProjectOnline"/>
      <w:r>
        <w:t>Project Online</w:t>
      </w:r>
      <w:bookmarkEnd w:id="136"/>
      <w:bookmarkEnd w:id="137"/>
      <w:bookmarkEnd w:id="138"/>
    </w:p>
    <w:bookmarkEnd w:id="139"/>
    <w:p w:rsidR="00CB74D2" w:rsidRDefault="00CB74D2" w:rsidP="00CB74D2">
      <w:pPr>
        <w:pStyle w:val="ProductList-Offering1"/>
        <w:sectPr w:rsidR="00CB74D2" w:rsidSect="00E275D6">
          <w:type w:val="continuous"/>
          <w:pgSz w:w="12240" w:h="15840"/>
          <w:pgMar w:top="1440" w:right="720" w:bottom="1440" w:left="720" w:header="720" w:footer="720" w:gutter="0"/>
          <w:cols w:space="720"/>
          <w:titlePg/>
          <w:docGrid w:linePitch="360"/>
        </w:sectPr>
      </w:pPr>
    </w:p>
    <w:p w:rsidR="00CB74D2" w:rsidRPr="00903BB7" w:rsidRDefault="00CB74D2" w:rsidP="00CB74D2">
      <w:pPr>
        <w:pStyle w:val="ProductList-Body"/>
      </w:pPr>
      <w:r>
        <w:rPr>
          <w:rFonts w:asciiTheme="majorHAnsi" w:hAnsiTheme="majorHAnsi"/>
          <w:sz w:val="16"/>
          <w:szCs w:val="16"/>
        </w:rPr>
        <w:t>Project Online Essentials</w:t>
      </w:r>
    </w:p>
    <w:p w:rsidR="00CB74D2" w:rsidRPr="00903BB7" w:rsidRDefault="00CB74D2" w:rsidP="00CB74D2">
      <w:pPr>
        <w:pStyle w:val="ProductList-Body"/>
      </w:pPr>
      <w:r>
        <w:rPr>
          <w:rFonts w:asciiTheme="majorHAnsi" w:hAnsiTheme="majorHAnsi"/>
          <w:sz w:val="16"/>
          <w:szCs w:val="16"/>
        </w:rPr>
        <w:t>Project Online Professional</w:t>
      </w:r>
    </w:p>
    <w:p w:rsidR="00CB74D2" w:rsidRPr="00903BB7" w:rsidRDefault="00CB74D2" w:rsidP="00CB74D2">
      <w:pPr>
        <w:pStyle w:val="ProductList-Body"/>
      </w:pPr>
      <w:r>
        <w:rPr>
          <w:rFonts w:asciiTheme="majorHAnsi" w:hAnsiTheme="majorHAnsi"/>
          <w:sz w:val="16"/>
          <w:szCs w:val="16"/>
        </w:rPr>
        <w:t>Project Online Premium</w:t>
      </w:r>
    </w:p>
    <w:p w:rsidR="00CB74D2" w:rsidRDefault="00CB74D2" w:rsidP="00CB74D2">
      <w:pPr>
        <w:pStyle w:val="ProductList-Offering2"/>
        <w:sectPr w:rsidR="00CB74D2" w:rsidSect="005B7124">
          <w:type w:val="continuous"/>
          <w:pgSz w:w="12240" w:h="15840"/>
          <w:pgMar w:top="1440" w:right="720" w:bottom="1440" w:left="720" w:header="720" w:footer="720" w:gutter="0"/>
          <w:cols w:num="2" w:space="720"/>
          <w:titlePg/>
          <w:docGrid w:linePitch="360"/>
        </w:sectPr>
      </w:pPr>
    </w:p>
    <w:p w:rsidR="00CB74D2" w:rsidRPr="00CF580D" w:rsidRDefault="00CB74D2" w:rsidP="00CB74D2">
      <w:pPr>
        <w:pStyle w:val="ProductList-Body"/>
        <w:pBdr>
          <w:top w:val="single" w:sz="4" w:space="1" w:color="BFBFBF" w:themeColor="background1" w:themeShade="BF"/>
        </w:pBdr>
        <w:rPr>
          <w:sz w:val="8"/>
          <w:szCs w:val="8"/>
        </w:rPr>
      </w:pPr>
    </w:p>
    <w:p w:rsidR="00CB74D2" w:rsidRPr="00903BB7" w:rsidRDefault="00CB74D2" w:rsidP="00CB74D2">
      <w:pPr>
        <w:pStyle w:val="ProductList-Body"/>
      </w:pPr>
      <w:r>
        <w:rPr>
          <w:b/>
          <w:color w:val="00188F"/>
        </w:rPr>
        <w:t>Rechte zur Installation und Nutzung der Project-Anwendung</w:t>
      </w:r>
    </w:p>
    <w:p w:rsidR="00CB74D2" w:rsidRPr="00903BB7" w:rsidRDefault="00CB74D2" w:rsidP="00CB74D2">
      <w:pPr>
        <w:pStyle w:val="ProductList-Body"/>
      </w:pPr>
      <w:r>
        <w:t>Jeder Nutzer, dem der Kunde eine Nutzer-AL für Project Online Professional oder Project Online Premium zuweist, muss ein Microsoft-Account haben, um die mit dem Abonnement bereitgestellte Software zu nutzen. Diese Nutzer:</w:t>
      </w:r>
    </w:p>
    <w:p w:rsidR="00CB74D2" w:rsidRPr="00903BB7" w:rsidRDefault="00CB74D2" w:rsidP="00CB74D2">
      <w:pPr>
        <w:pStyle w:val="ProductList-Body"/>
        <w:numPr>
          <w:ilvl w:val="0"/>
          <w:numId w:val="37"/>
        </w:numPr>
      </w:pPr>
      <w:r>
        <w:t>sind berechtigt, die mit der AL bereitgestellte Software zur lokalen oder Remoteverwendung in bis zu fünf gleichzeitigen OSEs zu aktivieren.</w:t>
      </w:r>
    </w:p>
    <w:p w:rsidR="00CB74D2" w:rsidRPr="00903BB7" w:rsidRDefault="00CB74D2" w:rsidP="00CB74D2">
      <w:pPr>
        <w:pStyle w:val="ProductList-Body"/>
        <w:numPr>
          <w:ilvl w:val="0"/>
          <w:numId w:val="37"/>
        </w:numPr>
      </w:pPr>
      <w:r>
        <w:t>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www.office.com/sca. Im Sinne dieses Nutzungsrechts ist ein „Netzwerkserver“ ein physischer Hardwareserver, der ausschließlich der Kundennutzung dient; und</w:t>
      </w:r>
    </w:p>
    <w:p w:rsidR="00CB74D2" w:rsidRPr="00903BB7" w:rsidRDefault="00CB74D2" w:rsidP="00CB74D2">
      <w:pPr>
        <w:pStyle w:val="ProductList-Body"/>
        <w:numPr>
          <w:ilvl w:val="0"/>
          <w:numId w:val="37"/>
        </w:numPr>
      </w:pPr>
      <w:r>
        <w:t>müssen jedes Gerät, auf dem der Nutzer die Software installiert hat, mindestens alle 30 Tage mit dem Internet verbinden, da sonst die Funktionalität der Software beeinträchtigt werden könnte.</w:t>
      </w:r>
    </w:p>
    <w:p w:rsidR="005B7124" w:rsidRPr="00690C65" w:rsidRDefault="00A5768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40" w:name="_Toc477863505"/>
      <w:r w:rsidRPr="00205B87">
        <w:rPr>
          <w:lang w:val="de-DE"/>
        </w:rPr>
        <w:t>SharePoint Online</w:t>
      </w:r>
      <w:bookmarkEnd w:id="140"/>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7514A2" w:rsidRPr="002032E0" w:rsidRDefault="007514A2" w:rsidP="007514A2">
      <w:pPr>
        <w:pStyle w:val="ProductList-Body"/>
        <w:rPr>
          <w:lang w:val="en-US"/>
        </w:rPr>
      </w:pPr>
      <w:r w:rsidRPr="002032E0">
        <w:rPr>
          <w:rFonts w:asciiTheme="majorHAnsi" w:hAnsiTheme="majorHAnsi"/>
          <w:sz w:val="16"/>
          <w:szCs w:val="16"/>
          <w:lang w:val="en-US"/>
        </w:rPr>
        <w:t>Duet Enterprise Online für Microsoft SharePoint und SAP</w:t>
      </w:r>
    </w:p>
    <w:p w:rsidR="007514A2" w:rsidRPr="002032E0" w:rsidRDefault="007514A2" w:rsidP="007514A2">
      <w:pPr>
        <w:pStyle w:val="ProductList-Body"/>
        <w:rPr>
          <w:lang w:val="en-US"/>
        </w:rPr>
      </w:pPr>
      <w:r w:rsidRPr="002032E0">
        <w:rPr>
          <w:rFonts w:asciiTheme="majorHAnsi" w:hAnsiTheme="majorHAnsi"/>
          <w:sz w:val="16"/>
          <w:szCs w:val="16"/>
          <w:lang w:val="en-US"/>
        </w:rPr>
        <w:t xml:space="preserve">SharePoint Online </w:t>
      </w:r>
      <w:r w:rsidR="00B33AFA">
        <w:rPr>
          <w:rFonts w:asciiTheme="majorHAnsi" w:hAnsiTheme="majorHAnsi"/>
          <w:sz w:val="16"/>
          <w:szCs w:val="16"/>
          <w:lang w:val="en-US"/>
        </w:rPr>
        <w:t>S1</w:t>
      </w:r>
    </w:p>
    <w:p w:rsidR="005B7124" w:rsidRPr="003107C0" w:rsidRDefault="007514A2" w:rsidP="007514A2">
      <w:pPr>
        <w:pStyle w:val="ProductList-Body"/>
        <w:rPr>
          <w:lang w:val="en-US"/>
        </w:rPr>
      </w:pPr>
      <w:r w:rsidRPr="002032E0">
        <w:rPr>
          <w:rFonts w:asciiTheme="majorHAnsi" w:hAnsiTheme="majorHAnsi"/>
          <w:sz w:val="16"/>
          <w:szCs w:val="16"/>
          <w:lang w:val="en-US"/>
        </w:rPr>
        <w:t>SharePoint Online (Plan 1 und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3107C0" w:rsidRDefault="00D7478E" w:rsidP="00D7478E">
      <w:pPr>
        <w:pStyle w:val="ProductList-Body"/>
        <w:rPr>
          <w:lang w:val="en-US"/>
        </w:rPr>
      </w:pPr>
      <w:r w:rsidRPr="003107C0">
        <w:rPr>
          <w:b/>
          <w:color w:val="00188F"/>
          <w:lang w:val="en-US"/>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F728FB">
      <w:pPr>
        <w:pStyle w:val="ProductList-Body"/>
        <w:keepNext/>
        <w:tabs>
          <w:tab w:val="clear" w:pos="158"/>
          <w:tab w:val="left" w:pos="180"/>
        </w:tabs>
        <w:ind w:left="187"/>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w:t>
      </w:r>
      <w:r w:rsidR="00B33AFA">
        <w:t>S1</w:t>
      </w:r>
      <w:r>
        <w:t xml:space="preserve">,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A57682"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bookmarkStart w:id="141" w:name="SkypeforBusinessOnline"/>
      <w:r w:rsidRPr="00205B87">
        <w:rPr>
          <w:lang w:val="de-DE"/>
        </w:rPr>
        <w:tab/>
      </w:r>
      <w:bookmarkStart w:id="142" w:name="_Toc431797723"/>
      <w:bookmarkStart w:id="143" w:name="_Toc431459539"/>
      <w:bookmarkStart w:id="144" w:name="_Toc477863506"/>
      <w:r w:rsidRPr="00205B87">
        <w:rPr>
          <w:lang w:val="de-DE"/>
        </w:rPr>
        <w:t xml:space="preserve">Skype for Business </w:t>
      </w:r>
      <w:bookmarkEnd w:id="142"/>
      <w:r w:rsidRPr="00205B87">
        <w:rPr>
          <w:lang w:val="de-DE"/>
        </w:rPr>
        <w:t>Online</w:t>
      </w:r>
      <w:bookmarkEnd w:id="141"/>
      <w:bookmarkEnd w:id="143"/>
      <w:bookmarkEnd w:id="144"/>
    </w:p>
    <w:p w:rsidR="00EE7258" w:rsidRPr="00604840" w:rsidRDefault="00EE7258" w:rsidP="00EE7258">
      <w:pPr>
        <w:pStyle w:val="ProductList-Offering1"/>
        <w:sectPr w:rsidR="00EE7258" w:rsidRPr="00604840" w:rsidSect="00E275D6">
          <w:type w:val="continuous"/>
          <w:pgSz w:w="12240" w:h="15840"/>
          <w:pgMar w:top="1440" w:right="720" w:bottom="1440" w:left="720" w:header="720" w:footer="720" w:gutter="0"/>
          <w:cols w:space="720"/>
          <w:titlePg/>
          <w:docGrid w:linePitch="360"/>
        </w:sectPr>
      </w:pPr>
    </w:p>
    <w:p w:rsidR="007514A2" w:rsidRPr="002032E0" w:rsidRDefault="007514A2" w:rsidP="007514A2">
      <w:pPr>
        <w:pStyle w:val="ProductList-Body"/>
        <w:rPr>
          <w:lang w:val="en-US"/>
        </w:rPr>
      </w:pPr>
      <w:r w:rsidRPr="002032E0">
        <w:rPr>
          <w:rFonts w:asciiTheme="majorHAnsi" w:hAnsiTheme="majorHAnsi"/>
          <w:sz w:val="16"/>
          <w:szCs w:val="16"/>
          <w:lang w:val="en-US"/>
        </w:rPr>
        <w:t>Skype for Business Online (Plan 1 und Plan 2)</w:t>
      </w:r>
    </w:p>
    <w:p w:rsidR="00EE7258" w:rsidRPr="00205B87" w:rsidRDefault="007514A2" w:rsidP="007514A2">
      <w:pPr>
        <w:pStyle w:val="ProductList-Body"/>
        <w:rPr>
          <w:lang w:val="en-US"/>
        </w:rPr>
      </w:pPr>
      <w:r w:rsidRPr="002032E0">
        <w:rPr>
          <w:rFonts w:asciiTheme="majorHAnsi" w:hAnsiTheme="majorHAnsi"/>
          <w:sz w:val="16"/>
          <w:szCs w:val="16"/>
          <w:lang w:val="en-US"/>
        </w:rPr>
        <w:t>Skype for Business Online Cloud PBX</w:t>
      </w:r>
    </w:p>
    <w:p w:rsidR="00EE7258" w:rsidRPr="00205B87" w:rsidRDefault="00EE7258" w:rsidP="00EE7258">
      <w:pPr>
        <w:pStyle w:val="ProductList-Offering2"/>
        <w:rPr>
          <w:lang w:val="en-US"/>
        </w:rPr>
        <w:sectPr w:rsidR="00EE7258" w:rsidRPr="00205B87" w:rsidSect="005B7124">
          <w:type w:val="continuous"/>
          <w:pgSz w:w="12240" w:h="15840"/>
          <w:pgMar w:top="1440" w:right="720" w:bottom="1440" w:left="720" w:header="720" w:footer="720" w:gutter="0"/>
          <w:cols w:num="2" w:space="720"/>
          <w:titlePg/>
          <w:docGrid w:linePitch="360"/>
        </w:sectPr>
      </w:pPr>
    </w:p>
    <w:p w:rsidR="00EE7258" w:rsidRPr="00F65576" w:rsidRDefault="00EE7258" w:rsidP="00EE7258">
      <w:pPr>
        <w:pStyle w:val="ProductList-Body"/>
        <w:pBdr>
          <w:top w:val="single" w:sz="4" w:space="1" w:color="BFBFBF" w:themeColor="background1" w:themeShade="BF"/>
        </w:pBdr>
        <w:rPr>
          <w:sz w:val="8"/>
          <w:szCs w:val="8"/>
          <w:lang w:val="en-US"/>
        </w:rPr>
      </w:pPr>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Die Hinweise in Bezug auf H.264/MPEG-4 AVC und/oder VC-1 in </w:t>
      </w:r>
      <w:hyperlink w:anchor="Attachment1" w:history="1">
        <w:r w:rsidRPr="00604840">
          <w:rPr>
            <w:rStyle w:val="Hyperlink"/>
          </w:rPr>
          <w:t>Anhang 1</w:t>
        </w:r>
      </w:hyperlink>
      <w:r w:rsidRPr="00604840">
        <w:t xml:space="preserve"> sind anwendbar.</w:t>
      </w:r>
    </w:p>
    <w:p w:rsidR="00EE7258" w:rsidRPr="00604840" w:rsidRDefault="00EE7258" w:rsidP="00EE7258">
      <w:pPr>
        <w:pStyle w:val="ProductList-Body"/>
      </w:pPr>
    </w:p>
    <w:p w:rsidR="00EE7258" w:rsidRPr="00604840" w:rsidRDefault="00EE7258" w:rsidP="009325D0">
      <w:pPr>
        <w:pStyle w:val="ProductList-Body"/>
        <w:keepNext/>
      </w:pPr>
      <w:bookmarkStart w:id="145" w:name="CoreFeature"/>
      <w:r w:rsidRPr="00604840">
        <w:rPr>
          <w:b/>
          <w:color w:val="00188F"/>
        </w:rPr>
        <w:t xml:space="preserve">Core Feature </w:t>
      </w:r>
      <w:bookmarkEnd w:id="145"/>
      <w:r w:rsidRPr="00604840">
        <w:rPr>
          <w:b/>
          <w:color w:val="00188F"/>
        </w:rPr>
        <w:t>der Office 365-Dienste</w:t>
      </w:r>
    </w:p>
    <w:p w:rsidR="00EE7258" w:rsidRPr="00604840" w:rsidRDefault="00EE7258" w:rsidP="00EE7258">
      <w:pPr>
        <w:pStyle w:val="ProductList-Body"/>
      </w:pPr>
      <w:r w:rsidRPr="00604840">
        <w:t xml:space="preserve">Skype for Business Online Plan 1 und Plan 2 oder entsprechende Nachfolgedienste verfügen über die folgenden </w:t>
      </w:r>
      <w:hyperlink w:anchor="CoreFeature" w:history="1">
        <w:r w:rsidRPr="00604840">
          <w:rPr>
            <w:rStyle w:val="Hyperlink"/>
          </w:rPr>
          <w:t>wichtigsten Funktionen</w:t>
        </w:r>
      </w:hyperlink>
      <w:r w:rsidRPr="00604840">
        <w:t>:</w:t>
      </w:r>
    </w:p>
    <w:p w:rsidR="00EE7258" w:rsidRPr="00604840" w:rsidRDefault="00EE7258" w:rsidP="00EE7258">
      <w:pPr>
        <w:pStyle w:val="ProductList-Body"/>
      </w:pPr>
    </w:p>
    <w:p w:rsidR="00EE7258" w:rsidRPr="00604840" w:rsidRDefault="00EE7258" w:rsidP="00EE7258">
      <w:pPr>
        <w:pStyle w:val="ProductList-Body"/>
        <w:tabs>
          <w:tab w:val="clear" w:pos="158"/>
          <w:tab w:val="left" w:pos="360"/>
        </w:tabs>
        <w:ind w:left="180"/>
      </w:pPr>
      <w:r w:rsidRPr="00604840">
        <w:rPr>
          <w:b/>
          <w:color w:val="0072C6"/>
        </w:rPr>
        <w:t>Instant Messaging</w:t>
      </w:r>
    </w:p>
    <w:p w:rsidR="00EE7258" w:rsidRPr="00604840" w:rsidRDefault="00EE7258" w:rsidP="00EE7258">
      <w:pPr>
        <w:pStyle w:val="ProductList-Body"/>
        <w:tabs>
          <w:tab w:val="clear" w:pos="158"/>
          <w:tab w:val="left" w:pos="360"/>
        </w:tabs>
        <w:ind w:left="180"/>
      </w:pPr>
      <w:r w:rsidRPr="00604840">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Pr="00690C6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CB6005" w:rsidRPr="00690C65" w:rsidRDefault="00A57682"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8E1AE7" w:rsidRDefault="00CD3C98" w:rsidP="00EE7258">
      <w:pPr>
        <w:pStyle w:val="ProductList-Offering2Heading"/>
        <w:outlineLvl w:val="2"/>
        <w:rPr>
          <w:lang w:val="de-DE"/>
        </w:rPr>
      </w:pPr>
      <w:bookmarkStart w:id="146" w:name="SkypeforBusinessOnlinePTSN"/>
      <w:r>
        <w:rPr>
          <w:lang w:val="de-DE"/>
        </w:rPr>
        <w:tab/>
      </w:r>
      <w:bookmarkStart w:id="147" w:name="_Toc477863507"/>
      <w:r w:rsidR="00EE7258" w:rsidRPr="008E1AE7">
        <w:rPr>
          <w:lang w:val="de-DE"/>
        </w:rPr>
        <w:t>Skype for Business Online PSTN Services</w:t>
      </w:r>
      <w:bookmarkEnd w:id="147"/>
    </w:p>
    <w:p w:rsidR="00EE7258" w:rsidRPr="008E1AE7" w:rsidRDefault="00EE7258" w:rsidP="00EE7258">
      <w:pPr>
        <w:pStyle w:val="ProductList-Offering1"/>
        <w:sectPr w:rsidR="00EE7258" w:rsidRPr="008E1AE7" w:rsidSect="00E275D6">
          <w:type w:val="continuous"/>
          <w:pgSz w:w="12240" w:h="15840"/>
          <w:pgMar w:top="1440" w:right="720" w:bottom="1440" w:left="720" w:header="720" w:footer="720" w:gutter="0"/>
          <w:cols w:space="720"/>
          <w:titlePg/>
          <w:docGrid w:linePitch="360"/>
        </w:sectPr>
      </w:pPr>
    </w:p>
    <w:bookmarkEnd w:id="146"/>
    <w:p w:rsidR="00887D3E" w:rsidRPr="00C32DAF" w:rsidRDefault="00887D3E" w:rsidP="00887D3E">
      <w:pPr>
        <w:pStyle w:val="ProductList-Body"/>
        <w:rPr>
          <w:rFonts w:asciiTheme="majorHAnsi" w:hAnsiTheme="majorHAnsi"/>
          <w:sz w:val="16"/>
          <w:szCs w:val="16"/>
          <w:lang w:val="en-US"/>
        </w:rPr>
      </w:pPr>
      <w:r w:rsidRPr="00C32DAF">
        <w:rPr>
          <w:rFonts w:asciiTheme="majorHAnsi" w:hAnsiTheme="majorHAnsi"/>
          <w:sz w:val="16"/>
          <w:szCs w:val="16"/>
          <w:lang w:val="en-US"/>
        </w:rPr>
        <w:t>Skype for Business Online PSTN Calling</w:t>
      </w:r>
    </w:p>
    <w:p w:rsidR="00887D3E" w:rsidRPr="00C32DAF" w:rsidRDefault="00887D3E" w:rsidP="00887D3E">
      <w:pPr>
        <w:pStyle w:val="ProductList-Body"/>
        <w:rPr>
          <w:rFonts w:asciiTheme="majorHAnsi" w:hAnsiTheme="majorHAnsi"/>
          <w:sz w:val="16"/>
          <w:szCs w:val="16"/>
          <w:lang w:val="en-US"/>
        </w:rPr>
      </w:pPr>
      <w:r w:rsidRPr="00C32DAF">
        <w:rPr>
          <w:rFonts w:asciiTheme="majorHAnsi" w:hAnsiTheme="majorHAnsi"/>
          <w:sz w:val="16"/>
          <w:szCs w:val="16"/>
          <w:lang w:val="en-US"/>
        </w:rPr>
        <w:t>Skype for Business Online PSTN Conferencing</w:t>
      </w:r>
    </w:p>
    <w:p w:rsidR="00887D3E" w:rsidRPr="00866323" w:rsidRDefault="00887D3E" w:rsidP="00887D3E">
      <w:pPr>
        <w:pStyle w:val="ProductList-Body"/>
        <w:rPr>
          <w:rFonts w:asciiTheme="majorHAnsi" w:hAnsiTheme="majorHAnsi"/>
          <w:sz w:val="16"/>
          <w:szCs w:val="16"/>
        </w:rPr>
      </w:pPr>
      <w:r>
        <w:rPr>
          <w:rFonts w:asciiTheme="majorHAnsi" w:hAnsiTheme="majorHAnsi"/>
          <w:sz w:val="16"/>
          <w:szCs w:val="16"/>
        </w:rPr>
        <w:t>Skype for Business PSTN Nutzungsabhängiges Angebot</w:t>
      </w:r>
    </w:p>
    <w:p w:rsidR="00887D3E" w:rsidRDefault="00887D3E" w:rsidP="00887D3E">
      <w:pPr>
        <w:pStyle w:val="ProductList-Offering2"/>
        <w:sectPr w:rsidR="00887D3E" w:rsidSect="005B7124">
          <w:type w:val="continuous"/>
          <w:pgSz w:w="12240" w:h="15840"/>
          <w:pgMar w:top="1440" w:right="720" w:bottom="1440" w:left="720" w:header="720" w:footer="720" w:gutter="0"/>
          <w:cols w:num="2" w:space="720"/>
          <w:titlePg/>
          <w:docGrid w:linePitch="360"/>
        </w:sectPr>
      </w:pPr>
    </w:p>
    <w:p w:rsidR="00EE7258" w:rsidRPr="00887D3E" w:rsidRDefault="00EE7258" w:rsidP="00EE7258">
      <w:pPr>
        <w:pStyle w:val="ProductList-Body"/>
        <w:pBdr>
          <w:top w:val="single" w:sz="4" w:space="1" w:color="BFBFBF" w:themeColor="background1" w:themeShade="BF"/>
        </w:pBdr>
        <w:rPr>
          <w:sz w:val="8"/>
          <w:szCs w:val="8"/>
        </w:rPr>
      </w:pPr>
    </w:p>
    <w:p w:rsidR="00DA7C60" w:rsidRPr="00CC13E3" w:rsidRDefault="00DA7C60" w:rsidP="00DA7C60">
      <w:pPr>
        <w:pStyle w:val="ProductList-Body"/>
      </w:pPr>
      <w:r>
        <w:rPr>
          <w:b/>
          <w:color w:val="00188F"/>
        </w:rPr>
        <w:t>Telefonfestnetzdienste</w:t>
      </w:r>
    </w:p>
    <w:p w:rsidR="00DA7C60" w:rsidRPr="00CC13E3" w:rsidRDefault="00DA7C60" w:rsidP="00DA7C60">
      <w:pPr>
        <w:pStyle w:val="ProductList-Body"/>
      </w:pPr>
      <w:r>
        <w:t>Skype for Business Online PSTN Services („Telefonfestnetzdienste“) ermöglichen Nutzern die Kommunikation mit anderen Personen über das weltweite Telefonfestnetz. Die Telefonfestnetzdienste werden von der Microsoft-Gesellschaft bereitgestellt, die dazu autorisiert ist. Die Preise für Telefonfestnetzdienste können anfallende Steuern und Gebühren enthalten. Die Nutzungsbestimmungen für Telefonfestnetze können sich von Land zu Land unterscheiden. Alle enthaltenen Steuern, Gebühren und landesspezifischen Nutzungsbestimmungen werden auf der Volumenlizenz-Website (</w:t>
      </w:r>
      <w:hyperlink r:id="rId39" w:history="1">
        <w:r>
          <w:rPr>
            <w:rStyle w:val="Hyperlink"/>
          </w:rPr>
          <w:t>http://go.microsoft.com/fwlink/?LinkId=690247</w:t>
        </w:r>
      </w:hyperlink>
      <w:r>
        <w:t>) veröffentlicht.</w:t>
      </w:r>
    </w:p>
    <w:p w:rsidR="00DA7C60" w:rsidRPr="00CC13E3" w:rsidRDefault="00DA7C60" w:rsidP="00DA7C60">
      <w:pPr>
        <w:pStyle w:val="ProductList-Body"/>
      </w:pPr>
    </w:p>
    <w:p w:rsidR="00DA7C60" w:rsidRPr="00CC13E3" w:rsidRDefault="00DA7C60" w:rsidP="00DA7C60">
      <w:pPr>
        <w:pStyle w:val="ProductList-Body"/>
      </w:pPr>
      <w:r>
        <w:t>Wenn Sie die Nutzungsgrenzen für den jeweiligen Telefonfestnetz-Abonnementplan überschreiten wie in den Nutzungsbestimmungen beschrieben, kann dies zur Aussetzung der Dienste führen. Microsoft kündigt die Sperre von Telefonfestnetzdiensten mit einer angemessenen Frist vorab an. Während einer solchen Sperre ist der Kunde nach wie vor in der Lage, Notrufe abzusetzen.</w:t>
      </w:r>
    </w:p>
    <w:p w:rsidR="000D0A34" w:rsidRPr="00401A18" w:rsidRDefault="000D0A34" w:rsidP="000D0A34">
      <w:pPr>
        <w:pStyle w:val="ProductList-Body"/>
      </w:pPr>
    </w:p>
    <w:p w:rsidR="000D0A34" w:rsidRPr="00401A18" w:rsidRDefault="000D0A34" w:rsidP="000D0A34">
      <w:pPr>
        <w:pStyle w:val="ProductList-Body"/>
        <w:rPr>
          <w:b/>
          <w:color w:val="00188F"/>
        </w:rPr>
      </w:pPr>
      <w:r w:rsidRPr="00401A18">
        <w:rPr>
          <w:b/>
          <w:color w:val="00188F"/>
        </w:rPr>
        <w:t>Wichtige Informationen zu Notrufdiensten</w:t>
      </w:r>
    </w:p>
    <w:p w:rsidR="000D0A34" w:rsidRPr="00401A18" w:rsidRDefault="000D0A34" w:rsidP="000D0A34">
      <w:pPr>
        <w:pStyle w:val="ProductList-Body"/>
      </w:pPr>
      <w:r w:rsidRPr="00401A18">
        <w:t>Der Kunde muss jeden Nutzer von Skype for Business Online PSTN Calling darüber informieren, dass Notfalldienste anders als bei den herkömmlichen Telefondiensten funktionieren: (i) Skype for Business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Skype for Business Online PSTN Calling-Dienste absetzen. (iii) Auch wenn die Skype for Business Online PSTN Calling-Dienste überall auf der Welt genutzt werden können, wo eine Internetverbindung verfügbar ist, sollten Nutzer den Notruf nicht von einem Standort außerhalb ihres Heimatlandes anrufen, weil der Anruf wahrscheinlich nicht an das richtige Callcenter an diesem Standort weitergeleitet wird.</w:t>
      </w:r>
    </w:p>
    <w:p w:rsidR="00EE7258" w:rsidRPr="00604840" w:rsidRDefault="00A57682"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8E1EAF" w:rsidRPr="00205B87" w:rsidRDefault="004B3528" w:rsidP="00C66FEF">
      <w:pPr>
        <w:pStyle w:val="ProductList-OfferingGroupHeading"/>
        <w:keepNext/>
        <w:rPr>
          <w:lang w:val="de-DE"/>
        </w:rPr>
      </w:pPr>
      <w:bookmarkStart w:id="148" w:name="_Toc477863508"/>
      <w:bookmarkStart w:id="149" w:name="OtherOnlineServices"/>
      <w:r w:rsidRPr="00205B87">
        <w:rPr>
          <w:lang w:val="de-DE"/>
        </w:rPr>
        <w:t>Sonstige Onlinedienste</w:t>
      </w:r>
      <w:bookmarkEnd w:id="148"/>
    </w:p>
    <w:p w:rsidR="00C66FEF" w:rsidRPr="00F55075" w:rsidRDefault="00C66FEF" w:rsidP="00C66FEF">
      <w:pPr>
        <w:pStyle w:val="ProductList-Offering2Heading"/>
        <w:keepNext/>
        <w:outlineLvl w:val="2"/>
      </w:pPr>
      <w:bookmarkStart w:id="150" w:name="MicrosoftLearning"/>
      <w:bookmarkStart w:id="151" w:name="MicrosoftPowerBIPro"/>
      <w:bookmarkEnd w:id="149"/>
      <w:r>
        <w:tab/>
      </w:r>
      <w:bookmarkStart w:id="152" w:name="_Toc465426856"/>
      <w:bookmarkStart w:id="153" w:name="_Toc460240120"/>
      <w:bookmarkStart w:id="154" w:name="_Toc477863509"/>
      <w:bookmarkStart w:id="155" w:name="BingMaps"/>
      <w:r>
        <w:t>Bing Maps Enterprise Platform und Bing Maps Mobile Asset Management Platform</w:t>
      </w:r>
      <w:bookmarkEnd w:id="152"/>
      <w:bookmarkEnd w:id="153"/>
      <w:bookmarkEnd w:id="154"/>
    </w:p>
    <w:bookmarkEnd w:id="155"/>
    <w:p w:rsidR="00C66FEF" w:rsidRPr="00F55075" w:rsidRDefault="00C66FEF" w:rsidP="00C66FEF">
      <w:pPr>
        <w:pStyle w:val="ProductList-Body"/>
        <w:keepNext/>
      </w:pPr>
      <w:r>
        <w:rPr>
          <w:b/>
          <w:color w:val="00188F"/>
        </w:rPr>
        <w:t>Dienst-ALs</w:t>
      </w:r>
    </w:p>
    <w:p w:rsidR="00C66FEF" w:rsidRPr="00F55075" w:rsidRDefault="00C66FEF" w:rsidP="00C66FEF">
      <w:pPr>
        <w:pStyle w:val="ProductList-Body"/>
      </w:pPr>
      <w:r>
        <w:t xml:space="preserve">Eine Dienst-AL ist für den Zugriff auf die Dienste über die Bing Maps Enterprise Platform oder Bing Maps Mobile Asset Management Platform erforderlich. Jede Dienst-AL muss mit mindestens einer der folgenden qualifizierenden Add-on-ALs erworben werden: </w:t>
      </w:r>
    </w:p>
    <w:p w:rsidR="00C66FEF" w:rsidRPr="00F55075" w:rsidRDefault="00C66FEF" w:rsidP="00C66FEF">
      <w:pPr>
        <w:pStyle w:val="ProductList-Body"/>
        <w:numPr>
          <w:ilvl w:val="0"/>
          <w:numId w:val="40"/>
        </w:numPr>
        <w:ind w:left="450" w:hanging="270"/>
      </w:pPr>
      <w:r>
        <w:t>Für die Dienst-AL für Bing Maps Enterprise Platform entweder:</w:t>
      </w:r>
    </w:p>
    <w:p w:rsidR="00C66FEF" w:rsidRPr="00F55075" w:rsidRDefault="00C66FEF" w:rsidP="00C66FEF">
      <w:pPr>
        <w:pStyle w:val="ProductList-Body"/>
        <w:numPr>
          <w:ilvl w:val="0"/>
          <w:numId w:val="41"/>
        </w:numPr>
        <w:spacing w:before="40"/>
        <w:ind w:left="810" w:hanging="270"/>
      </w:pPr>
      <w:r>
        <w:t>Add-On-Nutzer-AL für Bing Maps Public Website, die für eine bestimmte Anzahl von abrechenbaren Transaktionen zur Nutzung auf einer Website verfügbar ist, die öffentlich ohne Einschränkung zur Verfügung steht,</w:t>
      </w:r>
    </w:p>
    <w:p w:rsidR="00C66FEF" w:rsidRPr="00F55075" w:rsidRDefault="00C66FEF" w:rsidP="00C66FEF">
      <w:pPr>
        <w:pStyle w:val="ProductList-Body"/>
        <w:numPr>
          <w:ilvl w:val="0"/>
          <w:numId w:val="41"/>
        </w:numPr>
        <w:spacing w:before="40"/>
        <w:ind w:left="810" w:hanging="270"/>
      </w:pPr>
      <w:r>
        <w:t>Add-On-Nutzer-AL für Bing Maps Internal Website, die für eine bestimmte Anzahl von abrechenbaren Transaktionen zur Verwendung auf einer internen Website (z. B. Intranet) in einem privaten Netzwerk verfügbar ist,</w:t>
      </w:r>
    </w:p>
    <w:p w:rsidR="00C66FEF" w:rsidRPr="00F55075" w:rsidRDefault="00C66FEF" w:rsidP="00C66FEF">
      <w:pPr>
        <w:pStyle w:val="ProductList-Body"/>
        <w:numPr>
          <w:ilvl w:val="0"/>
          <w:numId w:val="41"/>
        </w:numPr>
        <w:spacing w:before="40"/>
        <w:ind w:left="810" w:hanging="270"/>
      </w:pPr>
      <w:r>
        <w:t>Add-On-AL für Bing Maps Known User, oder</w:t>
      </w:r>
    </w:p>
    <w:p w:rsidR="00C66FEF" w:rsidRPr="00F55075" w:rsidRDefault="00C66FEF" w:rsidP="00C66FEF">
      <w:pPr>
        <w:pStyle w:val="ProductList-Body"/>
        <w:numPr>
          <w:ilvl w:val="0"/>
          <w:numId w:val="41"/>
        </w:numPr>
        <w:spacing w:before="40"/>
        <w:ind w:left="810" w:hanging="270"/>
      </w:pPr>
      <w:r>
        <w:t>Add-On-AL für Bing Maps Light Known User.</w:t>
      </w:r>
    </w:p>
    <w:p w:rsidR="00C66FEF" w:rsidRPr="00F55075" w:rsidRDefault="00C66FEF" w:rsidP="00C66FEF">
      <w:pPr>
        <w:pStyle w:val="ProductList-Body"/>
        <w:numPr>
          <w:ilvl w:val="0"/>
          <w:numId w:val="20"/>
        </w:numPr>
        <w:spacing w:before="40"/>
        <w:ind w:left="450" w:hanging="270"/>
      </w:pPr>
      <w:r>
        <w:t>Für die Dienst-AL für Bing Maps Mobile Asset Management Platform für die einzelnen Einträge entweder:</w:t>
      </w:r>
    </w:p>
    <w:p w:rsidR="00C66FEF" w:rsidRPr="00F55075" w:rsidRDefault="00C66FEF" w:rsidP="00C66FEF">
      <w:pPr>
        <w:pStyle w:val="ProductList-Body"/>
        <w:numPr>
          <w:ilvl w:val="1"/>
          <w:numId w:val="20"/>
        </w:numPr>
        <w:spacing w:before="40"/>
        <w:ind w:left="810" w:hanging="270"/>
      </w:pPr>
      <w:r>
        <w:t>Add-On-AL für Bing Maps Asset Management für Nordamerika</w:t>
      </w:r>
    </w:p>
    <w:p w:rsidR="00C66FEF" w:rsidRPr="00F55075" w:rsidRDefault="00C66FEF" w:rsidP="00C66FEF">
      <w:pPr>
        <w:pStyle w:val="ProductList-Body"/>
        <w:numPr>
          <w:ilvl w:val="1"/>
          <w:numId w:val="20"/>
        </w:numPr>
        <w:spacing w:before="40"/>
        <w:ind w:left="810" w:hanging="270"/>
      </w:pPr>
      <w:r>
        <w:t>Add-On-AL für Bing Maps Asset Management für Europa oder</w:t>
      </w:r>
    </w:p>
    <w:p w:rsidR="00C66FEF" w:rsidRPr="00F55075" w:rsidRDefault="00C66FEF" w:rsidP="00C66FEF">
      <w:pPr>
        <w:pStyle w:val="ProductList-Body"/>
        <w:numPr>
          <w:ilvl w:val="1"/>
          <w:numId w:val="20"/>
        </w:numPr>
        <w:spacing w:before="40"/>
        <w:ind w:left="810" w:hanging="270"/>
      </w:pPr>
      <w:r>
        <w:t>Add-On-AL für Bing Maps Asset Management für die restliche Welt.</w:t>
      </w:r>
    </w:p>
    <w:p w:rsidR="00C66FEF" w:rsidRPr="00F55075" w:rsidRDefault="00C66FEF" w:rsidP="00C66FEF">
      <w:pPr>
        <w:pStyle w:val="ProductList-Body"/>
      </w:pPr>
    </w:p>
    <w:p w:rsidR="00C66FEF" w:rsidRPr="00F55075" w:rsidRDefault="00C66FEF" w:rsidP="003C3101">
      <w:pPr>
        <w:pStyle w:val="ProductList-Body"/>
        <w:keepNext/>
      </w:pPr>
      <w:r>
        <w:rPr>
          <w:b/>
          <w:color w:val="00188F"/>
        </w:rPr>
        <w:lastRenderedPageBreak/>
        <w:t>Qualifizierende Add-On-ALs für Bing Maps Mobile Asset Management Platform-Dienst-AL</w:t>
      </w:r>
    </w:p>
    <w:p w:rsidR="00C66FEF" w:rsidRPr="00F55075" w:rsidRDefault="00C66FEF" w:rsidP="00C66FEF">
      <w:pPr>
        <w:pStyle w:val="ProductList-Body"/>
      </w:pPr>
      <w:r>
        <w:t>Für die Bing Maps Mobile Asset Management Platform ist eine Add-On-AL für jedes zurückverfolgte Asset notwendig, dessen GPS oder eine andere Sensor-basierte Position überwacht, angezeigt, rückwärts geokodiert oder verwendet werden kann, um Berechnungen mit Bing Maps Mobile Asset Management Platform durchzuführen. „Asset“ ist hierbei definiert als jegliches Fahrzeug, Gerät oder anderes mobiles Objekt. Diese Add-On-ALs sind für eine spezifizierte Anzahl von zurückverfolgten Assets gedacht.</w:t>
      </w:r>
    </w:p>
    <w:p w:rsidR="00C66FEF" w:rsidRPr="00F55075" w:rsidRDefault="00C66FEF" w:rsidP="00C66FEF">
      <w:pPr>
        <w:pStyle w:val="ProductList-Body"/>
      </w:pPr>
    </w:p>
    <w:p w:rsidR="00C66FEF" w:rsidRPr="00F55075" w:rsidRDefault="00C66FEF" w:rsidP="00C66FEF">
      <w:pPr>
        <w:pStyle w:val="ProductList-Body"/>
      </w:pPr>
      <w:r>
        <w:rPr>
          <w:b/>
          <w:color w:val="00188F"/>
        </w:rPr>
        <w:t>Authentifizierte Nutzer</w:t>
      </w:r>
    </w:p>
    <w:p w:rsidR="00C66FEF" w:rsidRPr="00F55075" w:rsidRDefault="00C66FEF" w:rsidP="00C66FEF">
      <w:pPr>
        <w:pStyle w:val="ProductList-Body"/>
      </w:pPr>
      <w:r>
        <w:t>Nutzer, die von Programmen des Kunden, die auf die Dienste Bing Maps Enterprise Platform und Bing Maps Mobile Asset Management Platform zugreifen, authentifiziert werden, müssen über eine AL verfügen.</w:t>
      </w:r>
    </w:p>
    <w:p w:rsidR="00C66FEF" w:rsidRPr="00F55075" w:rsidRDefault="00C66FEF" w:rsidP="00C66FEF">
      <w:pPr>
        <w:pStyle w:val="ProductList-Body"/>
      </w:pPr>
    </w:p>
    <w:p w:rsidR="00C66FEF" w:rsidRPr="00F55075" w:rsidRDefault="00C66FEF" w:rsidP="00C66FEF">
      <w:pPr>
        <w:pStyle w:val="ProductList-Body"/>
      </w:pPr>
      <w:r>
        <w:rPr>
          <w:b/>
          <w:color w:val="00188F"/>
        </w:rPr>
        <w:t>Bing Maps-APIs</w:t>
      </w:r>
    </w:p>
    <w:p w:rsidR="00C66FEF" w:rsidRPr="00F55075" w:rsidRDefault="00C66FEF" w:rsidP="00C66FEF">
      <w:pPr>
        <w:pStyle w:val="ProductList-Body"/>
      </w:pPr>
      <w:r>
        <w:t xml:space="preserve">Der Kunde kann alle Bing Maps-APIs gemäß den Nutzungsbedingungen der APIs der Microsoft Bing Maps-Plattform und den SDKs der Bing Maps-Plattform, einschließlich aller Folgeversionen, die unter den folgenden Adressen bereitgestellt werden, verwenden: </w:t>
      </w:r>
      <w:hyperlink r:id="rId40" w:history="1">
        <w:r>
          <w:rPr>
            <w:rStyle w:val="Hyperlink"/>
          </w:rPr>
          <w:t>https://aka.ms/bingmapsplatformapistou</w:t>
        </w:r>
      </w:hyperlink>
      <w:r>
        <w:t xml:space="preserve"> und </w:t>
      </w:r>
      <w:hyperlink r:id="rId41" w:history="1">
        <w:r w:rsidR="00DA7C60">
          <w:rPr>
            <w:rStyle w:val="Hyperlink"/>
          </w:rPr>
          <w:t>https://aka.ms/bingmapsplatformsdks/</w:t>
        </w:r>
      </w:hyperlink>
      <w:r>
        <w:t>.</w:t>
      </w:r>
    </w:p>
    <w:p w:rsidR="00C66FEF" w:rsidRPr="00F55075" w:rsidRDefault="00C66FEF" w:rsidP="00C66FEF">
      <w:pPr>
        <w:pStyle w:val="ProductList-Body"/>
      </w:pPr>
    </w:p>
    <w:p w:rsidR="00C66FEF" w:rsidRPr="00F55075" w:rsidRDefault="00C66FEF" w:rsidP="00C66FEF">
      <w:pPr>
        <w:pStyle w:val="ProductList-Body"/>
      </w:pPr>
      <w:r>
        <w:rPr>
          <w:b/>
          <w:color w:val="00188F"/>
        </w:rPr>
        <w:t>Bing Maps Privacy</w:t>
      </w:r>
    </w:p>
    <w:p w:rsidR="00C66FEF" w:rsidRPr="00F55075" w:rsidRDefault="00C66FEF" w:rsidP="00C66FEF">
      <w:pPr>
        <w:pStyle w:val="ProductList-Body"/>
      </w:pPr>
      <w:r>
        <w:t xml:space="preserve">Die Datenschutzerklärung von Bing und die Datenschutzbestimmungen in den Nutzungsbestimmungen für die APIs von Microsoft Bing Maps Platform befinden sich unter: </w:t>
      </w:r>
      <w:hyperlink r:id="rId42" w:history="1">
        <w:r>
          <w:rPr>
            <w:rStyle w:val="Hyperlink"/>
          </w:rPr>
          <w:t>https://go.microsoft.com/fwlink/?LinkId=521839</w:t>
        </w:r>
      </w:hyperlink>
      <w:r>
        <w:t>, und sie sind anwendbar auf die Verwendung der Bing Maps-Dienste durch den Kunden.</w:t>
      </w:r>
    </w:p>
    <w:p w:rsidR="00C66FEF" w:rsidRPr="00200322" w:rsidRDefault="00A57682"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200322">
          <w:rPr>
            <w:rStyle w:val="Hyperlink"/>
            <w:sz w:val="16"/>
            <w:szCs w:val="16"/>
          </w:rPr>
          <w:t>Inhalt</w:t>
        </w:r>
      </w:hyperlink>
      <w:r w:rsidR="00C66FEF" w:rsidRPr="00200322">
        <w:rPr>
          <w:sz w:val="16"/>
          <w:szCs w:val="16"/>
        </w:rPr>
        <w:t xml:space="preserve"> / </w:t>
      </w:r>
      <w:hyperlink w:anchor="GeneralTerms" w:history="1">
        <w:r w:rsidR="00C66FEF" w:rsidRPr="00200322">
          <w:rPr>
            <w:rStyle w:val="Hyperlink"/>
            <w:sz w:val="16"/>
            <w:szCs w:val="16"/>
          </w:rPr>
          <w:t>Allgemeine Bestimmungen</w:t>
        </w:r>
      </w:hyperlink>
    </w:p>
    <w:p w:rsidR="00B33AFA" w:rsidRPr="00943E4E" w:rsidRDefault="00B33AFA" w:rsidP="00B33AFA">
      <w:pPr>
        <w:pStyle w:val="ProductList-Offering2Heading"/>
        <w:outlineLvl w:val="2"/>
      </w:pPr>
      <w:r w:rsidRPr="00943E4E">
        <w:tab/>
      </w:r>
      <w:bookmarkStart w:id="156" w:name="_Toc476476627"/>
      <w:bookmarkStart w:id="157" w:name="_Toc470702051"/>
      <w:bookmarkStart w:id="158" w:name="_Toc477863510"/>
      <w:bookmarkStart w:id="159" w:name="BusinessApplicationPlatform"/>
      <w:r w:rsidRPr="00943E4E">
        <w:t>Geschäftsanwendungsplattform</w:t>
      </w:r>
      <w:bookmarkEnd w:id="156"/>
      <w:bookmarkEnd w:id="157"/>
      <w:bookmarkEnd w:id="158"/>
    </w:p>
    <w:bookmarkEnd w:id="159"/>
    <w:p w:rsidR="00B33AFA" w:rsidRPr="00943E4E" w:rsidRDefault="00B33AFA" w:rsidP="00B33AFA">
      <w:pPr>
        <w:pStyle w:val="ProductList-Body"/>
        <w:rPr>
          <w:rFonts w:asciiTheme="majorHAnsi" w:hAnsiTheme="majorHAnsi"/>
          <w:sz w:val="16"/>
          <w:szCs w:val="16"/>
          <w:lang w:val="en-US"/>
        </w:rPr>
        <w:sectPr w:rsidR="00B33AFA" w:rsidRPr="00943E4E" w:rsidSect="00A640E4">
          <w:footerReference w:type="default" r:id="rId43"/>
          <w:footerReference w:type="first" r:id="rId44"/>
          <w:type w:val="continuous"/>
          <w:pgSz w:w="12240" w:h="15840"/>
          <w:pgMar w:top="1440" w:right="720" w:bottom="1440" w:left="720" w:header="720" w:footer="720" w:gutter="0"/>
          <w:cols w:space="720"/>
          <w:titlePg/>
          <w:docGrid w:linePitch="360"/>
        </w:sectPr>
      </w:pPr>
    </w:p>
    <w:p w:rsidR="00B33AFA" w:rsidRPr="00943E4E" w:rsidRDefault="00B33AFA" w:rsidP="00B33AFA">
      <w:pPr>
        <w:pStyle w:val="ProductList-Body"/>
        <w:rPr>
          <w:rFonts w:asciiTheme="majorHAnsi" w:hAnsiTheme="majorHAnsi"/>
          <w:sz w:val="16"/>
          <w:szCs w:val="16"/>
          <w:lang w:val="en-US"/>
        </w:rPr>
      </w:pPr>
      <w:r w:rsidRPr="00943E4E">
        <w:rPr>
          <w:rFonts w:asciiTheme="majorHAnsi" w:hAnsiTheme="majorHAnsi"/>
          <w:sz w:val="16"/>
          <w:szCs w:val="16"/>
          <w:lang w:val="en-US"/>
        </w:rPr>
        <w:t>Microsoft Flow</w:t>
      </w:r>
    </w:p>
    <w:p w:rsidR="00B33AFA" w:rsidRPr="00943E4E" w:rsidRDefault="00B33AFA" w:rsidP="00B33AFA">
      <w:pPr>
        <w:pStyle w:val="ProductList-Body"/>
        <w:rPr>
          <w:rFonts w:asciiTheme="majorHAnsi" w:hAnsiTheme="majorHAnsi"/>
          <w:sz w:val="16"/>
          <w:szCs w:val="16"/>
          <w:lang w:val="en-US"/>
        </w:rPr>
      </w:pPr>
      <w:r w:rsidRPr="00943E4E">
        <w:rPr>
          <w:rFonts w:asciiTheme="majorHAnsi" w:hAnsiTheme="majorHAnsi"/>
          <w:sz w:val="16"/>
          <w:szCs w:val="16"/>
          <w:lang w:val="en-US"/>
        </w:rPr>
        <w:t>Microsoft PowerApps</w:t>
      </w:r>
    </w:p>
    <w:p w:rsidR="00B33AFA" w:rsidRPr="00943E4E" w:rsidRDefault="00B33AFA" w:rsidP="00B33AFA">
      <w:pPr>
        <w:pStyle w:val="ProductList-Body"/>
        <w:rPr>
          <w:rFonts w:asciiTheme="majorHAnsi" w:hAnsiTheme="majorHAnsi"/>
          <w:sz w:val="16"/>
          <w:szCs w:val="16"/>
          <w:lang w:val="en-US"/>
        </w:rPr>
      </w:pPr>
      <w:r w:rsidRPr="00943E4E">
        <w:rPr>
          <w:rFonts w:asciiTheme="majorHAnsi" w:hAnsiTheme="majorHAnsi"/>
          <w:sz w:val="16"/>
          <w:szCs w:val="16"/>
          <w:lang w:val="en-US"/>
        </w:rPr>
        <w:t>Microsoft Power BI Pro</w:t>
      </w:r>
    </w:p>
    <w:p w:rsidR="00B33AFA" w:rsidRDefault="00B33AFA" w:rsidP="00B33AFA">
      <w:pPr>
        <w:pStyle w:val="ProductList-Body"/>
        <w:rPr>
          <w:rFonts w:asciiTheme="majorHAnsi" w:hAnsiTheme="majorHAnsi"/>
          <w:sz w:val="16"/>
          <w:szCs w:val="16"/>
        </w:rPr>
        <w:sectPr w:rsidR="00B33AFA" w:rsidSect="00B5721D">
          <w:footerReference w:type="default" r:id="rId45"/>
          <w:footerReference w:type="first" r:id="rId4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rsidR="00B33AFA" w:rsidRPr="00A8327A" w:rsidRDefault="00B33AFA" w:rsidP="00B33AFA">
      <w:pPr>
        <w:pStyle w:val="ProductList-Body"/>
        <w:pBdr>
          <w:top w:val="single" w:sz="4" w:space="1" w:color="BFBFBF" w:themeColor="background1" w:themeShade="BF"/>
        </w:pBdr>
        <w:rPr>
          <w:b/>
          <w:color w:val="000000" w:themeColor="text1"/>
          <w:sz w:val="8"/>
          <w:szCs w:val="8"/>
        </w:rPr>
      </w:pPr>
    </w:p>
    <w:p w:rsidR="00B33AFA" w:rsidRDefault="00B33AFA" w:rsidP="00B33AFA">
      <w:pPr>
        <w:pStyle w:val="ProductList-Body"/>
        <w:keepNext/>
        <w:tabs>
          <w:tab w:val="clear" w:pos="158"/>
          <w:tab w:val="left" w:pos="360"/>
        </w:tabs>
        <w:rPr>
          <w:b/>
          <w:color w:val="00188F"/>
        </w:rPr>
      </w:pPr>
      <w:r>
        <w:rPr>
          <w:b/>
          <w:color w:val="00188F"/>
        </w:rPr>
        <w:t>Hinweise</w:t>
      </w:r>
    </w:p>
    <w:p w:rsidR="00B33AFA" w:rsidRPr="00620602" w:rsidRDefault="00B33AFA" w:rsidP="00B33AFA">
      <w:pPr>
        <w:pStyle w:val="ProductList-Body"/>
        <w:rPr>
          <w:b/>
          <w:color w:val="00188F"/>
        </w:rPr>
      </w:pPr>
      <w:r>
        <w:t xml:space="preserve">Es gelten die Hinweise auf Bing Maps, </w:t>
      </w:r>
      <w:r>
        <w:rPr>
          <w:color w:val="000000" w:themeColor="text1"/>
        </w:rPr>
        <w:t xml:space="preserve">H.264/AVC Visual Standard, VC-1 Video Standard, und MPEG-4 Part 2 Visual Standard und MPEG-2 Video Standard </w:t>
      </w:r>
      <w:r>
        <w:t xml:space="preserve">in der </w:t>
      </w:r>
      <w:hyperlink w:anchor="Attachment1" w:history="1">
        <w:r>
          <w:rPr>
            <w:rStyle w:val="Hyperlink"/>
          </w:rPr>
          <w:t>Anlage 1</w:t>
        </w:r>
      </w:hyperlink>
      <w:r>
        <w:t>.</w:t>
      </w:r>
    </w:p>
    <w:p w:rsidR="00B33AFA" w:rsidRPr="00585A48" w:rsidRDefault="00A57682"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B33AFA" w:rsidRPr="00A8327A" w:rsidRDefault="00B33AFA" w:rsidP="00B33AFA">
      <w:pPr>
        <w:pStyle w:val="ProductList-Offering2Heading"/>
        <w:outlineLvl w:val="2"/>
        <w:rPr>
          <w:b w:val="0"/>
          <w:color w:val="000000" w:themeColor="text1"/>
          <w:sz w:val="8"/>
          <w:szCs w:val="8"/>
        </w:rPr>
      </w:pPr>
      <w:bookmarkStart w:id="160" w:name="_Toc476476628"/>
      <w:r>
        <w:tab/>
      </w:r>
      <w:bookmarkStart w:id="161" w:name="_Toc477863511"/>
      <w:r>
        <w:t>Microsoft Cloud App Security</w:t>
      </w:r>
      <w:bookmarkEnd w:id="160"/>
      <w:bookmarkEnd w:id="161"/>
    </w:p>
    <w:p w:rsidR="00B33AFA" w:rsidRDefault="00B33AFA" w:rsidP="00B33AFA">
      <w:pPr>
        <w:pStyle w:val="ProductList-Body"/>
        <w:keepNext/>
        <w:tabs>
          <w:tab w:val="clear" w:pos="158"/>
          <w:tab w:val="left" w:pos="360"/>
        </w:tabs>
        <w:rPr>
          <w:b/>
          <w:color w:val="00188F"/>
        </w:rPr>
      </w:pPr>
      <w:r>
        <w:rPr>
          <w:b/>
          <w:color w:val="00188F"/>
        </w:rPr>
        <w:t>Hinweise</w:t>
      </w:r>
    </w:p>
    <w:p w:rsidR="00B33AFA" w:rsidRDefault="00B33AFA" w:rsidP="00B33AFA">
      <w:pPr>
        <w:pStyle w:val="ProductList-Body"/>
        <w:rPr>
          <w:b/>
          <w:color w:val="00188F"/>
        </w:rPr>
      </w:pPr>
      <w:r>
        <w:t xml:space="preserve">Es gelten die Hinweise auf Bing Maps und Professional Services in der </w:t>
      </w:r>
      <w:hyperlink w:anchor="Attachment1" w:history="1">
        <w:r>
          <w:rPr>
            <w:rStyle w:val="Hyperlink"/>
          </w:rPr>
          <w:t>Anlage 1</w:t>
        </w:r>
      </w:hyperlink>
      <w:r>
        <w:t>.</w:t>
      </w:r>
    </w:p>
    <w:p w:rsidR="00B33AFA" w:rsidRPr="00585A48" w:rsidRDefault="00A57682"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F728FB" w:rsidRPr="003C2FBE" w:rsidRDefault="00F728FB" w:rsidP="00F728FB">
      <w:pPr>
        <w:pStyle w:val="ProductList-Offering2Heading"/>
      </w:pPr>
      <w:r>
        <w:tab/>
      </w:r>
      <w:bookmarkStart w:id="162" w:name="Intune"/>
      <w:bookmarkStart w:id="163" w:name="_Toc459970737"/>
      <w:bookmarkStart w:id="164" w:name="_Toc477863512"/>
      <w:r>
        <w:t>Microsoft Intune</w:t>
      </w:r>
      <w:bookmarkEnd w:id="162"/>
      <w:bookmarkEnd w:id="163"/>
      <w:bookmarkEnd w:id="164"/>
    </w:p>
    <w:p w:rsidR="00F728FB" w:rsidRPr="00A8327A" w:rsidRDefault="00F728FB" w:rsidP="00F728FB">
      <w:pPr>
        <w:pStyle w:val="ProductList-Body"/>
        <w:rPr>
          <w:rFonts w:asciiTheme="majorHAnsi" w:hAnsiTheme="majorHAnsi"/>
          <w:sz w:val="16"/>
          <w:szCs w:val="16"/>
        </w:rPr>
        <w:sectPr w:rsidR="00F728FB" w:rsidRPr="00A8327A" w:rsidSect="007514A2">
          <w:footerReference w:type="first" r:id="rId47"/>
          <w:type w:val="continuous"/>
          <w:pgSz w:w="12240" w:h="15840"/>
          <w:pgMar w:top="1440" w:right="720" w:bottom="1440" w:left="720" w:header="720" w:footer="720" w:gutter="0"/>
          <w:cols w:space="720"/>
          <w:titlePg/>
          <w:docGrid w:linePitch="360"/>
        </w:sectPr>
      </w:pPr>
    </w:p>
    <w:p w:rsidR="00F728FB" w:rsidRPr="003C2FBE" w:rsidRDefault="00F728FB" w:rsidP="00F728FB">
      <w:pPr>
        <w:pStyle w:val="ProductList-Body"/>
      </w:pPr>
      <w:r>
        <w:rPr>
          <w:rFonts w:asciiTheme="majorHAnsi" w:hAnsiTheme="majorHAnsi"/>
          <w:sz w:val="16"/>
          <w:szCs w:val="16"/>
        </w:rPr>
        <w:t>Microsoft Intune (pro Nutzer-AL)</w:t>
      </w:r>
    </w:p>
    <w:p w:rsidR="00F728FB" w:rsidRPr="003C2FBE" w:rsidRDefault="00F728FB" w:rsidP="00F728FB">
      <w:pPr>
        <w:pStyle w:val="ProductList-Body"/>
      </w:pPr>
      <w:r>
        <w:rPr>
          <w:rFonts w:asciiTheme="majorHAnsi" w:hAnsiTheme="majorHAnsi"/>
          <w:sz w:val="16"/>
          <w:szCs w:val="16"/>
        </w:rPr>
        <w:t>Microsoft Intune Add-On für System Center Configuration</w:t>
      </w:r>
    </w:p>
    <w:p w:rsidR="00F728FB" w:rsidRPr="00A8327A" w:rsidRDefault="00C35847" w:rsidP="00F728FB">
      <w:pPr>
        <w:pStyle w:val="ProductList-Body"/>
        <w:rPr>
          <w:rFonts w:asciiTheme="majorHAnsi" w:hAnsiTheme="majorHAnsi"/>
          <w:sz w:val="16"/>
          <w:szCs w:val="16"/>
        </w:rPr>
        <w:sectPr w:rsidR="00F728F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w:t>
      </w:r>
      <w:r w:rsidR="00F728FB">
        <w:rPr>
          <w:rFonts w:asciiTheme="majorHAnsi" w:hAnsiTheme="majorHAnsi"/>
          <w:sz w:val="16"/>
          <w:szCs w:val="16"/>
        </w:rPr>
        <w:t xml:space="preserve"> Intune-Add-On für System Center Configuration Manager und System Center Endpoint Protection (pro Nutzer)</w:t>
      </w:r>
      <w:r w:rsidR="00F728FB">
        <w:rPr>
          <w:rFonts w:asciiTheme="majorHAnsi" w:hAnsiTheme="majorHAnsi"/>
          <w:sz w:val="16"/>
          <w:szCs w:val="16"/>
        </w:rPr>
        <w:br/>
        <w:t>(„Microsoft Intune-Add-On“)</w:t>
      </w:r>
    </w:p>
    <w:p w:rsidR="00F728FB" w:rsidRPr="00F728FB" w:rsidRDefault="00F728FB" w:rsidP="00F728FB">
      <w:pPr>
        <w:pStyle w:val="ProductList-Body"/>
        <w:pBdr>
          <w:top w:val="single" w:sz="4" w:space="1" w:color="BFBFBF" w:themeColor="background1" w:themeShade="BF"/>
        </w:pBdr>
        <w:rPr>
          <w:sz w:val="8"/>
        </w:rPr>
      </w:pPr>
    </w:p>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F728FB" w:rsidRPr="003C2FBE" w:rsidRDefault="00F728FB" w:rsidP="00F728FB">
      <w:pPr>
        <w:pStyle w:val="ProductList-Body"/>
      </w:pPr>
    </w:p>
    <w:p w:rsidR="00B33AFA" w:rsidRPr="00A8327A" w:rsidRDefault="00B33AFA" w:rsidP="00B33AFA">
      <w:pPr>
        <w:pStyle w:val="ProductList-Body"/>
        <w:tabs>
          <w:tab w:val="clear" w:pos="158"/>
          <w:tab w:val="left" w:pos="180"/>
        </w:tabs>
        <w:rPr>
          <w:b/>
          <w:color w:val="00188F"/>
        </w:rPr>
      </w:pPr>
      <w:r>
        <w:rPr>
          <w:b/>
          <w:color w:val="00188F"/>
        </w:rPr>
        <w:t>Geräte und Anwendungen verwalten</w:t>
      </w:r>
    </w:p>
    <w:p w:rsidR="00B33AFA" w:rsidRDefault="00B33AFA" w:rsidP="00B33AFA">
      <w:pPr>
        <w:pStyle w:val="ProductList-Body"/>
      </w:pPr>
      <w:r>
        <w:t>Jeder Nutzer, dem der Kunde eine Nutzer-SL zuweist, kann auf den Onlinedienst und zugehörige Software (einschließlich System Center Software) zugreifen und diese nutzen, um Anwendungen und bis zu fünfzehn Geräte zu verwalten.</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Add-On-AL für Speicher</w:t>
      </w:r>
    </w:p>
    <w:p w:rsidR="00F728FB" w:rsidRPr="003C2FBE" w:rsidRDefault="00F728FB" w:rsidP="00F728FB">
      <w:pPr>
        <w:pStyle w:val="ProductList-Body"/>
        <w:tabs>
          <w:tab w:val="clear" w:pos="158"/>
          <w:tab w:val="left" w:pos="180"/>
        </w:tabs>
      </w:pPr>
      <w:r>
        <w:t>Eine Add-On-AL für Speicher ist für jedes Gigabyte Speicherplatz über den mit dem Basisabonnement bereitgestellten Speicherplatz hinaus erforderlich.</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Windows-Softwarekomponenten in System Center-Software</w:t>
      </w:r>
    </w:p>
    <w:p w:rsidR="00F728FB" w:rsidRPr="003C2FBE" w:rsidRDefault="00F728FB" w:rsidP="00F728FB">
      <w:pPr>
        <w:pStyle w:val="ProductList-Body"/>
        <w:tabs>
          <w:tab w:val="clear" w:pos="158"/>
          <w:tab w:val="left" w:pos="180"/>
        </w:tabs>
      </w:pPr>
      <w:r>
        <w:t>Die System Center-Software enthält eine oder mehrere der folgenden Windows-Softwarekomponenten: Microsoft .NET Framework, Microsoft Data Access Components, Powershell-Software und bestimmte DLL-Dateien im Zusammenhang mit Microsoft-Build, Windows Identity Foundation, Windows Library für JAVAScript, Debghelp.dll und Web Deploy-Technologien. Die Lizenzbestimmungen für die Nutzung der Windows-</w:t>
      </w:r>
      <w:r>
        <w:lastRenderedPageBreak/>
        <w:t xml:space="preserve">Softwarekomponenten finden sich im Abschnitt „Windows 8.1 Pro und Enterprise“ der Produktbestimmungen. Die Produktbestimmungen finden Sie unter </w:t>
      </w:r>
      <w:hyperlink r:id="rId48" w:history="1">
        <w:r>
          <w:rPr>
            <w:rStyle w:val="Hyperlink"/>
          </w:rPr>
          <w:t>http://go.microsoft.com/?linkid=9839206</w:t>
        </w:r>
      </w:hyperlink>
      <w:hyperlink w:history="1"/>
      <w:r>
        <w:t>.</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SQL Server-Technologie und Benchmarking</w:t>
      </w:r>
    </w:p>
    <w:p w:rsidR="00F728FB" w:rsidRPr="003C2FBE" w:rsidRDefault="00F728FB" w:rsidP="00F728FB">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F728FB" w:rsidRPr="003C2FBE" w:rsidRDefault="00A57682"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CB74D2" w:rsidRPr="00903BB7" w:rsidRDefault="00F728FB" w:rsidP="00CB74D2">
      <w:pPr>
        <w:pStyle w:val="ProductList-Offering2Heading"/>
        <w:outlineLvl w:val="2"/>
      </w:pPr>
      <w:bookmarkStart w:id="165" w:name="_Toc453946633"/>
      <w:bookmarkStart w:id="166" w:name="_Toc451949071"/>
      <w:r>
        <w:tab/>
      </w:r>
      <w:bookmarkStart w:id="167" w:name="_Toc477863513"/>
      <w:r w:rsidR="00CB74D2">
        <w:t>Microsoft Learning</w:t>
      </w:r>
      <w:bookmarkEnd w:id="165"/>
      <w:bookmarkEnd w:id="167"/>
      <w:r w:rsidR="00CB74D2">
        <w:t xml:space="preserve"> </w:t>
      </w:r>
      <w:bookmarkEnd w:id="166"/>
    </w:p>
    <w:bookmarkEnd w:id="150"/>
    <w:p w:rsidR="00CB74D2" w:rsidRPr="00903BB7" w:rsidRDefault="00CB74D2" w:rsidP="00CB74D2">
      <w:pPr>
        <w:pStyle w:val="ProductList-ClauseHeading"/>
      </w:pPr>
      <w:r>
        <w:t>Microsoft Learning E-Reference Library</w:t>
      </w:r>
    </w:p>
    <w:p w:rsidR="00CB74D2" w:rsidRPr="00903BB7" w:rsidRDefault="00CB74D2" w:rsidP="00CB74D2">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CB74D2" w:rsidRPr="00903BB7" w:rsidRDefault="00CB74D2" w:rsidP="00CB74D2">
      <w:pPr>
        <w:pStyle w:val="ProductList-Body"/>
      </w:pPr>
    </w:p>
    <w:p w:rsidR="00CB74D2" w:rsidRPr="00903BB7" w:rsidRDefault="00CB74D2" w:rsidP="00CB74D2">
      <w:pPr>
        <w:pStyle w:val="ProductList-ClauseHeading"/>
      </w:pPr>
      <w:bookmarkStart w:id="168" w:name="_Toc451949072"/>
      <w:r>
        <w:t>Microsoft Learning Imagine Academy</w:t>
      </w:r>
      <w:bookmarkEnd w:id="168"/>
      <w:r>
        <w:t xml:space="preserve"> Dienste-AL</w:t>
      </w:r>
    </w:p>
    <w:p w:rsidR="00CB74D2" w:rsidRPr="00903BB7" w:rsidRDefault="00CB74D2" w:rsidP="00CB74D2">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rsidR="00CB74D2" w:rsidRPr="00903BB7" w:rsidRDefault="00CB74D2" w:rsidP="00CB74D2">
      <w:pPr>
        <w:pStyle w:val="ProductList-Body"/>
      </w:pPr>
    </w:p>
    <w:p w:rsidR="00CB74D2" w:rsidRPr="00903BB7" w:rsidRDefault="00CB74D2" w:rsidP="00CB74D2">
      <w:pPr>
        <w:pStyle w:val="ProductList-ClauseHeading"/>
      </w:pPr>
      <w:r>
        <w:t>Microsoft Learning Imagine Academy-Programmleitfäden</w:t>
      </w:r>
    </w:p>
    <w:p w:rsidR="00CB74D2" w:rsidRPr="00903BB7" w:rsidRDefault="00CB74D2" w:rsidP="00CB74D2">
      <w:pPr>
        <w:pStyle w:val="ProductList-Body"/>
      </w:pPr>
      <w:r>
        <w:t xml:space="preserve">Die Imagine Academy-Programmleitfäden unter </w:t>
      </w:r>
      <w:hyperlink r:id="rId49" w:history="1">
        <w:r>
          <w:rPr>
            <w:rStyle w:val="Hyperlink"/>
          </w:rPr>
          <w:t>http://www.microsoft.com/itacademy</w:t>
        </w:r>
      </w:hyperlink>
      <w:r>
        <w:t xml:space="preserve"> gelten für die Nutzung von Microsoft Learning Imagine Academy und der damit verbundenen Vorteile durch den Kunden.</w:t>
      </w:r>
    </w:p>
    <w:p w:rsidR="00CB74D2" w:rsidRPr="00903BB7" w:rsidRDefault="00CB74D2" w:rsidP="00CB74D2">
      <w:pPr>
        <w:pStyle w:val="ProductList-Body"/>
      </w:pPr>
    </w:p>
    <w:p w:rsidR="00CB74D2" w:rsidRPr="00903BB7" w:rsidRDefault="00CB74D2" w:rsidP="00CB74D2">
      <w:pPr>
        <w:pStyle w:val="ProductList-ClauseHeading"/>
      </w:pPr>
      <w:r>
        <w:t>Von Dritten bereitgestellte Microsoft Learning Imagine Academy-Programmvorteile</w:t>
      </w:r>
    </w:p>
    <w:p w:rsidR="00CB74D2" w:rsidRPr="00903BB7" w:rsidRDefault="00CB74D2" w:rsidP="00CB74D2">
      <w:pPr>
        <w:pStyle w:val="ProductList-Body"/>
      </w:pPr>
      <w:r>
        <w:t>Programmvorteile können nur von den wissenschaftlichen und sonstigen Mitarbeitern sowie den zum jeweiligen Zeitpunkt eingeschriebenen Studenten einer lizenzierten Einrichtung genutzt werden.</w:t>
      </w:r>
    </w:p>
    <w:p w:rsidR="00CB74D2" w:rsidRPr="00903BB7" w:rsidRDefault="00A57682"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bookmarkEnd w:id="151"/>
    <w:p w:rsidR="006B13AA" w:rsidRPr="009C1170" w:rsidRDefault="006B13AA" w:rsidP="006B13AA">
      <w:pPr>
        <w:pStyle w:val="ProductList-Offering2Heading"/>
        <w:keepNext/>
        <w:outlineLvl w:val="2"/>
      </w:pPr>
      <w:r>
        <w:tab/>
      </w:r>
      <w:bookmarkStart w:id="169" w:name="_Toc457466455"/>
      <w:bookmarkStart w:id="170" w:name="_Toc477863514"/>
      <w:r>
        <w:t>Minecraft: Education Edition</w:t>
      </w:r>
      <w:bookmarkEnd w:id="169"/>
      <w:bookmarkEnd w:id="170"/>
    </w:p>
    <w:p w:rsidR="006B13AA" w:rsidRDefault="006B13AA" w:rsidP="006B13AA">
      <w:pPr>
        <w:pStyle w:val="ProductList-Body"/>
        <w:keepNext/>
        <w:tabs>
          <w:tab w:val="clear" w:pos="158"/>
          <w:tab w:val="left" w:pos="360"/>
        </w:tabs>
        <w:rPr>
          <w:b/>
          <w:color w:val="00188F"/>
        </w:rPr>
      </w:pPr>
      <w:r>
        <w:rPr>
          <w:b/>
          <w:color w:val="00188F"/>
        </w:rPr>
        <w:t>Mitteilungen</w:t>
      </w:r>
    </w:p>
    <w:p w:rsidR="006B13AA" w:rsidRPr="00AB267B" w:rsidRDefault="006B13AA" w:rsidP="006B13AA">
      <w:pPr>
        <w:pStyle w:val="ProductList-Body"/>
      </w:pPr>
      <w:r>
        <w:t xml:space="preserve">Die Bing Maps-Mitteilungen in </w:t>
      </w:r>
      <w:hyperlink w:anchor="Attachment1" w:history="1">
        <w:r>
          <w:rPr>
            <w:rStyle w:val="Hyperlink"/>
          </w:rPr>
          <w:t>Anlage 1</w:t>
        </w:r>
      </w:hyperlink>
      <w:r>
        <w:t xml:space="preserve"> finden Anwendung.</w:t>
      </w:r>
    </w:p>
    <w:p w:rsidR="009325D0" w:rsidRPr="00690C65" w:rsidRDefault="00A57682"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581CDB" w:rsidRPr="00205B87" w:rsidRDefault="006B13AA" w:rsidP="00F728FB">
      <w:pPr>
        <w:pStyle w:val="ProductList-Offering2Heading"/>
        <w:keepNext/>
        <w:rPr>
          <w:lang w:val="de-DE"/>
        </w:rPr>
      </w:pPr>
      <w:r>
        <w:rPr>
          <w:lang w:val="de-DE"/>
        </w:rPr>
        <w:tab/>
      </w:r>
      <w:bookmarkStart w:id="171" w:name="_Toc477863515"/>
      <w:r w:rsidR="00581CDB" w:rsidRPr="00205B87">
        <w:rPr>
          <w:lang w:val="de-DE"/>
        </w:rPr>
        <w:t>Office 365 Developer</w:t>
      </w:r>
      <w:bookmarkEnd w:id="171"/>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7514A2">
      <w:pPr>
        <w:pStyle w:val="ProductList-Body"/>
        <w:keepNext/>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A57682"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903BB7" w:rsidRDefault="00CB74D2" w:rsidP="00CB74D2">
      <w:pPr>
        <w:pStyle w:val="ProductList-Offering2Heading"/>
        <w:outlineLvl w:val="2"/>
      </w:pPr>
      <w:r>
        <w:tab/>
      </w:r>
      <w:bookmarkStart w:id="172" w:name="_Toc453946637"/>
      <w:bookmarkStart w:id="173" w:name="_Toc477863516"/>
      <w:r>
        <w:t>Windows-Desktopbetriebssystem</w:t>
      </w:r>
      <w:bookmarkEnd w:id="172"/>
      <w:bookmarkEnd w:id="173"/>
    </w:p>
    <w:p w:rsidR="00CB74D2" w:rsidRPr="00903BB7" w:rsidRDefault="00CB74D2" w:rsidP="00CB74D2">
      <w:pPr>
        <w:pStyle w:val="ProductList-Body"/>
      </w:pPr>
      <w:r>
        <w:rPr>
          <w:b/>
          <w:color w:val="00188F"/>
        </w:rPr>
        <w:t>Datenaufbewahrung</w:t>
      </w:r>
    </w:p>
    <w:p w:rsidR="00CB74D2" w:rsidRPr="00903BB7" w:rsidRDefault="00CB74D2" w:rsidP="00CB74D2">
      <w:pPr>
        <w:pStyle w:val="ProductList-Body"/>
      </w:pPr>
      <w:r>
        <w:t xml:space="preserve">Der Produktteil Windows Defender Advanced Threat Protection enthält keine extrahierbaren Kundendaten, sodass die in den OST enthaltenen Bestimmungen zur Extrahierung von Kundendaten keine Anwendung finden. </w:t>
      </w:r>
    </w:p>
    <w:p w:rsidR="00CB74D2" w:rsidRPr="00903BB7" w:rsidRDefault="00A57682"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174" w:name="Attachment1"/>
      <w:bookmarkStart w:id="175" w:name="_Toc477863517"/>
      <w:r>
        <w:lastRenderedPageBreak/>
        <w:t>Anhang 1 – Hinweise</w:t>
      </w:r>
      <w:bookmarkEnd w:id="174"/>
      <w:bookmarkEnd w:id="175"/>
    </w:p>
    <w:p w:rsidR="004D27A6" w:rsidRPr="00205B87" w:rsidRDefault="00D67A4B" w:rsidP="002C01F6">
      <w:pPr>
        <w:pStyle w:val="ProductList-Offering1Heading"/>
        <w:rPr>
          <w:lang w:val="de-DE"/>
        </w:rPr>
      </w:pPr>
      <w:bookmarkStart w:id="176" w:name="_Toc477863518"/>
      <w:r w:rsidRPr="00205B87">
        <w:rPr>
          <w:lang w:val="de-DE"/>
        </w:rPr>
        <w:t>Bing Maps</w:t>
      </w:r>
      <w:bookmarkEnd w:id="176"/>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50" w:history="1">
        <w:r>
          <w:rPr>
            <w:rStyle w:val="Hyperlink"/>
          </w:rPr>
          <w:t>go.microsoft.com/?linkid=9710837</w:t>
        </w:r>
      </w:hyperlink>
      <w:r>
        <w:t xml:space="preserve"> und der Datenschutzerklärung von Bing Maps unter </w:t>
      </w:r>
      <w:hyperlink r:id="rId51" w:history="1">
        <w:r>
          <w:rPr>
            <w:rStyle w:val="Hyperlink"/>
          </w:rPr>
          <w:t>go.microsoft.com/fwlink/?LinkID=248686</w:t>
        </w:r>
      </w:hyperlink>
      <w:r>
        <w:t>.</w:t>
      </w:r>
    </w:p>
    <w:bookmarkStart w:id="177"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205B87" w:rsidRDefault="002C01F6" w:rsidP="002C01F6">
      <w:pPr>
        <w:pStyle w:val="ProductList-Offering1Heading"/>
        <w:rPr>
          <w:lang w:val="de-DE"/>
        </w:rPr>
      </w:pPr>
      <w:bookmarkStart w:id="178" w:name="ProfessionalServices"/>
      <w:bookmarkStart w:id="179" w:name="_Toc477863519"/>
      <w:r w:rsidRPr="00205B87">
        <w:rPr>
          <w:lang w:val="de-DE"/>
        </w:rPr>
        <w:t>Professional Services</w:t>
      </w:r>
      <w:bookmarkEnd w:id="177"/>
      <w:bookmarkEnd w:id="178"/>
      <w:bookmarkEnd w:id="179"/>
    </w:p>
    <w:p w:rsidR="00887D3E" w:rsidRDefault="00887D3E" w:rsidP="00887D3E">
      <w:pPr>
        <w:pStyle w:val="ProductList-Body"/>
      </w:pPr>
      <w:r>
        <w:t xml:space="preserve">Der Kunde hat möglicherweise Anspruch auf Microsoft-Kundensupport und Consulting-Services im Zusammenhang mit diesem Onlinedienst. Bei diesen Services handelt es sich nach der Volumenlizenzvereinbarung des Kunden um „Professional Services“. Wenn die Volumenlizenzvereinbarung des Kunden nur Onlinedienste abdeckt (und Professional Services nicht definiert), dann werden diese Services vorbehaltlich der nachstehenden „Bestimmungen für Professional Services“ erbracht. </w:t>
      </w:r>
    </w:p>
    <w:p w:rsidR="00887D3E" w:rsidRDefault="00887D3E" w:rsidP="00887D3E">
      <w:pPr>
        <w:pStyle w:val="ProductList-Body"/>
      </w:pPr>
    </w:p>
    <w:p w:rsidR="00887D3E" w:rsidRDefault="00887D3E" w:rsidP="00887D3E">
      <w:pPr>
        <w:pStyle w:val="ProductList-Body"/>
      </w:pPr>
      <w:r>
        <w:t>Bei den Professional Services, für die dieser Hinweis gilt, handelt sich nicht um Onlinedienste, und die übrigen Bestimmungen für Onlinedienste sowie etwaige Datenverarbeitungs-Zusatzvereinbarungen oder HIPAA-Verträge für Geschäftspartner, die von den Parteien unterzeichnet wurden, sind nicht anwendbar. Informationen, die Microsoft in Verbindung mit diesen Professional Services zur Verfügung gestellt werden, sind unter den Vertraulichkeitsbestimmungen der Volumenlizenzvereinbarung des Kunden geschützt</w:t>
      </w:r>
      <w:r>
        <w:rPr>
          <w:szCs w:val="18"/>
        </w:rPr>
        <w:t xml:space="preserve">. </w:t>
      </w:r>
    </w:p>
    <w:p w:rsidR="00887D3E" w:rsidRDefault="00887D3E" w:rsidP="00887D3E">
      <w:pPr>
        <w:pStyle w:val="ProductList-Body"/>
      </w:pPr>
    </w:p>
    <w:p w:rsidR="00887D3E" w:rsidRDefault="00887D3E" w:rsidP="00887D3E">
      <w:pPr>
        <w:pStyle w:val="ProductList-Body"/>
      </w:pPr>
      <w:r>
        <w:t xml:space="preserve">Möglicherweise gelten zusätzliche Bestimmungen für diese Professional Services, jedoch nur in dem Umfang, in dem diese Bestimmungen diesem Hinweis nicht widersprechen. </w:t>
      </w:r>
    </w:p>
    <w:p w:rsidR="002C01F6" w:rsidRPr="000772BE" w:rsidRDefault="002C01F6" w:rsidP="002C01F6">
      <w:pPr>
        <w:pStyle w:val="ProductList-Body"/>
      </w:pPr>
    </w:p>
    <w:p w:rsidR="002C01F6" w:rsidRPr="000772BE" w:rsidRDefault="002C01F6" w:rsidP="002C01F6">
      <w:pPr>
        <w:pStyle w:val="ProductList-Body"/>
      </w:pPr>
      <w:r>
        <w:rPr>
          <w:b/>
          <w:color w:val="00188F"/>
        </w:rPr>
        <w:t>Bestimmungen für Professional Services.</w:t>
      </w:r>
    </w:p>
    <w:p w:rsidR="002C01F6" w:rsidRPr="000772BE" w:rsidRDefault="002C01F6" w:rsidP="002C01F6">
      <w:pPr>
        <w:pStyle w:val="ProductList-Body"/>
      </w:pPr>
      <w:r>
        <w:rPr>
          <w:b/>
          <w:color w:val="00188F"/>
        </w:rPr>
        <w:t>Definition</w:t>
      </w:r>
    </w:p>
    <w:p w:rsidR="002C01F6" w:rsidRPr="000772BE" w:rsidRDefault="002C01F6" w:rsidP="002C01F6">
      <w:pPr>
        <w:pStyle w:val="ProductList-Body"/>
      </w:pPr>
      <w:r>
        <w:t>Alle Services, für die dieser Hinweis gilt, werden zusammen als „Professional Services“ definiert.</w:t>
      </w:r>
    </w:p>
    <w:p w:rsidR="002C01F6" w:rsidRPr="000772BE" w:rsidRDefault="002C01F6" w:rsidP="002C01F6">
      <w:pPr>
        <w:pStyle w:val="ProductList-Body"/>
      </w:pPr>
    </w:p>
    <w:p w:rsidR="002C01F6" w:rsidRPr="000772BE" w:rsidRDefault="002C01F6" w:rsidP="002C01F6">
      <w:pPr>
        <w:pStyle w:val="ProductList-Body"/>
      </w:pPr>
      <w:r>
        <w:rPr>
          <w:b/>
          <w:color w:val="00188F"/>
        </w:rPr>
        <w:t>Pflichten der Parteien</w:t>
      </w:r>
    </w:p>
    <w:p w:rsidR="002C01F6" w:rsidRPr="000772BE" w:rsidRDefault="002C01F6" w:rsidP="002C01F6">
      <w:pPr>
        <w:pStyle w:val="ProductList-Body"/>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rsidR="002C01F6" w:rsidRPr="000772BE" w:rsidRDefault="002C01F6" w:rsidP="002C01F6">
      <w:pPr>
        <w:pStyle w:val="ProductList-Body"/>
      </w:pPr>
    </w:p>
    <w:p w:rsidR="002C01F6" w:rsidRPr="000772BE" w:rsidRDefault="002C01F6" w:rsidP="002C01F6">
      <w:pPr>
        <w:pStyle w:val="ProductList-Body"/>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C01F6">
      <w:pPr>
        <w:pStyle w:val="ProductList-Body"/>
      </w:pPr>
    </w:p>
    <w:p w:rsidR="002C01F6" w:rsidRPr="000772BE" w:rsidRDefault="002C01F6" w:rsidP="002C01F6">
      <w:pPr>
        <w:pStyle w:val="ProductList-Body"/>
      </w:pPr>
      <w:r>
        <w:rPr>
          <w:b/>
          <w:color w:val="00188F"/>
        </w:rPr>
        <w:t>Haftungsbeschränkung</w:t>
      </w:r>
    </w:p>
    <w:p w:rsidR="002C01F6" w:rsidRPr="000772BE" w:rsidRDefault="002C01F6" w:rsidP="002C01F6">
      <w:pPr>
        <w:pStyle w:val="ProductList-Body"/>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C01F6">
      <w:pPr>
        <w:pStyle w:val="ProductList-Body"/>
      </w:pPr>
    </w:p>
    <w:p w:rsidR="00BD38C9" w:rsidRPr="003C69A1" w:rsidRDefault="00BD38C9" w:rsidP="00BD38C9">
      <w:pPr>
        <w:pStyle w:val="ProductList-Body"/>
        <w:outlineLvl w:val="2"/>
      </w:pPr>
      <w:r>
        <w:rPr>
          <w:b/>
          <w:color w:val="00188F"/>
        </w:rPr>
        <w:t>Fixes</w:t>
      </w:r>
    </w:p>
    <w:p w:rsidR="00BD38C9" w:rsidRPr="003C69A1" w:rsidRDefault="00BD38C9" w:rsidP="00BD38C9">
      <w:pPr>
        <w:pStyle w:val="ProductList-Body"/>
      </w:pPr>
      <w:r>
        <w:t>„Fixes“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w:t>
      </w:r>
    </w:p>
    <w:p w:rsidR="00BD38C9" w:rsidRPr="003C69A1" w:rsidRDefault="00BD38C9" w:rsidP="00BD38C9">
      <w:pPr>
        <w:pStyle w:val="ProductList-Body"/>
      </w:pPr>
    </w:p>
    <w:p w:rsidR="00BD38C9" w:rsidRPr="003C69A1" w:rsidRDefault="00BD38C9" w:rsidP="00BD38C9">
      <w:pPr>
        <w:pStyle w:val="ProductList-Body"/>
        <w:outlineLvl w:val="2"/>
      </w:pPr>
      <w:r>
        <w:rPr>
          <w:b/>
          <w:color w:val="00188F"/>
        </w:rPr>
        <w:t>Vorbestehende Werke</w:t>
      </w:r>
    </w:p>
    <w:p w:rsidR="00BD38C9" w:rsidRPr="003C69A1" w:rsidRDefault="00BD38C9" w:rsidP="00BD38C9">
      <w:pPr>
        <w:pStyle w:val="ProductList-Body"/>
      </w:pPr>
      <w:r>
        <w:t xml:space="preserve">„Vorbestehende Werke“ sind sämtlicher Computercode oder sämtliche nicht codebasierten schriftlichen Materialien, die unabhängig vom Volumenlizenzvertrag des Kunden entwickelt oder auf andere Weise erlangt wurden. Sämtliche Rechte an Vorbestehenden Werken verbleiben </w:t>
      </w:r>
      <w:r>
        <w:lastRenderedPageBreak/>
        <w:t>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BD38C9" w:rsidRPr="003C69A1" w:rsidRDefault="00BD38C9" w:rsidP="00BD38C9">
      <w:pPr>
        <w:pStyle w:val="ProductList-Body"/>
      </w:pPr>
    </w:p>
    <w:p w:rsidR="00BD38C9" w:rsidRPr="003C69A1" w:rsidRDefault="00BD38C9" w:rsidP="00BD38C9">
      <w:pPr>
        <w:pStyle w:val="ProductList-Body"/>
      </w:pPr>
      <w:r>
        <w:rPr>
          <w:b/>
          <w:color w:val="00188F"/>
        </w:rPr>
        <w:t>Arbeitsergebnisse</w:t>
      </w:r>
    </w:p>
    <w:p w:rsidR="00BD38C9" w:rsidRPr="003C69A1" w:rsidRDefault="00BD38C9" w:rsidP="00BD38C9">
      <w:pPr>
        <w:pStyle w:val="ProductList-Body"/>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rsidR="00BD38C9" w:rsidRPr="003C69A1" w:rsidRDefault="00BD38C9" w:rsidP="00BD38C9">
      <w:pPr>
        <w:pStyle w:val="ProductList-Body"/>
      </w:pPr>
    </w:p>
    <w:p w:rsidR="00BD38C9" w:rsidRPr="003C69A1" w:rsidRDefault="00BD38C9" w:rsidP="00BD38C9">
      <w:pPr>
        <w:pStyle w:val="ProductList-Body"/>
        <w:tabs>
          <w:tab w:val="clear" w:pos="158"/>
          <w:tab w:val="left" w:pos="360"/>
        </w:tabs>
      </w:pPr>
      <w:r>
        <w:rPr>
          <w:b/>
          <w:color w:val="00188F"/>
        </w:rPr>
        <w:t>Nicht von Microsoft stammende Technologie</w:t>
      </w:r>
    </w:p>
    <w:p w:rsidR="00BD38C9" w:rsidRPr="003C69A1" w:rsidRDefault="00BD38C9" w:rsidP="00BD38C9">
      <w:pPr>
        <w:pStyle w:val="ProductList-Body"/>
      </w:pPr>
      <w:r>
        <w:t>Der Kunde trägt die alleinige Verantwortung für nicht von Microsoft stammende Software oder Technologie, die er installiert oder mit den Onlinediensten, Fixes oder Arbeitsergebnissen verwendet.</w:t>
      </w:r>
    </w:p>
    <w:p w:rsidR="002C01F6" w:rsidRPr="000772BE" w:rsidRDefault="002C01F6" w:rsidP="002C01F6">
      <w:pPr>
        <w:pStyle w:val="ProductList-Body"/>
      </w:pPr>
    </w:p>
    <w:p w:rsidR="002C01F6" w:rsidRPr="000772BE" w:rsidRDefault="002C01F6" w:rsidP="002C01F6">
      <w:pPr>
        <w:pStyle w:val="ProductList-Body"/>
        <w:outlineLvl w:val="2"/>
      </w:pPr>
      <w:r>
        <w:rPr>
          <w:b/>
          <w:color w:val="00188F"/>
        </w:rPr>
        <w:t>Rechte von Verbundenen Unternehmen</w:t>
      </w:r>
    </w:p>
    <w:p w:rsidR="002C01F6" w:rsidRPr="000772BE" w:rsidRDefault="002C01F6" w:rsidP="002C01F6">
      <w:pPr>
        <w:pStyle w:val="ProductList-Body"/>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C01F6">
      <w:pPr>
        <w:pStyle w:val="ProductList-Body"/>
      </w:pPr>
    </w:p>
    <w:p w:rsidR="002C01F6" w:rsidRPr="000772BE" w:rsidRDefault="002C01F6" w:rsidP="002C01F6">
      <w:pPr>
        <w:pStyle w:val="ProductList-Body"/>
      </w:pPr>
      <w:r>
        <w:rPr>
          <w:b/>
          <w:color w:val="00188F"/>
        </w:rPr>
        <w:t>Verwaltungseinrichtungen als Kunden</w:t>
      </w:r>
    </w:p>
    <w:p w:rsidR="002C01F6" w:rsidRPr="000772BE" w:rsidRDefault="002C01F6" w:rsidP="002C01F6">
      <w:pPr>
        <w:pStyle w:val="ProductList-Body"/>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A57682"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5707C9" w:rsidRPr="005707C9" w:rsidRDefault="005707C9" w:rsidP="005707C9">
      <w:pPr>
        <w:pStyle w:val="ProductList-Offering1Heading"/>
        <w:rPr>
          <w:lang w:val="de-DE"/>
        </w:rPr>
      </w:pPr>
      <w:bookmarkStart w:id="180" w:name="_Toc451949080"/>
      <w:bookmarkStart w:id="181" w:name="_Toc477863520"/>
      <w:r w:rsidRPr="005707C9">
        <w:rPr>
          <w:lang w:val="de-DE"/>
        </w:rPr>
        <w:t>Bekanntmachung zu Azure Media Services H.265/HEVC-Codierung</w:t>
      </w:r>
      <w:bookmarkEnd w:id="180"/>
      <w:bookmarkEnd w:id="181"/>
    </w:p>
    <w:p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p w:rsidR="009325D0" w:rsidRPr="00690C65" w:rsidRDefault="00A57682"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D67A4B" w:rsidRPr="00205B87" w:rsidRDefault="00A27D70" w:rsidP="002C01F6">
      <w:pPr>
        <w:pStyle w:val="ProductList-Offering1Heading"/>
        <w:rPr>
          <w:lang w:val="de-DE"/>
        </w:rPr>
      </w:pPr>
      <w:bookmarkStart w:id="182" w:name="_Toc477863521"/>
      <w:r w:rsidRPr="00205B87">
        <w:rPr>
          <w:lang w:val="de-DE"/>
        </w:rPr>
        <w:t>Hinweis zu H.264/AVC Visual-Standard, VC-1 Video-Standard, MPEG-4 Visual-Standard und MPEG-2-Videostandard</w:t>
      </w:r>
      <w:bookmarkEnd w:id="182"/>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52"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A57682"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F63F64" w:rsidRPr="00690C65" w:rsidRDefault="00F63F64" w:rsidP="00A914BF">
      <w:pPr>
        <w:pStyle w:val="ProductList-Body"/>
      </w:pPr>
    </w:p>
    <w:p w:rsidR="00D67A4B" w:rsidRDefault="00D67A4B" w:rsidP="00A914BF">
      <w:pPr>
        <w:pStyle w:val="ProductList-Body"/>
        <w:sectPr w:rsidR="00D67A4B" w:rsidSect="00E14AE0">
          <w:footerReference w:type="first" r:id="rId53"/>
          <w:pgSz w:w="12240" w:h="15840"/>
          <w:pgMar w:top="1440" w:right="720" w:bottom="1440" w:left="720" w:header="720" w:footer="487" w:gutter="0"/>
          <w:cols w:space="720"/>
          <w:titlePg/>
          <w:docGrid w:linePitch="360"/>
        </w:sectPr>
      </w:pPr>
    </w:p>
    <w:p w:rsidR="00887D3E" w:rsidRDefault="00887D3E" w:rsidP="00887D3E">
      <w:pPr>
        <w:pStyle w:val="ProductList-SectionHeading"/>
        <w:outlineLvl w:val="0"/>
      </w:pPr>
      <w:bookmarkStart w:id="183" w:name="_Toc477863522"/>
      <w:bookmarkStart w:id="184" w:name="Attachment2"/>
      <w:r>
        <w:lastRenderedPageBreak/>
        <w:t>Anhang 2 – Abonnementlizenzen für Suites</w:t>
      </w:r>
      <w:bookmarkEnd w:id="183"/>
    </w:p>
    <w:bookmarkEnd w:id="184"/>
    <w:p w:rsidR="00887D3E" w:rsidRDefault="00887D3E" w:rsidP="00887D3E">
      <w:pPr>
        <w:pStyle w:val="ProductList-Body"/>
        <w:spacing w:after="120"/>
        <w:jc w:val="both"/>
      </w:pPr>
      <w:r>
        <w:t xml:space="preserve">Onlinedienste sind für den Erwerb als Suites von Onlinediensten verfügbar. Wenn in der nachstehenden Tabelle eine Zelle in einer Onlinedienst-Zeile </w:t>
      </w:r>
      <w:r>
        <w:rPr>
          <w:color w:val="000000" w:themeColor="text1"/>
          <w:shd w:val="clear" w:color="auto" w:fill="4668C5"/>
        </w:rPr>
        <w:t>blau</w:t>
      </w:r>
      <w:r>
        <w:rPr>
          <w:color w:val="000000" w:themeColor="text1"/>
        </w:rPr>
        <w:t xml:space="preserve"> hinterlegt ist,</w:t>
      </w:r>
      <w:r>
        <w:t xml:space="preserve"> erfüllt die Suite AL für die Spalte, in der die Zelle sich befindet, die AL-Anforderungen für die Onlinedienste der Zelle. </w:t>
      </w:r>
    </w:p>
    <w:tbl>
      <w:tblPr>
        <w:tblW w:w="1047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56"/>
        <w:gridCol w:w="720"/>
        <w:gridCol w:w="504"/>
        <w:gridCol w:w="504"/>
        <w:gridCol w:w="432"/>
        <w:gridCol w:w="432"/>
        <w:gridCol w:w="504"/>
        <w:gridCol w:w="504"/>
      </w:tblGrid>
      <w:tr w:rsidR="00B33AFA" w:rsidTr="003C3101">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B33AFA" w:rsidRDefault="00B33AFA" w:rsidP="00837F11">
            <w:pPr>
              <w:pStyle w:val="ProductList-Body"/>
              <w:tabs>
                <w:tab w:val="clear" w:pos="158"/>
                <w:tab w:val="left" w:pos="720"/>
              </w:tabs>
              <w:spacing w:line="256" w:lineRule="auto"/>
              <w:ind w:left="-108"/>
              <w:rPr>
                <w:sz w:val="22"/>
              </w:rPr>
            </w:pPr>
            <w:r>
              <w:rPr>
                <w:sz w:val="22"/>
              </w:rPr>
              <w:t>Onlinedienst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B33AFA" w:rsidRDefault="00B33AFA"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B33AFA" w:rsidRDefault="00B33AFA"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B33AFA" w:rsidRDefault="00B33AFA"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B33AFA" w:rsidRDefault="00B33AFA" w:rsidP="003C310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Verwaltung</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B33AFA" w:rsidRDefault="00B33AFA"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B33AFA" w:rsidRDefault="00B33AFA"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Bildung</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B33AFA" w:rsidRDefault="00B33AFA"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B33AFA" w:rsidRDefault="00B33AFA"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rsidR="00B33AFA" w:rsidRDefault="00B33AFA"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B33AFA" w:rsidRDefault="00B33AFA"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B33AFA" w:rsidRDefault="00B33AFA"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rsidR="00B33AFA" w:rsidRDefault="00B33AFA"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08" w:type="dxa"/>
            <w:gridSpan w:val="2"/>
            <w:tcBorders>
              <w:top w:val="single" w:sz="12" w:space="0" w:color="FFFFFF" w:themeColor="background1"/>
              <w:left w:val="single" w:sz="12" w:space="0" w:color="FFFFFF" w:themeColor="background1"/>
              <w:right w:val="nil"/>
            </w:tcBorders>
            <w:shd w:val="clear" w:color="auto" w:fill="0072C6"/>
            <w:hideMark/>
          </w:tcPr>
          <w:p w:rsidR="00B33AFA" w:rsidRDefault="00B33AFA"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Konzern</w:t>
            </w:r>
          </w:p>
          <w:p w:rsidR="00B33AFA" w:rsidRDefault="00B33AFA"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rsidR="00B33AFA" w:rsidRDefault="00B33AFA"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Sicherheit</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B33AFA" w:rsidRDefault="00B33AFA"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008" w:type="dxa"/>
            <w:gridSpan w:val="2"/>
            <w:tcBorders>
              <w:top w:val="single" w:sz="12" w:space="0" w:color="FFFFFF" w:themeColor="background1"/>
              <w:left w:val="single" w:sz="12" w:space="0" w:color="FFFFFF" w:themeColor="background1"/>
              <w:bottom w:val="nil"/>
              <w:right w:val="nil"/>
            </w:tcBorders>
            <w:shd w:val="clear" w:color="auto" w:fill="0072C6"/>
          </w:tcPr>
          <w:p w:rsidR="00B33AFA" w:rsidRDefault="00B33AFA" w:rsidP="003C3101">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3C3101">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 Edition</w:t>
            </w:r>
          </w:p>
        </w:tc>
      </w:tr>
      <w:tr w:rsidR="003C3101" w:rsidTr="003C3101">
        <w:trPr>
          <w:cantSplit/>
          <w:trHeight w:val="288"/>
        </w:trPr>
        <w:tc>
          <w:tcPr>
            <w:tcW w:w="2789" w:type="dxa"/>
            <w:vMerge/>
            <w:tcBorders>
              <w:top w:val="nil"/>
              <w:left w:val="nil"/>
              <w:bottom w:val="dashSmallGap" w:sz="4" w:space="0" w:color="808080" w:themeColor="background1" w:themeShade="80"/>
              <w:right w:val="nil"/>
            </w:tcBorders>
            <w:vAlign w:val="center"/>
            <w:hideMark/>
          </w:tcPr>
          <w:p w:rsidR="00B33AFA" w:rsidRDefault="00B33AFA" w:rsidP="00837F11">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04" w:type="dxa"/>
            <w:tcBorders>
              <w:left w:val="single" w:sz="12" w:space="0" w:color="FFFFFF" w:themeColor="background1"/>
              <w:bottom w:val="single" w:sz="12" w:space="0" w:color="FFFFFF" w:themeColor="background1"/>
              <w:right w:val="nil"/>
            </w:tcBorders>
            <w:shd w:val="clear" w:color="auto" w:fill="0072C6"/>
            <w:vAlign w:val="center"/>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04" w:type="dxa"/>
            <w:tcBorders>
              <w:left w:val="single" w:sz="12" w:space="0" w:color="FFFFFF" w:themeColor="background1"/>
              <w:bottom w:val="single" w:sz="12" w:space="0" w:color="FFFFFF" w:themeColor="background1"/>
              <w:right w:val="nil"/>
            </w:tcBorders>
            <w:shd w:val="clear" w:color="auto" w:fill="0072C6"/>
            <w:vAlign w:val="center"/>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3C3101" w:rsidTr="003C3101">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nil"/>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RPr="00943E4E"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943E4E" w:rsidRDefault="00B33AFA" w:rsidP="00837F11">
            <w:pPr>
              <w:pStyle w:val="ProductList-Body"/>
              <w:tabs>
                <w:tab w:val="clear" w:pos="158"/>
                <w:tab w:val="left" w:pos="720"/>
              </w:tabs>
              <w:spacing w:line="256" w:lineRule="auto"/>
              <w:ind w:left="-108"/>
              <w:rPr>
                <w:rFonts w:asciiTheme="majorHAnsi" w:hAnsiTheme="majorHAnsi"/>
                <w:sz w:val="14"/>
                <w:lang w:val="en-US"/>
              </w:rPr>
            </w:pPr>
            <w:r w:rsidRPr="00943E4E">
              <w:rPr>
                <w:rFonts w:asciiTheme="majorHAnsi" w:hAnsiTheme="majorHAnsi"/>
                <w:sz w:val="14"/>
                <w:lang w:val="en-US"/>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r>
      <w:tr w:rsidR="003C3101" w:rsidRPr="00943E4E"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943E4E" w:rsidRDefault="00B33AFA" w:rsidP="00837F11">
            <w:pPr>
              <w:pStyle w:val="ProductList-Body"/>
              <w:tabs>
                <w:tab w:val="clear" w:pos="158"/>
                <w:tab w:val="left" w:pos="720"/>
              </w:tabs>
              <w:spacing w:line="256" w:lineRule="auto"/>
              <w:ind w:left="-108"/>
              <w:rPr>
                <w:rFonts w:asciiTheme="majorHAnsi" w:hAnsiTheme="majorHAnsi"/>
                <w:sz w:val="14"/>
                <w:lang w:val="en-US"/>
              </w:rPr>
            </w:pPr>
            <w:r w:rsidRPr="00943E4E">
              <w:rPr>
                <w:rFonts w:asciiTheme="majorHAnsi" w:hAnsiTheme="majorHAnsi"/>
                <w:sz w:val="14"/>
                <w:lang w:val="en-US"/>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r>
      <w:tr w:rsidR="003C3101" w:rsidRPr="00943E4E"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943E4E" w:rsidRDefault="00B33AFA" w:rsidP="00837F11">
            <w:pPr>
              <w:pStyle w:val="ProductList-Body"/>
              <w:tabs>
                <w:tab w:val="clear" w:pos="158"/>
                <w:tab w:val="left" w:pos="720"/>
              </w:tabs>
              <w:spacing w:line="256" w:lineRule="auto"/>
              <w:ind w:left="-108"/>
              <w:rPr>
                <w:rFonts w:asciiTheme="majorHAnsi" w:hAnsiTheme="majorHAnsi"/>
                <w:sz w:val="14"/>
                <w:lang w:val="en-US"/>
              </w:rPr>
            </w:pPr>
            <w:r w:rsidRPr="00943E4E">
              <w:rPr>
                <w:rFonts w:asciiTheme="majorHAnsi" w:hAnsiTheme="majorHAnsi"/>
                <w:sz w:val="14"/>
                <w:lang w:val="en-U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r>
      <w:tr w:rsidR="003C3101" w:rsidRPr="00943E4E"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943E4E" w:rsidRDefault="00B33AFA" w:rsidP="00837F11">
            <w:pPr>
              <w:pStyle w:val="ProductList-Body"/>
              <w:tabs>
                <w:tab w:val="clear" w:pos="158"/>
                <w:tab w:val="left" w:pos="720"/>
              </w:tabs>
              <w:spacing w:line="256" w:lineRule="auto"/>
              <w:ind w:left="-108"/>
              <w:rPr>
                <w:rFonts w:asciiTheme="majorHAnsi" w:hAnsiTheme="majorHAnsi"/>
                <w:sz w:val="14"/>
                <w:lang w:val="en-US"/>
              </w:rPr>
            </w:pPr>
            <w:r w:rsidRPr="00943E4E">
              <w:rPr>
                <w:rFonts w:asciiTheme="majorHAnsi" w:hAnsiTheme="majorHAnsi"/>
                <w:sz w:val="14"/>
                <w:lang w:val="en-US"/>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Advanced Security </w:t>
            </w:r>
            <w:r>
              <w:rPr>
                <w:rFonts w:asciiTheme="majorHAnsi" w:hAnsiTheme="majorHAnsi"/>
                <w:sz w:val="14"/>
                <w:szCs w:val="14"/>
              </w:rPr>
              <w:t>Manag</w:t>
            </w:r>
            <w:r>
              <w:rPr>
                <w:rFonts w:asciiTheme="majorHAnsi" w:hAnsiTheme="majorHAnsi"/>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167D1C" w:rsidRDefault="00B33AFA" w:rsidP="00837F11">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RPr="00943E4E"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943E4E" w:rsidRDefault="00B33AFA" w:rsidP="00837F11">
            <w:pPr>
              <w:pStyle w:val="ProductList-Body"/>
              <w:tabs>
                <w:tab w:val="clear" w:pos="158"/>
                <w:tab w:val="left" w:pos="720"/>
              </w:tabs>
              <w:spacing w:line="256" w:lineRule="auto"/>
              <w:ind w:left="-108"/>
              <w:rPr>
                <w:rFonts w:asciiTheme="majorHAnsi" w:hAnsiTheme="majorHAnsi"/>
                <w:sz w:val="14"/>
                <w:lang w:val="en-US"/>
              </w:rPr>
            </w:pPr>
            <w:r w:rsidRPr="00943E4E">
              <w:rPr>
                <w:rFonts w:asciiTheme="majorHAnsi" w:hAnsiTheme="majorHAnsi"/>
                <w:sz w:val="14"/>
                <w:lang w:val="en-US"/>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r>
      <w:tr w:rsidR="003C3101" w:rsidRPr="00943E4E"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943E4E" w:rsidRDefault="00B33AFA" w:rsidP="00837F11">
            <w:pPr>
              <w:pStyle w:val="ProductList-Body"/>
              <w:tabs>
                <w:tab w:val="clear" w:pos="158"/>
                <w:tab w:val="left" w:pos="720"/>
              </w:tabs>
              <w:spacing w:line="256" w:lineRule="auto"/>
              <w:ind w:left="-108"/>
              <w:rPr>
                <w:rFonts w:asciiTheme="majorHAnsi" w:hAnsiTheme="majorHAnsi"/>
                <w:sz w:val="14"/>
                <w:lang w:val="en-US"/>
              </w:rPr>
            </w:pPr>
            <w:r w:rsidRPr="00943E4E">
              <w:rPr>
                <w:rFonts w:asciiTheme="majorHAnsi" w:hAnsiTheme="majorHAnsi"/>
                <w:sz w:val="14"/>
                <w:lang w:val="en-US"/>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r>
      <w:tr w:rsidR="003C3101" w:rsidRPr="00943E4E"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943E4E" w:rsidRDefault="00B33AFA" w:rsidP="00837F11">
            <w:pPr>
              <w:pStyle w:val="ProductList-Body"/>
              <w:tabs>
                <w:tab w:val="clear" w:pos="158"/>
                <w:tab w:val="left" w:pos="720"/>
              </w:tabs>
              <w:spacing w:line="256" w:lineRule="auto"/>
              <w:ind w:left="-108"/>
              <w:rPr>
                <w:rFonts w:asciiTheme="majorHAnsi" w:hAnsiTheme="majorHAnsi"/>
                <w:sz w:val="14"/>
                <w:lang w:val="en-US"/>
              </w:rPr>
            </w:pPr>
            <w:r w:rsidRPr="00943E4E">
              <w:rPr>
                <w:rFonts w:asciiTheme="majorHAnsi" w:hAnsiTheme="majorHAnsi"/>
                <w:sz w:val="14"/>
                <w:lang w:val="en-U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r>
      <w:tr w:rsidR="003C3101" w:rsidRPr="00943E4E"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943E4E" w:rsidRDefault="00B33AFA" w:rsidP="00837F11">
            <w:pPr>
              <w:pStyle w:val="ProductList-Body"/>
              <w:tabs>
                <w:tab w:val="clear" w:pos="158"/>
                <w:tab w:val="left" w:pos="720"/>
              </w:tabs>
              <w:spacing w:line="256" w:lineRule="auto"/>
              <w:ind w:left="-108"/>
              <w:rPr>
                <w:rFonts w:asciiTheme="majorHAnsi" w:hAnsiTheme="majorHAnsi"/>
                <w:sz w:val="14"/>
                <w:lang w:val="en-US"/>
              </w:rPr>
            </w:pPr>
            <w:r w:rsidRPr="00943E4E">
              <w:rPr>
                <w:rFonts w:asciiTheme="majorHAnsi" w:hAnsiTheme="majorHAnsi"/>
                <w:sz w:val="14"/>
                <w:lang w:val="en-U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für den Kundendienst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für den Außendienst-Service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für den Betrieb</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für die Projekt-Service-Automatisierung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für den Vertrieb</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167D1C" w:rsidRDefault="00B33AFA" w:rsidP="00837F11">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B33AFA" w:rsidTr="003C3101">
        <w:trPr>
          <w:trHeight w:val="202"/>
        </w:trPr>
        <w:tc>
          <w:tcPr>
            <w:tcW w:w="2789" w:type="dxa"/>
            <w:tcBorders>
              <w:top w:val="dashSmallGap" w:sz="4" w:space="0" w:color="BFBFBF" w:themeColor="background1" w:themeShade="BF"/>
              <w:left w:val="nil"/>
              <w:bottom w:val="nil"/>
              <w:right w:val="nil"/>
            </w:tcBorders>
            <w:noWrap/>
            <w:vAlign w:val="center"/>
          </w:tcPr>
          <w:p w:rsidR="00B33AFA" w:rsidRPr="00167D1C" w:rsidRDefault="00B33AFA" w:rsidP="00837F11">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2</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bl>
    <w:p w:rsidR="009325D0" w:rsidRPr="00B97C59" w:rsidRDefault="009325D0" w:rsidP="009325D0">
      <w:pPr>
        <w:pStyle w:val="ProductList-Body"/>
        <w:spacing w:before="60"/>
        <w:rPr>
          <w:i/>
          <w:sz w:val="16"/>
          <w:szCs w:val="16"/>
        </w:rPr>
      </w:pPr>
      <w:r>
        <w:rPr>
          <w:i/>
          <w:sz w:val="16"/>
          <w:szCs w:val="16"/>
          <w:vertAlign w:val="superscript"/>
        </w:rPr>
        <w:t>1</w:t>
      </w:r>
      <w:r>
        <w:rPr>
          <w:i/>
          <w:sz w:val="16"/>
          <w:szCs w:val="16"/>
        </w:rPr>
        <w:t xml:space="preserve"> Add-On Suite-ALs, deren Titel „ohne ProPlus“ enthält, umfassen keine Rechte für Office 365 ProPlus.</w:t>
      </w:r>
    </w:p>
    <w:p w:rsidR="00B33AFA" w:rsidRPr="00620602" w:rsidRDefault="00B33AFA" w:rsidP="00B33AFA">
      <w:pPr>
        <w:pStyle w:val="ProductList-Body"/>
        <w:rPr>
          <w:rStyle w:val="Hyperlink"/>
          <w:i/>
          <w:color w:val="000000" w:themeColor="text1"/>
          <w:sz w:val="16"/>
        </w:rPr>
      </w:pPr>
      <w:r>
        <w:rPr>
          <w:i/>
          <w:sz w:val="16"/>
          <w:szCs w:val="16"/>
          <w:vertAlign w:val="superscript"/>
        </w:rPr>
        <w:lastRenderedPageBreak/>
        <w:t>2</w:t>
      </w:r>
      <w:r>
        <w:rPr>
          <w:i/>
          <w:sz w:val="16"/>
          <w:szCs w:val="16"/>
        </w:rPr>
        <w:t xml:space="preserve"> Zusätzlich zu den oben genannten Onlinediensten erfüllt Secure Productive Enterprise die SL-Anforderung für Windows SA pro Nutzer, wie in den Produktbestimmungen angegeben.</w:t>
      </w:r>
    </w:p>
    <w:p w:rsidR="007514A2" w:rsidRDefault="007514A2" w:rsidP="007514A2">
      <w:pPr>
        <w:pStyle w:val="ProductList-Body"/>
        <w:spacing w:after="120"/>
        <w:jc w:val="both"/>
      </w:pPr>
      <w:r w:rsidRPr="006C3FC1">
        <w:rPr>
          <w:i/>
          <w:sz w:val="16"/>
          <w:szCs w:val="16"/>
          <w:vertAlign w:val="superscript"/>
        </w:rPr>
        <w:t>3</w:t>
      </w:r>
      <w:r w:rsidRPr="006C3FC1">
        <w:rPr>
          <w:i/>
          <w:sz w:val="16"/>
          <w:szCs w:val="16"/>
        </w:rPr>
        <w:t xml:space="preserve"> Einschluss von Skype for Business Online PSTN Conferencing mit Office 365 Enterprise E5 hängt von regionaler Verfügbarkeit ab.</w:t>
      </w:r>
    </w:p>
    <w:p w:rsidR="00D67A4B" w:rsidRPr="00690C65" w:rsidRDefault="00A57682" w:rsidP="00F65576">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185" w:name="Attachment3"/>
      <w:bookmarkStart w:id="186" w:name="_Toc477863523"/>
      <w:r>
        <w:lastRenderedPageBreak/>
        <w:t>Anhang 3 – Die Standardvertragsklauseln (Prozessoren)</w:t>
      </w:r>
      <w:bookmarkEnd w:id="185"/>
      <w:bookmarkEnd w:id="186"/>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Klausel 3: Drittbegünstigtenklausel</w:t>
      </w:r>
    </w:p>
    <w:p w:rsidR="00232755" w:rsidRPr="00690C65" w:rsidRDefault="00232755" w:rsidP="00232755">
      <w:pPr>
        <w:pStyle w:val="ProductList-Body"/>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232755" w:rsidRPr="00690C65" w:rsidRDefault="00232755" w:rsidP="00233C87">
      <w:pPr>
        <w:pStyle w:val="ProductList-Body"/>
        <w:jc w:val="center"/>
        <w:outlineLvl w:val="1"/>
      </w:pPr>
      <w:r>
        <w:rPr>
          <w:b/>
        </w:rPr>
        <w:lastRenderedPageBreak/>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lastRenderedPageBreak/>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lastRenderedPageBreak/>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lastRenderedPageBreak/>
        <w:t>Anhang </w:t>
      </w:r>
      <w:r w:rsidR="00E83159">
        <w:rPr>
          <w:b/>
        </w:rPr>
        <w:t xml:space="preserve">1 </w:t>
      </w:r>
      <w:r>
        <w:rPr>
          <w:b/>
        </w:rPr>
        <w:t>zu den Standardvertragsklauseln</w:t>
      </w:r>
    </w:p>
    <w:p w:rsidR="00E83159" w:rsidRPr="00690C65" w:rsidRDefault="00E83159" w:rsidP="00B72C0E">
      <w:pPr>
        <w:pStyle w:val="ProductList-Body"/>
        <w:keepNext/>
      </w:pPr>
    </w:p>
    <w:p w:rsidR="00B72C0E" w:rsidRDefault="00B72C0E" w:rsidP="00B72C0E">
      <w:pPr>
        <w:pStyle w:val="ProductList-Body"/>
        <w:spacing w:after="120"/>
      </w:pPr>
      <w:r>
        <w:rPr>
          <w:b/>
        </w:rPr>
        <w:t>Datenexporteur</w:t>
      </w:r>
      <w:r w:rsidRPr="002A2C5D">
        <w:rPr>
          <w:b/>
          <w:bCs/>
        </w:rPr>
        <w:t>:</w:t>
      </w:r>
      <w:r>
        <w:t xml:space="preserve"> Der Kunde ist der Datenexporteur. Der Datenexporteur ist ein Nutzer von Onlinediensten wie in den OST im Abschnitt „Bestimmungen für die Datenverarbeitung“ definiert.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E83159" w:rsidRPr="00690C65" w:rsidRDefault="00E83159" w:rsidP="00E83159">
      <w:pPr>
        <w:pStyle w:val="ProductList-Body"/>
        <w:spacing w:after="60"/>
        <w:ind w:left="547"/>
      </w:pPr>
      <w:r>
        <w:rPr>
          <w:b/>
        </w:rPr>
        <w:t>b. Umfang und Zweck der Datenverarbeitung</w:t>
      </w:r>
      <w:r w:rsidRPr="003269A5">
        <w:rPr>
          <w:b/>
        </w:rPr>
        <w:t xml:space="preserve">. </w:t>
      </w:r>
      <w:r>
        <w:t xml:space="preserve">Umfang und Zweck der Verarbeitung personenbezogener Daten werden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Technische und organisatorische Sicherheitsmaßnahmen</w:t>
      </w:r>
      <w:r w:rsidRPr="003269A5">
        <w:rPr>
          <w:b/>
        </w:rPr>
        <w:t>.</w:t>
      </w:r>
      <w:r>
        <w:t xml:space="preserve"> Der Datenimporteur hat geeignete technische und organisatorische Maßnahmen, interne Kontrollen und Informationssicherheitsverfahren ergriffen und wird diese beibehalten, die dazu dienen, Kundendaten wie in den DPT definiert vor zufälligem Verlust, zufälliger Vernichtung oder Veränderung, vor unbefugter Offenlegung oder unbefugtem Zugriff sowie vor unrechtmäßiger Vernichtung wie folgt zu schützen, ergriffen und wird diese beibehalten: Die in den DPT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4D27A6" w:rsidRPr="003107C0" w:rsidRDefault="004D27A6" w:rsidP="00A914BF">
      <w:pPr>
        <w:pStyle w:val="ProductList-Body"/>
        <w:rPr>
          <w:lang w:val="en-US"/>
        </w:rPr>
      </w:pPr>
    </w:p>
    <w:sectPr w:rsidR="004D27A6" w:rsidRPr="003107C0"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7682" w:rsidRDefault="00A57682" w:rsidP="009A573F">
      <w:pPr>
        <w:spacing w:after="0" w:line="240" w:lineRule="auto"/>
      </w:pPr>
      <w:r>
        <w:separator/>
      </w:r>
    </w:p>
  </w:endnote>
  <w:endnote w:type="continuationSeparator" w:id="0">
    <w:p w:rsidR="00A57682" w:rsidRDefault="00A57682" w:rsidP="009A573F">
      <w:pPr>
        <w:spacing w:after="0" w:line="240" w:lineRule="auto"/>
      </w:pPr>
      <w:r>
        <w:continuationSeparator/>
      </w:r>
    </w:p>
  </w:endnote>
  <w:endnote w:type="continuationNotice" w:id="1">
    <w:p w:rsidR="00A57682" w:rsidRDefault="00A5768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6FEF" w:rsidRDefault="00C66FEF"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6FEF" w:rsidRPr="00591643" w:rsidRDefault="00C66FEF">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66FEF" w:rsidRPr="00C76DF3" w:rsidTr="003C310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A57682" w:rsidP="00885D68">
          <w:pPr>
            <w:pStyle w:val="ProductList-OfferingBody"/>
            <w:ind w:left="-77" w:right="-73"/>
            <w:jc w:val="center"/>
            <w:rPr>
              <w:color w:val="808080" w:themeColor="background1" w:themeShade="80"/>
              <w:sz w:val="14"/>
              <w:szCs w:val="14"/>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A57682" w:rsidP="00885D68">
          <w:pPr>
            <w:pStyle w:val="ProductList-OfferingBody"/>
            <w:ind w:left="-72" w:right="-74"/>
            <w:jc w:val="center"/>
            <w:rPr>
              <w:color w:val="808080" w:themeColor="background1" w:themeShade="80"/>
              <w:sz w:val="14"/>
              <w:szCs w:val="14"/>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A57682" w:rsidP="00885D68">
          <w:pPr>
            <w:pStyle w:val="ProductList-OfferingBody"/>
            <w:ind w:left="-72" w:right="-75"/>
            <w:jc w:val="center"/>
            <w:rPr>
              <w:color w:val="808080" w:themeColor="background1" w:themeShade="80"/>
              <w:sz w:val="14"/>
              <w:szCs w:val="14"/>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A57682" w:rsidP="00885D68">
          <w:pPr>
            <w:pStyle w:val="ProductList-OfferingBody"/>
            <w:ind w:left="-72" w:right="-77"/>
            <w:jc w:val="center"/>
            <w:rPr>
              <w:color w:val="808080" w:themeColor="background1" w:themeShade="80"/>
              <w:sz w:val="14"/>
              <w:szCs w:val="14"/>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C76DF3" w:rsidRDefault="00A57682" w:rsidP="00885D68">
          <w:pPr>
            <w:pStyle w:val="ProductList-OfferingBody"/>
            <w:ind w:left="-72" w:right="-77"/>
            <w:jc w:val="center"/>
            <w:rPr>
              <w:color w:val="808080" w:themeColor="background1" w:themeShade="80"/>
              <w:sz w:val="14"/>
              <w:szCs w:val="14"/>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A57682" w:rsidP="00885D68">
          <w:pPr>
            <w:pStyle w:val="ProductList-OfferingBody"/>
            <w:ind w:left="-72" w:right="-76"/>
            <w:jc w:val="center"/>
            <w:rPr>
              <w:color w:val="808080" w:themeColor="background1" w:themeShade="80"/>
              <w:sz w:val="14"/>
              <w:szCs w:val="14"/>
            </w:rPr>
          </w:pPr>
          <w:hyperlink w:anchor="Attachment1" w:history="1">
            <w:r w:rsidR="00C66FEF">
              <w:rPr>
                <w:rStyle w:val="Hyperlink"/>
                <w:sz w:val="14"/>
                <w:szCs w:val="14"/>
              </w:rPr>
              <w:t>Anhang</w:t>
            </w:r>
          </w:hyperlink>
        </w:p>
      </w:tc>
    </w:tr>
  </w:tbl>
  <w:p w:rsidR="00C66FEF" w:rsidRPr="00591643" w:rsidRDefault="00C66FEF"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A57682" w:rsidP="00573D05">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57682" w:rsidP="00573D05">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57682" w:rsidP="00573D05">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57682" w:rsidP="00573D05">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57682" w:rsidP="00573D05">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57682" w:rsidP="00573D05">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990DE4" w:rsidRDefault="00C66FEF">
    <w:pPr>
      <w:pStyle w:val="Footer"/>
      <w:rPr>
        <w:rStyle w:val="LogoportDoNotTranslate"/>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57682"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A57682"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57682"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57682"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57682"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57682"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1C44CA" w:rsidRDefault="00C66FEF" w:rsidP="005707C9">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57682"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57682"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A57682"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57682"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57682"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57682"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0E045B" w:rsidRDefault="00C66FEF">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57682"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57682"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57682"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A57682"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57682"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57682"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593AB3" w:rsidRDefault="00C66FEF">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7514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57682"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57682"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57682"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A57682"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57682"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57682"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593AB3" w:rsidRDefault="00C66FEF">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C6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57682" w:rsidP="00C66FEF">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57682" w:rsidP="00C66FEF">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57682" w:rsidP="00C66FEF">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57682" w:rsidP="00C66FEF">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A57682" w:rsidP="00C66FEF">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A57682" w:rsidP="00C66FEF">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C66FEF" w:rsidRDefault="00C66FEF" w:rsidP="00C66FEF">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A57682" w:rsidP="00591643">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A57682" w:rsidP="00591643">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A57682" w:rsidP="003812FE">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A57682" w:rsidP="00591643">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132D95" w:rsidRDefault="00A57682" w:rsidP="003812FE">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A57682" w:rsidP="003812FE">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132D95" w:rsidRDefault="00C66FEF">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3AFA"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3AFA" w:rsidRPr="00C76DF3" w:rsidRDefault="00A57682" w:rsidP="005C51AC">
          <w:pPr>
            <w:pStyle w:val="ProductList-OfferingBody"/>
            <w:ind w:left="-77" w:right="-73"/>
            <w:jc w:val="center"/>
            <w:rPr>
              <w:color w:val="808080" w:themeColor="background1" w:themeShade="80"/>
              <w:sz w:val="14"/>
              <w:szCs w:val="14"/>
            </w:rPr>
          </w:pPr>
          <w:hyperlink w:anchor="TableofContents" w:history="1">
            <w:r w:rsidR="00B33AF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33AFA" w:rsidRPr="00C76DF3" w:rsidRDefault="00B33AF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3AFA" w:rsidRPr="00C76DF3" w:rsidRDefault="00A57682" w:rsidP="005C51AC">
          <w:pPr>
            <w:pStyle w:val="ProductList-OfferingBody"/>
            <w:ind w:left="-72" w:right="-74"/>
            <w:jc w:val="center"/>
            <w:rPr>
              <w:color w:val="808080" w:themeColor="background1" w:themeShade="80"/>
              <w:sz w:val="14"/>
              <w:szCs w:val="14"/>
            </w:rPr>
          </w:pPr>
          <w:hyperlink w:anchor="Introduction" w:history="1">
            <w:r w:rsidR="00B33AF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33AFA" w:rsidRPr="00C76DF3" w:rsidRDefault="00B33AF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3AFA" w:rsidRPr="00C76DF3" w:rsidRDefault="00A57682" w:rsidP="005C51AC">
          <w:pPr>
            <w:pStyle w:val="ProductList-OfferingBody"/>
            <w:ind w:left="-72" w:right="-75"/>
            <w:jc w:val="center"/>
            <w:rPr>
              <w:color w:val="808080" w:themeColor="background1" w:themeShade="80"/>
              <w:sz w:val="14"/>
              <w:szCs w:val="14"/>
            </w:rPr>
          </w:pPr>
          <w:hyperlink w:anchor="GeneralTerms" w:history="1">
            <w:r w:rsidR="00B33AF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33AFA" w:rsidRPr="00C76DF3" w:rsidRDefault="00B33AF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3AFA" w:rsidRPr="00C76DF3" w:rsidRDefault="00A57682" w:rsidP="005C51AC">
          <w:pPr>
            <w:pStyle w:val="ProductList-OfferingBody"/>
            <w:ind w:left="-72" w:right="-77"/>
            <w:jc w:val="center"/>
            <w:rPr>
              <w:color w:val="808080" w:themeColor="background1" w:themeShade="80"/>
              <w:sz w:val="14"/>
              <w:szCs w:val="14"/>
            </w:rPr>
          </w:pPr>
          <w:hyperlink w:anchor="PrivacyandSecurityTerms" w:history="1">
            <w:r w:rsidR="00B33AF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33AFA" w:rsidRPr="00C76DF3" w:rsidRDefault="00B33AF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33AFA" w:rsidRPr="00C76DF3" w:rsidRDefault="00A57682" w:rsidP="005C51AC">
          <w:pPr>
            <w:pStyle w:val="ProductList-OfferingBody"/>
            <w:ind w:left="-72" w:right="-77"/>
            <w:jc w:val="center"/>
            <w:rPr>
              <w:color w:val="808080" w:themeColor="background1" w:themeShade="80"/>
              <w:sz w:val="14"/>
              <w:szCs w:val="14"/>
            </w:rPr>
          </w:pPr>
          <w:hyperlink w:anchor="OnlineServiceSpecificTerms" w:history="1">
            <w:r w:rsidR="00B33AFA">
              <w:rPr>
                <w:rStyle w:val="Hyperlink"/>
                <w:sz w:val="14"/>
                <w:szCs w:val="14"/>
              </w:rPr>
              <w:t>Onlinedienst – 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33AFA" w:rsidRPr="00C76DF3" w:rsidRDefault="00B33AF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3AFA" w:rsidRPr="00C76DF3" w:rsidRDefault="00A57682" w:rsidP="005C51AC">
          <w:pPr>
            <w:pStyle w:val="ProductList-OfferingBody"/>
            <w:ind w:left="-72" w:right="-76"/>
            <w:jc w:val="center"/>
            <w:rPr>
              <w:color w:val="808080" w:themeColor="background1" w:themeShade="80"/>
              <w:sz w:val="14"/>
              <w:szCs w:val="14"/>
            </w:rPr>
          </w:pPr>
          <w:hyperlink w:anchor="Attachment1" w:history="1">
            <w:r w:rsidR="00B33AFA">
              <w:rPr>
                <w:rStyle w:val="Hyperlink"/>
                <w:sz w:val="14"/>
                <w:szCs w:val="14"/>
              </w:rPr>
              <w:t>Anhänge</w:t>
            </w:r>
          </w:hyperlink>
        </w:p>
      </w:tc>
    </w:tr>
  </w:tbl>
  <w:p w:rsidR="00B33AFA" w:rsidRPr="00591643" w:rsidRDefault="00B33AFA"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3AFA"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3AFA" w:rsidRPr="00C76DF3" w:rsidRDefault="00A57682" w:rsidP="00591643">
          <w:pPr>
            <w:pStyle w:val="ProductList-OfferingBody"/>
            <w:ind w:left="-77" w:right="-73"/>
            <w:jc w:val="center"/>
            <w:rPr>
              <w:color w:val="808080" w:themeColor="background1" w:themeShade="80"/>
              <w:sz w:val="14"/>
              <w:szCs w:val="14"/>
            </w:rPr>
          </w:pPr>
          <w:hyperlink w:anchor="TableofContents" w:history="1">
            <w:r w:rsidR="00B33AF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33AFA" w:rsidRPr="00C76DF3" w:rsidRDefault="00B33AF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3AFA" w:rsidRPr="00C76DF3" w:rsidRDefault="00A57682" w:rsidP="00591643">
          <w:pPr>
            <w:pStyle w:val="ProductList-OfferingBody"/>
            <w:ind w:left="-72" w:right="-74"/>
            <w:jc w:val="center"/>
            <w:rPr>
              <w:color w:val="808080" w:themeColor="background1" w:themeShade="80"/>
              <w:sz w:val="14"/>
              <w:szCs w:val="14"/>
            </w:rPr>
          </w:pPr>
          <w:hyperlink w:anchor="Introduction" w:history="1">
            <w:r w:rsidR="00B33AF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33AFA" w:rsidRPr="00C76DF3" w:rsidRDefault="00B33AF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3AFA" w:rsidRPr="00C76DF3" w:rsidRDefault="00A57682" w:rsidP="003812FE">
          <w:pPr>
            <w:pStyle w:val="ProductList-OfferingBody"/>
            <w:ind w:left="-72" w:right="-75"/>
            <w:jc w:val="center"/>
            <w:rPr>
              <w:color w:val="808080" w:themeColor="background1" w:themeShade="80"/>
              <w:sz w:val="14"/>
              <w:szCs w:val="14"/>
            </w:rPr>
          </w:pPr>
          <w:hyperlink w:anchor="GeneralTerms" w:history="1">
            <w:r w:rsidR="00B33AF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33AFA" w:rsidRPr="00C76DF3" w:rsidRDefault="00B33AF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3AFA" w:rsidRPr="00C76DF3" w:rsidRDefault="00A57682" w:rsidP="00591643">
          <w:pPr>
            <w:pStyle w:val="ProductList-OfferingBody"/>
            <w:ind w:left="-72" w:right="-77"/>
            <w:jc w:val="center"/>
            <w:rPr>
              <w:color w:val="808080" w:themeColor="background1" w:themeShade="80"/>
              <w:sz w:val="14"/>
              <w:szCs w:val="14"/>
            </w:rPr>
          </w:pPr>
          <w:hyperlink w:anchor="PrivacyandSecurityTerms" w:history="1">
            <w:r w:rsidR="00B33AF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33AFA" w:rsidRPr="00C76DF3" w:rsidRDefault="00B33A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33AFA" w:rsidRPr="00C76DF3" w:rsidRDefault="00A57682" w:rsidP="003812FE">
          <w:pPr>
            <w:pStyle w:val="ProductList-OfferingBody"/>
            <w:ind w:left="-72" w:right="-77"/>
            <w:jc w:val="center"/>
            <w:rPr>
              <w:color w:val="808080" w:themeColor="background1" w:themeShade="80"/>
              <w:sz w:val="14"/>
              <w:szCs w:val="14"/>
            </w:rPr>
          </w:pPr>
          <w:hyperlink w:anchor="OnlineServiceSpecificTerms" w:history="1">
            <w:r w:rsidR="00B33AF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33AFA" w:rsidRPr="00C76DF3" w:rsidRDefault="00B33A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3AFA" w:rsidRPr="00C76DF3" w:rsidRDefault="00A57682" w:rsidP="003812FE">
          <w:pPr>
            <w:pStyle w:val="ProductList-OfferingBody"/>
            <w:ind w:left="-72" w:right="-76"/>
            <w:jc w:val="center"/>
            <w:rPr>
              <w:color w:val="808080" w:themeColor="background1" w:themeShade="80"/>
              <w:sz w:val="14"/>
              <w:szCs w:val="14"/>
            </w:rPr>
          </w:pPr>
          <w:hyperlink w:anchor="Attachment1" w:history="1">
            <w:r w:rsidR="00B33AFA">
              <w:rPr>
                <w:rStyle w:val="Hyperlink"/>
                <w:sz w:val="14"/>
                <w:szCs w:val="14"/>
              </w:rPr>
              <w:t>Anhänge</w:t>
            </w:r>
          </w:hyperlink>
        </w:p>
      </w:tc>
    </w:tr>
  </w:tbl>
  <w:p w:rsidR="00B33AFA" w:rsidRPr="00591643" w:rsidRDefault="00B33AFA">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3101" w:rsidRPr="00C76DF3" w:rsidTr="003C31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C3101" w:rsidRPr="00C76DF3" w:rsidRDefault="00A57682" w:rsidP="003C3101">
          <w:pPr>
            <w:pStyle w:val="ProductList-OfferingBody"/>
            <w:ind w:left="-77" w:right="-73"/>
            <w:jc w:val="center"/>
            <w:rPr>
              <w:color w:val="808080" w:themeColor="background1" w:themeShade="80"/>
              <w:sz w:val="14"/>
              <w:szCs w:val="14"/>
            </w:rPr>
          </w:pPr>
          <w:hyperlink w:anchor="TableofContents" w:history="1">
            <w:r w:rsidR="003C3101">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C3101" w:rsidRPr="00C76DF3" w:rsidRDefault="003C3101" w:rsidP="003C310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C3101" w:rsidRPr="00C76DF3" w:rsidRDefault="00A57682" w:rsidP="003C3101">
          <w:pPr>
            <w:pStyle w:val="ProductList-OfferingBody"/>
            <w:ind w:left="-72" w:right="-74"/>
            <w:jc w:val="center"/>
            <w:rPr>
              <w:color w:val="808080" w:themeColor="background1" w:themeShade="80"/>
              <w:sz w:val="14"/>
              <w:szCs w:val="14"/>
            </w:rPr>
          </w:pPr>
          <w:hyperlink w:anchor="Introduction" w:history="1">
            <w:r w:rsidR="003C3101">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C3101" w:rsidRPr="00C76DF3" w:rsidRDefault="003C3101" w:rsidP="003C310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C3101" w:rsidRPr="00C76DF3" w:rsidRDefault="00A57682" w:rsidP="003C3101">
          <w:pPr>
            <w:pStyle w:val="ProductList-OfferingBody"/>
            <w:ind w:left="-72" w:right="-75"/>
            <w:jc w:val="center"/>
            <w:rPr>
              <w:color w:val="808080" w:themeColor="background1" w:themeShade="80"/>
              <w:sz w:val="14"/>
              <w:szCs w:val="14"/>
            </w:rPr>
          </w:pPr>
          <w:hyperlink w:anchor="GeneralTerms" w:history="1">
            <w:r w:rsidR="003C3101">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C3101" w:rsidRPr="00C76DF3" w:rsidRDefault="003C3101" w:rsidP="003C310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C3101" w:rsidRPr="00C76DF3" w:rsidRDefault="00A57682" w:rsidP="003C3101">
          <w:pPr>
            <w:pStyle w:val="ProductList-OfferingBody"/>
            <w:ind w:left="-72" w:right="-77"/>
            <w:jc w:val="center"/>
            <w:rPr>
              <w:color w:val="808080" w:themeColor="background1" w:themeShade="80"/>
              <w:sz w:val="14"/>
              <w:szCs w:val="14"/>
            </w:rPr>
          </w:pPr>
          <w:hyperlink w:anchor="PrivacyandSecurityTerms" w:history="1">
            <w:r w:rsidR="003C3101">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C3101" w:rsidRPr="00C76DF3" w:rsidRDefault="003C3101" w:rsidP="003C310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C3101" w:rsidRPr="00C76DF3" w:rsidRDefault="00A57682" w:rsidP="003C3101">
          <w:pPr>
            <w:pStyle w:val="ProductList-OfferingBody"/>
            <w:ind w:left="-72" w:right="-77"/>
            <w:jc w:val="center"/>
            <w:rPr>
              <w:color w:val="808080" w:themeColor="background1" w:themeShade="80"/>
              <w:sz w:val="14"/>
              <w:szCs w:val="14"/>
            </w:rPr>
          </w:pPr>
          <w:hyperlink w:anchor="OnlineServiceSpecificTerms" w:history="1">
            <w:r w:rsidR="003C3101">
              <w:rPr>
                <w:rStyle w:val="Hyperlink"/>
                <w:sz w:val="14"/>
                <w:szCs w:val="14"/>
              </w:rPr>
              <w:t>Onlinedienst – 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C3101" w:rsidRPr="00C76DF3" w:rsidRDefault="003C3101" w:rsidP="003C310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C3101" w:rsidRPr="00C76DF3" w:rsidRDefault="00A57682" w:rsidP="003C3101">
          <w:pPr>
            <w:pStyle w:val="ProductList-OfferingBody"/>
            <w:ind w:left="-72" w:right="-76"/>
            <w:jc w:val="center"/>
            <w:rPr>
              <w:color w:val="808080" w:themeColor="background1" w:themeShade="80"/>
              <w:sz w:val="14"/>
              <w:szCs w:val="14"/>
            </w:rPr>
          </w:pPr>
          <w:hyperlink w:anchor="Attachment1" w:history="1">
            <w:r w:rsidR="003C3101">
              <w:rPr>
                <w:rStyle w:val="Hyperlink"/>
                <w:sz w:val="14"/>
                <w:szCs w:val="14"/>
              </w:rPr>
              <w:t>Anhänge</w:t>
            </w:r>
          </w:hyperlink>
        </w:p>
      </w:tc>
    </w:tr>
  </w:tbl>
  <w:p w:rsidR="00B33AFA" w:rsidRPr="003C3101" w:rsidRDefault="00B33AFA" w:rsidP="003C3101">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3AFA"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3AFA" w:rsidRPr="00C76DF3" w:rsidRDefault="00A57682" w:rsidP="00591643">
          <w:pPr>
            <w:pStyle w:val="ProductList-OfferingBody"/>
            <w:ind w:left="-77" w:right="-73"/>
            <w:jc w:val="center"/>
            <w:rPr>
              <w:color w:val="808080" w:themeColor="background1" w:themeShade="80"/>
              <w:sz w:val="14"/>
              <w:szCs w:val="14"/>
            </w:rPr>
          </w:pPr>
          <w:hyperlink w:anchor="TableofContents" w:history="1">
            <w:r w:rsidR="00B33AF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33AFA" w:rsidRPr="00C76DF3" w:rsidRDefault="00B33AF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3AFA" w:rsidRPr="00C76DF3" w:rsidRDefault="00A57682" w:rsidP="00591643">
          <w:pPr>
            <w:pStyle w:val="ProductList-OfferingBody"/>
            <w:ind w:left="-72" w:right="-74"/>
            <w:jc w:val="center"/>
            <w:rPr>
              <w:color w:val="808080" w:themeColor="background1" w:themeShade="80"/>
              <w:sz w:val="14"/>
              <w:szCs w:val="14"/>
            </w:rPr>
          </w:pPr>
          <w:hyperlink w:anchor="Introduction" w:history="1">
            <w:r w:rsidR="00B33AF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33AFA" w:rsidRPr="00C76DF3" w:rsidRDefault="00B33AF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3AFA" w:rsidRPr="00C76DF3" w:rsidRDefault="00A57682" w:rsidP="003812FE">
          <w:pPr>
            <w:pStyle w:val="ProductList-OfferingBody"/>
            <w:ind w:left="-72" w:right="-75"/>
            <w:jc w:val="center"/>
            <w:rPr>
              <w:color w:val="808080" w:themeColor="background1" w:themeShade="80"/>
              <w:sz w:val="14"/>
              <w:szCs w:val="14"/>
            </w:rPr>
          </w:pPr>
          <w:hyperlink w:anchor="GeneralTerms" w:history="1">
            <w:r w:rsidR="00B33AF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33AFA" w:rsidRPr="00C76DF3" w:rsidRDefault="00B33AF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3AFA" w:rsidRPr="00C76DF3" w:rsidRDefault="00A57682" w:rsidP="00591643">
          <w:pPr>
            <w:pStyle w:val="ProductList-OfferingBody"/>
            <w:ind w:left="-72" w:right="-77"/>
            <w:jc w:val="center"/>
            <w:rPr>
              <w:color w:val="808080" w:themeColor="background1" w:themeShade="80"/>
              <w:sz w:val="14"/>
              <w:szCs w:val="14"/>
            </w:rPr>
          </w:pPr>
          <w:hyperlink w:anchor="PrivacyandSecurityTerms" w:history="1">
            <w:r w:rsidR="00B33AF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33AFA" w:rsidRPr="00C76DF3" w:rsidRDefault="00B33A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33AFA" w:rsidRPr="00C76DF3" w:rsidRDefault="00A57682" w:rsidP="003812FE">
          <w:pPr>
            <w:pStyle w:val="ProductList-OfferingBody"/>
            <w:ind w:left="-72" w:right="-77"/>
            <w:jc w:val="center"/>
            <w:rPr>
              <w:color w:val="808080" w:themeColor="background1" w:themeShade="80"/>
              <w:sz w:val="14"/>
              <w:szCs w:val="14"/>
            </w:rPr>
          </w:pPr>
          <w:hyperlink w:anchor="OnlineServiceSpecificTerms" w:history="1">
            <w:r w:rsidR="00B33AF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33AFA" w:rsidRPr="00C76DF3" w:rsidRDefault="00B33A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3AFA" w:rsidRPr="00C76DF3" w:rsidRDefault="00A57682" w:rsidP="003812FE">
          <w:pPr>
            <w:pStyle w:val="ProductList-OfferingBody"/>
            <w:ind w:left="-72" w:right="-76"/>
            <w:jc w:val="center"/>
            <w:rPr>
              <w:color w:val="808080" w:themeColor="background1" w:themeShade="80"/>
              <w:sz w:val="14"/>
              <w:szCs w:val="14"/>
            </w:rPr>
          </w:pPr>
          <w:hyperlink w:anchor="Attachment1" w:history="1">
            <w:r w:rsidR="00B33AFA">
              <w:rPr>
                <w:rStyle w:val="Hyperlink"/>
                <w:sz w:val="14"/>
                <w:szCs w:val="14"/>
              </w:rPr>
              <w:t>Anhänge</w:t>
            </w:r>
          </w:hyperlink>
        </w:p>
      </w:tc>
    </w:tr>
  </w:tbl>
  <w:p w:rsidR="00B33AFA" w:rsidRPr="00591643" w:rsidRDefault="00B33AFA">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6FEF" w:rsidRPr="00C76DF3" w:rsidTr="003C31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A57682" w:rsidP="00591643">
          <w:pPr>
            <w:pStyle w:val="ProductList-OfferingBody"/>
            <w:ind w:left="-77" w:right="-73"/>
            <w:jc w:val="center"/>
            <w:rPr>
              <w:color w:val="808080" w:themeColor="background1" w:themeShade="80"/>
              <w:sz w:val="14"/>
              <w:szCs w:val="14"/>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A57682" w:rsidP="00591643">
          <w:pPr>
            <w:pStyle w:val="ProductList-OfferingBody"/>
            <w:ind w:left="-72" w:right="-74"/>
            <w:jc w:val="center"/>
            <w:rPr>
              <w:color w:val="808080" w:themeColor="background1" w:themeShade="80"/>
              <w:sz w:val="14"/>
              <w:szCs w:val="14"/>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A57682" w:rsidP="003812FE">
          <w:pPr>
            <w:pStyle w:val="ProductList-OfferingBody"/>
            <w:ind w:left="-72" w:right="-75"/>
            <w:jc w:val="center"/>
            <w:rPr>
              <w:color w:val="808080" w:themeColor="background1" w:themeShade="80"/>
              <w:sz w:val="14"/>
              <w:szCs w:val="14"/>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A57682" w:rsidP="00591643">
          <w:pPr>
            <w:pStyle w:val="ProductList-OfferingBody"/>
            <w:ind w:left="-72" w:right="-77"/>
            <w:jc w:val="center"/>
            <w:rPr>
              <w:color w:val="808080" w:themeColor="background1" w:themeShade="80"/>
              <w:sz w:val="14"/>
              <w:szCs w:val="14"/>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A57682" w:rsidP="003812FE">
          <w:pPr>
            <w:pStyle w:val="ProductList-OfferingBody"/>
            <w:ind w:left="-72" w:right="-77"/>
            <w:jc w:val="center"/>
            <w:rPr>
              <w:color w:val="808080" w:themeColor="background1" w:themeShade="80"/>
              <w:sz w:val="14"/>
              <w:szCs w:val="14"/>
            </w:rPr>
          </w:pPr>
          <w:hyperlink w:anchor="OnlineServiceSpecificTerms" w:history="1">
            <w:r w:rsidR="00C66FEF">
              <w:rPr>
                <w:rStyle w:val="Hyperlink"/>
                <w:sz w:val="14"/>
                <w:szCs w:val="14"/>
              </w:rPr>
              <w:t>Onlinedienst – 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C76DF3" w:rsidRDefault="00A57682" w:rsidP="003812FE">
          <w:pPr>
            <w:pStyle w:val="ProductList-OfferingBody"/>
            <w:ind w:left="-72" w:right="-76"/>
            <w:jc w:val="center"/>
            <w:rPr>
              <w:color w:val="808080" w:themeColor="background1" w:themeShade="80"/>
              <w:sz w:val="14"/>
              <w:szCs w:val="14"/>
            </w:rPr>
          </w:pPr>
          <w:hyperlink w:anchor="Attachment1" w:history="1">
            <w:r w:rsidR="00C66FEF">
              <w:rPr>
                <w:rStyle w:val="Hyperlink"/>
                <w:sz w:val="14"/>
                <w:szCs w:val="14"/>
              </w:rPr>
              <w:t>Anhänge</w:t>
            </w:r>
          </w:hyperlink>
        </w:p>
      </w:tc>
    </w:tr>
  </w:tbl>
  <w:p w:rsidR="00C66FEF" w:rsidRPr="00591643" w:rsidRDefault="00C66FEF">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3101" w:rsidRPr="00C76DF3" w:rsidTr="003C31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C3101" w:rsidRPr="00C76DF3" w:rsidRDefault="00A57682" w:rsidP="00591643">
          <w:pPr>
            <w:pStyle w:val="ProductList-OfferingBody"/>
            <w:ind w:left="-77" w:right="-73"/>
            <w:jc w:val="center"/>
            <w:rPr>
              <w:color w:val="808080" w:themeColor="background1" w:themeShade="80"/>
              <w:sz w:val="14"/>
              <w:szCs w:val="14"/>
            </w:rPr>
          </w:pPr>
          <w:hyperlink w:anchor="TableofContents" w:history="1">
            <w:r w:rsidR="003C3101">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C3101" w:rsidRPr="00C76DF3" w:rsidRDefault="003C310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C3101" w:rsidRPr="00C76DF3" w:rsidRDefault="00A57682" w:rsidP="00591643">
          <w:pPr>
            <w:pStyle w:val="ProductList-OfferingBody"/>
            <w:ind w:left="-72" w:right="-74"/>
            <w:jc w:val="center"/>
            <w:rPr>
              <w:color w:val="808080" w:themeColor="background1" w:themeShade="80"/>
              <w:sz w:val="14"/>
              <w:szCs w:val="14"/>
            </w:rPr>
          </w:pPr>
          <w:hyperlink w:anchor="Introduction" w:history="1">
            <w:r w:rsidR="003C3101">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C3101" w:rsidRPr="00C76DF3" w:rsidRDefault="003C310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C3101" w:rsidRPr="00C76DF3" w:rsidRDefault="00A57682" w:rsidP="003812FE">
          <w:pPr>
            <w:pStyle w:val="ProductList-OfferingBody"/>
            <w:ind w:left="-72" w:right="-75"/>
            <w:jc w:val="center"/>
            <w:rPr>
              <w:color w:val="808080" w:themeColor="background1" w:themeShade="80"/>
              <w:sz w:val="14"/>
              <w:szCs w:val="14"/>
            </w:rPr>
          </w:pPr>
          <w:hyperlink w:anchor="GeneralTerms" w:history="1">
            <w:r w:rsidR="003C3101">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C3101" w:rsidRPr="00C76DF3" w:rsidRDefault="003C310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C3101" w:rsidRPr="00C76DF3" w:rsidRDefault="00A57682" w:rsidP="00591643">
          <w:pPr>
            <w:pStyle w:val="ProductList-OfferingBody"/>
            <w:ind w:left="-72" w:right="-77"/>
            <w:jc w:val="center"/>
            <w:rPr>
              <w:color w:val="808080" w:themeColor="background1" w:themeShade="80"/>
              <w:sz w:val="14"/>
              <w:szCs w:val="14"/>
            </w:rPr>
          </w:pPr>
          <w:hyperlink w:anchor="PrivacyandSecurityTerms" w:history="1">
            <w:r w:rsidR="003C3101">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C3101" w:rsidRPr="00C76DF3" w:rsidRDefault="003C310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C3101" w:rsidRPr="00C76DF3" w:rsidRDefault="00A57682" w:rsidP="003812FE">
          <w:pPr>
            <w:pStyle w:val="ProductList-OfferingBody"/>
            <w:ind w:left="-72" w:right="-77"/>
            <w:jc w:val="center"/>
            <w:rPr>
              <w:color w:val="808080" w:themeColor="background1" w:themeShade="80"/>
              <w:sz w:val="14"/>
              <w:szCs w:val="14"/>
            </w:rPr>
          </w:pPr>
          <w:hyperlink w:anchor="OnlineServiceSpecificTerms" w:history="1">
            <w:r w:rsidR="003C3101">
              <w:rPr>
                <w:rStyle w:val="Hyperlink"/>
                <w:sz w:val="14"/>
                <w:szCs w:val="14"/>
              </w:rPr>
              <w:t>Onlinedienst – 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C3101" w:rsidRPr="00C76DF3" w:rsidRDefault="003C310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C3101" w:rsidRPr="00C76DF3" w:rsidRDefault="00A57682" w:rsidP="003812FE">
          <w:pPr>
            <w:pStyle w:val="ProductList-OfferingBody"/>
            <w:ind w:left="-72" w:right="-76"/>
            <w:jc w:val="center"/>
            <w:rPr>
              <w:color w:val="808080" w:themeColor="background1" w:themeShade="80"/>
              <w:sz w:val="14"/>
              <w:szCs w:val="14"/>
            </w:rPr>
          </w:pPr>
          <w:hyperlink w:anchor="Attachment1" w:history="1">
            <w:r w:rsidR="003C3101">
              <w:rPr>
                <w:rStyle w:val="Hyperlink"/>
                <w:sz w:val="14"/>
                <w:szCs w:val="14"/>
              </w:rPr>
              <w:t>Anhänge</w:t>
            </w:r>
          </w:hyperlink>
        </w:p>
      </w:tc>
    </w:tr>
  </w:tbl>
  <w:p w:rsidR="003C3101" w:rsidRPr="00591643" w:rsidRDefault="003C3101">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7682" w:rsidRDefault="00A57682" w:rsidP="009A573F">
      <w:pPr>
        <w:spacing w:after="0" w:line="240" w:lineRule="auto"/>
      </w:pPr>
      <w:r>
        <w:separator/>
      </w:r>
    </w:p>
  </w:footnote>
  <w:footnote w:type="continuationSeparator" w:id="0">
    <w:p w:rsidR="00A57682" w:rsidRDefault="00A57682" w:rsidP="009A573F">
      <w:pPr>
        <w:spacing w:after="0" w:line="240" w:lineRule="auto"/>
      </w:pPr>
      <w:r>
        <w:continuationSeparator/>
      </w:r>
    </w:p>
  </w:footnote>
  <w:footnote w:type="continuationNotice" w:id="1">
    <w:p w:rsidR="00A57682" w:rsidRDefault="00A57682">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6FEF" w:rsidRPr="004D27A6" w:rsidRDefault="00C66FE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C66FEF" w:rsidRPr="00171B2E" w:rsidRDefault="00A57682"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C66FEF">
              <w:rPr>
                <w:color w:val="404040" w:themeColor="text1" w:themeTint="BF"/>
                <w:sz w:val="16"/>
                <w:szCs w:val="16"/>
              </w:rPr>
              <w:t xml:space="preserve">Microsoft-Volumenlizenzierung – Bestimmungen für Onlinedienste (Deutsch, </w:t>
            </w:r>
            <w:r w:rsidR="00B33AFA">
              <w:rPr>
                <w:color w:val="404040" w:themeColor="text1" w:themeTint="BF"/>
                <w:sz w:val="16"/>
                <w:szCs w:val="16"/>
              </w:rPr>
              <w:t xml:space="preserve">April </w:t>
            </w:r>
            <w:r w:rsidR="009325D0">
              <w:rPr>
                <w:color w:val="404040" w:themeColor="text1" w:themeTint="BF"/>
                <w:sz w:val="16"/>
                <w:szCs w:val="16"/>
              </w:rPr>
              <w:t>2017</w:t>
            </w:r>
            <w:r w:rsidR="00C66FEF">
              <w:rPr>
                <w:color w:val="404040" w:themeColor="text1" w:themeTint="BF"/>
                <w:sz w:val="16"/>
                <w:szCs w:val="16"/>
              </w:rPr>
              <w:t>)</w:t>
            </w:r>
          </w:sdtContent>
        </w:sdt>
        <w:r w:rsidR="00C66FEF">
          <w:rPr>
            <w:color w:val="404040" w:themeColor="text1" w:themeTint="BF"/>
            <w:sz w:val="16"/>
            <w:szCs w:val="16"/>
          </w:rPr>
          <w:tab/>
        </w:r>
        <w:r w:rsidR="00C66FEF">
          <w:rPr>
            <w:color w:val="404040" w:themeColor="text1" w:themeTint="BF"/>
            <w:sz w:val="16"/>
            <w:szCs w:val="16"/>
          </w:rPr>
          <w:fldChar w:fldCharType="begin"/>
        </w:r>
        <w:r w:rsidR="00C66FEF" w:rsidRPr="004D27A6">
          <w:rPr>
            <w:color w:val="404040" w:themeColor="text1" w:themeTint="BF"/>
            <w:sz w:val="16"/>
            <w:szCs w:val="16"/>
          </w:rPr>
          <w:instrText xml:space="preserve"> PAGE   \* MERGEFORMAT </w:instrText>
        </w:r>
        <w:r w:rsidR="00C66FEF">
          <w:rPr>
            <w:color w:val="404040" w:themeColor="text1" w:themeTint="BF"/>
            <w:sz w:val="16"/>
            <w:szCs w:val="16"/>
          </w:rPr>
          <w:fldChar w:fldCharType="separate"/>
        </w:r>
        <w:r w:rsidR="00D0366C">
          <w:rPr>
            <w:noProof/>
            <w:color w:val="404040" w:themeColor="text1" w:themeTint="BF"/>
            <w:sz w:val="16"/>
            <w:szCs w:val="16"/>
          </w:rPr>
          <w:t>21</w:t>
        </w:r>
        <w:r w:rsidR="00C66FEF">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C66FEF" w:rsidRPr="004D27A6" w:rsidRDefault="00A57682"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C66FEF">
              <w:rPr>
                <w:color w:val="404040" w:themeColor="text1" w:themeTint="BF"/>
                <w:sz w:val="16"/>
                <w:szCs w:val="16"/>
              </w:rPr>
              <w:t xml:space="preserve">Microsoft-Volumenlizenzierung – Bestimmungen für Onlinedienste (Deutsch, </w:t>
            </w:r>
            <w:r w:rsidR="00B33AFA">
              <w:rPr>
                <w:color w:val="404040" w:themeColor="text1" w:themeTint="BF"/>
                <w:sz w:val="16"/>
                <w:szCs w:val="16"/>
              </w:rPr>
              <w:t>April</w:t>
            </w:r>
            <w:r w:rsidR="00C35847">
              <w:rPr>
                <w:color w:val="404040" w:themeColor="text1" w:themeTint="BF"/>
                <w:sz w:val="16"/>
                <w:szCs w:val="16"/>
              </w:rPr>
              <w:t> </w:t>
            </w:r>
            <w:r w:rsidR="009325D0">
              <w:rPr>
                <w:color w:val="404040" w:themeColor="text1" w:themeTint="BF"/>
                <w:sz w:val="16"/>
                <w:szCs w:val="16"/>
              </w:rPr>
              <w:t>2017</w:t>
            </w:r>
            <w:r w:rsidR="00C66FEF">
              <w:rPr>
                <w:color w:val="404040" w:themeColor="text1" w:themeTint="BF"/>
                <w:sz w:val="16"/>
                <w:szCs w:val="16"/>
              </w:rPr>
              <w:t>)</w:t>
            </w:r>
          </w:sdtContent>
        </w:sdt>
        <w:r w:rsidR="00C66FEF">
          <w:rPr>
            <w:color w:val="404040" w:themeColor="text1" w:themeTint="BF"/>
            <w:sz w:val="16"/>
            <w:szCs w:val="16"/>
          </w:rPr>
          <w:tab/>
        </w:r>
        <w:r w:rsidR="00C66FEF">
          <w:rPr>
            <w:color w:val="404040" w:themeColor="text1" w:themeTint="BF"/>
            <w:sz w:val="16"/>
            <w:szCs w:val="16"/>
          </w:rPr>
          <w:fldChar w:fldCharType="begin"/>
        </w:r>
        <w:r w:rsidR="00C66FEF" w:rsidRPr="004D27A6">
          <w:rPr>
            <w:color w:val="404040" w:themeColor="text1" w:themeTint="BF"/>
            <w:sz w:val="16"/>
            <w:szCs w:val="16"/>
          </w:rPr>
          <w:instrText xml:space="preserve"> PAGE   \* MERGEFORMAT </w:instrText>
        </w:r>
        <w:r w:rsidR="00C66FEF">
          <w:rPr>
            <w:color w:val="404040" w:themeColor="text1" w:themeTint="BF"/>
            <w:sz w:val="16"/>
            <w:szCs w:val="16"/>
          </w:rPr>
          <w:fldChar w:fldCharType="separate"/>
        </w:r>
        <w:r w:rsidR="00D0366C">
          <w:rPr>
            <w:noProof/>
            <w:color w:val="404040" w:themeColor="text1" w:themeTint="BF"/>
            <w:sz w:val="16"/>
            <w:szCs w:val="16"/>
          </w:rPr>
          <w:t>17</w:t>
        </w:r>
        <w:r w:rsidR="00C66FEF">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removePersonalInformation/>
  <w:removeDateAndTime/>
  <w:proofState w:grammar="clean"/>
  <w:documentProtection w:edit="readOnly" w:enforcement="1" w:cryptProviderType="rsaAES" w:cryptAlgorithmClass="hash" w:cryptAlgorithmType="typeAny" w:cryptAlgorithmSid="14" w:cryptSpinCount="100000" w:hash="Rgs6BpQw7NBCPYEZI6xjzGvUoK/Id4+lpdpppvi11oSNCbAJxOPaXFrJi7mY0O2Q5FNcq7wmCE2DzO1EgoOm8A==" w:salt="77nVm0HzY9sisWeoyvlMB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6353"/>
    <w:rsid w:val="000E6ED8"/>
    <w:rsid w:val="000F0057"/>
    <w:rsid w:val="000F032B"/>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B2E"/>
    <w:rsid w:val="001729C8"/>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2BB2"/>
    <w:rsid w:val="002A35C6"/>
    <w:rsid w:val="002A3B84"/>
    <w:rsid w:val="002A6167"/>
    <w:rsid w:val="002B123C"/>
    <w:rsid w:val="002B4B19"/>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5A3D"/>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1BBB"/>
    <w:rsid w:val="004F2172"/>
    <w:rsid w:val="004F36CE"/>
    <w:rsid w:val="004F3C6D"/>
    <w:rsid w:val="004F4F80"/>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3DDA"/>
    <w:rsid w:val="005844BE"/>
    <w:rsid w:val="00585A48"/>
    <w:rsid w:val="00586E9A"/>
    <w:rsid w:val="005876FF"/>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6C85"/>
    <w:rsid w:val="005E7F3E"/>
    <w:rsid w:val="005F013C"/>
    <w:rsid w:val="005F068D"/>
    <w:rsid w:val="005F0BFB"/>
    <w:rsid w:val="005F17AF"/>
    <w:rsid w:val="005F1ED1"/>
    <w:rsid w:val="005F3B6C"/>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535D"/>
    <w:rsid w:val="006379B5"/>
    <w:rsid w:val="0064152F"/>
    <w:rsid w:val="00642513"/>
    <w:rsid w:val="006434A0"/>
    <w:rsid w:val="006461D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3AA"/>
    <w:rsid w:val="006B151D"/>
    <w:rsid w:val="006B1AEA"/>
    <w:rsid w:val="006B2591"/>
    <w:rsid w:val="006B260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447C"/>
    <w:rsid w:val="007476EE"/>
    <w:rsid w:val="007514A2"/>
    <w:rsid w:val="00752424"/>
    <w:rsid w:val="00753527"/>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1DF"/>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68DD"/>
    <w:rsid w:val="00A57682"/>
    <w:rsid w:val="00A61912"/>
    <w:rsid w:val="00A61B2A"/>
    <w:rsid w:val="00A62183"/>
    <w:rsid w:val="00A62428"/>
    <w:rsid w:val="00A62919"/>
    <w:rsid w:val="00A62D6C"/>
    <w:rsid w:val="00A646CD"/>
    <w:rsid w:val="00A65F63"/>
    <w:rsid w:val="00A714FB"/>
    <w:rsid w:val="00A72314"/>
    <w:rsid w:val="00A723F7"/>
    <w:rsid w:val="00A72B12"/>
    <w:rsid w:val="00A72C00"/>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3AFA"/>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2410"/>
    <w:rsid w:val="00C524DB"/>
    <w:rsid w:val="00C55C19"/>
    <w:rsid w:val="00C5719D"/>
    <w:rsid w:val="00C614E7"/>
    <w:rsid w:val="00C614F3"/>
    <w:rsid w:val="00C62282"/>
    <w:rsid w:val="00C62FB6"/>
    <w:rsid w:val="00C6453B"/>
    <w:rsid w:val="00C64C21"/>
    <w:rsid w:val="00C66C0B"/>
    <w:rsid w:val="00C66FEF"/>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366C"/>
    <w:rsid w:val="00D05862"/>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5AC9"/>
    <w:rsid w:val="00E96D66"/>
    <w:rsid w:val="00EA044F"/>
    <w:rsid w:val="00EA0550"/>
    <w:rsid w:val="00EA116D"/>
    <w:rsid w:val="00EA4BEE"/>
    <w:rsid w:val="00EA5FCC"/>
    <w:rsid w:val="00EA7404"/>
    <w:rsid w:val="00EB42C1"/>
    <w:rsid w:val="00EB4400"/>
    <w:rsid w:val="00EC0156"/>
    <w:rsid w:val="00EC1E28"/>
    <w:rsid w:val="00EC26C2"/>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3F64"/>
    <w:rsid w:val="00F64628"/>
    <w:rsid w:val="00F6506F"/>
    <w:rsid w:val="00F65576"/>
    <w:rsid w:val="00F65AC1"/>
    <w:rsid w:val="00F66A13"/>
    <w:rsid w:val="00F67265"/>
    <w:rsid w:val="00F70250"/>
    <w:rsid w:val="00F72194"/>
    <w:rsid w:val="00F728FB"/>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7.xml"/><Relationship Id="rId39" Type="http://schemas.openxmlformats.org/officeDocument/2006/relationships/hyperlink" Target="http://go.microsoft.com/fwlink/?LinkId=690247" TargetMode="External"/><Relationship Id="rId21" Type="http://schemas.openxmlformats.org/officeDocument/2006/relationships/hyperlink" Target="http://go.microsoft.com/?linkid=9839207" TargetMode="External"/><Relationship Id="rId34" Type="http://schemas.openxmlformats.org/officeDocument/2006/relationships/hyperlink" Target="https://aka.ms/r1j7jq" TargetMode="External"/><Relationship Id="rId42" Type="http://schemas.openxmlformats.org/officeDocument/2006/relationships/hyperlink" Target="https://go.microsoft.com/fwlink/?LinkId=521839" TargetMode="External"/><Relationship Id="rId47" Type="http://schemas.openxmlformats.org/officeDocument/2006/relationships/footer" Target="footer15.xml"/><Relationship Id="rId50" Type="http://schemas.openxmlformats.org/officeDocument/2006/relationships/hyperlink" Target="http://go.microsoft.com/?linkid=9710837" TargetMode="External"/><Relationship Id="rId55"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go.microsoft.com/fwlink/?LinkID=829046" TargetMode="External"/><Relationship Id="rId38" Type="http://schemas.openxmlformats.org/officeDocument/2006/relationships/hyperlink" Target="http://www.office.com/sca" TargetMode="External"/><Relationship Id="rId46" Type="http://schemas.openxmlformats.org/officeDocument/2006/relationships/footer" Target="footer14.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de-de/regions/" TargetMode="External"/><Relationship Id="rId41" Type="http://schemas.openxmlformats.org/officeDocument/2006/relationships/hyperlink" Target="https://aka.ms/bingmapsplatformsdks/"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aka.ms/BAA" TargetMode="External"/><Relationship Id="rId32" Type="http://schemas.openxmlformats.org/officeDocument/2006/relationships/hyperlink" Target="https://go.microsoft.com/fwlink/?LinkId=521839" TargetMode="External"/><Relationship Id="rId37" Type="http://schemas.openxmlformats.org/officeDocument/2006/relationships/hyperlink" Target="http://go.microsoft.com/?linkid=9839206" TargetMode="External"/><Relationship Id="rId40" Type="http://schemas.openxmlformats.org/officeDocument/2006/relationships/hyperlink" Target="https://aka.ms/bingmapsplatformapistou" TargetMode="External"/><Relationship Id="rId45" Type="http://schemas.openxmlformats.org/officeDocument/2006/relationships/footer" Target="footer13.xml"/><Relationship Id="rId53" Type="http://schemas.openxmlformats.org/officeDocument/2006/relationships/footer" Target="footer16.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services/" TargetMode="External"/><Relationship Id="rId36" Type="http://schemas.openxmlformats.org/officeDocument/2006/relationships/footer" Target="footer10.xml"/><Relationship Id="rId49" Type="http://schemas.openxmlformats.org/officeDocument/2006/relationships/hyperlink" Target="http://www.microsoft.com/itacademy"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footer" Target="footer12.xml"/><Relationship Id="rId52"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support/legal/store-terms/" TargetMode="External"/><Relationship Id="rId35" Type="http://schemas.openxmlformats.org/officeDocument/2006/relationships/footer" Target="footer9.xml"/><Relationship Id="rId43" Type="http://schemas.openxmlformats.org/officeDocument/2006/relationships/footer" Target="footer11.xml"/><Relationship Id="rId48" Type="http://schemas.openxmlformats.org/officeDocument/2006/relationships/hyperlink" Target="http://go.microsoft.com/?linkid=9839206" TargetMode="External"/><Relationship Id="rId56"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go.microsoft.com/fwlink/?LinkID=248686"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7B61D49A-2822-4436-8DDD-3049BE88C3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21589</Words>
  <Characters>123059</Characters>
  <Application>Microsoft Office Word</Application>
  <DocSecurity>8</DocSecurity>
  <Lines>1025</Lines>
  <Paragraphs>288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144360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2017-03-29T05:43:00Z</dcterms:created>
  <dcterms:modified xsi:type="dcterms:W3CDTF">2017-03-29T05:43:00Z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