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876F61">
        <w:rPr>
          <w:rFonts w:asciiTheme="majorHAnsi" w:hAnsiTheme="majorHAnsi"/>
          <w:color w:val="FFFFFF" w:themeColor="background1"/>
          <w:sz w:val="72"/>
          <w:szCs w:val="72"/>
        </w:rPr>
        <w:t>April</w:t>
      </w:r>
      <w:r w:rsidR="00E508FA">
        <w:rPr>
          <w:rFonts w:asciiTheme="majorHAnsi" w:hAnsiTheme="majorHAnsi"/>
          <w:color w:val="FFFFFF" w:themeColor="background1"/>
          <w:sz w:val="72"/>
          <w:szCs w:val="72"/>
        </w:rPr>
        <w:t xml:space="preserve"> </w:t>
      </w:r>
      <w:r w:rsidR="00497EC6">
        <w:rPr>
          <w:rFonts w:asciiTheme="majorHAnsi" w:hAnsiTheme="majorHAnsi"/>
          <w:color w:val="FFFFFF" w:themeColor="background1"/>
          <w:sz w:val="72"/>
          <w:szCs w:val="72"/>
        </w:rPr>
        <w:t>2018</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1"/>
          <w:footerReference w:type="default" r:id="rId12"/>
          <w:headerReference w:type="first" r:id="rId13"/>
          <w:footerReference w:type="first" r:id="rId14"/>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0F114F"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510164439" w:history="1">
        <w:r w:rsidR="000F114F" w:rsidRPr="007D4B2E">
          <w:rPr>
            <w:rStyle w:val="Hyperlink"/>
            <w:noProof/>
          </w:rPr>
          <w:t>Einleitung</w:t>
        </w:r>
        <w:r w:rsidR="000F114F">
          <w:rPr>
            <w:noProof/>
            <w:webHidden/>
          </w:rPr>
          <w:tab/>
        </w:r>
        <w:r w:rsidR="000F114F">
          <w:rPr>
            <w:noProof/>
            <w:webHidden/>
          </w:rPr>
          <w:fldChar w:fldCharType="begin"/>
        </w:r>
        <w:r w:rsidR="000F114F">
          <w:rPr>
            <w:noProof/>
            <w:webHidden/>
          </w:rPr>
          <w:instrText xml:space="preserve"> PAGEREF _Toc510164439 \h </w:instrText>
        </w:r>
        <w:r w:rsidR="000F114F">
          <w:rPr>
            <w:noProof/>
            <w:webHidden/>
          </w:rPr>
        </w:r>
        <w:r w:rsidR="000F114F">
          <w:rPr>
            <w:noProof/>
            <w:webHidden/>
          </w:rPr>
          <w:fldChar w:fldCharType="separate"/>
        </w:r>
        <w:r w:rsidR="000F114F">
          <w:rPr>
            <w:noProof/>
            <w:webHidden/>
          </w:rPr>
          <w:t>3</w:t>
        </w:r>
        <w:r w:rsidR="000F114F">
          <w:rPr>
            <w:noProof/>
            <w:webHidden/>
          </w:rPr>
          <w:fldChar w:fldCharType="end"/>
        </w:r>
      </w:hyperlink>
    </w:p>
    <w:p w:rsidR="000F114F" w:rsidRDefault="00A2373F">
      <w:pPr>
        <w:pStyle w:val="TOC5"/>
        <w:tabs>
          <w:tab w:val="right" w:leader="dot" w:pos="5030"/>
        </w:tabs>
        <w:rPr>
          <w:rFonts w:eastAsiaTheme="minorEastAsia"/>
          <w:noProof/>
          <w:sz w:val="22"/>
          <w:lang w:val="en-US" w:eastAsia="en-US" w:bidi="ar-SA"/>
        </w:rPr>
      </w:pPr>
      <w:hyperlink w:anchor="_Toc510164440" w:history="1">
        <w:r w:rsidR="000F114F" w:rsidRPr="007D4B2E">
          <w:rPr>
            <w:rStyle w:val="Hyperlink"/>
            <w:noProof/>
          </w:rPr>
          <w:t>Vereinbarungen zum Servicelevel</w:t>
        </w:r>
        <w:r w:rsidR="000F114F">
          <w:rPr>
            <w:noProof/>
            <w:webHidden/>
          </w:rPr>
          <w:tab/>
        </w:r>
        <w:r w:rsidR="000F114F">
          <w:rPr>
            <w:noProof/>
            <w:webHidden/>
          </w:rPr>
          <w:fldChar w:fldCharType="begin"/>
        </w:r>
        <w:r w:rsidR="000F114F">
          <w:rPr>
            <w:noProof/>
            <w:webHidden/>
          </w:rPr>
          <w:instrText xml:space="preserve"> PAGEREF _Toc510164440 \h </w:instrText>
        </w:r>
        <w:r w:rsidR="000F114F">
          <w:rPr>
            <w:noProof/>
            <w:webHidden/>
          </w:rPr>
        </w:r>
        <w:r w:rsidR="000F114F">
          <w:rPr>
            <w:noProof/>
            <w:webHidden/>
          </w:rPr>
          <w:fldChar w:fldCharType="separate"/>
        </w:r>
        <w:r w:rsidR="000F114F">
          <w:rPr>
            <w:noProof/>
            <w:webHidden/>
          </w:rPr>
          <w:t>3</w:t>
        </w:r>
        <w:r w:rsidR="000F114F">
          <w:rPr>
            <w:noProof/>
            <w:webHidden/>
          </w:rPr>
          <w:fldChar w:fldCharType="end"/>
        </w:r>
      </w:hyperlink>
    </w:p>
    <w:p w:rsidR="000F114F" w:rsidRDefault="00A2373F">
      <w:pPr>
        <w:pStyle w:val="TOC5"/>
        <w:tabs>
          <w:tab w:val="right" w:leader="dot" w:pos="5030"/>
        </w:tabs>
        <w:rPr>
          <w:rFonts w:eastAsiaTheme="minorEastAsia"/>
          <w:noProof/>
          <w:sz w:val="22"/>
          <w:lang w:val="en-US" w:eastAsia="en-US" w:bidi="ar-SA"/>
        </w:rPr>
      </w:pPr>
      <w:hyperlink w:anchor="_Toc510164441" w:history="1">
        <w:r w:rsidR="000F114F" w:rsidRPr="007D4B2E">
          <w:rPr>
            <w:rStyle w:val="Hyperlink"/>
            <w:noProof/>
          </w:rPr>
          <w:t>Geltende Online Services-Nutzungsbedingungen und Aktualisierungen</w:t>
        </w:r>
        <w:r w:rsidR="000F114F">
          <w:rPr>
            <w:noProof/>
            <w:webHidden/>
          </w:rPr>
          <w:tab/>
        </w:r>
        <w:r w:rsidR="000F114F">
          <w:rPr>
            <w:noProof/>
            <w:webHidden/>
          </w:rPr>
          <w:fldChar w:fldCharType="begin"/>
        </w:r>
        <w:r w:rsidR="000F114F">
          <w:rPr>
            <w:noProof/>
            <w:webHidden/>
          </w:rPr>
          <w:instrText xml:space="preserve"> PAGEREF _Toc510164441 \h </w:instrText>
        </w:r>
        <w:r w:rsidR="000F114F">
          <w:rPr>
            <w:noProof/>
            <w:webHidden/>
          </w:rPr>
        </w:r>
        <w:r w:rsidR="000F114F">
          <w:rPr>
            <w:noProof/>
            <w:webHidden/>
          </w:rPr>
          <w:fldChar w:fldCharType="separate"/>
        </w:r>
        <w:r w:rsidR="000F114F">
          <w:rPr>
            <w:noProof/>
            <w:webHidden/>
          </w:rPr>
          <w:t>3</w:t>
        </w:r>
        <w:r w:rsidR="000F114F">
          <w:rPr>
            <w:noProof/>
            <w:webHidden/>
          </w:rPr>
          <w:fldChar w:fldCharType="end"/>
        </w:r>
      </w:hyperlink>
    </w:p>
    <w:p w:rsidR="000F114F" w:rsidRDefault="00A2373F">
      <w:pPr>
        <w:pStyle w:val="TOC5"/>
        <w:tabs>
          <w:tab w:val="right" w:leader="dot" w:pos="5030"/>
        </w:tabs>
        <w:rPr>
          <w:rFonts w:eastAsiaTheme="minorEastAsia"/>
          <w:noProof/>
          <w:sz w:val="22"/>
          <w:lang w:val="en-US" w:eastAsia="en-US" w:bidi="ar-SA"/>
        </w:rPr>
      </w:pPr>
      <w:hyperlink w:anchor="_Toc510164442" w:history="1">
        <w:r w:rsidR="000F114F" w:rsidRPr="007D4B2E">
          <w:rPr>
            <w:rStyle w:val="Hyperlink"/>
            <w:noProof/>
          </w:rPr>
          <w:t>Elektronische Benachrichtigungen</w:t>
        </w:r>
        <w:r w:rsidR="000F114F">
          <w:rPr>
            <w:noProof/>
            <w:webHidden/>
          </w:rPr>
          <w:tab/>
        </w:r>
        <w:r w:rsidR="000F114F">
          <w:rPr>
            <w:noProof/>
            <w:webHidden/>
          </w:rPr>
          <w:fldChar w:fldCharType="begin"/>
        </w:r>
        <w:r w:rsidR="000F114F">
          <w:rPr>
            <w:noProof/>
            <w:webHidden/>
          </w:rPr>
          <w:instrText xml:space="preserve"> PAGEREF _Toc510164442 \h </w:instrText>
        </w:r>
        <w:r w:rsidR="000F114F">
          <w:rPr>
            <w:noProof/>
            <w:webHidden/>
          </w:rPr>
        </w:r>
        <w:r w:rsidR="000F114F">
          <w:rPr>
            <w:noProof/>
            <w:webHidden/>
          </w:rPr>
          <w:fldChar w:fldCharType="separate"/>
        </w:r>
        <w:r w:rsidR="000F114F">
          <w:rPr>
            <w:noProof/>
            <w:webHidden/>
          </w:rPr>
          <w:t>3</w:t>
        </w:r>
        <w:r w:rsidR="000F114F">
          <w:rPr>
            <w:noProof/>
            <w:webHidden/>
          </w:rPr>
          <w:fldChar w:fldCharType="end"/>
        </w:r>
      </w:hyperlink>
    </w:p>
    <w:p w:rsidR="000F114F" w:rsidRDefault="00A2373F">
      <w:pPr>
        <w:pStyle w:val="TOC5"/>
        <w:tabs>
          <w:tab w:val="right" w:leader="dot" w:pos="5030"/>
        </w:tabs>
        <w:rPr>
          <w:rFonts w:eastAsiaTheme="minorEastAsia"/>
          <w:noProof/>
          <w:sz w:val="22"/>
          <w:lang w:val="en-US" w:eastAsia="en-US" w:bidi="ar-SA"/>
        </w:rPr>
      </w:pPr>
      <w:hyperlink w:anchor="_Toc510164443" w:history="1">
        <w:r w:rsidR="000F114F" w:rsidRPr="007D4B2E">
          <w:rPr>
            <w:rStyle w:val="Hyperlink"/>
            <w:noProof/>
          </w:rPr>
          <w:t>Frühere Versionen</w:t>
        </w:r>
        <w:r w:rsidR="000F114F">
          <w:rPr>
            <w:noProof/>
            <w:webHidden/>
          </w:rPr>
          <w:tab/>
        </w:r>
        <w:r w:rsidR="000F114F">
          <w:rPr>
            <w:noProof/>
            <w:webHidden/>
          </w:rPr>
          <w:fldChar w:fldCharType="begin"/>
        </w:r>
        <w:r w:rsidR="000F114F">
          <w:rPr>
            <w:noProof/>
            <w:webHidden/>
          </w:rPr>
          <w:instrText xml:space="preserve"> PAGEREF _Toc510164443 \h </w:instrText>
        </w:r>
        <w:r w:rsidR="000F114F">
          <w:rPr>
            <w:noProof/>
            <w:webHidden/>
          </w:rPr>
        </w:r>
        <w:r w:rsidR="000F114F">
          <w:rPr>
            <w:noProof/>
            <w:webHidden/>
          </w:rPr>
          <w:fldChar w:fldCharType="separate"/>
        </w:r>
        <w:r w:rsidR="000F114F">
          <w:rPr>
            <w:noProof/>
            <w:webHidden/>
          </w:rPr>
          <w:t>3</w:t>
        </w:r>
        <w:r w:rsidR="000F114F">
          <w:rPr>
            <w:noProof/>
            <w:webHidden/>
          </w:rPr>
          <w:fldChar w:fldCharType="end"/>
        </w:r>
      </w:hyperlink>
    </w:p>
    <w:p w:rsidR="000F114F" w:rsidRDefault="00A2373F">
      <w:pPr>
        <w:pStyle w:val="TOC3"/>
        <w:rPr>
          <w:rFonts w:eastAsiaTheme="minorEastAsia"/>
          <w:b w:val="0"/>
          <w:smallCaps w:val="0"/>
          <w:sz w:val="22"/>
          <w:lang w:val="en-US" w:eastAsia="en-US" w:bidi="ar-SA"/>
        </w:rPr>
      </w:pPr>
      <w:hyperlink w:anchor="_Toc510164444" w:history="1">
        <w:r w:rsidR="000F114F" w:rsidRPr="007D4B2E">
          <w:rPr>
            <w:rStyle w:val="Hyperlink"/>
          </w:rPr>
          <w:t>Verdeutlichungen und Zusammenfassung der Änderungen</w:t>
        </w:r>
        <w:r w:rsidR="000F114F">
          <w:rPr>
            <w:webHidden/>
          </w:rPr>
          <w:tab/>
        </w:r>
        <w:r w:rsidR="000F114F">
          <w:rPr>
            <w:webHidden/>
          </w:rPr>
          <w:fldChar w:fldCharType="begin"/>
        </w:r>
        <w:r w:rsidR="000F114F">
          <w:rPr>
            <w:webHidden/>
          </w:rPr>
          <w:instrText xml:space="preserve"> PAGEREF _Toc510164444 \h </w:instrText>
        </w:r>
        <w:r w:rsidR="000F114F">
          <w:rPr>
            <w:webHidden/>
          </w:rPr>
        </w:r>
        <w:r w:rsidR="000F114F">
          <w:rPr>
            <w:webHidden/>
          </w:rPr>
          <w:fldChar w:fldCharType="separate"/>
        </w:r>
        <w:r w:rsidR="000F114F">
          <w:rPr>
            <w:webHidden/>
          </w:rPr>
          <w:t>3</w:t>
        </w:r>
        <w:r w:rsidR="000F114F">
          <w:rPr>
            <w:webHidden/>
          </w:rPr>
          <w:fldChar w:fldCharType="end"/>
        </w:r>
      </w:hyperlink>
    </w:p>
    <w:p w:rsidR="000F114F" w:rsidRDefault="00A2373F">
      <w:pPr>
        <w:pStyle w:val="TOC1"/>
        <w:tabs>
          <w:tab w:val="right" w:leader="dot" w:pos="5030"/>
        </w:tabs>
        <w:rPr>
          <w:rFonts w:eastAsiaTheme="minorEastAsia"/>
          <w:b w:val="0"/>
          <w:caps w:val="0"/>
          <w:noProof/>
          <w:sz w:val="22"/>
          <w:lang w:val="en-US" w:eastAsia="en-US" w:bidi="ar-SA"/>
        </w:rPr>
      </w:pPr>
      <w:hyperlink w:anchor="_Toc510164445" w:history="1">
        <w:r w:rsidR="000F114F" w:rsidRPr="007D4B2E">
          <w:rPr>
            <w:rStyle w:val="Hyperlink"/>
            <w:noProof/>
          </w:rPr>
          <w:t>Definitionen</w:t>
        </w:r>
        <w:r w:rsidR="000F114F">
          <w:rPr>
            <w:noProof/>
            <w:webHidden/>
          </w:rPr>
          <w:tab/>
        </w:r>
        <w:r w:rsidR="000F114F">
          <w:rPr>
            <w:noProof/>
            <w:webHidden/>
          </w:rPr>
          <w:fldChar w:fldCharType="begin"/>
        </w:r>
        <w:r w:rsidR="000F114F">
          <w:rPr>
            <w:noProof/>
            <w:webHidden/>
          </w:rPr>
          <w:instrText xml:space="preserve"> PAGEREF _Toc510164445 \h </w:instrText>
        </w:r>
        <w:r w:rsidR="000F114F">
          <w:rPr>
            <w:noProof/>
            <w:webHidden/>
          </w:rPr>
        </w:r>
        <w:r w:rsidR="000F114F">
          <w:rPr>
            <w:noProof/>
            <w:webHidden/>
          </w:rPr>
          <w:fldChar w:fldCharType="separate"/>
        </w:r>
        <w:r w:rsidR="000F114F">
          <w:rPr>
            <w:noProof/>
            <w:webHidden/>
          </w:rPr>
          <w:t>4</w:t>
        </w:r>
        <w:r w:rsidR="000F114F">
          <w:rPr>
            <w:noProof/>
            <w:webHidden/>
          </w:rPr>
          <w:fldChar w:fldCharType="end"/>
        </w:r>
      </w:hyperlink>
    </w:p>
    <w:p w:rsidR="000F114F" w:rsidRDefault="00A2373F">
      <w:pPr>
        <w:pStyle w:val="TOC1"/>
        <w:tabs>
          <w:tab w:val="right" w:leader="dot" w:pos="5030"/>
        </w:tabs>
        <w:rPr>
          <w:rFonts w:eastAsiaTheme="minorEastAsia"/>
          <w:b w:val="0"/>
          <w:caps w:val="0"/>
          <w:noProof/>
          <w:sz w:val="22"/>
          <w:lang w:val="en-US" w:eastAsia="en-US" w:bidi="ar-SA"/>
        </w:rPr>
      </w:pPr>
      <w:hyperlink w:anchor="_Toc510164446" w:history="1">
        <w:r w:rsidR="000F114F" w:rsidRPr="007D4B2E">
          <w:rPr>
            <w:rStyle w:val="Hyperlink"/>
            <w:noProof/>
          </w:rPr>
          <w:t>Geschäftsbedingungen</w:t>
        </w:r>
        <w:r w:rsidR="000F114F">
          <w:rPr>
            <w:noProof/>
            <w:webHidden/>
          </w:rPr>
          <w:tab/>
        </w:r>
        <w:r w:rsidR="000F114F">
          <w:rPr>
            <w:noProof/>
            <w:webHidden/>
          </w:rPr>
          <w:fldChar w:fldCharType="begin"/>
        </w:r>
        <w:r w:rsidR="000F114F">
          <w:rPr>
            <w:noProof/>
            <w:webHidden/>
          </w:rPr>
          <w:instrText xml:space="preserve"> PAGEREF _Toc510164446 \h </w:instrText>
        </w:r>
        <w:r w:rsidR="000F114F">
          <w:rPr>
            <w:noProof/>
            <w:webHidden/>
          </w:rPr>
        </w:r>
        <w:r w:rsidR="000F114F">
          <w:rPr>
            <w:noProof/>
            <w:webHidden/>
          </w:rPr>
          <w:fldChar w:fldCharType="separate"/>
        </w:r>
        <w:r w:rsidR="000F114F">
          <w:rPr>
            <w:noProof/>
            <w:webHidden/>
          </w:rPr>
          <w:t>6</w:t>
        </w:r>
        <w:r w:rsidR="000F114F">
          <w:rPr>
            <w:noProof/>
            <w:webHidden/>
          </w:rPr>
          <w:fldChar w:fldCharType="end"/>
        </w:r>
      </w:hyperlink>
    </w:p>
    <w:p w:rsidR="000F114F" w:rsidRDefault="00A2373F">
      <w:pPr>
        <w:pStyle w:val="TOC5"/>
        <w:tabs>
          <w:tab w:val="right" w:leader="dot" w:pos="5030"/>
        </w:tabs>
        <w:rPr>
          <w:rFonts w:eastAsiaTheme="minorEastAsia"/>
          <w:noProof/>
          <w:sz w:val="22"/>
          <w:lang w:val="en-US" w:eastAsia="en-US" w:bidi="ar-SA"/>
        </w:rPr>
      </w:pPr>
      <w:hyperlink w:anchor="_Toc510164447" w:history="1">
        <w:r w:rsidR="000F114F" w:rsidRPr="007D4B2E">
          <w:rPr>
            <w:rStyle w:val="Hyperlink"/>
            <w:noProof/>
          </w:rPr>
          <w:t>Lizenzierung der Onlinedienste</w:t>
        </w:r>
        <w:r w:rsidR="000F114F">
          <w:rPr>
            <w:noProof/>
            <w:webHidden/>
          </w:rPr>
          <w:tab/>
        </w:r>
        <w:r w:rsidR="000F114F">
          <w:rPr>
            <w:noProof/>
            <w:webHidden/>
          </w:rPr>
          <w:fldChar w:fldCharType="begin"/>
        </w:r>
        <w:r w:rsidR="000F114F">
          <w:rPr>
            <w:noProof/>
            <w:webHidden/>
          </w:rPr>
          <w:instrText xml:space="preserve"> PAGEREF _Toc510164447 \h </w:instrText>
        </w:r>
        <w:r w:rsidR="000F114F">
          <w:rPr>
            <w:noProof/>
            <w:webHidden/>
          </w:rPr>
        </w:r>
        <w:r w:rsidR="000F114F">
          <w:rPr>
            <w:noProof/>
            <w:webHidden/>
          </w:rPr>
          <w:fldChar w:fldCharType="separate"/>
        </w:r>
        <w:r w:rsidR="000F114F">
          <w:rPr>
            <w:noProof/>
            <w:webHidden/>
          </w:rPr>
          <w:t>6</w:t>
        </w:r>
        <w:r w:rsidR="000F114F">
          <w:rPr>
            <w:noProof/>
            <w:webHidden/>
          </w:rPr>
          <w:fldChar w:fldCharType="end"/>
        </w:r>
      </w:hyperlink>
    </w:p>
    <w:p w:rsidR="000F114F" w:rsidRDefault="00A2373F">
      <w:pPr>
        <w:pStyle w:val="TOC5"/>
        <w:tabs>
          <w:tab w:val="right" w:leader="dot" w:pos="5030"/>
        </w:tabs>
        <w:rPr>
          <w:rFonts w:eastAsiaTheme="minorEastAsia"/>
          <w:noProof/>
          <w:sz w:val="22"/>
          <w:lang w:val="en-US" w:eastAsia="en-US" w:bidi="ar-SA"/>
        </w:rPr>
      </w:pPr>
      <w:hyperlink w:anchor="_Toc510164448" w:history="1">
        <w:r w:rsidR="000F114F" w:rsidRPr="007D4B2E">
          <w:rPr>
            <w:rStyle w:val="Hyperlink"/>
            <w:noProof/>
          </w:rPr>
          <w:t>Nutzung der Onlinedienste</w:t>
        </w:r>
        <w:r w:rsidR="000F114F">
          <w:rPr>
            <w:noProof/>
            <w:webHidden/>
          </w:rPr>
          <w:tab/>
        </w:r>
        <w:r w:rsidR="000F114F">
          <w:rPr>
            <w:noProof/>
            <w:webHidden/>
          </w:rPr>
          <w:fldChar w:fldCharType="begin"/>
        </w:r>
        <w:r w:rsidR="000F114F">
          <w:rPr>
            <w:noProof/>
            <w:webHidden/>
          </w:rPr>
          <w:instrText xml:space="preserve"> PAGEREF _Toc510164448 \h </w:instrText>
        </w:r>
        <w:r w:rsidR="000F114F">
          <w:rPr>
            <w:noProof/>
            <w:webHidden/>
          </w:rPr>
        </w:r>
        <w:r w:rsidR="000F114F">
          <w:rPr>
            <w:noProof/>
            <w:webHidden/>
          </w:rPr>
          <w:fldChar w:fldCharType="separate"/>
        </w:r>
        <w:r w:rsidR="000F114F">
          <w:rPr>
            <w:noProof/>
            <w:webHidden/>
          </w:rPr>
          <w:t>6</w:t>
        </w:r>
        <w:r w:rsidR="000F114F">
          <w:rPr>
            <w:noProof/>
            <w:webHidden/>
          </w:rPr>
          <w:fldChar w:fldCharType="end"/>
        </w:r>
      </w:hyperlink>
    </w:p>
    <w:p w:rsidR="000F114F" w:rsidRDefault="00A2373F">
      <w:pPr>
        <w:pStyle w:val="TOC5"/>
        <w:tabs>
          <w:tab w:val="right" w:leader="dot" w:pos="5030"/>
        </w:tabs>
        <w:rPr>
          <w:rFonts w:eastAsiaTheme="minorEastAsia"/>
          <w:noProof/>
          <w:sz w:val="22"/>
          <w:lang w:val="en-US" w:eastAsia="en-US" w:bidi="ar-SA"/>
        </w:rPr>
      </w:pPr>
      <w:hyperlink w:anchor="_Toc510164449" w:history="1">
        <w:r w:rsidR="000F114F" w:rsidRPr="007D4B2E">
          <w:rPr>
            <w:rStyle w:val="Hyperlink"/>
            <w:noProof/>
          </w:rPr>
          <w:t>Verwendung von Software mit dem Onlinedienst</w:t>
        </w:r>
        <w:r w:rsidR="000F114F">
          <w:rPr>
            <w:noProof/>
            <w:webHidden/>
          </w:rPr>
          <w:tab/>
        </w:r>
        <w:r w:rsidR="000F114F">
          <w:rPr>
            <w:noProof/>
            <w:webHidden/>
          </w:rPr>
          <w:fldChar w:fldCharType="begin"/>
        </w:r>
        <w:r w:rsidR="000F114F">
          <w:rPr>
            <w:noProof/>
            <w:webHidden/>
          </w:rPr>
          <w:instrText xml:space="preserve"> PAGEREF _Toc510164449 \h </w:instrText>
        </w:r>
        <w:r w:rsidR="000F114F">
          <w:rPr>
            <w:noProof/>
            <w:webHidden/>
          </w:rPr>
        </w:r>
        <w:r w:rsidR="000F114F">
          <w:rPr>
            <w:noProof/>
            <w:webHidden/>
          </w:rPr>
          <w:fldChar w:fldCharType="separate"/>
        </w:r>
        <w:r w:rsidR="000F114F">
          <w:rPr>
            <w:noProof/>
            <w:webHidden/>
          </w:rPr>
          <w:t>6</w:t>
        </w:r>
        <w:r w:rsidR="000F114F">
          <w:rPr>
            <w:noProof/>
            <w:webHidden/>
          </w:rPr>
          <w:fldChar w:fldCharType="end"/>
        </w:r>
      </w:hyperlink>
    </w:p>
    <w:p w:rsidR="000F114F" w:rsidRDefault="00A2373F">
      <w:pPr>
        <w:pStyle w:val="TOC5"/>
        <w:tabs>
          <w:tab w:val="right" w:leader="dot" w:pos="5030"/>
        </w:tabs>
        <w:rPr>
          <w:rFonts w:eastAsiaTheme="minorEastAsia"/>
          <w:noProof/>
          <w:sz w:val="22"/>
          <w:lang w:val="en-US" w:eastAsia="en-US" w:bidi="ar-SA"/>
        </w:rPr>
      </w:pPr>
      <w:hyperlink w:anchor="_Toc510164450" w:history="1">
        <w:r w:rsidR="000F114F" w:rsidRPr="007D4B2E">
          <w:rPr>
            <w:rStyle w:val="Hyperlink"/>
            <w:noProof/>
          </w:rPr>
          <w:t>Technische Beschränkungen</w:t>
        </w:r>
        <w:r w:rsidR="000F114F">
          <w:rPr>
            <w:noProof/>
            <w:webHidden/>
          </w:rPr>
          <w:tab/>
        </w:r>
        <w:r w:rsidR="000F114F">
          <w:rPr>
            <w:noProof/>
            <w:webHidden/>
          </w:rPr>
          <w:fldChar w:fldCharType="begin"/>
        </w:r>
        <w:r w:rsidR="000F114F">
          <w:rPr>
            <w:noProof/>
            <w:webHidden/>
          </w:rPr>
          <w:instrText xml:space="preserve"> PAGEREF _Toc510164450 \h </w:instrText>
        </w:r>
        <w:r w:rsidR="000F114F">
          <w:rPr>
            <w:noProof/>
            <w:webHidden/>
          </w:rPr>
        </w:r>
        <w:r w:rsidR="000F114F">
          <w:rPr>
            <w:noProof/>
            <w:webHidden/>
          </w:rPr>
          <w:fldChar w:fldCharType="separate"/>
        </w:r>
        <w:r w:rsidR="000F114F">
          <w:rPr>
            <w:noProof/>
            <w:webHidden/>
          </w:rPr>
          <w:t>7</w:t>
        </w:r>
        <w:r w:rsidR="000F114F">
          <w:rPr>
            <w:noProof/>
            <w:webHidden/>
          </w:rPr>
          <w:fldChar w:fldCharType="end"/>
        </w:r>
      </w:hyperlink>
    </w:p>
    <w:p w:rsidR="000F114F" w:rsidRDefault="00A2373F">
      <w:pPr>
        <w:pStyle w:val="TOC5"/>
        <w:tabs>
          <w:tab w:val="right" w:leader="dot" w:pos="5030"/>
        </w:tabs>
        <w:rPr>
          <w:rFonts w:eastAsiaTheme="minorEastAsia"/>
          <w:noProof/>
          <w:sz w:val="22"/>
          <w:lang w:val="en-US" w:eastAsia="en-US" w:bidi="ar-SA"/>
        </w:rPr>
      </w:pPr>
      <w:hyperlink w:anchor="_Toc510164451" w:history="1">
        <w:r w:rsidR="000F114F" w:rsidRPr="007D4B2E">
          <w:rPr>
            <w:rStyle w:val="Hyperlink"/>
            <w:noProof/>
          </w:rPr>
          <w:t>Import-/Exportdienste</w:t>
        </w:r>
        <w:r w:rsidR="000F114F">
          <w:rPr>
            <w:noProof/>
            <w:webHidden/>
          </w:rPr>
          <w:tab/>
        </w:r>
        <w:r w:rsidR="000F114F">
          <w:rPr>
            <w:noProof/>
            <w:webHidden/>
          </w:rPr>
          <w:fldChar w:fldCharType="begin"/>
        </w:r>
        <w:r w:rsidR="000F114F">
          <w:rPr>
            <w:noProof/>
            <w:webHidden/>
          </w:rPr>
          <w:instrText xml:space="preserve"> PAGEREF _Toc510164451 \h </w:instrText>
        </w:r>
        <w:r w:rsidR="000F114F">
          <w:rPr>
            <w:noProof/>
            <w:webHidden/>
          </w:rPr>
        </w:r>
        <w:r w:rsidR="000F114F">
          <w:rPr>
            <w:noProof/>
            <w:webHidden/>
          </w:rPr>
          <w:fldChar w:fldCharType="separate"/>
        </w:r>
        <w:r w:rsidR="000F114F">
          <w:rPr>
            <w:noProof/>
            <w:webHidden/>
          </w:rPr>
          <w:t>7</w:t>
        </w:r>
        <w:r w:rsidR="000F114F">
          <w:rPr>
            <w:noProof/>
            <w:webHidden/>
          </w:rPr>
          <w:fldChar w:fldCharType="end"/>
        </w:r>
      </w:hyperlink>
    </w:p>
    <w:p w:rsidR="000F114F" w:rsidRDefault="00A2373F">
      <w:pPr>
        <w:pStyle w:val="TOC5"/>
        <w:tabs>
          <w:tab w:val="right" w:leader="dot" w:pos="5030"/>
        </w:tabs>
        <w:rPr>
          <w:rFonts w:eastAsiaTheme="minorEastAsia"/>
          <w:noProof/>
          <w:sz w:val="22"/>
          <w:lang w:val="en-US" w:eastAsia="en-US" w:bidi="ar-SA"/>
        </w:rPr>
      </w:pPr>
      <w:hyperlink w:anchor="_Toc510164452" w:history="1">
        <w:r w:rsidR="000F114F" w:rsidRPr="007D4B2E">
          <w:rPr>
            <w:rStyle w:val="Hyperlink"/>
            <w:noProof/>
          </w:rPr>
          <w:t>Schriftartkomponenten</w:t>
        </w:r>
        <w:r w:rsidR="000F114F">
          <w:rPr>
            <w:noProof/>
            <w:webHidden/>
          </w:rPr>
          <w:tab/>
        </w:r>
        <w:r w:rsidR="000F114F">
          <w:rPr>
            <w:noProof/>
            <w:webHidden/>
          </w:rPr>
          <w:fldChar w:fldCharType="begin"/>
        </w:r>
        <w:r w:rsidR="000F114F">
          <w:rPr>
            <w:noProof/>
            <w:webHidden/>
          </w:rPr>
          <w:instrText xml:space="preserve"> PAGEREF _Toc510164452 \h </w:instrText>
        </w:r>
        <w:r w:rsidR="000F114F">
          <w:rPr>
            <w:noProof/>
            <w:webHidden/>
          </w:rPr>
        </w:r>
        <w:r w:rsidR="000F114F">
          <w:rPr>
            <w:noProof/>
            <w:webHidden/>
          </w:rPr>
          <w:fldChar w:fldCharType="separate"/>
        </w:r>
        <w:r w:rsidR="000F114F">
          <w:rPr>
            <w:noProof/>
            <w:webHidden/>
          </w:rPr>
          <w:t>7</w:t>
        </w:r>
        <w:r w:rsidR="000F114F">
          <w:rPr>
            <w:noProof/>
            <w:webHidden/>
          </w:rPr>
          <w:fldChar w:fldCharType="end"/>
        </w:r>
      </w:hyperlink>
    </w:p>
    <w:p w:rsidR="000F114F" w:rsidRDefault="00A2373F">
      <w:pPr>
        <w:pStyle w:val="TOC5"/>
        <w:tabs>
          <w:tab w:val="right" w:leader="dot" w:pos="5030"/>
        </w:tabs>
        <w:rPr>
          <w:rFonts w:eastAsiaTheme="minorEastAsia"/>
          <w:noProof/>
          <w:sz w:val="22"/>
          <w:lang w:val="en-US" w:eastAsia="en-US" w:bidi="ar-SA"/>
        </w:rPr>
      </w:pPr>
      <w:hyperlink w:anchor="_Toc510164453" w:history="1">
        <w:r w:rsidR="000F114F" w:rsidRPr="007D4B2E">
          <w:rPr>
            <w:rStyle w:val="Hyperlink"/>
            <w:noProof/>
          </w:rPr>
          <w:t>Änderungen und Verfügbarkeit der Onlinedienste</w:t>
        </w:r>
        <w:r w:rsidR="000F114F">
          <w:rPr>
            <w:noProof/>
            <w:webHidden/>
          </w:rPr>
          <w:tab/>
        </w:r>
        <w:r w:rsidR="000F114F">
          <w:rPr>
            <w:noProof/>
            <w:webHidden/>
          </w:rPr>
          <w:fldChar w:fldCharType="begin"/>
        </w:r>
        <w:r w:rsidR="000F114F">
          <w:rPr>
            <w:noProof/>
            <w:webHidden/>
          </w:rPr>
          <w:instrText xml:space="preserve"> PAGEREF _Toc510164453 \h </w:instrText>
        </w:r>
        <w:r w:rsidR="000F114F">
          <w:rPr>
            <w:noProof/>
            <w:webHidden/>
          </w:rPr>
        </w:r>
        <w:r w:rsidR="000F114F">
          <w:rPr>
            <w:noProof/>
            <w:webHidden/>
          </w:rPr>
          <w:fldChar w:fldCharType="separate"/>
        </w:r>
        <w:r w:rsidR="000F114F">
          <w:rPr>
            <w:noProof/>
            <w:webHidden/>
          </w:rPr>
          <w:t>7</w:t>
        </w:r>
        <w:r w:rsidR="000F114F">
          <w:rPr>
            <w:noProof/>
            <w:webHidden/>
          </w:rPr>
          <w:fldChar w:fldCharType="end"/>
        </w:r>
      </w:hyperlink>
    </w:p>
    <w:p w:rsidR="000F114F" w:rsidRDefault="00A2373F">
      <w:pPr>
        <w:pStyle w:val="TOC5"/>
        <w:tabs>
          <w:tab w:val="right" w:leader="dot" w:pos="5030"/>
        </w:tabs>
        <w:rPr>
          <w:rFonts w:eastAsiaTheme="minorEastAsia"/>
          <w:noProof/>
          <w:sz w:val="22"/>
          <w:lang w:val="en-US" w:eastAsia="en-US" w:bidi="ar-SA"/>
        </w:rPr>
      </w:pPr>
      <w:hyperlink w:anchor="_Toc510164454" w:history="1">
        <w:r w:rsidR="000F114F" w:rsidRPr="007D4B2E">
          <w:rPr>
            <w:rStyle w:val="Hyperlink"/>
            <w:noProof/>
          </w:rPr>
          <w:t>Einhaltung der Gesetze</w:t>
        </w:r>
        <w:r w:rsidR="000F114F">
          <w:rPr>
            <w:noProof/>
            <w:webHidden/>
          </w:rPr>
          <w:tab/>
        </w:r>
        <w:r w:rsidR="000F114F">
          <w:rPr>
            <w:noProof/>
            <w:webHidden/>
          </w:rPr>
          <w:fldChar w:fldCharType="begin"/>
        </w:r>
        <w:r w:rsidR="000F114F">
          <w:rPr>
            <w:noProof/>
            <w:webHidden/>
          </w:rPr>
          <w:instrText xml:space="preserve"> PAGEREF _Toc510164454 \h </w:instrText>
        </w:r>
        <w:r w:rsidR="000F114F">
          <w:rPr>
            <w:noProof/>
            <w:webHidden/>
          </w:rPr>
        </w:r>
        <w:r w:rsidR="000F114F">
          <w:rPr>
            <w:noProof/>
            <w:webHidden/>
          </w:rPr>
          <w:fldChar w:fldCharType="separate"/>
        </w:r>
        <w:r w:rsidR="000F114F">
          <w:rPr>
            <w:noProof/>
            <w:webHidden/>
          </w:rPr>
          <w:t>7</w:t>
        </w:r>
        <w:r w:rsidR="000F114F">
          <w:rPr>
            <w:noProof/>
            <w:webHidden/>
          </w:rPr>
          <w:fldChar w:fldCharType="end"/>
        </w:r>
      </w:hyperlink>
    </w:p>
    <w:p w:rsidR="000F114F" w:rsidRDefault="00A2373F">
      <w:pPr>
        <w:pStyle w:val="TOC5"/>
        <w:tabs>
          <w:tab w:val="right" w:leader="dot" w:pos="5030"/>
        </w:tabs>
        <w:rPr>
          <w:rFonts w:eastAsiaTheme="minorEastAsia"/>
          <w:noProof/>
          <w:sz w:val="22"/>
          <w:lang w:val="en-US" w:eastAsia="en-US" w:bidi="ar-SA"/>
        </w:rPr>
      </w:pPr>
      <w:hyperlink w:anchor="_Toc510164455" w:history="1">
        <w:r w:rsidR="000F114F" w:rsidRPr="007D4B2E">
          <w:rPr>
            <w:rStyle w:val="Hyperlink"/>
            <w:noProof/>
          </w:rPr>
          <w:t>Sonstige</w:t>
        </w:r>
        <w:r w:rsidR="000F114F">
          <w:rPr>
            <w:noProof/>
            <w:webHidden/>
          </w:rPr>
          <w:tab/>
        </w:r>
        <w:r w:rsidR="000F114F">
          <w:rPr>
            <w:noProof/>
            <w:webHidden/>
          </w:rPr>
          <w:fldChar w:fldCharType="begin"/>
        </w:r>
        <w:r w:rsidR="000F114F">
          <w:rPr>
            <w:noProof/>
            <w:webHidden/>
          </w:rPr>
          <w:instrText xml:space="preserve"> PAGEREF _Toc510164455 \h </w:instrText>
        </w:r>
        <w:r w:rsidR="000F114F">
          <w:rPr>
            <w:noProof/>
            <w:webHidden/>
          </w:rPr>
        </w:r>
        <w:r w:rsidR="000F114F">
          <w:rPr>
            <w:noProof/>
            <w:webHidden/>
          </w:rPr>
          <w:fldChar w:fldCharType="separate"/>
        </w:r>
        <w:r w:rsidR="000F114F">
          <w:rPr>
            <w:noProof/>
            <w:webHidden/>
          </w:rPr>
          <w:t>8</w:t>
        </w:r>
        <w:r w:rsidR="000F114F">
          <w:rPr>
            <w:noProof/>
            <w:webHidden/>
          </w:rPr>
          <w:fldChar w:fldCharType="end"/>
        </w:r>
      </w:hyperlink>
    </w:p>
    <w:p w:rsidR="000F114F" w:rsidRDefault="00A2373F">
      <w:pPr>
        <w:pStyle w:val="TOC1"/>
        <w:tabs>
          <w:tab w:val="right" w:leader="dot" w:pos="5030"/>
        </w:tabs>
        <w:rPr>
          <w:rFonts w:eastAsiaTheme="minorEastAsia"/>
          <w:b w:val="0"/>
          <w:caps w:val="0"/>
          <w:noProof/>
          <w:sz w:val="22"/>
          <w:lang w:val="en-US" w:eastAsia="en-US" w:bidi="ar-SA"/>
        </w:rPr>
      </w:pPr>
      <w:hyperlink w:anchor="_Toc510164456" w:history="1">
        <w:r w:rsidR="000F114F" w:rsidRPr="007D4B2E">
          <w:rPr>
            <w:rStyle w:val="Hyperlink"/>
            <w:noProof/>
          </w:rPr>
          <w:t>Datenschutzbestimmungen</w:t>
        </w:r>
        <w:r w:rsidR="000F114F">
          <w:rPr>
            <w:noProof/>
            <w:webHidden/>
          </w:rPr>
          <w:tab/>
        </w:r>
        <w:r w:rsidR="000F114F">
          <w:rPr>
            <w:noProof/>
            <w:webHidden/>
          </w:rPr>
          <w:fldChar w:fldCharType="begin"/>
        </w:r>
        <w:r w:rsidR="000F114F">
          <w:rPr>
            <w:noProof/>
            <w:webHidden/>
          </w:rPr>
          <w:instrText xml:space="preserve"> PAGEREF _Toc510164456 \h </w:instrText>
        </w:r>
        <w:r w:rsidR="000F114F">
          <w:rPr>
            <w:noProof/>
            <w:webHidden/>
          </w:rPr>
        </w:r>
        <w:r w:rsidR="000F114F">
          <w:rPr>
            <w:noProof/>
            <w:webHidden/>
          </w:rPr>
          <w:fldChar w:fldCharType="separate"/>
        </w:r>
        <w:r w:rsidR="000F114F">
          <w:rPr>
            <w:noProof/>
            <w:webHidden/>
          </w:rPr>
          <w:t>9</w:t>
        </w:r>
        <w:r w:rsidR="000F114F">
          <w:rPr>
            <w:noProof/>
            <w:webHidden/>
          </w:rPr>
          <w:fldChar w:fldCharType="end"/>
        </w:r>
      </w:hyperlink>
    </w:p>
    <w:p w:rsidR="000F114F" w:rsidRDefault="00A2373F">
      <w:pPr>
        <w:pStyle w:val="TOC5"/>
        <w:tabs>
          <w:tab w:val="right" w:leader="dot" w:pos="5030"/>
        </w:tabs>
        <w:rPr>
          <w:rFonts w:eastAsiaTheme="minorEastAsia"/>
          <w:noProof/>
          <w:sz w:val="22"/>
          <w:lang w:val="en-US" w:eastAsia="en-US" w:bidi="ar-SA"/>
        </w:rPr>
      </w:pPr>
      <w:hyperlink w:anchor="_Toc510164457" w:history="1">
        <w:r w:rsidR="000F114F" w:rsidRPr="007D4B2E">
          <w:rPr>
            <w:rStyle w:val="Hyperlink"/>
            <w:noProof/>
          </w:rPr>
          <w:t>Umfang</w:t>
        </w:r>
        <w:r w:rsidR="000F114F">
          <w:rPr>
            <w:noProof/>
            <w:webHidden/>
          </w:rPr>
          <w:tab/>
        </w:r>
        <w:r w:rsidR="000F114F">
          <w:rPr>
            <w:noProof/>
            <w:webHidden/>
          </w:rPr>
          <w:fldChar w:fldCharType="begin"/>
        </w:r>
        <w:r w:rsidR="000F114F">
          <w:rPr>
            <w:noProof/>
            <w:webHidden/>
          </w:rPr>
          <w:instrText xml:space="preserve"> PAGEREF _Toc510164457 \h </w:instrText>
        </w:r>
        <w:r w:rsidR="000F114F">
          <w:rPr>
            <w:noProof/>
            <w:webHidden/>
          </w:rPr>
        </w:r>
        <w:r w:rsidR="000F114F">
          <w:rPr>
            <w:noProof/>
            <w:webHidden/>
          </w:rPr>
          <w:fldChar w:fldCharType="separate"/>
        </w:r>
        <w:r w:rsidR="000F114F">
          <w:rPr>
            <w:noProof/>
            <w:webHidden/>
          </w:rPr>
          <w:t>9</w:t>
        </w:r>
        <w:r w:rsidR="000F114F">
          <w:rPr>
            <w:noProof/>
            <w:webHidden/>
          </w:rPr>
          <w:fldChar w:fldCharType="end"/>
        </w:r>
      </w:hyperlink>
    </w:p>
    <w:p w:rsidR="000F114F" w:rsidRDefault="00A2373F">
      <w:pPr>
        <w:pStyle w:val="TOC5"/>
        <w:tabs>
          <w:tab w:val="right" w:leader="dot" w:pos="5030"/>
        </w:tabs>
        <w:rPr>
          <w:rFonts w:eastAsiaTheme="minorEastAsia"/>
          <w:noProof/>
          <w:sz w:val="22"/>
          <w:lang w:val="en-US" w:eastAsia="en-US" w:bidi="ar-SA"/>
        </w:rPr>
      </w:pPr>
      <w:hyperlink w:anchor="_Toc510164458" w:history="1">
        <w:r w:rsidR="000F114F" w:rsidRPr="007D4B2E">
          <w:rPr>
            <w:rStyle w:val="Hyperlink"/>
            <w:noProof/>
          </w:rPr>
          <w:t>Verarbeitung von Kundendaten; Eigentumsverhältnisse</w:t>
        </w:r>
        <w:r w:rsidR="000F114F">
          <w:rPr>
            <w:noProof/>
            <w:webHidden/>
          </w:rPr>
          <w:tab/>
        </w:r>
        <w:r w:rsidR="000F114F">
          <w:rPr>
            <w:noProof/>
            <w:webHidden/>
          </w:rPr>
          <w:fldChar w:fldCharType="begin"/>
        </w:r>
        <w:r w:rsidR="000F114F">
          <w:rPr>
            <w:noProof/>
            <w:webHidden/>
          </w:rPr>
          <w:instrText xml:space="preserve"> PAGEREF _Toc510164458 \h </w:instrText>
        </w:r>
        <w:r w:rsidR="000F114F">
          <w:rPr>
            <w:noProof/>
            <w:webHidden/>
          </w:rPr>
        </w:r>
        <w:r w:rsidR="000F114F">
          <w:rPr>
            <w:noProof/>
            <w:webHidden/>
          </w:rPr>
          <w:fldChar w:fldCharType="separate"/>
        </w:r>
        <w:r w:rsidR="000F114F">
          <w:rPr>
            <w:noProof/>
            <w:webHidden/>
          </w:rPr>
          <w:t>9</w:t>
        </w:r>
        <w:r w:rsidR="000F114F">
          <w:rPr>
            <w:noProof/>
            <w:webHidden/>
          </w:rPr>
          <w:fldChar w:fldCharType="end"/>
        </w:r>
      </w:hyperlink>
    </w:p>
    <w:p w:rsidR="000F114F" w:rsidRDefault="00A2373F">
      <w:pPr>
        <w:pStyle w:val="TOC5"/>
        <w:tabs>
          <w:tab w:val="right" w:leader="dot" w:pos="5030"/>
        </w:tabs>
        <w:rPr>
          <w:rFonts w:eastAsiaTheme="minorEastAsia"/>
          <w:noProof/>
          <w:sz w:val="22"/>
          <w:lang w:val="en-US" w:eastAsia="en-US" w:bidi="ar-SA"/>
        </w:rPr>
      </w:pPr>
      <w:hyperlink w:anchor="_Toc510164459" w:history="1">
        <w:r w:rsidR="000F114F" w:rsidRPr="007D4B2E">
          <w:rPr>
            <w:rStyle w:val="Hyperlink"/>
            <w:noProof/>
          </w:rPr>
          <w:t>Offenlegung von Kundendaten</w:t>
        </w:r>
        <w:r w:rsidR="000F114F">
          <w:rPr>
            <w:noProof/>
            <w:webHidden/>
          </w:rPr>
          <w:tab/>
        </w:r>
        <w:r w:rsidR="000F114F">
          <w:rPr>
            <w:noProof/>
            <w:webHidden/>
          </w:rPr>
          <w:fldChar w:fldCharType="begin"/>
        </w:r>
        <w:r w:rsidR="000F114F">
          <w:rPr>
            <w:noProof/>
            <w:webHidden/>
          </w:rPr>
          <w:instrText xml:space="preserve"> PAGEREF _Toc510164459 \h </w:instrText>
        </w:r>
        <w:r w:rsidR="000F114F">
          <w:rPr>
            <w:noProof/>
            <w:webHidden/>
          </w:rPr>
        </w:r>
        <w:r w:rsidR="000F114F">
          <w:rPr>
            <w:noProof/>
            <w:webHidden/>
          </w:rPr>
          <w:fldChar w:fldCharType="separate"/>
        </w:r>
        <w:r w:rsidR="000F114F">
          <w:rPr>
            <w:noProof/>
            <w:webHidden/>
          </w:rPr>
          <w:t>9</w:t>
        </w:r>
        <w:r w:rsidR="000F114F">
          <w:rPr>
            <w:noProof/>
            <w:webHidden/>
          </w:rPr>
          <w:fldChar w:fldCharType="end"/>
        </w:r>
      </w:hyperlink>
    </w:p>
    <w:p w:rsidR="000F114F" w:rsidRDefault="00A2373F">
      <w:pPr>
        <w:pStyle w:val="TOC5"/>
        <w:tabs>
          <w:tab w:val="right" w:leader="dot" w:pos="5030"/>
        </w:tabs>
        <w:rPr>
          <w:rFonts w:eastAsiaTheme="minorEastAsia"/>
          <w:noProof/>
          <w:sz w:val="22"/>
          <w:lang w:val="en-US" w:eastAsia="en-US" w:bidi="ar-SA"/>
        </w:rPr>
      </w:pPr>
      <w:hyperlink w:anchor="_Toc510164460" w:history="1">
        <w:r w:rsidR="000F114F" w:rsidRPr="007D4B2E">
          <w:rPr>
            <w:rStyle w:val="Hyperlink"/>
            <w:noProof/>
          </w:rPr>
          <w:t>Verarbeitung personenbezogener Daten; DSGVO</w:t>
        </w:r>
        <w:r w:rsidR="000F114F">
          <w:rPr>
            <w:noProof/>
            <w:webHidden/>
          </w:rPr>
          <w:tab/>
        </w:r>
        <w:r w:rsidR="000F114F">
          <w:rPr>
            <w:noProof/>
            <w:webHidden/>
          </w:rPr>
          <w:fldChar w:fldCharType="begin"/>
        </w:r>
        <w:r w:rsidR="000F114F">
          <w:rPr>
            <w:noProof/>
            <w:webHidden/>
          </w:rPr>
          <w:instrText xml:space="preserve"> PAGEREF _Toc510164460 \h </w:instrText>
        </w:r>
        <w:r w:rsidR="000F114F">
          <w:rPr>
            <w:noProof/>
            <w:webHidden/>
          </w:rPr>
        </w:r>
        <w:r w:rsidR="000F114F">
          <w:rPr>
            <w:noProof/>
            <w:webHidden/>
          </w:rPr>
          <w:fldChar w:fldCharType="separate"/>
        </w:r>
        <w:r w:rsidR="000F114F">
          <w:rPr>
            <w:noProof/>
            <w:webHidden/>
          </w:rPr>
          <w:t>10</w:t>
        </w:r>
        <w:r w:rsidR="000F114F">
          <w:rPr>
            <w:noProof/>
            <w:webHidden/>
          </w:rPr>
          <w:fldChar w:fldCharType="end"/>
        </w:r>
      </w:hyperlink>
    </w:p>
    <w:p w:rsidR="000F114F" w:rsidRDefault="00A2373F">
      <w:pPr>
        <w:pStyle w:val="TOC5"/>
        <w:tabs>
          <w:tab w:val="right" w:leader="dot" w:pos="5030"/>
        </w:tabs>
        <w:rPr>
          <w:rFonts w:eastAsiaTheme="minorEastAsia"/>
          <w:noProof/>
          <w:sz w:val="22"/>
          <w:lang w:val="en-US" w:eastAsia="en-US" w:bidi="ar-SA"/>
        </w:rPr>
      </w:pPr>
      <w:hyperlink w:anchor="_Toc510164461" w:history="1">
        <w:r w:rsidR="000F114F" w:rsidRPr="007D4B2E">
          <w:rPr>
            <w:rStyle w:val="Hyperlink"/>
            <w:noProof/>
          </w:rPr>
          <w:t>Datensicherheit</w:t>
        </w:r>
        <w:r w:rsidR="000F114F">
          <w:rPr>
            <w:noProof/>
            <w:webHidden/>
          </w:rPr>
          <w:tab/>
        </w:r>
        <w:r w:rsidR="000F114F">
          <w:rPr>
            <w:noProof/>
            <w:webHidden/>
          </w:rPr>
          <w:fldChar w:fldCharType="begin"/>
        </w:r>
        <w:r w:rsidR="000F114F">
          <w:rPr>
            <w:noProof/>
            <w:webHidden/>
          </w:rPr>
          <w:instrText xml:space="preserve"> PAGEREF _Toc510164461 \h </w:instrText>
        </w:r>
        <w:r w:rsidR="000F114F">
          <w:rPr>
            <w:noProof/>
            <w:webHidden/>
          </w:rPr>
        </w:r>
        <w:r w:rsidR="000F114F">
          <w:rPr>
            <w:noProof/>
            <w:webHidden/>
          </w:rPr>
          <w:fldChar w:fldCharType="separate"/>
        </w:r>
        <w:r w:rsidR="000F114F">
          <w:rPr>
            <w:noProof/>
            <w:webHidden/>
          </w:rPr>
          <w:t>10</w:t>
        </w:r>
        <w:r w:rsidR="000F114F">
          <w:rPr>
            <w:noProof/>
            <w:webHidden/>
          </w:rPr>
          <w:fldChar w:fldCharType="end"/>
        </w:r>
      </w:hyperlink>
    </w:p>
    <w:p w:rsidR="000F114F" w:rsidRDefault="00A2373F">
      <w:pPr>
        <w:pStyle w:val="TOC5"/>
        <w:tabs>
          <w:tab w:val="right" w:leader="dot" w:pos="5030"/>
        </w:tabs>
        <w:rPr>
          <w:rFonts w:eastAsiaTheme="minorEastAsia"/>
          <w:noProof/>
          <w:sz w:val="22"/>
          <w:lang w:val="en-US" w:eastAsia="en-US" w:bidi="ar-SA"/>
        </w:rPr>
      </w:pPr>
      <w:hyperlink w:anchor="_Toc510164462" w:history="1">
        <w:r w:rsidR="000F114F" w:rsidRPr="007D4B2E">
          <w:rPr>
            <w:rStyle w:val="Hyperlink"/>
            <w:noProof/>
          </w:rPr>
          <w:t>Sicherheitsvorfallmeldung</w:t>
        </w:r>
        <w:r w:rsidR="000F114F">
          <w:rPr>
            <w:noProof/>
            <w:webHidden/>
          </w:rPr>
          <w:tab/>
        </w:r>
        <w:r w:rsidR="000F114F">
          <w:rPr>
            <w:noProof/>
            <w:webHidden/>
          </w:rPr>
          <w:fldChar w:fldCharType="begin"/>
        </w:r>
        <w:r w:rsidR="000F114F">
          <w:rPr>
            <w:noProof/>
            <w:webHidden/>
          </w:rPr>
          <w:instrText xml:space="preserve"> PAGEREF _Toc510164462 \h </w:instrText>
        </w:r>
        <w:r w:rsidR="000F114F">
          <w:rPr>
            <w:noProof/>
            <w:webHidden/>
          </w:rPr>
        </w:r>
        <w:r w:rsidR="000F114F">
          <w:rPr>
            <w:noProof/>
            <w:webHidden/>
          </w:rPr>
          <w:fldChar w:fldCharType="separate"/>
        </w:r>
        <w:r w:rsidR="000F114F">
          <w:rPr>
            <w:noProof/>
            <w:webHidden/>
          </w:rPr>
          <w:t>12</w:t>
        </w:r>
        <w:r w:rsidR="000F114F">
          <w:rPr>
            <w:noProof/>
            <w:webHidden/>
          </w:rPr>
          <w:fldChar w:fldCharType="end"/>
        </w:r>
      </w:hyperlink>
    </w:p>
    <w:p w:rsidR="000F114F" w:rsidRDefault="00A2373F">
      <w:pPr>
        <w:pStyle w:val="TOC5"/>
        <w:tabs>
          <w:tab w:val="right" w:leader="dot" w:pos="5030"/>
        </w:tabs>
        <w:rPr>
          <w:rFonts w:eastAsiaTheme="minorEastAsia"/>
          <w:noProof/>
          <w:sz w:val="22"/>
          <w:lang w:val="en-US" w:eastAsia="en-US" w:bidi="ar-SA"/>
        </w:rPr>
      </w:pPr>
      <w:hyperlink w:anchor="_Toc510164463" w:history="1">
        <w:r w:rsidR="000F114F" w:rsidRPr="007D4B2E">
          <w:rPr>
            <w:rStyle w:val="Hyperlink"/>
            <w:noProof/>
          </w:rPr>
          <w:t>Datenübertragungen und Speicherstelle</w:t>
        </w:r>
        <w:r w:rsidR="000F114F">
          <w:rPr>
            <w:noProof/>
            <w:webHidden/>
          </w:rPr>
          <w:tab/>
        </w:r>
        <w:r w:rsidR="000F114F">
          <w:rPr>
            <w:noProof/>
            <w:webHidden/>
          </w:rPr>
          <w:fldChar w:fldCharType="begin"/>
        </w:r>
        <w:r w:rsidR="000F114F">
          <w:rPr>
            <w:noProof/>
            <w:webHidden/>
          </w:rPr>
          <w:instrText xml:space="preserve"> PAGEREF _Toc510164463 \h </w:instrText>
        </w:r>
        <w:r w:rsidR="000F114F">
          <w:rPr>
            <w:noProof/>
            <w:webHidden/>
          </w:rPr>
        </w:r>
        <w:r w:rsidR="000F114F">
          <w:rPr>
            <w:noProof/>
            <w:webHidden/>
          </w:rPr>
          <w:fldChar w:fldCharType="separate"/>
        </w:r>
        <w:r w:rsidR="000F114F">
          <w:rPr>
            <w:noProof/>
            <w:webHidden/>
          </w:rPr>
          <w:t>12</w:t>
        </w:r>
        <w:r w:rsidR="000F114F">
          <w:rPr>
            <w:noProof/>
            <w:webHidden/>
          </w:rPr>
          <w:fldChar w:fldCharType="end"/>
        </w:r>
      </w:hyperlink>
    </w:p>
    <w:p w:rsidR="000F114F" w:rsidRDefault="00A2373F">
      <w:pPr>
        <w:pStyle w:val="TOC5"/>
        <w:tabs>
          <w:tab w:val="right" w:leader="dot" w:pos="5030"/>
        </w:tabs>
        <w:rPr>
          <w:rFonts w:eastAsiaTheme="minorEastAsia"/>
          <w:noProof/>
          <w:sz w:val="22"/>
          <w:lang w:val="en-US" w:eastAsia="en-US" w:bidi="ar-SA"/>
        </w:rPr>
      </w:pPr>
      <w:hyperlink w:anchor="_Toc510164464" w:history="1">
        <w:r w:rsidR="000F114F" w:rsidRPr="007D4B2E">
          <w:rPr>
            <w:rStyle w:val="Hyperlink"/>
            <w:noProof/>
          </w:rPr>
          <w:t>Speicherung und Löschung von Daten</w:t>
        </w:r>
        <w:r w:rsidR="000F114F">
          <w:rPr>
            <w:noProof/>
            <w:webHidden/>
          </w:rPr>
          <w:tab/>
        </w:r>
        <w:r w:rsidR="000F114F">
          <w:rPr>
            <w:noProof/>
            <w:webHidden/>
          </w:rPr>
          <w:fldChar w:fldCharType="begin"/>
        </w:r>
        <w:r w:rsidR="000F114F">
          <w:rPr>
            <w:noProof/>
            <w:webHidden/>
          </w:rPr>
          <w:instrText xml:space="preserve"> PAGEREF _Toc510164464 \h </w:instrText>
        </w:r>
        <w:r w:rsidR="000F114F">
          <w:rPr>
            <w:noProof/>
            <w:webHidden/>
          </w:rPr>
        </w:r>
        <w:r w:rsidR="000F114F">
          <w:rPr>
            <w:noProof/>
            <w:webHidden/>
          </w:rPr>
          <w:fldChar w:fldCharType="separate"/>
        </w:r>
        <w:r w:rsidR="000F114F">
          <w:rPr>
            <w:noProof/>
            <w:webHidden/>
          </w:rPr>
          <w:t>13</w:t>
        </w:r>
        <w:r w:rsidR="000F114F">
          <w:rPr>
            <w:noProof/>
            <w:webHidden/>
          </w:rPr>
          <w:fldChar w:fldCharType="end"/>
        </w:r>
      </w:hyperlink>
    </w:p>
    <w:p w:rsidR="000F114F" w:rsidRDefault="00A2373F">
      <w:pPr>
        <w:pStyle w:val="TOC5"/>
        <w:tabs>
          <w:tab w:val="right" w:leader="dot" w:pos="5030"/>
        </w:tabs>
        <w:rPr>
          <w:rFonts w:eastAsiaTheme="minorEastAsia"/>
          <w:noProof/>
          <w:sz w:val="22"/>
          <w:lang w:val="en-US" w:eastAsia="en-US" w:bidi="ar-SA"/>
        </w:rPr>
      </w:pPr>
      <w:hyperlink w:anchor="_Toc510164465" w:history="1">
        <w:r w:rsidR="000F114F" w:rsidRPr="007D4B2E">
          <w:rPr>
            <w:rStyle w:val="Hyperlink"/>
            <w:noProof/>
          </w:rPr>
          <w:t>Vertraulichkeitsverpflichtung des Auftragsverarbeiters</w:t>
        </w:r>
        <w:r w:rsidR="000F114F">
          <w:rPr>
            <w:noProof/>
            <w:webHidden/>
          </w:rPr>
          <w:tab/>
        </w:r>
        <w:r w:rsidR="000F114F">
          <w:rPr>
            <w:noProof/>
            <w:webHidden/>
          </w:rPr>
          <w:fldChar w:fldCharType="begin"/>
        </w:r>
        <w:r w:rsidR="000F114F">
          <w:rPr>
            <w:noProof/>
            <w:webHidden/>
          </w:rPr>
          <w:instrText xml:space="preserve"> PAGEREF _Toc510164465 \h </w:instrText>
        </w:r>
        <w:r w:rsidR="000F114F">
          <w:rPr>
            <w:noProof/>
            <w:webHidden/>
          </w:rPr>
        </w:r>
        <w:r w:rsidR="000F114F">
          <w:rPr>
            <w:noProof/>
            <w:webHidden/>
          </w:rPr>
          <w:fldChar w:fldCharType="separate"/>
        </w:r>
        <w:r w:rsidR="000F114F">
          <w:rPr>
            <w:noProof/>
            <w:webHidden/>
          </w:rPr>
          <w:t>13</w:t>
        </w:r>
        <w:r w:rsidR="000F114F">
          <w:rPr>
            <w:noProof/>
            <w:webHidden/>
          </w:rPr>
          <w:fldChar w:fldCharType="end"/>
        </w:r>
      </w:hyperlink>
    </w:p>
    <w:p w:rsidR="000F114F" w:rsidRDefault="00A2373F">
      <w:pPr>
        <w:pStyle w:val="TOC5"/>
        <w:tabs>
          <w:tab w:val="right" w:leader="dot" w:pos="5030"/>
        </w:tabs>
        <w:rPr>
          <w:rFonts w:eastAsiaTheme="minorEastAsia"/>
          <w:noProof/>
          <w:sz w:val="22"/>
          <w:lang w:val="en-US" w:eastAsia="en-US" w:bidi="ar-SA"/>
        </w:rPr>
      </w:pPr>
      <w:hyperlink w:anchor="_Toc510164466" w:history="1">
        <w:r w:rsidR="000F114F" w:rsidRPr="007D4B2E">
          <w:rPr>
            <w:rStyle w:val="Hyperlink"/>
            <w:noProof/>
          </w:rPr>
          <w:t>Hinweise und Kontrollen beim Einsatz von Unterauftragsverarbeitern</w:t>
        </w:r>
        <w:r w:rsidR="000F114F">
          <w:rPr>
            <w:noProof/>
            <w:webHidden/>
          </w:rPr>
          <w:tab/>
        </w:r>
        <w:r w:rsidR="000F114F">
          <w:rPr>
            <w:noProof/>
            <w:webHidden/>
          </w:rPr>
          <w:fldChar w:fldCharType="begin"/>
        </w:r>
        <w:r w:rsidR="000F114F">
          <w:rPr>
            <w:noProof/>
            <w:webHidden/>
          </w:rPr>
          <w:instrText xml:space="preserve"> PAGEREF _Toc510164466 \h </w:instrText>
        </w:r>
        <w:r w:rsidR="000F114F">
          <w:rPr>
            <w:noProof/>
            <w:webHidden/>
          </w:rPr>
        </w:r>
        <w:r w:rsidR="000F114F">
          <w:rPr>
            <w:noProof/>
            <w:webHidden/>
          </w:rPr>
          <w:fldChar w:fldCharType="separate"/>
        </w:r>
        <w:r w:rsidR="000F114F">
          <w:rPr>
            <w:noProof/>
            <w:webHidden/>
          </w:rPr>
          <w:t>13</w:t>
        </w:r>
        <w:r w:rsidR="000F114F">
          <w:rPr>
            <w:noProof/>
            <w:webHidden/>
          </w:rPr>
          <w:fldChar w:fldCharType="end"/>
        </w:r>
      </w:hyperlink>
    </w:p>
    <w:p w:rsidR="000F114F" w:rsidRDefault="00A2373F">
      <w:pPr>
        <w:pStyle w:val="TOC5"/>
        <w:tabs>
          <w:tab w:val="right" w:leader="dot" w:pos="5030"/>
        </w:tabs>
        <w:rPr>
          <w:rFonts w:eastAsiaTheme="minorEastAsia"/>
          <w:noProof/>
          <w:sz w:val="22"/>
          <w:lang w:val="en-US" w:eastAsia="en-US" w:bidi="ar-SA"/>
        </w:rPr>
      </w:pPr>
      <w:hyperlink w:anchor="_Toc510164467" w:history="1">
        <w:r w:rsidR="000F114F" w:rsidRPr="007D4B2E">
          <w:rPr>
            <w:rStyle w:val="Hyperlink"/>
            <w:noProof/>
          </w:rPr>
          <w:t>Bildungseinrichtungen</w:t>
        </w:r>
        <w:r w:rsidR="000F114F">
          <w:rPr>
            <w:noProof/>
            <w:webHidden/>
          </w:rPr>
          <w:tab/>
        </w:r>
        <w:r w:rsidR="000F114F">
          <w:rPr>
            <w:noProof/>
            <w:webHidden/>
          </w:rPr>
          <w:fldChar w:fldCharType="begin"/>
        </w:r>
        <w:r w:rsidR="000F114F">
          <w:rPr>
            <w:noProof/>
            <w:webHidden/>
          </w:rPr>
          <w:instrText xml:space="preserve"> PAGEREF _Toc510164467 \h </w:instrText>
        </w:r>
        <w:r w:rsidR="000F114F">
          <w:rPr>
            <w:noProof/>
            <w:webHidden/>
          </w:rPr>
        </w:r>
        <w:r w:rsidR="000F114F">
          <w:rPr>
            <w:noProof/>
            <w:webHidden/>
          </w:rPr>
          <w:fldChar w:fldCharType="separate"/>
        </w:r>
        <w:r w:rsidR="000F114F">
          <w:rPr>
            <w:noProof/>
            <w:webHidden/>
          </w:rPr>
          <w:t>14</w:t>
        </w:r>
        <w:r w:rsidR="000F114F">
          <w:rPr>
            <w:noProof/>
            <w:webHidden/>
          </w:rPr>
          <w:fldChar w:fldCharType="end"/>
        </w:r>
      </w:hyperlink>
    </w:p>
    <w:p w:rsidR="000F114F" w:rsidRDefault="00A2373F">
      <w:pPr>
        <w:pStyle w:val="TOC5"/>
        <w:tabs>
          <w:tab w:val="right" w:leader="dot" w:pos="5030"/>
        </w:tabs>
        <w:rPr>
          <w:rFonts w:eastAsiaTheme="minorEastAsia"/>
          <w:noProof/>
          <w:sz w:val="22"/>
          <w:lang w:val="en-US" w:eastAsia="en-US" w:bidi="ar-SA"/>
        </w:rPr>
      </w:pPr>
      <w:hyperlink w:anchor="_Toc510164468" w:history="1">
        <w:r w:rsidR="000F114F" w:rsidRPr="007D4B2E">
          <w:rPr>
            <w:rStyle w:val="Hyperlink"/>
            <w:noProof/>
          </w:rPr>
          <w:t>HIPAA-Geschäftspartner</w:t>
        </w:r>
        <w:r w:rsidR="000F114F">
          <w:rPr>
            <w:noProof/>
            <w:webHidden/>
          </w:rPr>
          <w:tab/>
        </w:r>
        <w:r w:rsidR="000F114F">
          <w:rPr>
            <w:noProof/>
            <w:webHidden/>
          </w:rPr>
          <w:fldChar w:fldCharType="begin"/>
        </w:r>
        <w:r w:rsidR="000F114F">
          <w:rPr>
            <w:noProof/>
            <w:webHidden/>
          </w:rPr>
          <w:instrText xml:space="preserve"> PAGEREF _Toc510164468 \h </w:instrText>
        </w:r>
        <w:r w:rsidR="000F114F">
          <w:rPr>
            <w:noProof/>
            <w:webHidden/>
          </w:rPr>
        </w:r>
        <w:r w:rsidR="000F114F">
          <w:rPr>
            <w:noProof/>
            <w:webHidden/>
          </w:rPr>
          <w:fldChar w:fldCharType="separate"/>
        </w:r>
        <w:r w:rsidR="000F114F">
          <w:rPr>
            <w:noProof/>
            <w:webHidden/>
          </w:rPr>
          <w:t>14</w:t>
        </w:r>
        <w:r w:rsidR="000F114F">
          <w:rPr>
            <w:noProof/>
            <w:webHidden/>
          </w:rPr>
          <w:fldChar w:fldCharType="end"/>
        </w:r>
      </w:hyperlink>
    </w:p>
    <w:p w:rsidR="000F114F" w:rsidRDefault="00A2373F">
      <w:pPr>
        <w:pStyle w:val="TOC5"/>
        <w:tabs>
          <w:tab w:val="right" w:leader="dot" w:pos="5030"/>
        </w:tabs>
        <w:rPr>
          <w:rFonts w:eastAsiaTheme="minorEastAsia"/>
          <w:noProof/>
          <w:sz w:val="22"/>
          <w:lang w:val="en-US" w:eastAsia="en-US" w:bidi="ar-SA"/>
        </w:rPr>
      </w:pPr>
      <w:hyperlink w:anchor="_Toc510164469" w:history="1">
        <w:r w:rsidR="000F114F" w:rsidRPr="007D4B2E">
          <w:rPr>
            <w:rStyle w:val="Hyperlink"/>
            <w:noProof/>
          </w:rPr>
          <w:t>So kontaktieren Sie Microsoft</w:t>
        </w:r>
        <w:r w:rsidR="000F114F">
          <w:rPr>
            <w:noProof/>
            <w:webHidden/>
          </w:rPr>
          <w:tab/>
        </w:r>
        <w:r w:rsidR="000F114F">
          <w:rPr>
            <w:noProof/>
            <w:webHidden/>
          </w:rPr>
          <w:fldChar w:fldCharType="begin"/>
        </w:r>
        <w:r w:rsidR="000F114F">
          <w:rPr>
            <w:noProof/>
            <w:webHidden/>
          </w:rPr>
          <w:instrText xml:space="preserve"> PAGEREF _Toc510164469 \h </w:instrText>
        </w:r>
        <w:r w:rsidR="000F114F">
          <w:rPr>
            <w:noProof/>
            <w:webHidden/>
          </w:rPr>
        </w:r>
        <w:r w:rsidR="000F114F">
          <w:rPr>
            <w:noProof/>
            <w:webHidden/>
          </w:rPr>
          <w:fldChar w:fldCharType="separate"/>
        </w:r>
        <w:r w:rsidR="000F114F">
          <w:rPr>
            <w:noProof/>
            <w:webHidden/>
          </w:rPr>
          <w:t>14</w:t>
        </w:r>
        <w:r w:rsidR="000F114F">
          <w:rPr>
            <w:noProof/>
            <w:webHidden/>
          </w:rPr>
          <w:fldChar w:fldCharType="end"/>
        </w:r>
      </w:hyperlink>
    </w:p>
    <w:p w:rsidR="000F114F" w:rsidRDefault="00A2373F">
      <w:pPr>
        <w:pStyle w:val="TOC1"/>
        <w:tabs>
          <w:tab w:val="right" w:leader="dot" w:pos="5030"/>
        </w:tabs>
        <w:rPr>
          <w:rFonts w:eastAsiaTheme="minorEastAsia"/>
          <w:b w:val="0"/>
          <w:caps w:val="0"/>
          <w:noProof/>
          <w:sz w:val="22"/>
          <w:lang w:val="en-US" w:eastAsia="en-US" w:bidi="ar-SA"/>
        </w:rPr>
      </w:pPr>
      <w:hyperlink w:anchor="_Toc510164470" w:history="1">
        <w:r w:rsidR="000F114F" w:rsidRPr="007D4B2E">
          <w:rPr>
            <w:rStyle w:val="Hyperlink"/>
            <w:noProof/>
          </w:rPr>
          <w:t>Anhang A – Kern-Onlinedienste</w:t>
        </w:r>
        <w:r w:rsidR="000F114F">
          <w:rPr>
            <w:noProof/>
            <w:webHidden/>
          </w:rPr>
          <w:tab/>
        </w:r>
        <w:r w:rsidR="000F114F">
          <w:rPr>
            <w:noProof/>
            <w:webHidden/>
          </w:rPr>
          <w:fldChar w:fldCharType="begin"/>
        </w:r>
        <w:r w:rsidR="000F114F">
          <w:rPr>
            <w:noProof/>
            <w:webHidden/>
          </w:rPr>
          <w:instrText xml:space="preserve"> PAGEREF _Toc510164470 \h </w:instrText>
        </w:r>
        <w:r w:rsidR="000F114F">
          <w:rPr>
            <w:noProof/>
            <w:webHidden/>
          </w:rPr>
        </w:r>
        <w:r w:rsidR="000F114F">
          <w:rPr>
            <w:noProof/>
            <w:webHidden/>
          </w:rPr>
          <w:fldChar w:fldCharType="separate"/>
        </w:r>
        <w:r w:rsidR="000F114F">
          <w:rPr>
            <w:noProof/>
            <w:webHidden/>
          </w:rPr>
          <w:t>15</w:t>
        </w:r>
        <w:r w:rsidR="000F114F">
          <w:rPr>
            <w:noProof/>
            <w:webHidden/>
          </w:rPr>
          <w:fldChar w:fldCharType="end"/>
        </w:r>
      </w:hyperlink>
    </w:p>
    <w:p w:rsidR="000F114F" w:rsidRDefault="00A2373F">
      <w:pPr>
        <w:pStyle w:val="TOC1"/>
        <w:tabs>
          <w:tab w:val="right" w:leader="dot" w:pos="5030"/>
        </w:tabs>
        <w:rPr>
          <w:rFonts w:eastAsiaTheme="minorEastAsia"/>
          <w:b w:val="0"/>
          <w:caps w:val="0"/>
          <w:noProof/>
          <w:sz w:val="22"/>
          <w:lang w:val="en-US" w:eastAsia="en-US" w:bidi="ar-SA"/>
        </w:rPr>
      </w:pPr>
      <w:hyperlink w:anchor="_Toc510164471" w:history="1">
        <w:r w:rsidR="000F114F" w:rsidRPr="007D4B2E">
          <w:rPr>
            <w:rStyle w:val="Hyperlink"/>
            <w:noProof/>
          </w:rPr>
          <w:t>Anhang B – Sicherheitsmaßnahmen</w:t>
        </w:r>
        <w:r w:rsidR="000F114F">
          <w:rPr>
            <w:noProof/>
            <w:webHidden/>
          </w:rPr>
          <w:tab/>
        </w:r>
        <w:r w:rsidR="000F114F">
          <w:rPr>
            <w:noProof/>
            <w:webHidden/>
          </w:rPr>
          <w:fldChar w:fldCharType="begin"/>
        </w:r>
        <w:r w:rsidR="000F114F">
          <w:rPr>
            <w:noProof/>
            <w:webHidden/>
          </w:rPr>
          <w:instrText xml:space="preserve"> PAGEREF _Toc510164471 \h </w:instrText>
        </w:r>
        <w:r w:rsidR="000F114F">
          <w:rPr>
            <w:noProof/>
            <w:webHidden/>
          </w:rPr>
        </w:r>
        <w:r w:rsidR="000F114F">
          <w:rPr>
            <w:noProof/>
            <w:webHidden/>
          </w:rPr>
          <w:fldChar w:fldCharType="separate"/>
        </w:r>
        <w:r w:rsidR="000F114F">
          <w:rPr>
            <w:noProof/>
            <w:webHidden/>
          </w:rPr>
          <w:t>15</w:t>
        </w:r>
        <w:r w:rsidR="000F114F">
          <w:rPr>
            <w:noProof/>
            <w:webHidden/>
          </w:rPr>
          <w:fldChar w:fldCharType="end"/>
        </w:r>
      </w:hyperlink>
    </w:p>
    <w:p w:rsidR="000F114F" w:rsidRDefault="000F114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0164472" w:history="1">
        <w:r w:rsidRPr="007D4B2E">
          <w:rPr>
            <w:rStyle w:val="Hyperlink"/>
            <w:noProof/>
          </w:rPr>
          <w:t>Spezifische Bestimmungen für Onlinedienste</w:t>
        </w:r>
        <w:r>
          <w:rPr>
            <w:noProof/>
            <w:webHidden/>
          </w:rPr>
          <w:tab/>
        </w:r>
        <w:r>
          <w:rPr>
            <w:noProof/>
            <w:webHidden/>
          </w:rPr>
          <w:fldChar w:fldCharType="begin"/>
        </w:r>
        <w:r>
          <w:rPr>
            <w:noProof/>
            <w:webHidden/>
          </w:rPr>
          <w:instrText xml:space="preserve"> PAGEREF _Toc510164472 \h </w:instrText>
        </w:r>
        <w:r>
          <w:rPr>
            <w:noProof/>
            <w:webHidden/>
          </w:rPr>
        </w:r>
        <w:r>
          <w:rPr>
            <w:noProof/>
            <w:webHidden/>
          </w:rPr>
          <w:fldChar w:fldCharType="separate"/>
        </w:r>
        <w:r>
          <w:rPr>
            <w:noProof/>
            <w:webHidden/>
          </w:rPr>
          <w:t>18</w:t>
        </w:r>
        <w:r>
          <w:rPr>
            <w:noProof/>
            <w:webHidden/>
          </w:rPr>
          <w:fldChar w:fldCharType="end"/>
        </w:r>
      </w:hyperlink>
    </w:p>
    <w:p w:rsidR="000F114F" w:rsidRDefault="00A2373F">
      <w:pPr>
        <w:pStyle w:val="TOC2"/>
        <w:tabs>
          <w:tab w:val="right" w:leader="dot" w:pos="5030"/>
        </w:tabs>
        <w:rPr>
          <w:rFonts w:eastAsiaTheme="minorEastAsia"/>
          <w:b w:val="0"/>
          <w:smallCaps w:val="0"/>
          <w:noProof/>
          <w:sz w:val="22"/>
          <w:lang w:val="en-US" w:eastAsia="en-US" w:bidi="ar-SA"/>
        </w:rPr>
      </w:pPr>
      <w:hyperlink w:anchor="_Toc510164473" w:history="1">
        <w:r w:rsidR="000F114F" w:rsidRPr="007D4B2E">
          <w:rPr>
            <w:rStyle w:val="Hyperlink"/>
            <w:noProof/>
          </w:rPr>
          <w:t>Microsoft Azure-Dienste</w:t>
        </w:r>
        <w:r w:rsidR="000F114F">
          <w:rPr>
            <w:noProof/>
            <w:webHidden/>
          </w:rPr>
          <w:tab/>
        </w:r>
        <w:r w:rsidR="000F114F">
          <w:rPr>
            <w:noProof/>
            <w:webHidden/>
          </w:rPr>
          <w:fldChar w:fldCharType="begin"/>
        </w:r>
        <w:r w:rsidR="000F114F">
          <w:rPr>
            <w:noProof/>
            <w:webHidden/>
          </w:rPr>
          <w:instrText xml:space="preserve"> PAGEREF _Toc510164473 \h </w:instrText>
        </w:r>
        <w:r w:rsidR="000F114F">
          <w:rPr>
            <w:noProof/>
            <w:webHidden/>
          </w:rPr>
        </w:r>
        <w:r w:rsidR="000F114F">
          <w:rPr>
            <w:noProof/>
            <w:webHidden/>
          </w:rPr>
          <w:fldChar w:fldCharType="separate"/>
        </w:r>
        <w:r w:rsidR="000F114F">
          <w:rPr>
            <w:noProof/>
            <w:webHidden/>
          </w:rPr>
          <w:t>18</w:t>
        </w:r>
        <w:r w:rsidR="000F114F">
          <w:rPr>
            <w:noProof/>
            <w:webHidden/>
          </w:rPr>
          <w:fldChar w:fldCharType="end"/>
        </w:r>
      </w:hyperlink>
    </w:p>
    <w:p w:rsidR="000F114F" w:rsidRDefault="00A2373F">
      <w:pPr>
        <w:pStyle w:val="TOC4"/>
        <w:rPr>
          <w:rFonts w:eastAsiaTheme="minorEastAsia"/>
          <w:smallCaps w:val="0"/>
          <w:noProof/>
          <w:sz w:val="22"/>
          <w:lang w:val="en-US" w:eastAsia="en-US" w:bidi="ar-SA"/>
        </w:rPr>
      </w:pPr>
      <w:hyperlink w:anchor="_Toc510164474" w:history="1">
        <w:r w:rsidR="000F114F" w:rsidRPr="007D4B2E">
          <w:rPr>
            <w:rStyle w:val="Hyperlink"/>
            <w:noProof/>
          </w:rPr>
          <w:t>Microsoft Azure Stack</w:t>
        </w:r>
        <w:r w:rsidR="000F114F">
          <w:rPr>
            <w:noProof/>
            <w:webHidden/>
          </w:rPr>
          <w:tab/>
        </w:r>
        <w:r w:rsidR="000F114F">
          <w:rPr>
            <w:noProof/>
            <w:webHidden/>
          </w:rPr>
          <w:fldChar w:fldCharType="begin"/>
        </w:r>
        <w:r w:rsidR="000F114F">
          <w:rPr>
            <w:noProof/>
            <w:webHidden/>
          </w:rPr>
          <w:instrText xml:space="preserve"> PAGEREF _Toc510164474 \h </w:instrText>
        </w:r>
        <w:r w:rsidR="000F114F">
          <w:rPr>
            <w:noProof/>
            <w:webHidden/>
          </w:rPr>
        </w:r>
        <w:r w:rsidR="000F114F">
          <w:rPr>
            <w:noProof/>
            <w:webHidden/>
          </w:rPr>
          <w:fldChar w:fldCharType="separate"/>
        </w:r>
        <w:r w:rsidR="000F114F">
          <w:rPr>
            <w:noProof/>
            <w:webHidden/>
          </w:rPr>
          <w:t>19</w:t>
        </w:r>
        <w:r w:rsidR="000F114F">
          <w:rPr>
            <w:noProof/>
            <w:webHidden/>
          </w:rPr>
          <w:fldChar w:fldCharType="end"/>
        </w:r>
      </w:hyperlink>
    </w:p>
    <w:p w:rsidR="000F114F" w:rsidRDefault="00A2373F">
      <w:pPr>
        <w:pStyle w:val="TOC4"/>
        <w:rPr>
          <w:rFonts w:eastAsiaTheme="minorEastAsia"/>
          <w:smallCaps w:val="0"/>
          <w:noProof/>
          <w:sz w:val="22"/>
          <w:lang w:val="en-US" w:eastAsia="en-US" w:bidi="ar-SA"/>
        </w:rPr>
      </w:pPr>
      <w:hyperlink w:anchor="_Toc510164475" w:history="1">
        <w:r w:rsidR="000F114F" w:rsidRPr="007D4B2E">
          <w:rPr>
            <w:rStyle w:val="Hyperlink"/>
            <w:noProof/>
          </w:rPr>
          <w:t>Microsoft Cognitive Services</w:t>
        </w:r>
        <w:r w:rsidR="000F114F">
          <w:rPr>
            <w:noProof/>
            <w:webHidden/>
          </w:rPr>
          <w:tab/>
        </w:r>
        <w:r w:rsidR="000F114F">
          <w:rPr>
            <w:noProof/>
            <w:webHidden/>
          </w:rPr>
          <w:fldChar w:fldCharType="begin"/>
        </w:r>
        <w:r w:rsidR="000F114F">
          <w:rPr>
            <w:noProof/>
            <w:webHidden/>
          </w:rPr>
          <w:instrText xml:space="preserve"> PAGEREF _Toc510164475 \h </w:instrText>
        </w:r>
        <w:r w:rsidR="000F114F">
          <w:rPr>
            <w:noProof/>
            <w:webHidden/>
          </w:rPr>
        </w:r>
        <w:r w:rsidR="000F114F">
          <w:rPr>
            <w:noProof/>
            <w:webHidden/>
          </w:rPr>
          <w:fldChar w:fldCharType="separate"/>
        </w:r>
        <w:r w:rsidR="000F114F">
          <w:rPr>
            <w:noProof/>
            <w:webHidden/>
          </w:rPr>
          <w:t>19</w:t>
        </w:r>
        <w:r w:rsidR="000F114F">
          <w:rPr>
            <w:noProof/>
            <w:webHidden/>
          </w:rPr>
          <w:fldChar w:fldCharType="end"/>
        </w:r>
      </w:hyperlink>
    </w:p>
    <w:p w:rsidR="000F114F" w:rsidRDefault="00A2373F">
      <w:pPr>
        <w:pStyle w:val="TOC4"/>
        <w:rPr>
          <w:rFonts w:eastAsiaTheme="minorEastAsia"/>
          <w:smallCaps w:val="0"/>
          <w:noProof/>
          <w:sz w:val="22"/>
          <w:lang w:val="en-US" w:eastAsia="en-US" w:bidi="ar-SA"/>
        </w:rPr>
      </w:pPr>
      <w:hyperlink w:anchor="_Toc510164476" w:history="1">
        <w:r w:rsidR="000F114F" w:rsidRPr="007D4B2E">
          <w:rPr>
            <w:rStyle w:val="Hyperlink"/>
            <w:noProof/>
          </w:rPr>
          <w:t>Microsoft Genomics</w:t>
        </w:r>
        <w:r w:rsidR="000F114F">
          <w:rPr>
            <w:noProof/>
            <w:webHidden/>
          </w:rPr>
          <w:tab/>
        </w:r>
        <w:r w:rsidR="000F114F">
          <w:rPr>
            <w:noProof/>
            <w:webHidden/>
          </w:rPr>
          <w:fldChar w:fldCharType="begin"/>
        </w:r>
        <w:r w:rsidR="000F114F">
          <w:rPr>
            <w:noProof/>
            <w:webHidden/>
          </w:rPr>
          <w:instrText xml:space="preserve"> PAGEREF _Toc510164476 \h </w:instrText>
        </w:r>
        <w:r w:rsidR="000F114F">
          <w:rPr>
            <w:noProof/>
            <w:webHidden/>
          </w:rPr>
        </w:r>
        <w:r w:rsidR="000F114F">
          <w:rPr>
            <w:noProof/>
            <w:webHidden/>
          </w:rPr>
          <w:fldChar w:fldCharType="separate"/>
        </w:r>
        <w:r w:rsidR="000F114F">
          <w:rPr>
            <w:noProof/>
            <w:webHidden/>
          </w:rPr>
          <w:t>20</w:t>
        </w:r>
        <w:r w:rsidR="000F114F">
          <w:rPr>
            <w:noProof/>
            <w:webHidden/>
          </w:rPr>
          <w:fldChar w:fldCharType="end"/>
        </w:r>
      </w:hyperlink>
    </w:p>
    <w:p w:rsidR="000F114F" w:rsidRDefault="00A2373F">
      <w:pPr>
        <w:pStyle w:val="TOC4"/>
        <w:rPr>
          <w:rFonts w:eastAsiaTheme="minorEastAsia"/>
          <w:smallCaps w:val="0"/>
          <w:noProof/>
          <w:sz w:val="22"/>
          <w:lang w:val="en-US" w:eastAsia="en-US" w:bidi="ar-SA"/>
        </w:rPr>
      </w:pPr>
      <w:hyperlink w:anchor="_Toc510164477" w:history="1">
        <w:r w:rsidR="000F114F" w:rsidRPr="007D4B2E">
          <w:rPr>
            <w:rStyle w:val="Hyperlink"/>
            <w:noProof/>
          </w:rPr>
          <w:t>Visual Studio App Center</w:t>
        </w:r>
        <w:r w:rsidR="000F114F">
          <w:rPr>
            <w:noProof/>
            <w:webHidden/>
          </w:rPr>
          <w:tab/>
        </w:r>
        <w:r w:rsidR="000F114F">
          <w:rPr>
            <w:noProof/>
            <w:webHidden/>
          </w:rPr>
          <w:fldChar w:fldCharType="begin"/>
        </w:r>
        <w:r w:rsidR="000F114F">
          <w:rPr>
            <w:noProof/>
            <w:webHidden/>
          </w:rPr>
          <w:instrText xml:space="preserve"> PAGEREF _Toc510164477 \h </w:instrText>
        </w:r>
        <w:r w:rsidR="000F114F">
          <w:rPr>
            <w:noProof/>
            <w:webHidden/>
          </w:rPr>
        </w:r>
        <w:r w:rsidR="000F114F">
          <w:rPr>
            <w:noProof/>
            <w:webHidden/>
          </w:rPr>
          <w:fldChar w:fldCharType="separate"/>
        </w:r>
        <w:r w:rsidR="000F114F">
          <w:rPr>
            <w:noProof/>
            <w:webHidden/>
          </w:rPr>
          <w:t>21</w:t>
        </w:r>
        <w:r w:rsidR="000F114F">
          <w:rPr>
            <w:noProof/>
            <w:webHidden/>
          </w:rPr>
          <w:fldChar w:fldCharType="end"/>
        </w:r>
      </w:hyperlink>
    </w:p>
    <w:p w:rsidR="000F114F" w:rsidRDefault="00A2373F">
      <w:pPr>
        <w:pStyle w:val="TOC2"/>
        <w:tabs>
          <w:tab w:val="right" w:leader="dot" w:pos="5030"/>
        </w:tabs>
        <w:rPr>
          <w:rFonts w:eastAsiaTheme="minorEastAsia"/>
          <w:b w:val="0"/>
          <w:smallCaps w:val="0"/>
          <w:noProof/>
          <w:sz w:val="22"/>
          <w:lang w:val="en-US" w:eastAsia="en-US" w:bidi="ar-SA"/>
        </w:rPr>
      </w:pPr>
      <w:hyperlink w:anchor="_Toc510164478" w:history="1">
        <w:r w:rsidR="000F114F" w:rsidRPr="007D4B2E">
          <w:rPr>
            <w:rStyle w:val="Hyperlink"/>
            <w:noProof/>
          </w:rPr>
          <w:t>Microsoft Azure Plans</w:t>
        </w:r>
        <w:r w:rsidR="000F114F">
          <w:rPr>
            <w:noProof/>
            <w:webHidden/>
          </w:rPr>
          <w:tab/>
        </w:r>
        <w:r w:rsidR="000F114F">
          <w:rPr>
            <w:noProof/>
            <w:webHidden/>
          </w:rPr>
          <w:fldChar w:fldCharType="begin"/>
        </w:r>
        <w:r w:rsidR="000F114F">
          <w:rPr>
            <w:noProof/>
            <w:webHidden/>
          </w:rPr>
          <w:instrText xml:space="preserve"> PAGEREF _Toc510164478 \h </w:instrText>
        </w:r>
        <w:r w:rsidR="000F114F">
          <w:rPr>
            <w:noProof/>
            <w:webHidden/>
          </w:rPr>
        </w:r>
        <w:r w:rsidR="000F114F">
          <w:rPr>
            <w:noProof/>
            <w:webHidden/>
          </w:rPr>
          <w:fldChar w:fldCharType="separate"/>
        </w:r>
        <w:r w:rsidR="000F114F">
          <w:rPr>
            <w:noProof/>
            <w:webHidden/>
          </w:rPr>
          <w:t>21</w:t>
        </w:r>
        <w:r w:rsidR="000F114F">
          <w:rPr>
            <w:noProof/>
            <w:webHidden/>
          </w:rPr>
          <w:fldChar w:fldCharType="end"/>
        </w:r>
      </w:hyperlink>
    </w:p>
    <w:p w:rsidR="000F114F" w:rsidRDefault="00A2373F">
      <w:pPr>
        <w:pStyle w:val="TOC4"/>
        <w:rPr>
          <w:rFonts w:eastAsiaTheme="minorEastAsia"/>
          <w:smallCaps w:val="0"/>
          <w:noProof/>
          <w:sz w:val="22"/>
          <w:lang w:val="en-US" w:eastAsia="en-US" w:bidi="ar-SA"/>
        </w:rPr>
      </w:pPr>
      <w:hyperlink w:anchor="_Toc510164479" w:history="1">
        <w:r w:rsidR="000F114F" w:rsidRPr="007D4B2E">
          <w:rPr>
            <w:rStyle w:val="Hyperlink"/>
            <w:noProof/>
          </w:rPr>
          <w:t>Azure Active Directory Basic</w:t>
        </w:r>
        <w:r w:rsidR="000F114F">
          <w:rPr>
            <w:noProof/>
            <w:webHidden/>
          </w:rPr>
          <w:tab/>
        </w:r>
        <w:r w:rsidR="000F114F">
          <w:rPr>
            <w:noProof/>
            <w:webHidden/>
          </w:rPr>
          <w:fldChar w:fldCharType="begin"/>
        </w:r>
        <w:r w:rsidR="000F114F">
          <w:rPr>
            <w:noProof/>
            <w:webHidden/>
          </w:rPr>
          <w:instrText xml:space="preserve"> PAGEREF _Toc510164479 \h </w:instrText>
        </w:r>
        <w:r w:rsidR="000F114F">
          <w:rPr>
            <w:noProof/>
            <w:webHidden/>
          </w:rPr>
        </w:r>
        <w:r w:rsidR="000F114F">
          <w:rPr>
            <w:noProof/>
            <w:webHidden/>
          </w:rPr>
          <w:fldChar w:fldCharType="separate"/>
        </w:r>
        <w:r w:rsidR="000F114F">
          <w:rPr>
            <w:noProof/>
            <w:webHidden/>
          </w:rPr>
          <w:t>21</w:t>
        </w:r>
        <w:r w:rsidR="000F114F">
          <w:rPr>
            <w:noProof/>
            <w:webHidden/>
          </w:rPr>
          <w:fldChar w:fldCharType="end"/>
        </w:r>
      </w:hyperlink>
    </w:p>
    <w:p w:rsidR="000F114F" w:rsidRDefault="00A2373F">
      <w:pPr>
        <w:pStyle w:val="TOC4"/>
        <w:rPr>
          <w:rFonts w:eastAsiaTheme="minorEastAsia"/>
          <w:smallCaps w:val="0"/>
          <w:noProof/>
          <w:sz w:val="22"/>
          <w:lang w:val="en-US" w:eastAsia="en-US" w:bidi="ar-SA"/>
        </w:rPr>
      </w:pPr>
      <w:hyperlink w:anchor="_Toc510164480" w:history="1">
        <w:r w:rsidR="000F114F" w:rsidRPr="007D4B2E">
          <w:rPr>
            <w:rStyle w:val="Hyperlink"/>
            <w:noProof/>
          </w:rPr>
          <w:t>Azure Active Directory Premium</w:t>
        </w:r>
        <w:r w:rsidR="000F114F">
          <w:rPr>
            <w:noProof/>
            <w:webHidden/>
          </w:rPr>
          <w:tab/>
        </w:r>
        <w:r w:rsidR="000F114F">
          <w:rPr>
            <w:noProof/>
            <w:webHidden/>
          </w:rPr>
          <w:fldChar w:fldCharType="begin"/>
        </w:r>
        <w:r w:rsidR="000F114F">
          <w:rPr>
            <w:noProof/>
            <w:webHidden/>
          </w:rPr>
          <w:instrText xml:space="preserve"> PAGEREF _Toc510164480 \h </w:instrText>
        </w:r>
        <w:r w:rsidR="000F114F">
          <w:rPr>
            <w:noProof/>
            <w:webHidden/>
          </w:rPr>
        </w:r>
        <w:r w:rsidR="000F114F">
          <w:rPr>
            <w:noProof/>
            <w:webHidden/>
          </w:rPr>
          <w:fldChar w:fldCharType="separate"/>
        </w:r>
        <w:r w:rsidR="000F114F">
          <w:rPr>
            <w:noProof/>
            <w:webHidden/>
          </w:rPr>
          <w:t>21</w:t>
        </w:r>
        <w:r w:rsidR="000F114F">
          <w:rPr>
            <w:noProof/>
            <w:webHidden/>
          </w:rPr>
          <w:fldChar w:fldCharType="end"/>
        </w:r>
      </w:hyperlink>
    </w:p>
    <w:p w:rsidR="000F114F" w:rsidRDefault="00A2373F">
      <w:pPr>
        <w:pStyle w:val="TOC4"/>
        <w:rPr>
          <w:rFonts w:eastAsiaTheme="minorEastAsia"/>
          <w:smallCaps w:val="0"/>
          <w:noProof/>
          <w:sz w:val="22"/>
          <w:lang w:val="en-US" w:eastAsia="en-US" w:bidi="ar-SA"/>
        </w:rPr>
      </w:pPr>
      <w:hyperlink w:anchor="_Toc510164481" w:history="1">
        <w:r w:rsidR="000F114F" w:rsidRPr="007D4B2E">
          <w:rPr>
            <w:rStyle w:val="Hyperlink"/>
            <w:noProof/>
          </w:rPr>
          <w:t>Azure Information Protection Premium</w:t>
        </w:r>
        <w:r w:rsidR="000F114F">
          <w:rPr>
            <w:noProof/>
            <w:webHidden/>
          </w:rPr>
          <w:tab/>
        </w:r>
        <w:r w:rsidR="000F114F">
          <w:rPr>
            <w:noProof/>
            <w:webHidden/>
          </w:rPr>
          <w:fldChar w:fldCharType="begin"/>
        </w:r>
        <w:r w:rsidR="000F114F">
          <w:rPr>
            <w:noProof/>
            <w:webHidden/>
          </w:rPr>
          <w:instrText xml:space="preserve"> PAGEREF _Toc510164481 \h </w:instrText>
        </w:r>
        <w:r w:rsidR="000F114F">
          <w:rPr>
            <w:noProof/>
            <w:webHidden/>
          </w:rPr>
        </w:r>
        <w:r w:rsidR="000F114F">
          <w:rPr>
            <w:noProof/>
            <w:webHidden/>
          </w:rPr>
          <w:fldChar w:fldCharType="separate"/>
        </w:r>
        <w:r w:rsidR="000F114F">
          <w:rPr>
            <w:noProof/>
            <w:webHidden/>
          </w:rPr>
          <w:t>21</w:t>
        </w:r>
        <w:r w:rsidR="000F114F">
          <w:rPr>
            <w:noProof/>
            <w:webHidden/>
          </w:rPr>
          <w:fldChar w:fldCharType="end"/>
        </w:r>
      </w:hyperlink>
    </w:p>
    <w:p w:rsidR="000F114F" w:rsidRDefault="00A2373F">
      <w:pPr>
        <w:pStyle w:val="TOC3"/>
        <w:rPr>
          <w:rFonts w:eastAsiaTheme="minorEastAsia"/>
          <w:b w:val="0"/>
          <w:smallCaps w:val="0"/>
          <w:sz w:val="22"/>
          <w:lang w:val="en-US" w:eastAsia="en-US" w:bidi="ar-SA"/>
        </w:rPr>
      </w:pPr>
      <w:hyperlink w:anchor="_Toc510164482" w:history="1">
        <w:r w:rsidR="000F114F" w:rsidRPr="007D4B2E">
          <w:rPr>
            <w:rStyle w:val="Hyperlink"/>
          </w:rPr>
          <w:t>Microsoft Dynamics 365-Dienste</w:t>
        </w:r>
        <w:r w:rsidR="000F114F">
          <w:rPr>
            <w:webHidden/>
          </w:rPr>
          <w:tab/>
        </w:r>
        <w:r w:rsidR="000F114F">
          <w:rPr>
            <w:webHidden/>
          </w:rPr>
          <w:fldChar w:fldCharType="begin"/>
        </w:r>
        <w:r w:rsidR="000F114F">
          <w:rPr>
            <w:webHidden/>
          </w:rPr>
          <w:instrText xml:space="preserve"> PAGEREF _Toc510164482 \h </w:instrText>
        </w:r>
        <w:r w:rsidR="000F114F">
          <w:rPr>
            <w:webHidden/>
          </w:rPr>
        </w:r>
        <w:r w:rsidR="000F114F">
          <w:rPr>
            <w:webHidden/>
          </w:rPr>
          <w:fldChar w:fldCharType="separate"/>
        </w:r>
        <w:r w:rsidR="000F114F">
          <w:rPr>
            <w:webHidden/>
          </w:rPr>
          <w:t>22</w:t>
        </w:r>
        <w:r w:rsidR="000F114F">
          <w:rPr>
            <w:webHidden/>
          </w:rPr>
          <w:fldChar w:fldCharType="end"/>
        </w:r>
      </w:hyperlink>
    </w:p>
    <w:p w:rsidR="000F114F" w:rsidRDefault="00A2373F">
      <w:pPr>
        <w:pStyle w:val="TOC2"/>
        <w:tabs>
          <w:tab w:val="right" w:leader="dot" w:pos="5030"/>
        </w:tabs>
        <w:rPr>
          <w:rFonts w:eastAsiaTheme="minorEastAsia"/>
          <w:b w:val="0"/>
          <w:smallCaps w:val="0"/>
          <w:noProof/>
          <w:sz w:val="22"/>
          <w:lang w:val="en-US" w:eastAsia="en-US" w:bidi="ar-SA"/>
        </w:rPr>
      </w:pPr>
      <w:hyperlink w:anchor="_Toc510164483" w:history="1">
        <w:r w:rsidR="000F114F" w:rsidRPr="007D4B2E">
          <w:rPr>
            <w:rStyle w:val="Hyperlink"/>
            <w:noProof/>
          </w:rPr>
          <w:t>Office 365-Dienste</w:t>
        </w:r>
        <w:r w:rsidR="000F114F">
          <w:rPr>
            <w:noProof/>
            <w:webHidden/>
          </w:rPr>
          <w:tab/>
        </w:r>
        <w:r w:rsidR="000F114F">
          <w:rPr>
            <w:noProof/>
            <w:webHidden/>
          </w:rPr>
          <w:fldChar w:fldCharType="begin"/>
        </w:r>
        <w:r w:rsidR="000F114F">
          <w:rPr>
            <w:noProof/>
            <w:webHidden/>
          </w:rPr>
          <w:instrText xml:space="preserve"> PAGEREF _Toc510164483 \h </w:instrText>
        </w:r>
        <w:r w:rsidR="000F114F">
          <w:rPr>
            <w:noProof/>
            <w:webHidden/>
          </w:rPr>
        </w:r>
        <w:r w:rsidR="000F114F">
          <w:rPr>
            <w:noProof/>
            <w:webHidden/>
          </w:rPr>
          <w:fldChar w:fldCharType="separate"/>
        </w:r>
        <w:r w:rsidR="000F114F">
          <w:rPr>
            <w:noProof/>
            <w:webHidden/>
          </w:rPr>
          <w:t>24</w:t>
        </w:r>
        <w:r w:rsidR="000F114F">
          <w:rPr>
            <w:noProof/>
            <w:webHidden/>
          </w:rPr>
          <w:fldChar w:fldCharType="end"/>
        </w:r>
      </w:hyperlink>
    </w:p>
    <w:p w:rsidR="000F114F" w:rsidRDefault="00A2373F">
      <w:pPr>
        <w:pStyle w:val="TOC4"/>
        <w:rPr>
          <w:rFonts w:eastAsiaTheme="minorEastAsia"/>
          <w:smallCaps w:val="0"/>
          <w:noProof/>
          <w:sz w:val="22"/>
          <w:lang w:val="en-US" w:eastAsia="en-US" w:bidi="ar-SA"/>
        </w:rPr>
      </w:pPr>
      <w:hyperlink w:anchor="_Toc510164484" w:history="1">
        <w:r w:rsidR="000F114F" w:rsidRPr="007D4B2E">
          <w:rPr>
            <w:rStyle w:val="Hyperlink"/>
            <w:noProof/>
          </w:rPr>
          <w:t>Exchange Online</w:t>
        </w:r>
        <w:r w:rsidR="000F114F">
          <w:rPr>
            <w:noProof/>
            <w:webHidden/>
          </w:rPr>
          <w:tab/>
        </w:r>
        <w:r w:rsidR="000F114F">
          <w:rPr>
            <w:noProof/>
            <w:webHidden/>
          </w:rPr>
          <w:fldChar w:fldCharType="begin"/>
        </w:r>
        <w:r w:rsidR="000F114F">
          <w:rPr>
            <w:noProof/>
            <w:webHidden/>
          </w:rPr>
          <w:instrText xml:space="preserve"> PAGEREF _Toc510164484 \h </w:instrText>
        </w:r>
        <w:r w:rsidR="000F114F">
          <w:rPr>
            <w:noProof/>
            <w:webHidden/>
          </w:rPr>
        </w:r>
        <w:r w:rsidR="000F114F">
          <w:rPr>
            <w:noProof/>
            <w:webHidden/>
          </w:rPr>
          <w:fldChar w:fldCharType="separate"/>
        </w:r>
        <w:r w:rsidR="000F114F">
          <w:rPr>
            <w:noProof/>
            <w:webHidden/>
          </w:rPr>
          <w:t>24</w:t>
        </w:r>
        <w:r w:rsidR="000F114F">
          <w:rPr>
            <w:noProof/>
            <w:webHidden/>
          </w:rPr>
          <w:fldChar w:fldCharType="end"/>
        </w:r>
      </w:hyperlink>
    </w:p>
    <w:p w:rsidR="000F114F" w:rsidRDefault="00A2373F">
      <w:pPr>
        <w:pStyle w:val="TOC4"/>
        <w:rPr>
          <w:rFonts w:eastAsiaTheme="minorEastAsia"/>
          <w:smallCaps w:val="0"/>
          <w:noProof/>
          <w:sz w:val="22"/>
          <w:lang w:val="en-US" w:eastAsia="en-US" w:bidi="ar-SA"/>
        </w:rPr>
      </w:pPr>
      <w:hyperlink w:anchor="_Toc510164485" w:history="1">
        <w:r w:rsidR="000F114F" w:rsidRPr="007D4B2E">
          <w:rPr>
            <w:rStyle w:val="Hyperlink"/>
            <w:noProof/>
          </w:rPr>
          <w:t>Office 365-Anwendungen</w:t>
        </w:r>
        <w:r w:rsidR="000F114F">
          <w:rPr>
            <w:noProof/>
            <w:webHidden/>
          </w:rPr>
          <w:tab/>
        </w:r>
        <w:r w:rsidR="000F114F">
          <w:rPr>
            <w:noProof/>
            <w:webHidden/>
          </w:rPr>
          <w:fldChar w:fldCharType="begin"/>
        </w:r>
        <w:r w:rsidR="000F114F">
          <w:rPr>
            <w:noProof/>
            <w:webHidden/>
          </w:rPr>
          <w:instrText xml:space="preserve"> PAGEREF _Toc510164485 \h </w:instrText>
        </w:r>
        <w:r w:rsidR="000F114F">
          <w:rPr>
            <w:noProof/>
            <w:webHidden/>
          </w:rPr>
        </w:r>
        <w:r w:rsidR="000F114F">
          <w:rPr>
            <w:noProof/>
            <w:webHidden/>
          </w:rPr>
          <w:fldChar w:fldCharType="separate"/>
        </w:r>
        <w:r w:rsidR="000F114F">
          <w:rPr>
            <w:noProof/>
            <w:webHidden/>
          </w:rPr>
          <w:t>26</w:t>
        </w:r>
        <w:r w:rsidR="000F114F">
          <w:rPr>
            <w:noProof/>
            <w:webHidden/>
          </w:rPr>
          <w:fldChar w:fldCharType="end"/>
        </w:r>
      </w:hyperlink>
    </w:p>
    <w:p w:rsidR="000F114F" w:rsidRDefault="00A2373F">
      <w:pPr>
        <w:pStyle w:val="TOC4"/>
        <w:rPr>
          <w:rFonts w:eastAsiaTheme="minorEastAsia"/>
          <w:smallCaps w:val="0"/>
          <w:noProof/>
          <w:sz w:val="22"/>
          <w:lang w:val="en-US" w:eastAsia="en-US" w:bidi="ar-SA"/>
        </w:rPr>
      </w:pPr>
      <w:hyperlink w:anchor="_Toc510164486" w:history="1">
        <w:r w:rsidR="000F114F" w:rsidRPr="007D4B2E">
          <w:rPr>
            <w:rStyle w:val="Hyperlink"/>
            <w:noProof/>
          </w:rPr>
          <w:t>Microsoft MyAnalytics</w:t>
        </w:r>
        <w:r w:rsidR="000F114F">
          <w:rPr>
            <w:noProof/>
            <w:webHidden/>
          </w:rPr>
          <w:tab/>
        </w:r>
        <w:r w:rsidR="000F114F">
          <w:rPr>
            <w:noProof/>
            <w:webHidden/>
          </w:rPr>
          <w:fldChar w:fldCharType="begin"/>
        </w:r>
        <w:r w:rsidR="000F114F">
          <w:rPr>
            <w:noProof/>
            <w:webHidden/>
          </w:rPr>
          <w:instrText xml:space="preserve"> PAGEREF _Toc510164486 \h </w:instrText>
        </w:r>
        <w:r w:rsidR="000F114F">
          <w:rPr>
            <w:noProof/>
            <w:webHidden/>
          </w:rPr>
        </w:r>
        <w:r w:rsidR="000F114F">
          <w:rPr>
            <w:noProof/>
            <w:webHidden/>
          </w:rPr>
          <w:fldChar w:fldCharType="separate"/>
        </w:r>
        <w:r w:rsidR="000F114F">
          <w:rPr>
            <w:noProof/>
            <w:webHidden/>
          </w:rPr>
          <w:t>26</w:t>
        </w:r>
        <w:r w:rsidR="000F114F">
          <w:rPr>
            <w:noProof/>
            <w:webHidden/>
          </w:rPr>
          <w:fldChar w:fldCharType="end"/>
        </w:r>
      </w:hyperlink>
    </w:p>
    <w:p w:rsidR="000F114F" w:rsidRDefault="00A2373F">
      <w:pPr>
        <w:pStyle w:val="TOC4"/>
        <w:rPr>
          <w:rFonts w:eastAsiaTheme="minorEastAsia"/>
          <w:smallCaps w:val="0"/>
          <w:noProof/>
          <w:sz w:val="22"/>
          <w:lang w:val="en-US" w:eastAsia="en-US" w:bidi="ar-SA"/>
        </w:rPr>
      </w:pPr>
      <w:hyperlink w:anchor="_Toc510164487" w:history="1">
        <w:r w:rsidR="000F114F" w:rsidRPr="007D4B2E">
          <w:rPr>
            <w:rStyle w:val="Hyperlink"/>
            <w:noProof/>
          </w:rPr>
          <w:t>Office Online</w:t>
        </w:r>
        <w:r w:rsidR="000F114F">
          <w:rPr>
            <w:noProof/>
            <w:webHidden/>
          </w:rPr>
          <w:tab/>
        </w:r>
        <w:r w:rsidR="000F114F">
          <w:rPr>
            <w:noProof/>
            <w:webHidden/>
          </w:rPr>
          <w:fldChar w:fldCharType="begin"/>
        </w:r>
        <w:r w:rsidR="000F114F">
          <w:rPr>
            <w:noProof/>
            <w:webHidden/>
          </w:rPr>
          <w:instrText xml:space="preserve"> PAGEREF _Toc510164487 \h </w:instrText>
        </w:r>
        <w:r w:rsidR="000F114F">
          <w:rPr>
            <w:noProof/>
            <w:webHidden/>
          </w:rPr>
        </w:r>
        <w:r w:rsidR="000F114F">
          <w:rPr>
            <w:noProof/>
            <w:webHidden/>
          </w:rPr>
          <w:fldChar w:fldCharType="separate"/>
        </w:r>
        <w:r w:rsidR="000F114F">
          <w:rPr>
            <w:noProof/>
            <w:webHidden/>
          </w:rPr>
          <w:t>27</w:t>
        </w:r>
        <w:r w:rsidR="000F114F">
          <w:rPr>
            <w:noProof/>
            <w:webHidden/>
          </w:rPr>
          <w:fldChar w:fldCharType="end"/>
        </w:r>
      </w:hyperlink>
    </w:p>
    <w:p w:rsidR="000F114F" w:rsidRDefault="00A2373F">
      <w:pPr>
        <w:pStyle w:val="TOC4"/>
        <w:rPr>
          <w:rFonts w:eastAsiaTheme="minorEastAsia"/>
          <w:smallCaps w:val="0"/>
          <w:noProof/>
          <w:sz w:val="22"/>
          <w:lang w:val="en-US" w:eastAsia="en-US" w:bidi="ar-SA"/>
        </w:rPr>
      </w:pPr>
      <w:hyperlink w:anchor="_Toc510164488" w:history="1">
        <w:r w:rsidR="000F114F" w:rsidRPr="007D4B2E">
          <w:rPr>
            <w:rStyle w:val="Hyperlink"/>
            <w:noProof/>
          </w:rPr>
          <w:t>OneDrive for Business</w:t>
        </w:r>
        <w:r w:rsidR="000F114F">
          <w:rPr>
            <w:noProof/>
            <w:webHidden/>
          </w:rPr>
          <w:tab/>
        </w:r>
        <w:r w:rsidR="000F114F">
          <w:rPr>
            <w:noProof/>
            <w:webHidden/>
          </w:rPr>
          <w:fldChar w:fldCharType="begin"/>
        </w:r>
        <w:r w:rsidR="000F114F">
          <w:rPr>
            <w:noProof/>
            <w:webHidden/>
          </w:rPr>
          <w:instrText xml:space="preserve"> PAGEREF _Toc510164488 \h </w:instrText>
        </w:r>
        <w:r w:rsidR="000F114F">
          <w:rPr>
            <w:noProof/>
            <w:webHidden/>
          </w:rPr>
        </w:r>
        <w:r w:rsidR="000F114F">
          <w:rPr>
            <w:noProof/>
            <w:webHidden/>
          </w:rPr>
          <w:fldChar w:fldCharType="separate"/>
        </w:r>
        <w:r w:rsidR="000F114F">
          <w:rPr>
            <w:noProof/>
            <w:webHidden/>
          </w:rPr>
          <w:t>27</w:t>
        </w:r>
        <w:r w:rsidR="000F114F">
          <w:rPr>
            <w:noProof/>
            <w:webHidden/>
          </w:rPr>
          <w:fldChar w:fldCharType="end"/>
        </w:r>
      </w:hyperlink>
    </w:p>
    <w:p w:rsidR="000F114F" w:rsidRDefault="00A2373F">
      <w:pPr>
        <w:pStyle w:val="TOC4"/>
        <w:rPr>
          <w:rFonts w:eastAsiaTheme="minorEastAsia"/>
          <w:smallCaps w:val="0"/>
          <w:noProof/>
          <w:sz w:val="22"/>
          <w:lang w:val="en-US" w:eastAsia="en-US" w:bidi="ar-SA"/>
        </w:rPr>
      </w:pPr>
      <w:hyperlink w:anchor="_Toc510164489" w:history="1">
        <w:r w:rsidR="000F114F" w:rsidRPr="007D4B2E">
          <w:rPr>
            <w:rStyle w:val="Hyperlink"/>
            <w:noProof/>
          </w:rPr>
          <w:t>Project Online</w:t>
        </w:r>
        <w:r w:rsidR="000F114F">
          <w:rPr>
            <w:noProof/>
            <w:webHidden/>
          </w:rPr>
          <w:tab/>
        </w:r>
        <w:r w:rsidR="000F114F">
          <w:rPr>
            <w:noProof/>
            <w:webHidden/>
          </w:rPr>
          <w:fldChar w:fldCharType="begin"/>
        </w:r>
        <w:r w:rsidR="000F114F">
          <w:rPr>
            <w:noProof/>
            <w:webHidden/>
          </w:rPr>
          <w:instrText xml:space="preserve"> PAGEREF _Toc510164489 \h </w:instrText>
        </w:r>
        <w:r w:rsidR="000F114F">
          <w:rPr>
            <w:noProof/>
            <w:webHidden/>
          </w:rPr>
        </w:r>
        <w:r w:rsidR="000F114F">
          <w:rPr>
            <w:noProof/>
            <w:webHidden/>
          </w:rPr>
          <w:fldChar w:fldCharType="separate"/>
        </w:r>
        <w:r w:rsidR="000F114F">
          <w:rPr>
            <w:noProof/>
            <w:webHidden/>
          </w:rPr>
          <w:t>27</w:t>
        </w:r>
        <w:r w:rsidR="000F114F">
          <w:rPr>
            <w:noProof/>
            <w:webHidden/>
          </w:rPr>
          <w:fldChar w:fldCharType="end"/>
        </w:r>
      </w:hyperlink>
    </w:p>
    <w:p w:rsidR="000F114F" w:rsidRDefault="00A2373F">
      <w:pPr>
        <w:pStyle w:val="TOC4"/>
        <w:rPr>
          <w:rFonts w:eastAsiaTheme="minorEastAsia"/>
          <w:smallCaps w:val="0"/>
          <w:noProof/>
          <w:sz w:val="22"/>
          <w:lang w:val="en-US" w:eastAsia="en-US" w:bidi="ar-SA"/>
        </w:rPr>
      </w:pPr>
      <w:hyperlink w:anchor="_Toc510164490" w:history="1">
        <w:r w:rsidR="000F114F" w:rsidRPr="007D4B2E">
          <w:rPr>
            <w:rStyle w:val="Hyperlink"/>
            <w:noProof/>
          </w:rPr>
          <w:t>SharePoint Online</w:t>
        </w:r>
        <w:r w:rsidR="000F114F">
          <w:rPr>
            <w:noProof/>
            <w:webHidden/>
          </w:rPr>
          <w:tab/>
        </w:r>
        <w:r w:rsidR="000F114F">
          <w:rPr>
            <w:noProof/>
            <w:webHidden/>
          </w:rPr>
          <w:fldChar w:fldCharType="begin"/>
        </w:r>
        <w:r w:rsidR="000F114F">
          <w:rPr>
            <w:noProof/>
            <w:webHidden/>
          </w:rPr>
          <w:instrText xml:space="preserve"> PAGEREF _Toc510164490 \h </w:instrText>
        </w:r>
        <w:r w:rsidR="000F114F">
          <w:rPr>
            <w:noProof/>
            <w:webHidden/>
          </w:rPr>
        </w:r>
        <w:r w:rsidR="000F114F">
          <w:rPr>
            <w:noProof/>
            <w:webHidden/>
          </w:rPr>
          <w:fldChar w:fldCharType="separate"/>
        </w:r>
        <w:r w:rsidR="000F114F">
          <w:rPr>
            <w:noProof/>
            <w:webHidden/>
          </w:rPr>
          <w:t>27</w:t>
        </w:r>
        <w:r w:rsidR="000F114F">
          <w:rPr>
            <w:noProof/>
            <w:webHidden/>
          </w:rPr>
          <w:fldChar w:fldCharType="end"/>
        </w:r>
      </w:hyperlink>
    </w:p>
    <w:p w:rsidR="000F114F" w:rsidRDefault="00A2373F">
      <w:pPr>
        <w:pStyle w:val="TOC4"/>
        <w:rPr>
          <w:rFonts w:eastAsiaTheme="minorEastAsia"/>
          <w:smallCaps w:val="0"/>
          <w:noProof/>
          <w:sz w:val="22"/>
          <w:lang w:val="en-US" w:eastAsia="en-US" w:bidi="ar-SA"/>
        </w:rPr>
      </w:pPr>
      <w:hyperlink w:anchor="_Toc510164491" w:history="1">
        <w:r w:rsidR="000F114F" w:rsidRPr="007D4B2E">
          <w:rPr>
            <w:rStyle w:val="Hyperlink"/>
            <w:noProof/>
          </w:rPr>
          <w:t>Skype for Business Online</w:t>
        </w:r>
        <w:r w:rsidR="000F114F">
          <w:rPr>
            <w:noProof/>
            <w:webHidden/>
          </w:rPr>
          <w:tab/>
        </w:r>
        <w:r w:rsidR="000F114F">
          <w:rPr>
            <w:noProof/>
            <w:webHidden/>
          </w:rPr>
          <w:fldChar w:fldCharType="begin"/>
        </w:r>
        <w:r w:rsidR="000F114F">
          <w:rPr>
            <w:noProof/>
            <w:webHidden/>
          </w:rPr>
          <w:instrText xml:space="preserve"> PAGEREF _Toc510164491 \h </w:instrText>
        </w:r>
        <w:r w:rsidR="000F114F">
          <w:rPr>
            <w:noProof/>
            <w:webHidden/>
          </w:rPr>
        </w:r>
        <w:r w:rsidR="000F114F">
          <w:rPr>
            <w:noProof/>
            <w:webHidden/>
          </w:rPr>
          <w:fldChar w:fldCharType="separate"/>
        </w:r>
        <w:r w:rsidR="000F114F">
          <w:rPr>
            <w:noProof/>
            <w:webHidden/>
          </w:rPr>
          <w:t>28</w:t>
        </w:r>
        <w:r w:rsidR="000F114F">
          <w:rPr>
            <w:noProof/>
            <w:webHidden/>
          </w:rPr>
          <w:fldChar w:fldCharType="end"/>
        </w:r>
      </w:hyperlink>
    </w:p>
    <w:p w:rsidR="000F114F" w:rsidRDefault="00A2373F">
      <w:pPr>
        <w:pStyle w:val="TOC2"/>
        <w:tabs>
          <w:tab w:val="right" w:leader="dot" w:pos="5030"/>
        </w:tabs>
        <w:rPr>
          <w:rFonts w:eastAsiaTheme="minorEastAsia"/>
          <w:b w:val="0"/>
          <w:smallCaps w:val="0"/>
          <w:noProof/>
          <w:sz w:val="22"/>
          <w:lang w:val="en-US" w:eastAsia="en-US" w:bidi="ar-SA"/>
        </w:rPr>
      </w:pPr>
      <w:hyperlink w:anchor="_Toc510164492" w:history="1">
        <w:r w:rsidR="000F114F" w:rsidRPr="007D4B2E">
          <w:rPr>
            <w:rStyle w:val="Hyperlink"/>
            <w:noProof/>
          </w:rPr>
          <w:t>Sonstige Onlinedienste</w:t>
        </w:r>
        <w:r w:rsidR="000F114F">
          <w:rPr>
            <w:noProof/>
            <w:webHidden/>
          </w:rPr>
          <w:tab/>
        </w:r>
        <w:r w:rsidR="000F114F">
          <w:rPr>
            <w:noProof/>
            <w:webHidden/>
          </w:rPr>
          <w:fldChar w:fldCharType="begin"/>
        </w:r>
        <w:r w:rsidR="000F114F">
          <w:rPr>
            <w:noProof/>
            <w:webHidden/>
          </w:rPr>
          <w:instrText xml:space="preserve"> PAGEREF _Toc510164492 \h </w:instrText>
        </w:r>
        <w:r w:rsidR="000F114F">
          <w:rPr>
            <w:noProof/>
            <w:webHidden/>
          </w:rPr>
        </w:r>
        <w:r w:rsidR="000F114F">
          <w:rPr>
            <w:noProof/>
            <w:webHidden/>
          </w:rPr>
          <w:fldChar w:fldCharType="separate"/>
        </w:r>
        <w:r w:rsidR="000F114F">
          <w:rPr>
            <w:noProof/>
            <w:webHidden/>
          </w:rPr>
          <w:t>29</w:t>
        </w:r>
        <w:r w:rsidR="000F114F">
          <w:rPr>
            <w:noProof/>
            <w:webHidden/>
          </w:rPr>
          <w:fldChar w:fldCharType="end"/>
        </w:r>
      </w:hyperlink>
    </w:p>
    <w:p w:rsidR="000F114F" w:rsidRDefault="00A2373F">
      <w:pPr>
        <w:pStyle w:val="TOC4"/>
        <w:rPr>
          <w:rFonts w:eastAsiaTheme="minorEastAsia"/>
          <w:smallCaps w:val="0"/>
          <w:noProof/>
          <w:sz w:val="22"/>
          <w:lang w:val="en-US" w:eastAsia="en-US" w:bidi="ar-SA"/>
        </w:rPr>
      </w:pPr>
      <w:hyperlink w:anchor="_Toc510164493" w:history="1">
        <w:r w:rsidR="000F114F" w:rsidRPr="007D4B2E">
          <w:rPr>
            <w:rStyle w:val="Hyperlink"/>
            <w:noProof/>
          </w:rPr>
          <w:t>Bing Maps Enterprise Platform und Mobile Asset Management Platform</w:t>
        </w:r>
        <w:r w:rsidR="000F114F">
          <w:rPr>
            <w:noProof/>
            <w:webHidden/>
          </w:rPr>
          <w:tab/>
        </w:r>
        <w:r w:rsidR="000F114F">
          <w:rPr>
            <w:noProof/>
            <w:webHidden/>
          </w:rPr>
          <w:fldChar w:fldCharType="begin"/>
        </w:r>
        <w:r w:rsidR="000F114F">
          <w:rPr>
            <w:noProof/>
            <w:webHidden/>
          </w:rPr>
          <w:instrText xml:space="preserve"> PAGEREF _Toc510164493 \h </w:instrText>
        </w:r>
        <w:r w:rsidR="000F114F">
          <w:rPr>
            <w:noProof/>
            <w:webHidden/>
          </w:rPr>
        </w:r>
        <w:r w:rsidR="000F114F">
          <w:rPr>
            <w:noProof/>
            <w:webHidden/>
          </w:rPr>
          <w:fldChar w:fldCharType="separate"/>
        </w:r>
        <w:r w:rsidR="000F114F">
          <w:rPr>
            <w:noProof/>
            <w:webHidden/>
          </w:rPr>
          <w:t>29</w:t>
        </w:r>
        <w:r w:rsidR="000F114F">
          <w:rPr>
            <w:noProof/>
            <w:webHidden/>
          </w:rPr>
          <w:fldChar w:fldCharType="end"/>
        </w:r>
      </w:hyperlink>
    </w:p>
    <w:p w:rsidR="000F114F" w:rsidRDefault="00A2373F">
      <w:pPr>
        <w:pStyle w:val="TOC4"/>
        <w:rPr>
          <w:rFonts w:eastAsiaTheme="minorEastAsia"/>
          <w:smallCaps w:val="0"/>
          <w:noProof/>
          <w:sz w:val="22"/>
          <w:lang w:val="en-US" w:eastAsia="en-US" w:bidi="ar-SA"/>
        </w:rPr>
      </w:pPr>
      <w:hyperlink w:anchor="_Toc510164494" w:history="1">
        <w:r w:rsidR="000F114F" w:rsidRPr="007D4B2E">
          <w:rPr>
            <w:rStyle w:val="Hyperlink"/>
            <w:noProof/>
          </w:rPr>
          <w:t>Geschäftsanwendungsplattform</w:t>
        </w:r>
        <w:r w:rsidR="000F114F">
          <w:rPr>
            <w:noProof/>
            <w:webHidden/>
          </w:rPr>
          <w:tab/>
        </w:r>
        <w:r w:rsidR="000F114F">
          <w:rPr>
            <w:noProof/>
            <w:webHidden/>
          </w:rPr>
          <w:fldChar w:fldCharType="begin"/>
        </w:r>
        <w:r w:rsidR="000F114F">
          <w:rPr>
            <w:noProof/>
            <w:webHidden/>
          </w:rPr>
          <w:instrText xml:space="preserve"> PAGEREF _Toc510164494 \h </w:instrText>
        </w:r>
        <w:r w:rsidR="000F114F">
          <w:rPr>
            <w:noProof/>
            <w:webHidden/>
          </w:rPr>
        </w:r>
        <w:r w:rsidR="000F114F">
          <w:rPr>
            <w:noProof/>
            <w:webHidden/>
          </w:rPr>
          <w:fldChar w:fldCharType="separate"/>
        </w:r>
        <w:r w:rsidR="000F114F">
          <w:rPr>
            <w:noProof/>
            <w:webHidden/>
          </w:rPr>
          <w:t>29</w:t>
        </w:r>
        <w:r w:rsidR="000F114F">
          <w:rPr>
            <w:noProof/>
            <w:webHidden/>
          </w:rPr>
          <w:fldChar w:fldCharType="end"/>
        </w:r>
      </w:hyperlink>
    </w:p>
    <w:p w:rsidR="000F114F" w:rsidRDefault="00A2373F">
      <w:pPr>
        <w:pStyle w:val="TOC4"/>
        <w:rPr>
          <w:rFonts w:eastAsiaTheme="minorEastAsia"/>
          <w:smallCaps w:val="0"/>
          <w:noProof/>
          <w:sz w:val="22"/>
          <w:lang w:val="en-US" w:eastAsia="en-US" w:bidi="ar-SA"/>
        </w:rPr>
      </w:pPr>
      <w:hyperlink w:anchor="_Toc510164495" w:history="1">
        <w:r w:rsidR="000F114F" w:rsidRPr="007D4B2E">
          <w:rPr>
            <w:rStyle w:val="Hyperlink"/>
            <w:noProof/>
          </w:rPr>
          <w:t>Microsoft Cloud App Security</w:t>
        </w:r>
        <w:r w:rsidR="000F114F">
          <w:rPr>
            <w:noProof/>
            <w:webHidden/>
          </w:rPr>
          <w:tab/>
        </w:r>
        <w:r w:rsidR="000F114F">
          <w:rPr>
            <w:noProof/>
            <w:webHidden/>
          </w:rPr>
          <w:fldChar w:fldCharType="begin"/>
        </w:r>
        <w:r w:rsidR="000F114F">
          <w:rPr>
            <w:noProof/>
            <w:webHidden/>
          </w:rPr>
          <w:instrText xml:space="preserve"> PAGEREF _Toc510164495 \h </w:instrText>
        </w:r>
        <w:r w:rsidR="000F114F">
          <w:rPr>
            <w:noProof/>
            <w:webHidden/>
          </w:rPr>
        </w:r>
        <w:r w:rsidR="000F114F">
          <w:rPr>
            <w:noProof/>
            <w:webHidden/>
          </w:rPr>
          <w:fldChar w:fldCharType="separate"/>
        </w:r>
        <w:r w:rsidR="000F114F">
          <w:rPr>
            <w:noProof/>
            <w:webHidden/>
          </w:rPr>
          <w:t>30</w:t>
        </w:r>
        <w:r w:rsidR="000F114F">
          <w:rPr>
            <w:noProof/>
            <w:webHidden/>
          </w:rPr>
          <w:fldChar w:fldCharType="end"/>
        </w:r>
      </w:hyperlink>
    </w:p>
    <w:p w:rsidR="000F114F" w:rsidRDefault="00A2373F">
      <w:pPr>
        <w:pStyle w:val="TOC4"/>
        <w:rPr>
          <w:rFonts w:eastAsiaTheme="minorEastAsia"/>
          <w:smallCaps w:val="0"/>
          <w:noProof/>
          <w:sz w:val="22"/>
          <w:lang w:val="en-US" w:eastAsia="en-US" w:bidi="ar-SA"/>
        </w:rPr>
      </w:pPr>
      <w:hyperlink w:anchor="_Toc510164496" w:history="1">
        <w:r w:rsidR="000F114F" w:rsidRPr="007D4B2E">
          <w:rPr>
            <w:rStyle w:val="Hyperlink"/>
            <w:noProof/>
          </w:rPr>
          <w:t>Microsoft Intune</w:t>
        </w:r>
        <w:r w:rsidR="000F114F">
          <w:rPr>
            <w:noProof/>
            <w:webHidden/>
          </w:rPr>
          <w:tab/>
        </w:r>
        <w:r w:rsidR="000F114F">
          <w:rPr>
            <w:noProof/>
            <w:webHidden/>
          </w:rPr>
          <w:fldChar w:fldCharType="begin"/>
        </w:r>
        <w:r w:rsidR="000F114F">
          <w:rPr>
            <w:noProof/>
            <w:webHidden/>
          </w:rPr>
          <w:instrText xml:space="preserve"> PAGEREF _Toc510164496 \h </w:instrText>
        </w:r>
        <w:r w:rsidR="000F114F">
          <w:rPr>
            <w:noProof/>
            <w:webHidden/>
          </w:rPr>
        </w:r>
        <w:r w:rsidR="000F114F">
          <w:rPr>
            <w:noProof/>
            <w:webHidden/>
          </w:rPr>
          <w:fldChar w:fldCharType="separate"/>
        </w:r>
        <w:r w:rsidR="000F114F">
          <w:rPr>
            <w:noProof/>
            <w:webHidden/>
          </w:rPr>
          <w:t>30</w:t>
        </w:r>
        <w:r w:rsidR="000F114F">
          <w:rPr>
            <w:noProof/>
            <w:webHidden/>
          </w:rPr>
          <w:fldChar w:fldCharType="end"/>
        </w:r>
      </w:hyperlink>
    </w:p>
    <w:p w:rsidR="000F114F" w:rsidRDefault="00A2373F">
      <w:pPr>
        <w:pStyle w:val="TOC4"/>
        <w:rPr>
          <w:rFonts w:eastAsiaTheme="minorEastAsia"/>
          <w:smallCaps w:val="0"/>
          <w:noProof/>
          <w:sz w:val="22"/>
          <w:lang w:val="en-US" w:eastAsia="en-US" w:bidi="ar-SA"/>
        </w:rPr>
      </w:pPr>
      <w:hyperlink w:anchor="_Toc510164497" w:history="1">
        <w:r w:rsidR="000F114F" w:rsidRPr="007D4B2E">
          <w:rPr>
            <w:rStyle w:val="Hyperlink"/>
            <w:noProof/>
          </w:rPr>
          <w:t>Microsoft Kaizala Pro</w:t>
        </w:r>
        <w:r w:rsidR="000F114F">
          <w:rPr>
            <w:noProof/>
            <w:webHidden/>
          </w:rPr>
          <w:tab/>
        </w:r>
        <w:r w:rsidR="000F114F">
          <w:rPr>
            <w:noProof/>
            <w:webHidden/>
          </w:rPr>
          <w:fldChar w:fldCharType="begin"/>
        </w:r>
        <w:r w:rsidR="000F114F">
          <w:rPr>
            <w:noProof/>
            <w:webHidden/>
          </w:rPr>
          <w:instrText xml:space="preserve"> PAGEREF _Toc510164497 \h </w:instrText>
        </w:r>
        <w:r w:rsidR="000F114F">
          <w:rPr>
            <w:noProof/>
            <w:webHidden/>
          </w:rPr>
        </w:r>
        <w:r w:rsidR="000F114F">
          <w:rPr>
            <w:noProof/>
            <w:webHidden/>
          </w:rPr>
          <w:fldChar w:fldCharType="separate"/>
        </w:r>
        <w:r w:rsidR="000F114F">
          <w:rPr>
            <w:noProof/>
            <w:webHidden/>
          </w:rPr>
          <w:t>31</w:t>
        </w:r>
        <w:r w:rsidR="000F114F">
          <w:rPr>
            <w:noProof/>
            <w:webHidden/>
          </w:rPr>
          <w:fldChar w:fldCharType="end"/>
        </w:r>
      </w:hyperlink>
    </w:p>
    <w:p w:rsidR="000F114F" w:rsidRDefault="00A2373F">
      <w:pPr>
        <w:pStyle w:val="TOC4"/>
        <w:rPr>
          <w:rFonts w:eastAsiaTheme="minorEastAsia"/>
          <w:smallCaps w:val="0"/>
          <w:noProof/>
          <w:sz w:val="22"/>
          <w:lang w:val="en-US" w:eastAsia="en-US" w:bidi="ar-SA"/>
        </w:rPr>
      </w:pPr>
      <w:hyperlink w:anchor="_Toc510164498" w:history="1">
        <w:r w:rsidR="000F114F" w:rsidRPr="007D4B2E">
          <w:rPr>
            <w:rStyle w:val="Hyperlink"/>
            <w:noProof/>
          </w:rPr>
          <w:t>Microsoft Learning</w:t>
        </w:r>
        <w:r w:rsidR="000F114F">
          <w:rPr>
            <w:noProof/>
            <w:webHidden/>
          </w:rPr>
          <w:tab/>
        </w:r>
        <w:r w:rsidR="000F114F">
          <w:rPr>
            <w:noProof/>
            <w:webHidden/>
          </w:rPr>
          <w:fldChar w:fldCharType="begin"/>
        </w:r>
        <w:r w:rsidR="000F114F">
          <w:rPr>
            <w:noProof/>
            <w:webHidden/>
          </w:rPr>
          <w:instrText xml:space="preserve"> PAGEREF _Toc510164498 \h </w:instrText>
        </w:r>
        <w:r w:rsidR="000F114F">
          <w:rPr>
            <w:noProof/>
            <w:webHidden/>
          </w:rPr>
        </w:r>
        <w:r w:rsidR="000F114F">
          <w:rPr>
            <w:noProof/>
            <w:webHidden/>
          </w:rPr>
          <w:fldChar w:fldCharType="separate"/>
        </w:r>
        <w:r w:rsidR="000F114F">
          <w:rPr>
            <w:noProof/>
            <w:webHidden/>
          </w:rPr>
          <w:t>31</w:t>
        </w:r>
        <w:r w:rsidR="000F114F">
          <w:rPr>
            <w:noProof/>
            <w:webHidden/>
          </w:rPr>
          <w:fldChar w:fldCharType="end"/>
        </w:r>
      </w:hyperlink>
    </w:p>
    <w:p w:rsidR="000F114F" w:rsidRDefault="00A2373F">
      <w:pPr>
        <w:pStyle w:val="TOC4"/>
        <w:rPr>
          <w:rFonts w:eastAsiaTheme="minorEastAsia"/>
          <w:smallCaps w:val="0"/>
          <w:noProof/>
          <w:sz w:val="22"/>
          <w:lang w:val="en-US" w:eastAsia="en-US" w:bidi="ar-SA"/>
        </w:rPr>
      </w:pPr>
      <w:hyperlink w:anchor="_Toc510164499" w:history="1">
        <w:r w:rsidR="000F114F" w:rsidRPr="007D4B2E">
          <w:rPr>
            <w:rStyle w:val="Hyperlink"/>
            <w:noProof/>
          </w:rPr>
          <w:t>Minecraft: Education Edition</w:t>
        </w:r>
        <w:r w:rsidR="000F114F">
          <w:rPr>
            <w:noProof/>
            <w:webHidden/>
          </w:rPr>
          <w:tab/>
        </w:r>
        <w:r w:rsidR="000F114F">
          <w:rPr>
            <w:noProof/>
            <w:webHidden/>
          </w:rPr>
          <w:fldChar w:fldCharType="begin"/>
        </w:r>
        <w:r w:rsidR="000F114F">
          <w:rPr>
            <w:noProof/>
            <w:webHidden/>
          </w:rPr>
          <w:instrText xml:space="preserve"> PAGEREF _Toc510164499 \h </w:instrText>
        </w:r>
        <w:r w:rsidR="000F114F">
          <w:rPr>
            <w:noProof/>
            <w:webHidden/>
          </w:rPr>
        </w:r>
        <w:r w:rsidR="000F114F">
          <w:rPr>
            <w:noProof/>
            <w:webHidden/>
          </w:rPr>
          <w:fldChar w:fldCharType="separate"/>
        </w:r>
        <w:r w:rsidR="000F114F">
          <w:rPr>
            <w:noProof/>
            <w:webHidden/>
          </w:rPr>
          <w:t>31</w:t>
        </w:r>
        <w:r w:rsidR="000F114F">
          <w:rPr>
            <w:noProof/>
            <w:webHidden/>
          </w:rPr>
          <w:fldChar w:fldCharType="end"/>
        </w:r>
      </w:hyperlink>
    </w:p>
    <w:p w:rsidR="000F114F" w:rsidRDefault="00A2373F">
      <w:pPr>
        <w:pStyle w:val="TOC4"/>
        <w:rPr>
          <w:rFonts w:eastAsiaTheme="minorEastAsia"/>
          <w:smallCaps w:val="0"/>
          <w:noProof/>
          <w:sz w:val="22"/>
          <w:lang w:val="en-US" w:eastAsia="en-US" w:bidi="ar-SA"/>
        </w:rPr>
      </w:pPr>
      <w:hyperlink w:anchor="_Toc510164500" w:history="1">
        <w:r w:rsidR="000F114F" w:rsidRPr="007D4B2E">
          <w:rPr>
            <w:rStyle w:val="Hyperlink"/>
            <w:noProof/>
          </w:rPr>
          <w:t>Office 365 Developer</w:t>
        </w:r>
        <w:r w:rsidR="000F114F">
          <w:rPr>
            <w:noProof/>
            <w:webHidden/>
          </w:rPr>
          <w:tab/>
        </w:r>
        <w:r w:rsidR="000F114F">
          <w:rPr>
            <w:noProof/>
            <w:webHidden/>
          </w:rPr>
          <w:fldChar w:fldCharType="begin"/>
        </w:r>
        <w:r w:rsidR="000F114F">
          <w:rPr>
            <w:noProof/>
            <w:webHidden/>
          </w:rPr>
          <w:instrText xml:space="preserve"> PAGEREF _Toc510164500 \h </w:instrText>
        </w:r>
        <w:r w:rsidR="000F114F">
          <w:rPr>
            <w:noProof/>
            <w:webHidden/>
          </w:rPr>
        </w:r>
        <w:r w:rsidR="000F114F">
          <w:rPr>
            <w:noProof/>
            <w:webHidden/>
          </w:rPr>
          <w:fldChar w:fldCharType="separate"/>
        </w:r>
        <w:r w:rsidR="000F114F">
          <w:rPr>
            <w:noProof/>
            <w:webHidden/>
          </w:rPr>
          <w:t>31</w:t>
        </w:r>
        <w:r w:rsidR="000F114F">
          <w:rPr>
            <w:noProof/>
            <w:webHidden/>
          </w:rPr>
          <w:fldChar w:fldCharType="end"/>
        </w:r>
      </w:hyperlink>
    </w:p>
    <w:p w:rsidR="000F114F" w:rsidRDefault="00A2373F">
      <w:pPr>
        <w:pStyle w:val="TOC4"/>
        <w:rPr>
          <w:rFonts w:eastAsiaTheme="minorEastAsia"/>
          <w:smallCaps w:val="0"/>
          <w:noProof/>
          <w:sz w:val="22"/>
          <w:lang w:val="en-US" w:eastAsia="en-US" w:bidi="ar-SA"/>
        </w:rPr>
      </w:pPr>
      <w:hyperlink w:anchor="_Toc510164501" w:history="1">
        <w:r w:rsidR="000F114F" w:rsidRPr="007D4B2E">
          <w:rPr>
            <w:rStyle w:val="Hyperlink"/>
            <w:noProof/>
          </w:rPr>
          <w:t>Windows-Desktopbetriebssystem</w:t>
        </w:r>
        <w:r w:rsidR="000F114F">
          <w:rPr>
            <w:noProof/>
            <w:webHidden/>
          </w:rPr>
          <w:tab/>
        </w:r>
        <w:r w:rsidR="000F114F">
          <w:rPr>
            <w:noProof/>
            <w:webHidden/>
          </w:rPr>
          <w:fldChar w:fldCharType="begin"/>
        </w:r>
        <w:r w:rsidR="000F114F">
          <w:rPr>
            <w:noProof/>
            <w:webHidden/>
          </w:rPr>
          <w:instrText xml:space="preserve"> PAGEREF _Toc510164501 \h </w:instrText>
        </w:r>
        <w:r w:rsidR="000F114F">
          <w:rPr>
            <w:noProof/>
            <w:webHidden/>
          </w:rPr>
        </w:r>
        <w:r w:rsidR="000F114F">
          <w:rPr>
            <w:noProof/>
            <w:webHidden/>
          </w:rPr>
          <w:fldChar w:fldCharType="separate"/>
        </w:r>
        <w:r w:rsidR="000F114F">
          <w:rPr>
            <w:noProof/>
            <w:webHidden/>
          </w:rPr>
          <w:t>32</w:t>
        </w:r>
        <w:r w:rsidR="000F114F">
          <w:rPr>
            <w:noProof/>
            <w:webHidden/>
          </w:rPr>
          <w:fldChar w:fldCharType="end"/>
        </w:r>
      </w:hyperlink>
    </w:p>
    <w:p w:rsidR="000F114F" w:rsidRDefault="00A2373F">
      <w:pPr>
        <w:pStyle w:val="TOC1"/>
        <w:tabs>
          <w:tab w:val="right" w:leader="dot" w:pos="5030"/>
        </w:tabs>
        <w:rPr>
          <w:rFonts w:eastAsiaTheme="minorEastAsia"/>
          <w:b w:val="0"/>
          <w:caps w:val="0"/>
          <w:noProof/>
          <w:sz w:val="22"/>
          <w:lang w:val="en-US" w:eastAsia="en-US" w:bidi="ar-SA"/>
        </w:rPr>
      </w:pPr>
      <w:hyperlink w:anchor="_Toc510164502" w:history="1">
        <w:r w:rsidR="000F114F" w:rsidRPr="007D4B2E">
          <w:rPr>
            <w:rStyle w:val="Hyperlink"/>
            <w:noProof/>
          </w:rPr>
          <w:t>Anhang 1 – Hinweise</w:t>
        </w:r>
        <w:r w:rsidR="000F114F">
          <w:rPr>
            <w:noProof/>
            <w:webHidden/>
          </w:rPr>
          <w:tab/>
        </w:r>
        <w:r w:rsidR="000F114F">
          <w:rPr>
            <w:noProof/>
            <w:webHidden/>
          </w:rPr>
          <w:fldChar w:fldCharType="begin"/>
        </w:r>
        <w:r w:rsidR="000F114F">
          <w:rPr>
            <w:noProof/>
            <w:webHidden/>
          </w:rPr>
          <w:instrText xml:space="preserve"> PAGEREF _Toc510164502 \h </w:instrText>
        </w:r>
        <w:r w:rsidR="000F114F">
          <w:rPr>
            <w:noProof/>
            <w:webHidden/>
          </w:rPr>
        </w:r>
        <w:r w:rsidR="000F114F">
          <w:rPr>
            <w:noProof/>
            <w:webHidden/>
          </w:rPr>
          <w:fldChar w:fldCharType="separate"/>
        </w:r>
        <w:r w:rsidR="000F114F">
          <w:rPr>
            <w:noProof/>
            <w:webHidden/>
          </w:rPr>
          <w:t>33</w:t>
        </w:r>
        <w:r w:rsidR="000F114F">
          <w:rPr>
            <w:noProof/>
            <w:webHidden/>
          </w:rPr>
          <w:fldChar w:fldCharType="end"/>
        </w:r>
      </w:hyperlink>
    </w:p>
    <w:p w:rsidR="000F114F" w:rsidRDefault="00A2373F">
      <w:pPr>
        <w:pStyle w:val="TOC3"/>
        <w:rPr>
          <w:rFonts w:eastAsiaTheme="minorEastAsia"/>
          <w:b w:val="0"/>
          <w:smallCaps w:val="0"/>
          <w:sz w:val="22"/>
          <w:lang w:val="en-US" w:eastAsia="en-US" w:bidi="ar-SA"/>
        </w:rPr>
      </w:pPr>
      <w:hyperlink w:anchor="_Toc510164503" w:history="1">
        <w:r w:rsidR="000F114F" w:rsidRPr="007D4B2E">
          <w:rPr>
            <w:rStyle w:val="Hyperlink"/>
          </w:rPr>
          <w:t>Bing Maps</w:t>
        </w:r>
        <w:r w:rsidR="000F114F">
          <w:rPr>
            <w:webHidden/>
          </w:rPr>
          <w:tab/>
        </w:r>
        <w:r w:rsidR="000F114F">
          <w:rPr>
            <w:webHidden/>
          </w:rPr>
          <w:fldChar w:fldCharType="begin"/>
        </w:r>
        <w:r w:rsidR="000F114F">
          <w:rPr>
            <w:webHidden/>
          </w:rPr>
          <w:instrText xml:space="preserve"> PAGEREF _Toc510164503 \h </w:instrText>
        </w:r>
        <w:r w:rsidR="000F114F">
          <w:rPr>
            <w:webHidden/>
          </w:rPr>
        </w:r>
        <w:r w:rsidR="000F114F">
          <w:rPr>
            <w:webHidden/>
          </w:rPr>
          <w:fldChar w:fldCharType="separate"/>
        </w:r>
        <w:r w:rsidR="000F114F">
          <w:rPr>
            <w:webHidden/>
          </w:rPr>
          <w:t>33</w:t>
        </w:r>
        <w:r w:rsidR="000F114F">
          <w:rPr>
            <w:webHidden/>
          </w:rPr>
          <w:fldChar w:fldCharType="end"/>
        </w:r>
      </w:hyperlink>
    </w:p>
    <w:p w:rsidR="000F114F" w:rsidRDefault="00A2373F">
      <w:pPr>
        <w:pStyle w:val="TOC3"/>
        <w:rPr>
          <w:rFonts w:eastAsiaTheme="minorEastAsia"/>
          <w:b w:val="0"/>
          <w:smallCaps w:val="0"/>
          <w:sz w:val="22"/>
          <w:lang w:val="en-US" w:eastAsia="en-US" w:bidi="ar-SA"/>
        </w:rPr>
      </w:pPr>
      <w:hyperlink w:anchor="_Toc510164504" w:history="1">
        <w:r w:rsidR="000F114F" w:rsidRPr="007D4B2E">
          <w:rPr>
            <w:rStyle w:val="Hyperlink"/>
          </w:rPr>
          <w:t>Professional Services</w:t>
        </w:r>
        <w:r w:rsidR="000F114F">
          <w:rPr>
            <w:webHidden/>
          </w:rPr>
          <w:tab/>
        </w:r>
        <w:r w:rsidR="000F114F">
          <w:rPr>
            <w:webHidden/>
          </w:rPr>
          <w:fldChar w:fldCharType="begin"/>
        </w:r>
        <w:r w:rsidR="000F114F">
          <w:rPr>
            <w:webHidden/>
          </w:rPr>
          <w:instrText xml:space="preserve"> PAGEREF _Toc510164504 \h </w:instrText>
        </w:r>
        <w:r w:rsidR="000F114F">
          <w:rPr>
            <w:webHidden/>
          </w:rPr>
        </w:r>
        <w:r w:rsidR="000F114F">
          <w:rPr>
            <w:webHidden/>
          </w:rPr>
          <w:fldChar w:fldCharType="separate"/>
        </w:r>
        <w:r w:rsidR="000F114F">
          <w:rPr>
            <w:webHidden/>
          </w:rPr>
          <w:t>33</w:t>
        </w:r>
        <w:r w:rsidR="000F114F">
          <w:rPr>
            <w:webHidden/>
          </w:rPr>
          <w:fldChar w:fldCharType="end"/>
        </w:r>
      </w:hyperlink>
    </w:p>
    <w:p w:rsidR="000F114F" w:rsidRDefault="00A2373F">
      <w:pPr>
        <w:pStyle w:val="TOC3"/>
        <w:rPr>
          <w:rFonts w:eastAsiaTheme="minorEastAsia"/>
          <w:b w:val="0"/>
          <w:smallCaps w:val="0"/>
          <w:sz w:val="22"/>
          <w:lang w:val="en-US" w:eastAsia="en-US" w:bidi="ar-SA"/>
        </w:rPr>
      </w:pPr>
      <w:hyperlink w:anchor="_Toc510164505" w:history="1">
        <w:r w:rsidR="000F114F" w:rsidRPr="007D4B2E">
          <w:rPr>
            <w:rStyle w:val="Hyperlink"/>
          </w:rPr>
          <w:t>Bekanntmachung zu Azure Media Services H.265/HEVC-Codierung</w:t>
        </w:r>
        <w:r w:rsidR="000F114F">
          <w:rPr>
            <w:webHidden/>
          </w:rPr>
          <w:tab/>
        </w:r>
        <w:r w:rsidR="000F114F">
          <w:rPr>
            <w:webHidden/>
          </w:rPr>
          <w:fldChar w:fldCharType="begin"/>
        </w:r>
        <w:r w:rsidR="000F114F">
          <w:rPr>
            <w:webHidden/>
          </w:rPr>
          <w:instrText xml:space="preserve"> PAGEREF _Toc510164505 \h </w:instrText>
        </w:r>
        <w:r w:rsidR="000F114F">
          <w:rPr>
            <w:webHidden/>
          </w:rPr>
        </w:r>
        <w:r w:rsidR="000F114F">
          <w:rPr>
            <w:webHidden/>
          </w:rPr>
          <w:fldChar w:fldCharType="separate"/>
        </w:r>
        <w:r w:rsidR="000F114F">
          <w:rPr>
            <w:webHidden/>
          </w:rPr>
          <w:t>35</w:t>
        </w:r>
        <w:r w:rsidR="000F114F">
          <w:rPr>
            <w:webHidden/>
          </w:rPr>
          <w:fldChar w:fldCharType="end"/>
        </w:r>
      </w:hyperlink>
    </w:p>
    <w:p w:rsidR="000F114F" w:rsidRDefault="00A2373F">
      <w:pPr>
        <w:pStyle w:val="TOC3"/>
        <w:rPr>
          <w:rFonts w:eastAsiaTheme="minorEastAsia"/>
          <w:b w:val="0"/>
          <w:smallCaps w:val="0"/>
          <w:sz w:val="22"/>
          <w:lang w:val="en-US" w:eastAsia="en-US" w:bidi="ar-SA"/>
        </w:rPr>
      </w:pPr>
      <w:hyperlink w:anchor="_Toc510164506" w:history="1">
        <w:r w:rsidR="000F114F" w:rsidRPr="007D4B2E">
          <w:rPr>
            <w:rStyle w:val="Hyperlink"/>
          </w:rPr>
          <w:t>Hinweis zum Adobe Flash Player</w:t>
        </w:r>
        <w:r w:rsidR="000F114F">
          <w:rPr>
            <w:webHidden/>
          </w:rPr>
          <w:tab/>
        </w:r>
        <w:r w:rsidR="000F114F">
          <w:rPr>
            <w:webHidden/>
          </w:rPr>
          <w:fldChar w:fldCharType="begin"/>
        </w:r>
        <w:r w:rsidR="000F114F">
          <w:rPr>
            <w:webHidden/>
          </w:rPr>
          <w:instrText xml:space="preserve"> PAGEREF _Toc510164506 \h </w:instrText>
        </w:r>
        <w:r w:rsidR="000F114F">
          <w:rPr>
            <w:webHidden/>
          </w:rPr>
        </w:r>
        <w:r w:rsidR="000F114F">
          <w:rPr>
            <w:webHidden/>
          </w:rPr>
          <w:fldChar w:fldCharType="separate"/>
        </w:r>
        <w:r w:rsidR="000F114F">
          <w:rPr>
            <w:webHidden/>
          </w:rPr>
          <w:t>36</w:t>
        </w:r>
        <w:r w:rsidR="000F114F">
          <w:rPr>
            <w:webHidden/>
          </w:rPr>
          <w:fldChar w:fldCharType="end"/>
        </w:r>
      </w:hyperlink>
    </w:p>
    <w:p w:rsidR="000F114F" w:rsidRDefault="00A2373F">
      <w:pPr>
        <w:pStyle w:val="TOC3"/>
        <w:rPr>
          <w:rFonts w:eastAsiaTheme="minorEastAsia"/>
          <w:b w:val="0"/>
          <w:smallCaps w:val="0"/>
          <w:sz w:val="22"/>
          <w:lang w:val="en-US" w:eastAsia="en-US" w:bidi="ar-SA"/>
        </w:rPr>
      </w:pPr>
      <w:hyperlink w:anchor="_Toc510164507" w:history="1">
        <w:r w:rsidR="000F114F" w:rsidRPr="007D4B2E">
          <w:rPr>
            <w:rStyle w:val="Hyperlink"/>
          </w:rPr>
          <w:t>Hinweis zu H.264/AVC Visual Standard, VC-1 Video Standard, MPEG-4 Part 2 Visual Standard und MPEG-2 Video Standard</w:t>
        </w:r>
        <w:r w:rsidR="000F114F">
          <w:rPr>
            <w:webHidden/>
          </w:rPr>
          <w:tab/>
        </w:r>
        <w:r w:rsidR="000F114F">
          <w:rPr>
            <w:webHidden/>
          </w:rPr>
          <w:fldChar w:fldCharType="begin"/>
        </w:r>
        <w:r w:rsidR="000F114F">
          <w:rPr>
            <w:webHidden/>
          </w:rPr>
          <w:instrText xml:space="preserve"> PAGEREF _Toc510164507 \h </w:instrText>
        </w:r>
        <w:r w:rsidR="000F114F">
          <w:rPr>
            <w:webHidden/>
          </w:rPr>
        </w:r>
        <w:r w:rsidR="000F114F">
          <w:rPr>
            <w:webHidden/>
          </w:rPr>
          <w:fldChar w:fldCharType="separate"/>
        </w:r>
        <w:r w:rsidR="000F114F">
          <w:rPr>
            <w:webHidden/>
          </w:rPr>
          <w:t>36</w:t>
        </w:r>
        <w:r w:rsidR="000F114F">
          <w:rPr>
            <w:webHidden/>
          </w:rPr>
          <w:fldChar w:fldCharType="end"/>
        </w:r>
      </w:hyperlink>
    </w:p>
    <w:p w:rsidR="000F114F" w:rsidRDefault="00A2373F">
      <w:pPr>
        <w:pStyle w:val="TOC1"/>
        <w:tabs>
          <w:tab w:val="right" w:leader="dot" w:pos="5030"/>
        </w:tabs>
        <w:rPr>
          <w:rFonts w:eastAsiaTheme="minorEastAsia"/>
          <w:b w:val="0"/>
          <w:caps w:val="0"/>
          <w:noProof/>
          <w:sz w:val="22"/>
          <w:lang w:val="en-US" w:eastAsia="en-US" w:bidi="ar-SA"/>
        </w:rPr>
      </w:pPr>
      <w:hyperlink w:anchor="_Toc510164508" w:history="1">
        <w:r w:rsidR="000F114F" w:rsidRPr="007D4B2E">
          <w:rPr>
            <w:rStyle w:val="Hyperlink"/>
            <w:noProof/>
          </w:rPr>
          <w:t>Anlage 2 – Abonnementlizenz-Suites</w:t>
        </w:r>
        <w:r w:rsidR="000F114F">
          <w:rPr>
            <w:noProof/>
            <w:webHidden/>
          </w:rPr>
          <w:tab/>
        </w:r>
        <w:r w:rsidR="000F114F">
          <w:rPr>
            <w:noProof/>
            <w:webHidden/>
          </w:rPr>
          <w:fldChar w:fldCharType="begin"/>
        </w:r>
        <w:r w:rsidR="000F114F">
          <w:rPr>
            <w:noProof/>
            <w:webHidden/>
          </w:rPr>
          <w:instrText xml:space="preserve"> PAGEREF _Toc510164508 \h </w:instrText>
        </w:r>
        <w:r w:rsidR="000F114F">
          <w:rPr>
            <w:noProof/>
            <w:webHidden/>
          </w:rPr>
        </w:r>
        <w:r w:rsidR="000F114F">
          <w:rPr>
            <w:noProof/>
            <w:webHidden/>
          </w:rPr>
          <w:fldChar w:fldCharType="separate"/>
        </w:r>
        <w:r w:rsidR="000F114F">
          <w:rPr>
            <w:noProof/>
            <w:webHidden/>
          </w:rPr>
          <w:t>37</w:t>
        </w:r>
        <w:r w:rsidR="000F114F">
          <w:rPr>
            <w:noProof/>
            <w:webHidden/>
          </w:rPr>
          <w:fldChar w:fldCharType="end"/>
        </w:r>
      </w:hyperlink>
    </w:p>
    <w:p w:rsidR="000F114F" w:rsidRDefault="00A2373F">
      <w:pPr>
        <w:pStyle w:val="TOC3"/>
        <w:rPr>
          <w:rFonts w:eastAsiaTheme="minorEastAsia"/>
          <w:b w:val="0"/>
          <w:smallCaps w:val="0"/>
          <w:sz w:val="22"/>
          <w:lang w:val="en-US" w:eastAsia="en-US" w:bidi="ar-SA"/>
        </w:rPr>
      </w:pPr>
      <w:hyperlink w:anchor="_Toc510164509" w:history="1">
        <w:r w:rsidR="000F114F" w:rsidRPr="007D4B2E">
          <w:rPr>
            <w:rStyle w:val="Hyperlink"/>
          </w:rPr>
          <w:t>Öffentlicher Sektor</w:t>
        </w:r>
        <w:r w:rsidR="000F114F">
          <w:rPr>
            <w:webHidden/>
          </w:rPr>
          <w:tab/>
        </w:r>
        <w:r w:rsidR="000F114F">
          <w:rPr>
            <w:webHidden/>
          </w:rPr>
          <w:fldChar w:fldCharType="begin"/>
        </w:r>
        <w:r w:rsidR="000F114F">
          <w:rPr>
            <w:webHidden/>
          </w:rPr>
          <w:instrText xml:space="preserve"> PAGEREF _Toc510164509 \h </w:instrText>
        </w:r>
        <w:r w:rsidR="000F114F">
          <w:rPr>
            <w:webHidden/>
          </w:rPr>
        </w:r>
        <w:r w:rsidR="000F114F">
          <w:rPr>
            <w:webHidden/>
          </w:rPr>
          <w:fldChar w:fldCharType="separate"/>
        </w:r>
        <w:r w:rsidR="000F114F">
          <w:rPr>
            <w:webHidden/>
          </w:rPr>
          <w:t>38</w:t>
        </w:r>
        <w:r w:rsidR="000F114F">
          <w:rPr>
            <w:webHidden/>
          </w:rPr>
          <w:fldChar w:fldCharType="end"/>
        </w:r>
      </w:hyperlink>
    </w:p>
    <w:p w:rsidR="000F114F" w:rsidRDefault="00A2373F">
      <w:pPr>
        <w:pStyle w:val="TOC1"/>
        <w:tabs>
          <w:tab w:val="right" w:leader="dot" w:pos="5030"/>
        </w:tabs>
        <w:rPr>
          <w:rFonts w:eastAsiaTheme="minorEastAsia"/>
          <w:b w:val="0"/>
          <w:caps w:val="0"/>
          <w:noProof/>
          <w:sz w:val="22"/>
          <w:lang w:val="en-US" w:eastAsia="en-US" w:bidi="ar-SA"/>
        </w:rPr>
      </w:pPr>
      <w:hyperlink w:anchor="_Toc510164510" w:history="1">
        <w:r w:rsidR="000F114F" w:rsidRPr="007D4B2E">
          <w:rPr>
            <w:rStyle w:val="Hyperlink"/>
            <w:noProof/>
          </w:rPr>
          <w:t>Anhang 3 – Die Standardvertragsklauseln (Prozessoren)</w:t>
        </w:r>
        <w:r w:rsidR="000F114F">
          <w:rPr>
            <w:noProof/>
            <w:webHidden/>
          </w:rPr>
          <w:tab/>
        </w:r>
        <w:r w:rsidR="000F114F">
          <w:rPr>
            <w:noProof/>
            <w:webHidden/>
          </w:rPr>
          <w:fldChar w:fldCharType="begin"/>
        </w:r>
        <w:r w:rsidR="000F114F">
          <w:rPr>
            <w:noProof/>
            <w:webHidden/>
          </w:rPr>
          <w:instrText xml:space="preserve"> PAGEREF _Toc510164510 \h </w:instrText>
        </w:r>
        <w:r w:rsidR="000F114F">
          <w:rPr>
            <w:noProof/>
            <w:webHidden/>
          </w:rPr>
        </w:r>
        <w:r w:rsidR="000F114F">
          <w:rPr>
            <w:noProof/>
            <w:webHidden/>
          </w:rPr>
          <w:fldChar w:fldCharType="separate"/>
        </w:r>
        <w:r w:rsidR="000F114F">
          <w:rPr>
            <w:noProof/>
            <w:webHidden/>
          </w:rPr>
          <w:t>39</w:t>
        </w:r>
        <w:r w:rsidR="000F114F">
          <w:rPr>
            <w:noProof/>
            <w:webHidden/>
          </w:rPr>
          <w:fldChar w:fldCharType="end"/>
        </w:r>
      </w:hyperlink>
    </w:p>
    <w:p w:rsidR="000F114F" w:rsidRDefault="00A2373F">
      <w:pPr>
        <w:pStyle w:val="TOC1"/>
        <w:tabs>
          <w:tab w:val="right" w:leader="dot" w:pos="5030"/>
        </w:tabs>
        <w:rPr>
          <w:rFonts w:eastAsiaTheme="minorEastAsia"/>
          <w:b w:val="0"/>
          <w:caps w:val="0"/>
          <w:noProof/>
          <w:sz w:val="22"/>
          <w:lang w:val="en-US" w:eastAsia="en-US" w:bidi="ar-SA"/>
        </w:rPr>
      </w:pPr>
      <w:hyperlink w:anchor="_Toc510164511" w:history="1">
        <w:r w:rsidR="000F114F" w:rsidRPr="007D4B2E">
          <w:rPr>
            <w:rStyle w:val="Hyperlink"/>
            <w:noProof/>
          </w:rPr>
          <w:t>Anlage 4 – Bestimmungen der Datenschutz-Grundverordnung der Europäischen Union</w:t>
        </w:r>
        <w:r w:rsidR="000F114F">
          <w:rPr>
            <w:noProof/>
            <w:webHidden/>
          </w:rPr>
          <w:tab/>
        </w:r>
        <w:r w:rsidR="000F114F">
          <w:rPr>
            <w:noProof/>
            <w:webHidden/>
          </w:rPr>
          <w:fldChar w:fldCharType="begin"/>
        </w:r>
        <w:r w:rsidR="000F114F">
          <w:rPr>
            <w:noProof/>
            <w:webHidden/>
          </w:rPr>
          <w:instrText xml:space="preserve"> PAGEREF _Toc510164511 \h </w:instrText>
        </w:r>
        <w:r w:rsidR="000F114F">
          <w:rPr>
            <w:noProof/>
            <w:webHidden/>
          </w:rPr>
        </w:r>
        <w:r w:rsidR="000F114F">
          <w:rPr>
            <w:noProof/>
            <w:webHidden/>
          </w:rPr>
          <w:fldChar w:fldCharType="separate"/>
        </w:r>
        <w:r w:rsidR="000F114F">
          <w:rPr>
            <w:noProof/>
            <w:webHidden/>
          </w:rPr>
          <w:t>46</w:t>
        </w:r>
        <w:r w:rsidR="000F114F">
          <w:rPr>
            <w:noProof/>
            <w:webHidden/>
          </w:rPr>
          <w:fldChar w:fldCharType="end"/>
        </w:r>
      </w:hyperlink>
    </w:p>
    <w:p w:rsidR="004D27A6" w:rsidRPr="00690C65" w:rsidRDefault="008C48D2" w:rsidP="00A914BF">
      <w:pPr>
        <w:pStyle w:val="ProductList-Body"/>
      </w:pPr>
      <w:r w:rsidRPr="003C3101">
        <w:rPr>
          <w:rFonts w:cstheme="minorHAnsi"/>
        </w:rP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876F61" w:rsidRDefault="00876F61" w:rsidP="00876F61">
      <w:pPr>
        <w:pStyle w:val="ProductList-SectionHeading"/>
        <w:outlineLvl w:val="0"/>
      </w:pPr>
      <w:bookmarkStart w:id="3" w:name="Introduction"/>
      <w:bookmarkStart w:id="4" w:name="_Toc507768531"/>
      <w:bookmarkStart w:id="5" w:name="_Toc507239485"/>
      <w:bookmarkStart w:id="6" w:name="_Toc510164439"/>
      <w:bookmarkStart w:id="7" w:name="_Toc378147615"/>
      <w:bookmarkStart w:id="8" w:name="_Toc378151517"/>
      <w:bookmarkStart w:id="9" w:name="_Toc379797094"/>
      <w:bookmarkStart w:id="10" w:name="_Toc380513120"/>
      <w:bookmarkStart w:id="11" w:name="_Toc380655159"/>
      <w:bookmarkStart w:id="12" w:name="_Toc383415077"/>
      <w:r>
        <w:t>Einleitung</w:t>
      </w:r>
      <w:bookmarkEnd w:id="3"/>
      <w:bookmarkEnd w:id="4"/>
      <w:bookmarkEnd w:id="5"/>
      <w:bookmarkEnd w:id="6"/>
    </w:p>
    <w:p w:rsidR="00876F61" w:rsidRDefault="00876F61" w:rsidP="00876F61">
      <w:pPr>
        <w:pStyle w:val="ProductList-Body"/>
        <w:spacing w:after="240"/>
      </w:pPr>
      <w:r>
        <w:t>Die Parteien vereinbaren, dass diese Online Services-Nutzungsbedingungen die Nutzung der Onlinedienste durch den Kunden regeln und ihre Verpflichtungen in Bezug auf die Verarbeitung und Sicherheit von Kundendaten und personenbezogenen Daten durch die Onlinedienste darlegen.</w:t>
      </w:r>
      <w:r>
        <w:rPr>
          <w:sz w:val="22"/>
        </w:rPr>
        <w:t xml:space="preserve"> </w:t>
      </w:r>
      <w:r>
        <w:t>Die Parteien vereinbaren ferner, dass, sofern kein gesonderter Professional Services-Vertrag besteht, diese Online Services-Nutzungsbedingungen die Bereitstellung von Professional Services und die Verarbeitung und Sicherheit von Unterstützungsdaten und personenbezogenen Daten im Zusammenhang mit dieser Bereitstellung regeln. Für die Nutzung von nicht von Microsoft stammenden Produkten (wie weiter unten definiert) durch den Kunden gelten gesonderte Bestimmungen, einschließlich unterschiedlicher Datenschutz- und Sicherheitsbestimmungen.</w:t>
      </w:r>
    </w:p>
    <w:p w:rsidR="00876F61" w:rsidRDefault="00876F61" w:rsidP="00876F61">
      <w:pPr>
        <w:pStyle w:val="ProductList-SubSubSectionHeading"/>
        <w:outlineLvl w:val="1"/>
      </w:pPr>
      <w:bookmarkStart w:id="13" w:name="_Toc507768532"/>
      <w:bookmarkStart w:id="14" w:name="_Toc510164440"/>
      <w:r>
        <w:t>Vereinbarungen zum Servicelevel</w:t>
      </w:r>
      <w:bookmarkEnd w:id="13"/>
      <w:bookmarkEnd w:id="14"/>
    </w:p>
    <w:p w:rsidR="00876F61" w:rsidRDefault="00876F61" w:rsidP="00876F61">
      <w:pPr>
        <w:pStyle w:val="ProductList-Body"/>
      </w:pPr>
      <w:r>
        <w:t xml:space="preserve">Die meisten Onlinedienste bieten eine Vereinbarung zum Servicelevel (SLA) an. Weitere Informationen zu den Online Services SLAs finden Sie unter </w:t>
      </w:r>
      <w:hyperlink r:id="rId15" w:history="1">
        <w:r>
          <w:rPr>
            <w:rStyle w:val="Hyperlink"/>
          </w:rPr>
          <w:t>http://microsoft.com/licensing/contracts</w:t>
        </w:r>
      </w:hyperlink>
      <w:r>
        <w:t>.</w:t>
      </w:r>
    </w:p>
    <w:p w:rsidR="00876F61" w:rsidRDefault="00876F61" w:rsidP="00876F61">
      <w:pPr>
        <w:pStyle w:val="ProductList-Body"/>
      </w:pPr>
    </w:p>
    <w:p w:rsidR="00876F61" w:rsidRDefault="00876F61" w:rsidP="00876F61">
      <w:pPr>
        <w:pStyle w:val="ProductList-SubSubSectionHeading"/>
        <w:outlineLvl w:val="1"/>
      </w:pPr>
      <w:bookmarkStart w:id="15" w:name="_Toc507768533"/>
      <w:bookmarkStart w:id="16" w:name="_Toc510164441"/>
      <w:r>
        <w:t>Geltende Online Services-Nutzungsbedingungen und Aktualisierungen</w:t>
      </w:r>
      <w:bookmarkEnd w:id="15"/>
      <w:bookmarkEnd w:id="16"/>
    </w:p>
    <w:p w:rsidR="00876F61" w:rsidRPr="00E47CD3" w:rsidRDefault="00876F61" w:rsidP="00876F61">
      <w:pPr>
        <w:pStyle w:val="ProductList-Body"/>
      </w:pPr>
      <w:r>
        <w:t>Wenn der Kunde ein Abonnement für einen Onlinedienst verlängert oder ein neues nimmt, gelten die jeweils aktuellen Online Services-Nutzungsbedingungen und ändern sich nicht während der Dauer des Abonnements des Kunden für diesen Onlinedienst. Wenn Microsoft neue Funktionen, Ergänzungen oder damit zusammenhängende Software einführt (d. h., die zuvor nicht im Abonnement enthalten waren), kann Microsoft Bedingungen vorsehen oder Aktualisierungen der Online Services-Nutzungsbedingungen vornehmen, die für die Nutzung dieser neuen Funktionen, Ergänzungen oder damit zusammenhängender Software durch den Kunden gelten.</w:t>
      </w:r>
    </w:p>
    <w:p w:rsidR="00876F61" w:rsidRPr="00E47CD3" w:rsidRDefault="00876F61" w:rsidP="00876F61">
      <w:pPr>
        <w:pStyle w:val="ProductList-Body"/>
      </w:pPr>
    </w:p>
    <w:p w:rsidR="00876F61" w:rsidRDefault="00876F61" w:rsidP="00876F61">
      <w:pPr>
        <w:pStyle w:val="ProductList-SubSubSectionHeading"/>
        <w:outlineLvl w:val="1"/>
      </w:pPr>
      <w:bookmarkStart w:id="17" w:name="_Toc507768534"/>
      <w:bookmarkStart w:id="18" w:name="_Toc510164442"/>
      <w:r>
        <w:t>Elektronische Benachrichtigungen</w:t>
      </w:r>
      <w:bookmarkEnd w:id="17"/>
      <w:bookmarkEnd w:id="18"/>
    </w:p>
    <w:p w:rsidR="00876F61" w:rsidRDefault="00876F61" w:rsidP="00876F61">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ab dem Datum als erteilt, ab dem diese von Microsoft zur Verfügung gestellt wurde. </w:t>
      </w:r>
    </w:p>
    <w:p w:rsidR="00876F61" w:rsidRDefault="00876F61" w:rsidP="00876F61">
      <w:pPr>
        <w:pStyle w:val="ProductList-Body"/>
      </w:pPr>
    </w:p>
    <w:p w:rsidR="00876F61" w:rsidRDefault="00876F61" w:rsidP="00876F61">
      <w:pPr>
        <w:pStyle w:val="ProductList-SubSubSectionHeading"/>
        <w:outlineLvl w:val="1"/>
      </w:pPr>
      <w:bookmarkStart w:id="19" w:name="_Toc507768535"/>
      <w:bookmarkStart w:id="20" w:name="_Toc507239486"/>
      <w:bookmarkStart w:id="21" w:name="_Toc510164443"/>
      <w:r>
        <w:t>Frühere Versionen</w:t>
      </w:r>
      <w:bookmarkEnd w:id="19"/>
      <w:bookmarkEnd w:id="20"/>
      <w:bookmarkEnd w:id="21"/>
    </w:p>
    <w:p w:rsidR="00876F61" w:rsidRDefault="00876F61" w:rsidP="00876F61">
      <w:pPr>
        <w:pStyle w:val="ProductList-Body"/>
      </w:pPr>
      <w:r>
        <w:t xml:space="preserve">Die Online Services-Nutzungsbedingungen enthalten Bedingungen für Onlinedienste, die derzeit verfügbar sind. Frühere Versionen der Online Services-Nutzungsbedingungen stehen Kunden auf </w:t>
      </w:r>
      <w:hyperlink r:id="rId16" w:history="1">
        <w:r>
          <w:rPr>
            <w:rStyle w:val="Hyperlink"/>
          </w:rPr>
          <w:t>http://go.microsoft.com/?linkid=9840733</w:t>
        </w:r>
      </w:hyperlink>
      <w:r>
        <w:t xml:space="preserve"> zur Verfügung oder können über den jeweiligen Handelspartner oder Microsoft-Kundenbetreuer bezogen werden.</w:t>
      </w:r>
    </w:p>
    <w:p w:rsidR="00876F61" w:rsidRDefault="00876F61" w:rsidP="00876F61">
      <w:pPr>
        <w:pStyle w:val="ProductList-Body"/>
      </w:pPr>
    </w:p>
    <w:p w:rsidR="00876F61" w:rsidRDefault="00876F61" w:rsidP="00876F61">
      <w:pPr>
        <w:pStyle w:val="ProductList-Offering1Heading"/>
      </w:pPr>
      <w:bookmarkStart w:id="22" w:name="_Toc507768536"/>
      <w:bookmarkStart w:id="23" w:name="_Toc505767596"/>
      <w:bookmarkStart w:id="24" w:name="_Toc507239487"/>
      <w:bookmarkStart w:id="25" w:name="_Toc510164444"/>
      <w:r>
        <w:t>Verdeutlichungen und Zusammenfassung der Änderungen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876F61" w:rsidRPr="00AD6DB4" w:rsidTr="00376DFE">
        <w:trPr>
          <w:tblHeader/>
        </w:trPr>
        <w:tc>
          <w:tcPr>
            <w:tcW w:w="5395" w:type="dxa"/>
            <w:shd w:val="clear" w:color="auto" w:fill="0072C6"/>
          </w:tcPr>
          <w:p w:rsidR="00876F61" w:rsidRPr="00231971" w:rsidRDefault="00876F61" w:rsidP="00376DFE">
            <w:pPr>
              <w:pStyle w:val="ProductList-Body"/>
              <w:spacing w:before="20" w:after="20"/>
              <w:rPr>
                <w:color w:val="FFFFFF" w:themeColor="background1"/>
                <w:sz w:val="16"/>
                <w:szCs w:val="16"/>
              </w:rPr>
            </w:pPr>
            <w:r>
              <w:rPr>
                <w:color w:val="FFFFFF" w:themeColor="background1"/>
                <w:sz w:val="16"/>
                <w:szCs w:val="16"/>
              </w:rPr>
              <w:t>Ergänzungen</w:t>
            </w:r>
          </w:p>
        </w:tc>
        <w:tc>
          <w:tcPr>
            <w:tcW w:w="5395" w:type="dxa"/>
            <w:shd w:val="clear" w:color="auto" w:fill="0072C6"/>
          </w:tcPr>
          <w:p w:rsidR="00876F61" w:rsidRPr="00231971" w:rsidRDefault="00876F61" w:rsidP="00376DFE">
            <w:pPr>
              <w:pStyle w:val="ProductList-Body"/>
              <w:spacing w:before="20" w:after="20"/>
              <w:rPr>
                <w:color w:val="FFFFFF" w:themeColor="background1"/>
                <w:sz w:val="16"/>
                <w:szCs w:val="16"/>
              </w:rPr>
            </w:pPr>
            <w:r>
              <w:rPr>
                <w:color w:val="FFFFFF" w:themeColor="background1"/>
                <w:sz w:val="16"/>
                <w:szCs w:val="16"/>
              </w:rPr>
              <w:t>Löschungen</w:t>
            </w:r>
          </w:p>
        </w:tc>
      </w:tr>
      <w:tr w:rsidR="00876F61" w:rsidRPr="00A2373F" w:rsidTr="00376DFE">
        <w:tc>
          <w:tcPr>
            <w:tcW w:w="5395" w:type="dxa"/>
            <w:vAlign w:val="bottom"/>
          </w:tcPr>
          <w:p w:rsidR="00876F61" w:rsidRPr="00876F61" w:rsidRDefault="00876F61" w:rsidP="00376DFE">
            <w:pPr>
              <w:pStyle w:val="ProductList-Body"/>
              <w:rPr>
                <w:lang w:val="en-US"/>
              </w:rPr>
            </w:pPr>
            <w:r w:rsidRPr="00876F61">
              <w:rPr>
                <w:rFonts w:asciiTheme="majorHAnsi" w:hAnsiTheme="majorHAnsi"/>
                <w:sz w:val="16"/>
                <w:szCs w:val="16"/>
                <w:lang w:val="en-US"/>
              </w:rPr>
              <w:t>Microsoft Dynamics 365 Business Central Essentials</w:t>
            </w:r>
          </w:p>
        </w:tc>
        <w:tc>
          <w:tcPr>
            <w:tcW w:w="5395" w:type="dxa"/>
            <w:vAlign w:val="bottom"/>
          </w:tcPr>
          <w:p w:rsidR="00876F61" w:rsidRPr="00876F61" w:rsidRDefault="00876F61" w:rsidP="00376DFE">
            <w:pPr>
              <w:pStyle w:val="ProductList-Body"/>
              <w:rPr>
                <w:lang w:val="en-US"/>
              </w:rPr>
            </w:pPr>
          </w:p>
        </w:tc>
      </w:tr>
      <w:tr w:rsidR="00876F61" w:rsidRPr="00A2373F" w:rsidTr="00376DFE">
        <w:tc>
          <w:tcPr>
            <w:tcW w:w="5395" w:type="dxa"/>
            <w:vAlign w:val="bottom"/>
          </w:tcPr>
          <w:p w:rsidR="00876F61" w:rsidRPr="00876F61" w:rsidRDefault="00876F61" w:rsidP="00376DFE">
            <w:pPr>
              <w:pStyle w:val="ProductList-Body"/>
              <w:rPr>
                <w:lang w:val="en-US"/>
              </w:rPr>
            </w:pPr>
            <w:r w:rsidRPr="00876F61">
              <w:rPr>
                <w:rFonts w:asciiTheme="majorHAnsi" w:hAnsiTheme="majorHAnsi"/>
                <w:sz w:val="16"/>
                <w:szCs w:val="16"/>
                <w:lang w:val="en-US"/>
              </w:rPr>
              <w:t>Microsoft Dynamics 365 Business Central Premium</w:t>
            </w:r>
          </w:p>
        </w:tc>
        <w:tc>
          <w:tcPr>
            <w:tcW w:w="5395" w:type="dxa"/>
            <w:vAlign w:val="bottom"/>
          </w:tcPr>
          <w:p w:rsidR="00876F61" w:rsidRPr="00876F61" w:rsidRDefault="00876F61" w:rsidP="00376DFE">
            <w:pPr>
              <w:pStyle w:val="ProductList-Body"/>
              <w:rPr>
                <w:lang w:val="en-US"/>
              </w:rPr>
            </w:pPr>
          </w:p>
        </w:tc>
      </w:tr>
      <w:tr w:rsidR="00876F61" w:rsidRPr="00A2373F" w:rsidTr="00376DFE">
        <w:tc>
          <w:tcPr>
            <w:tcW w:w="5395" w:type="dxa"/>
            <w:vAlign w:val="bottom"/>
          </w:tcPr>
          <w:p w:rsidR="00876F61" w:rsidRPr="00876F61" w:rsidRDefault="00876F61" w:rsidP="00376DFE">
            <w:pPr>
              <w:pStyle w:val="ProductList-Body"/>
              <w:rPr>
                <w:lang w:val="en-US"/>
              </w:rPr>
            </w:pPr>
            <w:r w:rsidRPr="00876F61">
              <w:rPr>
                <w:rFonts w:asciiTheme="majorHAnsi" w:hAnsiTheme="majorHAnsi"/>
                <w:sz w:val="16"/>
                <w:szCs w:val="16"/>
                <w:lang w:val="en-US"/>
              </w:rPr>
              <w:t>Microsoft Dynamics 365 Business Central Team Member</w:t>
            </w:r>
          </w:p>
        </w:tc>
        <w:tc>
          <w:tcPr>
            <w:tcW w:w="5395" w:type="dxa"/>
            <w:vAlign w:val="bottom"/>
          </w:tcPr>
          <w:p w:rsidR="00876F61" w:rsidRPr="00876F61" w:rsidRDefault="00876F61" w:rsidP="00376DFE">
            <w:pPr>
              <w:pStyle w:val="ProductList-Body"/>
              <w:rPr>
                <w:lang w:val="en-US"/>
              </w:rPr>
            </w:pPr>
          </w:p>
        </w:tc>
      </w:tr>
    </w:tbl>
    <w:p w:rsidR="00876F61" w:rsidRPr="00876F61" w:rsidRDefault="00876F61" w:rsidP="00876F61">
      <w:pPr>
        <w:pStyle w:val="ProductList-Body"/>
        <w:rPr>
          <w:lang w:val="en-US"/>
        </w:rPr>
      </w:pPr>
    </w:p>
    <w:p w:rsidR="00876F61" w:rsidRDefault="00876F61" w:rsidP="00876F61">
      <w:pPr>
        <w:pStyle w:val="ProductList-ClauseHeading"/>
        <w:outlineLvl w:val="2"/>
      </w:pPr>
      <w:r>
        <w:t>Allgemeines</w:t>
      </w:r>
    </w:p>
    <w:p w:rsidR="00876F61" w:rsidRDefault="00876F61" w:rsidP="00876F61">
      <w:pPr>
        <w:pStyle w:val="ProductList-Body"/>
      </w:pPr>
      <w:r>
        <w:t>Die OST wurden neu strukturiert, um Übersichtlichkeit und Organisation zu verbessern. Die Definitionen wurden in einem eigenständigen Abschnitt mit dem Titel „Definitionen“ zusammengefasst. Die Geschäftsbedingungen wurden neu geordnet. Die datenschutzrelevanten Bestimmungen, die bisher auf drei separate Abschnitte verteilt waren, d. h. die Datenschutz- und Sicherheitsbestimmungen, die Datenverarbeitungsbestimmungen und Anhang 1 zu Bestimmungen der Datenschutz-Grundverordnung – DSGVO („General Data Protection Regulation“ oder „GDPR“), wurden außerdem in einem einzigen Abschnitt mit dem Titel „Datenschutzbestimmungen“ zusammengefasst.</w:t>
      </w:r>
    </w:p>
    <w:p w:rsidR="00876F61" w:rsidRDefault="00876F61" w:rsidP="00876F61">
      <w:pPr>
        <w:pStyle w:val="ProductList-Body"/>
      </w:pPr>
    </w:p>
    <w:p w:rsidR="00876F61" w:rsidRDefault="00876F61" w:rsidP="00876F61">
      <w:pPr>
        <w:pStyle w:val="ProductList-ClauseHeading"/>
        <w:outlineLvl w:val="2"/>
      </w:pPr>
      <w:r>
        <w:t>Datenschutzbestimmungen</w:t>
      </w:r>
    </w:p>
    <w:p w:rsidR="00876F61" w:rsidRDefault="00A2373F" w:rsidP="00876F61">
      <w:pPr>
        <w:pStyle w:val="ProductList-Body"/>
      </w:pPr>
      <w:hyperlink w:anchor="LocationofCustomerDataatRest" w:history="1">
        <w:r w:rsidR="00876F61">
          <w:rPr>
            <w:rStyle w:val="Hyperlink"/>
          </w:rPr>
          <w:t>Speicherstelle der Kundendaten im Ruhezustand</w:t>
        </w:r>
      </w:hyperlink>
      <w:r w:rsidR="00876F61">
        <w:t xml:space="preserve">: Frankreich wurde in die Liste der Länder aufgenommen, die im Abschnitt „Office 365 Services“ aufgeführt sind, um den Beginn von Hosting-Diensten in Rechenzentren in Frankreich zu unterstützen. </w:t>
      </w:r>
    </w:p>
    <w:p w:rsidR="00876F61" w:rsidRDefault="00A2373F" w:rsidP="00876F61">
      <w:pPr>
        <w:pStyle w:val="ProductList-Body"/>
      </w:pPr>
      <w:hyperlink w:anchor="AppendixA_CoreOnlineServices" w:history="1">
        <w:r w:rsidR="00876F61">
          <w:rPr>
            <w:rStyle w:val="Hyperlink"/>
          </w:rPr>
          <w:t>Anhang A – Kern-Onlinedienste</w:t>
        </w:r>
      </w:hyperlink>
      <w:r w:rsidR="00876F61">
        <w:t xml:space="preserve">: Compliance Manager und Microsoft To-Do wurden dem Abschnitt „Office 365 Services“ der Kern-Onlinedienste-Tabelle hinzugefügt. </w:t>
      </w:r>
    </w:p>
    <w:p w:rsidR="00876F61" w:rsidRDefault="00876F61" w:rsidP="00876F61">
      <w:pPr>
        <w:pStyle w:val="ProductList-Body"/>
      </w:pPr>
    </w:p>
    <w:p w:rsidR="00876F61" w:rsidRDefault="00876F61" w:rsidP="00876F61">
      <w:pPr>
        <w:pStyle w:val="ProductList-ClauseHeading"/>
        <w:outlineLvl w:val="2"/>
      </w:pPr>
      <w:r>
        <w:t>Spezifische Bestimmungen für Onlinedienste</w:t>
      </w:r>
    </w:p>
    <w:p w:rsidR="00876F61" w:rsidRDefault="00A2373F" w:rsidP="00876F61">
      <w:pPr>
        <w:pStyle w:val="ProductList-Body"/>
      </w:pPr>
      <w:hyperlink w:anchor="Dynamics365" w:history="1">
        <w:r w:rsidR="00876F61">
          <w:rPr>
            <w:rStyle w:val="Hyperlink"/>
          </w:rPr>
          <w:t>Microsoft Dynamics 365-Dienste</w:t>
        </w:r>
      </w:hyperlink>
      <w:r w:rsidR="00876F61">
        <w:t>: Bestimmungen, die die Anforderungen für gemischte Bereitstellungen von Microsoft Dynamics 365 for Sales Professional und Microsoft Dynamics 365 for Sales Enterprise oder Microsoft Dynamics 365 Business Central und Microsoft Dynamics 365 for Unified Operations beschreiben, wurden hinzugefügt.</w:t>
      </w:r>
    </w:p>
    <w:p w:rsidR="0011105D" w:rsidRDefault="00A2373F" w:rsidP="00652903">
      <w:pPr>
        <w:pStyle w:val="ProductList-Body"/>
        <w:shd w:val="clear" w:color="auto" w:fill="A6A6A6" w:themeFill="background1" w:themeFillShade="A6"/>
        <w:spacing w:before="120" w:after="240"/>
        <w:jc w:val="right"/>
        <w:rPr>
          <w:b/>
          <w:color w:val="00188F"/>
        </w:rPr>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sectPr w:rsidR="0011105D" w:rsidSect="00573D05">
          <w:footerReference w:type="first" r:id="rId17"/>
          <w:pgSz w:w="12240" w:h="15840"/>
          <w:pgMar w:top="1440" w:right="720" w:bottom="1440" w:left="720" w:header="720" w:footer="503" w:gutter="0"/>
          <w:cols w:space="720"/>
          <w:titlePg/>
          <w:docGrid w:linePitch="360"/>
        </w:sectPr>
      </w:pPr>
    </w:p>
    <w:p w:rsidR="00876F61" w:rsidRPr="00103924" w:rsidRDefault="00876F61" w:rsidP="00876F61">
      <w:pPr>
        <w:pStyle w:val="ProductList-SectionHeading"/>
        <w:outlineLvl w:val="0"/>
      </w:pPr>
      <w:bookmarkStart w:id="26" w:name="_Toc507768537"/>
      <w:bookmarkStart w:id="27" w:name="_Toc507239489"/>
      <w:bookmarkStart w:id="28" w:name="_Toc510164445"/>
      <w:bookmarkStart w:id="29" w:name="Definitions"/>
      <w:bookmarkEnd w:id="7"/>
      <w:bookmarkEnd w:id="8"/>
      <w:bookmarkEnd w:id="9"/>
      <w:bookmarkEnd w:id="10"/>
      <w:bookmarkEnd w:id="11"/>
      <w:bookmarkEnd w:id="12"/>
      <w:r>
        <w:t>Definitionen</w:t>
      </w:r>
      <w:bookmarkEnd w:id="26"/>
      <w:bookmarkEnd w:id="27"/>
      <w:bookmarkEnd w:id="28"/>
    </w:p>
    <w:bookmarkEnd w:id="29"/>
    <w:p w:rsidR="00876F61" w:rsidRDefault="00876F61" w:rsidP="00876F61">
      <w:pPr>
        <w:pStyle w:val="ProductList-Body"/>
        <w:spacing w:after="120"/>
      </w:pPr>
      <w:r>
        <w:t>Wenn einige der folgenden Begriffe nicht im Volumenlizenzvertrag des Kunden definiert sind, gelten die folgenden Definitionen:</w:t>
      </w:r>
    </w:p>
    <w:p w:rsidR="00876F61" w:rsidRDefault="00876F61" w:rsidP="00876F61">
      <w:pPr>
        <w:pStyle w:val="ProductList-Body"/>
        <w:spacing w:after="120"/>
      </w:pPr>
      <w:r>
        <w:t xml:space="preserve">„Kern-Onlinedienste“ bezeichnet diejenigen Onlinedienste, die in </w:t>
      </w:r>
      <w:hyperlink w:anchor="DataProcessingTerms" w:history="1">
        <w:r>
          <w:rPr>
            <w:rStyle w:val="Hyperlink"/>
          </w:rPr>
          <w:t>Anhang A</w:t>
        </w:r>
      </w:hyperlink>
      <w:r>
        <w:t xml:space="preserve"> zu den Datenschutzbestimmungen aufgeführt sind.</w:t>
      </w:r>
    </w:p>
    <w:p w:rsidR="00876F61" w:rsidRPr="00874919" w:rsidRDefault="00876F61" w:rsidP="00876F61">
      <w:pPr>
        <w:pStyle w:val="ProductList-Body"/>
        <w:spacing w:after="120"/>
      </w:pPr>
      <w:r>
        <w:t>„Kundendaten“ bezeichnet alle Daten, einschließlich aller Text-, Ton-, Video- oder Bilddateien und Software, die Microsoft vonseiten oder im Namen des Kunden durch die Nutzung des Onlinedienstes zur Verfügung gestellt werden. Kundendaten enthalten keine Unterstützungsdaten.</w:t>
      </w:r>
    </w:p>
    <w:p w:rsidR="00876F61" w:rsidRPr="00874919" w:rsidRDefault="00876F61" w:rsidP="00876F61">
      <w:pPr>
        <w:pStyle w:val="ProductList-Body"/>
        <w:spacing w:after="120"/>
      </w:pPr>
      <w:r>
        <w:t>„Externer Nutzer“ bezeichnet den Nutzer eines Onlinedienstes, der kein Mitarbeiter, Auftragnehmer vor Ort oder Vertreter vor Ort des Kunden oder seiner verbundenen Unternehmen ist.</w:t>
      </w:r>
    </w:p>
    <w:p w:rsidR="00876F61" w:rsidRDefault="00876F61" w:rsidP="00876F61">
      <w:pPr>
        <w:pStyle w:val="ProductList-Body"/>
        <w:spacing w:after="120"/>
      </w:pPr>
      <w:r>
        <w:t>„Datenschutz-Grundverordnung“ oder „DSGVO“ bezeichnet die Verordnung (EU) 2016/679 des Europäischen Parlaments und des Rates vom 27. April 2016 zum Schutz natürlicher Personen bei der Verarbeitung personenbezogener Daten, zum freien Datenverkehr und zur Aufhebung der Richtlinie 95/46/EG.</w:t>
      </w:r>
    </w:p>
    <w:p w:rsidR="00876F61" w:rsidRDefault="00876F61" w:rsidP="00876F61">
      <w:pPr>
        <w:pStyle w:val="ProductList-Body"/>
        <w:spacing w:after="120"/>
      </w:pPr>
      <w:r>
        <w:t>„Bestimmungen der DSGVO“ bezeichnet die Bestimmungen in Anlage 4, in der Microsoft verbindliche Zusagen hinsichtlich der Verarbeitung personenbezogener Daten nach Art. 28 der Datenschutz-Grundverordnung macht.</w:t>
      </w:r>
    </w:p>
    <w:p w:rsidR="00103924" w:rsidRPr="00690C65" w:rsidRDefault="00876F61" w:rsidP="00876F61">
      <w:pPr>
        <w:pStyle w:val="ProductList-Body"/>
        <w:spacing w:after="120"/>
      </w:pPr>
      <w:r>
        <w:t xml:space="preserve"> </w:t>
      </w:r>
      <w:r w:rsidR="00337870">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DA7C60" w:rsidRPr="00CC13E3" w:rsidRDefault="00DA7C60" w:rsidP="00DA7C60">
      <w:pPr>
        <w:pStyle w:val="ProductList-Body"/>
        <w:spacing w:after="120"/>
      </w:pPr>
      <w:r>
        <w:t>„Nicht von Microsoft stammendes Produkt“ bezeichnet Software unter der Marke Dritter, Daten, Dienste, Websites oder Produkte, es sei denn, diese wurden von Microsoft in einen Onlinedienst integriert.</w:t>
      </w:r>
    </w:p>
    <w:p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18" w:history="1">
        <w:r>
          <w:rPr>
            <w:rStyle w:val="Hyperlink"/>
          </w:rPr>
          <w:t>http://go.microsoft.com/?linkid=9839207</w:t>
        </w:r>
      </w:hyperlink>
      <w:r w:rsidRPr="009A729C">
        <w:rPr>
          <w:rStyle w:val="Hyperlink"/>
        </w:rPr>
        <w:t>.</w:t>
      </w:r>
    </w:p>
    <w:p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876F61" w:rsidRDefault="00876F61" w:rsidP="00876F61">
      <w:pPr>
        <w:pStyle w:val="ProductList-Body"/>
        <w:spacing w:after="120"/>
      </w:pPr>
      <w:r>
        <w:t xml:space="preserve">„OST“ bedeutet jene </w:t>
      </w:r>
      <w:bookmarkStart w:id="30" w:name="_Toc507239490"/>
      <w:r>
        <w:t>Online Services-Nutzungsbedingungen</w:t>
      </w:r>
      <w:bookmarkEnd w:id="30"/>
      <w:r>
        <w:t>.</w:t>
      </w:r>
    </w:p>
    <w:p w:rsidR="00876F61" w:rsidRDefault="00876F61" w:rsidP="00876F61">
      <w:pPr>
        <w:pStyle w:val="ProductList-Body"/>
        <w:spacing w:after="120"/>
      </w:pPr>
      <w:r>
        <w:t>„Personenbezogene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w:t>
      </w:r>
    </w:p>
    <w:p w:rsidR="00876F61" w:rsidRDefault="00876F61" w:rsidP="00876F61">
      <w:pPr>
        <w:pStyle w:val="ProductList-Body"/>
        <w:spacing w:after="120"/>
      </w:pPr>
      <w:r>
        <w:t>„Vorschauversionen“ bezeichnet Vorschau-, Beta- oder andere vorab freigegebene Funktionen, Rechenzentrumsstandorte und Dienste, die von Microsoft zur optionalen Evaluierung angeboten werden.</w:t>
      </w:r>
    </w:p>
    <w:p w:rsidR="00876F61" w:rsidRDefault="00876F61" w:rsidP="00876F61">
      <w:pPr>
        <w:pStyle w:val="ProductList-Body"/>
        <w:spacing w:after="120"/>
      </w:pPr>
      <w:r>
        <w:t xml:space="preserve">„Professional Services“ bezeichnet technische Unterstützung und Beratungsdienste durch Microsoft (z. B. für die Datenmigration) im Zusammenhang mit einem Onlinedienst. </w:t>
      </w:r>
    </w:p>
    <w:p w:rsidR="00876F61" w:rsidRDefault="00876F61" w:rsidP="00876F61">
      <w:pPr>
        <w:pStyle w:val="ProductList-Body"/>
        <w:spacing w:after="120"/>
      </w:pPr>
      <w:r>
        <w:t>„SL“ bedeutet Abonnementlizenz.</w:t>
      </w:r>
    </w:p>
    <w:p w:rsidR="00876F61" w:rsidRDefault="00876F61" w:rsidP="00876F61">
      <w:pPr>
        <w:pStyle w:val="ProductList-Body"/>
        <w:spacing w:after="120"/>
      </w:pPr>
      <w:r>
        <w:t xml:space="preserve">„Standardvertragsklauseln“ sind die Standarddatenschutzklauseln für die Übermittlung personenbezogener Daten an Auftragsverarbeiter in Drittländern, die kein angemessenes Datenschutzniveau gewährleisten, wie in Art. 46 DSGVO beschrieben. Die Standardvertragsklauseln befinden sich in </w:t>
      </w:r>
      <w:hyperlink w:anchor="Attachment3" w:history="1">
        <w:r>
          <w:rPr>
            <w:rStyle w:val="Hyperlink"/>
          </w:rPr>
          <w:t>Anlage 3</w:t>
        </w:r>
      </w:hyperlink>
      <w:r>
        <w:t>.</w:t>
      </w:r>
    </w:p>
    <w:p w:rsidR="00876F61" w:rsidRDefault="00876F61" w:rsidP="00876F61">
      <w:pPr>
        <w:pStyle w:val="ProductList-Body"/>
        <w:spacing w:after="120"/>
      </w:pPr>
      <w:r>
        <w:t>„Unterauftragsverarbeiter“ bezeichnet andere Verarbeiter, die von Microsoft zur Verarbeitung von Daten eingesetzt werden.</w:t>
      </w:r>
    </w:p>
    <w:p w:rsidR="00876F61" w:rsidRDefault="00876F61" w:rsidP="00876F61">
      <w:pPr>
        <w:pStyle w:val="ProductList-Body"/>
        <w:spacing w:after="120"/>
      </w:pPr>
      <w:r>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p>
    <w:p w:rsidR="00876F61" w:rsidRDefault="00876F61" w:rsidP="00876F61">
      <w:pPr>
        <w:pStyle w:val="ProductList-Body"/>
        <w:spacing w:after="120"/>
      </w:pPr>
      <w:r>
        <w:t>Die hier verwendeten Begriffe „betroffene Person“, „Verarbeitung“, „Auftragsverarbeiter“ und „Aufsichtsbehörde“ haben die in der DSGVO angegebenen Bedeutungen und die Begriffe „Datenimporteur“ und „Datenexporteur“ die in den Standardvertragsklauseln angegebenen Bedeutungen.</w:t>
      </w:r>
    </w:p>
    <w:p w:rsidR="00876F61" w:rsidRPr="00903BB7" w:rsidRDefault="00A2373F" w:rsidP="00876F61">
      <w:pPr>
        <w:pStyle w:val="ProductList-Body"/>
        <w:shd w:val="clear" w:color="auto" w:fill="A6A6A6" w:themeFill="background1" w:themeFillShade="A6"/>
        <w:spacing w:before="120" w:after="240"/>
        <w:jc w:val="right"/>
      </w:pPr>
      <w:hyperlink w:anchor="TableofContents" w:history="1">
        <w:r w:rsidR="00876F61">
          <w:rPr>
            <w:rStyle w:val="Hyperlink"/>
            <w:sz w:val="16"/>
            <w:szCs w:val="16"/>
          </w:rPr>
          <w:t>Inhalt</w:t>
        </w:r>
      </w:hyperlink>
      <w:r w:rsidR="00876F61">
        <w:rPr>
          <w:sz w:val="16"/>
          <w:szCs w:val="16"/>
        </w:rPr>
        <w:t xml:space="preserve"> / </w:t>
      </w:r>
      <w:hyperlink w:anchor="GeneralTerms" w:history="1">
        <w:r w:rsidR="00876F61">
          <w:rPr>
            <w:rStyle w:val="Hyperlink"/>
            <w:sz w:val="16"/>
            <w:szCs w:val="16"/>
          </w:rPr>
          <w:t>Allgemeine Bestimmungen</w:t>
        </w:r>
      </w:hyperlink>
    </w:p>
    <w:p w:rsidR="00103924" w:rsidRDefault="00103924" w:rsidP="00103924">
      <w:pPr>
        <w:pStyle w:val="ProductList-Body"/>
      </w:pPr>
    </w:p>
    <w:p w:rsidR="00876F61" w:rsidRDefault="00876F61" w:rsidP="00103924">
      <w:pPr>
        <w:pStyle w:val="ProductList-Body"/>
        <w:sectPr w:rsidR="00876F61" w:rsidSect="00E14AE0">
          <w:footerReference w:type="default" r:id="rId19"/>
          <w:footerReference w:type="first" r:id="rId20"/>
          <w:pgSz w:w="12240" w:h="15840"/>
          <w:pgMar w:top="1440" w:right="720" w:bottom="1440" w:left="720" w:header="720" w:footer="490" w:gutter="0"/>
          <w:cols w:space="720"/>
          <w:titlePg/>
          <w:docGrid w:linePitch="360"/>
        </w:sectPr>
      </w:pPr>
    </w:p>
    <w:p w:rsidR="00876F61" w:rsidRDefault="00876F61" w:rsidP="00876F61">
      <w:pPr>
        <w:pStyle w:val="ProductList-SectionHeading"/>
        <w:keepNext/>
        <w:outlineLvl w:val="0"/>
      </w:pPr>
      <w:bookmarkStart w:id="31" w:name="_Toc507768538"/>
      <w:bookmarkStart w:id="32" w:name="_Toc510164446"/>
      <w:r>
        <w:t>Geschäftsbedingungen</w:t>
      </w:r>
      <w:bookmarkEnd w:id="31"/>
      <w:bookmarkEnd w:id="32"/>
    </w:p>
    <w:p w:rsidR="00876F61" w:rsidRDefault="00876F61" w:rsidP="00876F61">
      <w:pPr>
        <w:pStyle w:val="ProductList-SubSubSectionHeading"/>
        <w:outlineLvl w:val="1"/>
      </w:pPr>
      <w:bookmarkStart w:id="33" w:name="_Toc507768539"/>
      <w:bookmarkStart w:id="34" w:name="_Toc510164447"/>
      <w:bookmarkStart w:id="35" w:name="OnlineServicesChanges"/>
      <w:r>
        <w:t>Lizenzierung der Onlinedienste</w:t>
      </w:r>
      <w:bookmarkEnd w:id="33"/>
      <w:bookmarkEnd w:id="34"/>
    </w:p>
    <w:bookmarkEnd w:id="35"/>
    <w:p w:rsidR="00876F61" w:rsidRDefault="00876F61" w:rsidP="00876F61">
      <w:pPr>
        <w:pStyle w:val="ProductList-Body"/>
      </w:pPr>
      <w:r>
        <w:t xml:space="preserve">Der Kunde muss die entsprechenden Abonnementlizenzen, die für die Nutzung der einzelnen Onlinedienste erforderlich sind, erwerben und zuweisen. Jedem Nutzer, der auf den Onlinedienst zugreift, muss eine Nutzer-SL zugewiesen werden oder der Zugriff auf den Onlinedienst erfolgt nur über ein Gerät, dem eine Geräte-SL zugewiesen wurde, sofern in den </w:t>
      </w:r>
      <w:hyperlink w:anchor="OnlineServiceSpecificTerms" w:history="1">
        <w:r>
          <w:rPr>
            <w:rStyle w:val="Hyperlink"/>
          </w:rPr>
          <w:t>spezifischen Bestimmungen für Onlinedienste</w:t>
        </w:r>
      </w:hyperlink>
      <w:r>
        <w:t xml:space="preserve"> nichts anderes angegeben ist. </w:t>
      </w:r>
      <w:hyperlink w:anchor="Attachment2" w:history="1">
        <w:r>
          <w:rPr>
            <w:rStyle w:val="Hyperlink"/>
          </w:rPr>
          <w:t>Anlage 2</w:t>
        </w:r>
      </w:hyperlink>
      <w:r>
        <w:t xml:space="preserve"> beschreibt SL Suites, die auch Voraussetzungen für Nutzer-SLs erfüllen. Der Kunde ist nicht berechtigt, einen Onlinedienst nach Ablauf der SL für diesen Onlinedienst zu nutzen.</w:t>
      </w:r>
    </w:p>
    <w:p w:rsidR="00876F61" w:rsidRDefault="00876F61" w:rsidP="00876F61">
      <w:pPr>
        <w:pStyle w:val="ProductList-Body"/>
      </w:pPr>
    </w:p>
    <w:p w:rsidR="00876F61" w:rsidRPr="00952232" w:rsidRDefault="00876F61" w:rsidP="00876F61">
      <w:pPr>
        <w:pStyle w:val="ProductList-Body"/>
        <w:ind w:left="180"/>
        <w:outlineLvl w:val="2"/>
      </w:pPr>
      <w:r>
        <w:rPr>
          <w:b/>
          <w:color w:val="0072C6"/>
        </w:rPr>
        <w:t>Neuzuweisung von Lizenzen</w:t>
      </w:r>
    </w:p>
    <w:p w:rsidR="00876F61" w:rsidRDefault="00876F61" w:rsidP="00876F61">
      <w:pPr>
        <w:pStyle w:val="ProductList-Body"/>
        <w:ind w:left="158"/>
      </w:pPr>
      <w:r>
        <w:t xml:space="preserve">Die meisten, jedoch nicht alle ALs können neu zugewiesen werden. Außer in den in diesem Paragraphen oder in den </w:t>
      </w:r>
      <w:hyperlink w:anchor="OnlineServiceSpecificTerms" w:history="1">
        <w:r>
          <w:rPr>
            <w:rStyle w:val="Hyperlink"/>
          </w:rPr>
          <w:t>spezifischen Bestimmungen für Onlinedienste</w:t>
        </w:r>
      </w:hyperlink>
      <w:r>
        <w:t xml:space="preserve"> gestatteten Fällen ist der Kunde nicht berechtigt, eine SL kurzfristig (d. h. innerhalb von 90 Tagen nach der letzten Zuweisung) neu zuzuweisen. Der Kunde ist berechtigt, eine SL kurzfristig neu zuzuweisen, um die Abwesenheit eines Nutzers oder die Nichtverfügbarkeit eines ausgefallenen Geräts zu überbrücken. Die Neuzuweisung einer AL aus jeglichem anderen Grund muss dauerhaft erfolgen. Wenn der Kunde eine SL von einem Gerät oder einem Nutzer auf ein anderes/auf einen anderen überträgt, muss der Kunde den Zugriff sperren und jegliche zugehörige Software vom früheren Gerät oder vom Gerät des früheren Nutzers entfernen.</w:t>
      </w:r>
    </w:p>
    <w:p w:rsidR="00876F61" w:rsidRDefault="00876F61" w:rsidP="00876F61">
      <w:pPr>
        <w:pStyle w:val="ProductList-Body"/>
      </w:pPr>
    </w:p>
    <w:p w:rsidR="00876F61" w:rsidRPr="004C41FC" w:rsidRDefault="00876F61" w:rsidP="00876F61">
      <w:pPr>
        <w:pStyle w:val="ProductList-Body"/>
        <w:ind w:left="180"/>
        <w:outlineLvl w:val="2"/>
      </w:pPr>
      <w:r>
        <w:rPr>
          <w:b/>
          <w:color w:val="0072C6"/>
        </w:rPr>
        <w:t>Multiplexing</w:t>
      </w:r>
    </w:p>
    <w:p w:rsidR="00876F61" w:rsidRDefault="00876F61" w:rsidP="00876F61">
      <w:pPr>
        <w:pStyle w:val="ProductList-Body"/>
        <w:ind w:left="158"/>
      </w:pPr>
      <w:r>
        <w:t>Hardware oder Software, die der Kunde nutzt, um Verbindungen zu bündeln, Informationen umzuleiten, die Zahl der Geräte oder Nutzer zu reduzieren, die direkt auf den Onlinedienst zugreifen oder diesen nutzen (oder zugehörige Software), oder die Zahl der OSEs, Geräte oder Nutzer zu reduzieren, die der Onlinedienst direkt verwaltet (manchmal auch als „Multiplexing“ oder „Pooling“ bezeichnet), verringert nicht die Zahl der Lizenzen jeglicher Art (einschließlich SLs), die der Kunde benötigt.</w:t>
      </w:r>
    </w:p>
    <w:p w:rsidR="00876F61" w:rsidRDefault="00876F61" w:rsidP="00876F61">
      <w:pPr>
        <w:pStyle w:val="ProductList-Body"/>
      </w:pPr>
    </w:p>
    <w:p w:rsidR="00876F61" w:rsidRDefault="00876F61" w:rsidP="00876F61">
      <w:pPr>
        <w:pStyle w:val="ProductList-SubSubSectionHeading"/>
        <w:outlineLvl w:val="1"/>
      </w:pPr>
      <w:bookmarkStart w:id="36" w:name="_Toc507768540"/>
      <w:bookmarkStart w:id="37" w:name="_Toc510164448"/>
      <w:r>
        <w:t>Nutzung der Onlinedienste</w:t>
      </w:r>
      <w:bookmarkEnd w:id="36"/>
      <w:bookmarkEnd w:id="37"/>
    </w:p>
    <w:p w:rsidR="00876F61" w:rsidRDefault="00876F61" w:rsidP="00876F61">
      <w:pPr>
        <w:pStyle w:val="ProductList-Body"/>
      </w:pPr>
      <w:r>
        <w:t>Kunden sind berechtigt, die Onlinedienste und die zugehörige Software nur wie im Volumenlizenzvertrag des Kunden ausdrücklich erlaubt zu verwenden. Microsoft behält sich alle anderen Rechte vor.</w:t>
      </w:r>
    </w:p>
    <w:p w:rsidR="00876F61" w:rsidRDefault="00876F61" w:rsidP="00876F61">
      <w:pPr>
        <w:pStyle w:val="ProductList-Body"/>
      </w:pPr>
    </w:p>
    <w:p w:rsidR="00876F61" w:rsidRPr="004C41FC" w:rsidRDefault="00876F61" w:rsidP="00876F61">
      <w:pPr>
        <w:pStyle w:val="ProductList-Body"/>
        <w:ind w:left="180"/>
        <w:outlineLvl w:val="2"/>
      </w:pPr>
      <w:r>
        <w:rPr>
          <w:b/>
          <w:color w:val="0072C6"/>
        </w:rPr>
        <w:t>Richtlinie für zulässige Verwendung</w:t>
      </w:r>
    </w:p>
    <w:p w:rsidR="00876F61" w:rsidRDefault="00876F61" w:rsidP="00876F61">
      <w:pPr>
        <w:pStyle w:val="ProductList-Body"/>
        <w:ind w:left="158"/>
      </w:pPr>
      <w:r>
        <w:t>Weder der Kunde noch diejenigen, die über den Kunden auf einen Onlinedienst zugreifen, sind berechtigt, einen Onlinedienst zu nutzen:</w:t>
      </w:r>
    </w:p>
    <w:p w:rsidR="00876F61" w:rsidRDefault="00876F61" w:rsidP="00876F61">
      <w:pPr>
        <w:pStyle w:val="ProductList-Body"/>
        <w:numPr>
          <w:ilvl w:val="0"/>
          <w:numId w:val="2"/>
        </w:numPr>
        <w:ind w:left="608" w:hanging="270"/>
      </w:pPr>
      <w:r>
        <w:t>auf eine Weise, die durch Gesetze, Vorschriften oder behördliche Anordnungen oder Verordnung in einer relevanten Rechtsordnung verboten ist,</w:t>
      </w:r>
    </w:p>
    <w:p w:rsidR="00876F61" w:rsidRDefault="00876F61" w:rsidP="00876F61">
      <w:pPr>
        <w:pStyle w:val="ProductList-Body"/>
        <w:numPr>
          <w:ilvl w:val="0"/>
          <w:numId w:val="2"/>
        </w:numPr>
        <w:spacing w:before="40"/>
        <w:ind w:left="608" w:hanging="270"/>
      </w:pPr>
      <w:r>
        <w:t xml:space="preserve">um die Rechte anderer zu verletzen, </w:t>
      </w:r>
    </w:p>
    <w:p w:rsidR="00876F61" w:rsidRDefault="00876F61" w:rsidP="00876F61">
      <w:pPr>
        <w:pStyle w:val="ProductList-Body"/>
        <w:numPr>
          <w:ilvl w:val="0"/>
          <w:numId w:val="2"/>
        </w:numPr>
        <w:spacing w:before="40"/>
        <w:ind w:left="608" w:hanging="270"/>
      </w:pPr>
      <w:r>
        <w:t xml:space="preserve">um zu versuchen, unbefugt auf Dienste, Geräte, Daten, Accounts oder Netzwerke zuzugreifen oder diese zu stören, </w:t>
      </w:r>
    </w:p>
    <w:p w:rsidR="00876F61" w:rsidRDefault="00876F61" w:rsidP="00876F61">
      <w:pPr>
        <w:pStyle w:val="ProductList-Body"/>
        <w:numPr>
          <w:ilvl w:val="0"/>
          <w:numId w:val="2"/>
        </w:numPr>
        <w:spacing w:before="40"/>
        <w:ind w:left="608" w:hanging="270"/>
      </w:pPr>
      <w:r>
        <w:t>um Spam oder Malware zu verbreiten,</w:t>
      </w:r>
    </w:p>
    <w:p w:rsidR="00876F61" w:rsidRDefault="00876F61" w:rsidP="00876F61">
      <w:pPr>
        <w:pStyle w:val="ProductList-Body"/>
        <w:numPr>
          <w:ilvl w:val="0"/>
          <w:numId w:val="2"/>
        </w:numPr>
        <w:spacing w:before="40"/>
        <w:ind w:left="608" w:hanging="270"/>
      </w:pPr>
      <w:r>
        <w:t xml:space="preserve">auf eine Weise, die den Onlinedienst beschädigen oder seine Verwendung durch andere beeinträchtigen könnte, oder </w:t>
      </w:r>
    </w:p>
    <w:p w:rsidR="00876F61" w:rsidRDefault="00876F61" w:rsidP="00876F61">
      <w:pPr>
        <w:pStyle w:val="ProductList-Body"/>
        <w:numPr>
          <w:ilvl w:val="0"/>
          <w:numId w:val="2"/>
        </w:numPr>
        <w:spacing w:before="40" w:after="120"/>
        <w:ind w:left="619" w:hanging="274"/>
      </w:pPr>
      <w:r>
        <w:t>in einer Anwendung oder Situation, in der ein Fehler des Onlinedienstes zum Tod oder zu schweren Verletzungen des Körpers oder der Gesundheit oder zu schwerwiegenden Sach- oder Umweltschäden führen kann.</w:t>
      </w:r>
    </w:p>
    <w:p w:rsidR="00876F61" w:rsidRDefault="00876F61" w:rsidP="00876F61">
      <w:pPr>
        <w:pStyle w:val="ProductList-Body"/>
        <w:ind w:left="158"/>
      </w:pPr>
      <w:r>
        <w:t>Ein Verstoß gegen die Bestimmungen in diesem Abschnitt kann zur Aussetzung des Onlinedienstes führen. Microsoft wird den Onlinedienst nur in einem vernünftigerweise erforderlichen Rahmen aussetzen. Sofern Microsoft nicht der Ansicht ist, dass eine unverzügliche Aussetzung erforderlich ist, wird Microsoft eine angemessene Benachrichtigung vor Aussetzung eines Onlinedienstes verschicken.</w:t>
      </w:r>
    </w:p>
    <w:p w:rsidR="00876F61" w:rsidRDefault="00876F61" w:rsidP="00876F61">
      <w:pPr>
        <w:pStyle w:val="ProductList-Body"/>
      </w:pPr>
    </w:p>
    <w:p w:rsidR="00876F61" w:rsidRDefault="00876F61" w:rsidP="00876F61">
      <w:pPr>
        <w:pStyle w:val="ProductList-SubSubSectionHeading"/>
        <w:outlineLvl w:val="1"/>
      </w:pPr>
      <w:bookmarkStart w:id="38" w:name="_Toc507768541"/>
      <w:bookmarkStart w:id="39" w:name="_Toc507239493"/>
      <w:bookmarkStart w:id="40" w:name="_Toc510164449"/>
      <w:r>
        <w:t>Verwendung von Software mit dem Onlinedienst</w:t>
      </w:r>
      <w:bookmarkEnd w:id="38"/>
      <w:bookmarkEnd w:id="39"/>
      <w:bookmarkEnd w:id="40"/>
    </w:p>
    <w:p w:rsidR="00876F61" w:rsidRDefault="00876F61" w:rsidP="00876F61">
      <w:pPr>
        <w:pStyle w:val="ProductList-Body"/>
      </w:pPr>
      <w:r>
        <w:t>Der Kunde muss möglicherweise eine bestimmte Programmausstattung von Microsoft installieren, um den Onlinedienst nutzen zu können.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652903">
      <w:pPr>
        <w:pStyle w:val="ProductList-Body"/>
        <w:keepNext/>
        <w:ind w:left="187"/>
        <w:outlineLvl w:val="2"/>
      </w:pPr>
      <w:r>
        <w:rPr>
          <w:b/>
          <w:color w:val="0072C6"/>
        </w:rPr>
        <w:t>Validierung, Automatische Updates und Erfassung für Software</w:t>
      </w:r>
    </w:p>
    <w:p w:rsidR="00103924" w:rsidRPr="00690C65" w:rsidRDefault="00103924" w:rsidP="00AD5F09">
      <w:pPr>
        <w:pStyle w:val="ProductList-Body"/>
        <w:ind w:left="180"/>
      </w:pPr>
      <w:r>
        <w:t xml:space="preserve">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w:t>
      </w:r>
      <w:r w:rsidR="00B33AFA">
        <w:t>Die Apps können Daten über die Nutzung und die Leistung der Apps sammeln, die an Microsoft übermittelt und für die in diesen Onlinedienstbestimmungen (OST) bezüglich Kundendaten beschriebenen Zwecke genutzt werden können</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r w:rsidR="00376DFE">
        <w:t>.</w:t>
      </w:r>
    </w:p>
    <w:p w:rsidR="00376DFE" w:rsidRDefault="00376DFE" w:rsidP="00AD5F09">
      <w:pPr>
        <w:pStyle w:val="ProductList-Body"/>
        <w:ind w:left="180"/>
      </w:pPr>
    </w:p>
    <w:p w:rsidR="00376DFE" w:rsidRDefault="00376DFE" w:rsidP="00376DFE">
      <w:pPr>
        <w:pStyle w:val="ProductList-SubSubSectionHeading"/>
        <w:outlineLvl w:val="1"/>
      </w:pPr>
      <w:bookmarkStart w:id="41" w:name="_Toc507768542"/>
      <w:bookmarkStart w:id="42" w:name="_Toc510164450"/>
      <w:r>
        <w:t>Technische Beschränkungen</w:t>
      </w:r>
      <w:bookmarkEnd w:id="41"/>
      <w:bookmarkEnd w:id="42"/>
    </w:p>
    <w:p w:rsidR="00376DFE" w:rsidRDefault="00376DFE" w:rsidP="00376DFE">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376DFE" w:rsidRDefault="00376DFE" w:rsidP="00376DFE">
      <w:pPr>
        <w:pStyle w:val="ProductList-Body"/>
      </w:pPr>
    </w:p>
    <w:p w:rsidR="00376DFE" w:rsidRPr="005123C4" w:rsidRDefault="00376DFE" w:rsidP="00376DFE">
      <w:pPr>
        <w:pStyle w:val="ProductList-SubSubSectionHeading"/>
        <w:outlineLvl w:val="1"/>
      </w:pPr>
      <w:bookmarkStart w:id="43" w:name="_Toc507768543"/>
      <w:bookmarkStart w:id="44" w:name="_Toc510164451"/>
      <w:r>
        <w:t>Import-/Exportdienste</w:t>
      </w:r>
      <w:bookmarkEnd w:id="43"/>
      <w:bookmarkEnd w:id="44"/>
    </w:p>
    <w:p w:rsidR="00376DFE" w:rsidRPr="00FC2D52" w:rsidRDefault="00376DFE" w:rsidP="00376DFE">
      <w:pPr>
        <w:pStyle w:val="productlist-body0"/>
      </w:pPr>
      <w:r>
        <w:rPr>
          <w:rFonts w:asciiTheme="minorHAnsi" w:eastAsiaTheme="minorHAnsi" w:hAnsiTheme="minorHAnsi" w:cstheme="minorBidi"/>
          <w:szCs w:val="22"/>
        </w:rPr>
        <w:t>Die Nutzung eines Import-/Exportdienstes durch den Kunden setzt voraus, dass er alle von Microsoft erteilten Anweisungen zur Vorbereitung, Behandlung und Versand von physischen Datenträgern, die seine Daten enthalten („Speichermedien“), befolgt. Der Kunde ist allein dafür verantwortlich, sicherzustellen, dass die Speichermedien und Daten unter Einhaltung aller geltender Gesetze und Regelungen bereitgestellt werden. Microsoft übernimmt keine Pflichten in Bezug auf die Speichermedien und haftet nicht für verlorene, beschädigte oder zerstörte Speichermedien. Alle an Microsoft gesendeten Speichermedien müssen an das Rechenzentrum DAP Microsoft DCS Data Center (INCOTERMS 2010) geliefert werden. Die an den Kunden versandten Speichermedien werden mit dem DAP Customer Dock (INCOTERMS 2010) ausgeliefert.</w:t>
      </w:r>
    </w:p>
    <w:p w:rsidR="00376DFE" w:rsidRDefault="00376DFE" w:rsidP="00376DFE">
      <w:pPr>
        <w:pStyle w:val="ProductList-Body"/>
      </w:pPr>
    </w:p>
    <w:p w:rsidR="00376DFE" w:rsidRDefault="00376DFE" w:rsidP="00376DFE">
      <w:pPr>
        <w:pStyle w:val="ProductList-SubSubSectionHeading"/>
        <w:outlineLvl w:val="1"/>
      </w:pPr>
      <w:bookmarkStart w:id="45" w:name="_Toc507768544"/>
      <w:bookmarkStart w:id="46" w:name="_Toc510164452"/>
      <w:r>
        <w:t>Schriftartkomponenten</w:t>
      </w:r>
      <w:bookmarkEnd w:id="45"/>
      <w:bookmarkEnd w:id="46"/>
    </w:p>
    <w:p w:rsidR="00376DFE" w:rsidRDefault="00376DFE" w:rsidP="00376DFE">
      <w:pPr>
        <w:pStyle w:val="ProductList-Body"/>
      </w:pPr>
      <w:r>
        <w:t>Während der Kunde einen Onlinedienst nutzt, ist er berechtigt, die von diesem Onlinedienst installierten Schriftarten zu nutzen, um Inhalte anzuzeigen und auszudrucken. Der Kunde ist berechtigt, Schriftarten nur in den Inhalt einzugliedern, so wie es die Eingliederungsbeschränkungen in den Schriftarten erlauben, und sie vorübergehend auf einen Drucker oder ein anderes Ausgabegerät herunterzuladen, um Inhalte auszudrucken.</w:t>
      </w:r>
    </w:p>
    <w:p w:rsidR="00376DFE" w:rsidRDefault="00376DFE" w:rsidP="00376DFE">
      <w:pPr>
        <w:pStyle w:val="ProductList-Body"/>
      </w:pPr>
    </w:p>
    <w:p w:rsidR="00376DFE" w:rsidRDefault="00376DFE" w:rsidP="00376DFE">
      <w:pPr>
        <w:pStyle w:val="ProductList-SubSubSectionHeading"/>
        <w:outlineLvl w:val="1"/>
      </w:pPr>
      <w:bookmarkStart w:id="47" w:name="_Toc507768545"/>
      <w:bookmarkStart w:id="48" w:name="_Toc510164453"/>
      <w:r>
        <w:t>Änderungen und Verfügbarkeit der Onlinedienste</w:t>
      </w:r>
      <w:bookmarkEnd w:id="47"/>
      <w:bookmarkEnd w:id="48"/>
    </w:p>
    <w:p w:rsidR="00376DFE" w:rsidRPr="00816E3E" w:rsidRDefault="00376DFE" w:rsidP="00376DFE">
      <w:pPr>
        <w:pStyle w:val="ProductList-Body"/>
        <w:rPr>
          <w:spacing w:val="-2"/>
        </w:rPr>
      </w:pPr>
      <w:r w:rsidRPr="00816E3E">
        <w:rPr>
          <w:spacing w:val="-2"/>
        </w:rP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Anforderung 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rsidR="00376DFE" w:rsidRDefault="00376DFE" w:rsidP="00376DFE">
      <w:pPr>
        <w:pStyle w:val="ProductList-Body"/>
      </w:pPr>
    </w:p>
    <w:p w:rsidR="00376DFE" w:rsidRDefault="00376DFE" w:rsidP="00376DFE">
      <w:pPr>
        <w:pStyle w:val="ProductList-Body"/>
      </w:pPr>
      <w:r>
        <w:t xml:space="preserve">Die Verfügbarkeit, die Funktionalität und die Sprachversionen jedes Onlinedienstes sind von Land zu Land unterschiedlich. Für Informationen über die Verfügbarkeit kann der Kunde auf </w:t>
      </w:r>
      <w:hyperlink r:id="rId21" w:history="1">
        <w:r>
          <w:rPr>
            <w:rStyle w:val="Hyperlink"/>
          </w:rPr>
          <w:t>www.microsoft.com/online/international-availability.aspx</w:t>
        </w:r>
      </w:hyperlink>
      <w:r>
        <w:t xml:space="preserve"> zurückgreifen.</w:t>
      </w:r>
    </w:p>
    <w:p w:rsidR="00376DFE" w:rsidRDefault="00376DFE" w:rsidP="00376DFE">
      <w:pPr>
        <w:pStyle w:val="ProductList-Body"/>
      </w:pPr>
    </w:p>
    <w:p w:rsidR="00376DFE" w:rsidRDefault="00376DFE" w:rsidP="00376DFE">
      <w:pPr>
        <w:pStyle w:val="ProductList-SubSubSectionHeading"/>
        <w:outlineLvl w:val="1"/>
      </w:pPr>
      <w:bookmarkStart w:id="49" w:name="_Toc507768546"/>
      <w:bookmarkStart w:id="50" w:name="_Toc510164454"/>
      <w:r>
        <w:t>Einhaltung der Gesetze</w:t>
      </w:r>
      <w:bookmarkEnd w:id="49"/>
      <w:bookmarkEnd w:id="50"/>
    </w:p>
    <w:p w:rsidR="00376DFE" w:rsidRDefault="00376DFE" w:rsidP="00376DFE">
      <w:pPr>
        <w:pStyle w:val="ProductList-Body"/>
        <w:spacing w:after="120"/>
      </w:pPr>
      <w:r>
        <w:t>Microsoft wird alle für die Bereitstellung der Onlinedienste geltenden Gesetze und Vorschriften einhalten, einschließlich des Gesetzes zur Benachrichtigung bei Sicherheitsverletzungen.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376DFE" w:rsidRDefault="00376DFE" w:rsidP="00376DFE">
      <w:pPr>
        <w:pStyle w:val="ProductList-Body"/>
      </w:pPr>
      <w:r>
        <w:t xml:space="preserve">Der Kunde muss alle Gesetze und Regelungen einhalten, die für seine Nutzung der Onlinedienste gelten, einschließlich der Gesetze zu Privacy, personenbezogenen Daten, biometrischen Daten, Datenschutz und Vertraulichkeit von Mitteilungen. Der Kunde muss ermitteln, ob die Onlinedienste für die Speicherung und Verarbeitung von Informationen geeignet sind, die bestimmten Gesetzen oder Vorschriften unterliegen, und muss die Onlinedienste in einer Weise nutzen, die mit den rechtlichen und regulatorischen Verpflichtungen des Kunden im Einklang steht. Der Kunde ist verantwortlich für die Beantwortung von Anfragen Dritter bezüglich der Nutzung eines Onlinedienstes durch den Kunden, wie z. B. die Aufforderung, Inhalte zu entfernen, die unter das U.S. Digital Millennium Copyright Act oder andere anwendbare Gesetze fallen. </w:t>
      </w:r>
    </w:p>
    <w:p w:rsidR="00376DFE" w:rsidRDefault="00376DFE" w:rsidP="00376DFE">
      <w:pPr>
        <w:pStyle w:val="ProductList-Body"/>
      </w:pPr>
    </w:p>
    <w:p w:rsidR="00AD5F09" w:rsidRPr="00690C65" w:rsidRDefault="00376DFE" w:rsidP="00376DFE">
      <w:pPr>
        <w:pStyle w:val="ProductList-SubSubSectionHeading"/>
        <w:outlineLvl w:val="1"/>
      </w:pPr>
      <w:bookmarkStart w:id="51" w:name="_Toc507768547"/>
      <w:bookmarkStart w:id="52" w:name="_Toc510164455"/>
      <w:r>
        <w:t>Sonstige</w:t>
      </w:r>
      <w:bookmarkEnd w:id="51"/>
      <w:bookmarkEnd w:id="52"/>
    </w:p>
    <w:p w:rsidR="007514A2" w:rsidRPr="00376DFE" w:rsidRDefault="007514A2" w:rsidP="00376DFE">
      <w:pPr>
        <w:pStyle w:val="ProductList-Body"/>
        <w:ind w:left="158"/>
        <w:rPr>
          <w:b/>
          <w:color w:val="0072C6"/>
        </w:rPr>
      </w:pPr>
      <w:bookmarkStart w:id="53" w:name="_Toc460240070"/>
      <w:bookmarkStart w:id="54" w:name="_Toc459970681"/>
      <w:bookmarkStart w:id="55" w:name="NonMicrosoftProducts"/>
      <w:r w:rsidRPr="00376DFE">
        <w:rPr>
          <w:b/>
          <w:color w:val="0072C6"/>
        </w:rPr>
        <w:t>Nicht von Microsoft stammende Produkte</w:t>
      </w:r>
      <w:bookmarkEnd w:id="53"/>
      <w:bookmarkEnd w:id="54"/>
    </w:p>
    <w:bookmarkEnd w:id="55"/>
    <w:p w:rsidR="00622DE9" w:rsidRDefault="00622DE9" w:rsidP="00376DFE">
      <w:pPr>
        <w:pStyle w:val="ProductList-Body"/>
        <w:ind w:left="158"/>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rsidR="00376DFE" w:rsidRDefault="00376DFE" w:rsidP="00376DFE">
      <w:pPr>
        <w:pStyle w:val="ProductList-Body"/>
        <w:ind w:left="158"/>
      </w:pPr>
    </w:p>
    <w:p w:rsidR="00376DFE" w:rsidRPr="004C41FC" w:rsidRDefault="00376DFE" w:rsidP="00376DFE">
      <w:pPr>
        <w:pStyle w:val="ProductList-Body"/>
        <w:ind w:left="158"/>
      </w:pPr>
      <w:r>
        <w:rPr>
          <w:b/>
          <w:color w:val="0072C6"/>
        </w:rPr>
        <w:t>Wettbewerbsfähiges Benchmarking</w:t>
      </w:r>
    </w:p>
    <w:p w:rsidR="00376DFE" w:rsidRDefault="00376DFE" w:rsidP="00376DFE">
      <w:pPr>
        <w:pStyle w:val="ProductList-Body"/>
        <w:ind w:left="158"/>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rsidR="004D27A6" w:rsidRPr="00690C65" w:rsidRDefault="00A2373F" w:rsidP="00F728FB">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730B3A" w:rsidRDefault="00730B3A" w:rsidP="00A914BF">
      <w:pPr>
        <w:pStyle w:val="ProductList-Body"/>
        <w:sectPr w:rsidR="00730B3A" w:rsidSect="00E14AE0">
          <w:pgSz w:w="12240" w:h="15840"/>
          <w:pgMar w:top="1440" w:right="720" w:bottom="1440" w:left="720" w:header="720" w:footer="490" w:gutter="0"/>
          <w:cols w:space="720"/>
          <w:titlePg/>
          <w:docGrid w:linePitch="360"/>
        </w:sectPr>
      </w:pPr>
    </w:p>
    <w:p w:rsidR="00376DFE" w:rsidRDefault="00376DFE" w:rsidP="00376DFE">
      <w:pPr>
        <w:pStyle w:val="ProductList-SectionHeading"/>
        <w:pageBreakBefore/>
        <w:tabs>
          <w:tab w:val="center" w:pos="5400"/>
        </w:tabs>
        <w:outlineLvl w:val="0"/>
      </w:pPr>
      <w:bookmarkStart w:id="56" w:name="_Toc507239504"/>
      <w:bookmarkStart w:id="57" w:name="_Toc510164456"/>
      <w:r>
        <w:t>Datenschutzbestimmungen</w:t>
      </w:r>
      <w:bookmarkEnd w:id="56"/>
      <w:bookmarkEnd w:id="57"/>
    </w:p>
    <w:p w:rsidR="00652903" w:rsidRDefault="00376DFE" w:rsidP="00376DFE">
      <w:pPr>
        <w:pStyle w:val="ProductList-Body"/>
        <w:keepNext/>
        <w:spacing w:after="120"/>
        <w:sectPr w:rsidR="00652903" w:rsidSect="00E14AE0">
          <w:footerReference w:type="default" r:id="rId22"/>
          <w:footerReference w:type="first" r:id="rId23"/>
          <w:pgSz w:w="12240" w:h="15840"/>
          <w:pgMar w:top="1440" w:right="720" w:bottom="1440" w:left="720" w:header="720" w:footer="488" w:gutter="0"/>
          <w:cols w:space="720"/>
          <w:titlePg/>
          <w:docGrid w:linePitch="360"/>
        </w:sectPr>
      </w:pPr>
      <w:r>
        <w:t>Dieser Abschnitt der Online Services-Nutzungsbedingungen umfasst die folgenden Unterabschnitte:</w:t>
      </w:r>
    </w:p>
    <w:p w:rsidR="00652903" w:rsidRDefault="00652903" w:rsidP="00652903">
      <w:pPr>
        <w:pStyle w:val="ProductList-Body"/>
        <w:numPr>
          <w:ilvl w:val="0"/>
          <w:numId w:val="46"/>
        </w:numPr>
      </w:pPr>
      <w:r>
        <w:t>Umfang</w:t>
      </w:r>
    </w:p>
    <w:p w:rsidR="00652903" w:rsidRDefault="00652903" w:rsidP="00652903">
      <w:pPr>
        <w:pStyle w:val="ProductList-Body"/>
        <w:numPr>
          <w:ilvl w:val="0"/>
          <w:numId w:val="46"/>
        </w:numPr>
      </w:pPr>
      <w:r>
        <w:t>Verarbeitung von Kundendaten; Eigentumsverhältnisse</w:t>
      </w:r>
    </w:p>
    <w:p w:rsidR="00652903" w:rsidRDefault="00652903" w:rsidP="00652903">
      <w:pPr>
        <w:pStyle w:val="ProductList-Body"/>
        <w:numPr>
          <w:ilvl w:val="0"/>
          <w:numId w:val="46"/>
        </w:numPr>
      </w:pPr>
      <w:r>
        <w:t>Offenlegung von Kundendaten</w:t>
      </w:r>
    </w:p>
    <w:p w:rsidR="00652903" w:rsidRDefault="00652903" w:rsidP="00652903">
      <w:pPr>
        <w:pStyle w:val="ProductList-Body"/>
        <w:numPr>
          <w:ilvl w:val="0"/>
          <w:numId w:val="46"/>
        </w:numPr>
      </w:pPr>
      <w:r>
        <w:t>Verarbeitung personenbezogener Daten; DSGVO</w:t>
      </w:r>
    </w:p>
    <w:p w:rsidR="00652903" w:rsidRDefault="00652903" w:rsidP="00652903">
      <w:pPr>
        <w:pStyle w:val="ProductList-Body"/>
        <w:numPr>
          <w:ilvl w:val="0"/>
          <w:numId w:val="46"/>
        </w:numPr>
      </w:pPr>
      <w:r>
        <w:t>Datensicherheit</w:t>
      </w:r>
    </w:p>
    <w:p w:rsidR="00652903" w:rsidRDefault="00652903" w:rsidP="00652903">
      <w:pPr>
        <w:pStyle w:val="ProductList-Body"/>
        <w:numPr>
          <w:ilvl w:val="0"/>
          <w:numId w:val="46"/>
        </w:numPr>
      </w:pPr>
      <w:r>
        <w:t>Sicherheitsvorfallmeldung</w:t>
      </w:r>
    </w:p>
    <w:p w:rsidR="00652903" w:rsidRDefault="00652903" w:rsidP="00652903">
      <w:pPr>
        <w:pStyle w:val="ProductList-Body"/>
        <w:numPr>
          <w:ilvl w:val="0"/>
          <w:numId w:val="46"/>
        </w:numPr>
      </w:pPr>
      <w:r>
        <w:t>Datenübertragungen und Speicherstelle</w:t>
      </w:r>
    </w:p>
    <w:p w:rsidR="00652903" w:rsidRDefault="00652903" w:rsidP="00652903">
      <w:pPr>
        <w:pStyle w:val="ProductList-Body"/>
        <w:numPr>
          <w:ilvl w:val="0"/>
          <w:numId w:val="46"/>
        </w:numPr>
      </w:pPr>
      <w:r>
        <w:t>Speicherung und Löschung von Daten</w:t>
      </w:r>
    </w:p>
    <w:p w:rsidR="00652903" w:rsidRDefault="00652903" w:rsidP="00652903">
      <w:pPr>
        <w:pStyle w:val="ProductList-Body"/>
        <w:numPr>
          <w:ilvl w:val="0"/>
          <w:numId w:val="46"/>
        </w:numPr>
      </w:pPr>
      <w:r>
        <w:t>Vertraulichkeitsverpflichtung des Auftragsverarbeiters</w:t>
      </w:r>
    </w:p>
    <w:p w:rsidR="00652903" w:rsidRPr="00C83150" w:rsidRDefault="00652903" w:rsidP="00652903">
      <w:pPr>
        <w:pStyle w:val="ProductList-Body"/>
        <w:numPr>
          <w:ilvl w:val="0"/>
          <w:numId w:val="46"/>
        </w:numPr>
      </w:pPr>
      <w:r>
        <w:t>Hinweise und Kontrollen beim Einsatz von Unterauftragsverarbeitern</w:t>
      </w:r>
    </w:p>
    <w:p w:rsidR="00652903" w:rsidRDefault="00652903" w:rsidP="00652903">
      <w:pPr>
        <w:pStyle w:val="ProductList-Body"/>
        <w:numPr>
          <w:ilvl w:val="0"/>
          <w:numId w:val="46"/>
        </w:numPr>
      </w:pPr>
      <w:r>
        <w:t>Bildungseinrichtungen</w:t>
      </w:r>
    </w:p>
    <w:p w:rsidR="00652903" w:rsidRDefault="00652903" w:rsidP="00652903">
      <w:pPr>
        <w:pStyle w:val="ProductList-Body"/>
        <w:numPr>
          <w:ilvl w:val="0"/>
          <w:numId w:val="46"/>
        </w:numPr>
      </w:pPr>
      <w:r>
        <w:t>HIPAA-Geschäftspartner</w:t>
      </w:r>
    </w:p>
    <w:p w:rsidR="00652903" w:rsidRDefault="00652903" w:rsidP="00652903">
      <w:pPr>
        <w:pStyle w:val="ProductList-Body"/>
        <w:numPr>
          <w:ilvl w:val="0"/>
          <w:numId w:val="46"/>
        </w:numPr>
      </w:pPr>
      <w:r>
        <w:t>So kontaktieren Sie Microsoft</w:t>
      </w:r>
    </w:p>
    <w:p w:rsidR="00652903" w:rsidRDefault="00652903" w:rsidP="00652903">
      <w:pPr>
        <w:pStyle w:val="ProductList-Body"/>
        <w:numPr>
          <w:ilvl w:val="0"/>
          <w:numId w:val="46"/>
        </w:numPr>
      </w:pPr>
      <w:r>
        <w:t>Anhang A – Kern-Onlinedienste</w:t>
      </w:r>
    </w:p>
    <w:p w:rsidR="00652903" w:rsidRDefault="00652903" w:rsidP="00652903">
      <w:pPr>
        <w:pStyle w:val="ProductList-Body"/>
        <w:numPr>
          <w:ilvl w:val="0"/>
          <w:numId w:val="46"/>
        </w:numPr>
        <w:sectPr w:rsidR="00652903" w:rsidSect="008249E7">
          <w:type w:val="continuous"/>
          <w:pgSz w:w="12240" w:h="15840"/>
          <w:pgMar w:top="1440" w:right="720" w:bottom="1440" w:left="720" w:header="720" w:footer="720" w:gutter="0"/>
          <w:cols w:num="2" w:space="720"/>
          <w:titlePg/>
          <w:docGrid w:linePitch="360"/>
        </w:sectPr>
      </w:pPr>
      <w:r>
        <w:t>Anhang B – Sicherheitsmaßnahmen</w:t>
      </w:r>
    </w:p>
    <w:p w:rsidR="00376DFE" w:rsidRDefault="00376DFE" w:rsidP="00376DFE">
      <w:pPr>
        <w:pStyle w:val="ProductList-Body"/>
        <w:ind w:left="720"/>
      </w:pPr>
    </w:p>
    <w:p w:rsidR="00376DFE" w:rsidRDefault="00376DFE" w:rsidP="00376DFE">
      <w:pPr>
        <w:pStyle w:val="ProductList-SubSubSectionHeading"/>
        <w:outlineLvl w:val="1"/>
      </w:pPr>
      <w:bookmarkStart w:id="58" w:name="_Toc507768549"/>
      <w:bookmarkStart w:id="59" w:name="_Toc510164457"/>
      <w:r>
        <w:t>Umfang</w:t>
      </w:r>
      <w:bookmarkEnd w:id="58"/>
      <w:bookmarkEnd w:id="59"/>
    </w:p>
    <w:p w:rsidR="00376DFE" w:rsidRDefault="00376DFE" w:rsidP="00376DFE">
      <w:pPr>
        <w:pStyle w:val="ProductList-Body"/>
      </w:pPr>
      <w:r>
        <w:t xml:space="preserve">Die Bestimmungen in diesem Abschnitt („Datenschutzbestimmungen“) gelten für alle Onlinedienste mit Ausnahme von Bing Maps Enterprise Platform, Bing Maps Mobile Asset Management Platform, Bing Search Services, LinkedIn Sales Navigator, Microsoft Azure Stack, Microsoft Genomics, Microsoft Translator und Visual Studio Mobile Center, die den Datenschutz- und Sicherheitsbestimmungen in den jeweils anwendbaren </w:t>
      </w:r>
      <w:hyperlink w:anchor="OnlineServiceSpecificTerms" w:history="1">
        <w:r>
          <w:rPr>
            <w:rStyle w:val="Hyperlink"/>
          </w:rPr>
          <w:t>spezifischen Bestimmungen für Onlinedienste</w:t>
        </w:r>
      </w:hyperlink>
      <w:r>
        <w:t xml:space="preserve"> unterliegen.</w:t>
      </w:r>
    </w:p>
    <w:p w:rsidR="00376DFE" w:rsidRDefault="00376DFE" w:rsidP="00376DFE">
      <w:pPr>
        <w:pStyle w:val="ProductList-Body"/>
      </w:pPr>
    </w:p>
    <w:p w:rsidR="00376DFE" w:rsidRDefault="00376DFE" w:rsidP="00376DFE">
      <w:pPr>
        <w:pStyle w:val="ProductList-Body"/>
      </w:pPr>
      <w:r>
        <w:t>Bei Vorschauen werden unter Umständen weniger oder andere Datenschutz- und Sicherheitsmaßnahmen ergriffen als dies bei Onlinediensten normalerweise der Fall ist. Sofern nicht anders angegeben, sind Vorschauversionen nicht in der SLA für den entsprechenden Onlinedienst enthalten, und der Kunde sollte Vorschauversionen nicht zur Verarbeitung personenbezogener Daten oder anderer Daten nutzen, die gesetzlichen oder verwaltungsrechtlichen Konformitätsanforderungen unterliegen. Die folgenden Bestimmungen in diesem Abschnitt („Datenschutzbestimmungen“) gelten nicht für Vorschauversionen: Verarbeitung personenbezogener Daten; DSGVO, Datensicherheit und HIPAA Business Associate.</w:t>
      </w:r>
    </w:p>
    <w:p w:rsidR="00376DFE" w:rsidRDefault="00376DFE" w:rsidP="00376DFE">
      <w:pPr>
        <w:pStyle w:val="ProductList-Body"/>
      </w:pPr>
    </w:p>
    <w:p w:rsidR="00376DFE" w:rsidRDefault="00376DFE" w:rsidP="00376DFE">
      <w:pPr>
        <w:pStyle w:val="ProductList-Body"/>
      </w:pPr>
      <w:r>
        <w:t>Anlage 1 enthält die Bestimmungen, die für Professional Services gelten, einschließlich Datenschutz und Sicherheit von Unterstützungsdaten und personenbezogenen Daten im Zusammenhang mit der Erbringung solcher Dienste. Daher gelten die Bestimmungen dieses Abschnitts („Datenschutzbestimmungen“) nicht für die Erbringung von Professional Services, es sei denn, sie sind ausdrücklich in Anlage 1 aufgeführt.</w:t>
      </w:r>
    </w:p>
    <w:p w:rsidR="00376DFE" w:rsidRDefault="00376DFE" w:rsidP="00376DFE">
      <w:pPr>
        <w:pStyle w:val="ProductList-Body"/>
      </w:pPr>
    </w:p>
    <w:p w:rsidR="00376DFE" w:rsidRDefault="00376DFE" w:rsidP="00376DFE">
      <w:pPr>
        <w:pStyle w:val="ProductList-SubSubSectionHeading"/>
        <w:outlineLvl w:val="1"/>
      </w:pPr>
      <w:bookmarkStart w:id="60" w:name="_Toc507768550"/>
      <w:bookmarkStart w:id="61" w:name="_Toc510164458"/>
      <w:r>
        <w:t>Verarbeitung von Kundendaten; Eigentumsverhältnisse</w:t>
      </w:r>
      <w:bookmarkEnd w:id="60"/>
      <w:bookmarkEnd w:id="61"/>
    </w:p>
    <w:p w:rsidR="00376DFE" w:rsidRDefault="00376DFE" w:rsidP="00376DFE">
      <w:pPr>
        <w:pStyle w:val="ProductList-Body"/>
      </w:pPr>
      <w:r>
        <w:t>Kundendaten werden ausschließlich dazu genutzt oder anderweitig verarbeitet, um dem Kunden die Onlinedienste einschließlich der mit der Bereitstellung dieser Dienste kompatiblen Zwecke zur Verfügung zu stellen. Microsoft wird die Kundendaten nicht für Werbezwecke oder ähnliche kommerzielle Zwecke nutzen oder anderweitig verarbeiten oder daraus Informationen ableiten. Unter den Parteien behält der Kunde alle Rechte und das Eigentum an den Kundendaten. Microsoft erwirbt keine Rechte an Kundendaten, mit Ausnahme der Rechte, die der Kunde Microsoft für die Bereitstellung des Onlinedienstes gewährt. Die Rechte von Microsoft an Software oder Diensten, die Microsoft an Kunden lizenziert, bleiben von diesem Absatz unberührt.</w:t>
      </w:r>
    </w:p>
    <w:p w:rsidR="00376DFE" w:rsidRDefault="00376DFE" w:rsidP="00376DFE">
      <w:pPr>
        <w:pStyle w:val="ProductList-Body"/>
      </w:pPr>
    </w:p>
    <w:p w:rsidR="00376DFE" w:rsidRDefault="00376DFE" w:rsidP="00376DFE">
      <w:pPr>
        <w:pStyle w:val="ProductList-SubSubSectionHeading"/>
        <w:outlineLvl w:val="1"/>
      </w:pPr>
      <w:bookmarkStart w:id="62" w:name="_Toc507768551"/>
      <w:bookmarkStart w:id="63" w:name="_Toc510164459"/>
      <w:r>
        <w:t>Offenlegung von Kundendaten</w:t>
      </w:r>
      <w:bookmarkEnd w:id="62"/>
      <w:bookmarkEnd w:id="63"/>
    </w:p>
    <w:p w:rsidR="00376DFE" w:rsidRDefault="00376DFE" w:rsidP="00376DFE">
      <w:pPr>
        <w:pStyle w:val="ProductList-Body"/>
        <w:spacing w:after="120"/>
      </w:pPr>
      <w:r>
        <w:t xml:space="preserve">Microsoft legt keine Kundendaten außerhalb von Microsoft oder ihren kontrollierten Tochtergesellschaften und verbundenen Unternehmen offen, außer es geschieht (1) auf Anweisung des Kunden, (2) wie in den OST beschrieben oder (3) wie gesetzlich vorgeschrieben. </w:t>
      </w:r>
    </w:p>
    <w:p w:rsidR="00376DFE" w:rsidRDefault="00376DFE" w:rsidP="00376DFE">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376DFE" w:rsidRDefault="00376DFE" w:rsidP="00376DFE">
      <w:pPr>
        <w:pStyle w:val="ProductList-Body"/>
        <w:spacing w:after="120"/>
      </w:pPr>
      <w:r>
        <w:t>Nach Erhalt einer sonstigen Anfrage von Dritten um Kundendaten wird Microsoft den Kunden unverzüglich benachrichtigen, es sei denn, dies ist gesetzlich verboten. Microsoft wird die Anfrage ablehnen, sofern nicht gesetzlich vorgeschrieben. Wenn die Anfrage zulässig ist, wird Microsoft versuchen, den Dritten umzuleiten, um die Daten direkt beim Kunden anzufordern.</w:t>
      </w:r>
    </w:p>
    <w:p w:rsidR="00376DFE" w:rsidRDefault="00376DFE" w:rsidP="00376DFE">
      <w:pPr>
        <w:pStyle w:val="ProductList-Body"/>
        <w:spacing w:after="120"/>
      </w:pPr>
      <w:r>
        <w:t xml:space="preserve">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 </w:t>
      </w:r>
    </w:p>
    <w:p w:rsidR="00376DFE" w:rsidRDefault="00376DFE" w:rsidP="00376DFE">
      <w:pPr>
        <w:pStyle w:val="ProductList-Body"/>
      </w:pPr>
      <w:r>
        <w:t xml:space="preserve">Zur Unterstützung des oben Gesagten ist Microsoft berechtigt, die grundlegenden Kontaktinformationen des Kunden an Dritte weiterzugeben. </w:t>
      </w:r>
    </w:p>
    <w:p w:rsidR="00376DFE" w:rsidRDefault="00376DFE" w:rsidP="00376DFE">
      <w:pPr>
        <w:pStyle w:val="ProductList-Body"/>
      </w:pPr>
    </w:p>
    <w:p w:rsidR="00376DFE" w:rsidRDefault="00376DFE" w:rsidP="00376DFE">
      <w:pPr>
        <w:pStyle w:val="ProductList-SubSubSectionHeading"/>
        <w:outlineLvl w:val="1"/>
      </w:pPr>
      <w:bookmarkStart w:id="64" w:name="_Toc507768552"/>
      <w:bookmarkStart w:id="65" w:name="_Toc510164460"/>
      <w:r>
        <w:t>Verarbeitung personenbezogener Daten; DSGVO</w:t>
      </w:r>
      <w:bookmarkEnd w:id="64"/>
      <w:bookmarkEnd w:id="65"/>
    </w:p>
    <w:p w:rsidR="00376DFE" w:rsidRDefault="00376DFE" w:rsidP="00376DFE">
      <w:pPr>
        <w:pStyle w:val="ProductList-Body"/>
      </w:pPr>
      <w:r>
        <w:t>Personenbezogene Daten, die Microsoft von oder im Namen des Kunden durch die Nutzung des Onlinedienstes zur Verfügung gestellt werden, sind ebenfalls Kundendaten. Bezeichner e Kennungen können auch durch die Nutzung der Onlinedienste durch den Kunden generiert werden und sind ebenfalls personenbezogene Daten. Soweit Microsoft eine Auftragsverarbeiterin oder Unterauftragsverarbeiterin personenbezogener Daten ist, die der DSGVO unterliegen, regeln die Bestimmungen der DSGVO in Anlage 4, dass Verarbeiter und Parteien auch die folgenden Bestimmungen in diesem Unterabschnitt akzeptieren („Verarbeitung personenbezogener Daten; DSGVO“):</w:t>
      </w:r>
    </w:p>
    <w:p w:rsidR="00376DFE" w:rsidRDefault="00376DFE" w:rsidP="00376DFE">
      <w:pPr>
        <w:pStyle w:val="ProductList-Body"/>
      </w:pPr>
    </w:p>
    <w:p w:rsidR="00376DFE" w:rsidRPr="004C41FC" w:rsidRDefault="00376DFE" w:rsidP="00376DFE">
      <w:pPr>
        <w:pStyle w:val="ProductList-Body"/>
        <w:ind w:left="180"/>
        <w:outlineLvl w:val="2"/>
      </w:pPr>
      <w:r>
        <w:rPr>
          <w:b/>
          <w:bCs/>
          <w:color w:val="0072C6"/>
        </w:rPr>
        <w:t>Auftragsverarbeiter und Verantwortlicher - Rollen und Verantwortlichkeiten</w:t>
      </w:r>
    </w:p>
    <w:p w:rsidR="00376DFE" w:rsidRDefault="00376DFE" w:rsidP="00376DFE">
      <w:pPr>
        <w:pStyle w:val="ProductList-Body"/>
        <w:ind w:left="158"/>
      </w:pPr>
      <w:r>
        <w:t>Der Kunde und Microsoft sind sich darin einig, dass der Kunde der Verantwortliche für die personenbezogenen Daten und Microsoft die Auftragsverarbeiterin dieser Daten ist, außer wenn, (a) der Kunde als Verarbeiter personenbezogener Daten handelt, in welchem Falle Microsoft dann Unterauftragsverarbeiterin ist oder (b) wenn in den spezifischen Bedingungen für Onlinedienste anders angegeben. Microsoft wird personenbezogene Daten nur auf Basis dokumentierter Anweisungen des Kunden verarbeiten. Der Kunde stimmt zu, dass sein Volumenlizenzvertrag (einschließlich der OST) sowie die Nutzung und Konfiguration der Funktionen der Onlinedienste durch den Kunden die vollständigen und endgültig dokumentierten Anweisungen des Kunden an Microsoft für die Verarbeitung personenbezogener Daten sind. Zusätzliche oder andere Weisungen müssen in Übereinstimmung mit dem Verfahren zur Änderung des Volumenlizenzvertrages des Kunden vereinbart werden. In jedem Fall, in dem die DSGVO gilt und der Kunde ein Verarbeiter ist, sichert der Kunde Microsoft zu, dass die Anweisungen des Kunden, einschließlich der Berufung von Microsoft zur Verarbeiterin oder Unterauftragsverarbeiterin, vom jeweiligen Verantwortlichen autorisiert wurden.</w:t>
      </w:r>
    </w:p>
    <w:p w:rsidR="00376DFE" w:rsidRDefault="00376DFE" w:rsidP="00376DFE">
      <w:pPr>
        <w:pStyle w:val="ProductList-Body"/>
        <w:ind w:left="158"/>
      </w:pPr>
    </w:p>
    <w:p w:rsidR="00376DFE" w:rsidRPr="004C41FC" w:rsidRDefault="00376DFE" w:rsidP="00376DFE">
      <w:pPr>
        <w:pStyle w:val="ProductList-Body"/>
        <w:ind w:left="180"/>
        <w:outlineLvl w:val="2"/>
      </w:pPr>
      <w:r>
        <w:rPr>
          <w:b/>
          <w:bCs/>
          <w:color w:val="0072C6"/>
        </w:rPr>
        <w:t>Verarbeitungsdetails</w:t>
      </w:r>
    </w:p>
    <w:p w:rsidR="00376DFE" w:rsidRDefault="00376DFE" w:rsidP="00376DFE">
      <w:pPr>
        <w:pStyle w:val="ProductList-Body"/>
        <w:ind w:left="158"/>
      </w:pPr>
      <w:r>
        <w:t>Die Parteien bestätigen und erklären:</w:t>
      </w:r>
    </w:p>
    <w:p w:rsidR="00376DFE" w:rsidRDefault="00376DFE" w:rsidP="00376DFE">
      <w:pPr>
        <w:pStyle w:val="ProductList-Body"/>
        <w:numPr>
          <w:ilvl w:val="0"/>
          <w:numId w:val="47"/>
        </w:numPr>
      </w:pPr>
      <w:r>
        <w:t>Der Gegenstand der Verarbeitung beschränkt sich auf personenbezogene Daten im Rahmen der DSGVO;</w:t>
      </w:r>
    </w:p>
    <w:p w:rsidR="00376DFE" w:rsidRPr="0002091E" w:rsidRDefault="00376DFE" w:rsidP="00376DFE">
      <w:pPr>
        <w:pStyle w:val="ProductList-Body"/>
        <w:numPr>
          <w:ilvl w:val="0"/>
          <w:numId w:val="47"/>
        </w:numPr>
        <w:rPr>
          <w:spacing w:val="-2"/>
        </w:rPr>
      </w:pPr>
      <w:r w:rsidRPr="0002091E">
        <w:rPr>
          <w:spacing w:val="-2"/>
        </w:rPr>
        <w:t>Die Dauer der Verarbeitung erstreckt sich über die Dauer des Rechts des Kunden, den Onlinedienst zu nutzen und bis alle personenbezogenen Daten nach den Anweisungen des Kunden oder den Bestimmungen der OST gelöscht oder zurückgegeben werden;</w:t>
      </w:r>
    </w:p>
    <w:p w:rsidR="00376DFE" w:rsidRDefault="00376DFE" w:rsidP="00376DFE">
      <w:pPr>
        <w:pStyle w:val="ProductList-Body"/>
        <w:numPr>
          <w:ilvl w:val="0"/>
          <w:numId w:val="47"/>
        </w:numPr>
      </w:pPr>
      <w:r>
        <w:t>Art und Zweck der Verarbeitung ist es, den Onlinedienst in Anwendung des Volumenlizenzvertrags des Kunden bereitzustellen;</w:t>
      </w:r>
    </w:p>
    <w:p w:rsidR="00376DFE" w:rsidRDefault="00376DFE" w:rsidP="00376DFE">
      <w:pPr>
        <w:pStyle w:val="ProductList-Body"/>
        <w:numPr>
          <w:ilvl w:val="0"/>
          <w:numId w:val="47"/>
        </w:numPr>
      </w:pPr>
      <w:r>
        <w:t>Zu den vom Onlinedienst verarbeiteten Arten personenbezogener Daten gehören die in Art. 4 der DSGVO ausdrücklich genannten Daten und</w:t>
      </w:r>
    </w:p>
    <w:p w:rsidR="00376DFE" w:rsidRDefault="00376DFE" w:rsidP="00376DFE">
      <w:pPr>
        <w:pStyle w:val="ProductList-Body"/>
        <w:numPr>
          <w:ilvl w:val="0"/>
          <w:numId w:val="47"/>
        </w:numPr>
        <w:ind w:left="922"/>
      </w:pPr>
      <w:r>
        <w:t>Die Kategorien von betroffenen Personen setzen sich aus den Vertretern und Endbenutzern des Kunden zusammen, etwa Mitarbeitern, Vertragspartnern, Projektmitarbeitern und Kunden.</w:t>
      </w:r>
    </w:p>
    <w:p w:rsidR="00376DFE" w:rsidRPr="00661C51" w:rsidRDefault="00376DFE" w:rsidP="00376DFE">
      <w:pPr>
        <w:pStyle w:val="ProductList-Body"/>
      </w:pPr>
    </w:p>
    <w:p w:rsidR="00376DFE" w:rsidRPr="004C41FC" w:rsidRDefault="00376DFE" w:rsidP="00376DFE">
      <w:pPr>
        <w:pStyle w:val="ProductList-Body"/>
        <w:ind w:left="180"/>
        <w:outlineLvl w:val="2"/>
      </w:pPr>
      <w:r>
        <w:rPr>
          <w:b/>
          <w:bCs/>
          <w:color w:val="0072C6"/>
        </w:rPr>
        <w:t>Rechte der betroffenen Person; Unterstützung bei Anfragen</w:t>
      </w:r>
    </w:p>
    <w:p w:rsidR="00376DFE" w:rsidRDefault="00376DFE" w:rsidP="00376DFE">
      <w:pPr>
        <w:pStyle w:val="ProductList-Body"/>
        <w:ind w:left="180"/>
      </w:pPr>
      <w:r>
        <w:t>Microsoft wird dem Kunden in einer Weise zur Verfügung stehen, die mit der Funktionalität des Onlinedienstes und der Rolle von Microsoft als Verarbeiterin personenbezogener Daten von betroffenen Personen und der Fähigkeit, Anfragen von betroffenen Personen zur Ausübung ihrer Rechte nach der DSGVO nachzukommen, vereinbar ist. Microsoft wird angemessenen Anfragen des Kunden nach Unterstützung bei seiner Bearbeitung von Anfragen seitens betroffener Personen nachkommen. Wenn Microsoft die Anfrage einer betroffenen Person des Kunden erhält, um eines oder mehrerer ihrer Rechte aus der DSGVO in Verbindung mit einem Onlinedienst, für den Microsoft eine Datenverarbeiterin oder Unterauftragsverarbeiterin ist, auszuüben, leitet Microsoft die betroffene Person um, damit sie ihre Anfrage direkt an den Kunden richtet. Der Kunde ist für die Beantwortung einer solchen Anfrage verantwortlich, einschließlich, falls erforderlich, der Nutzung der Funktionalität des Onlinedienstes. Microsoft wird angemessenen Anfragen des Kunden nach Unterstützung bei seiner Bearbeitung von Anfragen seitens betroffener Personen nachkommen.</w:t>
      </w:r>
    </w:p>
    <w:p w:rsidR="00376DFE" w:rsidRDefault="00376DFE" w:rsidP="00376DFE">
      <w:pPr>
        <w:pStyle w:val="ProductList-Body"/>
        <w:ind w:left="180"/>
      </w:pPr>
    </w:p>
    <w:p w:rsidR="00376DFE" w:rsidRPr="00FC2D52" w:rsidRDefault="00376DFE" w:rsidP="00376DFE">
      <w:pPr>
        <w:pStyle w:val="ProductList-Body"/>
        <w:ind w:left="180"/>
        <w:outlineLvl w:val="2"/>
      </w:pPr>
      <w:r>
        <w:rPr>
          <w:b/>
          <w:color w:val="0072C6"/>
        </w:rPr>
        <w:t>Aufzeichnung der Verarbeitungstätigkeiten</w:t>
      </w:r>
    </w:p>
    <w:p w:rsidR="00376DFE" w:rsidRDefault="00376DFE" w:rsidP="00376DFE">
      <w:pPr>
        <w:pStyle w:val="ProductList-Body"/>
        <w:ind w:left="158"/>
      </w:pPr>
      <w:r>
        <w:t>Microsoft verpflichtet sich, alle gemäß Artikel 30(2) der GDPR erforderlichen Aufzeichnungen zu pflegen und sie im die Verarbeitung personenbezogener Daten im Auftrag des Kunden betreffenden Umfang auf dessen Anfrage zur Verfügung zu stellen.</w:t>
      </w:r>
    </w:p>
    <w:p w:rsidR="00376DFE" w:rsidRPr="00302F7B" w:rsidRDefault="00376DFE" w:rsidP="00376DFE">
      <w:pPr>
        <w:pStyle w:val="ProductList-Body"/>
        <w:ind w:left="180"/>
      </w:pPr>
    </w:p>
    <w:p w:rsidR="00376DFE" w:rsidRDefault="00376DFE" w:rsidP="00376DFE">
      <w:pPr>
        <w:pStyle w:val="ProductList-SubSubSectionHeading"/>
        <w:outlineLvl w:val="1"/>
      </w:pPr>
      <w:bookmarkStart w:id="66" w:name="_Toc507768553"/>
      <w:bookmarkStart w:id="67" w:name="_Toc510164461"/>
      <w:r>
        <w:t>Datensicherheit</w:t>
      </w:r>
      <w:bookmarkEnd w:id="66"/>
      <w:bookmarkEnd w:id="67"/>
    </w:p>
    <w:p w:rsidR="00376DFE" w:rsidRPr="004C41FC" w:rsidRDefault="00376DFE" w:rsidP="00376DFE">
      <w:pPr>
        <w:pStyle w:val="ProductList-Body"/>
        <w:ind w:left="180"/>
        <w:outlineLvl w:val="2"/>
      </w:pPr>
      <w:r>
        <w:rPr>
          <w:b/>
          <w:bCs/>
          <w:color w:val="0072C6"/>
        </w:rPr>
        <w:t>Sicherheitsverfahren und Sicherheitsrichtlinien</w:t>
      </w:r>
    </w:p>
    <w:p w:rsidR="00376DFE" w:rsidRPr="00812D81" w:rsidRDefault="00376DFE" w:rsidP="00376DFE">
      <w:pPr>
        <w:pStyle w:val="ProductList-Body"/>
        <w:ind w:left="158"/>
      </w:pPr>
      <w:bookmarkStart w:id="68" w:name="_Hlk504328104"/>
      <w:r>
        <w:t>Microsoft wird angemessene technische und organisatorische Maßnahmen zum Schutz von Kundendaten und personenbezogenen Daten treffen und aufrechterhalten. Diese Maßnahmen werden in einer Microsoft-Sicherheitsrichtlinie festgelegt. Microsoft stellt diese Richtlinie dem Kunden zur Verfügung, zusammen mit Beschreibungen der für den Onlinedienst geltenden Sicherheitskontrollen und anderen Informationen, die vom Kunden vernünftigerweise in Bezug auf die Sicherheitsverfahren und Sicherheitsrichtlinien von Microsoft angefordert werden.</w:t>
      </w:r>
    </w:p>
    <w:p w:rsidR="00376DFE" w:rsidRPr="00812D81" w:rsidRDefault="00376DFE" w:rsidP="00376DFE">
      <w:pPr>
        <w:pStyle w:val="ProductList-Body"/>
        <w:ind w:left="158"/>
      </w:pPr>
    </w:p>
    <w:p w:rsidR="00376DFE" w:rsidRDefault="00376DFE" w:rsidP="00376DFE">
      <w:pPr>
        <w:pStyle w:val="ProductList-Body"/>
        <w:ind w:left="158"/>
      </w:pPr>
      <w:r>
        <w:t xml:space="preserve">Darüber hinaus müssen diese Maßnahmen den Anforderungen der ISO 27001, ISO 27002 und ISO 27018 entsprechen. </w:t>
      </w:r>
      <w:bookmarkEnd w:id="68"/>
      <w:r>
        <w:t xml:space="preserve">Jeder Kern-Onlinedienst erfüllt auch die in der nachstehenden Tabelle aufgeführten Kontrollstandards und Rahmenkonzepte und verwirklicht und unterhält die im </w:t>
      </w:r>
      <w:hyperlink w:anchor="AppendixB_SecurityMeasures" w:history="1">
        <w:r>
          <w:rPr>
            <w:rStyle w:val="Hyperlink"/>
          </w:rPr>
          <w:t>Anhang B</w:t>
        </w:r>
      </w:hyperlink>
      <w:r>
        <w:t xml:space="preserve"> beschriebenen Sicherheitsmaßnahmen zum Schutz der Kundendaten.</w:t>
      </w:r>
    </w:p>
    <w:p w:rsidR="00376DFE" w:rsidRDefault="00376DFE" w:rsidP="00376DF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76DFE" w:rsidRPr="00C62FB6" w:rsidTr="00376DFE">
        <w:trPr>
          <w:tblHeader/>
        </w:trPr>
        <w:tc>
          <w:tcPr>
            <w:tcW w:w="2880" w:type="dxa"/>
            <w:shd w:val="clear" w:color="auto" w:fill="0072C6"/>
            <w:vAlign w:val="center"/>
          </w:tcPr>
          <w:p w:rsidR="00376DFE" w:rsidRPr="00231971" w:rsidRDefault="00376DFE" w:rsidP="00376DFE">
            <w:pPr>
              <w:pStyle w:val="ProductList-Body"/>
              <w:keepNext/>
              <w:rPr>
                <w:color w:val="FFFFFF" w:themeColor="background1"/>
                <w:sz w:val="16"/>
                <w:szCs w:val="16"/>
              </w:rPr>
            </w:pPr>
            <w:r>
              <w:rPr>
                <w:color w:val="FFFFFF" w:themeColor="background1"/>
                <w:sz w:val="16"/>
                <w:szCs w:val="16"/>
              </w:rPr>
              <w:t>Onlinedienst</w:t>
            </w:r>
          </w:p>
        </w:tc>
        <w:tc>
          <w:tcPr>
            <w:tcW w:w="1728" w:type="dxa"/>
            <w:shd w:val="clear" w:color="auto" w:fill="0072C6"/>
            <w:vAlign w:val="center"/>
          </w:tcPr>
          <w:p w:rsidR="00376DFE" w:rsidRPr="00231971" w:rsidRDefault="00376DFE" w:rsidP="00376DFE">
            <w:pPr>
              <w:pStyle w:val="ProductList-Body"/>
              <w:keepNext/>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rsidR="00376DFE" w:rsidRPr="00231971" w:rsidRDefault="00376DFE" w:rsidP="00376DFE">
            <w:pPr>
              <w:pStyle w:val="ProductList-Body"/>
              <w:keepNext/>
              <w:rPr>
                <w:color w:val="FFFFFF" w:themeColor="background1"/>
                <w:sz w:val="16"/>
                <w:szCs w:val="16"/>
                <w:lang w:val="fr-FR"/>
              </w:rPr>
            </w:pPr>
            <w:r>
              <w:rPr>
                <w:color w:val="FFFFFF" w:themeColor="background1"/>
                <w:sz w:val="16"/>
                <w:szCs w:val="16"/>
              </w:rPr>
              <w:t>SSAE 18 SOC 2 Typ II</w:t>
            </w:r>
          </w:p>
        </w:tc>
      </w:tr>
      <w:tr w:rsidR="00376DFE" w:rsidRPr="00C62FB6" w:rsidTr="00376DFE">
        <w:trPr>
          <w:trHeight w:val="288"/>
        </w:trPr>
        <w:tc>
          <w:tcPr>
            <w:tcW w:w="2880" w:type="dxa"/>
            <w:vAlign w:val="center"/>
          </w:tcPr>
          <w:p w:rsidR="00376DFE" w:rsidRPr="00231971" w:rsidRDefault="00376DFE" w:rsidP="00376DFE">
            <w:pPr>
              <w:pStyle w:val="ProductList-Body"/>
              <w:keepNext/>
              <w:rPr>
                <w:sz w:val="16"/>
                <w:szCs w:val="16"/>
              </w:rPr>
            </w:pPr>
            <w:r>
              <w:rPr>
                <w:sz w:val="16"/>
                <w:szCs w:val="16"/>
              </w:rPr>
              <w:t>Office 365 Services</w:t>
            </w:r>
          </w:p>
        </w:tc>
        <w:tc>
          <w:tcPr>
            <w:tcW w:w="1728"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c>
          <w:tcPr>
            <w:tcW w:w="1710"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r>
      <w:tr w:rsidR="00376DFE" w:rsidRPr="00C62FB6" w:rsidTr="00376DFE">
        <w:trPr>
          <w:trHeight w:val="288"/>
        </w:trPr>
        <w:tc>
          <w:tcPr>
            <w:tcW w:w="2880" w:type="dxa"/>
            <w:vAlign w:val="center"/>
          </w:tcPr>
          <w:p w:rsidR="00376DFE" w:rsidRPr="00231971" w:rsidRDefault="00376DFE" w:rsidP="00376DFE">
            <w:pPr>
              <w:pStyle w:val="ProductList-Body"/>
              <w:keepNext/>
              <w:rPr>
                <w:sz w:val="16"/>
                <w:szCs w:val="16"/>
              </w:rPr>
            </w:pPr>
            <w:r>
              <w:rPr>
                <w:sz w:val="16"/>
                <w:szCs w:val="16"/>
              </w:rPr>
              <w:t>Microsoft Dynamics 365-Kerndienste</w:t>
            </w:r>
          </w:p>
        </w:tc>
        <w:tc>
          <w:tcPr>
            <w:tcW w:w="1728"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c>
          <w:tcPr>
            <w:tcW w:w="1710"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r>
      <w:tr w:rsidR="00376DFE" w:rsidRPr="00C62FB6" w:rsidTr="00376DFE">
        <w:trPr>
          <w:trHeight w:val="288"/>
        </w:trPr>
        <w:tc>
          <w:tcPr>
            <w:tcW w:w="2880" w:type="dxa"/>
            <w:vAlign w:val="center"/>
          </w:tcPr>
          <w:p w:rsidR="00376DFE" w:rsidRPr="00231971" w:rsidRDefault="00376DFE" w:rsidP="00376DFE">
            <w:pPr>
              <w:pStyle w:val="ProductList-Body"/>
              <w:keepNext/>
              <w:rPr>
                <w:sz w:val="16"/>
                <w:szCs w:val="16"/>
              </w:rPr>
            </w:pPr>
            <w:r>
              <w:rPr>
                <w:sz w:val="16"/>
                <w:szCs w:val="16"/>
              </w:rPr>
              <w:t>Microsoft Azure Core Services</w:t>
            </w:r>
          </w:p>
        </w:tc>
        <w:tc>
          <w:tcPr>
            <w:tcW w:w="1728" w:type="dxa"/>
            <w:vAlign w:val="center"/>
          </w:tcPr>
          <w:p w:rsidR="00376DFE" w:rsidRPr="004C41FC" w:rsidRDefault="00376DFE" w:rsidP="00376DFE">
            <w:pPr>
              <w:pStyle w:val="ProductList-Body"/>
              <w:keepNext/>
            </w:pPr>
            <w:r>
              <w:rPr>
                <w:color w:val="000000" w:themeColor="text1"/>
                <w:sz w:val="16"/>
                <w:szCs w:val="16"/>
              </w:rPr>
              <w:t>Variiert**</w:t>
            </w:r>
          </w:p>
        </w:tc>
        <w:tc>
          <w:tcPr>
            <w:tcW w:w="1710"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Variiert**</w:t>
            </w:r>
          </w:p>
        </w:tc>
      </w:tr>
      <w:tr w:rsidR="00376DFE" w:rsidRPr="00C62FB6" w:rsidTr="00376DFE">
        <w:trPr>
          <w:trHeight w:val="288"/>
        </w:trPr>
        <w:tc>
          <w:tcPr>
            <w:tcW w:w="2880" w:type="dxa"/>
            <w:vAlign w:val="center"/>
          </w:tcPr>
          <w:p w:rsidR="00376DFE" w:rsidRPr="00231971" w:rsidRDefault="00376DFE" w:rsidP="00376DFE">
            <w:pPr>
              <w:pStyle w:val="ProductList-Body"/>
              <w:keepNext/>
              <w:rPr>
                <w:sz w:val="16"/>
                <w:szCs w:val="16"/>
              </w:rPr>
            </w:pPr>
            <w:r>
              <w:rPr>
                <w:sz w:val="16"/>
                <w:szCs w:val="16"/>
              </w:rPr>
              <w:t>Microsoft Cloud App Security</w:t>
            </w:r>
          </w:p>
        </w:tc>
        <w:tc>
          <w:tcPr>
            <w:tcW w:w="1728"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c>
          <w:tcPr>
            <w:tcW w:w="1710"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r>
      <w:tr w:rsidR="00376DFE" w:rsidRPr="00C62FB6" w:rsidTr="00376DFE">
        <w:trPr>
          <w:trHeight w:val="288"/>
        </w:trPr>
        <w:tc>
          <w:tcPr>
            <w:tcW w:w="2880" w:type="dxa"/>
            <w:vAlign w:val="center"/>
          </w:tcPr>
          <w:p w:rsidR="00376DFE" w:rsidRPr="00231971" w:rsidRDefault="00376DFE" w:rsidP="00376DFE">
            <w:pPr>
              <w:pStyle w:val="ProductList-Body"/>
              <w:keepNext/>
              <w:rPr>
                <w:sz w:val="16"/>
                <w:szCs w:val="16"/>
              </w:rPr>
            </w:pPr>
            <w:r>
              <w:rPr>
                <w:sz w:val="16"/>
                <w:szCs w:val="16"/>
              </w:rPr>
              <w:t>Microsoft Intune-Onlinedienste</w:t>
            </w:r>
          </w:p>
        </w:tc>
        <w:tc>
          <w:tcPr>
            <w:tcW w:w="1728"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c>
          <w:tcPr>
            <w:tcW w:w="1710"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r>
      <w:tr w:rsidR="00376DFE" w:rsidRPr="00C62FB6" w:rsidTr="00376DFE">
        <w:trPr>
          <w:trHeight w:val="288"/>
        </w:trPr>
        <w:tc>
          <w:tcPr>
            <w:tcW w:w="2880" w:type="dxa"/>
            <w:vAlign w:val="center"/>
          </w:tcPr>
          <w:p w:rsidR="00376DFE" w:rsidRPr="00376DFE" w:rsidRDefault="00376DFE" w:rsidP="00376DFE">
            <w:pPr>
              <w:pStyle w:val="ProductList-Body"/>
              <w:keepNext/>
              <w:rPr>
                <w:sz w:val="16"/>
                <w:szCs w:val="16"/>
                <w:lang w:val="en-US"/>
              </w:rPr>
            </w:pPr>
            <w:r w:rsidRPr="00376DFE">
              <w:rPr>
                <w:sz w:val="16"/>
                <w:szCs w:val="16"/>
                <w:lang w:val="en-US"/>
              </w:rPr>
              <w:t>Microsoft Business Application Platform Core Services</w:t>
            </w:r>
          </w:p>
        </w:tc>
        <w:tc>
          <w:tcPr>
            <w:tcW w:w="1728"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c>
          <w:tcPr>
            <w:tcW w:w="1710"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r>
    </w:tbl>
    <w:p w:rsidR="00376DFE" w:rsidRPr="00A4408F" w:rsidRDefault="00376DFE" w:rsidP="00376DFE">
      <w:pPr>
        <w:pStyle w:val="ProductList-Body"/>
        <w:ind w:left="720"/>
        <w:rPr>
          <w:spacing w:val="-2"/>
        </w:rPr>
      </w:pPr>
      <w:r w:rsidRPr="00A4408F">
        <w:rPr>
          <w:i/>
          <w:iCs/>
          <w:color w:val="000000" w:themeColor="text1"/>
          <w:spacing w:val="-2"/>
        </w:rPr>
        <w:t xml:space="preserve">*Nicht enthalten sind </w:t>
      </w:r>
      <w:r w:rsidRPr="00A4408F">
        <w:rPr>
          <w:i/>
          <w:iCs/>
          <w:spacing w:val="-2"/>
        </w:rPr>
        <w:t xml:space="preserve">Microsoft Dynamics 365 for Marketing, Microsoft Dynamics 365 for Sales Professional, </w:t>
      </w:r>
      <w:r w:rsidRPr="00A4408F">
        <w:rPr>
          <w:i/>
          <w:iCs/>
          <w:color w:val="000000" w:themeColor="text1"/>
          <w:spacing w:val="-2"/>
        </w:rPr>
        <w:t>Microsoft Social Engagement, Microsoft Dynamics 365 for Talent, Microsoft Dynamics 365 for Talent: Attract und Microsoft Dynamics 365 for Talent: Onboard.</w:t>
      </w:r>
    </w:p>
    <w:p w:rsidR="00376DFE" w:rsidRPr="00FC2D52" w:rsidRDefault="00376DFE" w:rsidP="00376DFE">
      <w:pPr>
        <w:pStyle w:val="ProductList-Body"/>
        <w:ind w:left="720"/>
      </w:pPr>
      <w:r>
        <w:rPr>
          <w:color w:val="000000" w:themeColor="text1"/>
        </w:rPr>
        <w:t>**</w:t>
      </w:r>
      <w:r>
        <w:rPr>
          <w:i/>
          <w:iCs/>
          <w:color w:val="000000" w:themeColor="text1"/>
        </w:rPr>
        <w:t>Der aktuelle Umfang wird im Prüfungsbericht detailliert und im Microsoft Azure Trust Center zusammengefasst.</w:t>
      </w:r>
    </w:p>
    <w:p w:rsidR="00376DFE" w:rsidRPr="003F1456" w:rsidRDefault="00376DFE" w:rsidP="00376DFE">
      <w:pPr>
        <w:pStyle w:val="ProductList-Body"/>
        <w:ind w:left="158"/>
        <w:rPr>
          <w:i/>
          <w:color w:val="000000" w:themeColor="text1"/>
        </w:rPr>
      </w:pPr>
    </w:p>
    <w:p w:rsidR="00376DFE" w:rsidRDefault="00376DFE" w:rsidP="00376DFE">
      <w:pPr>
        <w:pStyle w:val="ProductList-Body"/>
        <w:ind w:left="158"/>
      </w:pPr>
      <w:r>
        <w:t>Microsoft kann jederzeit Branchen- oder Verwaltungsstandards hinzufügen. Microsoft wird die ISO 27001, ISO 27002 und ISO 27018 oder die Standards oder Rahmenkonzepte aus der obigen Tabelle nicht entfernen, es sei denn, sie werden in der Branche nicht mehr genutzt und durch einen Nachfolger (wenn überhaupt) ersetzt.</w:t>
      </w:r>
    </w:p>
    <w:p w:rsidR="00376DFE" w:rsidRDefault="00376DFE" w:rsidP="00376DFE">
      <w:pPr>
        <w:pStyle w:val="ProductList-Body"/>
      </w:pPr>
    </w:p>
    <w:p w:rsidR="00376DFE" w:rsidRPr="004C41FC" w:rsidRDefault="00376DFE" w:rsidP="00376DFE">
      <w:pPr>
        <w:pStyle w:val="ProductList-Body"/>
        <w:ind w:left="180"/>
        <w:outlineLvl w:val="2"/>
      </w:pPr>
      <w:r>
        <w:rPr>
          <w:b/>
          <w:color w:val="0072C6"/>
        </w:rPr>
        <w:t xml:space="preserve">Kunde - </w:t>
      </w:r>
      <w:r>
        <w:rPr>
          <w:b/>
          <w:bCs/>
          <w:color w:val="0072C6"/>
        </w:rPr>
        <w:t>Verantwortlichkeiten</w:t>
      </w:r>
    </w:p>
    <w:p w:rsidR="00376DFE" w:rsidRPr="00C62FB6" w:rsidRDefault="00376DFE" w:rsidP="00376DFE">
      <w:pPr>
        <w:pStyle w:val="ProductList-Body"/>
        <w:ind w:left="158"/>
      </w:pPr>
      <w:r>
        <w:t>Der Kunde ist allein verantwortlich für die unabhängige Feststellung, ob die technischen und organisatorischen Maßnahmen für einen Onlinedienst den Anforderungen des Kunden entsprechen, einschließlich der Sicherheitsverpflichtungen aus der DSGVO oder anderen anwendbaren Datenschutzgesetzen und -vorschriften. Der Kunde bestätigt und erklärt, dass (unter Berücksichtigung des Stands der Technik, der Einführungskosten, der Art, des Umfangs, des Kontextes und der Zwecke der Verarbeitung seiner personenbezogenen Daten sowie der Risiken für Einzelpersonen) die von Microsoft eingeführten und gepflegten Sicherheitsverfahren und Sicherheitsrichtlinien ein Sicherheitsniveau bieten, das dem Risiko in Bezug auf seine personenbezogenen Daten angemessen ist. Der Kunde ist verantwortlich für Implementierung und Aufrechterhaltung von Datenschutzvorrichtungen und Sicherheitsmaßnahmen für Komponenten, die der Kunde zur Verfügung stellt oder kontrolliert (z. B. Geräte, die bei Microsoft Intune oder im virtuellen Computer oder in einer Anwendung eines Microsoft-Azure-Kunden registriert sind).</w:t>
      </w:r>
    </w:p>
    <w:p w:rsidR="00376DFE" w:rsidRDefault="00376DFE" w:rsidP="00376DFE">
      <w:pPr>
        <w:pStyle w:val="ProductList-Body"/>
      </w:pPr>
    </w:p>
    <w:p w:rsidR="00376DFE" w:rsidRPr="004C41FC" w:rsidRDefault="00376DFE" w:rsidP="00376DFE">
      <w:pPr>
        <w:pStyle w:val="ProductList-Body"/>
        <w:ind w:left="180"/>
        <w:outlineLvl w:val="2"/>
      </w:pPr>
      <w:r>
        <w:rPr>
          <w:b/>
          <w:bCs/>
          <w:color w:val="0072C6"/>
        </w:rPr>
        <w:t>Prüfung der Einhaltung</w:t>
      </w:r>
    </w:p>
    <w:p w:rsidR="00376DFE" w:rsidRPr="00C62FB6" w:rsidRDefault="00376DFE" w:rsidP="00376DFE">
      <w:pPr>
        <w:pStyle w:val="ProductList-Body"/>
        <w:ind w:left="158"/>
      </w:pPr>
      <w:r>
        <w:t>Microsoft wird Prüfungen der Sicherheit der Computer, der Computerumgebung und der physischen Rechenzentren, die sie bei der Verarbeitung von Kundendaten und personenbezogenen Daten nutzt, wie folgt durchführen:</w:t>
      </w:r>
    </w:p>
    <w:p w:rsidR="00376DFE" w:rsidRPr="00C62FB6" w:rsidRDefault="00376DFE" w:rsidP="00376DFE">
      <w:pPr>
        <w:pStyle w:val="ProductList-Body"/>
        <w:numPr>
          <w:ilvl w:val="0"/>
          <w:numId w:val="9"/>
        </w:numPr>
        <w:ind w:left="608" w:hanging="270"/>
      </w:pPr>
      <w:r>
        <w:t>Sieht eine Norm oder ein Rahmenkonzept Prüfungen vor, so wird mindestens einmal jährlich eine Prüfung dieser Kontrollnorm oder dieses Rahmenkonzepts veranlasst.</w:t>
      </w:r>
    </w:p>
    <w:p w:rsidR="00376DFE" w:rsidRPr="00C62FB6" w:rsidRDefault="00376DFE" w:rsidP="00376DFE">
      <w:pPr>
        <w:pStyle w:val="ProductList-Body"/>
        <w:numPr>
          <w:ilvl w:val="0"/>
          <w:numId w:val="9"/>
        </w:numPr>
        <w:ind w:left="608" w:hanging="270"/>
      </w:pPr>
      <w:r>
        <w:t>Jede Prüfung wird entsprechend den Standards und Regeln der Aufsichts- oder Akkreditierungsstellen für die einzelnen anwendbaren Kontrollstandards oder Rahmenbestimmungen durchgeführt.</w:t>
      </w:r>
    </w:p>
    <w:p w:rsidR="00376DFE" w:rsidRDefault="00376DFE" w:rsidP="00376DFE">
      <w:pPr>
        <w:pStyle w:val="ProductList-Body"/>
        <w:numPr>
          <w:ilvl w:val="0"/>
          <w:numId w:val="9"/>
        </w:numPr>
        <w:ind w:left="608" w:hanging="270"/>
      </w:pPr>
      <w:r>
        <w:t>Jede Prüfung wird von qualifizierten, unabhängigen dritten Sicherheitsprüfern durchgeführt, die von Microsoft ausgewählt werden und für die Microsoft die Kosten trägt.</w:t>
      </w:r>
    </w:p>
    <w:p w:rsidR="00376DFE" w:rsidRPr="00FC2D52" w:rsidRDefault="00376DFE" w:rsidP="00376DFE">
      <w:pPr>
        <w:pStyle w:val="ProductList-Body"/>
        <w:ind w:left="158"/>
      </w:pPr>
    </w:p>
    <w:p w:rsidR="00376DFE" w:rsidRDefault="00376DFE" w:rsidP="00376DFE">
      <w:pPr>
        <w:pStyle w:val="ProductList-Body"/>
        <w:ind w:left="158"/>
      </w:pPr>
      <w:r>
        <w:t xml:space="preserve">Jede Prüfung führt zur Erstellung eines Prüfungsberichts („Microsoft-Prüfungsbericht“), den Microsoft unter </w:t>
      </w:r>
      <w:hyperlink r:id="rId24" w:history="1">
        <w:r>
          <w:rPr>
            <w:rStyle w:val="Hyperlink"/>
            <w:color w:val="0070C0"/>
          </w:rPr>
          <w:t>https://servicetrust.microsoft.com/</w:t>
        </w:r>
      </w:hyperlink>
      <w:r>
        <w:t xml:space="preserve"> oder einem anderen von Microsoft bezeichneten Ort zur Verfügung stellt. Der Microsoft-Prüfungsbericht ist die Vertrauliche Information von Microsoft und legt alle wesentlichen Feststellungen des Prüfers eindeutig offen. Microsoft behebt alle in einem Microsoft-Prüfbericht festgestellten Probleme umgehend zur Zufriedenheit des Prüfers.</w:t>
      </w:r>
    </w:p>
    <w:p w:rsidR="00376DFE" w:rsidRDefault="00376DFE" w:rsidP="00376DFE">
      <w:pPr>
        <w:pStyle w:val="ProductList-Body"/>
        <w:ind w:left="158"/>
      </w:pPr>
    </w:p>
    <w:p w:rsidR="00376DFE" w:rsidRDefault="00376DFE" w:rsidP="00376DFE">
      <w:pPr>
        <w:pStyle w:val="ProductList-Body"/>
        <w:ind w:left="158"/>
      </w:pPr>
      <w:r>
        <w:t>Wenn der Kunde dies wünscht, stellt Microsoft dem Kunden jeden Microsoft-Prüfungsbericht zur Verfügung. Der Microsoft-Prüfbericht unterliegt den Vertraulichkeits- und Verteilungsbeschränkungen von Microsoft und dem Prüfer.</w:t>
      </w:r>
    </w:p>
    <w:p w:rsidR="00376DFE" w:rsidRPr="00FC2D52" w:rsidRDefault="00376DFE" w:rsidP="00376DFE">
      <w:pPr>
        <w:pStyle w:val="ProductList-Body"/>
        <w:ind w:left="158"/>
      </w:pPr>
    </w:p>
    <w:p w:rsidR="00376DFE" w:rsidRDefault="00376DFE" w:rsidP="00376DFE">
      <w:pPr>
        <w:pStyle w:val="ProductList-Body"/>
        <w:ind w:left="158"/>
      </w:pPr>
      <w:r>
        <w:t>Hat der Kunde die Standardvertragsklauseln mit Microsoft abgeschlossen oder die Bestimmungen der DSGVO kommen zum Tragen, so vereinbart der Kunde, sein Prüfungsrecht auszuüben, indem er Microsoft anweist, die Prüfung, wie in diesem Abschnitt der OST beschrieben, durchzuführen. Wenn der Kunde diese Weisung ändern möchte, hat er das Recht, dies nach den Standardvertragsklauseln und den Bestimmungen der DSGVO zu tun, wobei die Änderung schriftlich zu beantragen ist.</w:t>
      </w:r>
    </w:p>
    <w:p w:rsidR="00376DFE" w:rsidRDefault="00376DFE" w:rsidP="00376DFE">
      <w:pPr>
        <w:pStyle w:val="ProductList-Body"/>
        <w:ind w:left="158"/>
      </w:pPr>
    </w:p>
    <w:p w:rsidR="00376DFE" w:rsidRPr="00FC2D52" w:rsidRDefault="00376DFE" w:rsidP="00376DFE">
      <w:pPr>
        <w:pStyle w:val="ProductList-Body"/>
        <w:ind w:left="158"/>
      </w:pPr>
      <w:r>
        <w:t>Wenn die Standardvertragsklauseln gelten, dann ist dieser Absatz ein Zusatz zu Klausel 5, Absatz f und Klausel 12, Absatz 2 der Standardvertragsklauseln.</w:t>
      </w:r>
    </w:p>
    <w:p w:rsidR="00376DFE" w:rsidRPr="00FC2D52" w:rsidRDefault="00376DFE" w:rsidP="00376DFE">
      <w:pPr>
        <w:pStyle w:val="ProductList-Body"/>
        <w:ind w:left="158"/>
      </w:pPr>
    </w:p>
    <w:p w:rsidR="00376DFE" w:rsidRDefault="00376DFE" w:rsidP="00376DFE">
      <w:pPr>
        <w:pStyle w:val="ProductList-Body"/>
        <w:ind w:left="158"/>
      </w:pPr>
      <w:r>
        <w:t>Nichts in diesem Abschnitt der OST ändert oder modifiziert die Standardvertragsklauseln oder die Bestimmungen der DSGVO oder beeinträchtigt die Rechte einer Aufsichtsbehörde oder einer betroffenen Person nach den Standardvertragsklauseln oder der DSGVO. Microsoft Corporation ist ein anspruchsberechtigter Dritter dieses Abschnitts.</w:t>
      </w:r>
    </w:p>
    <w:p w:rsidR="00376DFE" w:rsidRDefault="00376DFE" w:rsidP="00376DFE">
      <w:pPr>
        <w:pStyle w:val="ProductList-Body"/>
        <w:ind w:left="158"/>
      </w:pPr>
    </w:p>
    <w:p w:rsidR="00376DFE" w:rsidRDefault="00376DFE" w:rsidP="00376DFE">
      <w:pPr>
        <w:pStyle w:val="ProductList-SubSubSectionHeading"/>
        <w:keepNext/>
        <w:outlineLvl w:val="1"/>
      </w:pPr>
      <w:bookmarkStart w:id="69" w:name="_Toc507768554"/>
      <w:bookmarkStart w:id="70" w:name="_Toc510164462"/>
      <w:r>
        <w:t>Sicherheitsvorfallmeldung</w:t>
      </w:r>
      <w:bookmarkEnd w:id="69"/>
      <w:bookmarkEnd w:id="70"/>
    </w:p>
    <w:p w:rsidR="00376DFE" w:rsidRPr="00A4408F" w:rsidRDefault="00376DFE" w:rsidP="00376DFE">
      <w:pPr>
        <w:pStyle w:val="ProductList-Body"/>
        <w:rPr>
          <w:spacing w:val="-2"/>
        </w:rPr>
      </w:pPr>
      <w:bookmarkStart w:id="71" w:name="_Hlk504328309"/>
      <w:r w:rsidRPr="00A4408F">
        <w:rPr>
          <w:spacing w:val="-2"/>
        </w:rPr>
        <w:t>Wenn Microsoft eine Verletzung der Sicherheit bemerkt, die zur unbeabsichtigten oder unrechtmäßigen Vernichtung, zum Verlust, zur Veränderung, zur unbefugten Offenlegung oder zum unbefugten Zugriff auf Kundendaten oder personenbezogene Daten während der Verarbeitung durch Microsoft führt (jeweils ein „Sicherheitsvorfall“)</w:t>
      </w:r>
      <w:bookmarkEnd w:id="71"/>
      <w:r w:rsidRPr="00A4408F">
        <w:rPr>
          <w:spacing w:val="-2"/>
        </w:rPr>
        <w:t>, wird Microsoft den Kunden unverzüglich und ohne schuldhaftes Zögern (1) vom Sicherheitsvorfall unterrichten; (2) den Sicherheitsvorfall untersuchen und den Kunden mit detaillierten Informationen über den Sicherheitsvorfall versorgen; (3) angemessene Maßnahmen ergreifen, um die Auswirkungen zu mildern und den Schaden, der sich aus dem Sicherheitsvorfall ergibt, so gering wie möglich zu halten.</w:t>
      </w:r>
    </w:p>
    <w:p w:rsidR="00376DFE" w:rsidRDefault="00376DFE" w:rsidP="00376DFE">
      <w:pPr>
        <w:pStyle w:val="ProductList-Body"/>
      </w:pPr>
    </w:p>
    <w:p w:rsidR="00376DFE" w:rsidRDefault="00376DFE" w:rsidP="00376DFE">
      <w:pPr>
        <w:pStyle w:val="ProductList-Body"/>
      </w:pPr>
      <w:r>
        <w:t>Meldungen über Sicherheitsvorfälle werden einem oder mehreren Administratoren des Kunden auf jede von Microsoft gewählte Art und Weise zugestellt, auch per E-Mail. Es obliegt allein dem Kunden, sicherzustellen, dass die Administratoren des Kunden stets die korrekten Kontaktinformationen auf dem betreffenden Portal für Onlinedienste pflegen. Der Kunde ist allein verantwortlich für die Einhaltung seiner Verpflichtungen aus den für den Kunden geltenden Gesetzen zur Meldung von Vorkommnissen und für die Erfüllung von Meldungspflichten Dritter im Zusammenhang mit Sicherheitsvorfällen.</w:t>
      </w:r>
    </w:p>
    <w:p w:rsidR="00376DFE" w:rsidRDefault="00376DFE" w:rsidP="00376DFE">
      <w:pPr>
        <w:pStyle w:val="ProductList-Body"/>
      </w:pPr>
    </w:p>
    <w:p w:rsidR="00376DFE" w:rsidRDefault="00376DFE" w:rsidP="00376DFE">
      <w:pPr>
        <w:pStyle w:val="ProductList-Body"/>
      </w:pPr>
      <w:r>
        <w:t>Microsoft wird angemessene Anstrengungen unternehmen, um den Kunden bei der Erfüllung seiner Verpflichtung nach Art. 33 DSGVO oder anderen anwendbaren Gesetzen oder Vorschriften zu unterstützen, nämlich die zuständige Aufsichtsbehörde und die betroffenen Personen über solche Sicherheitsvorfälle zu unterrichten.</w:t>
      </w:r>
    </w:p>
    <w:p w:rsidR="00376DFE" w:rsidRDefault="00376DFE" w:rsidP="00376DFE">
      <w:pPr>
        <w:pStyle w:val="ProductList-Body"/>
      </w:pPr>
    </w:p>
    <w:p w:rsidR="00376DFE" w:rsidRDefault="00376DFE" w:rsidP="00376DFE">
      <w:pPr>
        <w:pStyle w:val="ProductList-Body"/>
      </w:pPr>
      <w:r>
        <w:t>Die Verpflichtung von Microsoft, einen Sicherheitsvorfall nach diesem Abschnitt zu melden oder darauf zu reagieren, bedeutet nicht, dass Microsoft einen Fehler oder eine Haftung in Bezug auf den Sicherheitsvorfall anerkennt.</w:t>
      </w:r>
    </w:p>
    <w:p w:rsidR="00376DFE" w:rsidRDefault="00376DFE" w:rsidP="00376DFE">
      <w:pPr>
        <w:pStyle w:val="ProductList-Body"/>
      </w:pPr>
    </w:p>
    <w:p w:rsidR="00376DFE" w:rsidRDefault="00376DFE" w:rsidP="00376DFE">
      <w:pPr>
        <w:pStyle w:val="ProductList-Body"/>
      </w:pPr>
      <w:r>
        <w:t>Der Kunde ist verpflichtet, Microsoft einen möglichen Missbrauch seiner Accounts oder Authentifizierungsdaten oder sicherheitsrelevanter Vorfälle im Zusammenhang mit dem Onlinedienst unverzüglich mitzuteilen.</w:t>
      </w:r>
    </w:p>
    <w:p w:rsidR="00376DFE" w:rsidRDefault="00376DFE" w:rsidP="00376DFE">
      <w:pPr>
        <w:pStyle w:val="ProductList-Body"/>
      </w:pPr>
    </w:p>
    <w:p w:rsidR="00376DFE" w:rsidRDefault="00376DFE" w:rsidP="00376DFE">
      <w:pPr>
        <w:pStyle w:val="ProductList-SubSubSectionHeading"/>
        <w:outlineLvl w:val="1"/>
      </w:pPr>
      <w:bookmarkStart w:id="72" w:name="_Toc507768555"/>
      <w:bookmarkStart w:id="73" w:name="_Toc510164463"/>
      <w:r>
        <w:t>Datenübertragungen und Speicherstelle</w:t>
      </w:r>
      <w:bookmarkEnd w:id="72"/>
      <w:bookmarkEnd w:id="73"/>
    </w:p>
    <w:p w:rsidR="00376DFE" w:rsidRPr="00455F0E" w:rsidRDefault="00376DFE" w:rsidP="00376DFE">
      <w:pPr>
        <w:pStyle w:val="ProductList-Body"/>
        <w:ind w:left="180"/>
        <w:outlineLvl w:val="2"/>
      </w:pPr>
      <w:r>
        <w:rPr>
          <w:b/>
          <w:bCs/>
          <w:color w:val="0072C6"/>
        </w:rPr>
        <w:t>Datenübertragungen</w:t>
      </w:r>
    </w:p>
    <w:p w:rsidR="00376DFE" w:rsidRDefault="00376DFE" w:rsidP="00376DFE">
      <w:pPr>
        <w:pStyle w:val="ProductList-Body"/>
        <w:ind w:left="158"/>
      </w:pPr>
      <w:r>
        <w:t xml:space="preserve">Außer in den an anderer Stelle in den OST beschriebenen Fällen können Kundendaten und personenbezogenen Daten, die Microsoft im Auftrag des Kunden verarbeitet, in die Vereinigten Staaten von Amerika oder in jedes andere Land, in dem Microsoft oder ihre Unterauftragsverarbeiter tätig sind, übertragen und dort gespeichert und verarbeitet werden. Der Kunde beauftragt Microsoft, eine solche Übertragung von Kundendaten und personenbezogenen Daten in ein solches Land durchzuführen und Kundendaten und personenbezogenen Daten zu speichern und zu verarbeiten, um die Onlinedienste bereitzustellen. </w:t>
      </w:r>
    </w:p>
    <w:p w:rsidR="00376DFE" w:rsidRDefault="00376DFE" w:rsidP="00376DFE">
      <w:pPr>
        <w:pStyle w:val="ProductList-Body"/>
        <w:ind w:left="158"/>
      </w:pPr>
    </w:p>
    <w:p w:rsidR="00376DFE" w:rsidRDefault="00376DFE" w:rsidP="00376DFE">
      <w:pPr>
        <w:pStyle w:val="ProductList-Body"/>
        <w:ind w:left="158"/>
      </w:pPr>
      <w:r>
        <w:t>Für alle Übertragungen von Kundendaten aus der Europäischen Union, dem Europäischen Wirtschaftsraum und der Schweiz durch Kern-Onlinedienste gelten die Standardvertragsklauseln in Anlage 3, es sei denn, der Kunde hat sich gegen diese Klauseln entschieden.</w:t>
      </w:r>
    </w:p>
    <w:p w:rsidR="00376DFE" w:rsidRDefault="00376DFE" w:rsidP="00376DFE">
      <w:pPr>
        <w:pStyle w:val="ProductList-Body"/>
        <w:ind w:left="158"/>
      </w:pPr>
    </w:p>
    <w:p w:rsidR="00376DFE" w:rsidRDefault="00376DFE" w:rsidP="00376DFE">
      <w:pPr>
        <w:pStyle w:val="ProductList-Body"/>
        <w:ind w:left="158"/>
      </w:pPr>
      <w:r>
        <w:t>Microsoft wird die Anforderungen des Europäischen Wirtschaftsraums und des schweizerischen Datenschutzgesetzes bezüglich Erhebung, Nutzung, Übertragung, Speicherung und sonstiger Verarbeitung personenbezogener Daten aus dem Europäischen Wirtschaftsraum und der Schweiz einhalten. Alle Übertragungen personenbezogener Daten an ein Drittland oder eine internationale Organisation unterliegen angemessenen Absicherungen, wie sie in Art. 46 DSGVO beschrieben sind, und solche Übertragungen und Absicherungen werden nach Art. 30 Absatz 2 DSGVO dokumentiert.</w:t>
      </w:r>
    </w:p>
    <w:p w:rsidR="00376DFE" w:rsidRDefault="00376DFE" w:rsidP="00376DFE">
      <w:pPr>
        <w:pStyle w:val="ProductList-Body"/>
        <w:ind w:left="158"/>
      </w:pPr>
    </w:p>
    <w:p w:rsidR="00376DFE" w:rsidRDefault="00376DFE" w:rsidP="00376DFE">
      <w:pPr>
        <w:pStyle w:val="ProductList-Body"/>
        <w:ind w:left="158"/>
      </w:pPr>
      <w:r>
        <w:t>Darüber hinaus ist Microsoft EU-USA und Schweiz-USA zertifiziert. Privacy Shield Frameworks sowie alle darin enthaltenen Verpflichtungen zertifiziert. Microsoft verpflichtet sich, den Kunden zu unterrichten, falls sie feststellt, dass sie ihrer Verpflichtung zur Bereitstellung des gleichen Schutzniveaus nicht mehr nachkommen kann, wie es nach den Grundsätzen des Datenschutzes erforderlich ist.</w:t>
      </w:r>
    </w:p>
    <w:p w:rsidR="00376DFE" w:rsidRDefault="00376DFE" w:rsidP="00376DFE">
      <w:pPr>
        <w:pStyle w:val="ProductList-Body"/>
        <w:ind w:left="158"/>
      </w:pPr>
    </w:p>
    <w:p w:rsidR="00376DFE" w:rsidRPr="00455F0E" w:rsidRDefault="00376DFE" w:rsidP="00376DFE">
      <w:pPr>
        <w:pStyle w:val="ProductList-Body"/>
        <w:ind w:left="180"/>
        <w:outlineLvl w:val="2"/>
      </w:pPr>
      <w:bookmarkStart w:id="74" w:name="LocationofCustomerDataatRest"/>
      <w:r>
        <w:rPr>
          <w:b/>
          <w:color w:val="0072C6"/>
        </w:rPr>
        <w:t>Speicherstelle der Kundendaten im Ruhezustand</w:t>
      </w:r>
    </w:p>
    <w:bookmarkEnd w:id="74"/>
    <w:p w:rsidR="00376DFE" w:rsidRDefault="00376DFE" w:rsidP="00376DFE">
      <w:pPr>
        <w:pStyle w:val="ProductList-Body"/>
        <w:ind w:left="158"/>
      </w:pPr>
      <w:r>
        <w:t>Für die Kern-Onlinedienste speichert Microsoft ruhende Kundendaten in bestimmten großen geografischen Gebieten (jeweils ein Geo) wie folgt:</w:t>
      </w:r>
    </w:p>
    <w:p w:rsidR="00376DFE" w:rsidRDefault="00376DFE" w:rsidP="00376DFE">
      <w:pPr>
        <w:pStyle w:val="ProductList-Body"/>
        <w:numPr>
          <w:ilvl w:val="1"/>
          <w:numId w:val="7"/>
        </w:numPr>
        <w:ind w:left="900"/>
      </w:pPr>
      <w:r>
        <w:rPr>
          <w:b/>
          <w:bCs/>
        </w:rPr>
        <w:t xml:space="preserve">Office 365 Services. </w:t>
      </w:r>
      <w:r>
        <w:t>Wenn der Kunde seinen Mandanten in Australien, Kanada, der Europäischen Union, Frankreich, Indien, Japan, Südkorea, im Vereinigten Königreich oder in den Vereinigten Staaten von Amerika bereitstellt, speichert Microsoft die folgenden ruhenden Kundendaten nur innerhalb dieses Geo: (1) Exchange Online-Postfachinhalt (E-Mail-Text, Kalendereinträge und Inhalt der E-Mail-Anhänge), (2) SharePoint Online-Websiteinhalt und die an diesem Standort gespeicherten Dateien, (3) an OneDrive for Business hochgeladene Dateien und (4) an Project Online hochgeladener Projektinhalt.</w:t>
      </w:r>
    </w:p>
    <w:p w:rsidR="00376DFE" w:rsidRPr="00A4408F" w:rsidRDefault="00376DFE" w:rsidP="00376DFE">
      <w:pPr>
        <w:pStyle w:val="ProductList-Body"/>
        <w:numPr>
          <w:ilvl w:val="1"/>
          <w:numId w:val="7"/>
        </w:numPr>
        <w:ind w:left="900"/>
        <w:rPr>
          <w:spacing w:val="-2"/>
        </w:rPr>
      </w:pPr>
      <w:r w:rsidRPr="00A4408F">
        <w:rPr>
          <w:b/>
          <w:bCs/>
          <w:spacing w:val="-2"/>
        </w:rPr>
        <w:t>Microsoft Intune Online Services</w:t>
      </w:r>
      <w:r w:rsidRPr="00A4408F">
        <w:rPr>
          <w:b/>
          <w:spacing w:val="-2"/>
        </w:rPr>
        <w:t>.</w:t>
      </w:r>
      <w:r w:rsidRPr="00A4408F">
        <w:rPr>
          <w:spacing w:val="-2"/>
        </w:rPr>
        <w:t xml:space="preserve"> Wenn der Kunde ein Mandat-Account bereitstellt, wählt der Kunde ein verfügbares Geo, wo die Kundendaten-at-rest gespeichert werden. Microsoft überträgt die Kundendaten nicht außerhalb des vom Kunden gewählten geographischen Gebiets, es sei denn, im Abschnitt „Speicherort der Daten“ des Windows Intune Trust Center ist etwas anderes vermerkt.</w:t>
      </w:r>
    </w:p>
    <w:p w:rsidR="00376DFE" w:rsidRDefault="00376DFE" w:rsidP="00376DFE">
      <w:pPr>
        <w:pStyle w:val="ProductList-Body"/>
        <w:numPr>
          <w:ilvl w:val="1"/>
          <w:numId w:val="7"/>
        </w:numPr>
        <w:ind w:left="900"/>
      </w:pPr>
      <w:r w:rsidRPr="00376DFE">
        <w:rPr>
          <w:b/>
          <w:bCs/>
          <w:lang w:val="en-US"/>
        </w:rPr>
        <w:t>Microsoft Business Application Platform Core Services</w:t>
      </w:r>
      <w:r w:rsidRPr="00376DFE">
        <w:rPr>
          <w:b/>
          <w:lang w:val="en-US"/>
        </w:rPr>
        <w:t>.</w:t>
      </w:r>
      <w:r w:rsidRPr="00376DFE">
        <w:rPr>
          <w:lang w:val="en-US"/>
        </w:rPr>
        <w:t xml:space="preserve"> </w:t>
      </w:r>
      <w:r>
        <w:t>Wenn der Kunde seinen Mandanten in Australien, Kanada, Asien-Pazifik, Indien, Japan, der Europäischen Union, dem Vereinigten Königreich (nur Power BI) oder den Vereinigten Staaten beliefert, wird Microsoft die ruhenden Kundendaten nur in diesem geografischen Raum speichern, mit Ausnahme der Angaben im Datenspeicherortbereich des Microsoft Business Application Platform Trust Centers.</w:t>
      </w:r>
    </w:p>
    <w:p w:rsidR="00376DFE" w:rsidRDefault="00376DFE" w:rsidP="00376DFE">
      <w:pPr>
        <w:pStyle w:val="ProductList-Body"/>
        <w:numPr>
          <w:ilvl w:val="1"/>
          <w:numId w:val="7"/>
        </w:numPr>
        <w:ind w:left="900"/>
      </w:pPr>
      <w:r>
        <w:rPr>
          <w:b/>
          <w:bCs/>
        </w:rPr>
        <w:t>Microsoft Azure Core Services</w:t>
      </w:r>
      <w:r w:rsidRPr="00A4408F">
        <w:rPr>
          <w:b/>
        </w:rPr>
        <w:t>.</w:t>
      </w:r>
      <w:r>
        <w:t xml:space="preserve"> Wenn der Kunde einen bestimmten Dienst derart konfiguriert, dass er in einem Rechenzentrum innerhalb einer Großregion (jeweils als „Geo“ bezeichnet) bereitgestellt wird, speichert Microsoft die Kundendaten-at-rest innerhalb dieses bestimmten Geo. Bei bestimmten Diensten hat der Kunde unter Umständen nicht die Möglichkeit, die Bereitstellung in einem bestimmten Geo oder außerhalb der USA zu konfigurieren oder Sicherungen an anderen Orten zu speichern, wie im Microsoft Azure Trust Center aufgeführt (Microsoft aktualisiert das Microsoft Azure Trust Center von Zeit zu Zeit, fügt jedoch keine Ausnahmen für bestehende Funktionen der allgemeinen Dienste hinzu).</w:t>
      </w:r>
    </w:p>
    <w:p w:rsidR="00376DFE" w:rsidRPr="00FC2D52" w:rsidRDefault="00376DFE" w:rsidP="00376DFE">
      <w:pPr>
        <w:pStyle w:val="ProductList-Body"/>
        <w:keepNext/>
        <w:numPr>
          <w:ilvl w:val="1"/>
          <w:numId w:val="7"/>
        </w:numPr>
        <w:ind w:left="900"/>
      </w:pPr>
      <w:r>
        <w:rPr>
          <w:b/>
          <w:bCs/>
        </w:rPr>
        <w:t>Microsoft Cloud App Security</w:t>
      </w:r>
      <w:r w:rsidRPr="00A4408F">
        <w:rPr>
          <w:b/>
        </w:rPr>
        <w:t>.</w:t>
      </w:r>
      <w:r>
        <w:t xml:space="preserve"> Wenn der Kunde seinen Mandanten in der Europäischen oder in den Vereinigten Staaten von Amerika beliefert, wird Microsoft die ruhenden Kundendaten nur innerhalb dieser geografischen Zonen speichern.</w:t>
      </w:r>
    </w:p>
    <w:p w:rsidR="00376DFE" w:rsidRDefault="00376DFE" w:rsidP="00376DFE">
      <w:pPr>
        <w:pStyle w:val="ProductList-Body"/>
        <w:keepNext/>
        <w:numPr>
          <w:ilvl w:val="1"/>
          <w:numId w:val="7"/>
        </w:numPr>
        <w:ind w:left="900"/>
      </w:pPr>
      <w:r>
        <w:rPr>
          <w:b/>
          <w:bCs/>
        </w:rPr>
        <w:t>Microsoft Dynamics 365 Core Services</w:t>
      </w:r>
      <w:r w:rsidRPr="00A4408F">
        <w:rPr>
          <w:b/>
        </w:rPr>
        <w:t>.</w:t>
      </w:r>
      <w:r>
        <w:t xml:space="preserve"> Wenn der Kunde einen Dynamics 365 Core Service bereitstellt, um in einem verfügbaren Geo genutzt zu werden, speichert Microsoft dann für diesen Service ruhende Kundendaten in dem spezifischen Geo, außer in den im Microsoft Dynamics 365 Trust Center beschriebenen Fällen (das Microsoft von Zeit zu Zeit aktualisieren kann).</w:t>
      </w:r>
    </w:p>
    <w:p w:rsidR="00376DFE" w:rsidRDefault="00376DFE" w:rsidP="00376DFE">
      <w:pPr>
        <w:pStyle w:val="ProductList-Body"/>
        <w:ind w:left="158"/>
      </w:pPr>
    </w:p>
    <w:p w:rsidR="00376DFE" w:rsidRDefault="00376DFE" w:rsidP="00376DFE">
      <w:pPr>
        <w:pStyle w:val="ProductList-Body"/>
        <w:ind w:left="180" w:hanging="180"/>
      </w:pPr>
      <w:r>
        <w:tab/>
        <w:t>Die Regionen, in denen der Kunde oder Endbenutzer des Kunden auf Kundendaten zugreifen oder diese verschieben kann, werden von Microsoft weder kontrolliert noch begrenzt.</w:t>
      </w:r>
    </w:p>
    <w:p w:rsidR="00376DFE" w:rsidRPr="00D32837" w:rsidRDefault="00376DFE" w:rsidP="00376DFE">
      <w:pPr>
        <w:pStyle w:val="ProductList-Body"/>
        <w:ind w:left="158"/>
      </w:pPr>
    </w:p>
    <w:p w:rsidR="00376DFE" w:rsidRDefault="00376DFE" w:rsidP="00376DFE">
      <w:pPr>
        <w:pStyle w:val="ProductList-SubSubSectionHeading"/>
        <w:outlineLvl w:val="1"/>
      </w:pPr>
      <w:bookmarkStart w:id="75" w:name="_Toc507768556"/>
      <w:bookmarkStart w:id="76" w:name="_Toc510164464"/>
      <w:r>
        <w:t>Speicherung und Löschung von Daten</w:t>
      </w:r>
      <w:bookmarkEnd w:id="75"/>
      <w:bookmarkEnd w:id="76"/>
    </w:p>
    <w:p w:rsidR="00376DFE" w:rsidRDefault="00376DFE" w:rsidP="00376DFE">
      <w:pPr>
        <w:pStyle w:val="ProductList-Body"/>
      </w:pPr>
      <w:r>
        <w:t>Während der Laufzeit des Abonnements des Kunden hat der Kunde jederzeit die Möglichkeit, auf die in jedem Onlinedienst gespeicherten Kundendaten zuzugreifen, diese zu extrahieren und zu löschen.</w:t>
      </w:r>
    </w:p>
    <w:p w:rsidR="00376DFE" w:rsidRPr="003C7CFC" w:rsidRDefault="00376DFE" w:rsidP="00376DFE">
      <w:pPr>
        <w:pStyle w:val="ProductList-Body"/>
      </w:pPr>
    </w:p>
    <w:p w:rsidR="00376DFE" w:rsidRDefault="00376DFE" w:rsidP="00376DFE">
      <w:pPr>
        <w:pStyle w:val="ProductList-Body"/>
      </w:pPr>
      <w:r>
        <w:t>Mit Ausnahme von kostenlosen Testversionen und LinkedIn-Diensten wird Microsoft Kundendaten, die in den Onlinediensts gespeichert bleiben, 90 Tage lang nach Ablauf oder Beendigung des Abonnements des Kunden in einem eingeschränkten Funktionskonto aufbewahren, damit der Kunde die Daten extrahieren kann. Nach Ablauf der 90-tägigen Aufbewahrungsfrist wird Microsoft das Konto des Kunden sperren und die Kundendaten und personenbezogenen Daten innerhalb von weiteren 90 Tagen löschen, es sei denn, Microsoft ist nach geltendem Recht zur Aufbewahrung dieser Daten berechtigt oder gefordert oder durch diesen Vertrag autorisiert.</w:t>
      </w:r>
    </w:p>
    <w:p w:rsidR="00376DFE" w:rsidRDefault="00376DFE" w:rsidP="00376DFE">
      <w:pPr>
        <w:pStyle w:val="ProductList-Body"/>
      </w:pPr>
    </w:p>
    <w:p w:rsidR="00376DFE" w:rsidRDefault="00376DFE" w:rsidP="00376DFE">
      <w:pPr>
        <w:pStyle w:val="ProductList-Body"/>
      </w:pPr>
      <w:r>
        <w:t>Der Onlinedienst unterstützt die Aufbewahrung und Extrahierung von Software, die der Kunde bereitgestellt hat, möglicherweise nicht. Microsoft übernimmt keine Haftung für die Löschung von Kundendaten oder personenbezogenen Daten, wie in diesem Abschnitt beschrieben.</w:t>
      </w:r>
    </w:p>
    <w:p w:rsidR="00652903" w:rsidRDefault="00652903" w:rsidP="00376DFE">
      <w:pPr>
        <w:pStyle w:val="ProductList-Body"/>
      </w:pPr>
    </w:p>
    <w:p w:rsidR="00376DFE" w:rsidRDefault="00376DFE" w:rsidP="00376DFE">
      <w:pPr>
        <w:pStyle w:val="ProductList-SubSubSectionHeading"/>
        <w:outlineLvl w:val="1"/>
      </w:pPr>
      <w:bookmarkStart w:id="77" w:name="_Toc507768557"/>
      <w:bookmarkStart w:id="78" w:name="_Toc510164465"/>
      <w:r>
        <w:t>Vertraulichkeitsverpflichtung des Auftragsverarbeiters</w:t>
      </w:r>
      <w:bookmarkEnd w:id="77"/>
      <w:bookmarkEnd w:id="78"/>
    </w:p>
    <w:p w:rsidR="00376DFE" w:rsidRDefault="00376DFE" w:rsidP="00376DFE">
      <w:pPr>
        <w:pStyle w:val="ProductList-Body"/>
      </w:pPr>
      <w:r>
        <w:t>Microsoft wird sicherstellen, dass ihre Mitarbeiter, die mit der Verarbeitung von Kundendaten und personenbezogenen Daten befasst sind, (i) diese Daten nur auf Anweisung des Kunden verarbeiten und (ii) verpflichtet sind, die Vertraulichkeit und Sicherheit dieser Daten auch nach Beendigung ihrer Anstellung aufrechtzuerhalten.</w:t>
      </w:r>
    </w:p>
    <w:p w:rsidR="00376DFE" w:rsidRDefault="00376DFE" w:rsidP="00376DFE">
      <w:pPr>
        <w:pStyle w:val="ProductList-Body"/>
      </w:pPr>
    </w:p>
    <w:p w:rsidR="00376DFE" w:rsidRDefault="00376DFE" w:rsidP="00376DFE">
      <w:pPr>
        <w:pStyle w:val="ProductList-SubSubSectionHeading"/>
        <w:outlineLvl w:val="1"/>
      </w:pPr>
      <w:bookmarkStart w:id="79" w:name="_Toc507768558"/>
      <w:bookmarkStart w:id="80" w:name="_Toc510164466"/>
      <w:r>
        <w:t>Hinweise und Kontrollen beim Einsatz von Unterauftragsverarbeitern</w:t>
      </w:r>
      <w:bookmarkEnd w:id="79"/>
      <w:bookmarkEnd w:id="80"/>
    </w:p>
    <w:p w:rsidR="00376DFE" w:rsidRDefault="00376DFE" w:rsidP="00376DFE">
      <w:pPr>
        <w:pStyle w:val="ProductList-Body"/>
      </w:pPr>
      <w:r>
        <w:t>Microsoft kann Dritte beauftragen, bestimmte eingeschränkte oder zusätzliche Dienstleistungen in ihrem Namen zu erbringen. Der Kunde erklärt sich damit einverstanden, dass diese Drittparteien und Microsoft-Gesellschaften als Unterauftragsverarbeiter eingesetzt werden. Die vorstehenden Ermächtigungen stellen die vorherige schriftliche Zustimmung des Kunden zur Weitervergabe der Verarbeitung von Kundendaten und personenbezogenen Daten durch Microsoft dar, wenn eine solche Zustimmung nach den Standardvertragsklauseln oder den Bestimmungen der DSGVO erforderlich ist.</w:t>
      </w:r>
    </w:p>
    <w:p w:rsidR="00376DFE" w:rsidRDefault="00376DFE" w:rsidP="00376DFE">
      <w:pPr>
        <w:pStyle w:val="ProductList-Body"/>
        <w:rPr>
          <w:szCs w:val="18"/>
        </w:rPr>
      </w:pPr>
    </w:p>
    <w:p w:rsidR="00376DFE" w:rsidRPr="0002091E" w:rsidRDefault="00376DFE" w:rsidP="00376DFE">
      <w:pPr>
        <w:pStyle w:val="ProductList-Body"/>
        <w:rPr>
          <w:spacing w:val="-2"/>
        </w:rPr>
      </w:pPr>
      <w:r w:rsidRPr="0002091E">
        <w:rPr>
          <w:spacing w:val="-2"/>
        </w:rPr>
        <w:t>Microsoft ist für die Einhaltung der Verpflichtungen von Microsoft in den OST durch seinen Unterauftragsverarbeiter verantwortlich. Microsoft stellt Informationen über Unterauftragsverarbeiter auf einer Microsoft-Website zur Verfügung. Bei der Beauftragung eines Unterauftragsverarbeiters stellt Microsoft durch einen schriftlichen Vertrag sicher, dass der Unterauftragsverarbeiter auf Kundendaten oder personenbezogene Daten zugreifen und diese nur für die Erbringung der Dienstleistungen nutzen darf, für die Microsoft sie gespeichert hat, und es ist ihm untersagt, Kundendaten oder personenbezogene Daten für andere Zwecke zu nutzen. Microsoft wird sicherstellen, dass Unterauftragsverarbeiter an schriftliche Vereinbarungen gebunden sind, die von ihnen verlangen, dass sie mindestens das Datenschutzniveau bieten, das die OST von Microsoft verlangen.</w:t>
      </w:r>
    </w:p>
    <w:p w:rsidR="00376DFE" w:rsidRDefault="00376DFE" w:rsidP="00376DFE">
      <w:pPr>
        <w:pStyle w:val="ProductList-Body"/>
      </w:pPr>
    </w:p>
    <w:p w:rsidR="00376DFE" w:rsidRDefault="00376DFE" w:rsidP="00376DFE">
      <w:pPr>
        <w:pStyle w:val="ProductList-Body"/>
      </w:pPr>
      <w:r>
        <w:t>Von Zeit zu Zeit kann Microsoft neue Unterauftragsverarbeiter einsetzen. Microsoft wird den Kunden (durch Aktualisierung der Website und Bereitstellung eines Mechanismus zur Benachrichtigung des Kunden über dieses Update) über jeden neuen Unterauftragsverarbeiter mindestens 14 Tage vor dem Zeitpunkt informieren, zu dem der Unterauftragsverarbeiter Zugang zu Kundendaten oder personenbezogenen Daten erhält. In Bezug auf die Kern-Onlinedienste wird Microsoft den Kunden jedoch (durch Aktualisierung der Website und Bereitstellung eines Mechanismus zur Benachrichtigung des Kunden über dieses Update) über jeden neuen Unterauftragsverarbeiter mindestens 6 Monate vor dem Zeitpunkt informieren, zu dem der Unterauftragsverarbeiter Zugang zu Kundendaten erhält.</w:t>
      </w:r>
    </w:p>
    <w:p w:rsidR="00376DFE" w:rsidRDefault="00376DFE" w:rsidP="00376DFE">
      <w:pPr>
        <w:pStyle w:val="ProductList-Body"/>
      </w:pPr>
    </w:p>
    <w:p w:rsidR="00376DFE" w:rsidRDefault="00376DFE" w:rsidP="00376DFE">
      <w:pPr>
        <w:pStyle w:val="ProductList-Body"/>
      </w:pPr>
      <w:r>
        <w:t>Wenn der Kunde einen neuen Unterauftragsverarbeiter ablehnt, ist er berechtigt, jedes Abonnement für den betroffenen Onlinedienst ohne Strafe zu kündigen, indem er vor Ablauf der entsprechenden Kündigungsfrist eine schriftliche Kündigung mit einer Erläuterung der Gründe für die Ablehnung einreicht. Wenn der betroffene Onlinedienst Teil einer Suite (oder eines ähnlichen Einzelkaufs von Dienstleistungen) ist, gilt eine Kündigung für die gesamte Suite. Nach der Kündigung entfernt Microsoft die Zahlungsverpflichtungen für jedwedes Abonnement beim gekündigten Onlinedienst aus den nachfolgenden Rechnungen an den Kunden oder seinen Handelspartner.</w:t>
      </w:r>
    </w:p>
    <w:p w:rsidR="00376DFE" w:rsidRDefault="00376DFE" w:rsidP="00376DFE">
      <w:pPr>
        <w:pStyle w:val="ProductList-Body"/>
      </w:pPr>
    </w:p>
    <w:p w:rsidR="00376DFE" w:rsidRDefault="00376DFE" w:rsidP="00376DFE">
      <w:pPr>
        <w:pStyle w:val="ProductList-SubSubSectionHeading"/>
        <w:outlineLvl w:val="1"/>
      </w:pPr>
      <w:bookmarkStart w:id="81" w:name="_Toc507768559"/>
      <w:bookmarkStart w:id="82" w:name="_Toc510164467"/>
      <w:r>
        <w:t>Bildungseinrichtungen</w:t>
      </w:r>
      <w:bookmarkEnd w:id="81"/>
      <w:bookmarkEnd w:id="82"/>
    </w:p>
    <w:p w:rsidR="00376DFE" w:rsidRDefault="00376DFE" w:rsidP="00376DFE">
      <w:pPr>
        <w:pStyle w:val="ProductList-Body"/>
        <w:spacing w:after="120"/>
      </w:pPr>
      <w:r>
        <w:t>Wenn der Kunde eine Bildungsagentur oder Bildungseinrichtung ist, für die die Bestimmungen des „Family Educational Rights and Privacy Act, 20 U.S.C. § 1232g (FERPA)“ gelten, bestätigt Microsoft, dass Microsoft für Zwecke der OST ein „Schulfunktionär“ mit „legitimen pädagogischen Interessen“ an den Kundendaten ist, so wie diese Begriffe im FERPA und seinen Durchführungsbestimmungen definiert wurden, und Microsoft sichert zu, die Beschränkungen und Anforderungen einzuhalten, die den Schulfunktionären durch 34 CFR 99.33(a) auferlegt werden.</w:t>
      </w:r>
    </w:p>
    <w:p w:rsidR="00376DFE" w:rsidRDefault="00376DFE" w:rsidP="00376DFE">
      <w:pPr>
        <w:pStyle w:val="ProductList-Body"/>
      </w:pPr>
      <w:r>
        <w:t>Der Kunde nimmt zur Kenntnis, dass Microsoft unter Umständen über keine oder nur über eingeschränkte Kontaktinformationen der Studenten des Kunden und deren Eltern verfügt. Folglich ist der Kunde dafür verantwortlich, die Zustimmung der Eltern für die Nutzung des Onlinedienstes durch den Endbenutzer einzuholen, die nach geltendem Recht erforderlich sein könnte, und den Schülern (oder, in Bezug auf einen Schüler unter 18 Jahren, der keine postsekundäre Bildungseinrichtung besucht, den Eltern des Schülers) im Namen von Microsoft eine Benachrichtigung über eine gerichtliche Anordnung oder eine rechtmäßig ausgestellte Vorladung zu übermitteln, die die Offenlegung von Kundendaten im Besitz von Microsoft erfordert.</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83" w:name="_Toc489605580"/>
      <w:bookmarkStart w:id="84" w:name="_Toc487134016"/>
      <w:bookmarkStart w:id="85" w:name="_Toc510164468"/>
      <w:bookmarkStart w:id="86" w:name="HIPPA"/>
      <w:r>
        <w:t>HIPAA-Geschäftspartner</w:t>
      </w:r>
      <w:bookmarkEnd w:id="83"/>
      <w:bookmarkEnd w:id="84"/>
      <w:bookmarkEnd w:id="85"/>
    </w:p>
    <w:bookmarkEnd w:id="86"/>
    <w:p w:rsidR="002944CE" w:rsidRPr="0008458E" w:rsidRDefault="002944CE" w:rsidP="002944CE">
      <w:pPr>
        <w:pStyle w:val="ProductList-Body"/>
      </w:pPr>
      <w:r>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beinhaltet die Ausfertigung des Volumenlizenzvertrages des Kunden ebenfalls die Ausfertigung des HIPAA-Vertrags für Geschäftspartner (HIPAA Business Associate Agreement, „BAA“), dessen vollständiger Text die abgedeckten Onlinedienste aufführt und unter </w:t>
      </w:r>
      <w:hyperlink r:id="rId25" w:history="1">
        <w:r>
          <w:rPr>
            <w:rStyle w:val="Hyperlink"/>
          </w:rPr>
          <w:t>http://aka.ms/BAA</w:t>
        </w:r>
      </w:hyperlink>
      <w:r>
        <w:t xml:space="preserve"> verfügbar ist. Der Kunde kann den BAA ausschließen, indem er Microsoft die folgenden Informationen in einer schriftlichen Mitteilung (gemäß den Geschäftsbedingungen des Volumenlizenzvertrags des Kunden) zukommen lässt:</w:t>
      </w:r>
    </w:p>
    <w:p w:rsidR="002944CE" w:rsidRPr="0008458E" w:rsidRDefault="002944CE" w:rsidP="002944CE">
      <w:pPr>
        <w:pStyle w:val="ProductList-Body"/>
        <w:numPr>
          <w:ilvl w:val="0"/>
          <w:numId w:val="36"/>
        </w:numPr>
        <w:ind w:left="450" w:hanging="270"/>
      </w:pPr>
      <w:r>
        <w:t>den vollständigen rechtlichen Namen des Kunden und eines Verbundenen Unternehmens, das seine Zustimmung erteilen möchte</w:t>
      </w:r>
    </w:p>
    <w:p w:rsidR="002944CE" w:rsidRPr="0008458E" w:rsidRDefault="002944CE" w:rsidP="002944CE">
      <w:pPr>
        <w:pStyle w:val="ProductList-Body"/>
        <w:numPr>
          <w:ilvl w:val="0"/>
          <w:numId w:val="36"/>
        </w:numPr>
        <w:ind w:left="450" w:hanging="270"/>
      </w:pPr>
      <w:r>
        <w:t>Wenn der Kunde mehrere Volumenlizenzverträge hat, muss mitgeteilt werden, für welchen Volumenlizenzvertrag der Ausschluss gilt.</w:t>
      </w:r>
    </w:p>
    <w:p w:rsidR="002944CE" w:rsidRPr="0008458E" w:rsidRDefault="002944CE" w:rsidP="002944CE">
      <w:pPr>
        <w:pStyle w:val="ProductList-Body"/>
        <w:ind w:left="180"/>
      </w:pPr>
    </w:p>
    <w:p w:rsidR="00F77036" w:rsidRPr="00690C65" w:rsidRDefault="00F77036" w:rsidP="00233C87">
      <w:pPr>
        <w:pStyle w:val="ProductList-SubSubSectionHeading"/>
        <w:outlineLvl w:val="2"/>
      </w:pPr>
      <w:bookmarkStart w:id="87" w:name="_Toc510164469"/>
      <w:r>
        <w:t>So kontaktieren Sie Microsoft</w:t>
      </w:r>
      <w:bookmarkEnd w:id="87"/>
    </w:p>
    <w:p w:rsidR="00F77036" w:rsidRPr="00497EC6" w:rsidRDefault="00F77036" w:rsidP="00F77036">
      <w:pPr>
        <w:pStyle w:val="ProductList-Body"/>
        <w:rPr>
          <w:lang w:val="en-US"/>
        </w:rPr>
      </w:pPr>
      <w:r>
        <w:t xml:space="preserve">Wenn der Kunde der Ansicht ist, dass Microsoft ihren Datenschutz- und Sicherheitsverpflichtungen nicht nachkommt, kann der Kunde uns über </w:t>
      </w:r>
      <w:hyperlink r:id="rId26" w:history="1">
        <w:r>
          <w:rPr>
            <w:rStyle w:val="Hyperlink"/>
          </w:rPr>
          <w:t>http://go.microsoft.com/?linkid=9846224</w:t>
        </w:r>
      </w:hyperlink>
      <w:r>
        <w:t xml:space="preserve"> oder über das Datenschutzformular kontaktieren. </w:t>
      </w:r>
      <w:r w:rsidRPr="00497EC6">
        <w:rPr>
          <w:lang w:val="en-US"/>
        </w:rPr>
        <w:t>Microsofts Postanschrift:</w:t>
      </w:r>
    </w:p>
    <w:p w:rsidR="00F77036" w:rsidRPr="00497EC6" w:rsidRDefault="00F77036" w:rsidP="0088164F">
      <w:pPr>
        <w:pStyle w:val="ProductList-Body"/>
        <w:spacing w:before="120"/>
        <w:ind w:left="187"/>
        <w:rPr>
          <w:lang w:val="en-US"/>
        </w:rPr>
      </w:pPr>
      <w:r w:rsidRPr="00497EC6">
        <w:rPr>
          <w:b/>
          <w:lang w:val="en-US"/>
        </w:rPr>
        <w:t>Microsoft Enterprise Service Privacy</w:t>
      </w:r>
    </w:p>
    <w:p w:rsidR="00F77036" w:rsidRPr="00497EC6" w:rsidRDefault="00F77036" w:rsidP="00F77036">
      <w:pPr>
        <w:pStyle w:val="ProductList-Body"/>
        <w:ind w:left="180"/>
        <w:rPr>
          <w:lang w:val="en-US"/>
        </w:rPr>
      </w:pPr>
      <w:r w:rsidRPr="00497EC6">
        <w:rPr>
          <w:lang w:val="en-US"/>
        </w:rPr>
        <w:t>Microsoft Corporation</w:t>
      </w:r>
    </w:p>
    <w:p w:rsidR="00F77036" w:rsidRPr="00497EC6" w:rsidRDefault="00F77036" w:rsidP="00F77036">
      <w:pPr>
        <w:pStyle w:val="ProductList-Body"/>
        <w:ind w:left="180"/>
        <w:rPr>
          <w:lang w:val="en-US"/>
        </w:rPr>
      </w:pPr>
      <w:r w:rsidRPr="00497EC6">
        <w:rPr>
          <w:lang w:val="en-US"/>
        </w:rP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376DFE" w:rsidRPr="000F114F" w:rsidRDefault="00376DFE" w:rsidP="00376DFE">
      <w:pPr>
        <w:pStyle w:val="ProductList-Body"/>
        <w:spacing w:before="120"/>
        <w:ind w:left="187"/>
        <w:rPr>
          <w:b/>
          <w:lang w:val="en-US"/>
        </w:rPr>
      </w:pPr>
      <w:r w:rsidRPr="000F114F">
        <w:rPr>
          <w:b/>
          <w:lang w:val="en-US"/>
        </w:rPr>
        <w:t>Microsoft Ireland Operations, Ltd.</w:t>
      </w:r>
    </w:p>
    <w:p w:rsidR="00376DFE" w:rsidRPr="000F114F" w:rsidRDefault="00376DFE" w:rsidP="00376DFE">
      <w:pPr>
        <w:pStyle w:val="ProductList-Body"/>
        <w:ind w:left="180"/>
        <w:rPr>
          <w:lang w:val="en-US"/>
        </w:rPr>
      </w:pPr>
      <w:r w:rsidRPr="000F114F">
        <w:rPr>
          <w:lang w:val="en-US"/>
        </w:rPr>
        <w:t>Attn: Data Protection</w:t>
      </w:r>
    </w:p>
    <w:p w:rsidR="00376DFE" w:rsidRPr="00376DFE" w:rsidRDefault="00376DFE" w:rsidP="00376DFE">
      <w:pPr>
        <w:pStyle w:val="ProductList-Body"/>
        <w:ind w:left="180"/>
        <w:rPr>
          <w:lang w:val="en-US"/>
        </w:rPr>
      </w:pPr>
      <w:r w:rsidRPr="00376DFE">
        <w:rPr>
          <w:lang w:val="en-US"/>
        </w:rPr>
        <w:t>One Microsoft Place</w:t>
      </w:r>
    </w:p>
    <w:p w:rsidR="00376DFE" w:rsidRPr="00376DFE" w:rsidRDefault="00376DFE" w:rsidP="00376DFE">
      <w:pPr>
        <w:pStyle w:val="ProductList-Body"/>
        <w:ind w:left="180"/>
        <w:rPr>
          <w:lang w:val="en-US"/>
        </w:rPr>
      </w:pPr>
      <w:r w:rsidRPr="00376DFE">
        <w:rPr>
          <w:lang w:val="en-US"/>
        </w:rPr>
        <w:t>South County Business Park</w:t>
      </w:r>
    </w:p>
    <w:p w:rsidR="00376DFE" w:rsidRDefault="00376DFE" w:rsidP="00376DFE">
      <w:pPr>
        <w:pStyle w:val="ProductList-Body"/>
        <w:ind w:left="180"/>
      </w:pPr>
      <w:r>
        <w:t>Leopardstown</w:t>
      </w:r>
    </w:p>
    <w:p w:rsidR="00376DFE" w:rsidRDefault="00376DFE" w:rsidP="00376DFE">
      <w:pPr>
        <w:pStyle w:val="ProductList-Body"/>
        <w:ind w:left="180"/>
      </w:pPr>
      <w:r>
        <w:t>Dublin 18</w:t>
      </w:r>
    </w:p>
    <w:p w:rsidR="00376DFE" w:rsidRDefault="00376DFE" w:rsidP="00376DFE">
      <w:pPr>
        <w:pStyle w:val="ProductList-Body"/>
        <w:ind w:left="180"/>
      </w:pPr>
      <w:r>
        <w:t xml:space="preserve">D18 P521 </w:t>
      </w:r>
    </w:p>
    <w:p w:rsidR="00F63F64" w:rsidRPr="00690C65" w:rsidRDefault="00A2373F"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652903">
          <w:type w:val="continuous"/>
          <w:pgSz w:w="12240" w:h="15840"/>
          <w:pgMar w:top="1440" w:right="720" w:bottom="1440" w:left="720" w:header="720" w:footer="488" w:gutter="0"/>
          <w:cols w:space="720"/>
          <w:titlePg/>
          <w:docGrid w:linePitch="360"/>
        </w:sectPr>
      </w:pPr>
    </w:p>
    <w:p w:rsidR="00376DFE" w:rsidRDefault="00376DFE" w:rsidP="00376DFE">
      <w:pPr>
        <w:pStyle w:val="ProductList-SectionHeading"/>
        <w:tabs>
          <w:tab w:val="center" w:pos="5400"/>
        </w:tabs>
        <w:spacing w:after="0"/>
        <w:outlineLvl w:val="0"/>
      </w:pPr>
      <w:bookmarkStart w:id="88" w:name="_Toc507768562"/>
      <w:bookmarkStart w:id="89" w:name="_Toc510164470"/>
      <w:bookmarkStart w:id="90" w:name="AppendixA_CoreOnlineServices"/>
      <w:bookmarkStart w:id="91" w:name="_Toc431459514"/>
      <w:bookmarkStart w:id="92" w:name="DataProcessingTerms"/>
      <w:r>
        <w:t>Anhang A – Kern-Onlinedienste</w:t>
      </w:r>
      <w:bookmarkEnd w:id="88"/>
      <w:bookmarkEnd w:id="89"/>
    </w:p>
    <w:bookmarkEnd w:id="90"/>
    <w:p w:rsidR="00376DFE" w:rsidRPr="007F2520" w:rsidRDefault="00376DFE" w:rsidP="00376DFE">
      <w:pPr>
        <w:pStyle w:val="ProductList-Body"/>
      </w:pPr>
    </w:p>
    <w:p w:rsidR="00376DFE" w:rsidRPr="00FC2D52" w:rsidRDefault="00376DFE" w:rsidP="00376DFE">
      <w:pPr>
        <w:pStyle w:val="ProductList-Body"/>
      </w:pPr>
      <w:r>
        <w:t>Der Begriff „Kern-Onlinedienste“ bezieht sich nur auf die in der nachstehenden Tabelle aufgeführten Dienste, ohne jegliche Vorschauversionen.</w:t>
      </w:r>
      <w:bookmarkEnd w:id="91"/>
      <w:bookmarkEnd w:id="92"/>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514A2">
        <w:trPr>
          <w:tblHeader/>
        </w:trPr>
        <w:tc>
          <w:tcPr>
            <w:tcW w:w="10800" w:type="dxa"/>
            <w:gridSpan w:val="2"/>
            <w:shd w:val="clear" w:color="auto" w:fill="0072C6"/>
          </w:tcPr>
          <w:p w:rsidR="00887D3E" w:rsidRPr="00231971" w:rsidRDefault="00887D3E" w:rsidP="007514A2">
            <w:pPr>
              <w:pStyle w:val="ProductList-Body"/>
              <w:spacing w:before="20" w:after="20"/>
              <w:rPr>
                <w:color w:val="FFFFFF" w:themeColor="background1"/>
                <w:sz w:val="16"/>
                <w:szCs w:val="16"/>
              </w:rPr>
            </w:pPr>
            <w:bookmarkStart w:id="93" w:name="DPTOnlineServicesTable"/>
            <w:r>
              <w:rPr>
                <w:color w:val="FFFFFF" w:themeColor="background1"/>
                <w:sz w:val="16"/>
                <w:szCs w:val="16"/>
              </w:rPr>
              <w:t>Onlinedienste</w:t>
            </w:r>
          </w:p>
        </w:tc>
      </w:tr>
      <w:tr w:rsidR="00376DFE" w:rsidTr="007514A2">
        <w:tc>
          <w:tcPr>
            <w:tcW w:w="2610" w:type="dxa"/>
            <w:vAlign w:val="center"/>
          </w:tcPr>
          <w:p w:rsidR="00376DFE" w:rsidRPr="00231971" w:rsidRDefault="00376DFE" w:rsidP="00376DFE">
            <w:pPr>
              <w:pStyle w:val="ProductList-Body"/>
              <w:rPr>
                <w:sz w:val="16"/>
                <w:szCs w:val="16"/>
              </w:rPr>
            </w:pPr>
            <w:bookmarkStart w:id="94" w:name="MicrosoftDynamicsOnlineServices"/>
            <w:bookmarkEnd w:id="93"/>
            <w:r>
              <w:rPr>
                <w:sz w:val="16"/>
                <w:szCs w:val="16"/>
              </w:rPr>
              <w:t>Microsoft Dynamics 365-Kerndienste</w:t>
            </w:r>
          </w:p>
        </w:tc>
        <w:tc>
          <w:tcPr>
            <w:tcW w:w="8190" w:type="dxa"/>
          </w:tcPr>
          <w:p w:rsidR="00376DFE" w:rsidRPr="00231971" w:rsidRDefault="00376DFE" w:rsidP="00376DFE">
            <w:pPr>
              <w:pStyle w:val="ProductList-Body"/>
              <w:rPr>
                <w:sz w:val="16"/>
                <w:szCs w:val="16"/>
              </w:rPr>
            </w:pPr>
            <w:r>
              <w:rPr>
                <w:sz w:val="16"/>
                <w:szCs w:val="16"/>
              </w:rPr>
              <w:t>Die folgenden Dienste, die jeweils eigenständige Dienste sind oder wie jeweils in einem/einer mit der Marke Dynamic 365 versehenen Plan oder Anwendung enthalten: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und Microsoft Social Engagement. Microsoft Dynamics 365 Core Services umfassen nicht (1) Microsoft Dynamics 365 Services für unterstützte Geräte oder Software, einschließlich, aber nicht beschränkt auf Microsoft Dynamics 365 für Applikationen, Tablets, Telefone oder eines dieser Programme; (2) LinkedIn Sales Navigator oder (3), soweit nicht ausdrücklich in den Lizenzierungsbestimmungen für den entsprechenden Dienst definiert, alle anderen Dienste mit eigener Marke, die mit Microsoft Dynamics 365 Core Services zur Verfügung gestellt oder mit diesen verbunden werden.</w:t>
            </w:r>
          </w:p>
        </w:tc>
      </w:tr>
      <w:bookmarkEnd w:id="94"/>
      <w:tr w:rsidR="00376DFE" w:rsidTr="007514A2">
        <w:tc>
          <w:tcPr>
            <w:tcW w:w="2610" w:type="dxa"/>
            <w:vAlign w:val="center"/>
          </w:tcPr>
          <w:p w:rsidR="00376DFE" w:rsidRPr="00231971" w:rsidRDefault="00376DFE" w:rsidP="00376DFE">
            <w:pPr>
              <w:pStyle w:val="ProductList-Body"/>
              <w:rPr>
                <w:sz w:val="16"/>
                <w:szCs w:val="16"/>
              </w:rPr>
            </w:pPr>
            <w:r>
              <w:rPr>
                <w:sz w:val="16"/>
                <w:szCs w:val="16"/>
              </w:rPr>
              <w:t>Office 365 Services</w:t>
            </w:r>
          </w:p>
        </w:tc>
        <w:tc>
          <w:tcPr>
            <w:tcW w:w="8190" w:type="dxa"/>
          </w:tcPr>
          <w:p w:rsidR="00376DFE" w:rsidRPr="00231971" w:rsidRDefault="00376DFE" w:rsidP="00376DFE">
            <w:pPr>
              <w:pStyle w:val="ProductList-Body"/>
              <w:rPr>
                <w:sz w:val="16"/>
                <w:szCs w:val="16"/>
              </w:rPr>
            </w:pPr>
            <w:r w:rsidRPr="00376DFE">
              <w:rPr>
                <w:sz w:val="16"/>
                <w:szCs w:val="16"/>
                <w:lang w:val="en-US"/>
              </w:rPr>
              <w:t xml:space="preserve">Die folgenden Dienste, jeweils als eigenständiger Dienst oder als Bestandteil eines Plans oder einer Suite der Marke Office 365: </w:t>
            </w:r>
            <w:bookmarkStart w:id="95" w:name="_Hlk498519502"/>
            <w:r w:rsidRPr="00376DFE">
              <w:rPr>
                <w:sz w:val="16"/>
                <w:szCs w:val="16"/>
                <w:lang w:val="en-US"/>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und Yammer Enterprise</w:t>
            </w:r>
            <w:bookmarkEnd w:id="95"/>
            <w:r w:rsidRPr="00376DFE">
              <w:rPr>
                <w:sz w:val="16"/>
                <w:szCs w:val="16"/>
                <w:lang w:val="en-US"/>
              </w:rPr>
              <w:t xml:space="preserve">. </w:t>
            </w:r>
            <w:r>
              <w:rPr>
                <w:sz w:val="16"/>
                <w:szCs w:val="16"/>
              </w:rPr>
              <w:t>Office 365 Services umfassen nicht Office 365 ProPlus, Teile von PSTN Services, die außerhalb der Kontrolle von Microsoft betrieben werden, Clientsoftware oder einen gesondert mit Schutzmarke versehenen Service, der mit einem Plan oder einer Suite der Marke Office 365 zur Verfügung gestellt wird, wie z. B. ein Bing oder ein Service mit der Marke „für Office 365“.</w:t>
            </w:r>
          </w:p>
        </w:tc>
      </w:tr>
      <w:tr w:rsidR="00376DFE" w:rsidRPr="00A2373F" w:rsidTr="007514A2">
        <w:tc>
          <w:tcPr>
            <w:tcW w:w="2610" w:type="dxa"/>
            <w:vAlign w:val="center"/>
          </w:tcPr>
          <w:p w:rsidR="00376DFE" w:rsidRPr="00231971" w:rsidRDefault="00376DFE" w:rsidP="00376DFE">
            <w:pPr>
              <w:pStyle w:val="ProductList-Body"/>
              <w:rPr>
                <w:sz w:val="16"/>
                <w:szCs w:val="16"/>
              </w:rPr>
            </w:pPr>
            <w:bookmarkStart w:id="96" w:name="MicrosoftAzureCoreServices"/>
            <w:r>
              <w:rPr>
                <w:sz w:val="16"/>
                <w:szCs w:val="16"/>
              </w:rPr>
              <w:t>Microsoft Azure Core Services</w:t>
            </w:r>
            <w:bookmarkEnd w:id="96"/>
          </w:p>
        </w:tc>
        <w:tc>
          <w:tcPr>
            <w:tcW w:w="8190" w:type="dxa"/>
          </w:tcPr>
          <w:p w:rsidR="00376DFE" w:rsidRPr="00376DFE" w:rsidRDefault="00376DFE" w:rsidP="00376DFE">
            <w:pPr>
              <w:pStyle w:val="ProductList-Body"/>
              <w:rPr>
                <w:sz w:val="16"/>
                <w:szCs w:val="16"/>
                <w:lang w:val="en-US"/>
              </w:rPr>
            </w:pPr>
            <w:r w:rsidRPr="00376DFE">
              <w:rPr>
                <w:sz w:val="16"/>
                <w:szCs w:val="16"/>
                <w:lang w:val="en-US"/>
              </w:rPr>
              <w:t xml:space="preserve">API Management, App Service (API Apps, Logic Apps, Mobile Apps, Web Apps), Application Gateway, Application Insights, Automation, Azure Active Directory, Azure Container Service, Azure Cosmos DB (früher DocumentDB), Azure DevTest Labs, Azure DNS, Azure Information Protection (einschließlich Azure Rights Management), Azure Resource Manager, Backup, Batch, BizTalk Services, Cloud Services, Data Catalog, Data Factory, Data Lake Analytics, Data Lake Store, Event Hubs, Express Route, Functions, HDInsight, Import/Export, IoT Hub, Key Vault, Load Balancer, Log Analytics (früher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und VPN Gateway </w:t>
            </w:r>
          </w:p>
        </w:tc>
      </w:tr>
      <w:tr w:rsidR="002944CE" w:rsidRPr="00A2373F" w:rsidTr="007514A2">
        <w:tc>
          <w:tcPr>
            <w:tcW w:w="2610" w:type="dxa"/>
            <w:vAlign w:val="center"/>
          </w:tcPr>
          <w:p w:rsidR="002944CE" w:rsidRPr="00231971" w:rsidRDefault="002944CE" w:rsidP="002944CE">
            <w:pPr>
              <w:pStyle w:val="ProductList-Body"/>
              <w:rPr>
                <w:sz w:val="16"/>
                <w:szCs w:val="16"/>
              </w:rPr>
            </w:pPr>
            <w:r>
              <w:rPr>
                <w:sz w:val="16"/>
                <w:szCs w:val="16"/>
              </w:rPr>
              <w:t>Microsoft Cloud App Security</w:t>
            </w:r>
          </w:p>
        </w:tc>
        <w:tc>
          <w:tcPr>
            <w:tcW w:w="8190" w:type="dxa"/>
          </w:tcPr>
          <w:p w:rsidR="002944CE" w:rsidRPr="00497EC6" w:rsidRDefault="002944CE" w:rsidP="002944CE">
            <w:pPr>
              <w:pStyle w:val="ProductList-Body"/>
              <w:rPr>
                <w:sz w:val="16"/>
                <w:szCs w:val="16"/>
                <w:lang w:val="en-US"/>
              </w:rPr>
            </w:pPr>
            <w:r w:rsidRPr="00497EC6">
              <w:rPr>
                <w:sz w:val="16"/>
                <w:szCs w:val="16"/>
                <w:lang w:val="en-US"/>
              </w:rPr>
              <w:t>Der Cloud-Service-Teil von Microsoft Cloud App Security.</w:t>
            </w:r>
          </w:p>
        </w:tc>
      </w:tr>
      <w:tr w:rsidR="002944CE" w:rsidTr="007514A2">
        <w:tc>
          <w:tcPr>
            <w:tcW w:w="2610" w:type="dxa"/>
            <w:vAlign w:val="center"/>
          </w:tcPr>
          <w:p w:rsidR="002944CE" w:rsidRPr="00231971" w:rsidRDefault="002944CE" w:rsidP="002944CE">
            <w:pPr>
              <w:pStyle w:val="ProductList-Body"/>
              <w:rPr>
                <w:sz w:val="16"/>
                <w:szCs w:val="16"/>
              </w:rPr>
            </w:pPr>
            <w:r>
              <w:rPr>
                <w:sz w:val="16"/>
                <w:szCs w:val="16"/>
              </w:rPr>
              <w:t>Microsoft Intune-Onlinedienste</w:t>
            </w:r>
          </w:p>
        </w:tc>
        <w:tc>
          <w:tcPr>
            <w:tcW w:w="8190" w:type="dxa"/>
          </w:tcPr>
          <w:p w:rsidR="002944CE" w:rsidRPr="00231971" w:rsidRDefault="002944CE" w:rsidP="002944CE">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2944CE" w:rsidTr="007514A2">
        <w:tc>
          <w:tcPr>
            <w:tcW w:w="2610" w:type="dxa"/>
            <w:vAlign w:val="center"/>
          </w:tcPr>
          <w:p w:rsidR="002944CE" w:rsidRPr="00497EC6" w:rsidRDefault="002944CE" w:rsidP="002944CE">
            <w:pPr>
              <w:pStyle w:val="ProductList-Body"/>
              <w:rPr>
                <w:sz w:val="16"/>
                <w:szCs w:val="16"/>
                <w:lang w:val="en-US"/>
              </w:rPr>
            </w:pPr>
            <w:r w:rsidRPr="00497EC6">
              <w:rPr>
                <w:sz w:val="16"/>
                <w:szCs w:val="16"/>
                <w:lang w:val="en-US"/>
              </w:rPr>
              <w:t>Microsoft Business Application Platform Core Services</w:t>
            </w:r>
          </w:p>
        </w:tc>
        <w:tc>
          <w:tcPr>
            <w:tcW w:w="8190" w:type="dxa"/>
          </w:tcPr>
          <w:p w:rsidR="002944CE" w:rsidRPr="00231971" w:rsidRDefault="002944CE" w:rsidP="002944CE">
            <w:pPr>
              <w:pStyle w:val="ProductList-Body"/>
              <w:rPr>
                <w:sz w:val="16"/>
                <w:szCs w:val="16"/>
              </w:rPr>
            </w:pPr>
            <w:r>
              <w:rPr>
                <w:sz w:val="16"/>
                <w:szCs w:val="16"/>
              </w:rPr>
              <w:t>Die folgenden Dienste, die jeweils eigenständige Dienste sind oder wie jeweils in einem/einer mit der Marke Office 365 oder Microsoft Dynamics 365 versehenen Plan oder Suite enthalten: Microsoft Power BI, Microsoft PowerApps und Microsoft Flow. Microsoft Business Application Platform Core Services umfassen keine Clientsoftware, unter anderem umfassen sie nicht Power BI Report Server, die mobilen Anwendungen Power BI, PowerApps oder Microsoft Flow mobile applications, Power BI Desktop oder PowerApps Studio.</w:t>
            </w:r>
          </w:p>
        </w:tc>
      </w:tr>
    </w:tbl>
    <w:p w:rsidR="00887D3E" w:rsidRDefault="00887D3E" w:rsidP="00A914BF">
      <w:pPr>
        <w:pStyle w:val="ProductList-Body"/>
      </w:pPr>
    </w:p>
    <w:p w:rsidR="00376DFE" w:rsidRDefault="00376DFE" w:rsidP="00376DFE">
      <w:pPr>
        <w:pStyle w:val="ProductList-SectionHeading"/>
        <w:tabs>
          <w:tab w:val="center" w:pos="5400"/>
        </w:tabs>
        <w:spacing w:after="0"/>
        <w:outlineLvl w:val="0"/>
      </w:pPr>
      <w:bookmarkStart w:id="97" w:name="_Toc510164471"/>
      <w:bookmarkStart w:id="98" w:name="AppendixB_SecurityMeasures"/>
      <w:bookmarkStart w:id="99" w:name="_Toc507768563"/>
      <w:bookmarkStart w:id="100" w:name="DataProcessingTerms_DataatRest"/>
      <w:r>
        <w:t xml:space="preserve">Anhang B – </w:t>
      </w:r>
      <w:bookmarkStart w:id="101" w:name="DataProcessingTerms_Security"/>
      <w:bookmarkStart w:id="102" w:name="_Toc507239523"/>
      <w:r>
        <w:t>Sicherheitsmaßnahmen</w:t>
      </w:r>
      <w:bookmarkEnd w:id="97"/>
      <w:bookmarkEnd w:id="101"/>
      <w:bookmarkEnd w:id="102"/>
      <w:r>
        <w:t xml:space="preserve"> </w:t>
      </w:r>
      <w:bookmarkEnd w:id="98"/>
      <w:bookmarkEnd w:id="99"/>
    </w:p>
    <w:bookmarkEnd w:id="100"/>
    <w:p w:rsidR="00376DFE" w:rsidRPr="00CD6202" w:rsidRDefault="00376DFE" w:rsidP="00376DFE">
      <w:pPr>
        <w:pStyle w:val="ProductList-Body"/>
      </w:pPr>
    </w:p>
    <w:p w:rsidR="00376DFE" w:rsidRDefault="00376DFE" w:rsidP="00376DFE">
      <w:pPr>
        <w:pStyle w:val="ProductList-Body"/>
      </w:pPr>
      <w:r>
        <w:t>Microsoft hat für die Kundendaten in den Kern-Onlinediensten die folgenden Sicherheitsmaßnahmen getroffen und wird diese beibehalten, die in Verbindung mit den Sicherheitsverpflichtungen in den OST (einschließlich der Bestimmungen der DSGVO) die einzige Verantwortung von Microsoft in Bezug auf die Sicherheit dieser Daten darstellen.</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F728FB" w:rsidP="0011105D">
            <w:pPr>
              <w:pStyle w:val="ProductList-Body"/>
              <w:ind w:left="162" w:hanging="162"/>
              <w:rPr>
                <w:sz w:val="16"/>
                <w:szCs w:val="16"/>
              </w:rPr>
            </w:pPr>
            <w:r w:rsidRPr="00CD3C98">
              <w:rPr>
                <w:sz w:val="16"/>
                <w:szCs w:val="16"/>
              </w:rPr>
              <w:t>-</w:t>
            </w:r>
            <w:r w:rsidRPr="00CD3C98">
              <w:rPr>
                <w:sz w:val="16"/>
                <w:szCs w:val="16"/>
              </w:rPr>
              <w:tab/>
            </w:r>
            <w:r w:rsidR="0011105D"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0011105D"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5E3AAA" w:rsidRPr="004E78BB" w:rsidRDefault="005E3AAA" w:rsidP="005E3AAA">
            <w:pPr>
              <w:pStyle w:val="ProductList-Body"/>
              <w:ind w:left="162" w:hanging="162"/>
            </w:pPr>
            <w:r>
              <w:rPr>
                <w:color w:val="000000" w:themeColor="text1"/>
                <w:sz w:val="16"/>
                <w:szCs w:val="16"/>
              </w:rPr>
              <w:t>-</w:t>
            </w:r>
            <w:r>
              <w:rPr>
                <w:color w:val="000000" w:themeColor="text1"/>
                <w:sz w:val="16"/>
                <w:szCs w:val="16"/>
              </w:rPr>
              <w:tab/>
            </w:r>
            <w:r w:rsidR="00376DFE">
              <w:rPr>
                <w:color w:val="000000" w:themeColor="text1"/>
                <w:sz w:val="16"/>
                <w:szCs w:val="16"/>
              </w:rPr>
              <w:t>Für jede Sicherheitsverletzung, die ein Sicherheitsvorfall ist, erfolgt eine Meldung durch Microsoft (wie im Abschnitt „Sicherheitsvorfallmeldung“ weiter oben beschrieben) ohne schuldhaftes Zögern, auf jeden Fall aber innerhalb von 72 Stunden</w:t>
            </w:r>
            <w:r>
              <w:rPr>
                <w:iCs/>
                <w:color w:val="000000" w:themeColor="text1"/>
                <w:sz w:val="16"/>
                <w:szCs w:val="16"/>
              </w:rPr>
              <w:t>.</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F63F64" w:rsidRDefault="00A2373F"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27"/>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103" w:name="OnlineServiceSpecificTerms"/>
      <w:bookmarkStart w:id="104" w:name="_Toc510164472"/>
      <w:r>
        <w:t>Spezifische Bestimmungen für Onlinedienste</w:t>
      </w:r>
      <w:bookmarkEnd w:id="103"/>
      <w:bookmarkEnd w:id="104"/>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105" w:name="_Toc510164473"/>
      <w:bookmarkStart w:id="106" w:name="MicrosoftAzureServices"/>
      <w:r w:rsidRPr="00205B87">
        <w:rPr>
          <w:lang w:val="de-DE"/>
        </w:rPr>
        <w:t>Microsoft Azure-Dienste</w:t>
      </w:r>
      <w:bookmarkEnd w:id="105"/>
    </w:p>
    <w:bookmarkEnd w:id="106"/>
    <w:p w:rsidR="005707C9" w:rsidRPr="002A3B84" w:rsidRDefault="005707C9" w:rsidP="005707C9">
      <w:pPr>
        <w:pStyle w:val="ProductList-Body"/>
        <w:rPr>
          <w:b/>
          <w:color w:val="00188F"/>
        </w:rPr>
      </w:pPr>
      <w:r>
        <w:rPr>
          <w:b/>
          <w:color w:val="00188F"/>
        </w:rPr>
        <w:t>Bekanntmachungen</w:t>
      </w:r>
    </w:p>
    <w:p w:rsidR="00622DE9" w:rsidRPr="00747204" w:rsidRDefault="00622DE9" w:rsidP="00622DE9">
      <w:pPr>
        <w:pStyle w:val="ProductList-Body"/>
      </w:pPr>
      <w:r>
        <w:t xml:space="preserve">Standardhinweise zu Bing Maps, Professional Services, Azure Media Services H.265/HEV Encoding, Adobe Flash Player, H.264/AVC Visual Standard, VC-1 Video Standard und MPEG-4 Part 2 Visual Standard und MPEG-2 Video in </w:t>
      </w:r>
      <w:hyperlink w:anchor="Attachment1" w:history="1">
        <w:r>
          <w:rPr>
            <w:rStyle w:val="Hyperlink"/>
          </w:rPr>
          <w:t>Anlage 1</w:t>
        </w:r>
      </w:hyperlink>
      <w:r>
        <w:t xml:space="preserve"> sind zu beachten.</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E508FA" w:rsidRDefault="00E508FA" w:rsidP="00E508FA">
      <w:pPr>
        <w:pStyle w:val="ProductList-Body"/>
        <w:spacing w:after="120"/>
      </w:pPr>
      <w:r>
        <w:t xml:space="preserve">„Bing Suchdienste“ bedeutet Benutzerdefinierte Bing-Suche, Entitätensuche, Bildersuche, News-Suche, Videosuche, Websuche, Rechtschreibprüfung und Vorschlagssuche-APIs und andere APIs, die unter </w:t>
      </w:r>
      <w:hyperlink r:id="rId28" w:history="1">
        <w:r>
          <w:rPr>
            <w:rStyle w:val="Hyperlink"/>
          </w:rPr>
          <w:t>https://aka.ms/r1j7jq</w:t>
        </w:r>
      </w:hyperlink>
      <w:r>
        <w:t xml:space="preserve"> aufgeführt werden.</w:t>
      </w:r>
    </w:p>
    <w:p w:rsidR="00272578" w:rsidRPr="00690C65" w:rsidRDefault="009616E2" w:rsidP="00E508FA">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DA7C60" w:rsidRDefault="00DA7C60" w:rsidP="00DA7C60">
      <w:pPr>
        <w:pStyle w:val="ProductList-Body"/>
        <w:spacing w:after="120"/>
      </w:pPr>
      <w:r>
        <w:t xml:space="preserve">„Microsoft Azure-Dienste“ sind die Microsoft-Dienste und Feature, die unter </w:t>
      </w:r>
      <w:hyperlink r:id="rId29"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rsidR="007514A2" w:rsidRDefault="007514A2" w:rsidP="00E22C27">
      <w:pPr>
        <w:pStyle w:val="ProductList-Body"/>
        <w:spacing w:after="120"/>
      </w:pPr>
      <w:r>
        <w:t>„Microsoft Translator“ bezeichnet Translator API Text Translation und/oder Translator API Speech Translation, die von Microsoft als cloudbasierter automatischer Übersetzungsdienst angeboten werden.</w:t>
      </w:r>
    </w:p>
    <w:p w:rsidR="00E508FA" w:rsidRDefault="00E508FA" w:rsidP="00E508FA">
      <w:pPr>
        <w:pStyle w:val="ProductList-Body"/>
      </w:pPr>
      <w:r>
        <w:t>„Spezifizierte kognitive Servicedaten“ sind Kundendaten, die Microsoft vom oder im Namen des Kunden über Nutzung der Bing Suchdienste oder den Microsoft Translator zur Verfügung gestellt werden.</w:t>
      </w:r>
    </w:p>
    <w:p w:rsidR="009616E2" w:rsidRPr="00E22C27" w:rsidRDefault="009616E2" w:rsidP="00E22C27">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590740">
      <w:pPr>
        <w:pStyle w:val="ProductList-Body"/>
        <w:keepNext/>
      </w:pPr>
      <w:r>
        <w:rPr>
          <w:b/>
          <w:color w:val="00188F"/>
        </w:rPr>
        <w:t>Verwendung von Software in Microsoft Azure</w:t>
      </w:r>
    </w:p>
    <w:p w:rsidR="00272578" w:rsidRPr="00690C65" w:rsidRDefault="006A64F0" w:rsidP="00205B87">
      <w:pPr>
        <w:pStyle w:val="ProductList-Body"/>
      </w:pPr>
      <w:r w:rsidRPr="006A64F0">
        <w:t>Für Microsoft Software, die innerhalb eines Microsoft Azure-Diensts verfügbar ist,  gewährt Microsoft dem Kunden eine beschränkte Lizenz zur Verwendung der Software nur innerhalb des Microsoft Azure-Diensts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0"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1" w:history="1">
        <w:r w:rsidR="008C6664">
          <w:rPr>
            <w:rStyle w:val="Hyperlink"/>
          </w:rPr>
          <w:t>http://azure.microsoft.com/en-us/support/legal/store-terms/</w:t>
        </w:r>
      </w:hyperlink>
      <w:hyperlink r:id="rId32" w:history="1"/>
      <w:r>
        <w:t xml:space="preserve"> eingesehen werden können, auf Nicht von Microsoft stammende Produkte zuzugreifen oder diese zu erwerben.</w:t>
      </w:r>
    </w:p>
    <w:p w:rsidR="00CD3C98" w:rsidRDefault="00CD3C98" w:rsidP="00272578">
      <w:pPr>
        <w:pStyle w:val="ProductList-Body"/>
      </w:pPr>
    </w:p>
    <w:p w:rsidR="00622DE9" w:rsidRPr="00497EC6" w:rsidRDefault="00622DE9" w:rsidP="00622DE9">
      <w:pPr>
        <w:pStyle w:val="ProductList-Offering2Heading"/>
        <w:outlineLvl w:val="2"/>
        <w:rPr>
          <w:lang w:val="de-DE"/>
        </w:rPr>
      </w:pPr>
      <w:bookmarkStart w:id="107" w:name="MicrosoftTranslator"/>
      <w:bookmarkStart w:id="108" w:name="MicrosoftCognitiveServices"/>
      <w:r w:rsidRPr="00F33E2B">
        <w:rPr>
          <w:lang w:val="de-DE"/>
        </w:rPr>
        <w:tab/>
      </w:r>
      <w:bookmarkStart w:id="109" w:name="_Toc484158292"/>
      <w:bookmarkStart w:id="110" w:name="_Toc510164474"/>
      <w:r w:rsidRPr="00497EC6">
        <w:rPr>
          <w:lang w:val="de-DE"/>
        </w:rPr>
        <w:t>Microsoft Azure Stack</w:t>
      </w:r>
      <w:bookmarkEnd w:id="109"/>
      <w:bookmarkEnd w:id="110"/>
    </w:p>
    <w:p w:rsidR="00622DE9" w:rsidRDefault="00622DE9" w:rsidP="00622DE9">
      <w:pPr>
        <w:pStyle w:val="ProductList-Body"/>
      </w:pPr>
      <w:r>
        <w:t>Microsoft Azure Stack ist ein Microsoft Azure-Dienst.</w:t>
      </w:r>
    </w:p>
    <w:p w:rsidR="002944CE" w:rsidRPr="00747204" w:rsidRDefault="002944CE" w:rsidP="00622DE9">
      <w:pPr>
        <w:pStyle w:val="ProductList-Body"/>
      </w:pPr>
    </w:p>
    <w:p w:rsidR="00622DE9" w:rsidRPr="00747204" w:rsidRDefault="00622DE9" w:rsidP="00622DE9">
      <w:pPr>
        <w:pStyle w:val="ProductList-ClauseHeading"/>
      </w:pPr>
      <w:r>
        <w:t xml:space="preserve">Microsoft Azure Stack-Datenschutz </w:t>
      </w:r>
    </w:p>
    <w:p w:rsidR="00622DE9" w:rsidRPr="00747204" w:rsidRDefault="00622DE9" w:rsidP="00622DE9">
      <w:pPr>
        <w:pStyle w:val="ProductList-Body"/>
      </w:pPr>
      <w:r>
        <w:t xml:space="preserve">Die Datenschutzerklärung für Unternehmen und Entwickler, einzusehen unter </w:t>
      </w:r>
      <w:hyperlink r:id="rId33" w:history="1">
        <w:r>
          <w:rPr>
            <w:rStyle w:val="Hyperlink"/>
          </w:rPr>
          <w:t>https://www.microsoft.com/en-us/privacystatement/EnterpriseDev</w:t>
        </w:r>
      </w:hyperlink>
      <w:r>
        <w:t xml:space="preserve">, gilt für die Nutzung von Microsoft Azure Stack durch den Kunden. Wenn ein Microsoft Cloud Agreement-Kunde Microsoft Azure Stack-Software oder -Dienste nutzt, die von einem Handelspartner gehostet werden, unterliegt diese Nutzung den Datenschutzbestimmungen des Handelspartners, die sich von denen von Microsoft unterscheiden können. </w:t>
      </w:r>
    </w:p>
    <w:p w:rsidR="00622DE9" w:rsidRPr="00747204" w:rsidRDefault="00622DE9" w:rsidP="00622DE9">
      <w:pPr>
        <w:pStyle w:val="ProductList-Body"/>
      </w:pPr>
    </w:p>
    <w:p w:rsidR="00622DE9" w:rsidRPr="00747204" w:rsidRDefault="00622DE9" w:rsidP="00622DE9">
      <w:pPr>
        <w:pStyle w:val="ProductList-ClauseHeading"/>
      </w:pPr>
      <w:r>
        <w:t xml:space="preserve">Nutzung von Microsoft Azure Stack </w:t>
      </w:r>
    </w:p>
    <w:p w:rsidR="00622DE9" w:rsidRDefault="00622DE9" w:rsidP="00622DE9">
      <w:pPr>
        <w:pStyle w:val="ProductList-Body"/>
        <w:tabs>
          <w:tab w:val="clear" w:pos="158"/>
          <w:tab w:val="left" w:pos="360"/>
        </w:tabs>
      </w:pPr>
      <w:r>
        <w:t xml:space="preserve">Der Kunde ist berechtigt, Microsoft Azure Stack nur auf der Hardware zu nutzen, auf der sie vorinstalliert ist. Microsoft Azure Stack enthält Windows Server, Windows-Softwarekomponenten und SQL Server-Technologie gemäß dem in den Produktbedingungen enthaltenen Technologieabschnitt und dürfen nicht außerhalb von Microsoft Azure Stack genutzt werden. </w:t>
      </w:r>
    </w:p>
    <w:p w:rsidR="00171512" w:rsidRDefault="00171512" w:rsidP="00622DE9">
      <w:pPr>
        <w:pStyle w:val="ProductList-Body"/>
        <w:tabs>
          <w:tab w:val="clear" w:pos="158"/>
          <w:tab w:val="left" w:pos="360"/>
        </w:tabs>
      </w:pPr>
    </w:p>
    <w:p w:rsidR="00171512" w:rsidRDefault="00171512" w:rsidP="00171512">
      <w:pPr>
        <w:pStyle w:val="ProductList-ClauseHeading"/>
      </w:pPr>
      <w:r>
        <w:t>Nutzung des Standardanbieter-Abonnements</w:t>
      </w:r>
    </w:p>
    <w:p w:rsidR="00171512" w:rsidRPr="00D26C87" w:rsidRDefault="00171512" w:rsidP="00171512">
      <w:pPr>
        <w:pStyle w:val="ProductList-Body"/>
      </w:pPr>
      <w:r>
        <w:t>Das während des Azure Stack-Bereitstellungsprozesses für den Systemadministrator erstellte Abonnement (das Standardanbieter-Abonnement) darf nur zur Bereitstellung und Verwaltung der Azure Stack-Infrastruktur verwendet werden; es darf nicht zum Ausführen von Rechenlasten verwendet werden, die keine Azure Stack-Infrastruktur bereitstellen oder verwalten (z. B. darf es nicht zum Ausführen von Anwendungsrechenlasten genutzt werden).</w:t>
      </w:r>
    </w:p>
    <w:p w:rsidR="00622DE9" w:rsidRPr="00747204" w:rsidRDefault="00A2373F"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E22C27" w:rsidRPr="00E22C27" w:rsidRDefault="00E22C27" w:rsidP="00E22C27">
      <w:pPr>
        <w:pStyle w:val="ProductList-Offering2Heading"/>
        <w:outlineLvl w:val="2"/>
        <w:rPr>
          <w:lang w:val="de-DE"/>
        </w:rPr>
      </w:pPr>
      <w:bookmarkStart w:id="111" w:name="_Toc494738672"/>
      <w:bookmarkStart w:id="112" w:name="EMS"/>
      <w:bookmarkStart w:id="113" w:name="_Toc476476610"/>
      <w:bookmarkStart w:id="114" w:name="_Toc459970714"/>
      <w:bookmarkStart w:id="115" w:name="_Toc457466428"/>
      <w:bookmarkStart w:id="116" w:name="AzureActiiveDirectoryBasic"/>
      <w:bookmarkStart w:id="117" w:name="_Toc437590238"/>
      <w:bookmarkStart w:id="118" w:name="_Toc435790944"/>
      <w:bookmarkStart w:id="119" w:name="MicrosoftDynamicsMarketing"/>
      <w:bookmarkEnd w:id="107"/>
      <w:bookmarkEnd w:id="108"/>
      <w:r w:rsidRPr="00590740">
        <w:rPr>
          <w:lang w:val="de-DE"/>
        </w:rPr>
        <w:tab/>
      </w:r>
      <w:bookmarkStart w:id="120" w:name="_Toc503180476"/>
      <w:bookmarkStart w:id="121" w:name="_Toc500148632"/>
      <w:bookmarkStart w:id="122" w:name="_Toc510164475"/>
      <w:r w:rsidRPr="00E22C27">
        <w:rPr>
          <w:lang w:val="de-DE"/>
        </w:rPr>
        <w:t>Microsoft Cognitive Services</w:t>
      </w:r>
      <w:bookmarkEnd w:id="120"/>
      <w:bookmarkEnd w:id="121"/>
      <w:bookmarkEnd w:id="122"/>
    </w:p>
    <w:p w:rsidR="00E22C27" w:rsidRPr="00376DFE" w:rsidRDefault="00E22C27" w:rsidP="00376DFE">
      <w:pPr>
        <w:pStyle w:val="ProductList-ClauseHeading"/>
      </w:pPr>
      <w:r>
        <w:t>Bing Suchdienste</w:t>
      </w:r>
      <w:r w:rsidR="00376DFE">
        <w:t xml:space="preserve"> </w:t>
      </w:r>
      <w:r w:rsidRPr="00376DFE">
        <w:t>Nutzungs- und Anzeigeanforderungen</w:t>
      </w:r>
    </w:p>
    <w:p w:rsidR="00E22C27" w:rsidRDefault="00E22C27" w:rsidP="00376DFE">
      <w:pPr>
        <w:pStyle w:val="ProductList-Body"/>
        <w:tabs>
          <w:tab w:val="left" w:pos="270"/>
        </w:tabs>
      </w:pPr>
      <w:r>
        <w:t>Der Kunde muss die Nutzungs- und Anzeigeanforderungen für die Bing Suchdienste erfüllen,</w:t>
      </w:r>
      <w:r>
        <w:rPr>
          <w:sz w:val="24"/>
          <w:szCs w:val="24"/>
        </w:rPr>
        <w:t xml:space="preserve"> </w:t>
      </w:r>
      <w:r>
        <w:t>die unter</w:t>
      </w:r>
      <w:r>
        <w:rPr>
          <w:sz w:val="24"/>
          <w:szCs w:val="24"/>
        </w:rPr>
        <w:t xml:space="preserve"> </w:t>
      </w:r>
      <w:hyperlink r:id="rId34" w:history="1">
        <w:r>
          <w:rPr>
            <w:rStyle w:val="Hyperlink"/>
          </w:rPr>
          <w:t>https://aka.ms/r1j7jq</w:t>
        </w:r>
      </w:hyperlink>
      <w:r>
        <w:t xml:space="preserve"> verfügbar sind. Der Kunde darf die Ergebnisse, die er durch die Bing Suchdienste erlangt, nur in Internet-Suchabfragen (wie in den Nutzungs- und Anzeigeanforderungen definiert) nutzen und darf die Ergebnisse nicht zwischenspeichern oder kopieren. Die Ergebnisse, die der Kunde durch die Bing Suchdienste erlangt, sind keine Produkte, Fixes oder Service-Lieferumfänge.</w:t>
      </w:r>
    </w:p>
    <w:p w:rsidR="00E22C27" w:rsidRDefault="00E22C27" w:rsidP="00376DFE">
      <w:pPr>
        <w:pStyle w:val="ProductList-ClauseHeading"/>
        <w:keepNext w:val="0"/>
      </w:pPr>
    </w:p>
    <w:p w:rsidR="00376DFE" w:rsidRPr="00376DFE" w:rsidRDefault="00376DFE" w:rsidP="00376DFE">
      <w:pPr>
        <w:pStyle w:val="ProductList-ClauseHeading"/>
        <w:rPr>
          <w:lang w:val="en-US"/>
        </w:rPr>
      </w:pPr>
      <w:r w:rsidRPr="00376DFE">
        <w:rPr>
          <w:lang w:val="en-US"/>
        </w:rPr>
        <w:t xml:space="preserve">Bing Search Services und Microsoft Translator Privacy </w:t>
      </w:r>
    </w:p>
    <w:p w:rsidR="00E508FA" w:rsidRDefault="00E508FA" w:rsidP="00376DFE">
      <w:pPr>
        <w:pStyle w:val="ProductList-Body"/>
      </w:pPr>
      <w:r>
        <w:t xml:space="preserve">Die Microsoft-Datenschutzerklärung unter </w:t>
      </w:r>
      <w:hyperlink r:id="rId35" w:history="1">
        <w:r>
          <w:rPr>
            <w:rStyle w:val="Hyperlink"/>
          </w:rPr>
          <w:t>https://go.microsoft.com/fwlink/?LinkId=521839</w:t>
        </w:r>
      </w:hyperlink>
      <w:r>
        <w:t xml:space="preserve"> gilt für die Nutzung von Bing Suchdiensten und Microsoft Translator durch den Kunden, außer dass dieser Abschnitt über Microsoft Cognitive Services in den Bestimmungen für Onlinedienste die Kontrolle darüber ausübt, inwieweit er im Widerspruch zur Microsoft-Datenschutzerklärung steht. </w:t>
      </w:r>
    </w:p>
    <w:p w:rsidR="00E22C27" w:rsidRDefault="00E22C27" w:rsidP="00376DFE">
      <w:pPr>
        <w:pStyle w:val="ProductList-Body"/>
      </w:pPr>
    </w:p>
    <w:p w:rsidR="00E22C27" w:rsidRPr="00376DFE" w:rsidRDefault="00E22C27" w:rsidP="00376DFE">
      <w:pPr>
        <w:pStyle w:val="ProductList-ClauseHeading"/>
      </w:pPr>
      <w:r w:rsidRPr="00376DFE">
        <w:t xml:space="preserve">Nutzung spezifizierter kognitiver Servicedaten </w:t>
      </w:r>
    </w:p>
    <w:p w:rsidR="00E22C27" w:rsidRDefault="00E22C27" w:rsidP="00376DFE">
      <w:pPr>
        <w:pStyle w:val="ProductList-Body"/>
      </w:pPr>
      <w:r>
        <w:t>Der Kunde ist für den Inhalt der gesamten spezifizierten kognitiven Servicedaten allein verantwortlich.</w:t>
      </w:r>
    </w:p>
    <w:p w:rsidR="00E22C27" w:rsidRDefault="00E22C27" w:rsidP="00376DFE">
      <w:pPr>
        <w:pStyle w:val="ProductList-Body"/>
      </w:pPr>
    </w:p>
    <w:p w:rsidR="00E22C27" w:rsidRDefault="00E22C27" w:rsidP="00376DFE">
      <w:pPr>
        <w:pStyle w:val="ProductList-Body"/>
      </w:pPr>
      <w:r>
        <w:t>Microsoft ist berechtigt, spezifizierte kognitive Servicedaten ausschließlich zu verarbeiten, um: (i) zur Bereitstellung von Cognitive Services an den Kunden und (ii) zur Verbesserung von Microsoft-Produkten und -Diensten. Microsoft ist berechtigt, ausschließlich für diese Verarbeitung spezifizierte kognitive Servicedaten zu sammeln, aufzubewahren, zu nutzen, zu reproduzieren und abgeleitete Werke zu erstellen, wozu der Kunde Microsoft eine beschränkte, einfache, unwiderrufliche und weltweite Lizenz erteilt. Der Kunde sichert und behält alle Rechte, die Microsoft zur Verarbeitung spezifizierter kognitiver Servicedaten, wie in diesem Absatz beschrieben, benötigt, ohne die Rechte Dritter zu verletzen oder Microsoft anderweitig gegenüber dem Kunden oder Dritten zu verpflichten.</w:t>
      </w:r>
    </w:p>
    <w:p w:rsidR="00E22C27" w:rsidRDefault="00E22C27" w:rsidP="00376DFE">
      <w:pPr>
        <w:pStyle w:val="ProductList-Body"/>
      </w:pPr>
    </w:p>
    <w:p w:rsidR="00E22C27" w:rsidRDefault="00E22C27" w:rsidP="00376DFE">
      <w:pPr>
        <w:pStyle w:val="ProductList-Body"/>
      </w:pPr>
      <w:r>
        <w:t>Wenn die spezifizierten kognitiven Servicedaten personenbezogene Daten enthalten, holt der Kunde von den betroffenen Personen (oder von ihren Eltern oder Erziehungsberechtigten, wie es das geltende Recht vorschreibt) eine ausreichende Einwilligung für eine solche Verarbeitung durch Microsoft ein.</w:t>
      </w:r>
    </w:p>
    <w:p w:rsidR="00E22C27" w:rsidRDefault="00E22C27" w:rsidP="00376DFE">
      <w:pPr>
        <w:pStyle w:val="ProductList-Body"/>
      </w:pPr>
    </w:p>
    <w:p w:rsidR="00E22C27" w:rsidRDefault="00E22C27" w:rsidP="00376DFE">
      <w:pPr>
        <w:pStyle w:val="ProductList-Body"/>
      </w:pPr>
      <w:r>
        <w:t xml:space="preserve">Microsoft ist verpflichtet, den Schutz der betroffenen Personen zu unterstützen, die möglicherweise anhand der von Microsoft gespeicherten spezifizierten kognitiven Servicedaten identifiziert werden können. Microsoft hat geschäftliche und technische Maßnahmen ergriffen, die dazu gedacht sind, manche der gespeicherten spezifizierten kognitiven Servicedaten unkenntlich zu machen. </w:t>
      </w:r>
    </w:p>
    <w:p w:rsidR="00E22C27" w:rsidRDefault="00E22C27" w:rsidP="00376DFE">
      <w:pPr>
        <w:pStyle w:val="ProductList-Body"/>
      </w:pPr>
    </w:p>
    <w:p w:rsidR="00E22C27" w:rsidRDefault="00E22C27" w:rsidP="00376DFE">
      <w:pPr>
        <w:pStyle w:val="ProductList-Body"/>
      </w:pPr>
      <w:r>
        <w:t xml:space="preserve">Dieser Abschnitt über die Nutzung spezifizierter kognitiver Servicedaten in den Bestimmungen für Onlinedienste überdauert die Kündigung oder das Auslaufen des Volumenlizenzvertrags des Kunden. Im Verhältnis zwischen den Parteien behält der Kunde alle Rechte, Eigentum und Interessen an den spezifizierten kognitiven Servicedaten. Microsoft erwirbt keine Rechte an den spezifizierten kognitiven Servicedaten, mit Ausnahme der Rechte, die der Kunde Microsoft in diesem Abschnitt über die Nutzung spezifizierter kognitiver Servicedaten gewährt. Die Rechte von Microsoft an Software oder Diensten, die Microsoft an Kunden lizenziert, bleiben von diesem Absatz unberührt. </w:t>
      </w:r>
    </w:p>
    <w:p w:rsidR="00E22C27" w:rsidRDefault="00E22C27" w:rsidP="00376DFE">
      <w:pPr>
        <w:pStyle w:val="ProductList-Body"/>
      </w:pPr>
    </w:p>
    <w:p w:rsidR="00376DFE" w:rsidRPr="00EB2C1D" w:rsidRDefault="00376DFE" w:rsidP="00376DFE">
      <w:pPr>
        <w:pStyle w:val="ProductList-ClauseHeading"/>
        <w:rPr>
          <w:color w:val="0072C6"/>
        </w:rPr>
      </w:pPr>
      <w:r>
        <w:t>Datenspeicherung</w:t>
      </w:r>
    </w:p>
    <w:p w:rsidR="00376DFE" w:rsidRDefault="00376DFE" w:rsidP="00376DFE">
      <w:pPr>
        <w:pStyle w:val="ProductList-Body"/>
      </w:pPr>
      <w:r>
        <w:t>Bing Suchdienste und Microsoft Translator sind nicht dazu bestimmt, Kundendaten im Namen des Kunden zu speichern.</w:t>
      </w:r>
      <w:r>
        <w:cr/>
      </w:r>
    </w:p>
    <w:p w:rsidR="00376DFE" w:rsidRPr="00EB2C1D" w:rsidRDefault="00376DFE" w:rsidP="00376DFE">
      <w:pPr>
        <w:pStyle w:val="ProductList-ClauseHeading"/>
        <w:rPr>
          <w:color w:val="0072C6"/>
        </w:rPr>
      </w:pPr>
      <w:r>
        <w:t>Anwendung der Datenschutzbestimmungen auf Bing Search Services und Microsoft Translator</w:t>
      </w:r>
    </w:p>
    <w:p w:rsidR="00376DFE" w:rsidRDefault="00376DFE" w:rsidP="00376DFE">
      <w:pPr>
        <w:pStyle w:val="ProductList-Body"/>
      </w:pPr>
      <w:r>
        <w:t>Für die Bing Search Services und Microsoft Translator gelten nur die folgenden Abschnitte der Datenschutzbestimmungen: Datenübertragungen, Einsatz von Zulieferer und Kontaktaufnahme mit Microsoft. Diese Abschnitte gelten nicht für Vorschauversionen der aufgeführten Dienste.</w:t>
      </w:r>
    </w:p>
    <w:p w:rsidR="00376DFE" w:rsidRDefault="00376DFE" w:rsidP="00376DFE">
      <w:pPr>
        <w:pStyle w:val="ProductList-Body"/>
        <w:ind w:left="158"/>
      </w:pPr>
    </w:p>
    <w:p w:rsidR="00376DFE" w:rsidRPr="00C95CCF" w:rsidRDefault="00376DFE" w:rsidP="00376DFE">
      <w:pPr>
        <w:pStyle w:val="ProductList-ClauseHeading"/>
      </w:pPr>
      <w:r>
        <w:t>Bing Search Services und Microsoft Translator Limit für Nutzung erbrachter Dienstleistungen durch den Kunden:</w:t>
      </w:r>
    </w:p>
    <w:p w:rsidR="00376DFE" w:rsidRDefault="00376DFE" w:rsidP="00376DFE">
      <w:pPr>
        <w:pStyle w:val="ProductList-Body"/>
        <w:tabs>
          <w:tab w:val="clear" w:pos="158"/>
          <w:tab w:val="left" w:pos="360"/>
        </w:tabs>
      </w:pPr>
      <w:r>
        <w:t>Der Kunde ist nicht berechtigt, Daten der Bing Suchdienste oder des Microsoft Translator zum Zwecke der Entwicklung oder des Anbietens eines vergleichbaren, auf maschinellem Lernen basierenden Dienstes zu nutzen.</w:t>
      </w:r>
    </w:p>
    <w:p w:rsidR="00376DFE" w:rsidRDefault="00376DFE" w:rsidP="00376DFE">
      <w:pPr>
        <w:pStyle w:val="ProductList-Body"/>
        <w:tabs>
          <w:tab w:val="left" w:pos="360"/>
        </w:tabs>
      </w:pPr>
    </w:p>
    <w:p w:rsidR="00376DFE" w:rsidRDefault="00376DFE" w:rsidP="00376DFE">
      <w:pPr>
        <w:pStyle w:val="ProductList-ClauseHeading"/>
      </w:pPr>
      <w:r>
        <w:t>Microsoft Translator Attribution</w:t>
      </w:r>
    </w:p>
    <w:p w:rsidR="00376DFE" w:rsidRDefault="00376DFE" w:rsidP="00376DFE">
      <w:pPr>
        <w:pStyle w:val="ProductList-Body"/>
        <w:tabs>
          <w:tab w:val="left" w:pos="360"/>
        </w:tabs>
      </w:pPr>
      <w:r>
        <w:t>Bei der Anzeige automatischer Übersetzungen von Microsoft Translator muss der Kunde einen ausreichend sichtbaren Vermerk hinzufügen, dass der Text automatisch von Microsoft Translator übersetzt wurde.</w:t>
      </w:r>
    </w:p>
    <w:p w:rsidR="00376DFE" w:rsidRDefault="00376DFE" w:rsidP="00376DFE">
      <w:pPr>
        <w:pStyle w:val="ProductList-Body"/>
        <w:tabs>
          <w:tab w:val="left" w:pos="360"/>
        </w:tabs>
      </w:pPr>
    </w:p>
    <w:p w:rsidR="00376DFE" w:rsidRDefault="00376DFE" w:rsidP="00376DFE">
      <w:pPr>
        <w:pStyle w:val="ProductList-ClauseHeading"/>
      </w:pPr>
      <w:r>
        <w:t>Beispielsfall:</w:t>
      </w:r>
    </w:p>
    <w:p w:rsidR="00376DFE" w:rsidRDefault="00376DFE" w:rsidP="00376DFE">
      <w:pPr>
        <w:pStyle w:val="ProductList-Body"/>
      </w:pPr>
      <w:r>
        <w:t>Der Abschnitt „Microsoft Cognitive Services“ hat bei Widersprüchen zu anderen Teilen der OST Vorrang.</w:t>
      </w:r>
    </w:p>
    <w:p w:rsidR="00E22C27" w:rsidRPr="001349C6" w:rsidRDefault="00A2373F" w:rsidP="00E22C27">
      <w:pPr>
        <w:pStyle w:val="ProductList-Body"/>
        <w:shd w:val="clear" w:color="auto" w:fill="A6A6A6" w:themeFill="background1" w:themeFillShade="A6"/>
        <w:spacing w:before="120" w:after="240"/>
        <w:jc w:val="right"/>
        <w:rPr>
          <w:sz w:val="16"/>
          <w:szCs w:val="16"/>
        </w:rPr>
      </w:pPr>
      <w:hyperlink w:anchor="TableofContents" w:history="1">
        <w:r w:rsidR="00E22C27">
          <w:rPr>
            <w:rStyle w:val="Hyperlink"/>
            <w:sz w:val="16"/>
            <w:szCs w:val="16"/>
          </w:rPr>
          <w:t>Inhaltsverzeichnis</w:t>
        </w:r>
      </w:hyperlink>
      <w:r w:rsidR="00E22C27">
        <w:rPr>
          <w:sz w:val="16"/>
          <w:szCs w:val="16"/>
        </w:rPr>
        <w:t xml:space="preserve"> / </w:t>
      </w:r>
      <w:hyperlink w:anchor="GeneralTerms" w:history="1">
        <w:r w:rsidR="00E22C27">
          <w:rPr>
            <w:rStyle w:val="Hyperlink"/>
            <w:sz w:val="16"/>
            <w:szCs w:val="16"/>
          </w:rPr>
          <w:t>Allgemeine Bestimmungen</w:t>
        </w:r>
      </w:hyperlink>
    </w:p>
    <w:p w:rsidR="004F5E84" w:rsidRPr="00497EC6" w:rsidRDefault="004F5E84" w:rsidP="004F5E84">
      <w:pPr>
        <w:pStyle w:val="ProductList-Offering2Heading"/>
        <w:ind w:firstLine="158"/>
        <w:outlineLvl w:val="2"/>
        <w:rPr>
          <w:lang w:val="de-DE"/>
        </w:rPr>
      </w:pPr>
      <w:bookmarkStart w:id="123" w:name="_Toc510164476"/>
      <w:r w:rsidRPr="00497EC6">
        <w:rPr>
          <w:lang w:val="de-DE"/>
        </w:rPr>
        <w:t>Microsoft Genomics</w:t>
      </w:r>
      <w:bookmarkEnd w:id="111"/>
      <w:bookmarkEnd w:id="123"/>
    </w:p>
    <w:p w:rsidR="004F5E84" w:rsidRPr="00BA2331" w:rsidRDefault="004F5E84" w:rsidP="004F5E84">
      <w:pPr>
        <w:pStyle w:val="ProductList-ClauseHeading"/>
      </w:pPr>
      <w:r>
        <w:t xml:space="preserve">Datenschutz bei Microsoft Genomics </w:t>
      </w:r>
    </w:p>
    <w:p w:rsidR="004F5E84" w:rsidRPr="00BA2331" w:rsidRDefault="004F5E84" w:rsidP="004F5E84">
      <w:pPr>
        <w:pStyle w:val="ProductList-Body"/>
      </w:pPr>
      <w:r>
        <w:t xml:space="preserve">Die Microsoft-Datenschutzbestimmungen unter </w:t>
      </w:r>
      <w:hyperlink r:id="rId36" w:history="1">
        <w:r>
          <w:rPr>
            <w:rStyle w:val="Hyperlink"/>
          </w:rPr>
          <w:t>https://go.microsoft.com/fwlink/?LinkId=521839</w:t>
        </w:r>
      </w:hyperlink>
      <w:r>
        <w:t xml:space="preserve"> gelten für die Nutzung von Microsoft Genomics durch den Kunden, außer dass dieser Abschnitt von Microsoft Genomics die Kontrolle darüber ausübt, inwieweit er im Widerspruch zu den Microsoft-Datenschutzbestimmungen steht. </w:t>
      </w:r>
    </w:p>
    <w:p w:rsidR="004F5E84" w:rsidRPr="00BA2331" w:rsidRDefault="004F5E84" w:rsidP="004F5E84">
      <w:pPr>
        <w:pStyle w:val="ProductList-Body"/>
      </w:pPr>
    </w:p>
    <w:p w:rsidR="004F5E84" w:rsidRPr="00BA2331" w:rsidRDefault="004F5E84" w:rsidP="004F5E84">
      <w:pPr>
        <w:pStyle w:val="ProductList-ClauseHeading"/>
      </w:pPr>
      <w:r>
        <w:t xml:space="preserve">Umfassende Lizenzbestimmungen </w:t>
      </w:r>
    </w:p>
    <w:p w:rsidR="004F5E84" w:rsidRPr="00BA2331" w:rsidRDefault="004F5E84" w:rsidP="004F5E84">
      <w:pPr>
        <w:pStyle w:val="ProductList-Body"/>
      </w:pPr>
      <w:r>
        <w:t>Microsoft Genomics bietet Zugriff auf den Genetic Analysis Toolkit (GATK) des Broad Institute, Inc. (</w:t>
      </w:r>
      <w:r>
        <w:rPr>
          <w:bCs/>
        </w:rPr>
        <w:t>„Broad“</w:t>
      </w:r>
      <w:r>
        <w:t>). Die Nutzung des GATK und der dazugehörigen Dokumentation als Teil von Microsoft Genomics unterliegt auch Broads GATK-Endbenutzer-Lizenzvertrag (</w:t>
      </w:r>
      <w:r>
        <w:rPr>
          <w:bCs/>
        </w:rPr>
        <w:t>„Broad EULA“</w:t>
      </w:r>
      <w:r>
        <w:t xml:space="preserve">). </w:t>
      </w:r>
    </w:p>
    <w:p w:rsidR="004F5E84" w:rsidRPr="00BA2331" w:rsidRDefault="004F5E84" w:rsidP="004F5E84">
      <w:pPr>
        <w:pStyle w:val="ProductList-Body"/>
      </w:pPr>
      <w:r>
        <w:t xml:space="preserve"> </w:t>
      </w:r>
    </w:p>
    <w:p w:rsidR="004F5E84" w:rsidRPr="00BA2331" w:rsidRDefault="004F5E84" w:rsidP="004F5E84">
      <w:pPr>
        <w:pStyle w:val="ProductList-Body"/>
      </w:pPr>
      <w:r>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rsidR="004F5E84" w:rsidRPr="00BA2331" w:rsidRDefault="004F5E84" w:rsidP="004F5E84">
      <w:pPr>
        <w:pStyle w:val="ProductList-Body"/>
      </w:pPr>
    </w:p>
    <w:p w:rsidR="004F5E84" w:rsidRPr="00BA2331" w:rsidRDefault="004F5E84" w:rsidP="004F5E84">
      <w:pPr>
        <w:pStyle w:val="ProductList-ClauseHeading"/>
      </w:pPr>
      <w:r>
        <w:t>Keine medizinische Nutzung</w:t>
      </w:r>
    </w:p>
    <w:p w:rsidR="004F5E84" w:rsidRPr="00BA2331" w:rsidRDefault="004F5E84" w:rsidP="004F5E84">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rsidR="004F5E84" w:rsidRPr="00BA2331" w:rsidRDefault="00A2373F"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4F5E84" w:rsidRPr="00497EC6" w:rsidRDefault="004F5E84" w:rsidP="004F5E84">
      <w:pPr>
        <w:pStyle w:val="ProductList-Offering2Heading"/>
        <w:outlineLvl w:val="2"/>
        <w:rPr>
          <w:lang w:val="de-DE"/>
        </w:rPr>
      </w:pPr>
      <w:r w:rsidRPr="00497EC6">
        <w:rPr>
          <w:lang w:val="de-DE"/>
        </w:rPr>
        <w:tab/>
      </w:r>
      <w:bookmarkStart w:id="124" w:name="_Toc494738673"/>
      <w:bookmarkStart w:id="125" w:name="_Toc510164477"/>
      <w:r w:rsidRPr="00497EC6">
        <w:rPr>
          <w:lang w:val="de-DE"/>
        </w:rPr>
        <w:t xml:space="preserve">Visual Studio </w:t>
      </w:r>
      <w:r w:rsidR="00F33E2B" w:rsidRPr="00497EC6">
        <w:rPr>
          <w:lang w:val="de-DE"/>
        </w:rPr>
        <w:t>App</w:t>
      </w:r>
      <w:r w:rsidRPr="00497EC6">
        <w:rPr>
          <w:lang w:val="de-DE"/>
        </w:rPr>
        <w:t xml:space="preserve"> Center</w:t>
      </w:r>
      <w:bookmarkEnd w:id="124"/>
      <w:bookmarkEnd w:id="125"/>
    </w:p>
    <w:p w:rsidR="004F5E84" w:rsidRPr="00BA2331" w:rsidRDefault="004F5E84" w:rsidP="004F5E84">
      <w:pPr>
        <w:pStyle w:val="ProductList-ClauseHeading"/>
      </w:pPr>
      <w:r>
        <w:t xml:space="preserve">Datenschutz- und Sicherheitsbestimmungen zum Visual Studio </w:t>
      </w:r>
      <w:r w:rsidR="00F33E2B">
        <w:t>App</w:t>
      </w:r>
      <w:r>
        <w:t xml:space="preserve"> Center Test</w:t>
      </w:r>
    </w:p>
    <w:p w:rsidR="004F5E84" w:rsidRPr="00BA2331" w:rsidRDefault="004F5E84" w:rsidP="004F5E84">
      <w:pPr>
        <w:pStyle w:val="ProductList-Body"/>
      </w:pPr>
      <w:r>
        <w:t xml:space="preserve">Die Datenschutzerklärung unter </w:t>
      </w:r>
      <w:hyperlink r:id="rId37" w:history="1">
        <w:r w:rsidRPr="00652903">
          <w:rPr>
            <w:rStyle w:val="Hyperlink"/>
          </w:rPr>
          <w:t>https://aka.ms/mctestprivacypolicy</w:t>
        </w:r>
      </w:hyperlink>
      <w:r>
        <w:t xml:space="preserve"> gilt für die Nutzung von Visual Studio </w:t>
      </w:r>
      <w:r w:rsidR="00F33E2B">
        <w:t>App</w:t>
      </w:r>
      <w:r>
        <w:t xml:space="preserve"> Center Test durch den Kunden. Der Kunde ist nicht berechtigt, Visual Studio </w:t>
      </w:r>
      <w:r w:rsidR="00F33E2B">
        <w:t>App</w:t>
      </w:r>
      <w:r>
        <w:t xml:space="preserve"> Center Test zur Speicherung oder Verarbeitung personenbezogener Daten zu nutzen. Weitere Informationen finden Sie in der Produktdokumentation.</w:t>
      </w:r>
    </w:p>
    <w:p w:rsidR="004F5E84" w:rsidRPr="00BA2331" w:rsidRDefault="004F5E84" w:rsidP="004F5E84">
      <w:pPr>
        <w:pStyle w:val="ProductList-Body"/>
      </w:pPr>
    </w:p>
    <w:p w:rsidR="004F5E84" w:rsidRPr="00BA2331" w:rsidRDefault="004F5E84" w:rsidP="004F5E84">
      <w:pPr>
        <w:pStyle w:val="ProductList-ClauseHeading"/>
      </w:pPr>
      <w:r>
        <w:t>Nutzung für Entwicklung und Test</w:t>
      </w:r>
    </w:p>
    <w:p w:rsidR="004F5E84" w:rsidRPr="00BA2331" w:rsidRDefault="004F5E84" w:rsidP="004F5E84">
      <w:pPr>
        <w:pStyle w:val="ProductList-Body"/>
      </w:pPr>
      <w:r>
        <w:t xml:space="preserve">Der Kunde ist berechtigt, Visual Studio </w:t>
      </w:r>
      <w:r w:rsidR="00F33E2B">
        <w:t>App</w:t>
      </w:r>
      <w:r>
        <w:t xml:space="preserve"> Center nur zum Entwickeln und Testen seiner eigenen Anwendung(en) aufzurufen und zu nutzen. Nur ein lizenzierter Nutzer ist berechtigt, jederzeit auf einen von Visual Studio </w:t>
      </w:r>
      <w:r w:rsidR="00F33E2B">
        <w:t>App</w:t>
      </w:r>
      <w:r>
        <w:t xml:space="preserve"> Center bereitgestellten, virtuellen Computer zuzugreifen.</w:t>
      </w:r>
    </w:p>
    <w:p w:rsidR="004F5E84" w:rsidRPr="00BA2331" w:rsidRDefault="004F5E84" w:rsidP="004F5E84">
      <w:pPr>
        <w:pStyle w:val="ProductList-Body"/>
      </w:pPr>
    </w:p>
    <w:p w:rsidR="004F5E84" w:rsidRPr="00BA2331" w:rsidRDefault="004F5E84" w:rsidP="004F5E84">
      <w:pPr>
        <w:pStyle w:val="ProductList-ClauseHeading"/>
      </w:pPr>
      <w:r>
        <w:t>Autorisierter Entwickler</w:t>
      </w:r>
    </w:p>
    <w:p w:rsidR="004F5E84" w:rsidRPr="00BA2331" w:rsidRDefault="004F5E84" w:rsidP="004F5E84">
      <w:pPr>
        <w:pStyle w:val="ProductList-Body"/>
      </w:pPr>
      <w:r>
        <w:t xml:space="preserve">Der Kunde bestellt Microsoft zu seinem autorisierten Entwickler in Bezug auf Apple-Software, die in Visual Studio </w:t>
      </w:r>
      <w:r w:rsidR="00F33E2B">
        <w:t>App</w:t>
      </w:r>
      <w:r>
        <w:t xml:space="preserve"> Center enthalten ist. Microsoft ist für die Einhaltung der Bestimmungen für derartige, in Visual Studio </w:t>
      </w:r>
      <w:r w:rsidR="00F33E2B">
        <w:t>App</w:t>
      </w:r>
      <w:r>
        <w:t xml:space="preserve"> Center enthaltene Software verantwortlich und bewahrt Stillschweigen über alle vertraulichen Informationen von Apple, auf die im Rahmen von Visual Studio </w:t>
      </w:r>
      <w:r w:rsidR="00F33E2B">
        <w:t>App</w:t>
      </w:r>
      <w:r>
        <w:t xml:space="preserve"> Center zugegriffen wird. </w:t>
      </w:r>
    </w:p>
    <w:p w:rsidR="004F5E84" w:rsidRPr="00BA2331" w:rsidRDefault="004F5E84" w:rsidP="004F5E84">
      <w:pPr>
        <w:pStyle w:val="ProductList-Body"/>
      </w:pPr>
    </w:p>
    <w:p w:rsidR="004F5E84" w:rsidRPr="00BA2331" w:rsidRDefault="004F5E84" w:rsidP="004F5E84">
      <w:pPr>
        <w:pStyle w:val="ProductList-ClauseHeading"/>
      </w:pPr>
      <w:r>
        <w:t>Zugriff auf Drittanbieter-Repositorydienst</w:t>
      </w:r>
    </w:p>
    <w:p w:rsidR="004F5E84" w:rsidRPr="00BA2331" w:rsidRDefault="004F5E84" w:rsidP="004F5E84">
      <w:pPr>
        <w:pStyle w:val="ProductList-Body"/>
      </w:pPr>
      <w:r>
        <w:t xml:space="preserve">Wenn der Kunde Microsoft Zugriff auf sein(e) Drittanbieter-Repositorydienst-Konto(Konten) gewährt, ermächtigt der Kunde Microsoft, das(die) Konto(Konten) einschließlich des Inhalts an öffentlichen und privaten Repositorien des Kunden zu scannen. Microsoft nutzt diese Daten nur dazu, um dem Kunden den Visual Studio </w:t>
      </w:r>
      <w:r w:rsidR="00F33E2B">
        <w:t>App</w:t>
      </w:r>
      <w:r>
        <w:t xml:space="preserve"> Center-Dienst zur Verfügung zu stellen, einschließlich der mit der Bereitstellung des Dienstes kompatiblen Zwecke.</w:t>
      </w:r>
    </w:p>
    <w:p w:rsidR="004F5E84" w:rsidRPr="00BA2331" w:rsidRDefault="00A2373F"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B33AFA" w:rsidRPr="00497EC6" w:rsidRDefault="00B33AFA" w:rsidP="00B33AFA">
      <w:pPr>
        <w:pStyle w:val="ProductList-OfferingGroupHeading"/>
        <w:spacing w:after="80"/>
        <w:outlineLvl w:val="1"/>
        <w:rPr>
          <w:lang w:val="de-DE"/>
        </w:rPr>
      </w:pPr>
      <w:bookmarkStart w:id="126" w:name="_Toc510164478"/>
      <w:r w:rsidRPr="00497EC6">
        <w:rPr>
          <w:lang w:val="de-DE"/>
        </w:rPr>
        <w:t>Microsoft Azure Plans</w:t>
      </w:r>
      <w:bookmarkEnd w:id="112"/>
      <w:bookmarkEnd w:id="113"/>
      <w:bookmarkEnd w:id="126"/>
    </w:p>
    <w:p w:rsidR="00B33AFA" w:rsidRDefault="00B33AFA" w:rsidP="00B33AFA">
      <w:pPr>
        <w:pStyle w:val="ProductList-Body"/>
        <w:tabs>
          <w:tab w:val="clear" w:pos="158"/>
          <w:tab w:val="left" w:pos="360"/>
        </w:tabs>
        <w:rPr>
          <w:b/>
          <w:color w:val="00188F"/>
        </w:rPr>
      </w:pPr>
      <w:r>
        <w:rPr>
          <w:b/>
          <w:color w:val="00188F"/>
        </w:rPr>
        <w:t>Hinweise</w:t>
      </w:r>
    </w:p>
    <w:p w:rsidR="00B33AFA" w:rsidRPr="00AB267B" w:rsidRDefault="00B33AFA" w:rsidP="00B33AFA">
      <w:pPr>
        <w:pStyle w:val="ProductList-Body"/>
      </w:pPr>
      <w:r>
        <w:t xml:space="preserve">Die Hinweise zu Bing Maps in </w:t>
      </w:r>
      <w:hyperlink w:anchor="Attachment1" w:history="1">
        <w:r>
          <w:rPr>
            <w:rStyle w:val="Hyperlink"/>
          </w:rPr>
          <w:t>Anhang 1</w:t>
        </w:r>
      </w:hyperlink>
      <w:r>
        <w:t xml:space="preserve"> sind anwendbar.</w:t>
      </w:r>
    </w:p>
    <w:p w:rsidR="00B33AFA" w:rsidRPr="000E3993" w:rsidRDefault="00B33AFA" w:rsidP="00B33AFA">
      <w:pPr>
        <w:pStyle w:val="ProductList-Body"/>
      </w:pPr>
    </w:p>
    <w:p w:rsidR="00B33AFA" w:rsidRPr="00017A5A" w:rsidRDefault="00B33AFA" w:rsidP="00B33AFA">
      <w:pPr>
        <w:pStyle w:val="ProductList-Body"/>
        <w:tabs>
          <w:tab w:val="clear" w:pos="158"/>
          <w:tab w:val="left" w:pos="180"/>
        </w:tabs>
        <w:rPr>
          <w:b/>
          <w:color w:val="00188F"/>
        </w:rPr>
      </w:pPr>
      <w:r>
        <w:rPr>
          <w:b/>
          <w:color w:val="00188F"/>
        </w:rPr>
        <w:t>Abonnementlizenzen für Suites</w:t>
      </w:r>
    </w:p>
    <w:p w:rsidR="00E508FA" w:rsidRDefault="00E508FA" w:rsidP="00E508FA">
      <w:pPr>
        <w:pStyle w:val="ProductList-Body"/>
      </w:pPr>
      <w:r>
        <w:t xml:space="preserve">Zusätzlich zu den Nutzer-SLs finden Sie unter </w:t>
      </w:r>
      <w:hyperlink w:anchor="_top" w:history="1">
        <w:r>
          <w:rPr>
            <w:rStyle w:val="Hyperlink"/>
          </w:rPr>
          <w:t>Anlage 2</w:t>
        </w:r>
      </w:hyperlink>
      <w:r>
        <w:t xml:space="preserve"> weitere SLs, die die Anforderungen für Azure Active Directory Premium, Azure Advanced Threat Protection für Nutzer, Azure Information Protection und Microsoft Intune erfüllen.</w:t>
      </w:r>
    </w:p>
    <w:p w:rsidR="00B33AFA" w:rsidRPr="00B33AFA" w:rsidRDefault="00B33AFA" w:rsidP="00B33AFA">
      <w:pPr>
        <w:pStyle w:val="ProductList-Body"/>
      </w:pPr>
    </w:p>
    <w:p w:rsidR="00F728FB" w:rsidRPr="00497EC6" w:rsidRDefault="00B33AFA" w:rsidP="00171512">
      <w:pPr>
        <w:pStyle w:val="ProductList-Offering2Heading"/>
        <w:keepNext/>
        <w:outlineLvl w:val="2"/>
        <w:rPr>
          <w:lang w:val="de-DE"/>
        </w:rPr>
      </w:pPr>
      <w:r w:rsidRPr="00497EC6">
        <w:rPr>
          <w:lang w:val="de-DE"/>
        </w:rPr>
        <w:tab/>
      </w:r>
      <w:bookmarkStart w:id="127" w:name="_Toc510164479"/>
      <w:r w:rsidR="00F728FB" w:rsidRPr="00497EC6">
        <w:rPr>
          <w:lang w:val="de-DE"/>
        </w:rPr>
        <w:t>Azure Active Directory Basic</w:t>
      </w:r>
      <w:bookmarkEnd w:id="114"/>
      <w:bookmarkEnd w:id="115"/>
      <w:bookmarkEnd w:id="127"/>
    </w:p>
    <w:bookmarkEnd w:id="116"/>
    <w:p w:rsidR="00F728FB" w:rsidRPr="003C2FBE" w:rsidRDefault="00F728FB" w:rsidP="00F728FB">
      <w:pPr>
        <w:pStyle w:val="ProductList-Body"/>
      </w:pPr>
      <w:r>
        <w:t>Der Kunde kann mit Single Sign-On bis zu 10 SAAS-Anwendungen/benutzerdefinierte Anwendungen pro Nutzer-AL vorintegrieren. Für diese Anwendungsbeschränkung zählen alle Microsoft-Anwendungen und Anwendungen Dritter.</w:t>
      </w:r>
    </w:p>
    <w:p w:rsidR="00F728FB" w:rsidRPr="003C2FBE" w:rsidRDefault="00A2373F"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497EC6" w:rsidRDefault="00F728FB" w:rsidP="00BE6D86">
      <w:pPr>
        <w:pStyle w:val="ProductList-Offering2Heading"/>
        <w:keepNext/>
        <w:outlineLvl w:val="2"/>
        <w:rPr>
          <w:lang w:val="de-DE"/>
        </w:rPr>
      </w:pPr>
      <w:bookmarkStart w:id="128" w:name="AzureActiiveDirectoryPremium"/>
      <w:r w:rsidRPr="00497EC6">
        <w:rPr>
          <w:lang w:val="de-DE"/>
        </w:rPr>
        <w:tab/>
      </w:r>
      <w:bookmarkStart w:id="129" w:name="_Toc459970715"/>
      <w:bookmarkStart w:id="130" w:name="_Toc457466429"/>
      <w:bookmarkStart w:id="131" w:name="_Toc510164480"/>
      <w:r w:rsidRPr="00497EC6">
        <w:rPr>
          <w:lang w:val="de-DE"/>
        </w:rPr>
        <w:t>Azure Active Directory Premium</w:t>
      </w:r>
      <w:bookmarkEnd w:id="129"/>
      <w:bookmarkEnd w:id="130"/>
      <w:bookmarkEnd w:id="131"/>
    </w:p>
    <w:bookmarkEnd w:id="128"/>
    <w:p w:rsidR="00F728FB" w:rsidRPr="003C2FBE" w:rsidRDefault="00F728FB" w:rsidP="00F728FB">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rsidR="00F728FB" w:rsidRPr="003C2FBE" w:rsidRDefault="00A2373F"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497EC6" w:rsidRDefault="00F728FB" w:rsidP="00F33E2B">
      <w:pPr>
        <w:pStyle w:val="ProductList-Offering2Heading"/>
        <w:keepNext/>
        <w:outlineLvl w:val="2"/>
        <w:rPr>
          <w:lang w:val="de-DE"/>
        </w:rPr>
      </w:pPr>
      <w:bookmarkStart w:id="132" w:name="AzureInformationProtectionPremium"/>
      <w:r w:rsidRPr="00497EC6">
        <w:rPr>
          <w:lang w:val="de-DE"/>
        </w:rPr>
        <w:tab/>
      </w:r>
      <w:bookmarkStart w:id="133" w:name="AzureRightsManagement"/>
      <w:bookmarkStart w:id="134" w:name="_Toc459970716"/>
      <w:bookmarkStart w:id="135" w:name="_Toc457466430"/>
      <w:bookmarkStart w:id="136" w:name="_Toc510164481"/>
      <w:r w:rsidRPr="00497EC6">
        <w:rPr>
          <w:lang w:val="de-DE"/>
        </w:rPr>
        <w:t>Azure Information Protection</w:t>
      </w:r>
      <w:bookmarkEnd w:id="133"/>
      <w:r w:rsidRPr="00497EC6">
        <w:rPr>
          <w:lang w:val="de-DE"/>
        </w:rPr>
        <w:t xml:space="preserve"> Premium</w:t>
      </w:r>
      <w:bookmarkEnd w:id="134"/>
      <w:bookmarkEnd w:id="135"/>
      <w:bookmarkEnd w:id="136"/>
    </w:p>
    <w:bookmarkEnd w:id="132"/>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Es gelten die Hinweise zu Bing Maps in </w:t>
      </w:r>
      <w:hyperlink w:anchor="Attachment1" w:history="1">
        <w:r>
          <w:rPr>
            <w:rStyle w:val="Hyperlink"/>
          </w:rPr>
          <w:t>Anhang 1</w:t>
        </w:r>
      </w:hyperlink>
      <w:r>
        <w:t>.</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A2373F"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652903" w:rsidRDefault="00652903" w:rsidP="00652903">
      <w:pPr>
        <w:pStyle w:val="ProductList-Body"/>
      </w:pPr>
      <w:bookmarkStart w:id="137" w:name="_Toc388464308"/>
      <w:bookmarkStart w:id="138" w:name="Dynamics365"/>
      <w:bookmarkStart w:id="139" w:name="_Toc494738678"/>
      <w:bookmarkStart w:id="140" w:name="_Toc492329139"/>
      <w:bookmarkEnd w:id="117"/>
      <w:bookmarkEnd w:id="118"/>
      <w:bookmarkEnd w:id="119"/>
      <w:bookmarkEnd w:id="137"/>
    </w:p>
    <w:p w:rsidR="004F5E84" w:rsidRPr="00497EC6" w:rsidRDefault="004F5E84" w:rsidP="004F5E84">
      <w:pPr>
        <w:pStyle w:val="ProductList-Offering1Heading"/>
        <w:rPr>
          <w:lang w:val="de-DE"/>
        </w:rPr>
      </w:pPr>
      <w:bookmarkStart w:id="141" w:name="_Toc510164482"/>
      <w:r w:rsidRPr="00497EC6">
        <w:rPr>
          <w:lang w:val="de-DE"/>
        </w:rPr>
        <w:t>Microsoft Dynamics 365-Dienste</w:t>
      </w:r>
      <w:bookmarkEnd w:id="138"/>
      <w:bookmarkEnd w:id="139"/>
      <w:bookmarkEnd w:id="140"/>
      <w:bookmarkEnd w:id="141"/>
    </w:p>
    <w:p w:rsidR="004F5E84" w:rsidRPr="00A8327A" w:rsidRDefault="004F5E84" w:rsidP="004F5E84">
      <w:pPr>
        <w:pStyle w:val="ProductList-Body"/>
        <w:rPr>
          <w:rFonts w:asciiTheme="majorHAnsi" w:hAnsiTheme="majorHAnsi"/>
          <w:sz w:val="16"/>
          <w:szCs w:val="16"/>
        </w:rPr>
        <w:sectPr w:rsidR="004F5E84" w:rsidRPr="00A8327A" w:rsidSect="004F5E84">
          <w:footerReference w:type="default" r:id="rId38"/>
          <w:footerReference w:type="first" r:id="rId39"/>
          <w:pgSz w:w="12240" w:h="15840"/>
          <w:pgMar w:top="1440" w:right="720" w:bottom="1440" w:left="720" w:header="720" w:footer="720" w:gutter="0"/>
          <w:cols w:space="720"/>
          <w:titlePg/>
          <w:docGrid w:linePitch="360"/>
        </w:sectPr>
      </w:pP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Case Management,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Customer Service,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Field Services,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Business Central Essentials</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Business Central Premium</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Business Central Team Member</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Marketing</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Operations Activity,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Operations Device,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Project Service Automation,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Retail,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Sales,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Sales Professional</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Talent,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Talent: Attract,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Talent: Onboard,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Team Members, Business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Team Members, Enterprise edition</w:t>
      </w:r>
    </w:p>
    <w:p w:rsidR="004F5E84" w:rsidRPr="00BA2331" w:rsidRDefault="00376DFE" w:rsidP="00376DFE">
      <w:pPr>
        <w:pStyle w:val="ProductList-Body"/>
      </w:pPr>
      <w:r>
        <w:rPr>
          <w:rFonts w:asciiTheme="majorHAnsi" w:hAnsiTheme="majorHAnsi"/>
          <w:sz w:val="16"/>
          <w:szCs w:val="16"/>
        </w:rPr>
        <w:t>Microsoft Relationship Sales-Lösung</w:t>
      </w:r>
    </w:p>
    <w:p w:rsidR="004F5E84" w:rsidRPr="005F08E6" w:rsidRDefault="004F5E84" w:rsidP="004F5E84">
      <w:pPr>
        <w:pStyle w:val="ProductList-Body"/>
        <w:rPr>
          <w:rFonts w:asciiTheme="majorHAnsi" w:hAnsiTheme="majorHAnsi"/>
          <w:sz w:val="16"/>
          <w:szCs w:val="16"/>
        </w:rPr>
        <w:sectPr w:rsidR="004F5E84" w:rsidRPr="005F08E6" w:rsidSect="00E275D6">
          <w:type w:val="continuous"/>
          <w:pgSz w:w="12240" w:h="15840"/>
          <w:pgMar w:top="1440" w:right="720" w:bottom="1440" w:left="720" w:header="720" w:footer="720" w:gutter="0"/>
          <w:cols w:num="2" w:space="720"/>
          <w:titlePg/>
          <w:docGrid w:linePitch="360"/>
        </w:sectPr>
      </w:pPr>
    </w:p>
    <w:p w:rsidR="00622DE9" w:rsidRPr="00171512" w:rsidRDefault="00622DE9" w:rsidP="00622DE9">
      <w:pPr>
        <w:pStyle w:val="ProductList-Body"/>
        <w:pBdr>
          <w:top w:val="single" w:sz="4" w:space="1" w:color="BFBFBF" w:themeColor="background1" w:themeShade="BF"/>
        </w:pBdr>
        <w:rPr>
          <w:sz w:val="8"/>
          <w:szCs w:val="12"/>
        </w:rPr>
      </w:pPr>
    </w:p>
    <w:p w:rsidR="00622DE9" w:rsidRPr="00747204" w:rsidRDefault="00622DE9" w:rsidP="00622DE9">
      <w:pPr>
        <w:pStyle w:val="ProductList-Body"/>
        <w:tabs>
          <w:tab w:val="clear" w:pos="158"/>
          <w:tab w:val="left" w:pos="360"/>
        </w:tabs>
      </w:pPr>
      <w:r>
        <w:rPr>
          <w:b/>
          <w:color w:val="00188F"/>
        </w:rPr>
        <w:t>Hinweise</w:t>
      </w:r>
    </w:p>
    <w:p w:rsidR="00622DE9" w:rsidRPr="00747204" w:rsidRDefault="00622DE9" w:rsidP="00622DE9">
      <w:pPr>
        <w:pStyle w:val="ProductList-Body"/>
      </w:pPr>
      <w:r>
        <w:t xml:space="preserve">Die Hinweise zu Bing Maps und Professional Services in </w:t>
      </w:r>
      <w:hyperlink w:anchor="Attachment1" w:history="1">
        <w:r>
          <w:rPr>
            <w:rStyle w:val="Hyperlink"/>
          </w:rPr>
          <w:t>Anhang 1</w:t>
        </w:r>
      </w:hyperlink>
      <w:r>
        <w:t xml:space="preserve"> sind anwendbar. Onboarding-, Migrations- und Bereitstellungsdienste, die dem Kunden zur Verfügung gestellt werden, unterliegen dem Hinweis zu Professional Services in </w:t>
      </w:r>
      <w:hyperlink w:anchor="Attachment1" w:history="1">
        <w:r>
          <w:rPr>
            <w:rStyle w:val="Hyperlink"/>
          </w:rPr>
          <w:t>Anhang 1</w:t>
        </w:r>
      </w:hyperlink>
      <w:r w:rsidRPr="00916CC3">
        <w:rPr>
          <w:rStyle w:val="Hyperlink"/>
        </w:rPr>
        <w:t>.</w:t>
      </w:r>
    </w:p>
    <w:p w:rsidR="00622DE9" w:rsidRPr="00747204" w:rsidRDefault="00622DE9" w:rsidP="00622DE9">
      <w:pPr>
        <w:pStyle w:val="ProductList-Body"/>
      </w:pPr>
    </w:p>
    <w:p w:rsidR="00622DE9" w:rsidRPr="00747204" w:rsidRDefault="00622DE9" w:rsidP="00622DE9">
      <w:pPr>
        <w:pStyle w:val="ProductList-Body"/>
        <w:tabs>
          <w:tab w:val="clear" w:pos="158"/>
          <w:tab w:val="left" w:pos="180"/>
        </w:tabs>
      </w:pPr>
      <w:r>
        <w:rPr>
          <w:b/>
          <w:color w:val="00188F"/>
        </w:rPr>
        <w:t>Abonnementlizenzen für Suites</w:t>
      </w:r>
    </w:p>
    <w:p w:rsidR="00622DE9" w:rsidRPr="00747204" w:rsidRDefault="00622DE9" w:rsidP="00622DE9">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622DE9" w:rsidRPr="00747204" w:rsidRDefault="00622DE9" w:rsidP="00622DE9">
      <w:pPr>
        <w:pStyle w:val="ProductList-Body"/>
      </w:pPr>
    </w:p>
    <w:p w:rsidR="00622DE9" w:rsidRPr="00747204" w:rsidRDefault="00622DE9" w:rsidP="00622DE9">
      <w:pPr>
        <w:pStyle w:val="ProductList-Body"/>
        <w:tabs>
          <w:tab w:val="clear" w:pos="158"/>
          <w:tab w:val="left" w:pos="360"/>
        </w:tabs>
      </w:pPr>
      <w:r>
        <w:rPr>
          <w:b/>
          <w:color w:val="00188F"/>
        </w:rPr>
        <w:t>Externe Nutzer</w:t>
      </w:r>
    </w:p>
    <w:p w:rsidR="004F5E84" w:rsidRDefault="004F5E84" w:rsidP="004F5E84">
      <w:pPr>
        <w:pStyle w:val="ProductList-Body"/>
        <w:tabs>
          <w:tab w:val="clear" w:pos="158"/>
          <w:tab w:val="left" w:pos="360"/>
        </w:tabs>
      </w:pPr>
      <w:r>
        <w:t>Externe Nutzer von Microsoft Dynamics 365-Diensten benötigen keine AL, um auf den Onlinedienst zugreifen zu können. Diese Freistellung gilt nicht für (1) Auftragnehmer oder Beauftragte des Kunden oder seiner verbundenen Unternehmen oder (2) externe Nutzer, die Microsoft Dynamics 365-Clientsoftware mit Microsoft Dynamics 365-Diensten nutzen, ausgenommen Dienste oder Komponenten, die in Microsoft Dynamics 365 Unified Operations Plan, Microsoft Dynamics 365 for Retail oder Microsoft Dynamics 365 for Talent enthalten sind: Attract oder Microsoft Dynamics 365 für Talent: Onboard.</w:t>
      </w:r>
    </w:p>
    <w:p w:rsidR="00376DFE" w:rsidRDefault="00376DFE" w:rsidP="004F5E84">
      <w:pPr>
        <w:pStyle w:val="ProductList-Body"/>
        <w:tabs>
          <w:tab w:val="clear" w:pos="158"/>
          <w:tab w:val="left" w:pos="360"/>
        </w:tabs>
      </w:pPr>
    </w:p>
    <w:p w:rsidR="00376DFE" w:rsidRDefault="00376DFE" w:rsidP="00376DFE">
      <w:pPr>
        <w:pStyle w:val="ProductList-ClauseHeading"/>
      </w:pPr>
      <w:r>
        <w:t>Verwaltungsportal</w:t>
      </w:r>
    </w:p>
    <w:p w:rsidR="00376DFE" w:rsidRDefault="00376DFE" w:rsidP="00376DFE">
      <w:pPr>
        <w:pStyle w:val="ProductList-Body"/>
      </w:pPr>
      <w:r>
        <w:t>Microsoft Dynamics 365 for Finance and Operations, Microsoft Dynamics 365 for Retail und Microsoft Dynamics 365 for Talent ermöglichen es Kunden, den Onlinedienst über die Microsoft Dynamics Lifecycle Services (oder deren Nachfolger) bereitzustellen und zu verwalten, die gesonderten Bedingungen unterliegen.</w:t>
      </w:r>
    </w:p>
    <w:p w:rsidR="00376DFE" w:rsidRPr="006E11C3" w:rsidRDefault="00376DFE" w:rsidP="00376DFE">
      <w:pPr>
        <w:pStyle w:val="ProductList-Body"/>
      </w:pPr>
    </w:p>
    <w:p w:rsidR="00376DFE" w:rsidRPr="00E94E14" w:rsidRDefault="00376DFE" w:rsidP="00376DFE">
      <w:pPr>
        <w:pStyle w:val="ProductList-ClauseHeading"/>
      </w:pPr>
      <w:r>
        <w:t>Gemischte Bereitstellungen von Microsoft Dynamics 365 Services</w:t>
      </w:r>
    </w:p>
    <w:p w:rsidR="00376DFE" w:rsidRDefault="00376DFE" w:rsidP="00376DFE">
      <w:pPr>
        <w:pStyle w:val="ProductList-Body"/>
      </w:pPr>
      <w:r>
        <w:t>Kunden, die (i) Microsoft Dynamics 365 for Sales Professional und Microsoft Dynamics 365 for Sales Enterprise oder (ii) Microsoft Dynamics 365 Business Central und Microsoft Dynamics 365 for Unified Operations mischen möchten, sind berechtigt, dies tun, wenn:</w:t>
      </w:r>
    </w:p>
    <w:p w:rsidR="00376DFE" w:rsidRDefault="00376DFE" w:rsidP="00376DFE">
      <w:pPr>
        <w:pStyle w:val="ProductList-Body"/>
        <w:numPr>
          <w:ilvl w:val="0"/>
          <w:numId w:val="48"/>
        </w:numPr>
        <w:tabs>
          <w:tab w:val="clear" w:pos="158"/>
          <w:tab w:val="left" w:pos="360"/>
          <w:tab w:val="left" w:pos="720"/>
          <w:tab w:val="left" w:pos="1080"/>
        </w:tabs>
      </w:pPr>
      <w:r>
        <w:t xml:space="preserve">Jeder Onlinedienst wird unter einer eigenen Instanz bereitgestellt, </w:t>
      </w:r>
    </w:p>
    <w:p w:rsidR="00376DFE" w:rsidRDefault="00376DFE" w:rsidP="00376DFE">
      <w:pPr>
        <w:pStyle w:val="ProductList-Body"/>
        <w:numPr>
          <w:ilvl w:val="0"/>
          <w:numId w:val="48"/>
        </w:numPr>
        <w:tabs>
          <w:tab w:val="clear" w:pos="158"/>
          <w:tab w:val="left" w:pos="360"/>
          <w:tab w:val="left" w:pos="720"/>
          <w:tab w:val="left" w:pos="1080"/>
        </w:tabs>
      </w:pPr>
      <w:r>
        <w:t>Alle Nutzer, die auf die Instanz zugreifen, werden mit der einzigen Auswahl des Onlinedienstes lizenziert, und</w:t>
      </w:r>
    </w:p>
    <w:p w:rsidR="00376DFE" w:rsidRDefault="00376DFE" w:rsidP="00376DFE">
      <w:pPr>
        <w:pStyle w:val="ProductList-Body"/>
        <w:numPr>
          <w:ilvl w:val="0"/>
          <w:numId w:val="48"/>
        </w:numPr>
        <w:tabs>
          <w:tab w:val="clear" w:pos="158"/>
          <w:tab w:val="left" w:pos="360"/>
          <w:tab w:val="left" w:pos="720"/>
          <w:tab w:val="left" w:pos="1080"/>
        </w:tabs>
      </w:pPr>
      <w:r>
        <w:t>Kein Nutzer hat direkten oder indirekten Zugriff auf Instanzen, die mit dem anderen Onlinedienst bereitgestellt werden.</w:t>
      </w:r>
    </w:p>
    <w:p w:rsidR="00376DFE" w:rsidRDefault="00376DFE" w:rsidP="00376DFE">
      <w:pPr>
        <w:pStyle w:val="ProductList-Body"/>
      </w:pPr>
    </w:p>
    <w:p w:rsidR="00376DFE" w:rsidRDefault="00376DFE" w:rsidP="00376DFE">
      <w:pPr>
        <w:pStyle w:val="ProductList-ClauseHeading"/>
        <w:tabs>
          <w:tab w:val="clear" w:pos="360"/>
          <w:tab w:val="left" w:pos="0"/>
        </w:tabs>
        <w:ind w:left="360" w:hanging="360"/>
      </w:pPr>
      <w:r>
        <w:t>Microsoft Dynamics 365 for Marketing</w:t>
      </w:r>
    </w:p>
    <w:p w:rsidR="00376DFE" w:rsidRPr="00455F0E" w:rsidRDefault="00376DFE" w:rsidP="00376DFE">
      <w:pPr>
        <w:pStyle w:val="ProductList-Body"/>
        <w:tabs>
          <w:tab w:val="clear" w:pos="158"/>
          <w:tab w:val="left" w:pos="90"/>
          <w:tab w:val="left" w:pos="270"/>
        </w:tabs>
        <w:ind w:left="518" w:hanging="360"/>
      </w:pPr>
      <w:r>
        <w:rPr>
          <w:b/>
          <w:bCs/>
          <w:color w:val="0072C6"/>
        </w:rPr>
        <w:t>Vereinbarung zum Servicelevel (SLA)</w:t>
      </w:r>
    </w:p>
    <w:p w:rsidR="00376DFE" w:rsidRDefault="00376DFE" w:rsidP="00376DFE">
      <w:pPr>
        <w:pStyle w:val="ProductList-Body"/>
        <w:tabs>
          <w:tab w:val="clear" w:pos="158"/>
          <w:tab w:val="left" w:pos="90"/>
          <w:tab w:val="left" w:pos="270"/>
        </w:tabs>
        <w:ind w:left="518" w:hanging="360"/>
      </w:pPr>
      <w:r>
        <w:t>Es gibt keine SLA für Microsoft Dynamics 365 for Marketing.</w:t>
      </w:r>
    </w:p>
    <w:p w:rsidR="00376DFE" w:rsidRDefault="00376DFE" w:rsidP="00376DFE">
      <w:pPr>
        <w:pStyle w:val="ProductList-Body"/>
        <w:tabs>
          <w:tab w:val="clear" w:pos="158"/>
          <w:tab w:val="left" w:pos="90"/>
          <w:tab w:val="left" w:pos="270"/>
        </w:tabs>
        <w:ind w:left="518" w:hanging="360"/>
      </w:pPr>
    </w:p>
    <w:p w:rsidR="00376DFE" w:rsidRDefault="00376DFE" w:rsidP="00376DFE">
      <w:pPr>
        <w:pStyle w:val="ProductList-Body"/>
        <w:tabs>
          <w:tab w:val="clear" w:pos="158"/>
          <w:tab w:val="left" w:pos="90"/>
          <w:tab w:val="left" w:pos="270"/>
        </w:tabs>
        <w:ind w:left="518" w:hanging="360"/>
      </w:pPr>
      <w:r>
        <w:rPr>
          <w:b/>
          <w:bCs/>
          <w:color w:val="0072C6"/>
        </w:rPr>
        <w:t>Werbegesetze, Vorschriften und Branchenstandards</w:t>
      </w:r>
    </w:p>
    <w:p w:rsidR="00376DFE" w:rsidRDefault="00376DFE" w:rsidP="00376DFE">
      <w:pPr>
        <w:pStyle w:val="ProductList-Body"/>
        <w:tabs>
          <w:tab w:val="clear" w:pos="158"/>
          <w:tab w:val="left" w:pos="90"/>
          <w:tab w:val="left" w:pos="270"/>
        </w:tabs>
        <w:ind w:left="180"/>
      </w:pPr>
      <w:r>
        <w:t xml:space="preserve">Microsoft trägt keine Verantwortung dafür, dass der Kunde die geltenden Gesetze, Vorschriften oder Branchenstandards einhält, die für die Übermittlung von Werbematerial durch den Kunden gelten. </w:t>
      </w:r>
    </w:p>
    <w:p w:rsidR="00622DE9" w:rsidRPr="00747204" w:rsidRDefault="00622DE9" w:rsidP="00622DE9">
      <w:pPr>
        <w:pStyle w:val="ProductList-Body"/>
        <w:tabs>
          <w:tab w:val="clear" w:pos="158"/>
          <w:tab w:val="left" w:pos="360"/>
        </w:tabs>
      </w:pPr>
    </w:p>
    <w:p w:rsidR="00622DE9" w:rsidRPr="00747204" w:rsidRDefault="00622DE9" w:rsidP="00622DE9">
      <w:pPr>
        <w:pStyle w:val="ProductList-ClauseHeading"/>
      </w:pPr>
      <w:r>
        <w:t>Microsoft Dynamics 365 Unified Operations Plan</w:t>
      </w:r>
    </w:p>
    <w:p w:rsidR="00622DE9" w:rsidRPr="00747204" w:rsidRDefault="00622DE9" w:rsidP="00622DE9">
      <w:pPr>
        <w:pStyle w:val="ProductList-Body"/>
        <w:tabs>
          <w:tab w:val="clear" w:pos="158"/>
          <w:tab w:val="left" w:pos="360"/>
        </w:tabs>
      </w:pPr>
      <w:r>
        <w:t xml:space="preserve">Der Kunde ist berechtigt, den Anwendungsquellcode für Microsoft Dynamics 365 Finance and Operations und Microsoft Dynamics 365 for Retail für interne Nutzung zu ändern. </w:t>
      </w:r>
    </w:p>
    <w:p w:rsidR="00622DE9" w:rsidRPr="00747204" w:rsidRDefault="00622DE9" w:rsidP="00622DE9">
      <w:pPr>
        <w:pStyle w:val="ProductList-Body"/>
        <w:tabs>
          <w:tab w:val="clear" w:pos="158"/>
          <w:tab w:val="left" w:pos="360"/>
        </w:tabs>
      </w:pPr>
    </w:p>
    <w:p w:rsidR="004F5E84" w:rsidRPr="00BA2331" w:rsidRDefault="004F5E84" w:rsidP="004F5E84">
      <w:pPr>
        <w:pStyle w:val="ProductList-Body"/>
        <w:tabs>
          <w:tab w:val="left" w:pos="360"/>
        </w:tabs>
      </w:pPr>
      <w:r>
        <w:rPr>
          <w:b/>
          <w:color w:val="00188F"/>
        </w:rPr>
        <w:t>Microsoft Dynamics 365 für Talent: Attract und Microsoft Dynamics 365 Talent: Onboard</w:t>
      </w:r>
    </w:p>
    <w:p w:rsidR="004F5E84" w:rsidRPr="00BA2331" w:rsidRDefault="004F5E84" w:rsidP="004F5E84">
      <w:pPr>
        <w:pStyle w:val="ProductList-Body"/>
        <w:tabs>
          <w:tab w:val="clear" w:pos="158"/>
          <w:tab w:val="left" w:pos="360"/>
        </w:tabs>
      </w:pPr>
      <w:r>
        <w:t>Auf den Onlinedienst zugreifende Nutzer, die (1) Kandidaten im Attract-Modul oder (2) Neuzugänge im Onboard-Modul sind, benötigen keine SL.</w:t>
      </w:r>
    </w:p>
    <w:p w:rsidR="004F5E84" w:rsidRPr="00BA2331" w:rsidRDefault="004F5E84" w:rsidP="004F5E84">
      <w:pPr>
        <w:pStyle w:val="ProductList-Body"/>
        <w:tabs>
          <w:tab w:val="clear" w:pos="158"/>
          <w:tab w:val="left" w:pos="360"/>
        </w:tabs>
      </w:pPr>
    </w:p>
    <w:p w:rsidR="00376DFE" w:rsidRDefault="00376DFE" w:rsidP="00376DFE">
      <w:pPr>
        <w:pStyle w:val="ProductList-ClauseHeading"/>
      </w:pPr>
      <w:r>
        <w:t>Server-Nutzungsrechte für Dynamics 365 Nutzer-ALs, Von-SA-Nutzer-ALs und Add-On-Nutzer-ALs</w:t>
      </w:r>
    </w:p>
    <w:p w:rsidR="00376DFE" w:rsidRDefault="00376DFE" w:rsidP="00376DFE">
      <w:pPr>
        <w:pStyle w:val="ProductList-Body"/>
      </w:pPr>
      <w:r>
        <w:t>Die nachstehenden Bestimmungen über die Server-Nutzungsrechte gelten nicht für Kunden, die für Microsoft Dynamics 365 for Sales Professional, Microsoft Dynamics 365 for Marketing, Microsoft Dynamics 365 Business Central, Microsoft Dynamics 365 for Talent lizenziert sind: Attract, Microsoft Dynamics 365 for Talent: Onboard oder Kunden, die für Dynamics 365-Onlinedienste in den Bereichen Open License, Open Value und Open Value-Abonnement lizenziert sind.</w:t>
      </w:r>
    </w:p>
    <w:p w:rsidR="00622DE9" w:rsidRPr="00747204" w:rsidRDefault="00622DE9" w:rsidP="00622DE9">
      <w:pPr>
        <w:pStyle w:val="ProductList-Body"/>
      </w:pPr>
    </w:p>
    <w:p w:rsidR="00622DE9" w:rsidRPr="00497EC6" w:rsidRDefault="00622DE9" w:rsidP="00171512">
      <w:pPr>
        <w:pStyle w:val="ProductList-Body"/>
        <w:keepNext/>
        <w:ind w:left="187"/>
        <w:rPr>
          <w:lang w:val="en-US"/>
        </w:rPr>
      </w:pPr>
      <w:r w:rsidRPr="00497EC6">
        <w:rPr>
          <w:b/>
          <w:color w:val="0072C6"/>
          <w:lang w:val="en-US"/>
        </w:rPr>
        <w:t>Microsoft Dynamics 365 for Operations On-premises Server</w:t>
      </w:r>
    </w:p>
    <w:p w:rsidR="00622DE9" w:rsidRPr="00747204" w:rsidRDefault="00622DE9" w:rsidP="00622DE9">
      <w:pPr>
        <w:pStyle w:val="ProductList-Body"/>
        <w:ind w:left="180"/>
      </w:pPr>
      <w:r>
        <w:t>Kunden mit aktiven Abonnements für (1) Microsoft Dynamics 365 Plan oder (2) Microsoft Dynamics 365 Unified Operations Plan (oder eine separat lizenzierte Komponente des Plans) sind berechtigt:</w:t>
      </w:r>
    </w:p>
    <w:p w:rsidR="00622DE9" w:rsidRPr="00747204" w:rsidRDefault="00622DE9" w:rsidP="00622DE9">
      <w:pPr>
        <w:pStyle w:val="ProductList-Body"/>
        <w:numPr>
          <w:ilvl w:val="0"/>
          <w:numId w:val="39"/>
        </w:numPr>
        <w:tabs>
          <w:tab w:val="clear" w:pos="158"/>
          <w:tab w:val="left" w:pos="360"/>
          <w:tab w:val="left" w:pos="720"/>
        </w:tabs>
        <w:ind w:left="720"/>
      </w:pPr>
      <w:r>
        <w:t>eine beliebige Zahl von Kopien der Microsoft Dynamics 365 for Operations Server-Software auf einem Netzwerkserver oder gemeinsam benutzten Servern zu installieren,</w:t>
      </w:r>
    </w:p>
    <w:p w:rsidR="00622DE9" w:rsidRPr="00747204" w:rsidRDefault="00622DE9" w:rsidP="00622DE9">
      <w:pPr>
        <w:pStyle w:val="ProductList-Body"/>
        <w:numPr>
          <w:ilvl w:val="0"/>
          <w:numId w:val="39"/>
        </w:numPr>
        <w:tabs>
          <w:tab w:val="left" w:pos="360"/>
          <w:tab w:val="left" w:pos="720"/>
        </w:tabs>
        <w:ind w:left="720"/>
      </w:pPr>
      <w:r>
        <w:t>Microsoft Dynamics AX 2012 R3-Serversoftware anstelle von Microsoft Dynamic 365 for Operations Server zu installieren und zu nutzen,</w:t>
      </w:r>
    </w:p>
    <w:p w:rsidR="00622DE9" w:rsidRPr="00747204" w:rsidRDefault="00622DE9" w:rsidP="00622DE9">
      <w:pPr>
        <w:pStyle w:val="ProductList-Body"/>
        <w:numPr>
          <w:ilvl w:val="0"/>
          <w:numId w:val="39"/>
        </w:numPr>
        <w:tabs>
          <w:tab w:val="clear" w:pos="158"/>
          <w:tab w:val="left" w:pos="360"/>
          <w:tab w:val="left" w:pos="720"/>
        </w:tabs>
        <w:ind w:left="720"/>
      </w:pPr>
      <w:r>
        <w:t>Zugriff auf die Serversoftware nur Nutzern und Geräten einzuräumen, denen eine qualifizierende SL zugeordnet ist,</w:t>
      </w:r>
    </w:p>
    <w:p w:rsidR="00622DE9" w:rsidRPr="00747204" w:rsidRDefault="00622DE9" w:rsidP="00622DE9">
      <w:pPr>
        <w:pStyle w:val="ProductList-Body"/>
        <w:numPr>
          <w:ilvl w:val="0"/>
          <w:numId w:val="39"/>
        </w:numPr>
        <w:tabs>
          <w:tab w:val="clear" w:pos="158"/>
          <w:tab w:val="left" w:pos="360"/>
          <w:tab w:val="left" w:pos="720"/>
        </w:tabs>
        <w:ind w:left="720"/>
      </w:pPr>
      <w:r>
        <w:t>Aktualisierungen im Zusammenhang mit staatlichen Steuern und regulatorischen Anforderungen an die Serversoftware zu erhalten und zu nutzen und</w:t>
      </w:r>
    </w:p>
    <w:p w:rsidR="00622DE9" w:rsidRPr="00747204" w:rsidRDefault="00622DE9" w:rsidP="00622DE9">
      <w:pPr>
        <w:pStyle w:val="ProductList-Body"/>
        <w:numPr>
          <w:ilvl w:val="0"/>
          <w:numId w:val="39"/>
        </w:numPr>
        <w:tabs>
          <w:tab w:val="clear" w:pos="158"/>
          <w:tab w:val="left" w:pos="360"/>
          <w:tab w:val="left" w:pos="720"/>
        </w:tabs>
        <w:ind w:left="720"/>
      </w:pPr>
      <w:r>
        <w:t>abgeleitete Werke von Plug-Ins, Laufzeit und anderen Komponenten, die in gedruckter oder Online-Dokumentation identifiziert wurden, zu ändern oder zu schaffen und diese abgeleiteten Werke zu nutzen, aber nur mit der Server-Software und nur für interne Zwecke des Kunden.</w:t>
      </w:r>
    </w:p>
    <w:p w:rsidR="00622DE9" w:rsidRPr="00747204" w:rsidRDefault="00622DE9" w:rsidP="00622DE9">
      <w:pPr>
        <w:pStyle w:val="ProductList-Body"/>
      </w:pPr>
    </w:p>
    <w:p w:rsidR="00622DE9" w:rsidRPr="00747204" w:rsidRDefault="00622DE9" w:rsidP="00622DE9">
      <w:pPr>
        <w:pStyle w:val="ProductList-Body"/>
        <w:keepNext/>
        <w:tabs>
          <w:tab w:val="clear" w:pos="158"/>
          <w:tab w:val="left" w:pos="180"/>
        </w:tabs>
        <w:ind w:left="187"/>
      </w:pPr>
      <w:r>
        <w:rPr>
          <w:b/>
          <w:color w:val="0072C6"/>
        </w:rPr>
        <w:t>Microsoft Dynamics 365 On-premises Server</w:t>
      </w:r>
    </w:p>
    <w:p w:rsidR="00622DE9" w:rsidRPr="00747204" w:rsidRDefault="00622DE9" w:rsidP="00622DE9">
      <w:pPr>
        <w:pStyle w:val="ProductList-Body"/>
        <w:ind w:left="180"/>
      </w:pPr>
      <w:r>
        <w:t>Kunden mit aktiven Abonnements für (1) Microsoft Dynamics 365 Plan oder (2) Microsoft Dynamics 365 Customer Engagement Plan (oder eine separat lizenzierte Komponente des Plans) sind berechtigt:</w:t>
      </w:r>
    </w:p>
    <w:p w:rsidR="00622DE9" w:rsidRPr="00747204" w:rsidRDefault="00622DE9" w:rsidP="00622DE9">
      <w:pPr>
        <w:pStyle w:val="ProductList-Body"/>
        <w:numPr>
          <w:ilvl w:val="0"/>
          <w:numId w:val="43"/>
        </w:numPr>
      </w:pPr>
      <w:r>
        <w:t>eine beliebige Zahl von Kopien der Microsoft Dynamics 365 Server (on-premises)-Software auf einem Netzwerkserver oder gemeinsam benutzten Servern zu installieren,</w:t>
      </w:r>
    </w:p>
    <w:p w:rsidR="00622DE9" w:rsidRPr="00747204" w:rsidRDefault="00622DE9" w:rsidP="00622DE9">
      <w:pPr>
        <w:pStyle w:val="ProductList-Body"/>
        <w:numPr>
          <w:ilvl w:val="0"/>
          <w:numId w:val="43"/>
        </w:numPr>
      </w:pPr>
      <w:r>
        <w:t xml:space="preserve">Microsoft Dynamics CRM 2016-Serversoftware anstelle von Microsoft Dynamic 365 On-Premise Server zu installieren, </w:t>
      </w:r>
    </w:p>
    <w:p w:rsidR="00622DE9" w:rsidRPr="00747204" w:rsidRDefault="00622DE9" w:rsidP="00622DE9">
      <w:pPr>
        <w:pStyle w:val="ProductList-Body"/>
        <w:numPr>
          <w:ilvl w:val="0"/>
          <w:numId w:val="43"/>
        </w:numPr>
      </w:pPr>
      <w:r>
        <w:t>Zugriff auf die Serversoftware Nutzern und Geräten einzuräumen, denen eine qualifizierende SL zugeordnet ist, und</w:t>
      </w:r>
    </w:p>
    <w:p w:rsidR="00622DE9" w:rsidRPr="00747204" w:rsidRDefault="00622DE9" w:rsidP="00622DE9">
      <w:pPr>
        <w:pStyle w:val="ProductList-Body"/>
        <w:numPr>
          <w:ilvl w:val="0"/>
          <w:numId w:val="43"/>
        </w:numPr>
      </w:pPr>
      <w:r>
        <w:t>Nutzern und Geräten, denen eine der folgenden CALs zugeordnet ist, Zugriff auf die Version der Serversoftware einzuräumen, die zum Abonnementsstartdatum aktuell ist: Microsoft Dynamics 365 On-premises for Sales, Kundenservice oder Teammitglieder-CALs oder Microsoft Dynamics CRM CAL. Nutzer und Geräte, denen CALs mit aktiver Software Assurance zugeordnet sind, sind berechtigt, auf neue Versionen der Serversoftware zuzugreifen.</w:t>
      </w:r>
    </w:p>
    <w:p w:rsidR="00622DE9" w:rsidRPr="00747204" w:rsidRDefault="00622DE9" w:rsidP="00622DE9">
      <w:pPr>
        <w:pStyle w:val="ProductList-Body"/>
      </w:pPr>
    </w:p>
    <w:p w:rsidR="004F5E84" w:rsidRPr="00497EC6" w:rsidRDefault="004F5E84" w:rsidP="004F5E84">
      <w:pPr>
        <w:pStyle w:val="ProductList-Body"/>
        <w:rPr>
          <w:lang w:val="en-US"/>
        </w:rPr>
      </w:pPr>
      <w:r w:rsidRPr="00497EC6">
        <w:rPr>
          <w:b/>
          <w:color w:val="00188F"/>
          <w:lang w:val="en-US"/>
        </w:rPr>
        <w:t>Microsoft Relationship Sales-Lösung</w:t>
      </w:r>
    </w:p>
    <w:p w:rsidR="004F5E84" w:rsidRPr="00BA2331" w:rsidRDefault="004F5E84" w:rsidP="004F5E84">
      <w:pPr>
        <w:pStyle w:val="ProductList-Body"/>
      </w:pPr>
      <w:r w:rsidRPr="00497EC6">
        <w:rPr>
          <w:lang w:val="en-US"/>
        </w:rPr>
        <w:t xml:space="preserve">Microsoft Relationship Sales-Lösung umfasst Microsoft Dynamics 365 for Sales, Enterprise Edition, und LinkedIn Sales Navigator, Enterprise Edition. </w:t>
      </w:r>
      <w:r>
        <w:t>LinkedIn Sales Navigator Enterprise Edition ist nur für die Nutzung der Microsoft Relationship Sales-Lösung durch einen lizenzierten Nutzer für die Laufzeit des Abonnements vorgesehen.</w:t>
      </w:r>
    </w:p>
    <w:p w:rsidR="00622DE9" w:rsidRPr="00747204" w:rsidRDefault="00622DE9" w:rsidP="00622DE9">
      <w:pPr>
        <w:pStyle w:val="ProductList-Body"/>
      </w:pPr>
    </w:p>
    <w:p w:rsidR="00622DE9" w:rsidRPr="00747204" w:rsidRDefault="00622DE9" w:rsidP="00622DE9">
      <w:pPr>
        <w:pStyle w:val="ProductList-Body"/>
        <w:ind w:left="180"/>
      </w:pPr>
      <w:r>
        <w:rPr>
          <w:b/>
          <w:color w:val="0072C6"/>
        </w:rPr>
        <w:t>LinkedIn Sales Navigator</w:t>
      </w:r>
    </w:p>
    <w:p w:rsidR="00622DE9" w:rsidRPr="00747204" w:rsidRDefault="00622DE9" w:rsidP="00622DE9">
      <w:pPr>
        <w:pStyle w:val="ProductList-Body"/>
        <w:ind w:left="180"/>
      </w:pPr>
      <w:r>
        <w:t xml:space="preserve">LinkedIn Sales Navigator wird von der LinkedIn Corporation vermarktet. Der Kunde ist berechtigt, den LinkedIn Sales Navigator Service nur zur Erstellung von Sales Leads zu nutzen. Jeder Nutzer von LinkedIn Sales Navigator muss Mitglied von LinkedIn sein und akzeptiert, an die LinkedIn-Nutzungsvereinbarung gebunden zu sein, einsehbar unter </w:t>
      </w:r>
      <w:hyperlink r:id="rId40" w:history="1">
        <w:r>
          <w:rPr>
            <w:rStyle w:val="Hyperlink"/>
          </w:rPr>
          <w:t>https://www.linkedin.com/legal/preview/user-agreement</w:t>
        </w:r>
      </w:hyperlink>
      <w:r>
        <w:t xml:space="preserve">. Trotz gegenteiliger Aussagen im Volumenlizenzvertrag des Kunden (einschließlich dieser Onlinedienste-Bestimmungen) gilt die LinkedIn-Datenschutzerklärung, einsehbar unter </w:t>
      </w:r>
      <w:hyperlink r:id="rId41" w:history="1">
        <w:r>
          <w:rPr>
            <w:rStyle w:val="Hyperlink"/>
          </w:rPr>
          <w:t>https://www.linkedin.com/legal/privacy-policy</w:t>
        </w:r>
      </w:hyperlink>
      <w:r>
        <w:t xml:space="preserve">, für die Nutzung des LinkedIn Sales Navigator Service durch den Kunden. LinkedIn Corporation (als Datenimporteur) und Kunde (als Datenexporteur) befolgen die geltenden Standardvertragsklauseln unter: </w:t>
      </w:r>
      <w:hyperlink r:id="rId42" w:history="1">
        <w:r>
          <w:rPr>
            <w:rStyle w:val="Hyperlink"/>
          </w:rPr>
          <w:t>https://business.linkedin.com/c/15/10/eu-scc</w:t>
        </w:r>
      </w:hyperlink>
      <w:r>
        <w:t xml:space="preserve">. </w:t>
      </w:r>
    </w:p>
    <w:p w:rsidR="00622DE9" w:rsidRPr="00747204" w:rsidRDefault="00622DE9" w:rsidP="00622DE9">
      <w:pPr>
        <w:pStyle w:val="ProductList-Body"/>
        <w:ind w:left="180"/>
      </w:pPr>
    </w:p>
    <w:p w:rsidR="00622DE9" w:rsidRPr="00747204" w:rsidRDefault="00622DE9" w:rsidP="00622DE9">
      <w:pPr>
        <w:pStyle w:val="ProductList-Body"/>
        <w:ind w:left="180"/>
      </w:pPr>
      <w:r>
        <w:rPr>
          <w:b/>
          <w:color w:val="0072C6"/>
        </w:rPr>
        <w:t>Vereinbarung zum Servicelevel</w:t>
      </w:r>
    </w:p>
    <w:p w:rsidR="00622DE9" w:rsidRPr="00747204" w:rsidRDefault="00622DE9" w:rsidP="00622DE9">
      <w:pPr>
        <w:pStyle w:val="ProductList-Body"/>
        <w:ind w:left="180"/>
      </w:pPr>
      <w:r>
        <w:t>Es gibt keine SLA für LinkedIn Sales Navigator, Enterprise Edition.</w:t>
      </w:r>
    </w:p>
    <w:p w:rsidR="007514A2" w:rsidRPr="00150EE2" w:rsidRDefault="007514A2" w:rsidP="007514A2">
      <w:pPr>
        <w:pStyle w:val="ProductList-Body"/>
        <w:rPr>
          <w:sz w:val="14"/>
        </w:rPr>
      </w:pPr>
    </w:p>
    <w:p w:rsidR="007514A2" w:rsidRPr="006D2C33" w:rsidRDefault="007514A2" w:rsidP="007514A2">
      <w:pPr>
        <w:pStyle w:val="ProductList-Body"/>
      </w:pPr>
      <w:bookmarkStart w:id="142" w:name="_Toc459970722"/>
      <w:bookmarkStart w:id="143" w:name="MicrosoftSocialEngagement"/>
      <w:r>
        <w:rPr>
          <w:b/>
          <w:color w:val="00188F"/>
        </w:rPr>
        <w:t>Microsoft Social Engagement</w:t>
      </w:r>
      <w:bookmarkEnd w:id="142"/>
    </w:p>
    <w:bookmarkEnd w:id="143"/>
    <w:p w:rsidR="007514A2" w:rsidRPr="006D2C33" w:rsidRDefault="007514A2" w:rsidP="007514A2">
      <w:pPr>
        <w:pStyle w:val="ProductList-Body"/>
        <w:ind w:left="180"/>
      </w:pPr>
      <w:r>
        <w:rPr>
          <w:b/>
          <w:color w:val="0072C6"/>
        </w:rPr>
        <w:t>Vereinbarung zum Servicelevel</w:t>
      </w:r>
    </w:p>
    <w:p w:rsidR="007514A2" w:rsidRPr="006D2C33" w:rsidRDefault="007514A2" w:rsidP="007514A2">
      <w:pPr>
        <w:pStyle w:val="ProductList-Body"/>
        <w:ind w:left="180"/>
      </w:pPr>
      <w:r>
        <w:t>Es ist keine SLA für Microsoft Social Engagement vorhanden.</w:t>
      </w:r>
    </w:p>
    <w:p w:rsidR="007514A2" w:rsidRPr="00150EE2" w:rsidRDefault="007514A2" w:rsidP="007514A2">
      <w:pPr>
        <w:pStyle w:val="ProductList-Body"/>
        <w:tabs>
          <w:tab w:val="clear" w:pos="158"/>
          <w:tab w:val="left" w:pos="360"/>
        </w:tabs>
        <w:rPr>
          <w:sz w:val="14"/>
        </w:rPr>
      </w:pPr>
    </w:p>
    <w:p w:rsidR="00F33E2B" w:rsidRPr="00CD5B6E" w:rsidRDefault="00F33E2B" w:rsidP="00F33E2B">
      <w:pPr>
        <w:pStyle w:val="ProductList-Body"/>
        <w:tabs>
          <w:tab w:val="clear" w:pos="158"/>
          <w:tab w:val="left" w:pos="360"/>
        </w:tabs>
        <w:ind w:left="180"/>
      </w:pPr>
      <w:r>
        <w:rPr>
          <w:b/>
          <w:color w:val="0072C6"/>
        </w:rPr>
        <w:t>Beiträge aus sozialen Netzwerken erhalten durch Microsoft Social Engagement</w:t>
      </w:r>
    </w:p>
    <w:p w:rsidR="00F33E2B" w:rsidRPr="00CD5B6E" w:rsidRDefault="00F33E2B" w:rsidP="00F33E2B">
      <w:pPr>
        <w:pStyle w:val="ProductList-Body"/>
        <w:tabs>
          <w:tab w:val="clear" w:pos="158"/>
          <w:tab w:val="left" w:pos="360"/>
        </w:tabs>
        <w:ind w:left="180"/>
      </w:pPr>
      <w: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Kundendaten, die zum Konfigurieren oder Initiieren von Suchabfragen im Namen des Kunden verwendet werden, können zum Zweck der Sammlung von Beiträgen aus sozialen Netzwerken an Dritte weitergegeben werden. Kunden dürfen Beiträge aus sozialen Netzwerken nur zu ihren internen Geschäftszwecken verwenden. Microsoft behält sich das Recht vor:</w:t>
      </w:r>
    </w:p>
    <w:p w:rsidR="00F33E2B" w:rsidRPr="00CD5B6E" w:rsidRDefault="00F33E2B" w:rsidP="00F33E2B">
      <w:pPr>
        <w:pStyle w:val="ProductList-Body"/>
        <w:numPr>
          <w:ilvl w:val="0"/>
          <w:numId w:val="13"/>
        </w:numPr>
        <w:tabs>
          <w:tab w:val="clear" w:pos="158"/>
          <w:tab w:val="left" w:pos="180"/>
        </w:tabs>
        <w:ind w:left="810" w:hanging="270"/>
      </w:pPr>
      <w:r>
        <w:t xml:space="preserve">Beiträge aus sozialen Netzwerken in einer Datenbank zusammen mit Inhalten, die aus anderen Quellen von anderen Lizenznehmern zusammengetragen wurden, zu speichern. </w:t>
      </w:r>
    </w:p>
    <w:p w:rsidR="00F33E2B" w:rsidRPr="00CD5B6E" w:rsidRDefault="00F33E2B" w:rsidP="00F33E2B">
      <w:pPr>
        <w:pStyle w:val="ProductList-Body"/>
        <w:numPr>
          <w:ilvl w:val="0"/>
          <w:numId w:val="13"/>
        </w:numPr>
        <w:tabs>
          <w:tab w:val="clear" w:pos="158"/>
          <w:tab w:val="left" w:pos="180"/>
        </w:tabs>
        <w:spacing w:before="40"/>
        <w:ind w:left="810" w:hanging="274"/>
      </w:pPr>
      <w:r>
        <w:t xml:space="preserve">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 </w:t>
      </w:r>
    </w:p>
    <w:p w:rsidR="00F33E2B" w:rsidRPr="00CD5B6E" w:rsidRDefault="00F33E2B" w:rsidP="00F33E2B">
      <w:pPr>
        <w:pStyle w:val="ProductList-Body"/>
        <w:numPr>
          <w:ilvl w:val="0"/>
          <w:numId w:val="13"/>
        </w:numPr>
        <w:spacing w:before="40"/>
        <w:ind w:left="810" w:hanging="274"/>
      </w:pPr>
      <w:r>
        <w:t xml:space="preserve">den Kunden anzuweisen, Beiträge aus sozialen Netzwerken zu bearbeiten oder zu löschen, wenn der Kunde Beiträge aus sozialen Netzwerken exportiert, und weiteren Zugriff auf Beiträge aus sozialen Netzwerken zu unterbinden oder einzuschränken, nachdem der Onlinedienst gekündigt wurde oder abläuft. </w:t>
      </w:r>
    </w:p>
    <w:p w:rsidR="007514A2" w:rsidRPr="00497EC6" w:rsidRDefault="00A2373F" w:rsidP="007514A2">
      <w:pPr>
        <w:pStyle w:val="ProductList-Body"/>
        <w:shd w:val="clear" w:color="auto" w:fill="A6A6A6" w:themeFill="background1" w:themeFillShade="A6"/>
        <w:spacing w:before="120" w:after="240"/>
        <w:jc w:val="right"/>
      </w:pPr>
      <w:hyperlink w:anchor="TableofContents" w:history="1">
        <w:r w:rsidR="007514A2" w:rsidRPr="00497EC6">
          <w:rPr>
            <w:rStyle w:val="Hyperlink"/>
            <w:sz w:val="16"/>
            <w:szCs w:val="16"/>
          </w:rPr>
          <w:t>Inhalt</w:t>
        </w:r>
      </w:hyperlink>
      <w:r w:rsidR="007514A2" w:rsidRPr="00497EC6">
        <w:rPr>
          <w:sz w:val="16"/>
          <w:szCs w:val="16"/>
        </w:rPr>
        <w:t xml:space="preserve"> / </w:t>
      </w:r>
      <w:hyperlink w:anchor="GeneralTerms" w:history="1">
        <w:r w:rsidR="007514A2" w:rsidRPr="00497EC6">
          <w:rPr>
            <w:rStyle w:val="Hyperlink"/>
            <w:sz w:val="16"/>
            <w:szCs w:val="16"/>
          </w:rPr>
          <w:t>Allgemeine Bestimmungen</w:t>
        </w:r>
      </w:hyperlink>
    </w:p>
    <w:p w:rsidR="003D22CB" w:rsidRPr="00205B87" w:rsidRDefault="004E52BA" w:rsidP="009325D0">
      <w:pPr>
        <w:pStyle w:val="ProductList-OfferingGroupHeading"/>
        <w:keepNext/>
        <w:rPr>
          <w:lang w:val="de-DE"/>
        </w:rPr>
      </w:pPr>
      <w:bookmarkStart w:id="144" w:name="_Toc510164483"/>
      <w:bookmarkStart w:id="145" w:name="O365Services"/>
      <w:r w:rsidRPr="00205B87">
        <w:rPr>
          <w:lang w:val="de-DE"/>
        </w:rPr>
        <w:t>Office 365-Dienste</w:t>
      </w:r>
      <w:bookmarkEnd w:id="144"/>
    </w:p>
    <w:bookmarkEnd w:id="145"/>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622DE9">
      <w:pPr>
        <w:pStyle w:val="ProductList-Body"/>
        <w:keepNext/>
      </w:pPr>
      <w:bookmarkStart w:id="146" w:name="CoreFeaturesforOffice365Services"/>
      <w:r>
        <w:rPr>
          <w:b/>
          <w:color w:val="00188F"/>
        </w:rPr>
        <w:t>Wichtigste Features der Office 365-Dienste</w:t>
      </w:r>
    </w:p>
    <w:bookmarkEnd w:id="146"/>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4F5E84" w:rsidRPr="00BA2331" w:rsidRDefault="004F5E84" w:rsidP="004F5E84">
      <w:pPr>
        <w:pStyle w:val="ProductList-ClauseHeading"/>
      </w:pPr>
      <w:r>
        <w:t>Dienstverschlüsselung mit Kundenschlüssel</w:t>
      </w:r>
    </w:p>
    <w:p w:rsidR="004F5E84" w:rsidRPr="00BA2331" w:rsidRDefault="004F5E84" w:rsidP="004F5E84">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rsidR="004F5E84" w:rsidRDefault="004F5E84" w:rsidP="00EE7258">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p>
    <w:p w:rsidR="00C66FEF" w:rsidRDefault="00C66FEF" w:rsidP="00EE7258">
      <w:pPr>
        <w:pStyle w:val="ProductList-Body"/>
        <w:tabs>
          <w:tab w:val="clear" w:pos="158"/>
          <w:tab w:val="left" w:pos="180"/>
        </w:tabs>
      </w:pPr>
    </w:p>
    <w:p w:rsidR="00C66FEF" w:rsidRPr="00F55075" w:rsidRDefault="00C66FEF" w:rsidP="00C66FEF">
      <w:pPr>
        <w:pStyle w:val="ProductList-Body"/>
        <w:tabs>
          <w:tab w:val="clear" w:pos="158"/>
          <w:tab w:val="left" w:pos="180"/>
        </w:tabs>
      </w:pPr>
      <w:bookmarkStart w:id="147" w:name="MicrosoftTeams"/>
      <w:r>
        <w:rPr>
          <w:b/>
          <w:color w:val="00188F"/>
        </w:rPr>
        <w:t>Microsoft-Teams</w:t>
      </w:r>
      <w:bookmarkEnd w:id="147"/>
    </w:p>
    <w:p w:rsidR="00C66FEF" w:rsidRDefault="00C66FEF" w:rsidP="00C66FEF">
      <w:pPr>
        <w:pStyle w:val="ProductList-Body"/>
        <w:tabs>
          <w:tab w:val="clear" w:pos="158"/>
          <w:tab w:val="left" w:pos="360"/>
        </w:tabs>
      </w:pPr>
      <w:r>
        <w:rPr>
          <w:b/>
        </w:rPr>
        <w:t>Hinweis</w:t>
      </w:r>
      <w:r w:rsidRPr="003E43CA">
        <w:rPr>
          <w:b/>
        </w:rPr>
        <w:t>:</w:t>
      </w:r>
      <w:r>
        <w:t xml:space="preserve"> Der Hinweis in Bezug auf H.264/MPEG-4 AVC in </w:t>
      </w:r>
      <w:hyperlink w:anchor="Attachment1" w:history="1">
        <w:r>
          <w:rPr>
            <w:rStyle w:val="Hyperlink"/>
          </w:rPr>
          <w:t>Anhang 1</w:t>
        </w:r>
      </w:hyperlink>
      <w:r>
        <w:t xml:space="preserve"> gilt für alle Office 365-Dienste, die Microsoft-Teams einschließen.</w:t>
      </w:r>
    </w:p>
    <w:p w:rsidR="009325D0" w:rsidRDefault="009325D0" w:rsidP="00C66FEF">
      <w:pPr>
        <w:pStyle w:val="ProductList-Body"/>
        <w:tabs>
          <w:tab w:val="clear" w:pos="158"/>
          <w:tab w:val="left" w:pos="360"/>
        </w:tabs>
      </w:pPr>
    </w:p>
    <w:p w:rsidR="009325D0" w:rsidRPr="00D67A4B" w:rsidRDefault="009325D0" w:rsidP="009325D0">
      <w:pPr>
        <w:pStyle w:val="ProductList-Body"/>
        <w:rPr>
          <w:b/>
          <w:color w:val="00188F"/>
        </w:rPr>
      </w:pPr>
      <w:r>
        <w:rPr>
          <w:b/>
          <w:color w:val="00188F"/>
        </w:rPr>
        <w:t>Yammer</w:t>
      </w:r>
    </w:p>
    <w:p w:rsidR="009325D0" w:rsidRDefault="009325D0" w:rsidP="009325D0">
      <w:pPr>
        <w:pStyle w:val="ProductList-Body"/>
      </w:pPr>
      <w:r>
        <w:t>Bei Office 365-Diensten mit Yammer gilt: Externe Nutzer, die über externe Netzwerkfunktionen zu Yammer eingeladen werden, benötigen keine Nutzer-ALs.</w:t>
      </w:r>
    </w:p>
    <w:p w:rsidR="009427A1" w:rsidRDefault="009427A1" w:rsidP="004A2A95">
      <w:pPr>
        <w:pStyle w:val="ProductList-Body"/>
      </w:pPr>
    </w:p>
    <w:p w:rsidR="00E93FD0" w:rsidRPr="00497EC6" w:rsidRDefault="00E93FD0" w:rsidP="00EE7258">
      <w:pPr>
        <w:pStyle w:val="ProductList-Offering2Heading"/>
        <w:keepNext/>
      </w:pPr>
      <w:bookmarkStart w:id="148" w:name="ExchangeOnline"/>
      <w:r w:rsidRPr="00205B87">
        <w:rPr>
          <w:lang w:val="de-DE"/>
        </w:rPr>
        <w:tab/>
      </w:r>
      <w:bookmarkStart w:id="149" w:name="_Toc510164484"/>
      <w:r w:rsidRPr="00497EC6">
        <w:t>Exchange Online</w:t>
      </w:r>
      <w:bookmarkEnd w:id="149"/>
    </w:p>
    <w:p w:rsidR="00E93FD0" w:rsidRPr="00497EC6" w:rsidRDefault="00E93FD0" w:rsidP="00EE7258">
      <w:pPr>
        <w:pStyle w:val="ProductList-Offering1"/>
        <w:keepNext/>
        <w:rPr>
          <w:lang w:val="en-US"/>
        </w:rPr>
        <w:sectPr w:rsidR="00E93FD0" w:rsidRPr="00497EC6" w:rsidSect="00E14AE0">
          <w:footerReference w:type="first" r:id="rId43"/>
          <w:type w:val="continuous"/>
          <w:pgSz w:w="12240" w:h="15840"/>
          <w:pgMar w:top="1440" w:right="720" w:bottom="1440" w:left="720" w:header="720" w:footer="500" w:gutter="0"/>
          <w:cols w:space="720"/>
          <w:titlePg/>
          <w:docGrid w:linePitch="360"/>
        </w:sectPr>
      </w:pPr>
    </w:p>
    <w:bookmarkEnd w:id="148"/>
    <w:p w:rsidR="007514A2" w:rsidRDefault="007514A2" w:rsidP="007514A2">
      <w:pPr>
        <w:pStyle w:val="ProductList-Body"/>
        <w:rPr>
          <w:rFonts w:asciiTheme="majorHAnsi" w:hAnsiTheme="majorHAnsi"/>
          <w:sz w:val="16"/>
          <w:szCs w:val="16"/>
          <w:lang w:val="en-US"/>
        </w:rPr>
      </w:pPr>
      <w:r w:rsidRPr="002032E0">
        <w:rPr>
          <w:rFonts w:asciiTheme="majorHAnsi" w:hAnsiTheme="majorHAnsi"/>
          <w:sz w:val="16"/>
          <w:szCs w:val="16"/>
          <w:lang w:val="en-US"/>
        </w:rPr>
        <w:t>Office 365 Advanced Threat Protection</w:t>
      </w:r>
    </w:p>
    <w:p w:rsidR="00B33AFA" w:rsidRPr="00497EC6" w:rsidRDefault="00B33AFA" w:rsidP="007514A2">
      <w:pPr>
        <w:pStyle w:val="ProductList-Body"/>
        <w:rPr>
          <w:rFonts w:asciiTheme="majorHAnsi" w:hAnsiTheme="majorHAnsi"/>
          <w:sz w:val="16"/>
          <w:szCs w:val="16"/>
        </w:rPr>
      </w:pPr>
      <w:r w:rsidRPr="00497EC6">
        <w:rPr>
          <w:rFonts w:asciiTheme="majorHAnsi" w:hAnsiTheme="majorHAnsi"/>
          <w:sz w:val="16"/>
          <w:szCs w:val="16"/>
        </w:rPr>
        <w:t>Office 365 Threat Intelligence</w:t>
      </w:r>
    </w:p>
    <w:p w:rsidR="007514A2" w:rsidRPr="006D2C33" w:rsidRDefault="007514A2" w:rsidP="007514A2">
      <w:pPr>
        <w:pStyle w:val="ProductList-Body"/>
      </w:pPr>
      <w:r>
        <w:rPr>
          <w:rFonts w:asciiTheme="majorHAnsi" w:hAnsiTheme="majorHAnsi"/>
          <w:sz w:val="16"/>
          <w:szCs w:val="16"/>
        </w:rPr>
        <w:t>Datenverlustprävention</w:t>
      </w:r>
    </w:p>
    <w:p w:rsidR="007514A2" w:rsidRPr="006D2C33" w:rsidRDefault="007514A2" w:rsidP="007514A2">
      <w:pPr>
        <w:pStyle w:val="ProductList-Body"/>
      </w:pPr>
      <w:r>
        <w:rPr>
          <w:rFonts w:asciiTheme="majorHAnsi" w:hAnsiTheme="majorHAnsi"/>
          <w:sz w:val="16"/>
          <w:szCs w:val="16"/>
        </w:rPr>
        <w:t>Exchange Online-Archivierung für Exchange Online</w:t>
      </w:r>
    </w:p>
    <w:p w:rsidR="007514A2" w:rsidRPr="006D2C33" w:rsidRDefault="007514A2" w:rsidP="007514A2">
      <w:pPr>
        <w:pStyle w:val="ProductList-Body"/>
      </w:pPr>
      <w:r>
        <w:rPr>
          <w:rFonts w:asciiTheme="majorHAnsi" w:hAnsiTheme="majorHAnsi"/>
          <w:sz w:val="16"/>
          <w:szCs w:val="16"/>
        </w:rPr>
        <w:t>Exchange Online-Archivierung für Exchange Server</w:t>
      </w:r>
    </w:p>
    <w:p w:rsidR="007514A2" w:rsidRPr="006D2C33" w:rsidRDefault="007514A2" w:rsidP="007514A2">
      <w:pPr>
        <w:pStyle w:val="ProductList-Body"/>
      </w:pPr>
      <w:r>
        <w:rPr>
          <w:rFonts w:asciiTheme="majorHAnsi" w:hAnsiTheme="majorHAnsi"/>
          <w:sz w:val="16"/>
          <w:szCs w:val="16"/>
        </w:rPr>
        <w:t xml:space="preserve">Exchange Online </w:t>
      </w:r>
      <w:r w:rsidR="002944CE">
        <w:rPr>
          <w:rFonts w:asciiTheme="majorHAnsi" w:hAnsiTheme="majorHAnsi"/>
          <w:sz w:val="16"/>
          <w:szCs w:val="16"/>
        </w:rPr>
        <w:t>F</w:t>
      </w:r>
      <w:r w:rsidR="00B33AFA">
        <w:rPr>
          <w:rFonts w:asciiTheme="majorHAnsi" w:hAnsiTheme="majorHAnsi"/>
          <w:sz w:val="16"/>
          <w:szCs w:val="16"/>
        </w:rPr>
        <w:t>1</w:t>
      </w:r>
    </w:p>
    <w:p w:rsidR="004E52BA" w:rsidRDefault="007514A2" w:rsidP="007514A2">
      <w:pPr>
        <w:pStyle w:val="ProductList-Body"/>
        <w:rPr>
          <w:rFonts w:asciiTheme="majorHAnsi" w:hAnsiTheme="majorHAnsi"/>
          <w:sz w:val="16"/>
          <w:szCs w:val="16"/>
        </w:rPr>
      </w:pPr>
      <w:r>
        <w:rPr>
          <w:rFonts w:asciiTheme="majorHAnsi" w:hAnsiTheme="majorHAnsi"/>
          <w:sz w:val="16"/>
          <w:szCs w:val="16"/>
        </w:rPr>
        <w:t>Exchange Online (Plan 1 und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F728FB">
      <w:pPr>
        <w:pStyle w:val="ProductList-Body"/>
        <w:keepNext/>
        <w:ind w:left="187"/>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71512">
      <w:pPr>
        <w:pStyle w:val="ProductList-Body"/>
        <w:keepNext/>
        <w:ind w:left="187"/>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6B13AA">
      <w:pPr>
        <w:pStyle w:val="ProductList-Body"/>
        <w:keepNext/>
        <w:ind w:left="187"/>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622DE9">
      <w:pPr>
        <w:pStyle w:val="ProductList-Body"/>
        <w:keepNext/>
        <w:ind w:left="187"/>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F728FB">
      <w:pPr>
        <w:pStyle w:val="ProductList-Body"/>
        <w:keepNext/>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44"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50" w:name="_Toc423959249"/>
      <w:r w:rsidRPr="0063535D">
        <w:rPr>
          <w:b/>
          <w:color w:val="00188F"/>
        </w:rPr>
        <w:t>Vereinbarung zum Servicelevel</w:t>
      </w:r>
      <w:bookmarkEnd w:id="150"/>
    </w:p>
    <w:p w:rsidR="00B33AFA" w:rsidRPr="00497EC6" w:rsidRDefault="00B33AFA" w:rsidP="00B33AFA">
      <w:pPr>
        <w:pStyle w:val="ProductList-Body"/>
        <w:tabs>
          <w:tab w:val="clear" w:pos="158"/>
          <w:tab w:val="left" w:pos="180"/>
        </w:tabs>
      </w:pPr>
      <w:r w:rsidRPr="00497EC6">
        <w:t>Es gibt keine SLA für Office 365 Advanced Threat Protection oder Office 365 Threat Intelligence.</w:t>
      </w:r>
    </w:p>
    <w:p w:rsidR="00E93FD0" w:rsidRPr="00690C65" w:rsidRDefault="00A2373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E508FA" w:rsidRDefault="00862C50" w:rsidP="002C01F6">
      <w:pPr>
        <w:pStyle w:val="ProductList-Offering2Heading"/>
      </w:pPr>
      <w:bookmarkStart w:id="151" w:name="_Toc510164485"/>
      <w:bookmarkStart w:id="152" w:name="Office365Applications"/>
      <w:r w:rsidRPr="00E508FA">
        <w:t>Office 365-Anwendungen</w:t>
      </w:r>
      <w:bookmarkEnd w:id="151"/>
    </w:p>
    <w:p w:rsidR="00862C50" w:rsidRPr="00E508FA" w:rsidRDefault="00862C50" w:rsidP="00862C50">
      <w:pPr>
        <w:pStyle w:val="ProductList-Offering1"/>
        <w:rPr>
          <w:lang w:val="en-US"/>
        </w:rPr>
        <w:sectPr w:rsidR="00862C50" w:rsidRPr="00E508FA" w:rsidSect="00E14AE0">
          <w:type w:val="continuous"/>
          <w:pgSz w:w="12240" w:h="15840"/>
          <w:pgMar w:top="1440" w:right="720" w:bottom="1440" w:left="720" w:header="720" w:footer="491" w:gutter="0"/>
          <w:cols w:space="720"/>
          <w:titlePg/>
          <w:docGrid w:linePitch="360"/>
        </w:sectPr>
      </w:pPr>
    </w:p>
    <w:bookmarkEnd w:id="152"/>
    <w:p w:rsidR="00414009" w:rsidRPr="00497EC6" w:rsidRDefault="00414009" w:rsidP="00862C50">
      <w:pPr>
        <w:pStyle w:val="ProductList-Body"/>
        <w:rPr>
          <w:lang w:val="en-US"/>
        </w:rPr>
      </w:pPr>
      <w:r w:rsidRPr="00497EC6">
        <w:rPr>
          <w:rFonts w:asciiTheme="majorHAnsi" w:hAnsiTheme="majorHAnsi"/>
          <w:sz w:val="16"/>
          <w:szCs w:val="16"/>
          <w:lang w:val="en-US"/>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E508FA" w:rsidRDefault="00862C50" w:rsidP="00862C50">
      <w:pPr>
        <w:pStyle w:val="ProductList-Body"/>
      </w:pPr>
      <w:r w:rsidRPr="00E508FA">
        <w:rPr>
          <w:rFonts w:asciiTheme="majorHAnsi" w:hAnsiTheme="majorHAnsi"/>
          <w:sz w:val="16"/>
          <w:szCs w:val="16"/>
        </w:rPr>
        <w:t xml:space="preserve">Visio </w:t>
      </w:r>
      <w:r w:rsidR="00171512" w:rsidRPr="00E508FA">
        <w:rPr>
          <w:rFonts w:asciiTheme="majorHAnsi" w:hAnsiTheme="majorHAnsi"/>
          <w:sz w:val="16"/>
          <w:szCs w:val="16"/>
        </w:rPr>
        <w:t>Online (Plan 1 und Plan 2)</w:t>
      </w:r>
    </w:p>
    <w:p w:rsidR="00862C50" w:rsidRPr="00E508FA" w:rsidRDefault="00862C50" w:rsidP="00862C50">
      <w:pPr>
        <w:pStyle w:val="ProductList-Offering2"/>
        <w:sectPr w:rsidR="00862C50" w:rsidRPr="00E508FA" w:rsidSect="00E14AE0">
          <w:type w:val="continuous"/>
          <w:pgSz w:w="12240" w:h="15840"/>
          <w:pgMar w:top="1440" w:right="720" w:bottom="1440" w:left="720" w:header="720" w:footer="491" w:gutter="0"/>
          <w:cols w:num="2" w:space="720"/>
          <w:titlePg/>
          <w:docGrid w:linePitch="360"/>
        </w:sectPr>
      </w:pPr>
    </w:p>
    <w:p w:rsidR="00123E7D" w:rsidRPr="00E508FA"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171512" w:rsidRDefault="00171512" w:rsidP="00171512">
      <w:pPr>
        <w:pStyle w:val="ProductList-Body"/>
      </w:pPr>
      <w:r>
        <w:t>Es gibt kein SLA für Visio Online.</w:t>
      </w:r>
    </w:p>
    <w:p w:rsidR="00123E7D" w:rsidRPr="00690C65" w:rsidRDefault="00123E7D" w:rsidP="00123E7D">
      <w:pPr>
        <w:pStyle w:val="ProductList-Body"/>
      </w:pPr>
    </w:p>
    <w:p w:rsidR="004F5E84" w:rsidRPr="00BA2331" w:rsidRDefault="004F5E84" w:rsidP="00F33E2B">
      <w:pPr>
        <w:pStyle w:val="ProductList-Body"/>
        <w:keepNext/>
        <w:tabs>
          <w:tab w:val="clear" w:pos="158"/>
          <w:tab w:val="left" w:pos="180"/>
        </w:tabs>
      </w:pPr>
      <w:r>
        <w:rPr>
          <w:b/>
          <w:color w:val="00188F"/>
        </w:rPr>
        <w:t xml:space="preserve">Rechte zur Installation und Nutzung </w:t>
      </w:r>
    </w:p>
    <w:p w:rsidR="00376DFE" w:rsidRDefault="00376DFE" w:rsidP="00376DFE">
      <w:pPr>
        <w:pStyle w:val="ProductList-Body"/>
        <w:tabs>
          <w:tab w:val="clear" w:pos="158"/>
          <w:tab w:val="left" w:pos="180"/>
        </w:tabs>
      </w:pPr>
      <w:r>
        <w:t>Jeder Nutzer, dem der Kunde eine Nutzer-SL zuweist, muss über ein Arbeits- oder Schulkonto verfügen, um die mit dem Abonnement gelieferte Software nutzen zu können. Diese Nutzer:</w:t>
      </w:r>
    </w:p>
    <w:p w:rsidR="00E22C27" w:rsidRDefault="00E22C27" w:rsidP="00E22C27">
      <w:pPr>
        <w:pStyle w:val="ProductList-Body"/>
        <w:numPr>
          <w:ilvl w:val="0"/>
          <w:numId w:val="40"/>
        </w:numPr>
        <w:ind w:left="450" w:hanging="270"/>
      </w:pPr>
      <w:r>
        <w:t>sind berechtigt, die mit dem AL bereitgestellte Software zur lokalen oder Remoteverwendung in bis zu fünf gleichzeitigen OSE zu aktivieren.</w:t>
      </w:r>
    </w:p>
    <w:p w:rsidR="00E22C27" w:rsidRDefault="00E22C27" w:rsidP="00E22C27">
      <w:pPr>
        <w:pStyle w:val="ProductList-Body"/>
        <w:numPr>
          <w:ilvl w:val="0"/>
          <w:numId w:val="40"/>
        </w:numPr>
        <w:spacing w:before="40"/>
        <w:ind w:left="450" w:hanging="274"/>
      </w:pPr>
      <w:r>
        <w:t xml:space="preserve">ist auch berechtigt, die Software zu installieren und zu nutzen und gemeinsame Computeraktivierung auf einem gemeinsamen Gerät, einem Netzwerkserver oder auf gemeinsamen Servern in Microsoft Azure oder mit einem Qualified Multitenant Hosting Partner zu nutzen. Eine Liste der Qualified Multitenant Hosting Partner und zusätzliche Bereitstellungsanforderungen finden Sie unter </w:t>
      </w:r>
      <w:hyperlink r:id="rId45" w:history="1">
        <w:r>
          <w:rPr>
            <w:rStyle w:val="Hyperlink"/>
          </w:rPr>
          <w:t>www.office.com/sca</w:t>
        </w:r>
      </w:hyperlink>
      <w:r w:rsidRPr="00BA3917">
        <w:t>.</w:t>
      </w:r>
      <w:r>
        <w:rPr>
          <w:color w:val="1F497D"/>
        </w:rPr>
        <w:t xml:space="preserve"> </w:t>
      </w:r>
      <w:r>
        <w:t>Für Zwecke dieses Nutzungsrechts bezeichnet „Netzwerkserver“ einen physischen Hardwareserver, der für ausschließliche Nutzung durch den Kunden bestimmt ist. Diese Bestimmung zur gemeinsamen Computeraktivierung gilt nicht für Kunden, die für Office 365 Business lizenziert sind, und</w:t>
      </w:r>
    </w:p>
    <w:p w:rsidR="00E22C27" w:rsidRDefault="00E22C27" w:rsidP="00E22C27">
      <w:pPr>
        <w:pStyle w:val="ProductList-Body"/>
        <w:numPr>
          <w:ilvl w:val="0"/>
          <w:numId w:val="40"/>
        </w:numPr>
        <w:spacing w:before="40"/>
        <w:ind w:left="461" w:hanging="274"/>
      </w:pPr>
      <w:r>
        <w:t>müssen jedes Gerät, auf dem der Nutzer die Software installiert hat, mindestens alle 30 Tage mit dem Internet verbinden, da sonst die Funktionalität der Software beeinträchtigt werden könnte.</w:t>
      </w:r>
    </w:p>
    <w:p w:rsidR="00376DFE" w:rsidRPr="00F40FD0" w:rsidRDefault="00376DFE" w:rsidP="00376DFE">
      <w:pPr>
        <w:pStyle w:val="ProductList-Body"/>
        <w:numPr>
          <w:ilvl w:val="0"/>
          <w:numId w:val="40"/>
        </w:numPr>
        <w:spacing w:before="40"/>
        <w:ind w:left="450" w:hanging="274"/>
      </w:pPr>
      <w:r>
        <w:t>sind berechtigt, die im Rahmen von ProPlus angebotenen Onlinedienste mit Internetanschluss zu nutzen. Darüber hinaus können die Nutzer, sofern der Kunde dies erlaubt, die Nutzung der verbundenen Dienste nach den in der Produktdokumentation dargelegten Nutzungsbedingungen neben diesen OST wählen und in Bezug auf dieselben Microsoft als Datenverantwortliche fungiert.</w:t>
      </w:r>
    </w:p>
    <w:p w:rsidR="00205B87" w:rsidRPr="007F0A21" w:rsidRDefault="00205B87" w:rsidP="00205B87">
      <w:pPr>
        <w:pStyle w:val="ProductList-Body"/>
        <w:ind w:left="180"/>
      </w:pPr>
    </w:p>
    <w:p w:rsidR="00205B87" w:rsidRPr="007F0A21" w:rsidRDefault="00205B87" w:rsidP="00BD38C9">
      <w:pPr>
        <w:pStyle w:val="ProductList-Body"/>
        <w:keepNext/>
      </w:pPr>
      <w:r>
        <w:rPr>
          <w:b/>
          <w:color w:val="00188F"/>
        </w:rPr>
        <w:t>Die folgenden Bestimmungen gelten nur für Office 365 Business und Office 365 ProPlus</w:t>
      </w:r>
    </w:p>
    <w:p w:rsidR="00205B87" w:rsidRPr="007F0A21" w:rsidRDefault="00205B87" w:rsidP="00205B87">
      <w:pPr>
        <w:pStyle w:val="ProductList-Body"/>
        <w:ind w:left="180"/>
      </w:pPr>
      <w:r>
        <w:rPr>
          <w:b/>
          <w:color w:val="0072C6"/>
        </w:rPr>
        <w:t>Smartphone- und Tablet-Geräte</w:t>
      </w:r>
    </w:p>
    <w:p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A2373F"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66FEF" w:rsidRPr="00497EC6" w:rsidRDefault="00C66FEF" w:rsidP="00C66FEF">
      <w:pPr>
        <w:pStyle w:val="ProductList-Offering2Heading"/>
        <w:outlineLvl w:val="2"/>
        <w:rPr>
          <w:lang w:val="de-DE"/>
        </w:rPr>
      </w:pPr>
      <w:r w:rsidRPr="00497EC6">
        <w:rPr>
          <w:lang w:val="de-DE"/>
        </w:rPr>
        <w:tab/>
      </w:r>
      <w:bookmarkStart w:id="153" w:name="MicrosoftMyAnalytics"/>
      <w:bookmarkStart w:id="154" w:name="_Toc465426847"/>
      <w:bookmarkStart w:id="155" w:name="_Toc510164486"/>
      <w:r w:rsidRPr="00497EC6">
        <w:rPr>
          <w:lang w:val="de-DE"/>
        </w:rPr>
        <w:t>Microsoft MyAnalytics</w:t>
      </w:r>
      <w:bookmarkEnd w:id="153"/>
      <w:bookmarkEnd w:id="154"/>
      <w:bookmarkEnd w:id="155"/>
    </w:p>
    <w:p w:rsidR="00C66FEF" w:rsidRPr="00F55075" w:rsidRDefault="00C66FEF" w:rsidP="00C66FEF">
      <w:pPr>
        <w:pStyle w:val="ProductList-Body"/>
      </w:pPr>
      <w:r>
        <w:rPr>
          <w:b/>
          <w:color w:val="00188F"/>
        </w:rPr>
        <w:t>Vereinbarung zum Servicelevel</w:t>
      </w:r>
    </w:p>
    <w:p w:rsidR="00C66FEF" w:rsidRPr="00F55075" w:rsidRDefault="00C66FEF" w:rsidP="00C66FEF">
      <w:pPr>
        <w:pStyle w:val="ProductList-Body"/>
      </w:pPr>
      <w:r>
        <w:t>Es gibt kein SLA für Microsoft MyAnalytics.</w:t>
      </w:r>
    </w:p>
    <w:p w:rsidR="00C66FEF" w:rsidRPr="00C90295" w:rsidRDefault="00A2373F"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C90295">
          <w:rPr>
            <w:rStyle w:val="Hyperlink"/>
            <w:sz w:val="16"/>
            <w:szCs w:val="16"/>
          </w:rPr>
          <w:t>Inhalt</w:t>
        </w:r>
      </w:hyperlink>
      <w:r w:rsidR="00C66FEF" w:rsidRPr="00C90295">
        <w:rPr>
          <w:sz w:val="16"/>
          <w:szCs w:val="16"/>
        </w:rPr>
        <w:t xml:space="preserve"> / </w:t>
      </w:r>
      <w:hyperlink w:anchor="GeneralTerms" w:history="1">
        <w:r w:rsidR="00C66FEF" w:rsidRPr="00C90295">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tab/>
      </w:r>
      <w:bookmarkStart w:id="156" w:name="_Toc510164487"/>
      <w:r w:rsidRPr="00205B87">
        <w:rPr>
          <w:lang w:val="de-DE"/>
        </w:rPr>
        <w:t>Office Online</w:t>
      </w:r>
      <w:bookmarkEnd w:id="156"/>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A2373F"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590740">
      <w:pPr>
        <w:pStyle w:val="ProductList-Offering2Heading"/>
        <w:keepNext/>
        <w:rPr>
          <w:lang w:val="de-DE"/>
        </w:rPr>
      </w:pPr>
      <w:r w:rsidRPr="00205B87">
        <w:rPr>
          <w:lang w:val="de-DE"/>
        </w:rPr>
        <w:tab/>
      </w:r>
      <w:bookmarkStart w:id="157" w:name="_Toc510164488"/>
      <w:r w:rsidRPr="00205B87">
        <w:rPr>
          <w:lang w:val="de-DE"/>
        </w:rPr>
        <w:t>OneDrive for Business</w:t>
      </w:r>
      <w:bookmarkEnd w:id="157"/>
    </w:p>
    <w:p w:rsidR="006523C8" w:rsidRPr="00690C65" w:rsidRDefault="006523C8" w:rsidP="00590740">
      <w:pPr>
        <w:pStyle w:val="ProductList-Body"/>
        <w:keepNext/>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A2373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497EC6" w:rsidRDefault="00CB74D2" w:rsidP="00CB74D2">
      <w:pPr>
        <w:pStyle w:val="ProductList-Offering2Heading"/>
        <w:outlineLvl w:val="2"/>
        <w:rPr>
          <w:lang w:val="de-DE"/>
        </w:rPr>
      </w:pPr>
      <w:r w:rsidRPr="00497EC6">
        <w:rPr>
          <w:lang w:val="de-DE"/>
        </w:rPr>
        <w:tab/>
      </w:r>
      <w:bookmarkStart w:id="158" w:name="_Toc453946627"/>
      <w:bookmarkStart w:id="159" w:name="_Toc451949065"/>
      <w:bookmarkStart w:id="160" w:name="_Toc510164489"/>
      <w:bookmarkStart w:id="161" w:name="ProjectOnline"/>
      <w:r w:rsidRPr="00497EC6">
        <w:rPr>
          <w:lang w:val="de-DE"/>
        </w:rPr>
        <w:t>Project Online</w:t>
      </w:r>
      <w:bookmarkEnd w:id="158"/>
      <w:bookmarkEnd w:id="159"/>
      <w:bookmarkEnd w:id="160"/>
    </w:p>
    <w:bookmarkEnd w:id="161"/>
    <w:p w:rsidR="00CB74D2" w:rsidRDefault="00CB74D2" w:rsidP="00CB74D2">
      <w:pPr>
        <w:pStyle w:val="ProductList-Offering1"/>
        <w:sectPr w:rsidR="00CB74D2" w:rsidSect="00E275D6">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497EC6" w:rsidRDefault="00CB74D2" w:rsidP="00CB74D2">
      <w:pPr>
        <w:pStyle w:val="ProductList-Body"/>
        <w:rPr>
          <w:lang w:val="en-US"/>
        </w:rPr>
      </w:pPr>
      <w:r w:rsidRPr="00497EC6">
        <w:rPr>
          <w:rFonts w:asciiTheme="majorHAnsi" w:hAnsiTheme="majorHAnsi"/>
          <w:sz w:val="16"/>
          <w:szCs w:val="16"/>
          <w:lang w:val="en-US"/>
        </w:rPr>
        <w:t>Project Online Professional</w:t>
      </w:r>
    </w:p>
    <w:p w:rsidR="00CB74D2" w:rsidRPr="00497EC6" w:rsidRDefault="00CB74D2" w:rsidP="00CB74D2">
      <w:pPr>
        <w:pStyle w:val="ProductList-Body"/>
        <w:rPr>
          <w:lang w:val="en-US"/>
        </w:rPr>
      </w:pPr>
      <w:r w:rsidRPr="00497EC6">
        <w:rPr>
          <w:rFonts w:asciiTheme="majorHAnsi" w:hAnsiTheme="majorHAnsi"/>
          <w:sz w:val="16"/>
          <w:szCs w:val="16"/>
          <w:lang w:val="en-US"/>
        </w:rPr>
        <w:t>Project Online Premium</w:t>
      </w:r>
    </w:p>
    <w:p w:rsidR="00CB74D2" w:rsidRPr="00497EC6" w:rsidRDefault="00CB74D2" w:rsidP="00CB74D2">
      <w:pPr>
        <w:pStyle w:val="ProductList-Offering2"/>
        <w:rPr>
          <w:lang w:val="en-US"/>
        </w:rPr>
        <w:sectPr w:rsidR="00CB74D2" w:rsidRPr="00497EC6" w:rsidSect="005B7124">
          <w:type w:val="continuous"/>
          <w:pgSz w:w="12240" w:h="15840"/>
          <w:pgMar w:top="1440" w:right="720" w:bottom="1440" w:left="720" w:header="720" w:footer="720" w:gutter="0"/>
          <w:cols w:num="2" w:space="720"/>
          <w:titlePg/>
          <w:docGrid w:linePitch="360"/>
        </w:sectPr>
      </w:pPr>
    </w:p>
    <w:p w:rsidR="00CB74D2" w:rsidRPr="00497EC6" w:rsidRDefault="00CB74D2" w:rsidP="00CB74D2">
      <w:pPr>
        <w:pStyle w:val="ProductList-Body"/>
        <w:pBdr>
          <w:top w:val="single" w:sz="4" w:space="1" w:color="BFBFBF" w:themeColor="background1" w:themeShade="BF"/>
        </w:pBdr>
        <w:rPr>
          <w:sz w:val="8"/>
          <w:szCs w:val="8"/>
          <w:lang w:val="en-US"/>
        </w:rPr>
      </w:pPr>
    </w:p>
    <w:p w:rsidR="00CB74D2" w:rsidRPr="00903BB7" w:rsidRDefault="00CB74D2" w:rsidP="00CB74D2">
      <w:pPr>
        <w:pStyle w:val="ProductList-Body"/>
      </w:pPr>
      <w:r>
        <w:rPr>
          <w:b/>
          <w:color w:val="00188F"/>
        </w:rPr>
        <w:t>Rechte zur Installation und Nutzung der Project-Anwendung</w:t>
      </w:r>
    </w:p>
    <w:p w:rsidR="00CB74D2" w:rsidRPr="00903BB7" w:rsidRDefault="00CB74D2" w:rsidP="00CB74D2">
      <w:pPr>
        <w:pStyle w:val="ProductList-Body"/>
      </w:pPr>
      <w:r>
        <w:t>Jeder Nutzer, dem der Kunde eine Nutzer-AL für Project Online Professional oder Project Online Premium zuweist, muss ein Microsoft-Account haben, um die mit dem Abonnement bereitgestellte Software zu nutzen. Diese Nutzer:</w:t>
      </w:r>
    </w:p>
    <w:p w:rsidR="00CB74D2" w:rsidRPr="00903BB7" w:rsidRDefault="00CB74D2" w:rsidP="00CB74D2">
      <w:pPr>
        <w:pStyle w:val="ProductList-Body"/>
        <w:numPr>
          <w:ilvl w:val="0"/>
          <w:numId w:val="37"/>
        </w:numPr>
      </w:pPr>
      <w:r>
        <w:t>sind berechtigt, die mit der AL bereitgestellte Software zur lokalen oder Remoteverwendung in bis zu fünf gleichzeitigen OSEs zu aktivieren.</w:t>
      </w:r>
    </w:p>
    <w:p w:rsidR="00CB74D2" w:rsidRPr="00903BB7" w:rsidRDefault="00CB74D2" w:rsidP="00CB74D2">
      <w:pPr>
        <w:pStyle w:val="ProductList-Body"/>
        <w:numPr>
          <w:ilvl w:val="0"/>
          <w:numId w:val="37"/>
        </w:numPr>
      </w:pPr>
      <w:r>
        <w:t>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www.office.com/sca. Im Sinne dieses Nutzungsrechts ist ein „Netzwerkserver“ ein physischer Hardwareserver, der ausschließlich der Kundennutzung dient; und</w:t>
      </w:r>
    </w:p>
    <w:p w:rsidR="00CB74D2" w:rsidRPr="00903BB7" w:rsidRDefault="00CB74D2" w:rsidP="00CB74D2">
      <w:pPr>
        <w:pStyle w:val="ProductList-Body"/>
        <w:numPr>
          <w:ilvl w:val="0"/>
          <w:numId w:val="37"/>
        </w:numPr>
      </w:pPr>
      <w:r>
        <w:t>müssen jedes Gerät, auf dem der Nutzer die Software installiert hat, mindestens alle 30 Tage mit dem Internet verbinden, da sonst die Funktionalität der Software beeinträchtigt werden könnte.</w:t>
      </w:r>
    </w:p>
    <w:p w:rsidR="005B7124" w:rsidRPr="00690C65" w:rsidRDefault="00A2373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62" w:name="_Toc510164490"/>
      <w:r w:rsidRPr="00205B87">
        <w:rPr>
          <w:lang w:val="de-DE"/>
        </w:rPr>
        <w:t>SharePoint Online</w:t>
      </w:r>
      <w:bookmarkEnd w:id="162"/>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7514A2" w:rsidRPr="00497EC6" w:rsidRDefault="007514A2" w:rsidP="007514A2">
      <w:pPr>
        <w:pStyle w:val="ProductList-Body"/>
      </w:pPr>
      <w:r w:rsidRPr="00497EC6">
        <w:rPr>
          <w:rFonts w:asciiTheme="majorHAnsi" w:hAnsiTheme="majorHAnsi"/>
          <w:sz w:val="16"/>
          <w:szCs w:val="16"/>
        </w:rPr>
        <w:t>Duet Enterprise Online für Microsoft SharePoint und SAP</w:t>
      </w:r>
    </w:p>
    <w:p w:rsidR="007514A2" w:rsidRPr="002032E0" w:rsidRDefault="007514A2" w:rsidP="007514A2">
      <w:pPr>
        <w:pStyle w:val="ProductList-Body"/>
        <w:rPr>
          <w:lang w:val="en-US"/>
        </w:rPr>
      </w:pPr>
      <w:r w:rsidRPr="002032E0">
        <w:rPr>
          <w:rFonts w:asciiTheme="majorHAnsi" w:hAnsiTheme="majorHAnsi"/>
          <w:sz w:val="16"/>
          <w:szCs w:val="16"/>
          <w:lang w:val="en-US"/>
        </w:rPr>
        <w:t xml:space="preserve">SharePoint Online </w:t>
      </w:r>
      <w:r w:rsidR="002944CE">
        <w:rPr>
          <w:rFonts w:asciiTheme="majorHAnsi" w:hAnsiTheme="majorHAnsi"/>
          <w:sz w:val="16"/>
          <w:szCs w:val="16"/>
          <w:lang w:val="en-US"/>
        </w:rPr>
        <w:t>F</w:t>
      </w:r>
      <w:r w:rsidR="00B33AFA">
        <w:rPr>
          <w:rFonts w:asciiTheme="majorHAnsi" w:hAnsiTheme="majorHAnsi"/>
          <w:sz w:val="16"/>
          <w:szCs w:val="16"/>
          <w:lang w:val="en-US"/>
        </w:rPr>
        <w:t>1</w:t>
      </w:r>
    </w:p>
    <w:p w:rsidR="005B7124" w:rsidRPr="003107C0" w:rsidRDefault="007514A2" w:rsidP="007514A2">
      <w:pPr>
        <w:pStyle w:val="ProductList-Body"/>
        <w:rPr>
          <w:lang w:val="en-US"/>
        </w:rPr>
      </w:pPr>
      <w:r w:rsidRPr="002032E0">
        <w:rPr>
          <w:rFonts w:asciiTheme="majorHAnsi" w:hAnsiTheme="majorHAnsi"/>
          <w:sz w:val="16"/>
          <w:szCs w:val="16"/>
          <w:lang w:val="en-US"/>
        </w:rPr>
        <w:t>SharePoint Online (Plan 1 und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497EC6" w:rsidRDefault="00D7478E" w:rsidP="00D7478E">
      <w:pPr>
        <w:pStyle w:val="ProductList-Body"/>
      </w:pPr>
      <w:r w:rsidRPr="00497EC6">
        <w:rPr>
          <w:b/>
          <w:color w:val="00188F"/>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F728FB">
      <w:pPr>
        <w:pStyle w:val="ProductList-Body"/>
        <w:keepNext/>
        <w:tabs>
          <w:tab w:val="clear" w:pos="158"/>
          <w:tab w:val="left" w:pos="180"/>
        </w:tabs>
        <w:ind w:left="187"/>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w:t>
      </w:r>
      <w:r w:rsidR="002944CE">
        <w:t>F</w:t>
      </w:r>
      <w:r w:rsidR="00B33AFA">
        <w:t>1</w:t>
      </w:r>
      <w:r>
        <w:t xml:space="preserve">,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A2373F"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508FA" w:rsidRPr="00E508FA" w:rsidRDefault="00E508FA" w:rsidP="00E508FA">
      <w:pPr>
        <w:pStyle w:val="ProductList-Offering2Heading"/>
        <w:outlineLvl w:val="2"/>
        <w:rPr>
          <w:lang w:val="de-DE"/>
        </w:rPr>
      </w:pPr>
      <w:r w:rsidRPr="00E508FA">
        <w:rPr>
          <w:lang w:val="de-DE"/>
        </w:rPr>
        <w:tab/>
      </w:r>
      <w:bookmarkStart w:id="163" w:name="SkypeforBusinessOnline"/>
      <w:bookmarkStart w:id="164" w:name="_Toc505767652"/>
      <w:bookmarkStart w:id="165" w:name="_Toc503180492"/>
      <w:bookmarkStart w:id="166" w:name="_Toc510164491"/>
      <w:r w:rsidRPr="00E508FA">
        <w:rPr>
          <w:lang w:val="de-DE"/>
        </w:rPr>
        <w:t>Skype for Business Online</w:t>
      </w:r>
      <w:bookmarkEnd w:id="163"/>
      <w:bookmarkEnd w:id="164"/>
      <w:bookmarkEnd w:id="165"/>
      <w:bookmarkEnd w:id="166"/>
    </w:p>
    <w:p w:rsidR="00E508FA" w:rsidRPr="00E508FA" w:rsidRDefault="00E508FA" w:rsidP="00E508FA">
      <w:pPr>
        <w:pStyle w:val="ProductList-Offering1"/>
        <w:sectPr w:rsidR="00E508FA" w:rsidRPr="00E508FA" w:rsidSect="00E275D6">
          <w:type w:val="continuous"/>
          <w:pgSz w:w="12240" w:h="15840"/>
          <w:pgMar w:top="1440" w:right="720" w:bottom="1440" w:left="720" w:header="720" w:footer="720" w:gutter="0"/>
          <w:cols w:space="720"/>
          <w:titlePg/>
          <w:docGrid w:linePitch="360"/>
        </w:sectPr>
      </w:pPr>
    </w:p>
    <w:p w:rsidR="00E508FA" w:rsidRPr="00E508FA" w:rsidRDefault="00E508FA" w:rsidP="00E508FA">
      <w:pPr>
        <w:pStyle w:val="ProductList-Body"/>
        <w:rPr>
          <w:rFonts w:asciiTheme="majorHAnsi" w:hAnsiTheme="majorHAnsi"/>
          <w:sz w:val="16"/>
          <w:szCs w:val="16"/>
          <w:lang w:val="en-US"/>
        </w:rPr>
      </w:pPr>
      <w:r w:rsidRPr="00E508FA">
        <w:rPr>
          <w:rFonts w:asciiTheme="majorHAnsi" w:hAnsiTheme="majorHAnsi"/>
          <w:sz w:val="16"/>
          <w:szCs w:val="16"/>
          <w:lang w:val="en-US"/>
        </w:rPr>
        <w:t>Skype for Business Online (Plan 1 und Plan 2)</w:t>
      </w:r>
    </w:p>
    <w:p w:rsidR="00E508FA" w:rsidRDefault="00E508FA" w:rsidP="00E508FA">
      <w:pPr>
        <w:pStyle w:val="ProductList-Body"/>
        <w:rPr>
          <w:rFonts w:asciiTheme="majorHAnsi" w:hAnsiTheme="majorHAnsi"/>
          <w:sz w:val="16"/>
          <w:szCs w:val="16"/>
        </w:rPr>
      </w:pPr>
      <w:r>
        <w:rPr>
          <w:rFonts w:asciiTheme="majorHAnsi" w:hAnsiTheme="majorHAnsi"/>
          <w:sz w:val="16"/>
          <w:szCs w:val="16"/>
        </w:rPr>
        <w:t xml:space="preserve">Audiokonferenz </w:t>
      </w:r>
    </w:p>
    <w:p w:rsidR="00E508FA" w:rsidRPr="00EF1E73" w:rsidRDefault="00E508FA" w:rsidP="00E508FA">
      <w:pPr>
        <w:pStyle w:val="ProductList-Body"/>
        <w:rPr>
          <w:rFonts w:asciiTheme="majorHAnsi" w:hAnsiTheme="majorHAnsi"/>
          <w:sz w:val="16"/>
          <w:szCs w:val="16"/>
        </w:rPr>
      </w:pPr>
      <w:r>
        <w:rPr>
          <w:rFonts w:asciiTheme="majorHAnsi" w:hAnsiTheme="majorHAnsi"/>
          <w:sz w:val="16"/>
          <w:szCs w:val="16"/>
        </w:rPr>
        <w:t>Anrufplan</w:t>
      </w:r>
    </w:p>
    <w:p w:rsidR="00E508FA" w:rsidRDefault="00E508FA" w:rsidP="00E508FA">
      <w:pPr>
        <w:pStyle w:val="ProductList-Body"/>
        <w:rPr>
          <w:rFonts w:asciiTheme="majorHAnsi" w:hAnsiTheme="majorHAnsi"/>
          <w:sz w:val="16"/>
          <w:szCs w:val="16"/>
        </w:rPr>
      </w:pPr>
      <w:r>
        <w:rPr>
          <w:rFonts w:asciiTheme="majorHAnsi" w:hAnsiTheme="majorHAnsi"/>
          <w:sz w:val="16"/>
          <w:szCs w:val="16"/>
        </w:rPr>
        <w:t>Telefon für gemeinsame Bereiche</w:t>
      </w:r>
    </w:p>
    <w:p w:rsidR="00E508FA" w:rsidRDefault="00E508FA" w:rsidP="00E508FA">
      <w:pPr>
        <w:pStyle w:val="ProductList-Body"/>
        <w:rPr>
          <w:rFonts w:asciiTheme="majorHAnsi" w:hAnsiTheme="majorHAnsi"/>
          <w:sz w:val="16"/>
          <w:szCs w:val="16"/>
        </w:rPr>
      </w:pPr>
      <w:r>
        <w:rPr>
          <w:rFonts w:asciiTheme="majorHAnsi" w:hAnsiTheme="majorHAnsi"/>
          <w:sz w:val="16"/>
          <w:szCs w:val="16"/>
        </w:rPr>
        <w:t>Dienstleistungskredite</w:t>
      </w:r>
    </w:p>
    <w:p w:rsidR="00E508FA" w:rsidRDefault="00E508FA" w:rsidP="00E508FA">
      <w:pPr>
        <w:pStyle w:val="ProductList-Body"/>
        <w:rPr>
          <w:rFonts w:asciiTheme="majorHAnsi" w:hAnsiTheme="majorHAnsi"/>
          <w:sz w:val="16"/>
          <w:szCs w:val="16"/>
        </w:rPr>
      </w:pPr>
      <w:r>
        <w:rPr>
          <w:rFonts w:asciiTheme="majorHAnsi" w:hAnsiTheme="majorHAnsi"/>
          <w:sz w:val="16"/>
          <w:szCs w:val="16"/>
        </w:rPr>
        <w:t>Phone System</w:t>
      </w:r>
    </w:p>
    <w:p w:rsidR="00E508FA" w:rsidRDefault="00E508FA" w:rsidP="00E508FA">
      <w:pPr>
        <w:pStyle w:val="ProductList-Offering2"/>
        <w:sectPr w:rsidR="00E508FA" w:rsidSect="005B7124">
          <w:type w:val="continuous"/>
          <w:pgSz w:w="12240" w:h="15840"/>
          <w:pgMar w:top="1440" w:right="720" w:bottom="1440" w:left="720" w:header="720" w:footer="720" w:gutter="0"/>
          <w:cols w:num="2" w:space="720"/>
          <w:titlePg/>
          <w:docGrid w:linePitch="360"/>
        </w:sectPr>
      </w:pPr>
    </w:p>
    <w:p w:rsidR="00EE7258" w:rsidRPr="00E508FA" w:rsidRDefault="00EE7258" w:rsidP="00EE7258">
      <w:pPr>
        <w:pStyle w:val="ProductList-Body"/>
        <w:pBdr>
          <w:top w:val="single" w:sz="4" w:space="1" w:color="BFBFBF" w:themeColor="background1" w:themeShade="BF"/>
        </w:pBdr>
        <w:rPr>
          <w:sz w:val="8"/>
          <w:szCs w:val="8"/>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9325D0">
      <w:pPr>
        <w:pStyle w:val="ProductList-Body"/>
        <w:keepNext/>
      </w:pPr>
      <w:bookmarkStart w:id="167" w:name="CoreFeature"/>
      <w:r w:rsidRPr="00604840">
        <w:rPr>
          <w:b/>
          <w:color w:val="00188F"/>
        </w:rPr>
        <w:t xml:space="preserve">Core Feature </w:t>
      </w:r>
      <w:bookmarkEnd w:id="167"/>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F33E2B">
      <w:pPr>
        <w:pStyle w:val="ProductList-Body"/>
        <w:keepNext/>
        <w:tabs>
          <w:tab w:val="clear" w:pos="158"/>
          <w:tab w:val="left" w:pos="360"/>
        </w:tabs>
        <w:ind w:left="187"/>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622DE9">
      <w:pPr>
        <w:pStyle w:val="ProductList-Body"/>
        <w:keepNext/>
        <w:tabs>
          <w:tab w:val="clear" w:pos="158"/>
          <w:tab w:val="left" w:pos="360"/>
        </w:tabs>
        <w:ind w:left="187"/>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E508FA" w:rsidRDefault="00E508FA" w:rsidP="00CB6005">
      <w:pPr>
        <w:pStyle w:val="ProductList-Body"/>
        <w:tabs>
          <w:tab w:val="clear" w:pos="158"/>
          <w:tab w:val="left" w:pos="360"/>
        </w:tabs>
      </w:pPr>
    </w:p>
    <w:p w:rsidR="00E508FA" w:rsidRDefault="00E508FA" w:rsidP="00E508FA">
      <w:pPr>
        <w:pStyle w:val="ProductList-Body"/>
        <w:tabs>
          <w:tab w:val="clear" w:pos="158"/>
          <w:tab w:val="left" w:pos="360"/>
        </w:tabs>
      </w:pPr>
      <w:r>
        <w:rPr>
          <w:b/>
          <w:color w:val="00188F"/>
        </w:rPr>
        <w:t>Telefone für gemeinsame Bereiche</w:t>
      </w:r>
    </w:p>
    <w:p w:rsidR="00E508FA" w:rsidRDefault="00E508FA" w:rsidP="00E508FA">
      <w:pPr>
        <w:pStyle w:val="ProductList-Body"/>
        <w:tabs>
          <w:tab w:val="clear" w:pos="158"/>
          <w:tab w:val="left" w:pos="360"/>
        </w:tabs>
      </w:pPr>
      <w:r>
        <w:t>Ein Telefon für gemeinsame Bereiche ist ein Gerät, das nur Sprachanrufe tätigt und empfängt und von mehreren Nutzern gemeinsam genutzt wird, die sich nicht mit ihren Office 365-Anmeldeinformationen am Gerät anmelden. Microsofts Angebot eines Telefons für gemeinsame Bereiche ist eine Geräte-SL. Jedes lizenzierte Telefon für gemeinsame Bereiche ist einer beliebigen Anzahl von Nutzern zugänglich und kann von ihr eingesetzt werden.</w:t>
      </w:r>
    </w:p>
    <w:p w:rsidR="00171512" w:rsidRDefault="00171512" w:rsidP="00CB6005">
      <w:pPr>
        <w:pStyle w:val="ProductList-Body"/>
        <w:tabs>
          <w:tab w:val="clear" w:pos="158"/>
          <w:tab w:val="left" w:pos="360"/>
        </w:tabs>
      </w:pPr>
    </w:p>
    <w:p w:rsidR="00171512" w:rsidRPr="003619D2" w:rsidRDefault="00171512" w:rsidP="00171512">
      <w:pPr>
        <w:pStyle w:val="ProductList-Body"/>
        <w:rPr>
          <w:b/>
          <w:color w:val="00188F"/>
        </w:rPr>
      </w:pPr>
      <w:r>
        <w:rPr>
          <w:b/>
          <w:color w:val="00188F"/>
        </w:rPr>
        <w:t>Anrufplan</w:t>
      </w:r>
      <w:r>
        <w:rPr>
          <w:b/>
          <w:bCs/>
          <w:color w:val="00188F"/>
        </w:rPr>
        <w:t>- und Audiokonferenz</w:t>
      </w:r>
      <w:r>
        <w:rPr>
          <w:b/>
          <w:color w:val="00188F"/>
        </w:rPr>
        <w:t>-Dienste (Anruf-/Konferenzdienste)</w:t>
      </w:r>
    </w:p>
    <w:p w:rsidR="00171512" w:rsidRDefault="00171512" w:rsidP="00171512">
      <w:pPr>
        <w:pStyle w:val="ProductList-Body"/>
      </w:pPr>
      <w:r>
        <w:t>Anruf- und Konferenzdienste ermöglichen Nutzern die Kommunikation mit anderen Personen über das weltweite Telefonfestnetz. Anruf- und Konferenzdienste werden von der Microsoft Gesellschaft bereitgestellt, die dazu autorisiert ist. Die Preise für Anruf- und Konferenzdienste können anfallende Steuern und Gebühren enthalten. Die Nutzungsbestimmungen für Anruf- und Konferenzdienste können sich von Land zu Land unterscheiden. Alle enthaltenen Steuern, Gebühren und landesspezifischen Nutzungsbestimmungen werden auf der Volumenlizenz-Website (</w:t>
      </w:r>
      <w:hyperlink r:id="rId46" w:history="1">
        <w:r>
          <w:rPr>
            <w:rStyle w:val="Hyperlink"/>
          </w:rPr>
          <w:t>http://go.microsoft.com/fwlink/?LinkId=690247</w:t>
        </w:r>
      </w:hyperlink>
      <w:r>
        <w:t>) veröffentlicht.</w:t>
      </w:r>
    </w:p>
    <w:p w:rsidR="00171512" w:rsidRDefault="00171512" w:rsidP="00171512">
      <w:pPr>
        <w:pStyle w:val="ProductList-Body"/>
      </w:pPr>
    </w:p>
    <w:p w:rsidR="00171512" w:rsidRPr="0081293D" w:rsidRDefault="00171512" w:rsidP="00171512">
      <w:pPr>
        <w:pStyle w:val="ProductList-Body"/>
      </w:pPr>
      <w:r>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rsidR="00171512" w:rsidRDefault="00171512" w:rsidP="00171512">
      <w:pPr>
        <w:pStyle w:val="ProductList-Body"/>
      </w:pPr>
    </w:p>
    <w:p w:rsidR="00171512" w:rsidRPr="003619D2" w:rsidRDefault="00171512" w:rsidP="00171512">
      <w:pPr>
        <w:pStyle w:val="ProductList-Body"/>
        <w:rPr>
          <w:b/>
          <w:color w:val="00188F"/>
        </w:rPr>
      </w:pPr>
      <w:r>
        <w:rPr>
          <w:b/>
          <w:color w:val="00188F"/>
        </w:rPr>
        <w:t>Wichtige Informationen zu Notrufdiensten</w:t>
      </w:r>
    </w:p>
    <w:p w:rsidR="00171512" w:rsidRDefault="00171512" w:rsidP="00171512">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A2373F"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C66FEF">
      <w:pPr>
        <w:pStyle w:val="ProductList-OfferingGroupHeading"/>
        <w:keepNext/>
        <w:rPr>
          <w:lang w:val="de-DE"/>
        </w:rPr>
      </w:pPr>
      <w:bookmarkStart w:id="168" w:name="_Toc510164492"/>
      <w:bookmarkStart w:id="169" w:name="OtherOnlineServices"/>
      <w:r w:rsidRPr="00205B87">
        <w:rPr>
          <w:lang w:val="de-DE"/>
        </w:rPr>
        <w:t>Sonstige Onlinedienste</w:t>
      </w:r>
      <w:bookmarkEnd w:id="168"/>
    </w:p>
    <w:p w:rsidR="00007D41" w:rsidRPr="00497EC6" w:rsidRDefault="00007D41" w:rsidP="00007D41">
      <w:pPr>
        <w:pStyle w:val="ProductList-Offering2Heading"/>
        <w:outlineLvl w:val="2"/>
        <w:rPr>
          <w:lang w:val="de-DE"/>
        </w:rPr>
      </w:pPr>
      <w:bookmarkStart w:id="170" w:name="MicrosoftLearning"/>
      <w:bookmarkStart w:id="171" w:name="MicrosoftPowerBIPro"/>
      <w:bookmarkEnd w:id="169"/>
      <w:r w:rsidRPr="00497EC6">
        <w:rPr>
          <w:lang w:val="de-DE"/>
        </w:rPr>
        <w:tab/>
      </w:r>
      <w:bookmarkStart w:id="172" w:name="_Toc476230941"/>
      <w:bookmarkStart w:id="173" w:name="_Toc476476626"/>
      <w:bookmarkStart w:id="174" w:name="_Toc510164493"/>
      <w:bookmarkStart w:id="175" w:name="BingMaps"/>
      <w:r w:rsidRPr="00497EC6">
        <w:rPr>
          <w:lang w:val="de-DE"/>
        </w:rPr>
        <w:t>Bing Maps Enterprise Platform und Mobile Asset Management Platform</w:t>
      </w:r>
      <w:bookmarkEnd w:id="172"/>
      <w:bookmarkEnd w:id="173"/>
      <w:bookmarkEnd w:id="174"/>
    </w:p>
    <w:bookmarkEnd w:id="175"/>
    <w:p w:rsidR="00007D41" w:rsidRPr="00917344" w:rsidRDefault="00007D41" w:rsidP="00007D41">
      <w:pPr>
        <w:pStyle w:val="ProductList-Body"/>
        <w:rPr>
          <w:b/>
          <w:color w:val="00188F"/>
        </w:rPr>
      </w:pPr>
      <w:r>
        <w:rPr>
          <w:b/>
          <w:color w:val="00188F"/>
        </w:rPr>
        <w:t>Dienst-ALs</w:t>
      </w:r>
    </w:p>
    <w:p w:rsidR="00007D41" w:rsidRDefault="00007D41" w:rsidP="00007D41">
      <w:pPr>
        <w:pStyle w:val="ProductList-Body"/>
      </w:pPr>
      <w:r>
        <w:t xml:space="preserve">Eine Dienst-AL ist für den Zugriff auf die Dienste über die Bing Maps Enterprise Platform oder Mobile Asset Management Platform erforderlich. Jede Dienst-AL muss mit mindestens einer der folgenden qualifizierenden Add-on-ALs erworben werden: </w:t>
      </w:r>
    </w:p>
    <w:p w:rsidR="00007D41" w:rsidRDefault="00007D41" w:rsidP="00007D41">
      <w:pPr>
        <w:pStyle w:val="ProductList-Body"/>
        <w:numPr>
          <w:ilvl w:val="0"/>
          <w:numId w:val="40"/>
        </w:numPr>
        <w:ind w:left="450" w:hanging="270"/>
      </w:pPr>
      <w:r>
        <w:t>Für die Dienst-AL für Bing Maps Enterprise Platform entweder:</w:t>
      </w:r>
    </w:p>
    <w:p w:rsidR="00007D41" w:rsidRDefault="00007D41" w:rsidP="00007D41">
      <w:pPr>
        <w:pStyle w:val="ProductList-Body"/>
        <w:numPr>
          <w:ilvl w:val="0"/>
          <w:numId w:val="41"/>
        </w:numPr>
        <w:spacing w:before="40"/>
        <w:ind w:left="810" w:hanging="270"/>
      </w:pPr>
      <w:r>
        <w:t>Add-On-Nutzer-AL für Bing Maps Public Website, die für eine bestimmte Anzahl von abrechenbaren Transaktionen zur Nutzung auf einer Website verfügbar ist, die öffentlich ohne Einschränkung zur Verfügung steht,</w:t>
      </w:r>
    </w:p>
    <w:p w:rsidR="00007D41" w:rsidRDefault="00007D41" w:rsidP="00007D41">
      <w:pPr>
        <w:pStyle w:val="ProductList-Body"/>
        <w:numPr>
          <w:ilvl w:val="0"/>
          <w:numId w:val="41"/>
        </w:numPr>
        <w:spacing w:before="40"/>
        <w:ind w:left="810" w:hanging="270"/>
      </w:pPr>
      <w:r>
        <w:t>Add-On-Nutzer-AL für Bing Maps Internal Website, die für eine bestimmte Anzahl von abrechenbaren Transaktionen zur Verwendung auf einer internen Website (z. B. Intranet) in einem privaten Netzwerk verfügbar ist,</w:t>
      </w:r>
    </w:p>
    <w:p w:rsidR="00007D41" w:rsidRDefault="00007D41" w:rsidP="00007D41">
      <w:pPr>
        <w:pStyle w:val="ProductList-Body"/>
        <w:numPr>
          <w:ilvl w:val="0"/>
          <w:numId w:val="41"/>
        </w:numPr>
        <w:spacing w:before="40"/>
        <w:ind w:left="810" w:hanging="270"/>
      </w:pPr>
      <w:r>
        <w:t>Add-On-AL für Bing Maps Known User, oder</w:t>
      </w:r>
    </w:p>
    <w:p w:rsidR="00007D41" w:rsidRPr="00B61114" w:rsidRDefault="00007D41" w:rsidP="00007D41">
      <w:pPr>
        <w:pStyle w:val="ProductList-Body"/>
        <w:numPr>
          <w:ilvl w:val="0"/>
          <w:numId w:val="41"/>
        </w:numPr>
        <w:spacing w:before="40"/>
        <w:ind w:left="810" w:hanging="270"/>
        <w:rPr>
          <w:lang w:val="en-US"/>
        </w:rPr>
      </w:pPr>
      <w:r w:rsidRPr="00B61114">
        <w:rPr>
          <w:lang w:val="en-US"/>
        </w:rPr>
        <w:t>Add-On-AL für Bing Maps Light Known User.</w:t>
      </w:r>
    </w:p>
    <w:p w:rsidR="00007D41" w:rsidRDefault="00007D41" w:rsidP="00007D41">
      <w:pPr>
        <w:pStyle w:val="ProductList-Body"/>
        <w:numPr>
          <w:ilvl w:val="0"/>
          <w:numId w:val="20"/>
        </w:numPr>
        <w:spacing w:before="40"/>
        <w:ind w:left="450" w:hanging="270"/>
      </w:pPr>
      <w:r>
        <w:t>Für die Dienst-AL für Mobile Asset Management Platform für die einzelnen Einträge entweder:</w:t>
      </w:r>
    </w:p>
    <w:p w:rsidR="00007D41" w:rsidRDefault="00007D41" w:rsidP="00007D41">
      <w:pPr>
        <w:pStyle w:val="ProductList-Body"/>
        <w:numPr>
          <w:ilvl w:val="1"/>
          <w:numId w:val="20"/>
        </w:numPr>
        <w:spacing w:before="40"/>
        <w:ind w:left="810" w:hanging="270"/>
      </w:pPr>
      <w:r>
        <w:t>Add-On-AL für Mobile Asset Management für Nordamerika (Routing oder ohne Routing)</w:t>
      </w:r>
    </w:p>
    <w:p w:rsidR="00007D41" w:rsidRDefault="00007D41" w:rsidP="00007D41">
      <w:pPr>
        <w:pStyle w:val="ProductList-Body"/>
        <w:numPr>
          <w:ilvl w:val="1"/>
          <w:numId w:val="20"/>
        </w:numPr>
        <w:spacing w:before="40"/>
        <w:ind w:left="810" w:hanging="270"/>
      </w:pPr>
      <w:r>
        <w:t>Add-On-AL für Mobile Asset Management für Europa (Routing oder ohne Routing) oder</w:t>
      </w:r>
    </w:p>
    <w:p w:rsidR="00007D41" w:rsidRDefault="00007D41" w:rsidP="00007D41">
      <w:pPr>
        <w:pStyle w:val="ProductList-Body"/>
        <w:numPr>
          <w:ilvl w:val="1"/>
          <w:numId w:val="20"/>
        </w:numPr>
        <w:spacing w:before="40"/>
        <w:ind w:left="810" w:hanging="270"/>
      </w:pPr>
      <w:r>
        <w:t>Add-On-AL für Mobile Asset Management für die restliche Welt (Routing oder ohne Routing)</w:t>
      </w:r>
    </w:p>
    <w:p w:rsidR="00007D41" w:rsidRDefault="00007D41" w:rsidP="00007D41">
      <w:pPr>
        <w:pStyle w:val="ProductList-Body"/>
      </w:pPr>
    </w:p>
    <w:p w:rsidR="00007D41" w:rsidRPr="00917344" w:rsidRDefault="00007D41" w:rsidP="00007D41">
      <w:pPr>
        <w:pStyle w:val="ProductList-Body"/>
        <w:keepNext/>
        <w:rPr>
          <w:b/>
          <w:color w:val="00188F"/>
        </w:rPr>
      </w:pPr>
      <w:r>
        <w:rPr>
          <w:b/>
          <w:color w:val="00188F"/>
        </w:rPr>
        <w:t>Qualifizierende Add-On-ALs für Mobile Asset Management Platform-Dienst-AL</w:t>
      </w:r>
    </w:p>
    <w:p w:rsidR="00007D41" w:rsidRDefault="00007D41" w:rsidP="00007D41">
      <w:pPr>
        <w:pStyle w:val="ProductList-Body"/>
      </w:pPr>
      <w:r>
        <w:t>Für die Mobile Asset Management Platform ist eine Add-On-AL für jedes zurückverfolgte Asset notwendig, dessen GPS oder eine andere Sensor-basierte Position überwacht, angezeigt, rückwärts geokodiert oder verwendet werden kann, um Berechnungen mit Mobile Asset Management Platform durchzuführen. „Asset“ ist hierbei definiert als jegliches Fahrzeug, Gerät oder anderes mobiles Objekt. Diese Add-On-ALs sind für eine spezifizierte Anzahl von zurückverfolgten Assets gedacht.</w:t>
      </w:r>
    </w:p>
    <w:p w:rsidR="00007D41" w:rsidRDefault="00007D41" w:rsidP="00007D41">
      <w:pPr>
        <w:pStyle w:val="ProductList-Body"/>
      </w:pPr>
    </w:p>
    <w:p w:rsidR="00007D41" w:rsidRPr="00917344" w:rsidRDefault="00007D41" w:rsidP="00007D41">
      <w:pPr>
        <w:pStyle w:val="ProductList-Body"/>
        <w:rPr>
          <w:b/>
          <w:color w:val="00188F"/>
        </w:rPr>
      </w:pPr>
      <w:r>
        <w:rPr>
          <w:b/>
          <w:color w:val="00188F"/>
        </w:rPr>
        <w:t>Authentifizierte Nutzer</w:t>
      </w:r>
    </w:p>
    <w:p w:rsidR="00007D41" w:rsidRDefault="00007D41" w:rsidP="00007D41">
      <w:pPr>
        <w:pStyle w:val="ProductList-Body"/>
      </w:pPr>
      <w:r>
        <w:t>Nutzer, die von Programmen des Kunden, die auf die Dienste Bing Maps Enterprise Platform und Mobile Asset Management Platform zugreifen, authentifiziert werden, müssen über eine AL verfügen.</w:t>
      </w:r>
    </w:p>
    <w:p w:rsidR="00C66FEF" w:rsidRPr="00F55075" w:rsidRDefault="00C66FEF" w:rsidP="00C66FEF">
      <w:pPr>
        <w:pStyle w:val="ProductList-Body"/>
      </w:pPr>
    </w:p>
    <w:p w:rsidR="00C66FEF" w:rsidRPr="00F55075" w:rsidRDefault="00C66FEF" w:rsidP="00C66FEF">
      <w:pPr>
        <w:pStyle w:val="ProductList-Body"/>
      </w:pPr>
      <w:r>
        <w:rPr>
          <w:b/>
          <w:color w:val="00188F"/>
        </w:rPr>
        <w:t>Bing Maps-APIs</w:t>
      </w:r>
    </w:p>
    <w:p w:rsidR="00C66FEF" w:rsidRPr="00F55075" w:rsidRDefault="00C66FEF" w:rsidP="00C66FEF">
      <w:pPr>
        <w:pStyle w:val="ProductList-Body"/>
      </w:pPr>
      <w:r>
        <w:t xml:space="preserve">Der Kunde kann alle Bing Maps-APIs gemäß den Nutzungsbedingungen der APIs der Microsoft Bing Maps-Plattform und den SDKs der Bing Maps-Plattform, einschließlich aller Folgeversionen, die unter den folgenden Adressen bereitgestellt werden, verwenden: </w:t>
      </w:r>
      <w:hyperlink r:id="rId47" w:history="1">
        <w:r>
          <w:rPr>
            <w:rStyle w:val="Hyperlink"/>
          </w:rPr>
          <w:t>https://aka.ms/bingmapsplatformapistou</w:t>
        </w:r>
      </w:hyperlink>
      <w:r>
        <w:t xml:space="preserve"> und </w:t>
      </w:r>
      <w:hyperlink r:id="rId48" w:history="1">
        <w:r w:rsidR="00DA7C60">
          <w:rPr>
            <w:rStyle w:val="Hyperlink"/>
          </w:rPr>
          <w:t>https://aka.ms/bingmapsplatformsdks/</w:t>
        </w:r>
      </w:hyperlink>
      <w:r>
        <w:t>.</w:t>
      </w:r>
    </w:p>
    <w:p w:rsidR="00C66FEF" w:rsidRPr="00F55075" w:rsidRDefault="00C66FEF" w:rsidP="00C66FEF">
      <w:pPr>
        <w:pStyle w:val="ProductList-Body"/>
      </w:pPr>
    </w:p>
    <w:p w:rsidR="00C66FEF" w:rsidRPr="00F55075" w:rsidRDefault="00C66FEF" w:rsidP="00C66FEF">
      <w:pPr>
        <w:pStyle w:val="ProductList-Body"/>
      </w:pPr>
      <w:r>
        <w:rPr>
          <w:b/>
          <w:color w:val="00188F"/>
        </w:rPr>
        <w:t>Bing Maps Privacy</w:t>
      </w:r>
    </w:p>
    <w:p w:rsidR="00C66FEF" w:rsidRPr="00F55075" w:rsidRDefault="00C66FEF" w:rsidP="00C66FEF">
      <w:pPr>
        <w:pStyle w:val="ProductList-Body"/>
      </w:pPr>
      <w:r>
        <w:t xml:space="preserve">Die Datenschutzerklärung von Bing und die Datenschutzbestimmungen in den Nutzungsbestimmungen für die APIs von Microsoft Bing Maps Platform befinden sich unter: </w:t>
      </w:r>
      <w:hyperlink r:id="rId49" w:history="1">
        <w:r>
          <w:rPr>
            <w:rStyle w:val="Hyperlink"/>
          </w:rPr>
          <w:t>https://go.microsoft.com/fwlink/?LinkId=521839</w:t>
        </w:r>
      </w:hyperlink>
      <w:r>
        <w:t>, und sie sind anwendbar auf die Verwendung der Bing Maps-Dienste durch den Kunden.</w:t>
      </w:r>
    </w:p>
    <w:p w:rsidR="00C66FEF" w:rsidRPr="00200322" w:rsidRDefault="00A2373F"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200322">
          <w:rPr>
            <w:rStyle w:val="Hyperlink"/>
            <w:sz w:val="16"/>
            <w:szCs w:val="16"/>
          </w:rPr>
          <w:t>Inhalt</w:t>
        </w:r>
      </w:hyperlink>
      <w:r w:rsidR="00C66FEF" w:rsidRPr="00200322">
        <w:rPr>
          <w:sz w:val="16"/>
          <w:szCs w:val="16"/>
        </w:rPr>
        <w:t xml:space="preserve"> / </w:t>
      </w:r>
      <w:hyperlink w:anchor="GeneralTerms" w:history="1">
        <w:r w:rsidR="00C66FEF" w:rsidRPr="00200322">
          <w:rPr>
            <w:rStyle w:val="Hyperlink"/>
            <w:sz w:val="16"/>
            <w:szCs w:val="16"/>
          </w:rPr>
          <w:t>Allgemeine Bestimmungen</w:t>
        </w:r>
      </w:hyperlink>
    </w:p>
    <w:p w:rsidR="005E3AAA" w:rsidRPr="00497EC6" w:rsidRDefault="005E3AAA" w:rsidP="005E3AAA">
      <w:pPr>
        <w:pStyle w:val="ProductList-Offering2Heading"/>
        <w:outlineLvl w:val="2"/>
        <w:rPr>
          <w:lang w:val="de-DE"/>
        </w:rPr>
      </w:pPr>
      <w:r w:rsidRPr="00497EC6">
        <w:rPr>
          <w:lang w:val="de-DE"/>
        </w:rPr>
        <w:tab/>
      </w:r>
      <w:bookmarkStart w:id="176" w:name="_Toc476230942"/>
      <w:bookmarkStart w:id="177" w:name="_Toc510164494"/>
      <w:bookmarkStart w:id="178" w:name="BusinessApplicationPlatform"/>
      <w:r w:rsidRPr="00497EC6">
        <w:rPr>
          <w:lang w:val="de-DE"/>
        </w:rPr>
        <w:t>Geschäftsanwendungsplattform</w:t>
      </w:r>
      <w:bookmarkEnd w:id="176"/>
      <w:bookmarkEnd w:id="177"/>
    </w:p>
    <w:bookmarkEnd w:id="178"/>
    <w:p w:rsidR="005E3AAA" w:rsidRPr="00A8327A" w:rsidRDefault="005E3AAA" w:rsidP="005E3AAA">
      <w:pPr>
        <w:pStyle w:val="ProductList-Body"/>
        <w:rPr>
          <w:rFonts w:asciiTheme="majorHAnsi" w:hAnsiTheme="majorHAnsi"/>
          <w:sz w:val="16"/>
          <w:szCs w:val="16"/>
        </w:rPr>
        <w:sectPr w:rsidR="005E3AAA" w:rsidRPr="00A8327A" w:rsidSect="002944CE">
          <w:footerReference w:type="first" r:id="rId50"/>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Flow</w:t>
      </w:r>
    </w:p>
    <w:p w:rsidR="005E3AAA" w:rsidRPr="00497EC6" w:rsidRDefault="005E3AAA" w:rsidP="005E3AAA">
      <w:pPr>
        <w:pStyle w:val="ProductList-Body"/>
        <w:rPr>
          <w:lang w:val="en-US"/>
        </w:rPr>
      </w:pPr>
      <w:r w:rsidRPr="00497EC6">
        <w:rPr>
          <w:rFonts w:asciiTheme="majorHAnsi" w:hAnsiTheme="majorHAnsi"/>
          <w:sz w:val="16"/>
          <w:szCs w:val="16"/>
          <w:lang w:val="en-US"/>
        </w:rPr>
        <w:t>Microsoft PowerApps</w:t>
      </w:r>
    </w:p>
    <w:p w:rsidR="005E3AAA" w:rsidRPr="00497EC6" w:rsidRDefault="005E3AAA" w:rsidP="005E3AAA">
      <w:pPr>
        <w:pStyle w:val="ProductList-Body"/>
        <w:rPr>
          <w:lang w:val="en-US"/>
        </w:rPr>
      </w:pPr>
      <w:r w:rsidRPr="00497EC6">
        <w:rPr>
          <w:rFonts w:asciiTheme="majorHAnsi" w:hAnsiTheme="majorHAnsi"/>
          <w:sz w:val="16"/>
          <w:szCs w:val="16"/>
          <w:lang w:val="en-US"/>
        </w:rPr>
        <w:t>Microsoft Power BI Pro</w:t>
      </w:r>
    </w:p>
    <w:p w:rsidR="005E3AAA" w:rsidRPr="00A3104F" w:rsidRDefault="005E3AAA" w:rsidP="005E3AAA">
      <w:pPr>
        <w:pStyle w:val="ProductList-Body"/>
        <w:rPr>
          <w:lang w:val="en-US"/>
        </w:rPr>
      </w:pPr>
      <w:r w:rsidRPr="00A3104F">
        <w:rPr>
          <w:rFonts w:asciiTheme="majorHAnsi" w:hAnsiTheme="majorHAnsi"/>
          <w:sz w:val="16"/>
          <w:szCs w:val="16"/>
          <w:lang w:val="en-US"/>
        </w:rPr>
        <w:t>Microsoft Power BI Premium</w:t>
      </w:r>
    </w:p>
    <w:p w:rsidR="005E3AAA" w:rsidRPr="00A3104F" w:rsidRDefault="005E3AAA" w:rsidP="005E3AAA">
      <w:pPr>
        <w:pStyle w:val="ProductList-Body"/>
        <w:rPr>
          <w:rFonts w:asciiTheme="majorHAnsi" w:hAnsiTheme="majorHAnsi"/>
          <w:sz w:val="16"/>
          <w:szCs w:val="16"/>
          <w:lang w:val="en-US"/>
        </w:rPr>
        <w:sectPr w:rsidR="005E3AAA" w:rsidRPr="00A3104F" w:rsidSect="002944CE">
          <w:footerReference w:type="default" r:id="rId51"/>
          <w:footerReference w:type="first" r:id="rId52"/>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Stream</w:t>
      </w:r>
    </w:p>
    <w:p w:rsidR="005E3AAA" w:rsidRPr="00493680"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keepNext/>
        <w:tabs>
          <w:tab w:val="clear" w:pos="158"/>
          <w:tab w:val="left" w:pos="360"/>
        </w:tabs>
      </w:pPr>
      <w:r>
        <w:rPr>
          <w:b/>
          <w:color w:val="00188F"/>
        </w:rPr>
        <w:t>Hinweise</w:t>
      </w:r>
    </w:p>
    <w:p w:rsidR="00955FBF" w:rsidRPr="00E52A5C" w:rsidRDefault="00955FBF" w:rsidP="00955FB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history="1">
        <w:r>
          <w:rPr>
            <w:rStyle w:val="Hyperlink"/>
          </w:rPr>
          <w:t>Anlage 1</w:t>
        </w:r>
      </w:hyperlink>
      <w:r>
        <w:t xml:space="preserve"> finden Anwendung.</w:t>
      </w:r>
    </w:p>
    <w:p w:rsidR="005E3AAA" w:rsidRPr="004E78BB" w:rsidRDefault="005E3AAA" w:rsidP="005E3AAA">
      <w:pPr>
        <w:pStyle w:val="ProductList-Body"/>
      </w:pPr>
    </w:p>
    <w:p w:rsidR="005E3AAA" w:rsidRPr="004E78BB" w:rsidRDefault="005E3AAA" w:rsidP="005E3AAA">
      <w:pPr>
        <w:pStyle w:val="ProductList-Body"/>
        <w:keepNext/>
        <w:tabs>
          <w:tab w:val="clear" w:pos="158"/>
          <w:tab w:val="left" w:pos="360"/>
        </w:tabs>
      </w:pPr>
      <w:r>
        <w:rPr>
          <w:b/>
          <w:color w:val="00188F"/>
          <w:szCs w:val="18"/>
        </w:rPr>
        <w:t>Microsoft Power BI</w:t>
      </w:r>
    </w:p>
    <w:p w:rsidR="005E3AAA" w:rsidRPr="004E78BB" w:rsidRDefault="005E3AAA" w:rsidP="005E3AAA">
      <w:pPr>
        <w:pStyle w:val="ProductList-Body"/>
        <w:ind w:left="180"/>
      </w:pPr>
      <w:r>
        <w:rPr>
          <w:b/>
          <w:color w:val="0072C6"/>
          <w:szCs w:val="18"/>
        </w:rPr>
        <w:t>Definitionen</w:t>
      </w:r>
    </w:p>
    <w:p w:rsidR="005E3AAA" w:rsidRPr="004E78BB" w:rsidRDefault="005E3AAA" w:rsidP="005E3AAA">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rsidR="005E3AAA" w:rsidRPr="004E78BB" w:rsidRDefault="005E3AAA" w:rsidP="005E3AAA">
      <w:pPr>
        <w:pStyle w:val="ProductList-Body"/>
        <w:ind w:left="180"/>
      </w:pPr>
      <w:r>
        <w:rPr>
          <w:szCs w:val="18"/>
        </w:rPr>
        <w:t xml:space="preserve">„Embedded-Funktionen“ bezeichnet die Power BI-APIs und eingebetteten Ansichten zur Nutzung durch eine Anwendung.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Hosting-Ausnahme für Embedded-Funktionen</w:t>
      </w:r>
    </w:p>
    <w:p w:rsidR="005E3AAA" w:rsidRPr="004E78BB" w:rsidRDefault="005E3AAA" w:rsidP="005E3AAA">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Beschränkungen</w:t>
      </w:r>
    </w:p>
    <w:p w:rsidR="005E3AAA" w:rsidRPr="004E78BB" w:rsidRDefault="005E3AAA" w:rsidP="005E3AAA">
      <w:pPr>
        <w:pStyle w:val="ProductList-Body"/>
        <w:ind w:left="180"/>
      </w:pPr>
      <w:r>
        <w:rPr>
          <w:szCs w:val="18"/>
        </w:rPr>
        <w:t>Der Kunde ist nicht dazu berechtigt:</w:t>
      </w:r>
    </w:p>
    <w:p w:rsidR="005E3AAA" w:rsidRPr="004E78BB" w:rsidRDefault="005E3AAA" w:rsidP="005E3AAA">
      <w:pPr>
        <w:pStyle w:val="ProductList-Body"/>
        <w:numPr>
          <w:ilvl w:val="0"/>
          <w:numId w:val="42"/>
        </w:numPr>
        <w:ind w:left="810" w:hanging="270"/>
      </w:pPr>
      <w:r>
        <w:rPr>
          <w:szCs w:val="18"/>
        </w:rPr>
        <w:t>die Microsoft Power BI-Dienste weiterzuverkaufen oder weiterzuvertreiben oder</w:t>
      </w:r>
    </w:p>
    <w:p w:rsidR="005E3AAA" w:rsidRPr="004E78BB" w:rsidRDefault="005E3AAA" w:rsidP="005E3AAA">
      <w:pPr>
        <w:pStyle w:val="ProductList-Body"/>
        <w:numPr>
          <w:ilvl w:val="0"/>
          <w:numId w:val="42"/>
        </w:numPr>
        <w:ind w:left="810" w:hanging="270"/>
      </w:pPr>
      <w:r>
        <w:rPr>
          <w:szCs w:val="18"/>
        </w:rPr>
        <w:t xml:space="preserve">mehreren Nutzern den direkten oder indirekten Zugriff auf Microsoft Power BI-Dienste zu gestatten, die für jeden einzelnen Nutzer bereitgestellt werden.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 xml:space="preserve">Zugriff ohne Nutzer-AL </w:t>
      </w:r>
    </w:p>
    <w:p w:rsidR="005E3AAA" w:rsidRDefault="005E3AAA" w:rsidP="005E3AAA">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p>
    <w:p w:rsidR="002944CE" w:rsidRDefault="002944CE" w:rsidP="005E3AAA">
      <w:pPr>
        <w:pStyle w:val="ProductList-Body"/>
        <w:ind w:left="180"/>
        <w:rPr>
          <w:szCs w:val="18"/>
        </w:rPr>
      </w:pPr>
    </w:p>
    <w:p w:rsidR="002944CE" w:rsidRPr="0008458E" w:rsidRDefault="002944CE" w:rsidP="00E508FA">
      <w:pPr>
        <w:pStyle w:val="ProductList-Body"/>
        <w:keepNext/>
        <w:ind w:left="187"/>
      </w:pPr>
      <w:r>
        <w:rPr>
          <w:b/>
          <w:color w:val="0072C6"/>
          <w:szCs w:val="18"/>
        </w:rPr>
        <w:t>Im Web veröffentlichen</w:t>
      </w:r>
    </w:p>
    <w:p w:rsidR="002944CE" w:rsidRPr="0008458E" w:rsidRDefault="002944CE" w:rsidP="002944CE">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rsidR="00B33AFA" w:rsidRPr="00585A48" w:rsidRDefault="00A2373F"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B33AFA" w:rsidRPr="00497EC6" w:rsidRDefault="00007D41" w:rsidP="00B33AFA">
      <w:pPr>
        <w:pStyle w:val="ProductList-Offering2Heading"/>
        <w:outlineLvl w:val="2"/>
        <w:rPr>
          <w:b w:val="0"/>
          <w:color w:val="000000" w:themeColor="text1"/>
          <w:sz w:val="8"/>
          <w:szCs w:val="8"/>
          <w:lang w:val="de-DE"/>
        </w:rPr>
      </w:pPr>
      <w:bookmarkStart w:id="179" w:name="_Toc476476628"/>
      <w:r w:rsidRPr="00497EC6">
        <w:rPr>
          <w:lang w:val="de-DE"/>
        </w:rPr>
        <w:tab/>
      </w:r>
      <w:bookmarkStart w:id="180" w:name="_Toc510164495"/>
      <w:r w:rsidR="00B33AFA" w:rsidRPr="00497EC6">
        <w:rPr>
          <w:lang w:val="de-DE"/>
        </w:rPr>
        <w:t>Microsoft Cloud App Security</w:t>
      </w:r>
      <w:bookmarkEnd w:id="179"/>
      <w:bookmarkEnd w:id="180"/>
    </w:p>
    <w:p w:rsidR="00B33AFA" w:rsidRDefault="00B33AFA" w:rsidP="00B33AFA">
      <w:pPr>
        <w:pStyle w:val="ProductList-Body"/>
        <w:keepNext/>
        <w:tabs>
          <w:tab w:val="clear" w:pos="158"/>
          <w:tab w:val="left" w:pos="360"/>
        </w:tabs>
        <w:rPr>
          <w:b/>
          <w:color w:val="00188F"/>
        </w:rPr>
      </w:pPr>
      <w:r>
        <w:rPr>
          <w:b/>
          <w:color w:val="00188F"/>
        </w:rPr>
        <w:t>Hinweise</w:t>
      </w:r>
    </w:p>
    <w:p w:rsidR="00B33AFA" w:rsidRDefault="00B33AFA" w:rsidP="00B33AFA">
      <w:pPr>
        <w:pStyle w:val="ProductList-Body"/>
        <w:rPr>
          <w:b/>
          <w:color w:val="00188F"/>
        </w:rPr>
      </w:pPr>
      <w:r>
        <w:t xml:space="preserve">Es gelten die Hinweise auf Bing Maps und Professional Services in der </w:t>
      </w:r>
      <w:hyperlink w:anchor="Attachment1" w:history="1">
        <w:r>
          <w:rPr>
            <w:rStyle w:val="Hyperlink"/>
          </w:rPr>
          <w:t>Anlage 1</w:t>
        </w:r>
      </w:hyperlink>
      <w:r>
        <w:t>.</w:t>
      </w:r>
    </w:p>
    <w:p w:rsidR="00B33AFA" w:rsidRPr="00585A48" w:rsidRDefault="00A2373F"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5E3AAA" w:rsidRPr="00497EC6" w:rsidRDefault="005E3AAA" w:rsidP="005E3AAA">
      <w:pPr>
        <w:pStyle w:val="ProductList-Offering2Heading"/>
        <w:outlineLvl w:val="2"/>
        <w:rPr>
          <w:lang w:val="de-DE"/>
        </w:rPr>
      </w:pPr>
      <w:r w:rsidRPr="00497EC6">
        <w:rPr>
          <w:lang w:val="de-DE"/>
        </w:rPr>
        <w:tab/>
      </w:r>
      <w:bookmarkStart w:id="181" w:name="_Toc476230944"/>
      <w:bookmarkStart w:id="182" w:name="_Toc510164496"/>
      <w:r w:rsidRPr="00497EC6">
        <w:rPr>
          <w:lang w:val="de-DE"/>
        </w:rPr>
        <w:t>Microsoft Intune</w:t>
      </w:r>
      <w:bookmarkEnd w:id="181"/>
      <w:bookmarkEnd w:id="182"/>
    </w:p>
    <w:p w:rsidR="005E3AAA" w:rsidRPr="00A8327A" w:rsidRDefault="005E3AAA" w:rsidP="005E3AAA">
      <w:pPr>
        <w:pStyle w:val="ProductList-Body"/>
        <w:rPr>
          <w:rFonts w:asciiTheme="majorHAnsi" w:hAnsiTheme="majorHAnsi"/>
          <w:sz w:val="16"/>
          <w:szCs w:val="16"/>
        </w:rPr>
        <w:sectPr w:rsidR="005E3AAA" w:rsidRPr="00A8327A" w:rsidSect="002944CE">
          <w:footerReference w:type="default" r:id="rId53"/>
          <w:footerReference w:type="first" r:id="rId54"/>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Intune (pro Nutzer, pro Gerät)</w:t>
      </w:r>
    </w:p>
    <w:p w:rsidR="005E3AAA" w:rsidRPr="004E78BB" w:rsidRDefault="005E3AAA" w:rsidP="005E3AAA">
      <w:pPr>
        <w:pStyle w:val="ProductList-Body"/>
      </w:pPr>
      <w:r>
        <w:rPr>
          <w:rFonts w:asciiTheme="majorHAnsi" w:hAnsiTheme="majorHAnsi"/>
          <w:sz w:val="16"/>
          <w:szCs w:val="16"/>
        </w:rPr>
        <w:t>Microsoft Intune für EDU (pro Nutzer, pro Gerät)</w:t>
      </w:r>
    </w:p>
    <w:p w:rsidR="005E3AAA" w:rsidRPr="00A3104F" w:rsidRDefault="005E3AAA" w:rsidP="005E3AAA">
      <w:pPr>
        <w:pStyle w:val="ProductList-Body"/>
        <w:rPr>
          <w:lang w:val="en-US"/>
        </w:rPr>
      </w:pPr>
      <w:r w:rsidRPr="00A3104F">
        <w:rPr>
          <w:rFonts w:asciiTheme="majorHAnsi" w:hAnsiTheme="majorHAnsi"/>
          <w:sz w:val="16"/>
          <w:szCs w:val="16"/>
          <w:lang w:val="en-US"/>
        </w:rPr>
        <w:t>Microsoft Intune Add-On für System Center Configuration</w:t>
      </w:r>
    </w:p>
    <w:p w:rsidR="005E3AAA" w:rsidRPr="00A3104F" w:rsidRDefault="005E3AAA" w:rsidP="005E3AAA">
      <w:pPr>
        <w:pStyle w:val="ProductList-Body"/>
        <w:rPr>
          <w:rFonts w:asciiTheme="majorHAnsi" w:hAnsiTheme="majorHAnsi"/>
          <w:sz w:val="16"/>
          <w:szCs w:val="16"/>
          <w:lang w:val="en-US"/>
        </w:rPr>
        <w:sectPr w:rsidR="005E3AAA" w:rsidRPr="00A3104F" w:rsidSect="00D73EC5">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Intune Add-On für System Center Configuration Manager und System Center Endpoint Protection (pro Nutzer, pro Gerät)</w:t>
      </w:r>
      <w:r w:rsidRPr="00A3104F">
        <w:rPr>
          <w:rFonts w:asciiTheme="majorHAnsi" w:hAnsiTheme="majorHAnsi"/>
          <w:sz w:val="16"/>
          <w:szCs w:val="16"/>
          <w:lang w:val="en-US"/>
        </w:rPr>
        <w:br/>
        <w:t>(„Microsoft Intune Add-On“)</w:t>
      </w:r>
    </w:p>
    <w:p w:rsidR="005E3AAA" w:rsidRPr="00A3104F"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tabs>
          <w:tab w:val="clear" w:pos="158"/>
          <w:tab w:val="left" w:pos="360"/>
        </w:tabs>
      </w:pPr>
      <w:r>
        <w:rPr>
          <w:b/>
          <w:color w:val="00188F"/>
        </w:rPr>
        <w:t>Hinweise</w:t>
      </w:r>
    </w:p>
    <w:p w:rsidR="005E3AAA" w:rsidRPr="004E78BB" w:rsidRDefault="005E3AAA" w:rsidP="005E3AAA">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5E3AAA" w:rsidRPr="004E78BB" w:rsidRDefault="005E3AAA" w:rsidP="005E3AAA">
      <w:pPr>
        <w:pStyle w:val="ProductList-Body"/>
      </w:pPr>
    </w:p>
    <w:p w:rsidR="005E3AAA" w:rsidRPr="004E78BB" w:rsidRDefault="005E3AAA" w:rsidP="005E3AAA">
      <w:pPr>
        <w:pStyle w:val="ProductList-Body"/>
        <w:tabs>
          <w:tab w:val="clear" w:pos="158"/>
          <w:tab w:val="left" w:pos="180"/>
        </w:tabs>
      </w:pPr>
      <w:r>
        <w:rPr>
          <w:b/>
          <w:color w:val="00188F"/>
        </w:rPr>
        <w:t>Geräte und Anwendungen verwalten</w:t>
      </w:r>
    </w:p>
    <w:p w:rsidR="005E3AAA" w:rsidRPr="00EB0B5F" w:rsidRDefault="005E3AAA" w:rsidP="005E3AAA">
      <w:pPr>
        <w:pStyle w:val="ProductList-Body"/>
        <w:tabs>
          <w:tab w:val="clear" w:pos="158"/>
          <w:tab w:val="left" w:pos="180"/>
        </w:tabs>
        <w:rPr>
          <w:spacing w:val="-1"/>
        </w:rPr>
      </w:pPr>
      <w:r w:rsidRPr="00EB0B5F">
        <w:rPr>
          <w:spacing w:val="-1"/>
        </w:rPr>
        <w:t>Jeder Nutzer, dem der Kunde eine Nutzer-AL zuweist, kann auf die Onlinedienste und zugehörige Software (einschließlich System Center Software) zugreifen und diese nutzen, um Anwendungen und bis zu fünfzehn Geräte zu verwalten. Für jedes Gerät, dem der Kunde eine Nutzer-AL zuweist, ist eine unbegrenzte Anzahl von Nutzern berechtigt, auf die Onlinedienste und zugehörige Software (einschließlich System Center-Software) zuzugreifen und sie zu verwenden. Für die Verwaltung eines Geräts, auf das mehrere Nutzer zugreifen, ist eine Geräte-AL oder eine Nutzer-AL für jeden Nutzer erforderlich.</w:t>
      </w:r>
    </w:p>
    <w:p w:rsidR="00F728FB" w:rsidRPr="003C2FBE" w:rsidRDefault="00F728FB" w:rsidP="00F728FB">
      <w:pPr>
        <w:pStyle w:val="ProductList-Body"/>
        <w:tabs>
          <w:tab w:val="clear" w:pos="158"/>
          <w:tab w:val="left" w:pos="180"/>
        </w:tabs>
      </w:pPr>
    </w:p>
    <w:p w:rsidR="00F728FB" w:rsidRPr="003C2FBE" w:rsidRDefault="00F728FB" w:rsidP="00007D41">
      <w:pPr>
        <w:pStyle w:val="ProductList-Body"/>
        <w:keepNext/>
        <w:tabs>
          <w:tab w:val="clear" w:pos="158"/>
          <w:tab w:val="left" w:pos="180"/>
        </w:tabs>
      </w:pPr>
      <w:r>
        <w:rPr>
          <w:b/>
          <w:color w:val="00188F"/>
        </w:rPr>
        <w:t>Add-On-AL für Speicher</w:t>
      </w:r>
    </w:p>
    <w:p w:rsidR="00F728FB" w:rsidRPr="003C2FBE" w:rsidRDefault="00F728FB" w:rsidP="00F728FB">
      <w:pPr>
        <w:pStyle w:val="ProductList-Body"/>
        <w:tabs>
          <w:tab w:val="clear" w:pos="158"/>
          <w:tab w:val="left" w:pos="180"/>
        </w:tabs>
      </w:pPr>
      <w:r>
        <w:t>Eine Add-On-AL für Speicher ist für jedes Gigabyte Speicherplatz über den mit dem Basisabonnement bereitgestellten Speicherplatz hinaus erforderlich.</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Windows-Softwarekomponenten in System Center-Software</w:t>
      </w:r>
    </w:p>
    <w:p w:rsidR="00F728FB" w:rsidRPr="003C2FBE" w:rsidRDefault="00F728FB" w:rsidP="00F728FB">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55" w:history="1">
        <w:r>
          <w:rPr>
            <w:rStyle w:val="Hyperlink"/>
          </w:rPr>
          <w:t>http://go.microsoft.com/?linkid=9839206</w:t>
        </w:r>
      </w:hyperlink>
      <w:hyperlink w:history="1"/>
      <w:r>
        <w:t>.</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SQL Server-Technologie und Benchmarking</w:t>
      </w:r>
    </w:p>
    <w:p w:rsidR="00F728FB" w:rsidRPr="003C2FBE" w:rsidRDefault="00F728FB" w:rsidP="00F728FB">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F728FB" w:rsidRPr="003C2FBE" w:rsidRDefault="00A2373F"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171512" w:rsidRPr="00497EC6" w:rsidRDefault="00171512" w:rsidP="00171512">
      <w:pPr>
        <w:pStyle w:val="ProductList-Offering2Heading"/>
        <w:ind w:firstLine="158"/>
        <w:outlineLvl w:val="2"/>
        <w:rPr>
          <w:b w:val="0"/>
          <w:color w:val="000000" w:themeColor="text1"/>
          <w:sz w:val="8"/>
          <w:szCs w:val="8"/>
          <w:lang w:val="de-DE"/>
        </w:rPr>
      </w:pPr>
      <w:bookmarkStart w:id="183" w:name="_Toc492329154"/>
      <w:bookmarkStart w:id="184" w:name="_Toc510164497"/>
      <w:bookmarkStart w:id="185" w:name="MicrosoftKaizalaPro"/>
      <w:bookmarkStart w:id="186" w:name="_Toc453946633"/>
      <w:bookmarkStart w:id="187" w:name="_Toc451949071"/>
      <w:r w:rsidRPr="00497EC6">
        <w:rPr>
          <w:lang w:val="de-DE"/>
        </w:rPr>
        <w:t>Microsoft Kaizala Pro</w:t>
      </w:r>
      <w:bookmarkEnd w:id="183"/>
      <w:bookmarkEnd w:id="184"/>
    </w:p>
    <w:bookmarkEnd w:id="185"/>
    <w:p w:rsidR="00171512" w:rsidRPr="007F3AE9" w:rsidRDefault="00171512" w:rsidP="00171512">
      <w:pPr>
        <w:pStyle w:val="ProductList-ClauseHeading"/>
      </w:pPr>
      <w:r>
        <w:t>Vereinbarung zum Servicelevel</w:t>
      </w:r>
    </w:p>
    <w:p w:rsidR="00171512" w:rsidRDefault="00171512" w:rsidP="00171512">
      <w:pPr>
        <w:pStyle w:val="ProductList-Body"/>
        <w:rPr>
          <w:b/>
          <w:color w:val="00188F"/>
        </w:rPr>
      </w:pPr>
      <w:r>
        <w:t>Es gibt kein SLA für Microsoft Kaizala Pro.</w:t>
      </w:r>
    </w:p>
    <w:p w:rsidR="00171512" w:rsidRPr="001A6091" w:rsidRDefault="00A2373F" w:rsidP="00171512">
      <w:pPr>
        <w:pStyle w:val="ProductList-Body"/>
        <w:shd w:val="clear" w:color="auto" w:fill="A6A6A6" w:themeFill="background1" w:themeFillShade="A6"/>
        <w:spacing w:before="120" w:after="240"/>
        <w:jc w:val="right"/>
        <w:rPr>
          <w:sz w:val="16"/>
          <w:szCs w:val="16"/>
        </w:rPr>
      </w:pPr>
      <w:hyperlink w:anchor="TableofContents" w:history="1">
        <w:r w:rsidR="00171512" w:rsidRPr="001A6091">
          <w:rPr>
            <w:rStyle w:val="Hyperlink"/>
            <w:sz w:val="16"/>
            <w:szCs w:val="16"/>
          </w:rPr>
          <w:t>Inhalt</w:t>
        </w:r>
      </w:hyperlink>
      <w:r w:rsidR="00171512" w:rsidRPr="001A6091">
        <w:rPr>
          <w:sz w:val="16"/>
          <w:szCs w:val="16"/>
        </w:rPr>
        <w:t xml:space="preserve"> / </w:t>
      </w:r>
      <w:hyperlink w:anchor="GeneralTerms" w:history="1">
        <w:r w:rsidR="00171512" w:rsidRPr="001A6091">
          <w:rPr>
            <w:rStyle w:val="Hyperlink"/>
            <w:sz w:val="16"/>
            <w:szCs w:val="16"/>
          </w:rPr>
          <w:t>Allgemeine Bestimmungen</w:t>
        </w:r>
      </w:hyperlink>
    </w:p>
    <w:p w:rsidR="00CB74D2" w:rsidRPr="00497EC6" w:rsidRDefault="00171512" w:rsidP="00CB74D2">
      <w:pPr>
        <w:pStyle w:val="ProductList-Offering2Heading"/>
        <w:outlineLvl w:val="2"/>
        <w:rPr>
          <w:lang w:val="de-DE"/>
        </w:rPr>
      </w:pPr>
      <w:r w:rsidRPr="00497EC6">
        <w:rPr>
          <w:lang w:val="de-DE"/>
        </w:rPr>
        <w:tab/>
      </w:r>
      <w:bookmarkStart w:id="188" w:name="_Toc510164498"/>
      <w:r w:rsidR="00CB74D2" w:rsidRPr="00497EC6">
        <w:rPr>
          <w:lang w:val="de-DE"/>
        </w:rPr>
        <w:t>Microsoft Learning</w:t>
      </w:r>
      <w:bookmarkEnd w:id="186"/>
      <w:bookmarkEnd w:id="188"/>
      <w:r w:rsidR="00CB74D2" w:rsidRPr="00497EC6">
        <w:rPr>
          <w:lang w:val="de-DE"/>
        </w:rPr>
        <w:t xml:space="preserve"> </w:t>
      </w:r>
      <w:bookmarkEnd w:id="187"/>
    </w:p>
    <w:bookmarkEnd w:id="170"/>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189" w:name="_Toc451949072"/>
      <w:r>
        <w:t>Microsoft Learning Imagine Academy</w:t>
      </w:r>
      <w:bookmarkEnd w:id="189"/>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t>Microsoft Learning Imagine Academy-Programmleitfäden</w:t>
      </w:r>
    </w:p>
    <w:p w:rsidR="00CB74D2" w:rsidRPr="00903BB7" w:rsidRDefault="00CB74D2" w:rsidP="00CB74D2">
      <w:pPr>
        <w:pStyle w:val="ProductList-Body"/>
      </w:pPr>
      <w:r>
        <w:t xml:space="preserve">Die Imagine Academy-Programmleitfäden unter </w:t>
      </w:r>
      <w:hyperlink r:id="rId56"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A2373F"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bookmarkEnd w:id="171"/>
    <w:p w:rsidR="006B13AA" w:rsidRPr="00497EC6" w:rsidRDefault="006B13AA" w:rsidP="006B13AA">
      <w:pPr>
        <w:pStyle w:val="ProductList-Offering2Heading"/>
        <w:keepNext/>
        <w:outlineLvl w:val="2"/>
        <w:rPr>
          <w:lang w:val="de-DE"/>
        </w:rPr>
      </w:pPr>
      <w:r w:rsidRPr="00497EC6">
        <w:rPr>
          <w:lang w:val="de-DE"/>
        </w:rPr>
        <w:tab/>
      </w:r>
      <w:bookmarkStart w:id="190" w:name="_Toc457466455"/>
      <w:bookmarkStart w:id="191" w:name="_Toc510164499"/>
      <w:r w:rsidRPr="00497EC6">
        <w:rPr>
          <w:lang w:val="de-DE"/>
        </w:rPr>
        <w:t>Minecraft: Education Edition</w:t>
      </w:r>
      <w:bookmarkEnd w:id="190"/>
      <w:bookmarkEnd w:id="191"/>
    </w:p>
    <w:p w:rsidR="006B13AA" w:rsidRDefault="006B13AA" w:rsidP="006B13AA">
      <w:pPr>
        <w:pStyle w:val="ProductList-Body"/>
        <w:keepNext/>
        <w:tabs>
          <w:tab w:val="clear" w:pos="158"/>
          <w:tab w:val="left" w:pos="360"/>
        </w:tabs>
        <w:rPr>
          <w:b/>
          <w:color w:val="00188F"/>
        </w:rPr>
      </w:pPr>
      <w:r>
        <w:rPr>
          <w:b/>
          <w:color w:val="00188F"/>
        </w:rPr>
        <w:t>Mitteilungen</w:t>
      </w:r>
    </w:p>
    <w:p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rsidR="009325D0" w:rsidRPr="00690C65" w:rsidRDefault="00A2373F"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581CDB" w:rsidRPr="00205B87" w:rsidRDefault="006B13AA" w:rsidP="00F728FB">
      <w:pPr>
        <w:pStyle w:val="ProductList-Offering2Heading"/>
        <w:keepNext/>
        <w:rPr>
          <w:lang w:val="de-DE"/>
        </w:rPr>
      </w:pPr>
      <w:r>
        <w:rPr>
          <w:lang w:val="de-DE"/>
        </w:rPr>
        <w:tab/>
      </w:r>
      <w:bookmarkStart w:id="192" w:name="_Toc510164500"/>
      <w:r w:rsidR="00581CDB" w:rsidRPr="00205B87">
        <w:rPr>
          <w:lang w:val="de-DE"/>
        </w:rPr>
        <w:t>Office 365 Developer</w:t>
      </w:r>
      <w:bookmarkEnd w:id="192"/>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7514A2">
      <w:pPr>
        <w:pStyle w:val="ProductList-Body"/>
        <w:keepNext/>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A2373F"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497EC6" w:rsidRDefault="00CB74D2" w:rsidP="00652903">
      <w:pPr>
        <w:pStyle w:val="ProductList-Offering2Heading"/>
        <w:keepNext/>
        <w:outlineLvl w:val="2"/>
        <w:rPr>
          <w:lang w:val="de-DE"/>
        </w:rPr>
      </w:pPr>
      <w:r w:rsidRPr="00497EC6">
        <w:rPr>
          <w:lang w:val="de-DE"/>
        </w:rPr>
        <w:tab/>
      </w:r>
      <w:bookmarkStart w:id="193" w:name="_Toc453946637"/>
      <w:bookmarkStart w:id="194" w:name="_Toc510164501"/>
      <w:r w:rsidRPr="00497EC6">
        <w:rPr>
          <w:lang w:val="de-DE"/>
        </w:rPr>
        <w:t>Windows-Desktopbetriebssystem</w:t>
      </w:r>
      <w:bookmarkEnd w:id="193"/>
      <w:bookmarkEnd w:id="194"/>
    </w:p>
    <w:p w:rsidR="00CB74D2" w:rsidRPr="00903BB7" w:rsidRDefault="00CB74D2" w:rsidP="00CB74D2">
      <w:pPr>
        <w:pStyle w:val="ProductList-Body"/>
      </w:pPr>
      <w:r>
        <w:rPr>
          <w:b/>
          <w:color w:val="00188F"/>
        </w:rPr>
        <w:t>Datenaufbewahrung</w:t>
      </w:r>
    </w:p>
    <w:p w:rsidR="004F5E84" w:rsidRPr="00BA2331" w:rsidRDefault="004F5E84" w:rsidP="004F5E84">
      <w:pPr>
        <w:pStyle w:val="ProductList-Body"/>
      </w:pPr>
      <w:r>
        <w:t xml:space="preserve">Windows Defender Advanced Threat Protection und der Windows Analytics-Teil des Produkts enthalten keine extrahierbaren Kundendaten; daher gelten die in den OST aufgeführten Bestimmungen für die Kundendatenextraktion hier nicht. </w:t>
      </w:r>
    </w:p>
    <w:p w:rsidR="00CB74D2" w:rsidRPr="00903BB7" w:rsidRDefault="00A2373F"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footerReference w:type="first" r:id="rId57"/>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95" w:name="Attachment1"/>
      <w:bookmarkStart w:id="196" w:name="_Toc510164502"/>
      <w:r>
        <w:t>Anhang 1 – Hinweise</w:t>
      </w:r>
      <w:bookmarkEnd w:id="195"/>
      <w:bookmarkEnd w:id="196"/>
    </w:p>
    <w:p w:rsidR="004D27A6" w:rsidRPr="00205B87" w:rsidRDefault="00D67A4B" w:rsidP="002C01F6">
      <w:pPr>
        <w:pStyle w:val="ProductList-Offering1Heading"/>
        <w:rPr>
          <w:lang w:val="de-DE"/>
        </w:rPr>
      </w:pPr>
      <w:bookmarkStart w:id="197" w:name="_Toc510164503"/>
      <w:r w:rsidRPr="00205B87">
        <w:rPr>
          <w:lang w:val="de-DE"/>
        </w:rPr>
        <w:t>Bing Maps</w:t>
      </w:r>
      <w:bookmarkEnd w:id="197"/>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58" w:history="1">
        <w:r>
          <w:rPr>
            <w:rStyle w:val="Hyperlink"/>
          </w:rPr>
          <w:t>go.microsoft.com/?linkid=9710837</w:t>
        </w:r>
      </w:hyperlink>
      <w:r>
        <w:t xml:space="preserve"> und der Datenschutzerklärung von Bing Maps unter </w:t>
      </w:r>
      <w:hyperlink r:id="rId59" w:history="1">
        <w:r>
          <w:rPr>
            <w:rStyle w:val="Hyperlink"/>
          </w:rPr>
          <w:t>go.microsoft.com/fwlink/?LinkID=248686</w:t>
        </w:r>
      </w:hyperlink>
      <w:r>
        <w:t>.</w:t>
      </w:r>
    </w:p>
    <w:bookmarkStart w:id="198"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199" w:name="ProfessionalServices"/>
      <w:bookmarkStart w:id="200" w:name="_Toc510164504"/>
      <w:r w:rsidRPr="00205B87">
        <w:rPr>
          <w:lang w:val="de-DE"/>
        </w:rPr>
        <w:t>Professional Services</w:t>
      </w:r>
      <w:bookmarkEnd w:id="198"/>
      <w:bookmarkEnd w:id="199"/>
      <w:bookmarkEnd w:id="200"/>
    </w:p>
    <w:p w:rsidR="00652903" w:rsidRDefault="00652903" w:rsidP="00652903">
      <w:pPr>
        <w:pStyle w:val="ProductList-Body"/>
      </w:pPr>
      <w:r>
        <w:t>Für die Erbringung von Professional Services gelten die nachstehenden „Professional Services-Bestimmungen“. Sind Professional Services jedoch in einem separaten Vertrag enthalten, gelten die Bestimmungen dieses separaten Vertrags.</w:t>
      </w:r>
    </w:p>
    <w:p w:rsidR="00652903" w:rsidRDefault="00652903" w:rsidP="00652903">
      <w:pPr>
        <w:pStyle w:val="ProductList-Body"/>
      </w:pPr>
    </w:p>
    <w:p w:rsidR="00652903" w:rsidRDefault="00652903" w:rsidP="00652903">
      <w:pPr>
        <w:pStyle w:val="ProductList-Body"/>
      </w:pPr>
      <w:r>
        <w:t>Die Professional Services, für die dieser Hinweis gilt, sind keine Onlinedienste und der Rest der Online Services-Nutzungsbedingungen sowie alle von den Parteien unterzeichneten Datenverarbeitungsänderungen oder HIPAA Business Associated Agreements („Health Insurance Portability and Accountability Act“- Gesetz zur vertraulichen, strukturierten Übertragung von Patientendaten zwischen Krankenhäusern und Krankenkassen) gelten nicht, es sei denn, die nachstehenden Professional Services-Bestimmungen sehen dies ausdrücklich vor.</w:t>
      </w:r>
    </w:p>
    <w:p w:rsidR="00652903" w:rsidRPr="00FC2D52" w:rsidRDefault="00652903" w:rsidP="00652903">
      <w:pPr>
        <w:pStyle w:val="ProductList-Body"/>
        <w:rPr>
          <w:b/>
          <w:color w:val="00188F"/>
        </w:rPr>
      </w:pPr>
    </w:p>
    <w:p w:rsidR="00652903" w:rsidRPr="00F40FD0" w:rsidRDefault="00652903" w:rsidP="00652903">
      <w:pPr>
        <w:pStyle w:val="ProductList-Body"/>
        <w:keepNext/>
        <w:outlineLvl w:val="2"/>
      </w:pPr>
      <w:r>
        <w:rPr>
          <w:b/>
          <w:color w:val="00188F"/>
        </w:rPr>
        <w:t>Supportdaten</w:t>
      </w:r>
    </w:p>
    <w:p w:rsidR="00652903" w:rsidRPr="00F40FD0" w:rsidRDefault="00652903" w:rsidP="00652903">
      <w:pPr>
        <w:pStyle w:val="ProductList-Body"/>
        <w:ind w:left="180"/>
        <w:outlineLvl w:val="2"/>
      </w:pPr>
      <w:r>
        <w:rPr>
          <w:b/>
          <w:bCs/>
          <w:color w:val="0072C6"/>
        </w:rPr>
        <w:t>Verarbeitung von Unterstützungsdaten</w:t>
      </w:r>
    </w:p>
    <w:p w:rsidR="00652903" w:rsidRDefault="00652903" w:rsidP="00652903">
      <w:pPr>
        <w:pStyle w:val="ProductList-Body"/>
        <w:ind w:left="158"/>
      </w:pPr>
      <w:r>
        <w:t>Die Unterstützungsdaten werden ausschließlich dazu genutzt und anderweitig verarbeitet, um dem Kunden technische Unterstützung zu bieten, einschließlich solcher Zwecke, die mit der Bereitstellung technischer Unterstützung vereinbar sind. Microsoft wird Unterstützungsdaten nicht ohne Zustimmung des Kunden für Werbezwecke oder ähnliche kommerzielle Zwecke nutzen oder anderweitig verarbeiten oder daraus Informationen ableiten. Unter den Parteien behält der Kunde alle Rechte und das Eigentum an den Supportdaten. Microsoft erwirbt keine Rechte an Supportdaten, mit Ausnahme der Rechte, die der Kunde Microsoft für die Bereitstellung von Support gewährt. Die Rechte von Microsoft an Software oder Diensten, die Microsoft an Kunden lizenziert, bleiben von diesem Absatz unberührt.</w:t>
      </w:r>
    </w:p>
    <w:p w:rsidR="00652903" w:rsidRDefault="00652903" w:rsidP="00652903">
      <w:pPr>
        <w:pStyle w:val="ProductList-Body"/>
        <w:ind w:left="158"/>
      </w:pPr>
    </w:p>
    <w:p w:rsidR="00652903" w:rsidRPr="00F40FD0" w:rsidRDefault="00652903" w:rsidP="00652903">
      <w:pPr>
        <w:pStyle w:val="ProductList-Body"/>
        <w:ind w:left="180"/>
        <w:outlineLvl w:val="2"/>
      </w:pPr>
      <w:r>
        <w:rPr>
          <w:b/>
          <w:bCs/>
          <w:color w:val="0072C6"/>
        </w:rPr>
        <w:t>Verarbeitung personenbezogener Daten, die in den Unterstützungsdaten enthalten sind; DSGVO</w:t>
      </w:r>
    </w:p>
    <w:p w:rsidR="00652903" w:rsidRDefault="00652903" w:rsidP="00652903">
      <w:pPr>
        <w:pStyle w:val="ProductList-Body"/>
        <w:ind w:left="158"/>
      </w:pPr>
      <w:r>
        <w:t>Personenbezogene Daten, die Microsoft von oder im Namen des Kunden im Zusammenhang mit der Bereitstellung technischer Unterstützung zur Verfügung gestellt werden, sind ebenfalls Unterstützungsdaten. Soweit Microsoft eine Auftragsverarbeiterin oder Unterauftragsverarbeiterin personenbezogener Daten ist, die der DSGVO unterliegen, regeln die Bestimmungen der DSGVO in Anlage 4, dass Verarbeiter und Parteien auch die folgenden Bestimmungen in diesem Unterabschnitt akzeptieren („Verarbeitung personenbezogener Daten, die in Unterstützungsdaten enthalten sind; DSGVO“):</w:t>
      </w:r>
    </w:p>
    <w:p w:rsidR="00652903" w:rsidRDefault="00652903" w:rsidP="00652903">
      <w:pPr>
        <w:pStyle w:val="ProductList-Body"/>
        <w:ind w:left="158"/>
      </w:pPr>
    </w:p>
    <w:p w:rsidR="00652903" w:rsidRPr="00CD1288" w:rsidRDefault="00652903" w:rsidP="00652903">
      <w:pPr>
        <w:pStyle w:val="ProductList-Body"/>
        <w:ind w:left="180"/>
        <w:outlineLvl w:val="2"/>
        <w:rPr>
          <w:color w:val="0072C6"/>
        </w:rPr>
      </w:pPr>
      <w:r>
        <w:rPr>
          <w:b/>
          <w:color w:val="0072C6"/>
        </w:rPr>
        <w:tab/>
      </w:r>
      <w:r>
        <w:rPr>
          <w:color w:val="0072C6"/>
        </w:rPr>
        <w:t>Auftragsverarbeiter und Verantwortlicher - Rollen und Verantwortlichkeiten</w:t>
      </w:r>
    </w:p>
    <w:p w:rsidR="00652903" w:rsidRPr="00CD1288" w:rsidRDefault="00652903" w:rsidP="00652903">
      <w:pPr>
        <w:pStyle w:val="ProductList-Body"/>
        <w:ind w:left="720"/>
      </w:pPr>
      <w:r>
        <w:t>Der Kunde und Microsoft sind sich darin einig, dass der Kunde der Verantwortliche für die in den Unterstützungsdaten enthaltenen personenbezogenen Daten und Microsoft die Auftragsverarbeiterin dieser Daten ist, außer wenn der Kunde als Verarbeiter personenbezogener Daten handelt, in welchem Falle Microsoft dann Unterauftragsverarbeiterin ist. Microsoft und der Kunde sind sich jedoch darin einig, dass Microsoft die Datenverantwortliche für geschäftliche Kontaktdaten oder andere personenbezogene Daten ist, die gleichzeitig mit den Unterstützungsdaten erfasst werden können, jedoch zur Aufrechterhaltung der Geschäftsbeziehung mit dem Kunden erforderlich sind. Microsoft wird personenbezogene Daten nur auf Basis dokumentierter Anweisungen des Kunden verarbeiten. Der Kunde erklärt sich damit einverstanden, dass seine Volumenlizenzvereinbarung (einschließlich der OST) zusammen mit der Nutzung der Professional Services durch den Kunden die vollständigen und endgültig dokumentierten Anweisungen des Kunden an Microsoft für die Verarbeitung personenbezogener Daten sind. Zusätzliche oder andere Weisungen müssen in Übereinstimmung mit dem Verfahren zur Änderung des Volumenlizenzvertrages des Kunden vereinbart werden. In jedem Fall, in dem die DSGVO gilt und der Kunde ein Verarbeiter ist, sichert der Kunde Microsoft zu, dass die Anweisungen des Kunden, einschließlich der Berufung von Microsoft zur Verarbeiterin oder Unterauftragsverarbeiterin, vom jeweiligen Verantwortlichen autorisiert wurden.</w:t>
      </w:r>
    </w:p>
    <w:p w:rsidR="00652903" w:rsidRDefault="00652903" w:rsidP="00652903">
      <w:pPr>
        <w:pStyle w:val="ProductList-Body"/>
        <w:ind w:left="158"/>
      </w:pPr>
    </w:p>
    <w:p w:rsidR="00652903" w:rsidRPr="00CD1288" w:rsidRDefault="00652903" w:rsidP="00652903">
      <w:pPr>
        <w:pStyle w:val="ProductList-Body"/>
        <w:ind w:left="180"/>
        <w:outlineLvl w:val="2"/>
        <w:rPr>
          <w:color w:val="0072C6"/>
        </w:rPr>
      </w:pPr>
      <w:r>
        <w:rPr>
          <w:b/>
          <w:color w:val="0072C6"/>
        </w:rPr>
        <w:tab/>
      </w:r>
      <w:r>
        <w:rPr>
          <w:color w:val="0072C6"/>
        </w:rPr>
        <w:t>Verarbeitung personenbezogener Daten, die in den Unterstützungsdaten enthalten sind</w:t>
      </w:r>
    </w:p>
    <w:p w:rsidR="00652903" w:rsidRPr="00F77194" w:rsidRDefault="00652903" w:rsidP="00652903">
      <w:pPr>
        <w:pStyle w:val="CommentText"/>
        <w:spacing w:after="0"/>
        <w:ind w:left="720"/>
        <w:rPr>
          <w:sz w:val="18"/>
          <w:szCs w:val="18"/>
        </w:rPr>
      </w:pPr>
      <w:r>
        <w:rPr>
          <w:rStyle w:val="ProductList-BodyChar"/>
        </w:rPr>
        <w:t xml:space="preserve">Die </w:t>
      </w:r>
      <w:r>
        <w:rPr>
          <w:sz w:val="18"/>
          <w:szCs w:val="18"/>
        </w:rPr>
        <w:t>Parteien bestätigen und erklären:</w:t>
      </w:r>
    </w:p>
    <w:p w:rsidR="00652903" w:rsidRDefault="00652903" w:rsidP="00652903">
      <w:pPr>
        <w:pStyle w:val="ProductList-Body"/>
        <w:numPr>
          <w:ilvl w:val="0"/>
          <w:numId w:val="47"/>
        </w:numPr>
        <w:ind w:left="1280"/>
      </w:pPr>
      <w:r>
        <w:t>Der Gegenstand der Verarbeitung beschränkt sich auf personenbezogene Daten im Rahmen der DSGVO;</w:t>
      </w:r>
    </w:p>
    <w:p w:rsidR="00652903" w:rsidRDefault="00652903" w:rsidP="00652903">
      <w:pPr>
        <w:pStyle w:val="ProductList-Body"/>
        <w:numPr>
          <w:ilvl w:val="0"/>
          <w:numId w:val="47"/>
        </w:numPr>
        <w:ind w:left="1280"/>
      </w:pPr>
      <w:r>
        <w:t xml:space="preserve">Die Dauer der Verarbeitung erstreckt sich über die Dauer des Rechts des Kunden, technische Unterstützung zu beziehen und bis alle personenbezogenen Daten nach den Anweisungen des Kunden oder den Bestimmungen der OST gelöscht oder zurückgegeben werden; </w:t>
      </w:r>
    </w:p>
    <w:p w:rsidR="00652903" w:rsidRDefault="00652903" w:rsidP="00652903">
      <w:pPr>
        <w:pStyle w:val="ProductList-Body"/>
        <w:numPr>
          <w:ilvl w:val="0"/>
          <w:numId w:val="47"/>
        </w:numPr>
        <w:ind w:left="1280"/>
      </w:pPr>
      <w:r>
        <w:t xml:space="preserve">Art und Zweck der Verarbeitung ist die technische Unterstützung nach dem Volumenlizenzvertrag des Kunden; </w:t>
      </w:r>
    </w:p>
    <w:p w:rsidR="00652903" w:rsidRDefault="00652903" w:rsidP="00652903">
      <w:pPr>
        <w:pStyle w:val="ProductList-Body"/>
        <w:numPr>
          <w:ilvl w:val="0"/>
          <w:numId w:val="47"/>
        </w:numPr>
        <w:ind w:left="1280"/>
      </w:pPr>
      <w:r>
        <w:t xml:space="preserve">Zu den Arten von personenbezogenen Daten, die im Zusammenhang mit der Bereitstellung technischer Unterstützung verarbeitet werden, gehören die in Art. 4 DSGVO ausdrücklich genannten Daten und </w:t>
      </w:r>
    </w:p>
    <w:p w:rsidR="00652903" w:rsidRDefault="00652903" w:rsidP="00652903">
      <w:pPr>
        <w:pStyle w:val="ProductList-Body"/>
        <w:numPr>
          <w:ilvl w:val="0"/>
          <w:numId w:val="47"/>
        </w:numPr>
        <w:ind w:left="1282"/>
      </w:pPr>
      <w:r>
        <w:t>Die Kategorien von betroffenen Personen setzen sich aus den Vertretern und Endbenutzern des Kunden zusammen, etwa Mitarbeitern, Vertragspartnern, Projektmitarbeitern und Kunden.</w:t>
      </w:r>
    </w:p>
    <w:p w:rsidR="00652903" w:rsidRDefault="00652903" w:rsidP="00652903">
      <w:pPr>
        <w:pStyle w:val="ProductList-Body"/>
        <w:ind w:left="922"/>
      </w:pPr>
    </w:p>
    <w:p w:rsidR="00652903" w:rsidRDefault="00652903" w:rsidP="00652903">
      <w:pPr>
        <w:pStyle w:val="ProductList-Body"/>
        <w:ind w:left="720"/>
      </w:pPr>
      <w:r>
        <w:t>Für Anfragen von betroffenen Personen und Datensätze über Verarbeitungstätigkeiten im Zusammenhang mit Unterstützungsdaten und darin enthaltenen personenbezogenen Daten wird Microsoft die entsprechenden Verpflichtungen einhalten, die in den Bestimmungen über „Rechte der betroffenen Personen“, „Unterstützung bei Anfragen“ und „Datensätze über Verarbeitungstätigkeiten“ im Abschnitt „Datenschutzbestimmungen“ der OST festgelegt sind.</w:t>
      </w:r>
    </w:p>
    <w:p w:rsidR="00652903" w:rsidRDefault="00652903" w:rsidP="00652903">
      <w:pPr>
        <w:pStyle w:val="ProductList-Body"/>
      </w:pPr>
    </w:p>
    <w:p w:rsidR="00652903" w:rsidRPr="00F40FD0" w:rsidRDefault="00652903" w:rsidP="00652903">
      <w:pPr>
        <w:pStyle w:val="ProductList-Body"/>
        <w:ind w:left="180"/>
        <w:outlineLvl w:val="2"/>
      </w:pPr>
      <w:r>
        <w:rPr>
          <w:b/>
          <w:bCs/>
          <w:color w:val="0072C6"/>
        </w:rPr>
        <w:t>Sicherheit der Unterstützungsdaten</w:t>
      </w:r>
    </w:p>
    <w:p w:rsidR="00652903" w:rsidRDefault="00652903" w:rsidP="00652903">
      <w:pPr>
        <w:pStyle w:val="ProductList-Body"/>
        <w:ind w:left="158"/>
      </w:pPr>
      <w:r>
        <w:t>Microsoft wird technische und organisatorische Maßnahmen zum Schutz der Unterstützungsdaten treffen und aufrechterhalten. Wenn Microsoft eine Verletzung der Sicherheit bemerkt, die zur unbeabsichtigten oder unrechtmäßigen Vernichtung, zum Verlust, zur Veränderung, zur unbefugten Offenlegung oder zum unbefugten Zugriff auf Unterstützungsdaten während der Verarbeitung durch Microsoft führt, wird Microsoft sich an die Verpflichtungen halten, die in der Regelung „Sicherheitsvorfallmeldung“ in den Datenschutzbestimmungen der OST festgelegt sind.</w:t>
      </w:r>
    </w:p>
    <w:p w:rsidR="00652903" w:rsidRDefault="00652903" w:rsidP="00652903">
      <w:pPr>
        <w:pStyle w:val="ProductList-Body"/>
        <w:ind w:left="158"/>
      </w:pPr>
    </w:p>
    <w:p w:rsidR="00652903" w:rsidRPr="00F40FD0" w:rsidRDefault="00652903" w:rsidP="00652903">
      <w:pPr>
        <w:pStyle w:val="ProductList-Body"/>
        <w:ind w:left="180"/>
        <w:outlineLvl w:val="2"/>
      </w:pPr>
      <w:r>
        <w:rPr>
          <w:b/>
          <w:bCs/>
          <w:color w:val="0072C6"/>
        </w:rPr>
        <w:t>Datenspeicherort und Datenübertragung</w:t>
      </w:r>
    </w:p>
    <w:p w:rsidR="00652903" w:rsidRDefault="00652903" w:rsidP="00652903">
      <w:pPr>
        <w:pStyle w:val="ProductList-Body"/>
        <w:ind w:left="158"/>
      </w:pPr>
      <w:r>
        <w:t>Unterstützungsdaten, die Microsoft im Auftrag des Kunden verarbeitet, können in die Vereinigten Staaten von Amerika oder in jedes andere Land, in dem Microsoft oder ihre verbundenen Unternehmen oder Unterauftragsverarbeiter tätig sind, übertragen und dort gespeichert und verarbeitet werden. Der Kunde beauftragt Microsoft, eine solche Übertragung von Unterstützungsdaten in ein solches Land durchzuführen und diese Daten zu speichern und zu verarbeiten, um technische Unterstützung zu leisten. Microsoft ist EU-USA und Schweiz-USA zertifiziert. Privacy Shield Frameworks sowie alle darin enthaltenen Verpflichtungen zertifiziert. Microsoft verpflichtet sich, den Kunden zu unterrichten, falls sie feststellt, dass sie ihrer Verpflichtung zur Bereitstellung des gleichen Schutzniveaus nicht mehr nachkommen kann, wie es nach den Grundsätzen des Datenschutzes erforderlich ist.</w:t>
      </w:r>
    </w:p>
    <w:p w:rsidR="00652903" w:rsidRDefault="00652903" w:rsidP="00652903">
      <w:pPr>
        <w:pStyle w:val="ProductList-Body"/>
        <w:ind w:left="158"/>
      </w:pPr>
    </w:p>
    <w:p w:rsidR="00652903" w:rsidRPr="00F40FD0" w:rsidRDefault="00652903" w:rsidP="00652903">
      <w:pPr>
        <w:pStyle w:val="ProductList-Body"/>
        <w:ind w:left="180"/>
        <w:outlineLvl w:val="2"/>
      </w:pPr>
      <w:r>
        <w:rPr>
          <w:b/>
          <w:bCs/>
          <w:color w:val="0072C6"/>
        </w:rPr>
        <w:t>Sonstige Verpflichtungen in Bezug auf Unterstützungsdaten</w:t>
      </w:r>
    </w:p>
    <w:p w:rsidR="00652903" w:rsidRDefault="00652903" w:rsidP="00652903">
      <w:pPr>
        <w:pStyle w:val="ProductList-Body"/>
        <w:ind w:left="180"/>
        <w:outlineLvl w:val="2"/>
        <w:rPr>
          <w:color w:val="0072C6"/>
        </w:rPr>
      </w:pPr>
      <w:r>
        <w:rPr>
          <w:b/>
          <w:color w:val="0072C6"/>
        </w:rPr>
        <w:tab/>
      </w:r>
      <w:r>
        <w:rPr>
          <w:color w:val="0072C6"/>
        </w:rPr>
        <w:t>Offenlegung</w:t>
      </w:r>
    </w:p>
    <w:p w:rsidR="00652903" w:rsidRPr="00CD1288" w:rsidRDefault="00652903" w:rsidP="00652903">
      <w:pPr>
        <w:pStyle w:val="ProductList-Body"/>
        <w:ind w:left="720"/>
      </w:pPr>
      <w:r>
        <w:t>Die Offenlegung von Unterstützungsdaten durch Microsoft gegenüber Dritten unterliegt denselben Beschränkungen und Verfahren, die für Kundendaten gelten, wie sie in der Bestimmung „Offenlegung von Kundendaten“ im Abschnitt „Datenschutzbestimmungen“ der OST festgelegt sind.</w:t>
      </w:r>
    </w:p>
    <w:p w:rsidR="00652903" w:rsidRDefault="00652903" w:rsidP="00652903">
      <w:pPr>
        <w:pStyle w:val="ProductList-Body"/>
        <w:ind w:left="158"/>
      </w:pPr>
    </w:p>
    <w:p w:rsidR="00652903" w:rsidRDefault="00652903" w:rsidP="00652903">
      <w:pPr>
        <w:pStyle w:val="ProductList-Body"/>
        <w:ind w:left="180"/>
        <w:outlineLvl w:val="2"/>
        <w:rPr>
          <w:color w:val="0072C6"/>
        </w:rPr>
      </w:pPr>
      <w:r>
        <w:rPr>
          <w:b/>
          <w:color w:val="0072C6"/>
        </w:rPr>
        <w:tab/>
      </w:r>
      <w:r>
        <w:rPr>
          <w:color w:val="0072C6"/>
        </w:rPr>
        <w:t>Löschen oder Zurücksenden</w:t>
      </w:r>
    </w:p>
    <w:p w:rsidR="00652903" w:rsidRDefault="00652903" w:rsidP="00652903">
      <w:pPr>
        <w:pStyle w:val="ProductList-Body"/>
        <w:ind w:left="720"/>
      </w:pPr>
      <w:r>
        <w:t>Microsoft wird alle Kopien der Unterstützungsdaten und der darin enthaltenen personenbezogenen Daten löschen oder zurücksenden, nachdem die Geschäftszwecke, für die die Unterstützungsdaten gesammelt oder übertragen wurden, erfüllt wurden oder früher auf Wunsch des Kunden.</w:t>
      </w:r>
    </w:p>
    <w:p w:rsidR="00652903" w:rsidRDefault="00652903" w:rsidP="00652903">
      <w:pPr>
        <w:pStyle w:val="ProductList-Body"/>
        <w:ind w:left="158"/>
      </w:pPr>
    </w:p>
    <w:p w:rsidR="00652903" w:rsidRDefault="00652903" w:rsidP="00652903">
      <w:pPr>
        <w:pStyle w:val="ProductList-Body"/>
        <w:ind w:left="180"/>
        <w:outlineLvl w:val="2"/>
        <w:rPr>
          <w:color w:val="0072C6"/>
        </w:rPr>
      </w:pPr>
      <w:r>
        <w:rPr>
          <w:b/>
          <w:color w:val="0072C6"/>
        </w:rPr>
        <w:tab/>
      </w:r>
      <w:r>
        <w:rPr>
          <w:color w:val="0072C6"/>
        </w:rPr>
        <w:t>Einsatz von Unterauftragsverarbeitern</w:t>
      </w:r>
    </w:p>
    <w:p w:rsidR="00652903" w:rsidRDefault="00652903" w:rsidP="00652903">
      <w:pPr>
        <w:pStyle w:val="ProductList-Body"/>
        <w:ind w:left="720"/>
      </w:pPr>
      <w:r>
        <w:t>Die Einsatz von Unterauftragsverarbeitern durch Microsoft im Zusammenhang mit der Bereitstellung von technischer Unterstützung für Onlinedienste unterliegt denselben Einschränkungen und Verfahren, die auch für den Einsatz von Unterauftragsverarbeitern in Verbindung mit den Onlinediensten gelten, so wie sie in der Bestimmung „Einsatz von Unterauftragsverarbeitern“ im Abschnitt „Datenschutzbestimmungen“ der OST beschrieben sind.</w:t>
      </w:r>
    </w:p>
    <w:p w:rsidR="00652903" w:rsidRDefault="00652903" w:rsidP="00652903">
      <w:pPr>
        <w:pStyle w:val="ProductList-Body"/>
        <w:ind w:left="158"/>
      </w:pPr>
    </w:p>
    <w:p w:rsidR="00652903" w:rsidRDefault="00652903" w:rsidP="00652903">
      <w:pPr>
        <w:pStyle w:val="ProductList-Body"/>
        <w:ind w:left="180"/>
        <w:outlineLvl w:val="2"/>
        <w:rPr>
          <w:color w:val="0072C6"/>
        </w:rPr>
      </w:pPr>
      <w:r>
        <w:rPr>
          <w:b/>
          <w:color w:val="0072C6"/>
        </w:rPr>
        <w:tab/>
      </w:r>
      <w:r>
        <w:rPr>
          <w:color w:val="0072C6"/>
        </w:rPr>
        <w:t>Bildungseinrichtungen</w:t>
      </w:r>
    </w:p>
    <w:p w:rsidR="00652903" w:rsidRPr="00CD1288" w:rsidRDefault="00652903" w:rsidP="00652903">
      <w:pPr>
        <w:pStyle w:val="ProductList-Body"/>
        <w:ind w:left="720"/>
      </w:pPr>
      <w:r>
        <w:t>Die Bestätigungen und Verträge von Microsoft und die Pflichten des Kunden zur Einholung der elterlichen Zustimmung und Übermittlung der Benachrichtigung, die im Abschnitt „Bildungseinrichtungen“ in den Datenschutzbestimmungen der OST dargelegt sind, gelten auch für Unterstützungsdaten.</w:t>
      </w:r>
    </w:p>
    <w:p w:rsidR="00652903" w:rsidRPr="00CD1288" w:rsidRDefault="00652903" w:rsidP="00652903">
      <w:pPr>
        <w:pStyle w:val="ProductList-Body"/>
      </w:pPr>
    </w:p>
    <w:p w:rsidR="00652903" w:rsidRPr="00FC2D52" w:rsidRDefault="00652903" w:rsidP="00652903">
      <w:pPr>
        <w:pStyle w:val="ProductList-Body"/>
        <w:outlineLvl w:val="2"/>
      </w:pPr>
      <w:r>
        <w:rPr>
          <w:b/>
          <w:bCs/>
          <w:color w:val="00188F"/>
        </w:rPr>
        <w:t>Andere Professional Services-Bestimmungen</w:t>
      </w:r>
    </w:p>
    <w:p w:rsidR="00652903" w:rsidRPr="00AC5443" w:rsidRDefault="00652903" w:rsidP="00652903">
      <w:pPr>
        <w:pStyle w:val="ProductList-Body"/>
        <w:tabs>
          <w:tab w:val="clear" w:pos="158"/>
          <w:tab w:val="left" w:pos="360"/>
        </w:tabs>
        <w:ind w:left="180"/>
        <w:outlineLvl w:val="3"/>
        <w:rPr>
          <w:b/>
          <w:color w:val="0072C6"/>
        </w:rPr>
      </w:pPr>
      <w:r>
        <w:rPr>
          <w:b/>
          <w:color w:val="0072C6"/>
        </w:rPr>
        <w:t>Verarbeitung personenbezogener Daten</w:t>
      </w:r>
    </w:p>
    <w:p w:rsidR="00652903" w:rsidRPr="00FC2D52" w:rsidRDefault="00652903" w:rsidP="00652903">
      <w:pPr>
        <w:pStyle w:val="CommentText"/>
        <w:ind w:left="180"/>
      </w:pPr>
      <w:r>
        <w:rPr>
          <w:sz w:val="18"/>
          <w:szCs w:val="18"/>
        </w:rPr>
        <w:t xml:space="preserve">Soweit Microsoft im Zusammenhang mit der Erbringung von Professional Services eine Verarbeiterin oder Unterauftragsverarbeiterin von personenbezogenen Daten ist, die nicht in den Unterstützungsdaten enthalten sind, geht Microsoft die in der Anlage 4 der Bestimmungen der DSGVO enthaltenen Verpflichtungen gegenüber allen Kunden mit Wirkung vom 25. Mai 2018 ein. </w:t>
      </w:r>
    </w:p>
    <w:p w:rsidR="002944CE" w:rsidRDefault="002944CE" w:rsidP="002944CE">
      <w:pPr>
        <w:pStyle w:val="ProductList-Body"/>
        <w:ind w:left="180"/>
        <w:rPr>
          <w:b/>
          <w:color w:val="00188F"/>
        </w:rPr>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Pflichten der Parteien</w:t>
      </w:r>
    </w:p>
    <w:p w:rsidR="002C01F6" w:rsidRPr="000772BE" w:rsidRDefault="002C01F6" w:rsidP="002944CE">
      <w:pPr>
        <w:pStyle w:val="ProductList-Body"/>
        <w:ind w:left="180"/>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944CE">
      <w:pPr>
        <w:pStyle w:val="ProductList-Body"/>
        <w:ind w:left="180"/>
      </w:pPr>
    </w:p>
    <w:p w:rsidR="002C01F6" w:rsidRPr="000772BE" w:rsidRDefault="002C01F6" w:rsidP="002944CE">
      <w:pPr>
        <w:pStyle w:val="ProductList-Body"/>
        <w:ind w:left="180"/>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Haftungsbeschränkung</w:t>
      </w:r>
    </w:p>
    <w:p w:rsidR="002C01F6" w:rsidRPr="000772BE" w:rsidRDefault="002C01F6" w:rsidP="002944CE">
      <w:pPr>
        <w:pStyle w:val="ProductList-Body"/>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Fixes</w:t>
      </w:r>
    </w:p>
    <w:p w:rsidR="00BD38C9" w:rsidRPr="003C69A1" w:rsidRDefault="00BD38C9" w:rsidP="002944CE">
      <w:pPr>
        <w:pStyle w:val="ProductList-Body"/>
        <w:ind w:left="180"/>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Vorbestehende Werke</w:t>
      </w:r>
    </w:p>
    <w:p w:rsidR="00BD38C9" w:rsidRPr="003C69A1" w:rsidRDefault="00BD38C9" w:rsidP="002944CE">
      <w:pPr>
        <w:pStyle w:val="ProductList-Body"/>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Arbeitsergebnisse</w:t>
      </w:r>
    </w:p>
    <w:p w:rsidR="00BD38C9" w:rsidRPr="003C69A1" w:rsidRDefault="00BD38C9" w:rsidP="002944CE">
      <w:pPr>
        <w:pStyle w:val="ProductList-Body"/>
        <w:ind w:left="180"/>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Nicht von Microsoft stammende Technologie</w:t>
      </w:r>
    </w:p>
    <w:p w:rsidR="00BD38C9" w:rsidRPr="003C69A1" w:rsidRDefault="00BD38C9" w:rsidP="002944CE">
      <w:pPr>
        <w:pStyle w:val="ProductList-Body"/>
        <w:ind w:left="180"/>
      </w:pPr>
      <w:r>
        <w:t>Der Kunde trägt die alleinige Verantwortung für nicht von Microsoft stammende Software oder Technologie, die er installiert oder mit den Onlinediensten, Fixes oder Arbeitsergebnissen verwendet.</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Rechte von Verbundenen Unternehmen</w:t>
      </w:r>
    </w:p>
    <w:p w:rsidR="002C01F6" w:rsidRPr="000772BE" w:rsidRDefault="002C01F6" w:rsidP="002944CE">
      <w:pPr>
        <w:pStyle w:val="ProductList-Body"/>
        <w:ind w:left="180"/>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Verwaltungseinrichtungen als Kunden</w:t>
      </w:r>
    </w:p>
    <w:p w:rsidR="002C01F6" w:rsidRPr="000772BE" w:rsidRDefault="002C01F6" w:rsidP="002944CE">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A2373F"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201" w:name="_Toc451949080"/>
      <w:bookmarkStart w:id="202" w:name="_Toc510164505"/>
      <w:r w:rsidRPr="005707C9">
        <w:rPr>
          <w:lang w:val="de-DE"/>
        </w:rPr>
        <w:t>Bekanntmachung zu Azure Media Services H.265/HEVC-Codierung</w:t>
      </w:r>
      <w:bookmarkEnd w:id="201"/>
      <w:bookmarkEnd w:id="202"/>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9325D0" w:rsidRPr="00690C65" w:rsidRDefault="00A2373F"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622DE9" w:rsidRPr="00497EC6" w:rsidDel="007C0F64" w:rsidRDefault="00622DE9" w:rsidP="00652903">
      <w:pPr>
        <w:pStyle w:val="ProductList-Offering1Heading"/>
        <w:keepNext/>
        <w:rPr>
          <w:lang w:val="de-DE"/>
        </w:rPr>
      </w:pPr>
      <w:bookmarkStart w:id="203" w:name="_Toc484158323"/>
      <w:bookmarkStart w:id="204" w:name="_Toc510164506"/>
      <w:r w:rsidRPr="00497EC6">
        <w:rPr>
          <w:lang w:val="de-DE"/>
        </w:rPr>
        <w:t>Hinweis zum Adobe Flash Player</w:t>
      </w:r>
      <w:bookmarkEnd w:id="203"/>
      <w:bookmarkEnd w:id="204"/>
    </w:p>
    <w:p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60" w:history="1">
        <w:r>
          <w:rPr>
            <w:rStyle w:val="Hyperlink"/>
          </w:rPr>
          <w:t>http://go.microsoft.com/fwlink/?linkid=248532</w:t>
        </w:r>
      </w:hyperlink>
      <w:r>
        <w:t>. Adobe und Flash sind eingetragene Marken oder Marken von Adobe Systems Incorporated in den USA bzw. in anderen Ländern.</w:t>
      </w:r>
    </w:p>
    <w:p w:rsidR="00622DE9" w:rsidRPr="00747204" w:rsidDel="007C0F64" w:rsidRDefault="00A2373F"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622DE9" w:rsidRPr="00497EC6" w:rsidRDefault="00622DE9" w:rsidP="00622DE9">
      <w:pPr>
        <w:pStyle w:val="ProductList-Offering1Heading"/>
        <w:rPr>
          <w:lang w:val="de-DE"/>
        </w:rPr>
      </w:pPr>
      <w:bookmarkStart w:id="205" w:name="_Toc484158324"/>
      <w:bookmarkStart w:id="206" w:name="_Toc476230953"/>
      <w:bookmarkStart w:id="207" w:name="_Toc510164507"/>
      <w:r w:rsidRPr="00497EC6">
        <w:rPr>
          <w:lang w:val="de-DE"/>
        </w:rPr>
        <w:t>Hinweis zu H.264/AVC Visual Standard, VC-1 Video Standard, MPEG-4 Part 2 Visual Standard und MPEG-2 Video Standard</w:t>
      </w:r>
      <w:bookmarkEnd w:id="205"/>
      <w:bookmarkEnd w:id="206"/>
      <w:bookmarkEnd w:id="207"/>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61"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A2373F" w:rsidP="00622DE9">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D67A4B" w:rsidRDefault="00D67A4B" w:rsidP="00A914BF">
      <w:pPr>
        <w:pStyle w:val="ProductList-Body"/>
        <w:sectPr w:rsidR="00D67A4B" w:rsidSect="00E14AE0">
          <w:footerReference w:type="default" r:id="rId62"/>
          <w:footerReference w:type="first" r:id="rId63"/>
          <w:pgSz w:w="12240" w:h="15840"/>
          <w:pgMar w:top="1440" w:right="720" w:bottom="1440" w:left="720" w:header="720" w:footer="487" w:gutter="0"/>
          <w:cols w:space="720"/>
          <w:titlePg/>
          <w:docGrid w:linePitch="360"/>
        </w:sectPr>
      </w:pPr>
    </w:p>
    <w:p w:rsidR="00590740" w:rsidRDefault="00590740" w:rsidP="00590740">
      <w:pPr>
        <w:pStyle w:val="ProductList-SectionHeading"/>
        <w:spacing w:after="60"/>
        <w:outlineLvl w:val="0"/>
      </w:pPr>
      <w:bookmarkStart w:id="208" w:name="_Toc503180509"/>
      <w:bookmarkStart w:id="209" w:name="_Toc510164508"/>
      <w:bookmarkStart w:id="210" w:name="Attachment2"/>
      <w:r>
        <w:t>Anlage 2 – Abonnementlizenz-Suites</w:t>
      </w:r>
      <w:bookmarkEnd w:id="208"/>
      <w:bookmarkEnd w:id="209"/>
    </w:p>
    <w:p w:rsidR="00590740" w:rsidRPr="00EB4F97" w:rsidRDefault="00590740" w:rsidP="00590740">
      <w:pPr>
        <w:pStyle w:val="ProductList-Body"/>
        <w:spacing w:after="60"/>
        <w:jc w:val="both"/>
      </w:pPr>
      <w:r>
        <w:t xml:space="preserve">Onlinedienste sind für den Erwerb als Suites von Onlinediensten verfügbar. Wenn in den folgenden Tabellen eine Zelle in einer Onlinedienst-Zeile </w:t>
      </w:r>
      <w:r>
        <w:rPr>
          <w:color w:val="000000" w:themeColor="text1"/>
          <w:shd w:val="clear" w:color="auto" w:fill="4668C5"/>
        </w:rPr>
        <w:t>blau</w:t>
      </w:r>
      <w:r>
        <w:rPr>
          <w:color w:val="000000" w:themeColor="text1"/>
        </w:rPr>
        <w:t xml:space="preserve"> schattiert ist, erfüllt die</w:t>
      </w:r>
      <w:r>
        <w:t xml:space="preserve"> Suite SL für die Spalte, in der sich die Zelle befindet, die SL-Anforderungen für die Onlinedienste der Zelle. Bezüglich Informationen zu den Angeboten für Bildungswesen sowie Behörden und Ämter siehe untenstehende Tabelle des öffentlichen Sektors. </w:t>
      </w:r>
    </w:p>
    <w:tbl>
      <w:tblPr>
        <w:tblW w:w="0" w:type="auto"/>
        <w:tblLayout w:type="fixed"/>
        <w:tblLook w:val="04A0" w:firstRow="1" w:lastRow="0" w:firstColumn="1" w:lastColumn="0" w:noHBand="0" w:noVBand="1"/>
      </w:tblPr>
      <w:tblGrid>
        <w:gridCol w:w="3986"/>
        <w:gridCol w:w="288"/>
        <w:gridCol w:w="288"/>
        <w:gridCol w:w="288"/>
        <w:gridCol w:w="288"/>
        <w:gridCol w:w="758"/>
        <w:gridCol w:w="720"/>
        <w:gridCol w:w="486"/>
        <w:gridCol w:w="470"/>
        <w:gridCol w:w="304"/>
        <w:gridCol w:w="360"/>
        <w:gridCol w:w="326"/>
        <w:gridCol w:w="990"/>
        <w:gridCol w:w="394"/>
        <w:gridCol w:w="413"/>
        <w:gridCol w:w="363"/>
      </w:tblGrid>
      <w:tr w:rsidR="00590740" w:rsidTr="00E508FA">
        <w:trPr>
          <w:trHeight w:val="636"/>
          <w:tblHeader/>
        </w:trPr>
        <w:tc>
          <w:tcPr>
            <w:tcW w:w="3986" w:type="dxa"/>
            <w:vMerge w:val="restart"/>
            <w:tcBorders>
              <w:top w:val="nil"/>
              <w:left w:val="nil"/>
              <w:bottom w:val="dashSmallGap" w:sz="4" w:space="0" w:color="808080" w:themeColor="text1" w:themeTint="7F" w:themeShade="00"/>
              <w:right w:val="nil"/>
            </w:tcBorders>
            <w:vAlign w:val="bottom"/>
            <w:hideMark/>
          </w:tcPr>
          <w:p w:rsidR="00590740" w:rsidRDefault="00590740" w:rsidP="00376DFE">
            <w:pPr>
              <w:pStyle w:val="ProductList-Body"/>
              <w:tabs>
                <w:tab w:val="clear" w:pos="158"/>
                <w:tab w:val="left" w:pos="720"/>
              </w:tabs>
              <w:spacing w:line="256" w:lineRule="auto"/>
              <w:ind w:left="-108"/>
              <w:rPr>
                <w:sz w:val="22"/>
              </w:rPr>
            </w:pPr>
            <w:r>
              <w:rPr>
                <w:sz w:val="22"/>
              </w:rPr>
              <w:t>Onlinedienst</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590740" w:rsidRPr="001F15CE" w:rsidRDefault="00590740" w:rsidP="00376D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590740" w:rsidRPr="001F15CE" w:rsidRDefault="00590740" w:rsidP="00376D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56" w:type="dxa"/>
            <w:gridSpan w:val="2"/>
            <w:tcBorders>
              <w:top w:val="single" w:sz="12" w:space="0" w:color="FFFFFF" w:themeColor="background1"/>
              <w:left w:val="single" w:sz="12" w:space="0" w:color="FFFFFF" w:themeColor="background1"/>
              <w:right w:val="nil"/>
            </w:tcBorders>
            <w:shd w:val="clear" w:color="auto" w:fill="0072C6"/>
            <w:hideMark/>
          </w:tcPr>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Konzern</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rsidR="00590740" w:rsidRPr="001F15CE" w:rsidRDefault="00590740" w:rsidP="00376D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Sicherheit</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590740" w:rsidRPr="001F15CE" w:rsidRDefault="00590740" w:rsidP="00376D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rsidR="00590740" w:rsidRPr="001F15CE" w:rsidRDefault="00590740" w:rsidP="00376D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590740" w:rsidRPr="006F1174" w:rsidRDefault="00590740" w:rsidP="00376D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rsidR="00590740" w:rsidRPr="001F15CE" w:rsidRDefault="00590740" w:rsidP="00376D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90740" w:rsidTr="00E508FA">
        <w:trPr>
          <w:trHeight w:val="299"/>
          <w:tblHeader/>
        </w:trPr>
        <w:tc>
          <w:tcPr>
            <w:tcW w:w="3986" w:type="dxa"/>
            <w:vMerge/>
            <w:tcBorders>
              <w:top w:val="nil"/>
              <w:left w:val="nil"/>
              <w:bottom w:val="dashSmallGap" w:sz="4" w:space="0" w:color="808080" w:themeColor="background1" w:themeShade="80"/>
              <w:right w:val="nil"/>
            </w:tcBorders>
            <w:vAlign w:val="center"/>
            <w:hideMark/>
          </w:tcPr>
          <w:p w:rsidR="00590740" w:rsidRDefault="00590740" w:rsidP="00376DFE">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86" w:type="dxa"/>
            <w:tcBorders>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0" w:type="dxa"/>
            <w:tcBorders>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3" w:type="dxa"/>
            <w:tcBorders>
              <w:top w:val="nil"/>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3" w:type="dxa"/>
            <w:tcBorders>
              <w:top w:val="nil"/>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90740" w:rsidTr="00E508FA">
        <w:trPr>
          <w:trHeight w:val="210"/>
        </w:trPr>
        <w:tc>
          <w:tcPr>
            <w:tcW w:w="398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nil"/>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RPr="00A2373F"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A2373F"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99"/>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RPr="00A2373F"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A2373F"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A2373F"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A2373F"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E508FA" w:rsidRPr="006A64F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E508FA" w:rsidRPr="00E508FA" w:rsidRDefault="00E508FA" w:rsidP="00376DFE">
            <w:pPr>
              <w:pStyle w:val="ProductList-Body"/>
              <w:tabs>
                <w:tab w:val="clear" w:pos="158"/>
                <w:tab w:val="left" w:pos="720"/>
              </w:tabs>
              <w:spacing w:line="256" w:lineRule="auto"/>
              <w:ind w:left="-108"/>
              <w:rPr>
                <w:rFonts w:asciiTheme="majorHAnsi" w:hAnsiTheme="majorHAnsi"/>
                <w:sz w:val="15"/>
                <w:szCs w:val="15"/>
                <w:lang w:val="en-US"/>
              </w:rPr>
            </w:pPr>
            <w:r w:rsidRPr="00E508FA">
              <w:rPr>
                <w:rFonts w:asciiTheme="majorHAnsi" w:hAnsiTheme="majorHAnsi"/>
                <w:sz w:val="15"/>
                <w:szCs w:val="15"/>
                <w:lang w:val="en-US"/>
              </w:rPr>
              <w:t>Azure Advanced Threat Protection für Nutzer</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Kundendienst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Außendienst-Service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für die Projekt-Service-Automatisierung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RPr="00652903"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52903" w:rsidRDefault="00652903" w:rsidP="00376DFE">
            <w:pPr>
              <w:pStyle w:val="ProductList-Body"/>
              <w:tabs>
                <w:tab w:val="clear" w:pos="158"/>
                <w:tab w:val="left" w:pos="720"/>
              </w:tabs>
              <w:spacing w:line="256" w:lineRule="auto"/>
              <w:ind w:left="-108"/>
              <w:rPr>
                <w:rFonts w:asciiTheme="majorHAnsi" w:hAnsiTheme="majorHAnsi"/>
                <w:sz w:val="15"/>
                <w:szCs w:val="15"/>
                <w:lang w:val="en-US"/>
              </w:rPr>
            </w:pPr>
            <w:r w:rsidRPr="00652903">
              <w:rPr>
                <w:rFonts w:asciiTheme="majorHAnsi" w:hAnsiTheme="majorHAnsi"/>
                <w:sz w:val="15"/>
                <w:szCs w:val="15"/>
                <w:lang w:val="en-US"/>
              </w:rPr>
              <w:t>Microsoft Dynamics 365 for Sales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bl>
    <w:p w:rsidR="00590740" w:rsidRPr="00D744F7" w:rsidRDefault="00590740" w:rsidP="00590740">
      <w:pPr>
        <w:pStyle w:val="ProductList-Body"/>
        <w:spacing w:before="60"/>
        <w:rPr>
          <w:i/>
          <w:sz w:val="16"/>
          <w:szCs w:val="16"/>
        </w:rPr>
      </w:pPr>
      <w:r w:rsidRPr="00D744F7">
        <w:rPr>
          <w:i/>
          <w:sz w:val="16"/>
          <w:szCs w:val="16"/>
          <w:vertAlign w:val="superscript"/>
        </w:rPr>
        <w:t>1</w:t>
      </w:r>
      <w:r w:rsidRPr="00D744F7">
        <w:rPr>
          <w:i/>
          <w:sz w:val="16"/>
          <w:szCs w:val="16"/>
        </w:rPr>
        <w:t xml:space="preserve"> Add-On Suite-ALs, deren Titel „ohne ProPlus“ enthält, umfassen keine Rechte für Office 365 ProPlus.</w:t>
      </w:r>
    </w:p>
    <w:p w:rsidR="00590740" w:rsidRPr="00D744F7" w:rsidRDefault="00590740" w:rsidP="00590740">
      <w:pPr>
        <w:pStyle w:val="ProductList-Body"/>
        <w:rPr>
          <w:rStyle w:val="Hyperlink"/>
          <w:i/>
          <w:color w:val="000000" w:themeColor="text1"/>
          <w:sz w:val="16"/>
          <w:szCs w:val="16"/>
        </w:rPr>
      </w:pPr>
      <w:r w:rsidRPr="00D744F7">
        <w:rPr>
          <w:i/>
          <w:sz w:val="16"/>
          <w:szCs w:val="16"/>
          <w:vertAlign w:val="superscript"/>
        </w:rPr>
        <w:t>2</w:t>
      </w:r>
      <w:r w:rsidRPr="00D744F7">
        <w:rPr>
          <w:i/>
          <w:sz w:val="16"/>
          <w:szCs w:val="16"/>
        </w:rPr>
        <w:t xml:space="preserve"> Zusätzlich zu den oben genannten Onlinediensten erfüllt Microsoft 365 die SL-Anforderung für Windows SA pro Nutzer, wie in den Produktbedingungen beschrieben.</w:t>
      </w:r>
    </w:p>
    <w:p w:rsidR="00590740" w:rsidRPr="00D744F7" w:rsidRDefault="00590740" w:rsidP="00590740">
      <w:pPr>
        <w:pStyle w:val="ProductList-Body"/>
        <w:rPr>
          <w:i/>
          <w:sz w:val="16"/>
          <w:szCs w:val="16"/>
        </w:rPr>
      </w:pPr>
      <w:r w:rsidRPr="00D744F7">
        <w:rPr>
          <w:i/>
          <w:sz w:val="16"/>
          <w:szCs w:val="16"/>
          <w:vertAlign w:val="superscript"/>
        </w:rPr>
        <w:t>3</w:t>
      </w:r>
      <w:r w:rsidRPr="00D744F7">
        <w:rPr>
          <w:i/>
          <w:sz w:val="16"/>
          <w:szCs w:val="16"/>
        </w:rPr>
        <w:t xml:space="preserve"> Die Einbeziehung von Skype für Business Online-Audiokonferenzen mit Office 365 Enterprise E5 ist von der regionalen Verfügbarkeit abhängig.</w:t>
      </w:r>
    </w:p>
    <w:p w:rsidR="00590740" w:rsidRPr="00D744F7" w:rsidRDefault="00590740" w:rsidP="00590740">
      <w:pPr>
        <w:pStyle w:val="ProductList-Body"/>
        <w:rPr>
          <w:i/>
          <w:sz w:val="16"/>
          <w:szCs w:val="16"/>
        </w:rPr>
      </w:pPr>
      <w:r w:rsidRPr="00D744F7">
        <w:rPr>
          <w:i/>
          <w:sz w:val="16"/>
          <w:szCs w:val="16"/>
          <w:vertAlign w:val="superscript"/>
        </w:rPr>
        <w:t>4</w:t>
      </w:r>
      <w:r w:rsidRPr="00D744F7">
        <w:rPr>
          <w:i/>
          <w:sz w:val="16"/>
          <w:szCs w:val="16"/>
        </w:rPr>
        <w:t xml:space="preserve"> Zusätzlich zu den oben genannten Onlinediensten umfasst der Einheitliche Betriebsplan für Dynamics 365 die Finanz- und Betriebsfunktionalität, wie in Anhang C des Dynamics 365 Enterprise Edition-Lizenzierungshandbuch beschrieben; siehe </w:t>
      </w:r>
      <w:hyperlink r:id="rId64" w:history="1">
        <w:r w:rsidRPr="00D744F7">
          <w:rPr>
            <w:rStyle w:val="Hyperlink"/>
            <w:i/>
            <w:sz w:val="16"/>
            <w:szCs w:val="16"/>
          </w:rPr>
          <w:t>https://www.microsoft.com/en-us/dynamics365/pricing</w:t>
        </w:r>
      </w:hyperlink>
      <w:r w:rsidRPr="00D744F7">
        <w:rPr>
          <w:i/>
          <w:sz w:val="16"/>
          <w:szCs w:val="16"/>
        </w:rPr>
        <w:t>.</w:t>
      </w:r>
    </w:p>
    <w:p w:rsidR="00590740" w:rsidRDefault="00590740" w:rsidP="00590740">
      <w:pPr>
        <w:pStyle w:val="ProductList-Body"/>
      </w:pPr>
    </w:p>
    <w:p w:rsidR="00590740" w:rsidRPr="00346B66" w:rsidRDefault="00590740" w:rsidP="00590740">
      <w:pPr>
        <w:pStyle w:val="ProductList-Offering1Heading"/>
      </w:pPr>
      <w:bookmarkStart w:id="211" w:name="_Toc503180510"/>
      <w:bookmarkStart w:id="212" w:name="_Toc510164509"/>
      <w:r>
        <w:t>Öffentlicher Sektor</w:t>
      </w:r>
      <w:bookmarkEnd w:id="211"/>
      <w:bookmarkEnd w:id="212"/>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590740" w:rsidTr="00376DFE">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590740" w:rsidRDefault="00590740" w:rsidP="00376DFE">
            <w:pPr>
              <w:pStyle w:val="ProductList-Body"/>
              <w:tabs>
                <w:tab w:val="clear" w:pos="158"/>
                <w:tab w:val="left" w:pos="720"/>
              </w:tabs>
              <w:spacing w:line="256" w:lineRule="auto"/>
              <w:ind w:left="-108"/>
              <w:rPr>
                <w:sz w:val="22"/>
              </w:rPr>
            </w:pPr>
            <w:r>
              <w:rPr>
                <w:sz w:val="22"/>
              </w:rPr>
              <w:t>Onlinedienst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590740" w:rsidRPr="001F15CE" w:rsidRDefault="00590740" w:rsidP="00376DF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590740" w:rsidRPr="001F15CE" w:rsidRDefault="00590740" w:rsidP="00376DF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590740" w:rsidRPr="001F15CE" w:rsidRDefault="00590740" w:rsidP="00376DF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590740" w:rsidTr="00376DFE">
        <w:trPr>
          <w:trHeight w:val="299"/>
          <w:tblHeader/>
        </w:trPr>
        <w:tc>
          <w:tcPr>
            <w:tcW w:w="3563" w:type="dxa"/>
            <w:vMerge/>
            <w:tcBorders>
              <w:top w:val="nil"/>
              <w:left w:val="nil"/>
              <w:bottom w:val="dashSmallGap" w:sz="4" w:space="0" w:color="808080" w:themeColor="background1" w:themeShade="80"/>
              <w:right w:val="nil"/>
            </w:tcBorders>
            <w:vAlign w:val="center"/>
            <w:hideMark/>
          </w:tcPr>
          <w:p w:rsidR="00590740" w:rsidRDefault="00590740" w:rsidP="00376DFE">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6F1174"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90740" w:rsidTr="00376DFE">
        <w:trPr>
          <w:trHeight w:val="210"/>
        </w:trPr>
        <w:tc>
          <w:tcPr>
            <w:tcW w:w="3563" w:type="dxa"/>
            <w:tcBorders>
              <w:top w:val="nil"/>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RPr="006A64F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6A64F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RPr="006A64F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6A64F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6A64F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6A64F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E508FA" w:rsidRPr="006A64F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E508FA" w:rsidRPr="00E508FA" w:rsidRDefault="00E508FA" w:rsidP="00376DFE">
            <w:pPr>
              <w:pStyle w:val="ProductList-Body"/>
              <w:tabs>
                <w:tab w:val="clear" w:pos="158"/>
                <w:tab w:val="left" w:pos="720"/>
              </w:tabs>
              <w:spacing w:line="256" w:lineRule="auto"/>
              <w:ind w:left="-108"/>
              <w:rPr>
                <w:rFonts w:asciiTheme="majorHAnsi" w:hAnsiTheme="majorHAnsi"/>
                <w:sz w:val="15"/>
                <w:szCs w:val="15"/>
                <w:lang w:val="en-US"/>
              </w:rPr>
            </w:pPr>
            <w:r w:rsidRPr="00E508FA">
              <w:rPr>
                <w:rFonts w:asciiTheme="majorHAnsi" w:hAnsiTheme="majorHAnsi"/>
                <w:sz w:val="15"/>
                <w:szCs w:val="15"/>
                <w:lang w:val="en-US"/>
              </w:rPr>
              <w:t>Azure Advanced Threat Protection für Nutzer</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r>
    </w:tbl>
    <w:p w:rsidR="00590740" w:rsidRPr="00450B1A" w:rsidRDefault="00590740" w:rsidP="00590740">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rsidR="00590740" w:rsidRPr="00EB4F97" w:rsidRDefault="00590740" w:rsidP="00590740">
      <w:pPr>
        <w:pStyle w:val="ProductList-Body"/>
        <w:rPr>
          <w:rStyle w:val="Hyperlink"/>
          <w:i/>
          <w:color w:val="000000" w:themeColor="text1"/>
          <w:sz w:val="16"/>
          <w:szCs w:val="16"/>
        </w:rPr>
      </w:pPr>
      <w:r>
        <w:rPr>
          <w:i/>
          <w:sz w:val="16"/>
          <w:szCs w:val="16"/>
          <w:vertAlign w:val="superscript"/>
        </w:rPr>
        <w:t>2</w:t>
      </w:r>
      <w:r>
        <w:rPr>
          <w:i/>
          <w:sz w:val="16"/>
          <w:szCs w:val="16"/>
        </w:rPr>
        <w:t xml:space="preserve"> Zusätzlich zu den oben genannten Onlinediensten erfüllt Microsoft 365 die SL-Anforderung für Windows SA pro Nutzer, wie in den Produktbestimmungen beschrieben.</w:t>
      </w:r>
    </w:p>
    <w:p w:rsidR="00590740" w:rsidRPr="00C040A0" w:rsidRDefault="00590740" w:rsidP="00590740">
      <w:pPr>
        <w:pStyle w:val="ProductList-Body"/>
        <w:rPr>
          <w:i/>
          <w:sz w:val="16"/>
          <w:szCs w:val="16"/>
        </w:rPr>
      </w:pPr>
      <w:r>
        <w:rPr>
          <w:i/>
          <w:sz w:val="16"/>
          <w:szCs w:val="16"/>
          <w:vertAlign w:val="superscript"/>
        </w:rPr>
        <w:t>3</w:t>
      </w:r>
      <w:r>
        <w:rPr>
          <w:i/>
          <w:sz w:val="16"/>
          <w:szCs w:val="16"/>
        </w:rPr>
        <w:t xml:space="preserve"> Die Einbeziehung von Skype für Business Online-Audiokonferenzen mit Office 365 Government/Education E5/A5 ist von der regionalen Verfügbarkeit abhängig.</w:t>
      </w:r>
    </w:p>
    <w:p w:rsidR="00590740" w:rsidRPr="00590740" w:rsidRDefault="00590740" w:rsidP="00590740">
      <w:pPr>
        <w:pStyle w:val="ProductList-Body"/>
        <w:rPr>
          <w:lang w:val="en-US"/>
        </w:rPr>
      </w:pPr>
      <w:r w:rsidRPr="00590740">
        <w:rPr>
          <w:i/>
          <w:sz w:val="16"/>
          <w:szCs w:val="16"/>
          <w:vertAlign w:val="superscript"/>
          <w:lang w:val="en-US"/>
        </w:rPr>
        <w:t xml:space="preserve">4 </w:t>
      </w:r>
      <w:r w:rsidRPr="00590740">
        <w:rPr>
          <w:i/>
          <w:sz w:val="16"/>
          <w:szCs w:val="16"/>
          <w:lang w:val="en-US"/>
        </w:rPr>
        <w:t>Umfasst Microsoft 365 Education A3 mit Core CAL.</w:t>
      </w:r>
    </w:p>
    <w:bookmarkEnd w:id="210"/>
    <w:p w:rsidR="00D67A4B" w:rsidRPr="00690C65" w:rsidRDefault="00E22C27" w:rsidP="00F6557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63F64">
        <w:rPr>
          <w:rStyle w:val="Hyperlink"/>
          <w:sz w:val="16"/>
          <w:szCs w:val="16"/>
        </w:rPr>
        <w:t>Inhalt</w:t>
      </w:r>
      <w:r>
        <w:rPr>
          <w:rStyle w:val="Hyperlink"/>
          <w:sz w:val="16"/>
          <w:szCs w:val="16"/>
        </w:rPr>
        <w:fldChar w:fldCharType="end"/>
      </w:r>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213" w:name="Attachment3"/>
      <w:bookmarkStart w:id="214" w:name="_Toc510164510"/>
      <w:r>
        <w:t>Anhang 3 – Die Standardvertragsklauseln (Prozessoren)</w:t>
      </w:r>
      <w:bookmarkEnd w:id="213"/>
      <w:bookmarkEnd w:id="214"/>
    </w:p>
    <w:p w:rsidR="00652903" w:rsidRDefault="00652903" w:rsidP="00652903">
      <w:pPr>
        <w:pStyle w:val="ProductList-Body"/>
      </w:pPr>
      <w:r>
        <w:t>Die Ausführung des Volumenlizenzvertrags durch den Kunden umfasst die Ausführung dieser Anlage 3, die von der Microsoft Corporation gegengezeichnet ist. Um den „Standardvertragsklauseln“ ausdrücklich zu widersprechen, muss der Kunde die folgenden Informationen in einer schriftlichen Mitteilung an Microsoft senden (nach den Bestimmungen des Volumenlizenzvertrags des Kunden):</w:t>
      </w:r>
    </w:p>
    <w:p w:rsidR="00652903" w:rsidRDefault="00652903" w:rsidP="00652903">
      <w:pPr>
        <w:pStyle w:val="ProductList-Body"/>
        <w:numPr>
          <w:ilvl w:val="0"/>
          <w:numId w:val="5"/>
        </w:numPr>
        <w:ind w:left="450" w:hanging="270"/>
      </w:pPr>
      <w:r>
        <w:t>den vollständigen rechtlichen Namen des Kunden und eines Verbundenen Unternehmens, das seine Zustimmung erteilen möchte</w:t>
      </w:r>
    </w:p>
    <w:p w:rsidR="00652903" w:rsidRDefault="00652903" w:rsidP="00652903">
      <w:pPr>
        <w:pStyle w:val="ProductList-Body"/>
        <w:numPr>
          <w:ilvl w:val="0"/>
          <w:numId w:val="5"/>
        </w:numPr>
        <w:spacing w:before="40"/>
        <w:ind w:left="450" w:hanging="270"/>
      </w:pPr>
      <w:r>
        <w:t>wenn der Kunde mehrere Volumenlizenzverträge hat, der Volumenlizenzvertrag, für den der Widerspruch gilt; und</w:t>
      </w:r>
    </w:p>
    <w:p w:rsidR="00652903" w:rsidRDefault="00652903" w:rsidP="00652903">
      <w:pPr>
        <w:pStyle w:val="ProductList-Body"/>
        <w:numPr>
          <w:ilvl w:val="0"/>
          <w:numId w:val="5"/>
        </w:numPr>
        <w:spacing w:before="40"/>
        <w:ind w:left="461" w:hanging="274"/>
      </w:pPr>
      <w:r>
        <w:t>eine Erklärung, dass der Kunde (oder das verbundene Unternehmen) den Standardvertragsklauseln ausdrücklich widerspricht.</w:t>
      </w:r>
    </w:p>
    <w:p w:rsidR="00652903" w:rsidRDefault="00652903" w:rsidP="00652903">
      <w:pPr>
        <w:pStyle w:val="ProductList-Body"/>
        <w:spacing w:before="40"/>
      </w:pPr>
    </w:p>
    <w:p w:rsidR="00652903" w:rsidRDefault="00652903" w:rsidP="00652903">
      <w:pPr>
        <w:pStyle w:val="ProductList-Body"/>
      </w:pPr>
      <w:r>
        <w:t>In Ländern, in denen eine behördliche Zulassung für den Einsatz von Standardvertragsklauseln erforderlich ist, können die Standardvertragsklauseln nicht gemäß der EU-Verordnung der Europäischen Kommission 2010/87/EU (vom Februar 2010) geltend gemacht werden, um den Datenexport aus dem Land zu legitimieren, es sei denn, der Kunde verfügt über die erforderliche behördliche Genehmigung.</w:t>
      </w:r>
    </w:p>
    <w:p w:rsidR="00652903" w:rsidRDefault="00652903" w:rsidP="00652903">
      <w:pPr>
        <w:pStyle w:val="ProductList-Body"/>
      </w:pPr>
    </w:p>
    <w:p w:rsidR="00652903" w:rsidRDefault="00652903" w:rsidP="00652903">
      <w:pPr>
        <w:pStyle w:val="ProductList-Body"/>
      </w:pPr>
      <w:r>
        <w:t>Ab dem 25. Mai 2018 und danach werden Verweise auf verschiedene Artikel der Richtlinie 95/46/EG in den nachstehenden Standardvertragsklauseln als Verweise auf die relevanten und entsprechenden Artikel in der DSGVO behandelt.</w:t>
      </w:r>
    </w:p>
    <w:p w:rsidR="00652903" w:rsidRDefault="00652903" w:rsidP="00232755">
      <w:pPr>
        <w:pStyle w:val="ProductList-Body"/>
      </w:pPr>
    </w:p>
    <w:p w:rsidR="00652903" w:rsidRDefault="00652903" w:rsidP="00232755">
      <w:pPr>
        <w:pStyle w:val="ProductList-Body"/>
      </w:pPr>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0F114F">
      <w:pPr>
        <w:pStyle w:val="ProductList-Body"/>
        <w:keepNext/>
        <w:jc w:val="center"/>
        <w:outlineLvl w:val="1"/>
      </w:pPr>
      <w:r>
        <w:rPr>
          <w:b/>
        </w:rPr>
        <w:t>Klausel 3: Drittbegünstigtenklausel</w:t>
      </w:r>
    </w:p>
    <w:p w:rsidR="00232755" w:rsidRPr="00690C65" w:rsidRDefault="00232755" w:rsidP="000F114F">
      <w:pPr>
        <w:pStyle w:val="ProductList-Body"/>
        <w:keepNext/>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0F114F" w:rsidRDefault="000F114F" w:rsidP="00232755">
      <w:pPr>
        <w:pStyle w:val="ProductList-Body"/>
      </w:pPr>
    </w:p>
    <w:p w:rsidR="00232755" w:rsidRPr="00690C65" w:rsidRDefault="00232755" w:rsidP="00233C87">
      <w:pPr>
        <w:pStyle w:val="ProductList-Body"/>
        <w:jc w:val="center"/>
        <w:outlineLvl w:val="1"/>
      </w:pPr>
      <w:r>
        <w:rPr>
          <w:b/>
        </w:rPr>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0F114F">
      <w:pPr>
        <w:pStyle w:val="ProductList-Body"/>
        <w:keepNext/>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t>Anhang </w:t>
      </w:r>
      <w:r w:rsidR="00E83159">
        <w:rPr>
          <w:b/>
        </w:rPr>
        <w:t xml:space="preserve">1 </w:t>
      </w:r>
      <w:r>
        <w:rPr>
          <w:b/>
        </w:rPr>
        <w:t>zu den Standardvertragsklauseln</w:t>
      </w:r>
    </w:p>
    <w:p w:rsidR="00E83159" w:rsidRPr="00690C65" w:rsidRDefault="00E83159" w:rsidP="00B72C0E">
      <w:pPr>
        <w:pStyle w:val="ProductList-Body"/>
        <w:keepNext/>
      </w:pPr>
    </w:p>
    <w:p w:rsidR="00652903" w:rsidRDefault="00652903" w:rsidP="00652903">
      <w:pPr>
        <w:pStyle w:val="ProductList-Body"/>
        <w:spacing w:after="120"/>
      </w:pPr>
      <w:r>
        <w:rPr>
          <w:b/>
          <w:bCs/>
        </w:rPr>
        <w:t>Datenexporteur</w:t>
      </w:r>
      <w:r w:rsidRPr="00A4408F">
        <w:rPr>
          <w:b/>
        </w:rPr>
        <w:t>:</w:t>
      </w:r>
      <w:r>
        <w:t xml:space="preserve"> Kunde ist der Datenexporteur. Der Datenexporteur ist ein Nutzer von Onlinediensten im Sinne des Abschnitts „Datenschutzbestimmungen“ der OST.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652903" w:rsidRDefault="00652903" w:rsidP="00652903">
      <w:pPr>
        <w:pStyle w:val="ProductList-Body"/>
        <w:spacing w:after="60"/>
        <w:ind w:left="547"/>
      </w:pPr>
      <w:r>
        <w:rPr>
          <w:b/>
          <w:bCs/>
        </w:rPr>
        <w:t>b. Umfang und Zweck der Datenverarbeitung</w:t>
      </w:r>
      <w:r w:rsidRPr="00A4408F">
        <w:rPr>
          <w:b/>
        </w:rPr>
        <w:t>.</w:t>
      </w:r>
      <w:r>
        <w:t xml:space="preserve"> Umfang und Zweck der Verarbeitung personenbezogener Daten werden im Abschnitt „Sicherheitsverfahren und Sicherheitsrichtlinien“ der OST beschrieben. Der Datenimporteur betreibt ein globales Netzwerk von Rechenzentren und Verwaltungs-/Unterstützungseinrichtungen und die Verarbeitung kann in jedem Hoheitsgebiet erfolgen, in dem der Datenimporteur oder seine Unterauftragsdatenverarbeiter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652903" w:rsidRDefault="00652903" w:rsidP="00652903">
      <w:pPr>
        <w:pStyle w:val="ProductList-Body"/>
        <w:spacing w:after="120"/>
      </w:pPr>
      <w:r w:rsidRPr="00652903">
        <w:rPr>
          <w:bCs/>
        </w:rPr>
        <w:t>3.</w:t>
      </w:r>
      <w:r w:rsidRPr="008E4869">
        <w:rPr>
          <w:b/>
          <w:bCs/>
        </w:rPr>
        <w:t xml:space="preserve"> </w:t>
      </w:r>
      <w:r>
        <w:rPr>
          <w:b/>
          <w:bCs/>
        </w:rPr>
        <w:t>Technische und organisatorische Maßnahmen</w:t>
      </w:r>
      <w:r w:rsidRPr="00A4408F">
        <w:rPr>
          <w:b/>
        </w:rPr>
        <w:t>.</w:t>
      </w:r>
      <w:r>
        <w:t xml:space="preserve"> Der Datenimporteur hat geeignete technische und organisatorische Maßnahmen, interne Kontrollen und IT-Sicherheitsroutinen eingerichtet und wird diese aufrechterhalten, um Kundendaten, so wie sie im Abschnitt „Sicherheitsverfahren und Sicherheitsrichtlinien“ der OST definiert sind, gegen unbeabsichtigten Verlust, Zerstörung oder Veränderung, unbefugte Offenlegung oder unbefugten Zugriff oder unrechtmäßige Zerstörung wie folgt zu schützen: Die technischen und organisatorischen Maßnahmen, internen Kontrollen und IT-Sicherheitsroutinen, die im Abschnitt „Sicherheitsverfahren und Sicherheitsrichtlinien“ der OST dargelegt sind, werden hiermit durch diesen Verweis in diesen Anhang 2 aufgenommen und sind für den Datenimporteur verbindlich, als ob sie in diesem Anhang 2 in ihrer Gesamtheit dargelegt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2944CE" w:rsidRDefault="002944CE" w:rsidP="00A914BF">
      <w:pPr>
        <w:pStyle w:val="ProductList-Body"/>
        <w:rPr>
          <w:lang w:val="en-US"/>
        </w:rPr>
      </w:pPr>
      <w:r>
        <w:rPr>
          <w:lang w:val="en-US"/>
        </w:rPr>
        <w:br w:type="page"/>
      </w:r>
    </w:p>
    <w:p w:rsidR="002944CE" w:rsidRPr="0008458E" w:rsidRDefault="002944CE" w:rsidP="002944CE">
      <w:pPr>
        <w:pStyle w:val="ProductList-SectionHeading"/>
        <w:outlineLvl w:val="0"/>
      </w:pPr>
      <w:bookmarkStart w:id="215" w:name="Attachment4"/>
      <w:bookmarkStart w:id="216" w:name="_Toc489605629"/>
      <w:bookmarkStart w:id="217" w:name="_Toc510164511"/>
      <w:r>
        <w:t>Anlage 4 – Bestimmungen der Datenschutz-Grundverordnung der Europäischen Union</w:t>
      </w:r>
      <w:bookmarkEnd w:id="215"/>
      <w:bookmarkEnd w:id="216"/>
      <w:bookmarkEnd w:id="217"/>
    </w:p>
    <w:p w:rsidR="00652903" w:rsidRDefault="00652903" w:rsidP="00652903">
      <w:pPr>
        <w:pStyle w:val="ProductList-Body"/>
      </w:pPr>
      <w:r>
        <w:t>Microsoft geht die in den Bestimmungen der DSGVO enthaltenen Verpflichtungen gegenüber allen Kunden mit Wirkung vom 25. Mai 2018 ein. Diese Verpflichtungen sind für Microsoft in Bezug auf den Kunden bindend, unbeschadet (1) der Version der OST, die anderweitig für ein bestimmtes Abonnement der Onlinedienste gilt, oder (2) eines anderen Vertrags, der auf diese Anlage verweist.</w:t>
      </w:r>
    </w:p>
    <w:p w:rsidR="00652903" w:rsidRDefault="00652903" w:rsidP="00652903">
      <w:pPr>
        <w:pStyle w:val="ProductList-Body"/>
      </w:pPr>
    </w:p>
    <w:p w:rsidR="00652903" w:rsidRDefault="00652903" w:rsidP="00652903">
      <w:pPr>
        <w:pStyle w:val="ProductList-Body"/>
      </w:pPr>
      <w:r>
        <w:t>Für Zwecke dieser Bestimmungen der DSGVO sind sich Kunde und Microsoft darin einig, dass der Kunde der Verantwortliche für die personenbezogenen Daten und Microsoft die Auftragsverarbeiterin solcher Daten ist, es sei denn, der Kunde handelt als Verarbeiter personenbezogener Daten, in welchem Fall Microsoft dann Unterauftragsverarbeiterin ist. Diese Bestimmungen der DSGVO gelten für die Verarbeitung personenbezogener Daten im Rahmen des DSGVO durch Microsoft im Auftrag des Kunden. Diese Bestimmungen der DSGVO beschränken oder reduzieren keine Datenschutzverpflichtungen, die Microsoft gegenüber dem Kunden in den Bedingungen für Onlinedienste oder anderen Vereinbarungen zwischen Microsoft und dem Kunden eingegangen ist. Diese Bestimmungen der DSGVO gelten nicht, wo Microsoft Verantwortliche für die personenbezogenen Daten ist.</w:t>
      </w:r>
    </w:p>
    <w:p w:rsidR="002944CE" w:rsidRPr="0008458E" w:rsidRDefault="002944CE" w:rsidP="002944CE">
      <w:pPr>
        <w:pStyle w:val="ProductList-Body"/>
      </w:pPr>
    </w:p>
    <w:p w:rsidR="002944CE" w:rsidRPr="0008458E" w:rsidRDefault="002944CE" w:rsidP="002944CE">
      <w:pPr>
        <w:pStyle w:val="ProductList-Body"/>
        <w:outlineLvl w:val="1"/>
      </w:pPr>
      <w:r>
        <w:rPr>
          <w:b/>
        </w:rPr>
        <w:t>Relevante GDPR-Verpflichtungen: Artikel 28, 32 und 33</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 xml:space="preserve">1. </w:t>
      </w:r>
      <w:r>
        <w:t>Microsoft darf ohne vorherige spezifische oder allgemeine schriftliche Genehmigung durch den Kunden keine weiteren Auftragsverarbeiter hinzuziehen. Im Falle einer allgemeinen schriftlichen Genehmigung wird Microsoft den Kunden über alle beabsichtigten Änderungen bezüglich der Hinzuziehung oder Ersetzung weiterer Auftragsverarbeiter informieren, um dem Kunden die Möglichkeit zu geben, derartigen Änderungen zu widersprechen. (Artikel 28(2))</w:t>
      </w:r>
    </w:p>
    <w:p w:rsidR="002944CE" w:rsidRPr="0008458E" w:rsidRDefault="00652903" w:rsidP="002944CE">
      <w:pPr>
        <w:pStyle w:val="ProductList-Body"/>
        <w:spacing w:after="120"/>
        <w:ind w:left="158"/>
      </w:pPr>
      <w:r>
        <w:rPr>
          <w:b/>
        </w:rPr>
        <w:t>2.</w:t>
      </w:r>
      <w:r>
        <w:t xml:space="preserve"> Die Verarbeitung durch Microsoft unterliegt diesen Bestimmungen der DSGVO nach dem Recht der Europäischen Union (nachfolgend „Union“ genannt) oder des Mitgliedstaates und ist für Microsoft in Bezug auf den Kunden verbindlich. Gegenstand und Dauer der Verarbeitung, Art und Zweck der Verarbeitung, Art der personenbezogenen Daten, Kategorien der betroffenen Personen sowie die Pflichten und Rechte des Kunden sind im Lizenzvertrag des Kunden festgelegt, der auch die Bestimmungen der DSGVO einschließt</w:t>
      </w:r>
      <w:r w:rsidR="002944CE">
        <w:t xml:space="preserve">. Im Einzelnen verpflichtet sich Microsoft: </w:t>
      </w:r>
    </w:p>
    <w:p w:rsidR="002944CE" w:rsidRPr="0008458E" w:rsidRDefault="002944CE" w:rsidP="002944CE">
      <w:pPr>
        <w:pStyle w:val="ProductList-Body"/>
        <w:spacing w:after="120"/>
        <w:ind w:left="1440" w:hanging="720"/>
      </w:pPr>
      <w:r>
        <w:rPr>
          <w:b/>
        </w:rPr>
        <w:t>(a)</w:t>
      </w:r>
      <w:r>
        <w:tab/>
        <w:t xml:space="preserve">personenbezogene Daten nur entsprechend den dokumentierten Anweisungen von Seiten des Kunden zu verarbeiten. Das schließt die Übermittlung personenbezogener Daten in ein Drittland oder an eine internationale Organisation ein, es sei denn, die Übermittlung wird vom Recht der EU oder einem Mitgliedstaat verlangt. In solch einem Fall wird Microsoft den Kunden vor der Verarbeitung über jene rechtliche Anforderung informieren, es sei denn, dieses Recht verbietet eine derartige Informationsübertragung aufgrund wichtigen öffentlichen Interesses. </w:t>
      </w:r>
    </w:p>
    <w:p w:rsidR="002944CE" w:rsidRPr="0008458E" w:rsidRDefault="002944CE" w:rsidP="002944CE">
      <w:pPr>
        <w:pStyle w:val="ProductList-Body"/>
        <w:spacing w:after="120"/>
        <w:ind w:left="1440" w:hanging="720"/>
      </w:pPr>
      <w:r>
        <w:rPr>
          <w:b/>
        </w:rPr>
        <w:t>(b)</w:t>
      </w:r>
      <w:r>
        <w:tab/>
        <w:t xml:space="preserve">sicherzustellen, dass sich Personen mit der Genehmigung, personenbezogene Daten zu verarbeiten, zu Vertraulichkeit verpflichten oder einer angemessenen gesetzlichen Verpflichtung zu Vertraulichkeit unterliegen. </w:t>
      </w:r>
    </w:p>
    <w:p w:rsidR="002944CE" w:rsidRPr="0008458E" w:rsidRDefault="002944CE" w:rsidP="002944CE">
      <w:pPr>
        <w:pStyle w:val="ProductList-Body"/>
        <w:spacing w:after="120"/>
        <w:ind w:left="720"/>
      </w:pPr>
      <w:r>
        <w:rPr>
          <w:b/>
        </w:rPr>
        <w:t>(c)</w:t>
      </w:r>
      <w:r>
        <w:tab/>
        <w:t xml:space="preserve">alle notwendigen Maßnahmen gemäß Artikel 32 der GDPR zu treffen. </w:t>
      </w:r>
    </w:p>
    <w:p w:rsidR="002944CE" w:rsidRPr="00BD3303" w:rsidRDefault="002944CE" w:rsidP="002944CE">
      <w:pPr>
        <w:pStyle w:val="ProductList-Body"/>
        <w:spacing w:after="120"/>
        <w:ind w:left="1440" w:hanging="720"/>
        <w:rPr>
          <w:b/>
        </w:rPr>
      </w:pPr>
      <w:r>
        <w:rPr>
          <w:b/>
        </w:rPr>
        <w:t>(d)</w:t>
      </w:r>
      <w:r w:rsidRPr="00BD3303">
        <w:rPr>
          <w:b/>
        </w:rPr>
        <w:tab/>
      </w:r>
      <w:r w:rsidRPr="00BD3303">
        <w:t>die Bedingungen anzuerkennen, auf die in den Paragraphen 2 und 3 bezüglich der Beauftragung eines weiteren Auftragsverarbeiters verwiesen wird.</w:t>
      </w:r>
      <w:r w:rsidRPr="00BD3303">
        <w:rPr>
          <w:b/>
        </w:rPr>
        <w:t xml:space="preserve"> </w:t>
      </w:r>
    </w:p>
    <w:p w:rsidR="002944CE" w:rsidRPr="0008458E" w:rsidRDefault="002944CE" w:rsidP="002944CE">
      <w:pPr>
        <w:pStyle w:val="ProductList-Body"/>
        <w:spacing w:after="120"/>
        <w:ind w:left="1440" w:hanging="720"/>
      </w:pPr>
      <w:r>
        <w:rPr>
          <w:b/>
        </w:rPr>
        <w:t>(e)</w:t>
      </w:r>
      <w:r>
        <w:tab/>
        <w:t xml:space="preserve">die Art der Verarbeitung zu berücksichtigen, den Kunden durch angemessene technische und organisatorische Maßnahmen soweit wie möglich zu unterstützen und im Sinne der Kundenverpflichtung auf Anfragen zur Ausübung der Rechte der betroffenen Person, wie in Kapitel III der GDPR festgelegt, zu reagieren. </w:t>
      </w:r>
    </w:p>
    <w:p w:rsidR="002944CE" w:rsidRPr="0008458E" w:rsidRDefault="002944CE" w:rsidP="002944CE">
      <w:pPr>
        <w:pStyle w:val="ProductList-Body"/>
        <w:spacing w:after="120"/>
        <w:ind w:left="1440" w:hanging="720"/>
      </w:pPr>
      <w:r>
        <w:rPr>
          <w:b/>
        </w:rPr>
        <w:t>(f)</w:t>
      </w:r>
      <w:r>
        <w:tab/>
        <w:t>den Kunden unter Berücksichtigung der Art der Verarbeitung und der Microsoft zur Verfügung stehenden Informationen bei der Einhaltung seiner Verpflichtungen gemäß den Artikeln 32 bis 36 der GDPR zu unterstützen.</w:t>
      </w:r>
    </w:p>
    <w:p w:rsidR="002944CE" w:rsidRPr="0008458E" w:rsidRDefault="002944CE" w:rsidP="002944CE">
      <w:pPr>
        <w:pStyle w:val="ProductList-Body"/>
        <w:spacing w:after="120"/>
        <w:ind w:left="1440" w:hanging="720"/>
      </w:pPr>
      <w:r>
        <w:rPr>
          <w:b/>
        </w:rPr>
        <w:t>(g)</w:t>
      </w:r>
      <w:r>
        <w:tab/>
        <w:t xml:space="preserve">nach Beendigung der Leistungserbringung auf Wunsch des Kunden sämtliche personenbezogenen Daten mit Bezug auf die Verarbeitung zu löschen oder dem Kunden zurückzugeben. Des Weiteren werden vorhandene Kopien gelöscht, es sei denn, das Recht der EU oder eines Mitgliedstaates verlangt die Speicherung der personenbezogenen Daten. </w:t>
      </w:r>
    </w:p>
    <w:p w:rsidR="002944CE" w:rsidRPr="0008458E" w:rsidRDefault="002944CE" w:rsidP="002944CE">
      <w:pPr>
        <w:pStyle w:val="ProductList-Body"/>
        <w:spacing w:after="120"/>
        <w:ind w:left="1440" w:hanging="720"/>
      </w:pPr>
      <w:r>
        <w:rPr>
          <w:b/>
        </w:rPr>
        <w:t>(h)</w:t>
      </w:r>
      <w:r>
        <w:tab/>
        <w:t xml:space="preserve">dem Kunden sämtliche notwendigen Informationen zum Beweis der Einhaltung der Verpflichtungen, wie in Artikel 28 der GDPR festgelegt, zugänglich zu machen. Zudem wird Microsoft Audits einschließlich Inspektionen, die vom Kunden oder einem von ihm beauftragten Auditor ausgeführt werden, ermöglichen und dazu beitragen. </w:t>
      </w:r>
    </w:p>
    <w:p w:rsidR="002944CE" w:rsidRPr="00E80C54" w:rsidRDefault="002944CE" w:rsidP="002944CE">
      <w:pPr>
        <w:pStyle w:val="ProductList-Body"/>
        <w:spacing w:after="120"/>
        <w:ind w:left="158"/>
        <w:rPr>
          <w:spacing w:val="-2"/>
        </w:rPr>
      </w:pPr>
      <w:r w:rsidRPr="00E80C54">
        <w:rPr>
          <w:spacing w:val="-2"/>
        </w:rPr>
        <w:t>Microsoft wird den Kunden unverzüglich informieren, falls ihrer Ansicht nach eine bestimmte Anweisung die GDPR oder Datenschutzbestimmungen der EU oder eines Mitgliedstaates verletzt. (Artikel 28(3))</w:t>
      </w:r>
    </w:p>
    <w:p w:rsidR="002944CE" w:rsidRPr="0008458E" w:rsidRDefault="002944CE" w:rsidP="002944CE">
      <w:pPr>
        <w:pStyle w:val="ProductList-Body"/>
        <w:spacing w:after="120"/>
        <w:ind w:left="158"/>
      </w:pPr>
      <w:r>
        <w:rPr>
          <w:b/>
        </w:rPr>
        <w:t>3.</w:t>
      </w:r>
      <w:r>
        <w:t xml:space="preserve"> Insofern Microsoft einen anderen Auftragsverarbeiter einsetzt, um im Auftrag des Kunden spezifische Verarbeitungsvorgänge auszuführen, werden jenem Auftragsverarbeiter dieselben Datenschutzverpflichtungen wie in diesen GDPR-Bestimmungen beschrieben durch einen Vertrag oder ein anderes Rechtsinstrument nach dem Recht der EU oder eines Mitgliedstaates auferlegt. Insbesondere wird ausreichende Garantie geboten, dass die geeigneten technischen und organisatorischen Maßnahmen so durchgeführt werden, dass die Verarbeitung den Anforderungen der GDPR gerecht wird. Sollte jener Auftragsverarbeiter seinen Datenschutzverpflichtungen nicht nachkommen, bleibt Microsoft gegenüber dem Kunden für die Erfüllung der Pflichten des genannten Auftragsverarbeiters uneingeschränkt verantwortlich. (Artikel 28(4))</w:t>
      </w:r>
    </w:p>
    <w:p w:rsidR="002944CE" w:rsidRPr="0008458E" w:rsidRDefault="002944CE" w:rsidP="002944CE">
      <w:pPr>
        <w:pStyle w:val="ProductList-Body"/>
        <w:spacing w:after="120"/>
        <w:ind w:left="158"/>
      </w:pPr>
      <w:r>
        <w:rPr>
          <w:b/>
        </w:rPr>
        <w:t>4.</w:t>
      </w:r>
      <w:r>
        <w:t xml:space="preserve"> Unter Berücksichtigung des Technikstandes, der Durchführungskosten, von Art, Umfang, Kontext und Zweck der Verarbeitung sowie des hinsichtlich Wahrscheinlichkeit und Schweregrad variierenden Risikos bezüglich der Rechte und Freiheiten von natürlichen Personen verpflichten sich der Kunde und Microsoft zur Durchführung angemessener technischer und organisatorischer Maßnahmen, um einen dem Risiko entsprechenden Grad an Sicherheit zu gewährleisten. Unter anderem beinhaltet dies je nach Zweckdienlichkeit: </w:t>
      </w:r>
    </w:p>
    <w:p w:rsidR="002944CE" w:rsidRPr="0008458E" w:rsidRDefault="002944CE" w:rsidP="002944CE">
      <w:pPr>
        <w:pStyle w:val="ProductList-Body"/>
        <w:spacing w:after="120"/>
        <w:ind w:left="720"/>
      </w:pPr>
      <w:r>
        <w:rPr>
          <w:rFonts w:cstheme="minorHAnsi"/>
          <w:b/>
          <w:szCs w:val="18"/>
        </w:rPr>
        <w:t>(a)</w:t>
      </w:r>
      <w:r>
        <w:rPr>
          <w:rFonts w:cstheme="minorHAnsi"/>
          <w:szCs w:val="18"/>
        </w:rPr>
        <w:tab/>
        <w:t>die Pseudonymisierung und Verschlüsselung personenbezogener Daten;</w:t>
      </w:r>
    </w:p>
    <w:p w:rsidR="002944CE" w:rsidRPr="00CD1C05" w:rsidRDefault="002944CE" w:rsidP="002944CE">
      <w:pPr>
        <w:pStyle w:val="ProductList-Body"/>
        <w:spacing w:after="120"/>
        <w:ind w:left="1440" w:hanging="720"/>
        <w:rPr>
          <w:rFonts w:cstheme="minorHAnsi"/>
          <w:b/>
          <w:szCs w:val="18"/>
        </w:rPr>
      </w:pPr>
      <w:r>
        <w:rPr>
          <w:rFonts w:cstheme="minorHAnsi"/>
          <w:b/>
          <w:szCs w:val="18"/>
        </w:rPr>
        <w:t>(b)</w:t>
      </w:r>
      <w:r w:rsidRPr="00CD1C05">
        <w:rPr>
          <w:rFonts w:cstheme="minorHAnsi"/>
          <w:b/>
          <w:szCs w:val="18"/>
        </w:rPr>
        <w:tab/>
      </w:r>
      <w:r w:rsidRPr="00CD1C05">
        <w:rPr>
          <w:rFonts w:cstheme="minorHAnsi"/>
          <w:szCs w:val="18"/>
        </w:rPr>
        <w:t>die Fähigkeit, die Vertraulichkeit, Integrität, Verfügbarkeit und Belastbarkeit der Systeme und Dienste im Zusammenhang mit der Verarbeitung auf Dauer sicherzustellen;</w:t>
      </w:r>
      <w:r w:rsidRPr="00CD1C05">
        <w:rPr>
          <w:rFonts w:cstheme="minorHAnsi"/>
          <w:b/>
          <w:szCs w:val="18"/>
        </w:rPr>
        <w:t xml:space="preserve"> </w:t>
      </w:r>
    </w:p>
    <w:p w:rsidR="002944CE" w:rsidRPr="0008458E" w:rsidRDefault="002944CE" w:rsidP="002944CE">
      <w:pPr>
        <w:pStyle w:val="ProductList-Body"/>
        <w:spacing w:after="120"/>
        <w:ind w:left="1440" w:hanging="720"/>
      </w:pPr>
      <w:r>
        <w:rPr>
          <w:rFonts w:cstheme="minorHAnsi"/>
          <w:b/>
          <w:szCs w:val="18"/>
        </w:rPr>
        <w:t>(c)</w:t>
      </w:r>
      <w:r>
        <w:rPr>
          <w:rFonts w:cstheme="minorHAnsi"/>
          <w:szCs w:val="18"/>
        </w:rPr>
        <w:tab/>
        <w:t>die Fähigkeit zur zeitnahen Wiederherstellung der Verfügbarkeit und zum Zugriff auf personenbezogene Daten im Falle eines physischen oder technischen Zwischenfalls; sowie</w:t>
      </w:r>
    </w:p>
    <w:p w:rsidR="002944CE" w:rsidRPr="0008458E" w:rsidRDefault="002944CE" w:rsidP="002944CE">
      <w:pPr>
        <w:pStyle w:val="ProductList-Body"/>
        <w:spacing w:after="120"/>
        <w:ind w:left="1440" w:hanging="720"/>
      </w:pPr>
      <w:r>
        <w:rPr>
          <w:rFonts w:cstheme="minorHAnsi"/>
          <w:b/>
          <w:szCs w:val="18"/>
        </w:rPr>
        <w:t>(d)</w:t>
      </w:r>
      <w:r>
        <w:rPr>
          <w:rFonts w:cstheme="minorHAnsi"/>
          <w:szCs w:val="18"/>
        </w:rPr>
        <w:tab/>
        <w:t>ein Verfahren für regelmäßige Tests, Beurteilungen und Auswertungen hinsichtlich der Effektivität von technischen und organisatorischen Maßnahmen, welche die Sicherheit der Verarbeitung gewährleisten sollen. (Artikel 32(1))</w:t>
      </w:r>
    </w:p>
    <w:p w:rsidR="002944CE" w:rsidRPr="0008458E" w:rsidRDefault="002944CE" w:rsidP="002944CE">
      <w:pPr>
        <w:pStyle w:val="ProductList-Body"/>
        <w:spacing w:after="120"/>
        <w:ind w:left="158"/>
      </w:pPr>
      <w:r>
        <w:rPr>
          <w:b/>
        </w:rPr>
        <w:t>5.</w:t>
      </w:r>
      <w:r>
        <w:t xml:space="preserve"> Bei der Beurteilung des angemessenen Schutzniveaus werden die Risiken berücksichtigt, die mit der Verarbeitung – insbesondere durch Vernichtung, Verlust oder Veränderung, ob unbeabsichtigt oder unrechtmäßig, oder unbefugte Offenlegung von beziehungsweise unbefugten Zugang zu personenbezogenen Daten, die übermittelt, gespeichert oder auf andere Weise verarbeitet wurden – verbunden sind. (Artikel 32(2))</w:t>
      </w:r>
    </w:p>
    <w:p w:rsidR="002944CE" w:rsidRPr="0008458E" w:rsidRDefault="002944CE" w:rsidP="002944CE">
      <w:pPr>
        <w:pStyle w:val="ProductList-Body"/>
        <w:spacing w:after="120"/>
        <w:ind w:left="158"/>
      </w:pPr>
      <w:r>
        <w:rPr>
          <w:b/>
        </w:rPr>
        <w:t>6.</w:t>
      </w:r>
      <w:r>
        <w:t xml:space="preserve"> Der Kunde sowie Microsoft verpflichten sich dazu, Schritte zu unternehmen, um sicherzustellen, dass ihnen unterstellte natürliche Personen, die Zugang zu personenbezogenen Daten haben, diese nur auf Anweisung des Verantwortlichen verarbeiten, es sei denn, sie sind nach dem Recht der Union oder der Mitgliedstaaten zur Verarbeitung verpflichtet. (Artikel 32(4))</w:t>
      </w:r>
    </w:p>
    <w:p w:rsidR="00652903" w:rsidRDefault="00652903" w:rsidP="00652903">
      <w:pPr>
        <w:pStyle w:val="ProductList-Body"/>
        <w:ind w:left="158"/>
      </w:pPr>
      <w:r>
        <w:rPr>
          <w:b/>
          <w:bCs/>
        </w:rPr>
        <w:t>7.</w:t>
      </w:r>
      <w:r>
        <w:t xml:space="preserve"> Microsoft wird den Kunden unverzüglich unterrichten, sobald ihr eine Verletzung der Datenschutzbestimmungen bekannt wird. (Art. 33 Absatz 2). Diese Meldung umfasst auch die Informationen, die ein Auftragsverarbeiter einem Verantwortlichen nach Art. 33 Absatz 3 zur Verfügung stellen muss, soweit diese Informationen Microsoft in angemessener Weise zur Verfügung stehen.</w:t>
      </w:r>
    </w:p>
    <w:p w:rsidR="004D27A6" w:rsidRPr="002944CE" w:rsidRDefault="004D27A6" w:rsidP="00652903">
      <w:pPr>
        <w:pStyle w:val="ProductList-Body"/>
        <w:spacing w:after="120"/>
        <w:ind w:left="158"/>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7588E" w:rsidRDefault="0007588E" w:rsidP="009A573F">
      <w:pPr>
        <w:spacing w:after="0" w:line="240" w:lineRule="auto"/>
      </w:pPr>
      <w:r>
        <w:separator/>
      </w:r>
    </w:p>
  </w:endnote>
  <w:endnote w:type="continuationSeparator" w:id="0">
    <w:p w:rsidR="0007588E" w:rsidRDefault="0007588E" w:rsidP="009A573F">
      <w:pPr>
        <w:spacing w:after="0" w:line="240" w:lineRule="auto"/>
      </w:pPr>
      <w:r>
        <w:continuationSeparator/>
      </w:r>
    </w:p>
  </w:endnote>
  <w:endnote w:type="continuationNotice" w:id="1">
    <w:p w:rsidR="0007588E" w:rsidRDefault="000758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6DFE" w:rsidRDefault="00376DFE"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6DFE" w:rsidRPr="00591643" w:rsidRDefault="00376DFE">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76DFE"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885D68">
          <w:pPr>
            <w:pStyle w:val="ProductList-OfferingBody"/>
            <w:ind w:left="-77" w:right="-73"/>
            <w:jc w:val="center"/>
            <w:rPr>
              <w:color w:val="808080" w:themeColor="background1" w:themeShade="80"/>
              <w:sz w:val="14"/>
              <w:szCs w:val="14"/>
            </w:rPr>
          </w:pPr>
          <w:hyperlink w:anchor="TableofContents" w:history="1">
            <w:r w:rsidR="00376DF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885D68">
          <w:pPr>
            <w:pStyle w:val="ProductList-OfferingBody"/>
            <w:ind w:left="-72" w:right="-74"/>
            <w:jc w:val="center"/>
            <w:rPr>
              <w:color w:val="808080" w:themeColor="background1" w:themeShade="80"/>
              <w:sz w:val="14"/>
              <w:szCs w:val="14"/>
            </w:rPr>
          </w:pPr>
          <w:hyperlink w:anchor="Introduction" w:history="1">
            <w:r w:rsidR="00376DF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885D68">
          <w:pPr>
            <w:pStyle w:val="ProductList-OfferingBody"/>
            <w:ind w:left="-72" w:right="-75"/>
            <w:jc w:val="center"/>
            <w:rPr>
              <w:color w:val="808080" w:themeColor="background1" w:themeShade="80"/>
              <w:sz w:val="14"/>
              <w:szCs w:val="14"/>
            </w:rPr>
          </w:pPr>
          <w:hyperlink w:anchor="GeneralTerms" w:history="1">
            <w:r w:rsidR="00376DF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885D68">
          <w:pPr>
            <w:pStyle w:val="ProductList-OfferingBody"/>
            <w:ind w:left="-72" w:right="-77"/>
            <w:jc w:val="center"/>
            <w:rPr>
              <w:color w:val="808080" w:themeColor="background1" w:themeShade="80"/>
              <w:sz w:val="14"/>
              <w:szCs w:val="14"/>
            </w:rPr>
          </w:pPr>
          <w:hyperlink w:anchor="PrivacyandSecurityTerms" w:history="1">
            <w:r w:rsidR="00376DF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76DFE" w:rsidRPr="00C76DF3" w:rsidRDefault="00A2373F" w:rsidP="00885D68">
          <w:pPr>
            <w:pStyle w:val="ProductList-OfferingBody"/>
            <w:ind w:left="-72" w:right="-77"/>
            <w:jc w:val="center"/>
            <w:rPr>
              <w:color w:val="808080" w:themeColor="background1" w:themeShade="80"/>
              <w:sz w:val="14"/>
              <w:szCs w:val="14"/>
            </w:rPr>
          </w:pPr>
          <w:hyperlink w:anchor="OnlineServiceSpecificTerms" w:history="1">
            <w:r w:rsidR="00376DFE">
              <w:rPr>
                <w:rStyle w:val="Hyperlink"/>
                <w:sz w:val="14"/>
                <w:szCs w:val="14"/>
              </w:rPr>
              <w:t xml:space="preserve">Spezifische Bestimmungen </w:t>
            </w:r>
            <w:r w:rsidR="00376DFE">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885D68">
          <w:pPr>
            <w:pStyle w:val="ProductList-OfferingBody"/>
            <w:ind w:left="-72" w:right="-76"/>
            <w:jc w:val="center"/>
            <w:rPr>
              <w:color w:val="808080" w:themeColor="background1" w:themeShade="80"/>
              <w:sz w:val="14"/>
              <w:szCs w:val="14"/>
            </w:rPr>
          </w:pPr>
          <w:hyperlink w:anchor="Attachment1" w:history="1">
            <w:r w:rsidR="00376DFE">
              <w:rPr>
                <w:rStyle w:val="Hyperlink"/>
                <w:sz w:val="14"/>
                <w:szCs w:val="14"/>
              </w:rPr>
              <w:t>Anhang</w:t>
            </w:r>
          </w:hyperlink>
        </w:p>
      </w:tc>
    </w:tr>
  </w:tbl>
  <w:p w:rsidR="00376DFE" w:rsidRPr="00591643" w:rsidRDefault="00376DF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76DFE"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76DFE" w:rsidRPr="00593AB3" w:rsidRDefault="00A2373F" w:rsidP="00573D05">
          <w:pPr>
            <w:pStyle w:val="ProductList-OfferingBody"/>
            <w:ind w:left="-77" w:right="-73"/>
            <w:jc w:val="center"/>
            <w:rPr>
              <w:rStyle w:val="LogoportDoNotTranslate"/>
            </w:rPr>
          </w:pPr>
          <w:hyperlink w:anchor="TableofContents" w:history="1">
            <w:r w:rsidR="00376DF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76DFE" w:rsidRPr="00593AB3" w:rsidRDefault="00376DFE"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593AB3" w:rsidRDefault="00A2373F" w:rsidP="00573D05">
          <w:pPr>
            <w:pStyle w:val="ProductList-OfferingBody"/>
            <w:ind w:left="-72" w:right="-74"/>
            <w:jc w:val="center"/>
            <w:rPr>
              <w:rStyle w:val="LogoportDoNotTranslate"/>
            </w:rPr>
          </w:pPr>
          <w:hyperlink w:anchor="Introduction" w:history="1">
            <w:r w:rsidR="00376DF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76DFE" w:rsidRPr="00593AB3" w:rsidRDefault="00376DFE"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593AB3" w:rsidRDefault="00A2373F" w:rsidP="00573D05">
          <w:pPr>
            <w:pStyle w:val="ProductList-OfferingBody"/>
            <w:ind w:left="-72" w:right="-75"/>
            <w:jc w:val="center"/>
            <w:rPr>
              <w:rStyle w:val="LogoportDoNotTranslate"/>
            </w:rPr>
          </w:pPr>
          <w:hyperlink w:anchor="GeneralTerms" w:history="1">
            <w:r w:rsidR="00376DF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76DFE" w:rsidRPr="00593AB3" w:rsidRDefault="00376DFE"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593AB3" w:rsidRDefault="00A2373F" w:rsidP="00573D05">
          <w:pPr>
            <w:pStyle w:val="ProductList-OfferingBody"/>
            <w:ind w:left="-72" w:right="-77"/>
            <w:jc w:val="center"/>
            <w:rPr>
              <w:rStyle w:val="LogoportDoNotTranslate"/>
            </w:rPr>
          </w:pPr>
          <w:hyperlink w:anchor="PrivacyandSecurityTerms" w:history="1">
            <w:r w:rsidR="00376DF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593AB3" w:rsidRDefault="00376DFE"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593AB3" w:rsidRDefault="00A2373F" w:rsidP="00573D05">
          <w:pPr>
            <w:pStyle w:val="ProductList-OfferingBody"/>
            <w:ind w:left="-72" w:right="-77"/>
            <w:jc w:val="center"/>
            <w:rPr>
              <w:rStyle w:val="LogoportDoNotTranslate"/>
            </w:rPr>
          </w:pPr>
          <w:hyperlink w:anchor="OnlineServiceSpecificTerms" w:history="1">
            <w:r w:rsidR="00376DFE">
              <w:rPr>
                <w:rStyle w:val="Hyperlink"/>
                <w:sz w:val="14"/>
                <w:szCs w:val="14"/>
              </w:rPr>
              <w:t xml:space="preserve">Spezifische Bestimmungen </w:t>
            </w:r>
            <w:r w:rsidR="00376DFE">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593AB3" w:rsidRDefault="00376DFE"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593AB3" w:rsidRDefault="00A2373F" w:rsidP="00573D05">
          <w:pPr>
            <w:pStyle w:val="ProductList-OfferingBody"/>
            <w:ind w:left="-72" w:right="-76"/>
            <w:jc w:val="center"/>
            <w:rPr>
              <w:rStyle w:val="LogoportDoNotTranslate"/>
            </w:rPr>
          </w:pPr>
          <w:hyperlink w:anchor="Attachment1" w:history="1">
            <w:r w:rsidR="00376DFE">
              <w:rPr>
                <w:rStyle w:val="Hyperlink"/>
                <w:sz w:val="14"/>
                <w:szCs w:val="14"/>
              </w:rPr>
              <w:t>Anhang</w:t>
            </w:r>
          </w:hyperlink>
        </w:p>
      </w:tc>
    </w:tr>
  </w:tbl>
  <w:p w:rsidR="00376DFE" w:rsidRPr="00990DE4" w:rsidRDefault="00376DFE">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76DFE"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593AB3" w:rsidRDefault="00A2373F" w:rsidP="005707C9">
          <w:pPr>
            <w:pStyle w:val="ProductList-OfferingBody"/>
            <w:ind w:left="-77" w:right="-73"/>
            <w:jc w:val="center"/>
            <w:rPr>
              <w:rStyle w:val="LogoportDoNotTranslate"/>
            </w:rPr>
          </w:pPr>
          <w:hyperlink w:anchor="TableofContents" w:history="1">
            <w:r w:rsidR="00376DF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76DFE" w:rsidRPr="00593AB3" w:rsidRDefault="00376DFE"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76DFE" w:rsidRPr="00593AB3" w:rsidRDefault="00A2373F" w:rsidP="005707C9">
          <w:pPr>
            <w:pStyle w:val="ProductList-OfferingBody"/>
            <w:ind w:left="-72" w:right="-74"/>
            <w:jc w:val="center"/>
            <w:rPr>
              <w:rStyle w:val="LogoportDoNotTranslate"/>
            </w:rPr>
          </w:pPr>
          <w:hyperlink w:anchor="Introduction" w:history="1">
            <w:r w:rsidR="00376DF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76DFE" w:rsidRPr="00593AB3" w:rsidRDefault="00376DFE"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593AB3" w:rsidRDefault="00A2373F" w:rsidP="005707C9">
          <w:pPr>
            <w:pStyle w:val="ProductList-OfferingBody"/>
            <w:ind w:left="-72" w:right="-75"/>
            <w:jc w:val="center"/>
            <w:rPr>
              <w:rStyle w:val="LogoportDoNotTranslate"/>
            </w:rPr>
          </w:pPr>
          <w:hyperlink w:anchor="GeneralTerms" w:history="1">
            <w:r w:rsidR="00376DF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76DFE" w:rsidRPr="00593AB3" w:rsidRDefault="00376DFE"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593AB3" w:rsidRDefault="00A2373F" w:rsidP="005707C9">
          <w:pPr>
            <w:pStyle w:val="ProductList-OfferingBody"/>
            <w:ind w:left="-72" w:right="-77"/>
            <w:jc w:val="center"/>
            <w:rPr>
              <w:rStyle w:val="LogoportDoNotTranslate"/>
            </w:rPr>
          </w:pPr>
          <w:hyperlink w:anchor="PrivacyandSecurityTerms" w:history="1">
            <w:r w:rsidR="00376DF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593AB3" w:rsidRDefault="00376DFE"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593AB3" w:rsidRDefault="00A2373F" w:rsidP="005707C9">
          <w:pPr>
            <w:pStyle w:val="ProductList-OfferingBody"/>
            <w:ind w:left="-72" w:right="-77"/>
            <w:jc w:val="center"/>
            <w:rPr>
              <w:rStyle w:val="LogoportDoNotTranslate"/>
            </w:rPr>
          </w:pPr>
          <w:hyperlink w:anchor="OnlineServiceSpecificTerms" w:history="1">
            <w:r w:rsidR="00376DFE">
              <w:rPr>
                <w:rStyle w:val="Hyperlink"/>
                <w:sz w:val="14"/>
                <w:szCs w:val="14"/>
              </w:rPr>
              <w:t xml:space="preserve">Spezifische Bestimmungen </w:t>
            </w:r>
            <w:r w:rsidR="00376DFE">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593AB3" w:rsidRDefault="00376DFE"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593AB3" w:rsidRDefault="00A2373F" w:rsidP="005707C9">
          <w:pPr>
            <w:pStyle w:val="ProductList-OfferingBody"/>
            <w:ind w:left="-72" w:right="-76"/>
            <w:jc w:val="center"/>
            <w:rPr>
              <w:rStyle w:val="LogoportDoNotTranslate"/>
            </w:rPr>
          </w:pPr>
          <w:hyperlink w:anchor="Attachment1" w:history="1">
            <w:r w:rsidR="00376DFE">
              <w:rPr>
                <w:rStyle w:val="Hyperlink"/>
                <w:sz w:val="14"/>
                <w:szCs w:val="14"/>
              </w:rPr>
              <w:t>Anhang</w:t>
            </w:r>
          </w:hyperlink>
        </w:p>
      </w:tc>
    </w:tr>
  </w:tbl>
  <w:p w:rsidR="00376DFE" w:rsidRPr="001C44CA" w:rsidRDefault="00376DFE"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76DFE"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885D68">
          <w:pPr>
            <w:pStyle w:val="ProductList-OfferingBody"/>
            <w:ind w:left="-77" w:right="-73"/>
            <w:jc w:val="center"/>
            <w:rPr>
              <w:color w:val="808080" w:themeColor="background1" w:themeShade="80"/>
              <w:sz w:val="14"/>
              <w:szCs w:val="14"/>
            </w:rPr>
          </w:pPr>
          <w:hyperlink w:anchor="TableofContents" w:history="1">
            <w:r w:rsidR="00376DF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885D68">
          <w:pPr>
            <w:pStyle w:val="ProductList-OfferingBody"/>
            <w:ind w:left="-72" w:right="-74"/>
            <w:jc w:val="center"/>
            <w:rPr>
              <w:color w:val="808080" w:themeColor="background1" w:themeShade="80"/>
              <w:sz w:val="14"/>
              <w:szCs w:val="14"/>
            </w:rPr>
          </w:pPr>
          <w:hyperlink w:anchor="Introduction" w:history="1">
            <w:r w:rsidR="00376DF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76DFE" w:rsidRPr="00C76DF3" w:rsidRDefault="00A2373F" w:rsidP="00885D68">
          <w:pPr>
            <w:pStyle w:val="ProductList-OfferingBody"/>
            <w:ind w:left="-72" w:right="-75"/>
            <w:jc w:val="center"/>
            <w:rPr>
              <w:color w:val="808080" w:themeColor="background1" w:themeShade="80"/>
              <w:sz w:val="14"/>
              <w:szCs w:val="14"/>
            </w:rPr>
          </w:pPr>
          <w:hyperlink w:anchor="GeneralTerms" w:history="1">
            <w:r w:rsidR="00376DF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885D68">
          <w:pPr>
            <w:pStyle w:val="ProductList-OfferingBody"/>
            <w:ind w:left="-72" w:right="-77"/>
            <w:jc w:val="center"/>
            <w:rPr>
              <w:color w:val="808080" w:themeColor="background1" w:themeShade="80"/>
              <w:sz w:val="14"/>
              <w:szCs w:val="14"/>
            </w:rPr>
          </w:pPr>
          <w:hyperlink w:anchor="PrivacyandSecurityTerms" w:history="1">
            <w:r w:rsidR="00376DF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885D68">
          <w:pPr>
            <w:pStyle w:val="ProductList-OfferingBody"/>
            <w:ind w:left="-72" w:right="-77"/>
            <w:jc w:val="center"/>
            <w:rPr>
              <w:color w:val="808080" w:themeColor="background1" w:themeShade="80"/>
              <w:sz w:val="14"/>
              <w:szCs w:val="14"/>
            </w:rPr>
          </w:pPr>
          <w:hyperlink w:anchor="OnlineServiceSpecificTerms" w:history="1">
            <w:r w:rsidR="00376DFE">
              <w:rPr>
                <w:rStyle w:val="Hyperlink"/>
                <w:sz w:val="14"/>
                <w:szCs w:val="14"/>
              </w:rPr>
              <w:t xml:space="preserve">Spezifische Bestimmungen </w:t>
            </w:r>
            <w:r w:rsidR="00376DFE">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885D68">
          <w:pPr>
            <w:pStyle w:val="ProductList-OfferingBody"/>
            <w:ind w:left="-72" w:right="-76"/>
            <w:jc w:val="center"/>
            <w:rPr>
              <w:color w:val="808080" w:themeColor="background1" w:themeShade="80"/>
              <w:sz w:val="14"/>
              <w:szCs w:val="14"/>
            </w:rPr>
          </w:pPr>
          <w:hyperlink w:anchor="Attachment1" w:history="1">
            <w:r w:rsidR="00376DFE">
              <w:rPr>
                <w:rStyle w:val="Hyperlink"/>
                <w:sz w:val="14"/>
                <w:szCs w:val="14"/>
              </w:rPr>
              <w:t>Anhang</w:t>
            </w:r>
          </w:hyperlink>
        </w:p>
      </w:tc>
    </w:tr>
  </w:tbl>
  <w:p w:rsidR="00376DFE" w:rsidRPr="00591643" w:rsidRDefault="00376DF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76DFE"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593AB3" w:rsidRDefault="00A2373F" w:rsidP="005707C9">
          <w:pPr>
            <w:pStyle w:val="ProductList-OfferingBody"/>
            <w:ind w:left="-77" w:right="-73"/>
            <w:jc w:val="center"/>
            <w:rPr>
              <w:rStyle w:val="LogoportDoNotTranslate"/>
            </w:rPr>
          </w:pPr>
          <w:hyperlink w:anchor="TableofContents" w:history="1">
            <w:r w:rsidR="00376DF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76DFE" w:rsidRPr="00593AB3" w:rsidRDefault="00376DFE"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593AB3" w:rsidRDefault="00A2373F" w:rsidP="005707C9">
          <w:pPr>
            <w:pStyle w:val="ProductList-OfferingBody"/>
            <w:ind w:left="-72" w:right="-74"/>
            <w:jc w:val="center"/>
            <w:rPr>
              <w:rStyle w:val="LogoportDoNotTranslate"/>
            </w:rPr>
          </w:pPr>
          <w:hyperlink w:anchor="Introduction" w:history="1">
            <w:r w:rsidR="00376DF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76DFE" w:rsidRPr="00593AB3" w:rsidRDefault="00376DFE"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76DFE" w:rsidRPr="00593AB3" w:rsidRDefault="00A2373F" w:rsidP="005707C9">
          <w:pPr>
            <w:pStyle w:val="ProductList-OfferingBody"/>
            <w:ind w:left="-72" w:right="-75"/>
            <w:jc w:val="center"/>
            <w:rPr>
              <w:rStyle w:val="LogoportDoNotTranslate"/>
            </w:rPr>
          </w:pPr>
          <w:hyperlink w:anchor="GeneralTerms" w:history="1">
            <w:r w:rsidR="00376DF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76DFE" w:rsidRPr="00593AB3" w:rsidRDefault="00376DFE"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593AB3" w:rsidRDefault="00A2373F" w:rsidP="005707C9">
          <w:pPr>
            <w:pStyle w:val="ProductList-OfferingBody"/>
            <w:ind w:left="-72" w:right="-77"/>
            <w:jc w:val="center"/>
            <w:rPr>
              <w:rStyle w:val="LogoportDoNotTranslate"/>
            </w:rPr>
          </w:pPr>
          <w:hyperlink w:anchor="PrivacyandSecurityTerms" w:history="1">
            <w:r w:rsidR="00376DF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593AB3" w:rsidRDefault="00376DFE"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593AB3" w:rsidRDefault="00A2373F" w:rsidP="005707C9">
          <w:pPr>
            <w:pStyle w:val="ProductList-OfferingBody"/>
            <w:ind w:left="-72" w:right="-77"/>
            <w:jc w:val="center"/>
            <w:rPr>
              <w:rStyle w:val="LogoportDoNotTranslate"/>
            </w:rPr>
          </w:pPr>
          <w:hyperlink w:anchor="OnlineServiceSpecificTerms" w:history="1">
            <w:r w:rsidR="00376DFE">
              <w:rPr>
                <w:rStyle w:val="Hyperlink"/>
                <w:sz w:val="14"/>
                <w:szCs w:val="14"/>
              </w:rPr>
              <w:t xml:space="preserve">Spezifische Bestimmungen </w:t>
            </w:r>
            <w:r w:rsidR="00376DFE">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593AB3" w:rsidRDefault="00376DFE"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593AB3" w:rsidRDefault="00A2373F" w:rsidP="005707C9">
          <w:pPr>
            <w:pStyle w:val="ProductList-OfferingBody"/>
            <w:ind w:left="-72" w:right="-76"/>
            <w:jc w:val="center"/>
            <w:rPr>
              <w:rStyle w:val="LogoportDoNotTranslate"/>
            </w:rPr>
          </w:pPr>
          <w:hyperlink w:anchor="Attachment1" w:history="1">
            <w:r w:rsidR="00376DFE">
              <w:rPr>
                <w:rStyle w:val="Hyperlink"/>
                <w:sz w:val="14"/>
                <w:szCs w:val="14"/>
              </w:rPr>
              <w:t>Anhang</w:t>
            </w:r>
          </w:hyperlink>
        </w:p>
      </w:tc>
    </w:tr>
  </w:tbl>
  <w:p w:rsidR="00376DFE" w:rsidRPr="000E045B" w:rsidRDefault="00376DFE">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76DFE"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885D68">
          <w:pPr>
            <w:pStyle w:val="ProductList-OfferingBody"/>
            <w:ind w:left="-77" w:right="-73"/>
            <w:jc w:val="center"/>
            <w:rPr>
              <w:color w:val="808080" w:themeColor="background1" w:themeShade="80"/>
              <w:sz w:val="14"/>
              <w:szCs w:val="14"/>
            </w:rPr>
          </w:pPr>
          <w:hyperlink w:anchor="TableofContents" w:history="1">
            <w:r w:rsidR="00376DF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885D68">
          <w:pPr>
            <w:pStyle w:val="ProductList-OfferingBody"/>
            <w:ind w:left="-72" w:right="-74"/>
            <w:jc w:val="center"/>
            <w:rPr>
              <w:color w:val="808080" w:themeColor="background1" w:themeShade="80"/>
              <w:sz w:val="14"/>
              <w:szCs w:val="14"/>
            </w:rPr>
          </w:pPr>
          <w:hyperlink w:anchor="Introduction" w:history="1">
            <w:r w:rsidR="00376DF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885D68">
          <w:pPr>
            <w:pStyle w:val="ProductList-OfferingBody"/>
            <w:ind w:left="-72" w:right="-75"/>
            <w:jc w:val="center"/>
            <w:rPr>
              <w:color w:val="808080" w:themeColor="background1" w:themeShade="80"/>
              <w:sz w:val="14"/>
              <w:szCs w:val="14"/>
            </w:rPr>
          </w:pPr>
          <w:hyperlink w:anchor="GeneralTerms" w:history="1">
            <w:r w:rsidR="00376DF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76DFE" w:rsidRPr="00C76DF3" w:rsidRDefault="00A2373F" w:rsidP="00885D68">
          <w:pPr>
            <w:pStyle w:val="ProductList-OfferingBody"/>
            <w:ind w:left="-72" w:right="-77"/>
            <w:jc w:val="center"/>
            <w:rPr>
              <w:color w:val="808080" w:themeColor="background1" w:themeShade="80"/>
              <w:sz w:val="14"/>
              <w:szCs w:val="14"/>
            </w:rPr>
          </w:pPr>
          <w:hyperlink w:anchor="PrivacyandSecurityTerms" w:history="1">
            <w:r w:rsidR="00376DF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885D68">
          <w:pPr>
            <w:pStyle w:val="ProductList-OfferingBody"/>
            <w:ind w:left="-72" w:right="-77"/>
            <w:jc w:val="center"/>
            <w:rPr>
              <w:color w:val="808080" w:themeColor="background1" w:themeShade="80"/>
              <w:sz w:val="14"/>
              <w:szCs w:val="14"/>
            </w:rPr>
          </w:pPr>
          <w:hyperlink w:anchor="OnlineServiceSpecificTerms" w:history="1">
            <w:r w:rsidR="00376DFE">
              <w:rPr>
                <w:rStyle w:val="Hyperlink"/>
                <w:sz w:val="14"/>
                <w:szCs w:val="14"/>
              </w:rPr>
              <w:t xml:space="preserve">Spezifische Bestimmungen </w:t>
            </w:r>
            <w:r w:rsidR="00376DFE">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885D68">
          <w:pPr>
            <w:pStyle w:val="ProductList-OfferingBody"/>
            <w:ind w:left="-72" w:right="-76"/>
            <w:jc w:val="center"/>
            <w:rPr>
              <w:color w:val="808080" w:themeColor="background1" w:themeShade="80"/>
              <w:sz w:val="14"/>
              <w:szCs w:val="14"/>
            </w:rPr>
          </w:pPr>
          <w:hyperlink w:anchor="Attachment1" w:history="1">
            <w:r w:rsidR="00376DFE">
              <w:rPr>
                <w:rStyle w:val="Hyperlink"/>
                <w:sz w:val="14"/>
                <w:szCs w:val="14"/>
              </w:rPr>
              <w:t>Anhang</w:t>
            </w:r>
          </w:hyperlink>
        </w:p>
      </w:tc>
    </w:tr>
  </w:tbl>
  <w:p w:rsidR="00376DFE" w:rsidRPr="00591643" w:rsidRDefault="00376DF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76DFE"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593AB3" w:rsidRDefault="00A2373F" w:rsidP="005707C9">
          <w:pPr>
            <w:pStyle w:val="ProductList-OfferingBody"/>
            <w:ind w:left="-77" w:right="-73"/>
            <w:jc w:val="center"/>
            <w:rPr>
              <w:rStyle w:val="LogoportDoNotTranslate"/>
            </w:rPr>
          </w:pPr>
          <w:hyperlink w:anchor="TableofContents" w:history="1">
            <w:r w:rsidR="00376DF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76DFE" w:rsidRPr="00593AB3" w:rsidRDefault="00376DFE"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593AB3" w:rsidRDefault="00A2373F" w:rsidP="005707C9">
          <w:pPr>
            <w:pStyle w:val="ProductList-OfferingBody"/>
            <w:ind w:left="-72" w:right="-74"/>
            <w:jc w:val="center"/>
            <w:rPr>
              <w:rStyle w:val="LogoportDoNotTranslate"/>
            </w:rPr>
          </w:pPr>
          <w:hyperlink w:anchor="Introduction" w:history="1">
            <w:r w:rsidR="00376DF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76DFE" w:rsidRPr="00593AB3" w:rsidRDefault="00376DFE"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593AB3" w:rsidRDefault="00A2373F" w:rsidP="005707C9">
          <w:pPr>
            <w:pStyle w:val="ProductList-OfferingBody"/>
            <w:ind w:left="-72" w:right="-75"/>
            <w:jc w:val="center"/>
            <w:rPr>
              <w:rStyle w:val="LogoportDoNotTranslate"/>
            </w:rPr>
          </w:pPr>
          <w:hyperlink w:anchor="GeneralTerms" w:history="1">
            <w:r w:rsidR="00376DF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76DFE" w:rsidRPr="00593AB3" w:rsidRDefault="00376DFE"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76DFE" w:rsidRPr="00593AB3" w:rsidRDefault="00A2373F" w:rsidP="005707C9">
          <w:pPr>
            <w:pStyle w:val="ProductList-OfferingBody"/>
            <w:ind w:left="-72" w:right="-77"/>
            <w:jc w:val="center"/>
            <w:rPr>
              <w:rStyle w:val="LogoportDoNotTranslate"/>
            </w:rPr>
          </w:pPr>
          <w:hyperlink w:anchor="PrivacyandSecurityTerms" w:history="1">
            <w:r w:rsidR="00376DF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593AB3" w:rsidRDefault="00376DFE"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593AB3" w:rsidRDefault="00A2373F" w:rsidP="005707C9">
          <w:pPr>
            <w:pStyle w:val="ProductList-OfferingBody"/>
            <w:ind w:left="-72" w:right="-77"/>
            <w:jc w:val="center"/>
            <w:rPr>
              <w:rStyle w:val="LogoportDoNotTranslate"/>
            </w:rPr>
          </w:pPr>
          <w:hyperlink w:anchor="OnlineServiceSpecificTerms" w:history="1">
            <w:r w:rsidR="00376DFE">
              <w:rPr>
                <w:rStyle w:val="Hyperlink"/>
                <w:sz w:val="14"/>
                <w:szCs w:val="14"/>
              </w:rPr>
              <w:t xml:space="preserve">Spezifische Bestimmungen </w:t>
            </w:r>
            <w:r w:rsidR="00376DFE">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593AB3" w:rsidRDefault="00376DFE"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593AB3" w:rsidRDefault="00A2373F" w:rsidP="005707C9">
          <w:pPr>
            <w:pStyle w:val="ProductList-OfferingBody"/>
            <w:ind w:left="-72" w:right="-76"/>
            <w:jc w:val="center"/>
            <w:rPr>
              <w:rStyle w:val="LogoportDoNotTranslate"/>
            </w:rPr>
          </w:pPr>
          <w:hyperlink w:anchor="Attachment1" w:history="1">
            <w:r w:rsidR="00376DFE">
              <w:rPr>
                <w:rStyle w:val="Hyperlink"/>
                <w:sz w:val="14"/>
                <w:szCs w:val="14"/>
              </w:rPr>
              <w:t>Anhang</w:t>
            </w:r>
          </w:hyperlink>
        </w:p>
      </w:tc>
    </w:tr>
  </w:tbl>
  <w:p w:rsidR="00376DFE" w:rsidRPr="00593AB3" w:rsidRDefault="00376DFE">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76DFE"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593AB3" w:rsidRDefault="00A2373F" w:rsidP="005707C9">
          <w:pPr>
            <w:pStyle w:val="ProductList-OfferingBody"/>
            <w:ind w:left="-77" w:right="-73"/>
            <w:jc w:val="center"/>
            <w:rPr>
              <w:rStyle w:val="LogoportDoNotTranslate"/>
            </w:rPr>
          </w:pPr>
          <w:hyperlink w:anchor="TableofContents" w:history="1">
            <w:r w:rsidR="00376DF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76DFE" w:rsidRPr="00593AB3" w:rsidRDefault="00376DFE"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593AB3" w:rsidRDefault="00A2373F" w:rsidP="005707C9">
          <w:pPr>
            <w:pStyle w:val="ProductList-OfferingBody"/>
            <w:ind w:left="-72" w:right="-74"/>
            <w:jc w:val="center"/>
            <w:rPr>
              <w:rStyle w:val="LogoportDoNotTranslate"/>
            </w:rPr>
          </w:pPr>
          <w:hyperlink w:anchor="Introduction" w:history="1">
            <w:r w:rsidR="00376DF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76DFE" w:rsidRPr="00593AB3" w:rsidRDefault="00376DFE"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593AB3" w:rsidRDefault="00A2373F" w:rsidP="005707C9">
          <w:pPr>
            <w:pStyle w:val="ProductList-OfferingBody"/>
            <w:ind w:left="-72" w:right="-75"/>
            <w:jc w:val="center"/>
            <w:rPr>
              <w:rStyle w:val="LogoportDoNotTranslate"/>
            </w:rPr>
          </w:pPr>
          <w:hyperlink w:anchor="GeneralTerms" w:history="1">
            <w:r w:rsidR="00376DF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76DFE" w:rsidRPr="00593AB3" w:rsidRDefault="00376DFE"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76DFE" w:rsidRPr="00593AB3" w:rsidRDefault="00A2373F" w:rsidP="005707C9">
          <w:pPr>
            <w:pStyle w:val="ProductList-OfferingBody"/>
            <w:ind w:left="-72" w:right="-77"/>
            <w:jc w:val="center"/>
            <w:rPr>
              <w:rStyle w:val="LogoportDoNotTranslate"/>
            </w:rPr>
          </w:pPr>
          <w:hyperlink w:anchor="PrivacyandSecurityTerms" w:history="1">
            <w:r w:rsidR="00376DF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593AB3" w:rsidRDefault="00376DFE"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593AB3" w:rsidRDefault="00A2373F" w:rsidP="005707C9">
          <w:pPr>
            <w:pStyle w:val="ProductList-OfferingBody"/>
            <w:ind w:left="-72" w:right="-77"/>
            <w:jc w:val="center"/>
            <w:rPr>
              <w:rStyle w:val="LogoportDoNotTranslate"/>
            </w:rPr>
          </w:pPr>
          <w:hyperlink w:anchor="OnlineServiceSpecificTerms" w:history="1">
            <w:r w:rsidR="00376DFE">
              <w:rPr>
                <w:rStyle w:val="Hyperlink"/>
                <w:sz w:val="14"/>
                <w:szCs w:val="14"/>
              </w:rPr>
              <w:t xml:space="preserve">Spezifische Bestimmungen </w:t>
            </w:r>
            <w:r w:rsidR="00376DFE">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593AB3" w:rsidRDefault="00376DFE"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593AB3" w:rsidRDefault="00A2373F" w:rsidP="005707C9">
          <w:pPr>
            <w:pStyle w:val="ProductList-OfferingBody"/>
            <w:ind w:left="-72" w:right="-76"/>
            <w:jc w:val="center"/>
            <w:rPr>
              <w:rStyle w:val="LogoportDoNotTranslate"/>
            </w:rPr>
          </w:pPr>
          <w:hyperlink w:anchor="Attachment1" w:history="1">
            <w:r w:rsidR="00376DFE">
              <w:rPr>
                <w:rStyle w:val="Hyperlink"/>
                <w:sz w:val="14"/>
                <w:szCs w:val="14"/>
              </w:rPr>
              <w:t>Anhang</w:t>
            </w:r>
          </w:hyperlink>
        </w:p>
      </w:tc>
    </w:tr>
  </w:tbl>
  <w:p w:rsidR="00376DFE" w:rsidRPr="00593AB3" w:rsidRDefault="00376DFE">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6DFE"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C51AC">
          <w:pPr>
            <w:pStyle w:val="ProductList-OfferingBody"/>
            <w:ind w:left="-77" w:right="-73"/>
            <w:jc w:val="center"/>
            <w:rPr>
              <w:color w:val="808080" w:themeColor="background1" w:themeShade="80"/>
              <w:sz w:val="14"/>
              <w:szCs w:val="14"/>
            </w:rPr>
          </w:pPr>
          <w:hyperlink w:anchor="TableofContents" w:history="1">
            <w:r w:rsidR="00376DF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C51AC">
          <w:pPr>
            <w:pStyle w:val="ProductList-OfferingBody"/>
            <w:ind w:left="-72" w:right="-74"/>
            <w:jc w:val="center"/>
            <w:rPr>
              <w:color w:val="808080" w:themeColor="background1" w:themeShade="80"/>
              <w:sz w:val="14"/>
              <w:szCs w:val="14"/>
            </w:rPr>
          </w:pPr>
          <w:hyperlink w:anchor="Einleitung" w:history="1">
            <w:r w:rsidR="00376DF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C51AC">
          <w:pPr>
            <w:pStyle w:val="ProductList-OfferingBody"/>
            <w:ind w:left="-72" w:right="-75"/>
            <w:jc w:val="center"/>
            <w:rPr>
              <w:color w:val="808080" w:themeColor="background1" w:themeShade="80"/>
              <w:sz w:val="14"/>
              <w:szCs w:val="14"/>
            </w:rPr>
          </w:pPr>
          <w:hyperlink w:anchor="GeneralTerms" w:history="1">
            <w:r w:rsidR="00376DF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C51AC">
          <w:pPr>
            <w:pStyle w:val="ProductList-OfferingBody"/>
            <w:ind w:left="-72" w:right="-77"/>
            <w:jc w:val="center"/>
            <w:rPr>
              <w:color w:val="808080" w:themeColor="background1" w:themeShade="80"/>
              <w:sz w:val="14"/>
              <w:szCs w:val="14"/>
            </w:rPr>
          </w:pPr>
          <w:hyperlink w:anchor="PrivacyandSecurityTerms" w:history="1">
            <w:r w:rsidR="00376DF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76DFE" w:rsidRPr="00C76DF3" w:rsidRDefault="00A2373F" w:rsidP="005C51AC">
          <w:pPr>
            <w:pStyle w:val="ProductList-OfferingBody"/>
            <w:ind w:left="-72" w:right="-77"/>
            <w:jc w:val="center"/>
            <w:rPr>
              <w:color w:val="808080" w:themeColor="background1" w:themeShade="80"/>
              <w:sz w:val="14"/>
              <w:szCs w:val="14"/>
            </w:rPr>
          </w:pPr>
          <w:hyperlink w:anchor="OnlineServiceSpecificTerms" w:history="1">
            <w:r w:rsidR="00376DFE">
              <w:rPr>
                <w:rStyle w:val="Hyperlink"/>
                <w:sz w:val="14"/>
                <w:szCs w:val="14"/>
              </w:rPr>
              <w:t>Onlinedienst – 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C51AC">
          <w:pPr>
            <w:pStyle w:val="ProductList-OfferingBody"/>
            <w:ind w:left="-72" w:right="-76"/>
            <w:jc w:val="center"/>
            <w:rPr>
              <w:color w:val="808080" w:themeColor="background1" w:themeShade="80"/>
              <w:sz w:val="14"/>
              <w:szCs w:val="14"/>
            </w:rPr>
          </w:pPr>
          <w:hyperlink w:anchor="Attachment1" w:history="1">
            <w:r w:rsidR="00376DFE">
              <w:rPr>
                <w:rStyle w:val="Hyperlink"/>
                <w:sz w:val="14"/>
                <w:szCs w:val="14"/>
              </w:rPr>
              <w:t>Anhänge</w:t>
            </w:r>
          </w:hyperlink>
        </w:p>
      </w:tc>
    </w:tr>
  </w:tbl>
  <w:p w:rsidR="00376DFE" w:rsidRPr="00591643" w:rsidRDefault="00376DFE"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6DFE"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91643">
          <w:pPr>
            <w:pStyle w:val="ProductList-OfferingBody"/>
            <w:ind w:left="-77" w:right="-73"/>
            <w:jc w:val="center"/>
            <w:rPr>
              <w:color w:val="808080" w:themeColor="background1" w:themeShade="80"/>
              <w:sz w:val="14"/>
              <w:szCs w:val="14"/>
            </w:rPr>
          </w:pPr>
          <w:hyperlink w:anchor="TableofContents" w:history="1">
            <w:r w:rsidR="00376DF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91643">
          <w:pPr>
            <w:pStyle w:val="ProductList-OfferingBody"/>
            <w:ind w:left="-72" w:right="-74"/>
            <w:jc w:val="center"/>
            <w:rPr>
              <w:color w:val="808080" w:themeColor="background1" w:themeShade="80"/>
              <w:sz w:val="14"/>
              <w:szCs w:val="14"/>
            </w:rPr>
          </w:pPr>
          <w:hyperlink w:anchor="Einleitung" w:history="1">
            <w:r w:rsidR="00376DF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3812FE">
          <w:pPr>
            <w:pStyle w:val="ProductList-OfferingBody"/>
            <w:ind w:left="-72" w:right="-75"/>
            <w:jc w:val="center"/>
            <w:rPr>
              <w:color w:val="808080" w:themeColor="background1" w:themeShade="80"/>
              <w:sz w:val="14"/>
              <w:szCs w:val="14"/>
            </w:rPr>
          </w:pPr>
          <w:hyperlink w:anchor="GeneralTerms" w:history="1">
            <w:r w:rsidR="00376DF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91643">
          <w:pPr>
            <w:pStyle w:val="ProductList-OfferingBody"/>
            <w:ind w:left="-72" w:right="-77"/>
            <w:jc w:val="center"/>
            <w:rPr>
              <w:color w:val="808080" w:themeColor="background1" w:themeShade="80"/>
              <w:sz w:val="14"/>
              <w:szCs w:val="14"/>
            </w:rPr>
          </w:pPr>
          <w:hyperlink w:anchor="PrivacyandSecurityTerms" w:history="1">
            <w:r w:rsidR="00376DF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76DFE" w:rsidRPr="00C76DF3" w:rsidRDefault="00A2373F" w:rsidP="003812FE">
          <w:pPr>
            <w:pStyle w:val="ProductList-OfferingBody"/>
            <w:ind w:left="-72" w:right="-77"/>
            <w:jc w:val="center"/>
            <w:rPr>
              <w:color w:val="808080" w:themeColor="background1" w:themeShade="80"/>
              <w:sz w:val="14"/>
              <w:szCs w:val="14"/>
            </w:rPr>
          </w:pPr>
          <w:hyperlink w:anchor="OnlineServiceSpecificTerms" w:history="1">
            <w:r w:rsidR="00376DFE">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3812FE">
          <w:pPr>
            <w:pStyle w:val="ProductList-OfferingBody"/>
            <w:ind w:left="-72" w:right="-76"/>
            <w:jc w:val="center"/>
            <w:rPr>
              <w:color w:val="808080" w:themeColor="background1" w:themeShade="80"/>
              <w:sz w:val="14"/>
              <w:szCs w:val="14"/>
            </w:rPr>
          </w:pPr>
          <w:hyperlink w:anchor="Attachment1" w:history="1">
            <w:r w:rsidR="00376DFE">
              <w:rPr>
                <w:rStyle w:val="Hyperlink"/>
                <w:sz w:val="14"/>
                <w:szCs w:val="14"/>
              </w:rPr>
              <w:t>Anhänge</w:t>
            </w:r>
          </w:hyperlink>
        </w:p>
      </w:tc>
    </w:tr>
  </w:tbl>
  <w:p w:rsidR="00376DFE" w:rsidRPr="00591643" w:rsidRDefault="00376D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76DFE"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132D95" w:rsidRDefault="00A2373F" w:rsidP="00591643">
          <w:pPr>
            <w:pStyle w:val="ProductList-OfferingBody"/>
            <w:ind w:left="-77" w:right="-73"/>
            <w:jc w:val="center"/>
            <w:rPr>
              <w:rStyle w:val="LogoportDoNotTranslate"/>
            </w:rPr>
          </w:pPr>
          <w:hyperlink w:anchor="TableofContents" w:history="1">
            <w:r w:rsidR="00376DF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76DFE" w:rsidRPr="00132D95" w:rsidRDefault="00376DFE"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132D95" w:rsidRDefault="00A2373F" w:rsidP="00591643">
          <w:pPr>
            <w:pStyle w:val="ProductList-OfferingBody"/>
            <w:ind w:left="-72" w:right="-74"/>
            <w:jc w:val="center"/>
            <w:rPr>
              <w:rStyle w:val="LogoportDoNotTranslate"/>
            </w:rPr>
          </w:pPr>
          <w:hyperlink w:anchor="Introduction" w:history="1">
            <w:r w:rsidR="00376DF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76DFE" w:rsidRPr="00132D95" w:rsidRDefault="00376DFE"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132D95" w:rsidRDefault="00A2373F" w:rsidP="003812FE">
          <w:pPr>
            <w:pStyle w:val="ProductList-OfferingBody"/>
            <w:ind w:left="-72" w:right="-75"/>
            <w:jc w:val="center"/>
            <w:rPr>
              <w:rStyle w:val="LogoportDoNotTranslate"/>
            </w:rPr>
          </w:pPr>
          <w:hyperlink w:anchor="GeneralTerms" w:history="1">
            <w:r w:rsidR="00376DF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76DFE" w:rsidRPr="00132D95" w:rsidRDefault="00376DFE"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132D95" w:rsidRDefault="00A2373F" w:rsidP="00591643">
          <w:pPr>
            <w:pStyle w:val="ProductList-OfferingBody"/>
            <w:ind w:left="-72" w:right="-77"/>
            <w:jc w:val="center"/>
            <w:rPr>
              <w:rStyle w:val="LogoportDoNotTranslate"/>
            </w:rPr>
          </w:pPr>
          <w:hyperlink w:anchor="PrivacyandSecurityTerms" w:history="1">
            <w:r w:rsidR="00376DF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132D95" w:rsidRDefault="00376DF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76DFE" w:rsidRPr="00132D95" w:rsidRDefault="00A2373F" w:rsidP="003812FE">
          <w:pPr>
            <w:pStyle w:val="ProductList-OfferingBody"/>
            <w:ind w:left="-72" w:right="-77"/>
            <w:jc w:val="center"/>
            <w:rPr>
              <w:rStyle w:val="LogoportDoNotTranslate"/>
            </w:rPr>
          </w:pPr>
          <w:hyperlink w:anchor="OnlineServiceSpecificTerms" w:history="1">
            <w:r w:rsidR="00376DFE">
              <w:rPr>
                <w:rStyle w:val="Hyperlink"/>
                <w:sz w:val="14"/>
                <w:szCs w:val="14"/>
              </w:rPr>
              <w:t xml:space="preserve">Spezifische Bestimmungen </w:t>
            </w:r>
            <w:r w:rsidR="00376DFE">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132D95" w:rsidRDefault="00376DF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132D95" w:rsidRDefault="00A2373F" w:rsidP="003812FE">
          <w:pPr>
            <w:pStyle w:val="ProductList-OfferingBody"/>
            <w:ind w:left="-72" w:right="-76"/>
            <w:jc w:val="center"/>
            <w:rPr>
              <w:rStyle w:val="LogoportDoNotTranslate"/>
            </w:rPr>
          </w:pPr>
          <w:hyperlink w:anchor="Attachment1" w:history="1">
            <w:r w:rsidR="00376DFE">
              <w:rPr>
                <w:rStyle w:val="Hyperlink"/>
                <w:sz w:val="14"/>
                <w:szCs w:val="14"/>
              </w:rPr>
              <w:t>Anhang</w:t>
            </w:r>
          </w:hyperlink>
        </w:p>
      </w:tc>
    </w:tr>
  </w:tbl>
  <w:p w:rsidR="00376DFE" w:rsidRPr="00132D95" w:rsidRDefault="00376DFE">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6DFE"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91643">
          <w:pPr>
            <w:pStyle w:val="ProductList-OfferingBody"/>
            <w:ind w:left="-77" w:right="-73"/>
            <w:jc w:val="center"/>
            <w:rPr>
              <w:color w:val="808080" w:themeColor="background1" w:themeShade="80"/>
              <w:sz w:val="14"/>
              <w:szCs w:val="14"/>
            </w:rPr>
          </w:pPr>
          <w:hyperlink w:anchor="TableofContents" w:history="1">
            <w:r w:rsidR="00376DF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91643">
          <w:pPr>
            <w:pStyle w:val="ProductList-OfferingBody"/>
            <w:ind w:left="-72" w:right="-74"/>
            <w:jc w:val="center"/>
            <w:rPr>
              <w:color w:val="808080" w:themeColor="background1" w:themeShade="80"/>
              <w:sz w:val="14"/>
              <w:szCs w:val="14"/>
            </w:rPr>
          </w:pPr>
          <w:hyperlink w:anchor="Introduction" w:history="1">
            <w:r w:rsidR="00376DF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3812FE">
          <w:pPr>
            <w:pStyle w:val="ProductList-OfferingBody"/>
            <w:ind w:left="-72" w:right="-75"/>
            <w:jc w:val="center"/>
            <w:rPr>
              <w:color w:val="808080" w:themeColor="background1" w:themeShade="80"/>
              <w:sz w:val="14"/>
              <w:szCs w:val="14"/>
            </w:rPr>
          </w:pPr>
          <w:hyperlink w:anchor="GeneralTerms" w:history="1">
            <w:r w:rsidR="00376DF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91643">
          <w:pPr>
            <w:pStyle w:val="ProductList-OfferingBody"/>
            <w:ind w:left="-72" w:right="-77"/>
            <w:jc w:val="center"/>
            <w:rPr>
              <w:color w:val="808080" w:themeColor="background1" w:themeShade="80"/>
              <w:sz w:val="14"/>
              <w:szCs w:val="14"/>
            </w:rPr>
          </w:pPr>
          <w:hyperlink w:anchor="PrivacyandSecurityTerms" w:history="1">
            <w:r w:rsidR="00376DF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76DFE" w:rsidRPr="00C76DF3" w:rsidRDefault="00A2373F" w:rsidP="003812FE">
          <w:pPr>
            <w:pStyle w:val="ProductList-OfferingBody"/>
            <w:ind w:left="-72" w:right="-77"/>
            <w:jc w:val="center"/>
            <w:rPr>
              <w:color w:val="808080" w:themeColor="background1" w:themeShade="80"/>
              <w:sz w:val="14"/>
              <w:szCs w:val="14"/>
            </w:rPr>
          </w:pPr>
          <w:hyperlink w:anchor="OnlineServiceSpecificTerms" w:history="1">
            <w:r w:rsidR="00376DFE">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3812FE">
          <w:pPr>
            <w:pStyle w:val="ProductList-OfferingBody"/>
            <w:ind w:left="-72" w:right="-76"/>
            <w:jc w:val="center"/>
            <w:rPr>
              <w:color w:val="808080" w:themeColor="background1" w:themeShade="80"/>
              <w:sz w:val="14"/>
              <w:szCs w:val="14"/>
            </w:rPr>
          </w:pPr>
          <w:hyperlink w:anchor="Attachment1" w:history="1">
            <w:r w:rsidR="00376DFE">
              <w:rPr>
                <w:rStyle w:val="Hyperlink"/>
                <w:sz w:val="14"/>
                <w:szCs w:val="14"/>
              </w:rPr>
              <w:t>Anhänge</w:t>
            </w:r>
          </w:hyperlink>
        </w:p>
      </w:tc>
    </w:tr>
  </w:tbl>
  <w:p w:rsidR="00376DFE" w:rsidRPr="00591643" w:rsidRDefault="00376D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76DFE"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E3AAA">
          <w:pPr>
            <w:pStyle w:val="ProductList-OfferingBody"/>
            <w:ind w:left="-77" w:right="-73"/>
            <w:jc w:val="center"/>
            <w:rPr>
              <w:color w:val="808080" w:themeColor="background1" w:themeShade="80"/>
              <w:sz w:val="14"/>
              <w:szCs w:val="14"/>
            </w:rPr>
          </w:pPr>
          <w:hyperlink w:anchor="TableofContents" w:history="1">
            <w:r w:rsidR="00376DF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E3AAA">
          <w:pPr>
            <w:pStyle w:val="ProductList-OfferingBody"/>
            <w:ind w:left="-72" w:right="-74"/>
            <w:jc w:val="center"/>
            <w:rPr>
              <w:color w:val="808080" w:themeColor="background1" w:themeShade="80"/>
              <w:sz w:val="14"/>
              <w:szCs w:val="14"/>
            </w:rPr>
          </w:pPr>
          <w:hyperlink w:anchor="Introduction" w:history="1">
            <w:r w:rsidR="00376DF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E3AAA">
          <w:pPr>
            <w:pStyle w:val="ProductList-OfferingBody"/>
            <w:ind w:left="-72" w:right="-75"/>
            <w:jc w:val="center"/>
            <w:rPr>
              <w:color w:val="808080" w:themeColor="background1" w:themeShade="80"/>
              <w:sz w:val="14"/>
              <w:szCs w:val="14"/>
            </w:rPr>
          </w:pPr>
          <w:hyperlink w:anchor="GeneralTerms" w:history="1">
            <w:r w:rsidR="00376DF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E3AAA">
          <w:pPr>
            <w:pStyle w:val="ProductList-OfferingBody"/>
            <w:ind w:left="-72" w:right="-77"/>
            <w:jc w:val="center"/>
            <w:rPr>
              <w:color w:val="808080" w:themeColor="background1" w:themeShade="80"/>
              <w:sz w:val="14"/>
              <w:szCs w:val="14"/>
            </w:rPr>
          </w:pPr>
          <w:hyperlink w:anchor="PrivacyandSecurityTerms" w:history="1">
            <w:r w:rsidR="00376DF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E3AAA">
          <w:pPr>
            <w:pStyle w:val="ProductList-OfferingBody"/>
            <w:ind w:left="-72" w:right="-77"/>
            <w:jc w:val="center"/>
            <w:rPr>
              <w:color w:val="808080" w:themeColor="background1" w:themeShade="80"/>
              <w:sz w:val="14"/>
              <w:szCs w:val="14"/>
            </w:rPr>
          </w:pPr>
          <w:hyperlink w:anchor="OnlineServiceSpecificTerms" w:history="1">
            <w:r w:rsidR="00376DFE">
              <w:rPr>
                <w:rStyle w:val="Hyperlink"/>
                <w:sz w:val="14"/>
                <w:szCs w:val="14"/>
              </w:rPr>
              <w:t xml:space="preserve">Spezifische Bestimmungen </w:t>
            </w:r>
            <w:r w:rsidR="00376DFE">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76DFE" w:rsidRPr="00C76DF3" w:rsidRDefault="00A2373F" w:rsidP="005E3AAA">
          <w:pPr>
            <w:pStyle w:val="ProductList-OfferingBody"/>
            <w:ind w:left="-72" w:right="-76"/>
            <w:jc w:val="center"/>
            <w:rPr>
              <w:color w:val="808080" w:themeColor="background1" w:themeShade="80"/>
              <w:sz w:val="14"/>
              <w:szCs w:val="14"/>
            </w:rPr>
          </w:pPr>
          <w:hyperlink w:anchor="Attachment1" w:history="1">
            <w:r w:rsidR="00376DFE">
              <w:rPr>
                <w:rStyle w:val="Hyperlink"/>
                <w:sz w:val="14"/>
                <w:szCs w:val="14"/>
              </w:rPr>
              <w:t>Anhang</w:t>
            </w:r>
          </w:hyperlink>
        </w:p>
      </w:tc>
    </w:tr>
  </w:tbl>
  <w:p w:rsidR="00376DFE" w:rsidRPr="00591643" w:rsidRDefault="00376DFE"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6DFE"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91643">
          <w:pPr>
            <w:pStyle w:val="ProductList-OfferingBody"/>
            <w:ind w:left="-77" w:right="-73"/>
            <w:jc w:val="center"/>
            <w:rPr>
              <w:color w:val="808080" w:themeColor="background1" w:themeShade="80"/>
              <w:sz w:val="14"/>
              <w:szCs w:val="14"/>
            </w:rPr>
          </w:pPr>
          <w:hyperlink w:anchor="TableofContents" w:history="1">
            <w:r w:rsidR="00376DF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91643">
          <w:pPr>
            <w:pStyle w:val="ProductList-OfferingBody"/>
            <w:ind w:left="-72" w:right="-74"/>
            <w:jc w:val="center"/>
            <w:rPr>
              <w:color w:val="808080" w:themeColor="background1" w:themeShade="80"/>
              <w:sz w:val="14"/>
              <w:szCs w:val="14"/>
            </w:rPr>
          </w:pPr>
          <w:hyperlink w:anchor="Introduction" w:history="1">
            <w:r w:rsidR="00376DF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3812FE">
          <w:pPr>
            <w:pStyle w:val="ProductList-OfferingBody"/>
            <w:ind w:left="-72" w:right="-75"/>
            <w:jc w:val="center"/>
            <w:rPr>
              <w:color w:val="808080" w:themeColor="background1" w:themeShade="80"/>
              <w:sz w:val="14"/>
              <w:szCs w:val="14"/>
            </w:rPr>
          </w:pPr>
          <w:hyperlink w:anchor="GeneralTerms" w:history="1">
            <w:r w:rsidR="00376DF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91643">
          <w:pPr>
            <w:pStyle w:val="ProductList-OfferingBody"/>
            <w:ind w:left="-72" w:right="-77"/>
            <w:jc w:val="center"/>
            <w:rPr>
              <w:color w:val="808080" w:themeColor="background1" w:themeShade="80"/>
              <w:sz w:val="14"/>
              <w:szCs w:val="14"/>
            </w:rPr>
          </w:pPr>
          <w:hyperlink w:anchor="PrivacyandSecurityTerms" w:history="1">
            <w:r w:rsidR="00376DF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76DFE" w:rsidRPr="00C76DF3" w:rsidRDefault="00A2373F" w:rsidP="003812FE">
          <w:pPr>
            <w:pStyle w:val="ProductList-OfferingBody"/>
            <w:ind w:left="-72" w:right="-77"/>
            <w:jc w:val="center"/>
            <w:rPr>
              <w:color w:val="808080" w:themeColor="background1" w:themeShade="80"/>
              <w:sz w:val="14"/>
              <w:szCs w:val="14"/>
            </w:rPr>
          </w:pPr>
          <w:hyperlink w:anchor="OnlineServiceSpecificTerms" w:history="1">
            <w:r w:rsidR="00376DFE">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3812FE">
          <w:pPr>
            <w:pStyle w:val="ProductList-OfferingBody"/>
            <w:ind w:left="-72" w:right="-76"/>
            <w:jc w:val="center"/>
            <w:rPr>
              <w:color w:val="808080" w:themeColor="background1" w:themeShade="80"/>
              <w:sz w:val="14"/>
              <w:szCs w:val="14"/>
            </w:rPr>
          </w:pPr>
          <w:hyperlink w:anchor="Attachment1" w:history="1">
            <w:r w:rsidR="00376DFE">
              <w:rPr>
                <w:rStyle w:val="Hyperlink"/>
                <w:sz w:val="14"/>
                <w:szCs w:val="14"/>
              </w:rPr>
              <w:t>Anhänge</w:t>
            </w:r>
          </w:hyperlink>
        </w:p>
      </w:tc>
    </w:tr>
  </w:tbl>
  <w:p w:rsidR="00376DFE" w:rsidRPr="00591643" w:rsidRDefault="00376D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76DFE"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E3AAA">
          <w:pPr>
            <w:pStyle w:val="ProductList-OfferingBody"/>
            <w:ind w:left="-77" w:right="-73"/>
            <w:jc w:val="center"/>
            <w:rPr>
              <w:color w:val="808080" w:themeColor="background1" w:themeShade="80"/>
              <w:sz w:val="14"/>
              <w:szCs w:val="14"/>
            </w:rPr>
          </w:pPr>
          <w:hyperlink w:anchor="TableofContents" w:history="1">
            <w:r w:rsidR="00376DF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E3AAA">
          <w:pPr>
            <w:pStyle w:val="ProductList-OfferingBody"/>
            <w:ind w:left="-72" w:right="-74"/>
            <w:jc w:val="center"/>
            <w:rPr>
              <w:color w:val="808080" w:themeColor="background1" w:themeShade="80"/>
              <w:sz w:val="14"/>
              <w:szCs w:val="14"/>
            </w:rPr>
          </w:pPr>
          <w:hyperlink w:anchor="Introduction" w:history="1">
            <w:r w:rsidR="00376DF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E3AAA">
          <w:pPr>
            <w:pStyle w:val="ProductList-OfferingBody"/>
            <w:ind w:left="-72" w:right="-75"/>
            <w:jc w:val="center"/>
            <w:rPr>
              <w:color w:val="808080" w:themeColor="background1" w:themeShade="80"/>
              <w:sz w:val="14"/>
              <w:szCs w:val="14"/>
            </w:rPr>
          </w:pPr>
          <w:hyperlink w:anchor="GeneralTerms" w:history="1">
            <w:r w:rsidR="00376DF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E3AAA">
          <w:pPr>
            <w:pStyle w:val="ProductList-OfferingBody"/>
            <w:ind w:left="-72" w:right="-77"/>
            <w:jc w:val="center"/>
            <w:rPr>
              <w:color w:val="808080" w:themeColor="background1" w:themeShade="80"/>
              <w:sz w:val="14"/>
              <w:szCs w:val="14"/>
            </w:rPr>
          </w:pPr>
          <w:hyperlink w:anchor="PrivacyandSecurityTerms" w:history="1">
            <w:r w:rsidR="00376DF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76DFE" w:rsidRPr="00C76DF3" w:rsidRDefault="00A2373F" w:rsidP="005E3AAA">
          <w:pPr>
            <w:pStyle w:val="ProductList-OfferingBody"/>
            <w:ind w:left="-72" w:right="-77"/>
            <w:jc w:val="center"/>
            <w:rPr>
              <w:color w:val="808080" w:themeColor="background1" w:themeShade="80"/>
              <w:sz w:val="14"/>
              <w:szCs w:val="14"/>
            </w:rPr>
          </w:pPr>
          <w:hyperlink w:anchor="OnlineServiceSpecificTerms" w:history="1">
            <w:r w:rsidR="00376DFE">
              <w:rPr>
                <w:rStyle w:val="Hyperlink"/>
                <w:sz w:val="14"/>
                <w:szCs w:val="14"/>
              </w:rPr>
              <w:t xml:space="preserve">Spezifische Bestimmungen </w:t>
            </w:r>
            <w:r w:rsidR="00376DFE">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E3AAA">
          <w:pPr>
            <w:pStyle w:val="ProductList-OfferingBody"/>
            <w:ind w:left="-72" w:right="-76"/>
            <w:jc w:val="center"/>
            <w:rPr>
              <w:color w:val="808080" w:themeColor="background1" w:themeShade="80"/>
              <w:sz w:val="14"/>
              <w:szCs w:val="14"/>
            </w:rPr>
          </w:pPr>
          <w:hyperlink w:anchor="Attachment1" w:history="1">
            <w:r w:rsidR="00376DFE">
              <w:rPr>
                <w:rStyle w:val="Hyperlink"/>
                <w:sz w:val="14"/>
                <w:szCs w:val="14"/>
              </w:rPr>
              <w:t>Anhang</w:t>
            </w:r>
          </w:hyperlink>
        </w:p>
      </w:tc>
    </w:tr>
  </w:tbl>
  <w:p w:rsidR="00376DFE" w:rsidRPr="00591643" w:rsidRDefault="00376DFE"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6DFE"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91643">
          <w:pPr>
            <w:pStyle w:val="ProductList-OfferingBody"/>
            <w:ind w:left="-77" w:right="-73"/>
            <w:jc w:val="center"/>
            <w:rPr>
              <w:color w:val="808080" w:themeColor="background1" w:themeShade="80"/>
              <w:sz w:val="14"/>
              <w:szCs w:val="14"/>
            </w:rPr>
          </w:pPr>
          <w:hyperlink w:anchor="TableofContents" w:history="1">
            <w:r w:rsidR="00376DF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91643">
          <w:pPr>
            <w:pStyle w:val="ProductList-OfferingBody"/>
            <w:ind w:left="-72" w:right="-74"/>
            <w:jc w:val="center"/>
            <w:rPr>
              <w:color w:val="808080" w:themeColor="background1" w:themeShade="80"/>
              <w:sz w:val="14"/>
              <w:szCs w:val="14"/>
            </w:rPr>
          </w:pPr>
          <w:hyperlink w:anchor="Introduction" w:history="1">
            <w:r w:rsidR="00376DF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3812FE">
          <w:pPr>
            <w:pStyle w:val="ProductList-OfferingBody"/>
            <w:ind w:left="-72" w:right="-75"/>
            <w:jc w:val="center"/>
            <w:rPr>
              <w:color w:val="808080" w:themeColor="background1" w:themeShade="80"/>
              <w:sz w:val="14"/>
              <w:szCs w:val="14"/>
            </w:rPr>
          </w:pPr>
          <w:hyperlink w:anchor="GeneralTerms" w:history="1">
            <w:r w:rsidR="00376DF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91643">
          <w:pPr>
            <w:pStyle w:val="ProductList-OfferingBody"/>
            <w:ind w:left="-72" w:right="-77"/>
            <w:jc w:val="center"/>
            <w:rPr>
              <w:color w:val="808080" w:themeColor="background1" w:themeShade="80"/>
              <w:sz w:val="14"/>
              <w:szCs w:val="14"/>
            </w:rPr>
          </w:pPr>
          <w:hyperlink w:anchor="PrivacyandSecurityTerms" w:history="1">
            <w:r w:rsidR="00376DF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76DFE" w:rsidRPr="00C76DF3" w:rsidRDefault="00A2373F" w:rsidP="003812FE">
          <w:pPr>
            <w:pStyle w:val="ProductList-OfferingBody"/>
            <w:ind w:left="-72" w:right="-77"/>
            <w:jc w:val="center"/>
            <w:rPr>
              <w:color w:val="808080" w:themeColor="background1" w:themeShade="80"/>
              <w:sz w:val="14"/>
              <w:szCs w:val="14"/>
            </w:rPr>
          </w:pPr>
          <w:hyperlink w:anchor="OnlineServiceSpecificTerms" w:history="1">
            <w:r w:rsidR="00376DFE">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3812FE">
          <w:pPr>
            <w:pStyle w:val="ProductList-OfferingBody"/>
            <w:ind w:left="-72" w:right="-76"/>
            <w:jc w:val="center"/>
            <w:rPr>
              <w:color w:val="808080" w:themeColor="background1" w:themeShade="80"/>
              <w:sz w:val="14"/>
              <w:szCs w:val="14"/>
            </w:rPr>
          </w:pPr>
          <w:hyperlink w:anchor="Attachment1" w:history="1">
            <w:r w:rsidR="00376DFE">
              <w:rPr>
                <w:rStyle w:val="Hyperlink"/>
                <w:sz w:val="14"/>
                <w:szCs w:val="14"/>
              </w:rPr>
              <w:t>Anhänge</w:t>
            </w:r>
          </w:hyperlink>
        </w:p>
      </w:tc>
    </w:tr>
  </w:tbl>
  <w:p w:rsidR="00376DFE" w:rsidRPr="00591643" w:rsidRDefault="00376D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76DFE"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863C33">
          <w:pPr>
            <w:pStyle w:val="ProductList-OfferingBody"/>
            <w:ind w:left="-77" w:right="-73"/>
            <w:jc w:val="center"/>
            <w:rPr>
              <w:color w:val="808080" w:themeColor="background1" w:themeShade="80"/>
              <w:sz w:val="14"/>
              <w:szCs w:val="14"/>
            </w:rPr>
          </w:pPr>
          <w:hyperlink w:anchor="TableofContents" w:history="1">
            <w:r w:rsidR="00376DF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863C33">
          <w:pPr>
            <w:pStyle w:val="ProductList-OfferingBody"/>
            <w:ind w:left="-72" w:right="-74"/>
            <w:jc w:val="center"/>
            <w:rPr>
              <w:color w:val="808080" w:themeColor="background1" w:themeShade="80"/>
              <w:sz w:val="14"/>
              <w:szCs w:val="14"/>
            </w:rPr>
          </w:pPr>
          <w:hyperlink w:anchor="Introduction" w:history="1">
            <w:r w:rsidR="00376DF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863C33">
          <w:pPr>
            <w:pStyle w:val="ProductList-OfferingBody"/>
            <w:ind w:left="-72" w:right="-75"/>
            <w:jc w:val="center"/>
            <w:rPr>
              <w:color w:val="808080" w:themeColor="background1" w:themeShade="80"/>
              <w:sz w:val="14"/>
              <w:szCs w:val="14"/>
            </w:rPr>
          </w:pPr>
          <w:hyperlink w:anchor="GeneralTerms" w:history="1">
            <w:r w:rsidR="00376DF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863C33">
          <w:pPr>
            <w:pStyle w:val="ProductList-OfferingBody"/>
            <w:ind w:left="-72" w:right="-77"/>
            <w:jc w:val="center"/>
            <w:rPr>
              <w:color w:val="808080" w:themeColor="background1" w:themeShade="80"/>
              <w:sz w:val="14"/>
              <w:szCs w:val="14"/>
            </w:rPr>
          </w:pPr>
          <w:hyperlink w:anchor="PrivacyandSecurityTerms" w:history="1">
            <w:r w:rsidR="00376DF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863C33">
          <w:pPr>
            <w:pStyle w:val="ProductList-OfferingBody"/>
            <w:ind w:left="-72" w:right="-77"/>
            <w:jc w:val="center"/>
            <w:rPr>
              <w:color w:val="808080" w:themeColor="background1" w:themeShade="80"/>
              <w:sz w:val="14"/>
              <w:szCs w:val="14"/>
            </w:rPr>
          </w:pPr>
          <w:hyperlink w:anchor="OnlineServiceSpecificTerms" w:history="1">
            <w:r w:rsidR="00376DFE">
              <w:rPr>
                <w:rStyle w:val="Hyperlink"/>
                <w:sz w:val="14"/>
                <w:szCs w:val="14"/>
              </w:rPr>
              <w:t xml:space="preserve">Spezifische Bestimmungen </w:t>
            </w:r>
            <w:r w:rsidR="00376DFE">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76DFE" w:rsidRPr="00C76DF3" w:rsidRDefault="00A2373F" w:rsidP="00863C33">
          <w:pPr>
            <w:pStyle w:val="ProductList-OfferingBody"/>
            <w:ind w:left="-72" w:right="-76"/>
            <w:jc w:val="center"/>
            <w:rPr>
              <w:color w:val="808080" w:themeColor="background1" w:themeShade="80"/>
              <w:sz w:val="14"/>
              <w:szCs w:val="14"/>
            </w:rPr>
          </w:pPr>
          <w:hyperlink w:anchor="Attachment1" w:history="1">
            <w:r w:rsidR="00376DFE">
              <w:rPr>
                <w:rStyle w:val="Hyperlink"/>
                <w:sz w:val="14"/>
                <w:szCs w:val="14"/>
              </w:rPr>
              <w:t>Anhang</w:t>
            </w:r>
          </w:hyperlink>
        </w:p>
      </w:tc>
    </w:tr>
  </w:tbl>
  <w:p w:rsidR="00376DFE" w:rsidRPr="00863C33" w:rsidRDefault="00376DFE" w:rsidP="00863C3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76DFE"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E3AAA">
          <w:pPr>
            <w:pStyle w:val="ProductList-OfferingBody"/>
            <w:ind w:left="-77" w:right="-73"/>
            <w:jc w:val="center"/>
            <w:rPr>
              <w:color w:val="808080" w:themeColor="background1" w:themeShade="80"/>
              <w:sz w:val="14"/>
              <w:szCs w:val="14"/>
            </w:rPr>
          </w:pPr>
          <w:hyperlink w:anchor="TableofContents" w:history="1">
            <w:r w:rsidR="00376DF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E3AAA">
          <w:pPr>
            <w:pStyle w:val="ProductList-OfferingBody"/>
            <w:ind w:left="-72" w:right="-74"/>
            <w:jc w:val="center"/>
            <w:rPr>
              <w:color w:val="808080" w:themeColor="background1" w:themeShade="80"/>
              <w:sz w:val="14"/>
              <w:szCs w:val="14"/>
            </w:rPr>
          </w:pPr>
          <w:hyperlink w:anchor="Introduction" w:history="1">
            <w:r w:rsidR="00376DF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E3AAA">
          <w:pPr>
            <w:pStyle w:val="ProductList-OfferingBody"/>
            <w:ind w:left="-72" w:right="-75"/>
            <w:jc w:val="center"/>
            <w:rPr>
              <w:color w:val="808080" w:themeColor="background1" w:themeShade="80"/>
              <w:sz w:val="14"/>
              <w:szCs w:val="14"/>
            </w:rPr>
          </w:pPr>
          <w:hyperlink w:anchor="GeneralTerms" w:history="1">
            <w:r w:rsidR="00376DF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E3AAA">
          <w:pPr>
            <w:pStyle w:val="ProductList-OfferingBody"/>
            <w:ind w:left="-72" w:right="-77"/>
            <w:jc w:val="center"/>
            <w:rPr>
              <w:color w:val="808080" w:themeColor="background1" w:themeShade="80"/>
              <w:sz w:val="14"/>
              <w:szCs w:val="14"/>
            </w:rPr>
          </w:pPr>
          <w:hyperlink w:anchor="PrivacyandSecurityTerms" w:history="1">
            <w:r w:rsidR="00376DF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5E3AAA">
          <w:pPr>
            <w:pStyle w:val="ProductList-OfferingBody"/>
            <w:ind w:left="-72" w:right="-77"/>
            <w:jc w:val="center"/>
            <w:rPr>
              <w:color w:val="808080" w:themeColor="background1" w:themeShade="80"/>
              <w:sz w:val="14"/>
              <w:szCs w:val="14"/>
            </w:rPr>
          </w:pPr>
          <w:hyperlink w:anchor="OnlineServiceSpecificTerms" w:history="1">
            <w:r w:rsidR="00376DFE">
              <w:rPr>
                <w:rStyle w:val="Hyperlink"/>
                <w:sz w:val="14"/>
                <w:szCs w:val="14"/>
              </w:rPr>
              <w:t xml:space="preserve">Spezifische Bestimmungen </w:t>
            </w:r>
            <w:r w:rsidR="00376DFE">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76DFE" w:rsidRPr="00C76DF3" w:rsidRDefault="00A2373F" w:rsidP="005E3AAA">
          <w:pPr>
            <w:pStyle w:val="ProductList-OfferingBody"/>
            <w:ind w:left="-72" w:right="-76"/>
            <w:jc w:val="center"/>
            <w:rPr>
              <w:color w:val="808080" w:themeColor="background1" w:themeShade="80"/>
              <w:sz w:val="14"/>
              <w:szCs w:val="14"/>
            </w:rPr>
          </w:pPr>
          <w:hyperlink w:anchor="Attachment1" w:history="1">
            <w:r w:rsidR="00376DFE">
              <w:rPr>
                <w:rStyle w:val="Hyperlink"/>
                <w:sz w:val="14"/>
                <w:szCs w:val="14"/>
              </w:rPr>
              <w:t>Anhang</w:t>
            </w:r>
          </w:hyperlink>
        </w:p>
      </w:tc>
    </w:tr>
  </w:tbl>
  <w:p w:rsidR="00376DFE" w:rsidRPr="00591643" w:rsidRDefault="00376DF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76DFE"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863C33">
          <w:pPr>
            <w:pStyle w:val="ProductList-OfferingBody"/>
            <w:ind w:left="-77" w:right="-73"/>
            <w:jc w:val="center"/>
            <w:rPr>
              <w:color w:val="808080" w:themeColor="background1" w:themeShade="80"/>
              <w:sz w:val="14"/>
              <w:szCs w:val="14"/>
            </w:rPr>
          </w:pPr>
          <w:hyperlink w:anchor="TableofContents" w:history="1">
            <w:r w:rsidR="00376DF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863C33">
          <w:pPr>
            <w:pStyle w:val="ProductList-OfferingBody"/>
            <w:ind w:left="-72" w:right="-74"/>
            <w:jc w:val="center"/>
            <w:rPr>
              <w:color w:val="808080" w:themeColor="background1" w:themeShade="80"/>
              <w:sz w:val="14"/>
              <w:szCs w:val="14"/>
            </w:rPr>
          </w:pPr>
          <w:hyperlink w:anchor="Introduction" w:history="1">
            <w:r w:rsidR="00376DF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863C33">
          <w:pPr>
            <w:pStyle w:val="ProductList-OfferingBody"/>
            <w:ind w:left="-72" w:right="-75"/>
            <w:jc w:val="center"/>
            <w:rPr>
              <w:color w:val="808080" w:themeColor="background1" w:themeShade="80"/>
              <w:sz w:val="14"/>
              <w:szCs w:val="14"/>
            </w:rPr>
          </w:pPr>
          <w:hyperlink w:anchor="GeneralTerms" w:history="1">
            <w:r w:rsidR="00376DF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863C33">
          <w:pPr>
            <w:pStyle w:val="ProductList-OfferingBody"/>
            <w:ind w:left="-72" w:right="-77"/>
            <w:jc w:val="center"/>
            <w:rPr>
              <w:color w:val="808080" w:themeColor="background1" w:themeShade="80"/>
              <w:sz w:val="14"/>
              <w:szCs w:val="14"/>
            </w:rPr>
          </w:pPr>
          <w:hyperlink w:anchor="PrivacyandSecurityTerms" w:history="1">
            <w:r w:rsidR="00376DF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76DFE" w:rsidRPr="00C76DF3" w:rsidRDefault="00A2373F" w:rsidP="00863C33">
          <w:pPr>
            <w:pStyle w:val="ProductList-OfferingBody"/>
            <w:ind w:left="-72" w:right="-77"/>
            <w:jc w:val="center"/>
            <w:rPr>
              <w:color w:val="808080" w:themeColor="background1" w:themeShade="80"/>
              <w:sz w:val="14"/>
              <w:szCs w:val="14"/>
            </w:rPr>
          </w:pPr>
          <w:hyperlink w:anchor="OnlineServiceSpecificTerms" w:history="1">
            <w:r w:rsidR="00376DFE">
              <w:rPr>
                <w:rStyle w:val="Hyperlink"/>
                <w:sz w:val="14"/>
                <w:szCs w:val="14"/>
              </w:rPr>
              <w:t xml:space="preserve">Spezifische Bestimmungen </w:t>
            </w:r>
            <w:r w:rsidR="00376DFE">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76DFE" w:rsidRPr="00C76DF3" w:rsidRDefault="00376DFE"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76DFE" w:rsidRPr="00C76DF3" w:rsidRDefault="00A2373F" w:rsidP="00863C33">
          <w:pPr>
            <w:pStyle w:val="ProductList-OfferingBody"/>
            <w:ind w:left="-72" w:right="-76"/>
            <w:jc w:val="center"/>
            <w:rPr>
              <w:color w:val="808080" w:themeColor="background1" w:themeShade="80"/>
              <w:sz w:val="14"/>
              <w:szCs w:val="14"/>
            </w:rPr>
          </w:pPr>
          <w:hyperlink w:anchor="Attachment1" w:history="1">
            <w:r w:rsidR="00376DFE">
              <w:rPr>
                <w:rStyle w:val="Hyperlink"/>
                <w:sz w:val="14"/>
                <w:szCs w:val="14"/>
              </w:rPr>
              <w:t>Anhang</w:t>
            </w:r>
          </w:hyperlink>
        </w:p>
      </w:tc>
    </w:tr>
  </w:tbl>
  <w:p w:rsidR="00376DFE" w:rsidRPr="00863C33" w:rsidRDefault="00376DFE"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7588E" w:rsidRDefault="0007588E" w:rsidP="009A573F">
      <w:pPr>
        <w:spacing w:after="0" w:line="240" w:lineRule="auto"/>
      </w:pPr>
      <w:r>
        <w:separator/>
      </w:r>
    </w:p>
  </w:footnote>
  <w:footnote w:type="continuationSeparator" w:id="0">
    <w:p w:rsidR="0007588E" w:rsidRDefault="0007588E" w:rsidP="009A573F">
      <w:pPr>
        <w:spacing w:after="0" w:line="240" w:lineRule="auto"/>
      </w:pPr>
      <w:r>
        <w:continuationSeparator/>
      </w:r>
    </w:p>
  </w:footnote>
  <w:footnote w:type="continuationNotice" w:id="1">
    <w:p w:rsidR="0007588E" w:rsidRDefault="0007588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6DFE" w:rsidRPr="004D27A6" w:rsidRDefault="00376DF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rsidR="00376DFE" w:rsidRPr="00171B2E" w:rsidRDefault="00A2373F"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376DFE">
              <w:rPr>
                <w:color w:val="404040" w:themeColor="text1" w:themeTint="BF"/>
                <w:sz w:val="16"/>
                <w:szCs w:val="16"/>
              </w:rPr>
              <w:t>Microsoft-Volumenlizenzierung – Bestimmungen für Onlinedienste (Deutsch, April 2018)</w:t>
            </w:r>
          </w:sdtContent>
        </w:sdt>
        <w:r w:rsidR="00376DFE">
          <w:rPr>
            <w:color w:val="404040" w:themeColor="text1" w:themeTint="BF"/>
            <w:sz w:val="16"/>
            <w:szCs w:val="16"/>
          </w:rPr>
          <w:tab/>
        </w:r>
        <w:r w:rsidR="00376DFE">
          <w:rPr>
            <w:color w:val="404040" w:themeColor="text1" w:themeTint="BF"/>
            <w:sz w:val="16"/>
            <w:szCs w:val="16"/>
          </w:rPr>
          <w:fldChar w:fldCharType="begin"/>
        </w:r>
        <w:r w:rsidR="00376DFE" w:rsidRPr="004D27A6">
          <w:rPr>
            <w:color w:val="404040" w:themeColor="text1" w:themeTint="BF"/>
            <w:sz w:val="16"/>
            <w:szCs w:val="16"/>
          </w:rPr>
          <w:instrText xml:space="preserve"> PAGE   \* MERGEFORMAT </w:instrText>
        </w:r>
        <w:r w:rsidR="00376DFE">
          <w:rPr>
            <w:color w:val="404040" w:themeColor="text1" w:themeTint="BF"/>
            <w:sz w:val="16"/>
            <w:szCs w:val="16"/>
          </w:rPr>
          <w:fldChar w:fldCharType="separate"/>
        </w:r>
        <w:r w:rsidR="00376DFE">
          <w:rPr>
            <w:noProof/>
            <w:color w:val="404040" w:themeColor="text1" w:themeTint="BF"/>
            <w:sz w:val="16"/>
            <w:szCs w:val="16"/>
          </w:rPr>
          <w:t>26</w:t>
        </w:r>
        <w:r w:rsidR="00376DF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376DFE" w:rsidRPr="004D27A6" w:rsidRDefault="00A2373F"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376DFE">
              <w:rPr>
                <w:color w:val="404040" w:themeColor="text1" w:themeTint="BF"/>
                <w:sz w:val="16"/>
                <w:szCs w:val="16"/>
              </w:rPr>
              <w:t>Microsoft-Volumenlizenzierung – Bestimmungen für Onlinedienste (Deutsch, April 2018)</w:t>
            </w:r>
          </w:sdtContent>
        </w:sdt>
        <w:r w:rsidR="00376DFE">
          <w:rPr>
            <w:color w:val="404040" w:themeColor="text1" w:themeTint="BF"/>
            <w:sz w:val="16"/>
            <w:szCs w:val="16"/>
          </w:rPr>
          <w:tab/>
        </w:r>
        <w:r w:rsidR="00376DFE">
          <w:rPr>
            <w:color w:val="404040" w:themeColor="text1" w:themeTint="BF"/>
            <w:sz w:val="16"/>
            <w:szCs w:val="16"/>
          </w:rPr>
          <w:fldChar w:fldCharType="begin"/>
        </w:r>
        <w:r w:rsidR="00376DFE" w:rsidRPr="004D27A6">
          <w:rPr>
            <w:color w:val="404040" w:themeColor="text1" w:themeTint="BF"/>
            <w:sz w:val="16"/>
            <w:szCs w:val="16"/>
          </w:rPr>
          <w:instrText xml:space="preserve"> PAGE   \* MERGEFORMAT </w:instrText>
        </w:r>
        <w:r w:rsidR="00376DFE">
          <w:rPr>
            <w:color w:val="404040" w:themeColor="text1" w:themeTint="BF"/>
            <w:sz w:val="16"/>
            <w:szCs w:val="16"/>
          </w:rPr>
          <w:fldChar w:fldCharType="separate"/>
        </w:r>
        <w:r w:rsidR="00376DFE">
          <w:rPr>
            <w:noProof/>
            <w:color w:val="404040" w:themeColor="text1" w:themeTint="BF"/>
            <w:sz w:val="16"/>
            <w:szCs w:val="16"/>
          </w:rPr>
          <w:t>2</w:t>
        </w:r>
        <w:r w:rsidR="00376DF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D3E863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0A325C18"/>
    <w:lvl w:ilvl="0" w:tplc="81CCD8E2">
      <w:start w:val="1"/>
      <w:numFmt w:val="upperLetter"/>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j2cHNDC++Hy9G5jZbHVb0ojz7+/IaNm5kE3nHrKUGnamXjtIhFMufE8MCkjmApqKMzkAIhvI2UdR/fW3X4HnQA==" w:salt="FuBxeNwJTlis0g4uH8Zem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88E"/>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114F"/>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A2469"/>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4B19"/>
    <w:rsid w:val="002B5E5C"/>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5A3D"/>
    <w:rsid w:val="00366C8E"/>
    <w:rsid w:val="0036780D"/>
    <w:rsid w:val="003702A6"/>
    <w:rsid w:val="00371CE9"/>
    <w:rsid w:val="0037484F"/>
    <w:rsid w:val="00376DFE"/>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2FC6"/>
    <w:rsid w:val="00476830"/>
    <w:rsid w:val="00477621"/>
    <w:rsid w:val="00481542"/>
    <w:rsid w:val="004846C1"/>
    <w:rsid w:val="00485BAA"/>
    <w:rsid w:val="00491BB3"/>
    <w:rsid w:val="004925A1"/>
    <w:rsid w:val="0049363D"/>
    <w:rsid w:val="004947AF"/>
    <w:rsid w:val="004947FD"/>
    <w:rsid w:val="004949B3"/>
    <w:rsid w:val="00495DD9"/>
    <w:rsid w:val="004976F4"/>
    <w:rsid w:val="00497E15"/>
    <w:rsid w:val="00497EC6"/>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0740"/>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AAA"/>
    <w:rsid w:val="005E3CA2"/>
    <w:rsid w:val="005E69C9"/>
    <w:rsid w:val="005E6C85"/>
    <w:rsid w:val="005E7F3E"/>
    <w:rsid w:val="005F013C"/>
    <w:rsid w:val="005F068D"/>
    <w:rsid w:val="005F0BFB"/>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513"/>
    <w:rsid w:val="006434A0"/>
    <w:rsid w:val="006461DE"/>
    <w:rsid w:val="006519F7"/>
    <w:rsid w:val="00651B74"/>
    <w:rsid w:val="006523C8"/>
    <w:rsid w:val="006524A3"/>
    <w:rsid w:val="0065290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A64F0"/>
    <w:rsid w:val="006B13AA"/>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447C"/>
    <w:rsid w:val="007476EE"/>
    <w:rsid w:val="007514A2"/>
    <w:rsid w:val="00752424"/>
    <w:rsid w:val="00753527"/>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C33"/>
    <w:rsid w:val="008646F7"/>
    <w:rsid w:val="00864C0F"/>
    <w:rsid w:val="00865765"/>
    <w:rsid w:val="00866323"/>
    <w:rsid w:val="00867B7D"/>
    <w:rsid w:val="00867D3C"/>
    <w:rsid w:val="008729B5"/>
    <w:rsid w:val="00874919"/>
    <w:rsid w:val="00874A71"/>
    <w:rsid w:val="00874FA9"/>
    <w:rsid w:val="00875A20"/>
    <w:rsid w:val="008761C7"/>
    <w:rsid w:val="00876F61"/>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1DF"/>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73F"/>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9F4"/>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3AFA"/>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57D72"/>
    <w:rsid w:val="00C614E7"/>
    <w:rsid w:val="00C614F3"/>
    <w:rsid w:val="00C62282"/>
    <w:rsid w:val="00C62FB6"/>
    <w:rsid w:val="00C6453B"/>
    <w:rsid w:val="00C64C21"/>
    <w:rsid w:val="00C66C0B"/>
    <w:rsid w:val="00C66FEF"/>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C27"/>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8FA"/>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3E2B"/>
    <w:rsid w:val="00F359A7"/>
    <w:rsid w:val="00F3669D"/>
    <w:rsid w:val="00F37CAF"/>
    <w:rsid w:val="00F37D2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28FB"/>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65290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4.xml"/><Relationship Id="rId55" Type="http://schemas.openxmlformats.org/officeDocument/2006/relationships/hyperlink" Target="http://go.microsoft.com/?linkid=9839206" TargetMode="External"/><Relationship Id="rId63" Type="http://schemas.openxmlformats.org/officeDocument/2006/relationships/footer" Target="footer2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aka.ms/m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7.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go.microsoft.com/fwlink/?LinkId=521839" TargetMode="External"/><Relationship Id="rId57" Type="http://schemas.openxmlformats.org/officeDocument/2006/relationships/footer" Target="footer19.xm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6.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de-de/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3.xml"/><Relationship Id="rId48" Type="http://schemas.openxmlformats.org/officeDocument/2006/relationships/hyperlink" Target="https://aka.ms/bingmapsplatformsdks/"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1.xm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footer" Target="footer7.xml"/><Relationship Id="rId41" Type="http://schemas.openxmlformats.org/officeDocument/2006/relationships/hyperlink" Target="https://www.linkedin.com/legal/privacy-policy" TargetMode="External"/><Relationship Id="rId54" Type="http://schemas.openxmlformats.org/officeDocument/2006/relationships/footer" Target="footer18.xml"/><Relationship Id="rId62" Type="http://schemas.openxmlformats.org/officeDocument/2006/relationships/footer" Target="footer2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4EE39F-DFA2-407C-AB04-47099EFC53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27745</Words>
  <Characters>158149</Characters>
  <Application>Microsoft Office Word</Application>
  <DocSecurity>8</DocSecurity>
  <Lines>1317</Lines>
  <Paragraphs>371</Paragraphs>
  <ScaleCrop>false</ScaleCrop>
  <LinksUpToDate>false</LinksUpToDate>
  <CharactersWithSpaces>185523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2018-04-01T07:38:00Z</dcterms:created>
  <dcterms:modified xsi:type="dcterms:W3CDTF">2018-04-01T07:38:00Z</dcterms:modified>
</cp:coreProperties>
</file>