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D51E59">
        <w:rPr>
          <w:rFonts w:asciiTheme="majorHAnsi" w:hAnsiTheme="majorHAnsi"/>
          <w:color w:val="FFFFFF" w:themeColor="background1"/>
          <w:sz w:val="72"/>
          <w:szCs w:val="72"/>
        </w:rPr>
        <w:t>Dez</w:t>
      </w:r>
      <w:r w:rsidR="00CA12E5">
        <w:rPr>
          <w:rFonts w:asciiTheme="majorHAnsi" w:hAnsiTheme="majorHAnsi"/>
          <w:color w:val="FFFFFF" w:themeColor="background1"/>
          <w:sz w:val="72"/>
          <w:szCs w:val="72"/>
        </w:rPr>
        <w:t>em</w:t>
      </w:r>
      <w:r w:rsidR="00B06911">
        <w:rPr>
          <w:rFonts w:asciiTheme="majorHAnsi" w:hAnsiTheme="majorHAnsi"/>
          <w:color w:val="FFFFFF" w:themeColor="background1"/>
          <w:sz w:val="72"/>
          <w:szCs w:val="72"/>
        </w:rPr>
        <w:t>ber</w:t>
      </w:r>
      <w:r w:rsidR="00E508FA">
        <w:rPr>
          <w:rFonts w:asciiTheme="majorHAnsi" w:hAnsiTheme="majorHAnsi"/>
          <w:color w:val="FFFFFF" w:themeColor="background1"/>
          <w:sz w:val="72"/>
          <w:szCs w:val="72"/>
        </w:rPr>
        <w:t xml:space="preserve">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D51E59"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31353054" w:history="1">
        <w:r w:rsidR="00D51E59" w:rsidRPr="00CF5658">
          <w:rPr>
            <w:rStyle w:val="Hyperlink"/>
            <w:noProof/>
          </w:rPr>
          <w:t>Einleitung</w:t>
        </w:r>
        <w:r w:rsidR="00D51E59">
          <w:rPr>
            <w:noProof/>
            <w:webHidden/>
          </w:rPr>
          <w:tab/>
        </w:r>
        <w:r w:rsidR="00D51E59">
          <w:rPr>
            <w:noProof/>
            <w:webHidden/>
          </w:rPr>
          <w:fldChar w:fldCharType="begin"/>
        </w:r>
        <w:r w:rsidR="00D51E59">
          <w:rPr>
            <w:noProof/>
            <w:webHidden/>
          </w:rPr>
          <w:instrText xml:space="preserve"> PAGEREF _Toc531353054 \h </w:instrText>
        </w:r>
        <w:r w:rsidR="00D51E59">
          <w:rPr>
            <w:noProof/>
            <w:webHidden/>
          </w:rPr>
        </w:r>
        <w:r w:rsidR="00D51E59">
          <w:rPr>
            <w:noProof/>
            <w:webHidden/>
          </w:rPr>
          <w:fldChar w:fldCharType="separate"/>
        </w:r>
        <w:r w:rsidR="00D51E59">
          <w:rPr>
            <w:noProof/>
            <w:webHidden/>
          </w:rPr>
          <w:t>3</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55" w:history="1">
        <w:r w:rsidR="00D51E59" w:rsidRPr="00CF5658">
          <w:rPr>
            <w:rStyle w:val="Hyperlink"/>
            <w:noProof/>
          </w:rPr>
          <w:t>Vereinbarungen zum Servicelevel</w:t>
        </w:r>
        <w:r w:rsidR="00D51E59">
          <w:rPr>
            <w:noProof/>
            <w:webHidden/>
          </w:rPr>
          <w:tab/>
        </w:r>
        <w:r w:rsidR="00D51E59">
          <w:rPr>
            <w:noProof/>
            <w:webHidden/>
          </w:rPr>
          <w:fldChar w:fldCharType="begin"/>
        </w:r>
        <w:r w:rsidR="00D51E59">
          <w:rPr>
            <w:noProof/>
            <w:webHidden/>
          </w:rPr>
          <w:instrText xml:space="preserve"> PAGEREF _Toc531353055 \h </w:instrText>
        </w:r>
        <w:r w:rsidR="00D51E59">
          <w:rPr>
            <w:noProof/>
            <w:webHidden/>
          </w:rPr>
        </w:r>
        <w:r w:rsidR="00D51E59">
          <w:rPr>
            <w:noProof/>
            <w:webHidden/>
          </w:rPr>
          <w:fldChar w:fldCharType="separate"/>
        </w:r>
        <w:r w:rsidR="00D51E59">
          <w:rPr>
            <w:noProof/>
            <w:webHidden/>
          </w:rPr>
          <w:t>3</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56" w:history="1">
        <w:r w:rsidR="00D51E59" w:rsidRPr="00CF5658">
          <w:rPr>
            <w:rStyle w:val="Hyperlink"/>
            <w:noProof/>
          </w:rPr>
          <w:t>Geltende Online Services-Nutzungsbedingungen und Aktualisierungen</w:t>
        </w:r>
        <w:r w:rsidR="00D51E59">
          <w:rPr>
            <w:noProof/>
            <w:webHidden/>
          </w:rPr>
          <w:tab/>
        </w:r>
        <w:r w:rsidR="00D51E59">
          <w:rPr>
            <w:noProof/>
            <w:webHidden/>
          </w:rPr>
          <w:fldChar w:fldCharType="begin"/>
        </w:r>
        <w:r w:rsidR="00D51E59">
          <w:rPr>
            <w:noProof/>
            <w:webHidden/>
          </w:rPr>
          <w:instrText xml:space="preserve"> PAGEREF _Toc531353056 \h </w:instrText>
        </w:r>
        <w:r w:rsidR="00D51E59">
          <w:rPr>
            <w:noProof/>
            <w:webHidden/>
          </w:rPr>
        </w:r>
        <w:r w:rsidR="00D51E59">
          <w:rPr>
            <w:noProof/>
            <w:webHidden/>
          </w:rPr>
          <w:fldChar w:fldCharType="separate"/>
        </w:r>
        <w:r w:rsidR="00D51E59">
          <w:rPr>
            <w:noProof/>
            <w:webHidden/>
          </w:rPr>
          <w:t>3</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57" w:history="1">
        <w:r w:rsidR="00D51E59" w:rsidRPr="00CF5658">
          <w:rPr>
            <w:rStyle w:val="Hyperlink"/>
            <w:noProof/>
          </w:rPr>
          <w:t>Elektronische Benachrichtigungen</w:t>
        </w:r>
        <w:r w:rsidR="00D51E59">
          <w:rPr>
            <w:noProof/>
            <w:webHidden/>
          </w:rPr>
          <w:tab/>
        </w:r>
        <w:r w:rsidR="00D51E59">
          <w:rPr>
            <w:noProof/>
            <w:webHidden/>
          </w:rPr>
          <w:fldChar w:fldCharType="begin"/>
        </w:r>
        <w:r w:rsidR="00D51E59">
          <w:rPr>
            <w:noProof/>
            <w:webHidden/>
          </w:rPr>
          <w:instrText xml:space="preserve"> PAGEREF _Toc531353057 \h </w:instrText>
        </w:r>
        <w:r w:rsidR="00D51E59">
          <w:rPr>
            <w:noProof/>
            <w:webHidden/>
          </w:rPr>
        </w:r>
        <w:r w:rsidR="00D51E59">
          <w:rPr>
            <w:noProof/>
            <w:webHidden/>
          </w:rPr>
          <w:fldChar w:fldCharType="separate"/>
        </w:r>
        <w:r w:rsidR="00D51E59">
          <w:rPr>
            <w:noProof/>
            <w:webHidden/>
          </w:rPr>
          <w:t>3</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58" w:history="1">
        <w:r w:rsidR="00D51E59" w:rsidRPr="00CF5658">
          <w:rPr>
            <w:rStyle w:val="Hyperlink"/>
            <w:noProof/>
          </w:rPr>
          <w:t>Frühere Versionen</w:t>
        </w:r>
        <w:r w:rsidR="00D51E59">
          <w:rPr>
            <w:noProof/>
            <w:webHidden/>
          </w:rPr>
          <w:tab/>
        </w:r>
        <w:r w:rsidR="00D51E59">
          <w:rPr>
            <w:noProof/>
            <w:webHidden/>
          </w:rPr>
          <w:fldChar w:fldCharType="begin"/>
        </w:r>
        <w:r w:rsidR="00D51E59">
          <w:rPr>
            <w:noProof/>
            <w:webHidden/>
          </w:rPr>
          <w:instrText xml:space="preserve"> PAGEREF _Toc531353058 \h </w:instrText>
        </w:r>
        <w:r w:rsidR="00D51E59">
          <w:rPr>
            <w:noProof/>
            <w:webHidden/>
          </w:rPr>
        </w:r>
        <w:r w:rsidR="00D51E59">
          <w:rPr>
            <w:noProof/>
            <w:webHidden/>
          </w:rPr>
          <w:fldChar w:fldCharType="separate"/>
        </w:r>
        <w:r w:rsidR="00D51E59">
          <w:rPr>
            <w:noProof/>
            <w:webHidden/>
          </w:rPr>
          <w:t>3</w:t>
        </w:r>
        <w:r w:rsidR="00D51E59">
          <w:rPr>
            <w:noProof/>
            <w:webHidden/>
          </w:rPr>
          <w:fldChar w:fldCharType="end"/>
        </w:r>
      </w:hyperlink>
    </w:p>
    <w:p w:rsidR="00D51E59" w:rsidRDefault="006B70DA">
      <w:pPr>
        <w:pStyle w:val="TOC3"/>
        <w:rPr>
          <w:rFonts w:eastAsiaTheme="minorEastAsia"/>
          <w:b w:val="0"/>
          <w:smallCaps w:val="0"/>
          <w:sz w:val="22"/>
          <w:lang w:val="en-US" w:eastAsia="en-US" w:bidi="ar-SA"/>
        </w:rPr>
      </w:pPr>
      <w:hyperlink w:anchor="_Toc531353059" w:history="1">
        <w:r w:rsidR="00D51E59" w:rsidRPr="00CF5658">
          <w:rPr>
            <w:rStyle w:val="Hyperlink"/>
          </w:rPr>
          <w:t>Verdeutlichungen und Zusammenfassung der Änderungen</w:t>
        </w:r>
        <w:r w:rsidR="00D51E59">
          <w:rPr>
            <w:webHidden/>
          </w:rPr>
          <w:tab/>
        </w:r>
        <w:r w:rsidR="00D51E59">
          <w:rPr>
            <w:webHidden/>
          </w:rPr>
          <w:fldChar w:fldCharType="begin"/>
        </w:r>
        <w:r w:rsidR="00D51E59">
          <w:rPr>
            <w:webHidden/>
          </w:rPr>
          <w:instrText xml:space="preserve"> PAGEREF _Toc531353059 \h </w:instrText>
        </w:r>
        <w:r w:rsidR="00D51E59">
          <w:rPr>
            <w:webHidden/>
          </w:rPr>
        </w:r>
        <w:r w:rsidR="00D51E59">
          <w:rPr>
            <w:webHidden/>
          </w:rPr>
          <w:fldChar w:fldCharType="separate"/>
        </w:r>
        <w:r w:rsidR="00D51E59">
          <w:rPr>
            <w:webHidden/>
          </w:rPr>
          <w:t>3</w:t>
        </w:r>
        <w:r w:rsidR="00D51E59">
          <w:rPr>
            <w:webHidden/>
          </w:rPr>
          <w:fldChar w:fldCharType="end"/>
        </w:r>
      </w:hyperlink>
    </w:p>
    <w:p w:rsidR="00D51E59" w:rsidRDefault="006B70DA">
      <w:pPr>
        <w:pStyle w:val="TOC1"/>
        <w:tabs>
          <w:tab w:val="right" w:leader="dot" w:pos="5030"/>
        </w:tabs>
        <w:rPr>
          <w:rFonts w:eastAsiaTheme="minorEastAsia"/>
          <w:b w:val="0"/>
          <w:caps w:val="0"/>
          <w:noProof/>
          <w:sz w:val="22"/>
          <w:lang w:val="en-US" w:eastAsia="en-US" w:bidi="ar-SA"/>
        </w:rPr>
      </w:pPr>
      <w:hyperlink w:anchor="_Toc531353060" w:history="1">
        <w:r w:rsidR="00D51E59" w:rsidRPr="00CF5658">
          <w:rPr>
            <w:rStyle w:val="Hyperlink"/>
            <w:noProof/>
          </w:rPr>
          <w:t>Definitionen</w:t>
        </w:r>
        <w:r w:rsidR="00D51E59">
          <w:rPr>
            <w:noProof/>
            <w:webHidden/>
          </w:rPr>
          <w:tab/>
        </w:r>
        <w:r w:rsidR="00D51E59">
          <w:rPr>
            <w:noProof/>
            <w:webHidden/>
          </w:rPr>
          <w:fldChar w:fldCharType="begin"/>
        </w:r>
        <w:r w:rsidR="00D51E59">
          <w:rPr>
            <w:noProof/>
            <w:webHidden/>
          </w:rPr>
          <w:instrText xml:space="preserve"> PAGEREF _Toc531353060 \h </w:instrText>
        </w:r>
        <w:r w:rsidR="00D51E59">
          <w:rPr>
            <w:noProof/>
            <w:webHidden/>
          </w:rPr>
        </w:r>
        <w:r w:rsidR="00D51E59">
          <w:rPr>
            <w:noProof/>
            <w:webHidden/>
          </w:rPr>
          <w:fldChar w:fldCharType="separate"/>
        </w:r>
        <w:r w:rsidR="00D51E59">
          <w:rPr>
            <w:noProof/>
            <w:webHidden/>
          </w:rPr>
          <w:t>4</w:t>
        </w:r>
        <w:r w:rsidR="00D51E59">
          <w:rPr>
            <w:noProof/>
            <w:webHidden/>
          </w:rPr>
          <w:fldChar w:fldCharType="end"/>
        </w:r>
      </w:hyperlink>
    </w:p>
    <w:p w:rsidR="00D51E59" w:rsidRDefault="006B70DA">
      <w:pPr>
        <w:pStyle w:val="TOC1"/>
        <w:tabs>
          <w:tab w:val="right" w:leader="dot" w:pos="5030"/>
        </w:tabs>
        <w:rPr>
          <w:rFonts w:eastAsiaTheme="minorEastAsia"/>
          <w:b w:val="0"/>
          <w:caps w:val="0"/>
          <w:noProof/>
          <w:sz w:val="22"/>
          <w:lang w:val="en-US" w:eastAsia="en-US" w:bidi="ar-SA"/>
        </w:rPr>
      </w:pPr>
      <w:hyperlink w:anchor="_Toc531353061" w:history="1">
        <w:r w:rsidR="00D51E59" w:rsidRPr="00CF5658">
          <w:rPr>
            <w:rStyle w:val="Hyperlink"/>
            <w:noProof/>
          </w:rPr>
          <w:t>Geschäftsbedingungen</w:t>
        </w:r>
        <w:r w:rsidR="00D51E59">
          <w:rPr>
            <w:noProof/>
            <w:webHidden/>
          </w:rPr>
          <w:tab/>
        </w:r>
        <w:r w:rsidR="00D51E59">
          <w:rPr>
            <w:noProof/>
            <w:webHidden/>
          </w:rPr>
          <w:fldChar w:fldCharType="begin"/>
        </w:r>
        <w:r w:rsidR="00D51E59">
          <w:rPr>
            <w:noProof/>
            <w:webHidden/>
          </w:rPr>
          <w:instrText xml:space="preserve"> PAGEREF _Toc531353061 \h </w:instrText>
        </w:r>
        <w:r w:rsidR="00D51E59">
          <w:rPr>
            <w:noProof/>
            <w:webHidden/>
          </w:rPr>
        </w:r>
        <w:r w:rsidR="00D51E59">
          <w:rPr>
            <w:noProof/>
            <w:webHidden/>
          </w:rPr>
          <w:fldChar w:fldCharType="separate"/>
        </w:r>
        <w:r w:rsidR="00D51E59">
          <w:rPr>
            <w:noProof/>
            <w:webHidden/>
          </w:rPr>
          <w:t>6</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62" w:history="1">
        <w:r w:rsidR="00D51E59" w:rsidRPr="00CF5658">
          <w:rPr>
            <w:rStyle w:val="Hyperlink"/>
            <w:noProof/>
          </w:rPr>
          <w:t>Lizenzierung der Onlinedienste</w:t>
        </w:r>
        <w:r w:rsidR="00D51E59">
          <w:rPr>
            <w:noProof/>
            <w:webHidden/>
          </w:rPr>
          <w:tab/>
        </w:r>
        <w:r w:rsidR="00D51E59">
          <w:rPr>
            <w:noProof/>
            <w:webHidden/>
          </w:rPr>
          <w:fldChar w:fldCharType="begin"/>
        </w:r>
        <w:r w:rsidR="00D51E59">
          <w:rPr>
            <w:noProof/>
            <w:webHidden/>
          </w:rPr>
          <w:instrText xml:space="preserve"> PAGEREF _Toc531353062 \h </w:instrText>
        </w:r>
        <w:r w:rsidR="00D51E59">
          <w:rPr>
            <w:noProof/>
            <w:webHidden/>
          </w:rPr>
        </w:r>
        <w:r w:rsidR="00D51E59">
          <w:rPr>
            <w:noProof/>
            <w:webHidden/>
          </w:rPr>
          <w:fldChar w:fldCharType="separate"/>
        </w:r>
        <w:r w:rsidR="00D51E59">
          <w:rPr>
            <w:noProof/>
            <w:webHidden/>
          </w:rPr>
          <w:t>6</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63" w:history="1">
        <w:r w:rsidR="00D51E59" w:rsidRPr="00CF5658">
          <w:rPr>
            <w:rStyle w:val="Hyperlink"/>
            <w:noProof/>
          </w:rPr>
          <w:t>Nutzung der Onlinedienste</w:t>
        </w:r>
        <w:r w:rsidR="00D51E59">
          <w:rPr>
            <w:noProof/>
            <w:webHidden/>
          </w:rPr>
          <w:tab/>
        </w:r>
        <w:r w:rsidR="00D51E59">
          <w:rPr>
            <w:noProof/>
            <w:webHidden/>
          </w:rPr>
          <w:fldChar w:fldCharType="begin"/>
        </w:r>
        <w:r w:rsidR="00D51E59">
          <w:rPr>
            <w:noProof/>
            <w:webHidden/>
          </w:rPr>
          <w:instrText xml:space="preserve"> PAGEREF _Toc531353063 \h </w:instrText>
        </w:r>
        <w:r w:rsidR="00D51E59">
          <w:rPr>
            <w:noProof/>
            <w:webHidden/>
          </w:rPr>
        </w:r>
        <w:r w:rsidR="00D51E59">
          <w:rPr>
            <w:noProof/>
            <w:webHidden/>
          </w:rPr>
          <w:fldChar w:fldCharType="separate"/>
        </w:r>
        <w:r w:rsidR="00D51E59">
          <w:rPr>
            <w:noProof/>
            <w:webHidden/>
          </w:rPr>
          <w:t>6</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64" w:history="1">
        <w:r w:rsidR="00D51E59" w:rsidRPr="00CF5658">
          <w:rPr>
            <w:rStyle w:val="Hyperlink"/>
            <w:noProof/>
          </w:rPr>
          <w:t>Verwendung von Software mit dem Onlinedienst</w:t>
        </w:r>
        <w:r w:rsidR="00D51E59">
          <w:rPr>
            <w:noProof/>
            <w:webHidden/>
          </w:rPr>
          <w:tab/>
        </w:r>
        <w:r w:rsidR="00D51E59">
          <w:rPr>
            <w:noProof/>
            <w:webHidden/>
          </w:rPr>
          <w:fldChar w:fldCharType="begin"/>
        </w:r>
        <w:r w:rsidR="00D51E59">
          <w:rPr>
            <w:noProof/>
            <w:webHidden/>
          </w:rPr>
          <w:instrText xml:space="preserve"> PAGEREF _Toc531353064 \h </w:instrText>
        </w:r>
        <w:r w:rsidR="00D51E59">
          <w:rPr>
            <w:noProof/>
            <w:webHidden/>
          </w:rPr>
        </w:r>
        <w:r w:rsidR="00D51E59">
          <w:rPr>
            <w:noProof/>
            <w:webHidden/>
          </w:rPr>
          <w:fldChar w:fldCharType="separate"/>
        </w:r>
        <w:r w:rsidR="00D51E59">
          <w:rPr>
            <w:noProof/>
            <w:webHidden/>
          </w:rPr>
          <w:t>6</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65" w:history="1">
        <w:r w:rsidR="00D51E59" w:rsidRPr="00CF5658">
          <w:rPr>
            <w:rStyle w:val="Hyperlink"/>
            <w:noProof/>
          </w:rPr>
          <w:t>Technische Beschränkungen</w:t>
        </w:r>
        <w:r w:rsidR="00D51E59">
          <w:rPr>
            <w:noProof/>
            <w:webHidden/>
          </w:rPr>
          <w:tab/>
        </w:r>
        <w:r w:rsidR="00D51E59">
          <w:rPr>
            <w:noProof/>
            <w:webHidden/>
          </w:rPr>
          <w:fldChar w:fldCharType="begin"/>
        </w:r>
        <w:r w:rsidR="00D51E59">
          <w:rPr>
            <w:noProof/>
            <w:webHidden/>
          </w:rPr>
          <w:instrText xml:space="preserve"> PAGEREF _Toc531353065 \h </w:instrText>
        </w:r>
        <w:r w:rsidR="00D51E59">
          <w:rPr>
            <w:noProof/>
            <w:webHidden/>
          </w:rPr>
        </w:r>
        <w:r w:rsidR="00D51E59">
          <w:rPr>
            <w:noProof/>
            <w:webHidden/>
          </w:rPr>
          <w:fldChar w:fldCharType="separate"/>
        </w:r>
        <w:r w:rsidR="00D51E59">
          <w:rPr>
            <w:noProof/>
            <w:webHidden/>
          </w:rPr>
          <w:t>7</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66" w:history="1">
        <w:r w:rsidR="00D51E59" w:rsidRPr="00CF5658">
          <w:rPr>
            <w:rStyle w:val="Hyperlink"/>
            <w:noProof/>
          </w:rPr>
          <w:t>Import-/Exportdienste</w:t>
        </w:r>
        <w:r w:rsidR="00D51E59">
          <w:rPr>
            <w:noProof/>
            <w:webHidden/>
          </w:rPr>
          <w:tab/>
        </w:r>
        <w:r w:rsidR="00D51E59">
          <w:rPr>
            <w:noProof/>
            <w:webHidden/>
          </w:rPr>
          <w:fldChar w:fldCharType="begin"/>
        </w:r>
        <w:r w:rsidR="00D51E59">
          <w:rPr>
            <w:noProof/>
            <w:webHidden/>
          </w:rPr>
          <w:instrText xml:space="preserve"> PAGEREF _Toc531353066 \h </w:instrText>
        </w:r>
        <w:r w:rsidR="00D51E59">
          <w:rPr>
            <w:noProof/>
            <w:webHidden/>
          </w:rPr>
        </w:r>
        <w:r w:rsidR="00D51E59">
          <w:rPr>
            <w:noProof/>
            <w:webHidden/>
          </w:rPr>
          <w:fldChar w:fldCharType="separate"/>
        </w:r>
        <w:r w:rsidR="00D51E59">
          <w:rPr>
            <w:noProof/>
            <w:webHidden/>
          </w:rPr>
          <w:t>7</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67" w:history="1">
        <w:r w:rsidR="00D51E59" w:rsidRPr="00CF5658">
          <w:rPr>
            <w:rStyle w:val="Hyperlink"/>
            <w:noProof/>
          </w:rPr>
          <w:t>Schriftartkomponenten</w:t>
        </w:r>
        <w:r w:rsidR="00D51E59">
          <w:rPr>
            <w:noProof/>
            <w:webHidden/>
          </w:rPr>
          <w:tab/>
        </w:r>
        <w:r w:rsidR="00D51E59">
          <w:rPr>
            <w:noProof/>
            <w:webHidden/>
          </w:rPr>
          <w:fldChar w:fldCharType="begin"/>
        </w:r>
        <w:r w:rsidR="00D51E59">
          <w:rPr>
            <w:noProof/>
            <w:webHidden/>
          </w:rPr>
          <w:instrText xml:space="preserve"> PAGEREF _Toc531353067 \h </w:instrText>
        </w:r>
        <w:r w:rsidR="00D51E59">
          <w:rPr>
            <w:noProof/>
            <w:webHidden/>
          </w:rPr>
        </w:r>
        <w:r w:rsidR="00D51E59">
          <w:rPr>
            <w:noProof/>
            <w:webHidden/>
          </w:rPr>
          <w:fldChar w:fldCharType="separate"/>
        </w:r>
        <w:r w:rsidR="00D51E59">
          <w:rPr>
            <w:noProof/>
            <w:webHidden/>
          </w:rPr>
          <w:t>7</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68" w:history="1">
        <w:r w:rsidR="00D51E59" w:rsidRPr="00CF5658">
          <w:rPr>
            <w:rStyle w:val="Hyperlink"/>
            <w:noProof/>
          </w:rPr>
          <w:t>Änderungen und Verfügbarkeit der Onlinedienste</w:t>
        </w:r>
        <w:r w:rsidR="00D51E59">
          <w:rPr>
            <w:noProof/>
            <w:webHidden/>
          </w:rPr>
          <w:tab/>
        </w:r>
        <w:r w:rsidR="00D51E59">
          <w:rPr>
            <w:noProof/>
            <w:webHidden/>
          </w:rPr>
          <w:fldChar w:fldCharType="begin"/>
        </w:r>
        <w:r w:rsidR="00D51E59">
          <w:rPr>
            <w:noProof/>
            <w:webHidden/>
          </w:rPr>
          <w:instrText xml:space="preserve"> PAGEREF _Toc531353068 \h </w:instrText>
        </w:r>
        <w:r w:rsidR="00D51E59">
          <w:rPr>
            <w:noProof/>
            <w:webHidden/>
          </w:rPr>
        </w:r>
        <w:r w:rsidR="00D51E59">
          <w:rPr>
            <w:noProof/>
            <w:webHidden/>
          </w:rPr>
          <w:fldChar w:fldCharType="separate"/>
        </w:r>
        <w:r w:rsidR="00D51E59">
          <w:rPr>
            <w:noProof/>
            <w:webHidden/>
          </w:rPr>
          <w:t>7</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69" w:history="1">
        <w:r w:rsidR="00D51E59" w:rsidRPr="00CF5658">
          <w:rPr>
            <w:rStyle w:val="Hyperlink"/>
            <w:noProof/>
          </w:rPr>
          <w:t>Einhaltung der Gesetze</w:t>
        </w:r>
        <w:r w:rsidR="00D51E59">
          <w:rPr>
            <w:noProof/>
            <w:webHidden/>
          </w:rPr>
          <w:tab/>
        </w:r>
        <w:r w:rsidR="00D51E59">
          <w:rPr>
            <w:noProof/>
            <w:webHidden/>
          </w:rPr>
          <w:fldChar w:fldCharType="begin"/>
        </w:r>
        <w:r w:rsidR="00D51E59">
          <w:rPr>
            <w:noProof/>
            <w:webHidden/>
          </w:rPr>
          <w:instrText xml:space="preserve"> PAGEREF _Toc531353069 \h </w:instrText>
        </w:r>
        <w:r w:rsidR="00D51E59">
          <w:rPr>
            <w:noProof/>
            <w:webHidden/>
          </w:rPr>
        </w:r>
        <w:r w:rsidR="00D51E59">
          <w:rPr>
            <w:noProof/>
            <w:webHidden/>
          </w:rPr>
          <w:fldChar w:fldCharType="separate"/>
        </w:r>
        <w:r w:rsidR="00D51E59">
          <w:rPr>
            <w:noProof/>
            <w:webHidden/>
          </w:rPr>
          <w:t>7</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70" w:history="1">
        <w:r w:rsidR="00D51E59" w:rsidRPr="00CF5658">
          <w:rPr>
            <w:rStyle w:val="Hyperlink"/>
            <w:noProof/>
          </w:rPr>
          <w:t>Sonstige</w:t>
        </w:r>
        <w:r w:rsidR="00D51E59">
          <w:rPr>
            <w:noProof/>
            <w:webHidden/>
          </w:rPr>
          <w:tab/>
        </w:r>
        <w:r w:rsidR="00D51E59">
          <w:rPr>
            <w:noProof/>
            <w:webHidden/>
          </w:rPr>
          <w:fldChar w:fldCharType="begin"/>
        </w:r>
        <w:r w:rsidR="00D51E59">
          <w:rPr>
            <w:noProof/>
            <w:webHidden/>
          </w:rPr>
          <w:instrText xml:space="preserve"> PAGEREF _Toc531353070 \h </w:instrText>
        </w:r>
        <w:r w:rsidR="00D51E59">
          <w:rPr>
            <w:noProof/>
            <w:webHidden/>
          </w:rPr>
        </w:r>
        <w:r w:rsidR="00D51E59">
          <w:rPr>
            <w:noProof/>
            <w:webHidden/>
          </w:rPr>
          <w:fldChar w:fldCharType="separate"/>
        </w:r>
        <w:r w:rsidR="00D51E59">
          <w:rPr>
            <w:noProof/>
            <w:webHidden/>
          </w:rPr>
          <w:t>8</w:t>
        </w:r>
        <w:r w:rsidR="00D51E59">
          <w:rPr>
            <w:noProof/>
            <w:webHidden/>
          </w:rPr>
          <w:fldChar w:fldCharType="end"/>
        </w:r>
      </w:hyperlink>
    </w:p>
    <w:p w:rsidR="00D51E59" w:rsidRDefault="006B70DA">
      <w:pPr>
        <w:pStyle w:val="TOC1"/>
        <w:tabs>
          <w:tab w:val="right" w:leader="dot" w:pos="5030"/>
        </w:tabs>
        <w:rPr>
          <w:rFonts w:eastAsiaTheme="minorEastAsia"/>
          <w:b w:val="0"/>
          <w:caps w:val="0"/>
          <w:noProof/>
          <w:sz w:val="22"/>
          <w:lang w:val="en-US" w:eastAsia="en-US" w:bidi="ar-SA"/>
        </w:rPr>
      </w:pPr>
      <w:hyperlink w:anchor="_Toc531353071" w:history="1">
        <w:r w:rsidR="00D51E59" w:rsidRPr="00CF5658">
          <w:rPr>
            <w:rStyle w:val="Hyperlink"/>
            <w:noProof/>
          </w:rPr>
          <w:t>Datenschutzbestimmungen</w:t>
        </w:r>
        <w:r w:rsidR="00D51E59">
          <w:rPr>
            <w:noProof/>
            <w:webHidden/>
          </w:rPr>
          <w:tab/>
        </w:r>
        <w:r w:rsidR="00D51E59">
          <w:rPr>
            <w:noProof/>
            <w:webHidden/>
          </w:rPr>
          <w:fldChar w:fldCharType="begin"/>
        </w:r>
        <w:r w:rsidR="00D51E59">
          <w:rPr>
            <w:noProof/>
            <w:webHidden/>
          </w:rPr>
          <w:instrText xml:space="preserve"> PAGEREF _Toc531353071 \h </w:instrText>
        </w:r>
        <w:r w:rsidR="00D51E59">
          <w:rPr>
            <w:noProof/>
            <w:webHidden/>
          </w:rPr>
        </w:r>
        <w:r w:rsidR="00D51E59">
          <w:rPr>
            <w:noProof/>
            <w:webHidden/>
          </w:rPr>
          <w:fldChar w:fldCharType="separate"/>
        </w:r>
        <w:r w:rsidR="00D51E59">
          <w:rPr>
            <w:noProof/>
            <w:webHidden/>
          </w:rPr>
          <w:t>9</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72" w:history="1">
        <w:r w:rsidR="00D51E59" w:rsidRPr="00CF5658">
          <w:rPr>
            <w:rStyle w:val="Hyperlink"/>
            <w:noProof/>
          </w:rPr>
          <w:t>Umfang</w:t>
        </w:r>
        <w:r w:rsidR="00D51E59">
          <w:rPr>
            <w:noProof/>
            <w:webHidden/>
          </w:rPr>
          <w:tab/>
        </w:r>
        <w:r w:rsidR="00D51E59">
          <w:rPr>
            <w:noProof/>
            <w:webHidden/>
          </w:rPr>
          <w:fldChar w:fldCharType="begin"/>
        </w:r>
        <w:r w:rsidR="00D51E59">
          <w:rPr>
            <w:noProof/>
            <w:webHidden/>
          </w:rPr>
          <w:instrText xml:space="preserve"> PAGEREF _Toc531353072 \h </w:instrText>
        </w:r>
        <w:r w:rsidR="00D51E59">
          <w:rPr>
            <w:noProof/>
            <w:webHidden/>
          </w:rPr>
        </w:r>
        <w:r w:rsidR="00D51E59">
          <w:rPr>
            <w:noProof/>
            <w:webHidden/>
          </w:rPr>
          <w:fldChar w:fldCharType="separate"/>
        </w:r>
        <w:r w:rsidR="00D51E59">
          <w:rPr>
            <w:noProof/>
            <w:webHidden/>
          </w:rPr>
          <w:t>9</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73" w:history="1">
        <w:r w:rsidR="00D51E59" w:rsidRPr="00CF5658">
          <w:rPr>
            <w:rStyle w:val="Hyperlink"/>
            <w:noProof/>
          </w:rPr>
          <w:t>Verarbeitung von Kundendaten; Eigentumsverhältnisse</w:t>
        </w:r>
        <w:r w:rsidR="00D51E59">
          <w:rPr>
            <w:noProof/>
            <w:webHidden/>
          </w:rPr>
          <w:tab/>
        </w:r>
        <w:r w:rsidR="00D51E59">
          <w:rPr>
            <w:noProof/>
            <w:webHidden/>
          </w:rPr>
          <w:fldChar w:fldCharType="begin"/>
        </w:r>
        <w:r w:rsidR="00D51E59">
          <w:rPr>
            <w:noProof/>
            <w:webHidden/>
          </w:rPr>
          <w:instrText xml:space="preserve"> PAGEREF _Toc531353073 \h </w:instrText>
        </w:r>
        <w:r w:rsidR="00D51E59">
          <w:rPr>
            <w:noProof/>
            <w:webHidden/>
          </w:rPr>
        </w:r>
        <w:r w:rsidR="00D51E59">
          <w:rPr>
            <w:noProof/>
            <w:webHidden/>
          </w:rPr>
          <w:fldChar w:fldCharType="separate"/>
        </w:r>
        <w:r w:rsidR="00D51E59">
          <w:rPr>
            <w:noProof/>
            <w:webHidden/>
          </w:rPr>
          <w:t>9</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74" w:history="1">
        <w:r w:rsidR="00D51E59" w:rsidRPr="00CF5658">
          <w:rPr>
            <w:rStyle w:val="Hyperlink"/>
            <w:noProof/>
          </w:rPr>
          <w:t>Offenlegung von Kundendaten</w:t>
        </w:r>
        <w:r w:rsidR="00D51E59">
          <w:rPr>
            <w:noProof/>
            <w:webHidden/>
          </w:rPr>
          <w:tab/>
        </w:r>
        <w:r w:rsidR="00D51E59">
          <w:rPr>
            <w:noProof/>
            <w:webHidden/>
          </w:rPr>
          <w:fldChar w:fldCharType="begin"/>
        </w:r>
        <w:r w:rsidR="00D51E59">
          <w:rPr>
            <w:noProof/>
            <w:webHidden/>
          </w:rPr>
          <w:instrText xml:space="preserve"> PAGEREF _Toc531353074 \h </w:instrText>
        </w:r>
        <w:r w:rsidR="00D51E59">
          <w:rPr>
            <w:noProof/>
            <w:webHidden/>
          </w:rPr>
        </w:r>
        <w:r w:rsidR="00D51E59">
          <w:rPr>
            <w:noProof/>
            <w:webHidden/>
          </w:rPr>
          <w:fldChar w:fldCharType="separate"/>
        </w:r>
        <w:r w:rsidR="00D51E59">
          <w:rPr>
            <w:noProof/>
            <w:webHidden/>
          </w:rPr>
          <w:t>9</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75" w:history="1">
        <w:r w:rsidR="00D51E59" w:rsidRPr="00CF5658">
          <w:rPr>
            <w:rStyle w:val="Hyperlink"/>
            <w:noProof/>
          </w:rPr>
          <w:t>Verarbeitung personenbezogener Daten; DSGVO</w:t>
        </w:r>
        <w:r w:rsidR="00D51E59">
          <w:rPr>
            <w:noProof/>
            <w:webHidden/>
          </w:rPr>
          <w:tab/>
        </w:r>
        <w:r w:rsidR="00D51E59">
          <w:rPr>
            <w:noProof/>
            <w:webHidden/>
          </w:rPr>
          <w:fldChar w:fldCharType="begin"/>
        </w:r>
        <w:r w:rsidR="00D51E59">
          <w:rPr>
            <w:noProof/>
            <w:webHidden/>
          </w:rPr>
          <w:instrText xml:space="preserve"> PAGEREF _Toc531353075 \h </w:instrText>
        </w:r>
        <w:r w:rsidR="00D51E59">
          <w:rPr>
            <w:noProof/>
            <w:webHidden/>
          </w:rPr>
        </w:r>
        <w:r w:rsidR="00D51E59">
          <w:rPr>
            <w:noProof/>
            <w:webHidden/>
          </w:rPr>
          <w:fldChar w:fldCharType="separate"/>
        </w:r>
        <w:r w:rsidR="00D51E59">
          <w:rPr>
            <w:noProof/>
            <w:webHidden/>
          </w:rPr>
          <w:t>10</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76" w:history="1">
        <w:r w:rsidR="00D51E59" w:rsidRPr="00CF5658">
          <w:rPr>
            <w:rStyle w:val="Hyperlink"/>
            <w:noProof/>
          </w:rPr>
          <w:t>Datensicherheit</w:t>
        </w:r>
        <w:r w:rsidR="00D51E59">
          <w:rPr>
            <w:noProof/>
            <w:webHidden/>
          </w:rPr>
          <w:tab/>
        </w:r>
        <w:r w:rsidR="00D51E59">
          <w:rPr>
            <w:noProof/>
            <w:webHidden/>
          </w:rPr>
          <w:fldChar w:fldCharType="begin"/>
        </w:r>
        <w:r w:rsidR="00D51E59">
          <w:rPr>
            <w:noProof/>
            <w:webHidden/>
          </w:rPr>
          <w:instrText xml:space="preserve"> PAGEREF _Toc531353076 \h </w:instrText>
        </w:r>
        <w:r w:rsidR="00D51E59">
          <w:rPr>
            <w:noProof/>
            <w:webHidden/>
          </w:rPr>
        </w:r>
        <w:r w:rsidR="00D51E59">
          <w:rPr>
            <w:noProof/>
            <w:webHidden/>
          </w:rPr>
          <w:fldChar w:fldCharType="separate"/>
        </w:r>
        <w:r w:rsidR="00D51E59">
          <w:rPr>
            <w:noProof/>
            <w:webHidden/>
          </w:rPr>
          <w:t>10</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77" w:history="1">
        <w:r w:rsidR="00D51E59" w:rsidRPr="00CF5658">
          <w:rPr>
            <w:rStyle w:val="Hyperlink"/>
            <w:noProof/>
          </w:rPr>
          <w:t>Sicherheitsvorfallmeldung</w:t>
        </w:r>
        <w:r w:rsidR="00D51E59">
          <w:rPr>
            <w:noProof/>
            <w:webHidden/>
          </w:rPr>
          <w:tab/>
        </w:r>
        <w:r w:rsidR="00D51E59">
          <w:rPr>
            <w:noProof/>
            <w:webHidden/>
          </w:rPr>
          <w:fldChar w:fldCharType="begin"/>
        </w:r>
        <w:r w:rsidR="00D51E59">
          <w:rPr>
            <w:noProof/>
            <w:webHidden/>
          </w:rPr>
          <w:instrText xml:space="preserve"> PAGEREF _Toc531353077 \h </w:instrText>
        </w:r>
        <w:r w:rsidR="00D51E59">
          <w:rPr>
            <w:noProof/>
            <w:webHidden/>
          </w:rPr>
        </w:r>
        <w:r w:rsidR="00D51E59">
          <w:rPr>
            <w:noProof/>
            <w:webHidden/>
          </w:rPr>
          <w:fldChar w:fldCharType="separate"/>
        </w:r>
        <w:r w:rsidR="00D51E59">
          <w:rPr>
            <w:noProof/>
            <w:webHidden/>
          </w:rPr>
          <w:t>12</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78" w:history="1">
        <w:r w:rsidR="00D51E59" w:rsidRPr="00CF5658">
          <w:rPr>
            <w:rStyle w:val="Hyperlink"/>
            <w:noProof/>
          </w:rPr>
          <w:t>Datenübertragungen und Speicherstelle</w:t>
        </w:r>
        <w:r w:rsidR="00D51E59">
          <w:rPr>
            <w:noProof/>
            <w:webHidden/>
          </w:rPr>
          <w:tab/>
        </w:r>
        <w:r w:rsidR="00D51E59">
          <w:rPr>
            <w:noProof/>
            <w:webHidden/>
          </w:rPr>
          <w:fldChar w:fldCharType="begin"/>
        </w:r>
        <w:r w:rsidR="00D51E59">
          <w:rPr>
            <w:noProof/>
            <w:webHidden/>
          </w:rPr>
          <w:instrText xml:space="preserve"> PAGEREF _Toc531353078 \h </w:instrText>
        </w:r>
        <w:r w:rsidR="00D51E59">
          <w:rPr>
            <w:noProof/>
            <w:webHidden/>
          </w:rPr>
        </w:r>
        <w:r w:rsidR="00D51E59">
          <w:rPr>
            <w:noProof/>
            <w:webHidden/>
          </w:rPr>
          <w:fldChar w:fldCharType="separate"/>
        </w:r>
        <w:r w:rsidR="00D51E59">
          <w:rPr>
            <w:noProof/>
            <w:webHidden/>
          </w:rPr>
          <w:t>12</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79" w:history="1">
        <w:r w:rsidR="00D51E59" w:rsidRPr="00CF5658">
          <w:rPr>
            <w:rStyle w:val="Hyperlink"/>
            <w:noProof/>
          </w:rPr>
          <w:t>Speicherung und Löschung von Daten</w:t>
        </w:r>
        <w:r w:rsidR="00D51E59">
          <w:rPr>
            <w:noProof/>
            <w:webHidden/>
          </w:rPr>
          <w:tab/>
        </w:r>
        <w:r w:rsidR="00D51E59">
          <w:rPr>
            <w:noProof/>
            <w:webHidden/>
          </w:rPr>
          <w:fldChar w:fldCharType="begin"/>
        </w:r>
        <w:r w:rsidR="00D51E59">
          <w:rPr>
            <w:noProof/>
            <w:webHidden/>
          </w:rPr>
          <w:instrText xml:space="preserve"> PAGEREF _Toc531353079 \h </w:instrText>
        </w:r>
        <w:r w:rsidR="00D51E59">
          <w:rPr>
            <w:noProof/>
            <w:webHidden/>
          </w:rPr>
        </w:r>
        <w:r w:rsidR="00D51E59">
          <w:rPr>
            <w:noProof/>
            <w:webHidden/>
          </w:rPr>
          <w:fldChar w:fldCharType="separate"/>
        </w:r>
        <w:r w:rsidR="00D51E59">
          <w:rPr>
            <w:noProof/>
            <w:webHidden/>
          </w:rPr>
          <w:t>13</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80" w:history="1">
        <w:r w:rsidR="00D51E59" w:rsidRPr="00CF5658">
          <w:rPr>
            <w:rStyle w:val="Hyperlink"/>
            <w:noProof/>
          </w:rPr>
          <w:t>Vertraulichkeitsverpflichtung des Auftragsverarbeiters</w:t>
        </w:r>
        <w:r w:rsidR="00D51E59">
          <w:rPr>
            <w:noProof/>
            <w:webHidden/>
          </w:rPr>
          <w:tab/>
        </w:r>
        <w:r w:rsidR="00D51E59">
          <w:rPr>
            <w:noProof/>
            <w:webHidden/>
          </w:rPr>
          <w:fldChar w:fldCharType="begin"/>
        </w:r>
        <w:r w:rsidR="00D51E59">
          <w:rPr>
            <w:noProof/>
            <w:webHidden/>
          </w:rPr>
          <w:instrText xml:space="preserve"> PAGEREF _Toc531353080 \h </w:instrText>
        </w:r>
        <w:r w:rsidR="00D51E59">
          <w:rPr>
            <w:noProof/>
            <w:webHidden/>
          </w:rPr>
        </w:r>
        <w:r w:rsidR="00D51E59">
          <w:rPr>
            <w:noProof/>
            <w:webHidden/>
          </w:rPr>
          <w:fldChar w:fldCharType="separate"/>
        </w:r>
        <w:r w:rsidR="00D51E59">
          <w:rPr>
            <w:noProof/>
            <w:webHidden/>
          </w:rPr>
          <w:t>13</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81" w:history="1">
        <w:r w:rsidR="00D51E59" w:rsidRPr="00CF5658">
          <w:rPr>
            <w:rStyle w:val="Hyperlink"/>
            <w:noProof/>
          </w:rPr>
          <w:t>Hinweise und Kontrollen beim Einsatz von Unterauftragsverarbeitern</w:t>
        </w:r>
        <w:r w:rsidR="00D51E59">
          <w:rPr>
            <w:noProof/>
            <w:webHidden/>
          </w:rPr>
          <w:tab/>
        </w:r>
        <w:r w:rsidR="00D51E59">
          <w:rPr>
            <w:noProof/>
            <w:webHidden/>
          </w:rPr>
          <w:fldChar w:fldCharType="begin"/>
        </w:r>
        <w:r w:rsidR="00D51E59">
          <w:rPr>
            <w:noProof/>
            <w:webHidden/>
          </w:rPr>
          <w:instrText xml:space="preserve"> PAGEREF _Toc531353081 \h </w:instrText>
        </w:r>
        <w:r w:rsidR="00D51E59">
          <w:rPr>
            <w:noProof/>
            <w:webHidden/>
          </w:rPr>
        </w:r>
        <w:r w:rsidR="00D51E59">
          <w:rPr>
            <w:noProof/>
            <w:webHidden/>
          </w:rPr>
          <w:fldChar w:fldCharType="separate"/>
        </w:r>
        <w:r w:rsidR="00D51E59">
          <w:rPr>
            <w:noProof/>
            <w:webHidden/>
          </w:rPr>
          <w:t>13</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82" w:history="1">
        <w:r w:rsidR="00D51E59" w:rsidRPr="00CF5658">
          <w:rPr>
            <w:rStyle w:val="Hyperlink"/>
            <w:noProof/>
          </w:rPr>
          <w:t>Bildungseinrichtungen</w:t>
        </w:r>
        <w:r w:rsidR="00D51E59">
          <w:rPr>
            <w:noProof/>
            <w:webHidden/>
          </w:rPr>
          <w:tab/>
        </w:r>
        <w:r w:rsidR="00D51E59">
          <w:rPr>
            <w:noProof/>
            <w:webHidden/>
          </w:rPr>
          <w:fldChar w:fldCharType="begin"/>
        </w:r>
        <w:r w:rsidR="00D51E59">
          <w:rPr>
            <w:noProof/>
            <w:webHidden/>
          </w:rPr>
          <w:instrText xml:space="preserve"> PAGEREF _Toc531353082 \h </w:instrText>
        </w:r>
        <w:r w:rsidR="00D51E59">
          <w:rPr>
            <w:noProof/>
            <w:webHidden/>
          </w:rPr>
        </w:r>
        <w:r w:rsidR="00D51E59">
          <w:rPr>
            <w:noProof/>
            <w:webHidden/>
          </w:rPr>
          <w:fldChar w:fldCharType="separate"/>
        </w:r>
        <w:r w:rsidR="00D51E59">
          <w:rPr>
            <w:noProof/>
            <w:webHidden/>
          </w:rPr>
          <w:t>14</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83" w:history="1">
        <w:r w:rsidR="00D51E59" w:rsidRPr="00CF5658">
          <w:rPr>
            <w:rStyle w:val="Hyperlink"/>
            <w:noProof/>
          </w:rPr>
          <w:t>HIPAA-Geschäftspartner</w:t>
        </w:r>
        <w:r w:rsidR="00D51E59">
          <w:rPr>
            <w:noProof/>
            <w:webHidden/>
          </w:rPr>
          <w:tab/>
        </w:r>
        <w:r w:rsidR="00D51E59">
          <w:rPr>
            <w:noProof/>
            <w:webHidden/>
          </w:rPr>
          <w:fldChar w:fldCharType="begin"/>
        </w:r>
        <w:r w:rsidR="00D51E59">
          <w:rPr>
            <w:noProof/>
            <w:webHidden/>
          </w:rPr>
          <w:instrText xml:space="preserve"> PAGEREF _Toc531353083 \h </w:instrText>
        </w:r>
        <w:r w:rsidR="00D51E59">
          <w:rPr>
            <w:noProof/>
            <w:webHidden/>
          </w:rPr>
        </w:r>
        <w:r w:rsidR="00D51E59">
          <w:rPr>
            <w:noProof/>
            <w:webHidden/>
          </w:rPr>
          <w:fldChar w:fldCharType="separate"/>
        </w:r>
        <w:r w:rsidR="00D51E59">
          <w:rPr>
            <w:noProof/>
            <w:webHidden/>
          </w:rPr>
          <w:t>14</w:t>
        </w:r>
        <w:r w:rsidR="00D51E59">
          <w:rPr>
            <w:noProof/>
            <w:webHidden/>
          </w:rPr>
          <w:fldChar w:fldCharType="end"/>
        </w:r>
      </w:hyperlink>
    </w:p>
    <w:p w:rsidR="00D51E59" w:rsidRDefault="006B70DA">
      <w:pPr>
        <w:pStyle w:val="TOC5"/>
        <w:tabs>
          <w:tab w:val="right" w:leader="dot" w:pos="5030"/>
        </w:tabs>
        <w:rPr>
          <w:rFonts w:eastAsiaTheme="minorEastAsia"/>
          <w:noProof/>
          <w:sz w:val="22"/>
          <w:lang w:val="en-US" w:eastAsia="en-US" w:bidi="ar-SA"/>
        </w:rPr>
      </w:pPr>
      <w:hyperlink w:anchor="_Toc531353084" w:history="1">
        <w:r w:rsidR="00D51E59" w:rsidRPr="00CF5658">
          <w:rPr>
            <w:rStyle w:val="Hyperlink"/>
            <w:noProof/>
          </w:rPr>
          <w:t>So kontaktieren Sie Microsoft</w:t>
        </w:r>
        <w:r w:rsidR="00D51E59">
          <w:rPr>
            <w:noProof/>
            <w:webHidden/>
          </w:rPr>
          <w:tab/>
        </w:r>
        <w:r w:rsidR="00D51E59">
          <w:rPr>
            <w:noProof/>
            <w:webHidden/>
          </w:rPr>
          <w:fldChar w:fldCharType="begin"/>
        </w:r>
        <w:r w:rsidR="00D51E59">
          <w:rPr>
            <w:noProof/>
            <w:webHidden/>
          </w:rPr>
          <w:instrText xml:space="preserve"> PAGEREF _Toc531353084 \h </w:instrText>
        </w:r>
        <w:r w:rsidR="00D51E59">
          <w:rPr>
            <w:noProof/>
            <w:webHidden/>
          </w:rPr>
        </w:r>
        <w:r w:rsidR="00D51E59">
          <w:rPr>
            <w:noProof/>
            <w:webHidden/>
          </w:rPr>
          <w:fldChar w:fldCharType="separate"/>
        </w:r>
        <w:r w:rsidR="00D51E59">
          <w:rPr>
            <w:noProof/>
            <w:webHidden/>
          </w:rPr>
          <w:t>14</w:t>
        </w:r>
        <w:r w:rsidR="00D51E59">
          <w:rPr>
            <w:noProof/>
            <w:webHidden/>
          </w:rPr>
          <w:fldChar w:fldCharType="end"/>
        </w:r>
      </w:hyperlink>
    </w:p>
    <w:p w:rsidR="00D51E59" w:rsidRDefault="006B70DA">
      <w:pPr>
        <w:pStyle w:val="TOC1"/>
        <w:tabs>
          <w:tab w:val="right" w:leader="dot" w:pos="5030"/>
        </w:tabs>
        <w:rPr>
          <w:rFonts w:eastAsiaTheme="minorEastAsia"/>
          <w:b w:val="0"/>
          <w:caps w:val="0"/>
          <w:noProof/>
          <w:sz w:val="22"/>
          <w:lang w:val="en-US" w:eastAsia="en-US" w:bidi="ar-SA"/>
        </w:rPr>
      </w:pPr>
      <w:hyperlink w:anchor="_Toc531353085" w:history="1">
        <w:r w:rsidR="00D51E59" w:rsidRPr="00CF5658">
          <w:rPr>
            <w:rStyle w:val="Hyperlink"/>
            <w:noProof/>
          </w:rPr>
          <w:t>Anhang A – Kern-Onlinedienste</w:t>
        </w:r>
        <w:r w:rsidR="00D51E59">
          <w:rPr>
            <w:noProof/>
            <w:webHidden/>
          </w:rPr>
          <w:tab/>
        </w:r>
        <w:r w:rsidR="00D51E59">
          <w:rPr>
            <w:noProof/>
            <w:webHidden/>
          </w:rPr>
          <w:fldChar w:fldCharType="begin"/>
        </w:r>
        <w:r w:rsidR="00D51E59">
          <w:rPr>
            <w:noProof/>
            <w:webHidden/>
          </w:rPr>
          <w:instrText xml:space="preserve"> PAGEREF _Toc531353085 \h </w:instrText>
        </w:r>
        <w:r w:rsidR="00D51E59">
          <w:rPr>
            <w:noProof/>
            <w:webHidden/>
          </w:rPr>
        </w:r>
        <w:r w:rsidR="00D51E59">
          <w:rPr>
            <w:noProof/>
            <w:webHidden/>
          </w:rPr>
          <w:fldChar w:fldCharType="separate"/>
        </w:r>
        <w:r w:rsidR="00D51E59">
          <w:rPr>
            <w:noProof/>
            <w:webHidden/>
          </w:rPr>
          <w:t>15</w:t>
        </w:r>
        <w:r w:rsidR="00D51E59">
          <w:rPr>
            <w:noProof/>
            <w:webHidden/>
          </w:rPr>
          <w:fldChar w:fldCharType="end"/>
        </w:r>
      </w:hyperlink>
    </w:p>
    <w:p w:rsidR="00D51E59" w:rsidRDefault="006B70DA">
      <w:pPr>
        <w:pStyle w:val="TOC1"/>
        <w:tabs>
          <w:tab w:val="right" w:leader="dot" w:pos="5030"/>
        </w:tabs>
        <w:rPr>
          <w:rFonts w:eastAsiaTheme="minorEastAsia"/>
          <w:b w:val="0"/>
          <w:caps w:val="0"/>
          <w:noProof/>
          <w:sz w:val="22"/>
          <w:lang w:val="en-US" w:eastAsia="en-US" w:bidi="ar-SA"/>
        </w:rPr>
      </w:pPr>
      <w:hyperlink w:anchor="_Toc531353086" w:history="1">
        <w:r w:rsidR="00D51E59" w:rsidRPr="00CF5658">
          <w:rPr>
            <w:rStyle w:val="Hyperlink"/>
            <w:noProof/>
          </w:rPr>
          <w:t>Anhang B – Sicherheitsmaßnahmen</w:t>
        </w:r>
        <w:r w:rsidR="00D51E59">
          <w:rPr>
            <w:noProof/>
            <w:webHidden/>
          </w:rPr>
          <w:tab/>
        </w:r>
        <w:r w:rsidR="00D51E59">
          <w:rPr>
            <w:noProof/>
            <w:webHidden/>
          </w:rPr>
          <w:fldChar w:fldCharType="begin"/>
        </w:r>
        <w:r w:rsidR="00D51E59">
          <w:rPr>
            <w:noProof/>
            <w:webHidden/>
          </w:rPr>
          <w:instrText xml:space="preserve"> PAGEREF _Toc531353086 \h </w:instrText>
        </w:r>
        <w:r w:rsidR="00D51E59">
          <w:rPr>
            <w:noProof/>
            <w:webHidden/>
          </w:rPr>
        </w:r>
        <w:r w:rsidR="00D51E59">
          <w:rPr>
            <w:noProof/>
            <w:webHidden/>
          </w:rPr>
          <w:fldChar w:fldCharType="separate"/>
        </w:r>
        <w:r w:rsidR="00D51E59">
          <w:rPr>
            <w:noProof/>
            <w:webHidden/>
          </w:rPr>
          <w:t>15</w:t>
        </w:r>
        <w:r w:rsidR="00D51E59">
          <w:rPr>
            <w:noProof/>
            <w:webHidden/>
          </w:rPr>
          <w:fldChar w:fldCharType="end"/>
        </w:r>
      </w:hyperlink>
    </w:p>
    <w:p w:rsidR="00D51E59" w:rsidRDefault="00D51E5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1353087" w:history="1">
        <w:r w:rsidRPr="00CF5658">
          <w:rPr>
            <w:rStyle w:val="Hyperlink"/>
            <w:noProof/>
          </w:rPr>
          <w:t>Spezifische Bestimmungen für Onlinedienste</w:t>
        </w:r>
        <w:r>
          <w:rPr>
            <w:noProof/>
            <w:webHidden/>
          </w:rPr>
          <w:tab/>
        </w:r>
        <w:r>
          <w:rPr>
            <w:noProof/>
            <w:webHidden/>
          </w:rPr>
          <w:fldChar w:fldCharType="begin"/>
        </w:r>
        <w:r>
          <w:rPr>
            <w:noProof/>
            <w:webHidden/>
          </w:rPr>
          <w:instrText xml:space="preserve"> PAGEREF _Toc531353087 \h </w:instrText>
        </w:r>
        <w:r>
          <w:rPr>
            <w:noProof/>
            <w:webHidden/>
          </w:rPr>
        </w:r>
        <w:r>
          <w:rPr>
            <w:noProof/>
            <w:webHidden/>
          </w:rPr>
          <w:fldChar w:fldCharType="separate"/>
        </w:r>
        <w:r>
          <w:rPr>
            <w:noProof/>
            <w:webHidden/>
          </w:rPr>
          <w:t>18</w:t>
        </w:r>
        <w:r>
          <w:rPr>
            <w:noProof/>
            <w:webHidden/>
          </w:rPr>
          <w:fldChar w:fldCharType="end"/>
        </w:r>
      </w:hyperlink>
    </w:p>
    <w:p w:rsidR="00D51E59" w:rsidRDefault="006B70DA">
      <w:pPr>
        <w:pStyle w:val="TOC2"/>
        <w:tabs>
          <w:tab w:val="right" w:leader="dot" w:pos="5030"/>
        </w:tabs>
        <w:rPr>
          <w:rFonts w:eastAsiaTheme="minorEastAsia"/>
          <w:b w:val="0"/>
          <w:smallCaps w:val="0"/>
          <w:noProof/>
          <w:sz w:val="22"/>
          <w:lang w:val="en-US" w:eastAsia="en-US" w:bidi="ar-SA"/>
        </w:rPr>
      </w:pPr>
      <w:hyperlink w:anchor="_Toc531353088" w:history="1">
        <w:r w:rsidR="00D51E59" w:rsidRPr="00CF5658">
          <w:rPr>
            <w:rStyle w:val="Hyperlink"/>
            <w:noProof/>
          </w:rPr>
          <w:t>Microsoft Azure-Dienste</w:t>
        </w:r>
        <w:r w:rsidR="00D51E59">
          <w:rPr>
            <w:noProof/>
            <w:webHidden/>
          </w:rPr>
          <w:tab/>
        </w:r>
        <w:r w:rsidR="00D51E59">
          <w:rPr>
            <w:noProof/>
            <w:webHidden/>
          </w:rPr>
          <w:fldChar w:fldCharType="begin"/>
        </w:r>
        <w:r w:rsidR="00D51E59">
          <w:rPr>
            <w:noProof/>
            <w:webHidden/>
          </w:rPr>
          <w:instrText xml:space="preserve"> PAGEREF _Toc531353088 \h </w:instrText>
        </w:r>
        <w:r w:rsidR="00D51E59">
          <w:rPr>
            <w:noProof/>
            <w:webHidden/>
          </w:rPr>
        </w:r>
        <w:r w:rsidR="00D51E59">
          <w:rPr>
            <w:noProof/>
            <w:webHidden/>
          </w:rPr>
          <w:fldChar w:fldCharType="separate"/>
        </w:r>
        <w:r w:rsidR="00D51E59">
          <w:rPr>
            <w:noProof/>
            <w:webHidden/>
          </w:rPr>
          <w:t>18</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089" w:history="1">
        <w:r w:rsidR="00D51E59" w:rsidRPr="00CF5658">
          <w:rPr>
            <w:rStyle w:val="Hyperlink"/>
            <w:noProof/>
          </w:rPr>
          <w:t>Azure Maps</w:t>
        </w:r>
        <w:r w:rsidR="00D51E59">
          <w:rPr>
            <w:noProof/>
            <w:webHidden/>
          </w:rPr>
          <w:tab/>
        </w:r>
        <w:r w:rsidR="00D51E59">
          <w:rPr>
            <w:noProof/>
            <w:webHidden/>
          </w:rPr>
          <w:fldChar w:fldCharType="begin"/>
        </w:r>
        <w:r w:rsidR="00D51E59">
          <w:rPr>
            <w:noProof/>
            <w:webHidden/>
          </w:rPr>
          <w:instrText xml:space="preserve"> PAGEREF _Toc531353089 \h </w:instrText>
        </w:r>
        <w:r w:rsidR="00D51E59">
          <w:rPr>
            <w:noProof/>
            <w:webHidden/>
          </w:rPr>
        </w:r>
        <w:r w:rsidR="00D51E59">
          <w:rPr>
            <w:noProof/>
            <w:webHidden/>
          </w:rPr>
          <w:fldChar w:fldCharType="separate"/>
        </w:r>
        <w:r w:rsidR="00D51E59">
          <w:rPr>
            <w:noProof/>
            <w:webHidden/>
          </w:rPr>
          <w:t>19</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090" w:history="1">
        <w:r w:rsidR="00D51E59" w:rsidRPr="00CF5658">
          <w:rPr>
            <w:rStyle w:val="Hyperlink"/>
            <w:noProof/>
          </w:rPr>
          <w:t>Microsoft Azure Stack</w:t>
        </w:r>
        <w:r w:rsidR="00D51E59">
          <w:rPr>
            <w:noProof/>
            <w:webHidden/>
          </w:rPr>
          <w:tab/>
        </w:r>
        <w:r w:rsidR="00D51E59">
          <w:rPr>
            <w:noProof/>
            <w:webHidden/>
          </w:rPr>
          <w:fldChar w:fldCharType="begin"/>
        </w:r>
        <w:r w:rsidR="00D51E59">
          <w:rPr>
            <w:noProof/>
            <w:webHidden/>
          </w:rPr>
          <w:instrText xml:space="preserve"> PAGEREF _Toc531353090 \h </w:instrText>
        </w:r>
        <w:r w:rsidR="00D51E59">
          <w:rPr>
            <w:noProof/>
            <w:webHidden/>
          </w:rPr>
        </w:r>
        <w:r w:rsidR="00D51E59">
          <w:rPr>
            <w:noProof/>
            <w:webHidden/>
          </w:rPr>
          <w:fldChar w:fldCharType="separate"/>
        </w:r>
        <w:r w:rsidR="00D51E59">
          <w:rPr>
            <w:noProof/>
            <w:webHidden/>
          </w:rPr>
          <w:t>20</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091" w:history="1">
        <w:r w:rsidR="00D51E59" w:rsidRPr="00CF5658">
          <w:rPr>
            <w:rStyle w:val="Hyperlink"/>
            <w:noProof/>
          </w:rPr>
          <w:t>Bing Suchdienste</w:t>
        </w:r>
        <w:r w:rsidR="00D51E59">
          <w:rPr>
            <w:noProof/>
            <w:webHidden/>
          </w:rPr>
          <w:tab/>
        </w:r>
        <w:r w:rsidR="00D51E59">
          <w:rPr>
            <w:noProof/>
            <w:webHidden/>
          </w:rPr>
          <w:fldChar w:fldCharType="begin"/>
        </w:r>
        <w:r w:rsidR="00D51E59">
          <w:rPr>
            <w:noProof/>
            <w:webHidden/>
          </w:rPr>
          <w:instrText xml:space="preserve"> PAGEREF _Toc531353091 \h </w:instrText>
        </w:r>
        <w:r w:rsidR="00D51E59">
          <w:rPr>
            <w:noProof/>
            <w:webHidden/>
          </w:rPr>
        </w:r>
        <w:r w:rsidR="00D51E59">
          <w:rPr>
            <w:noProof/>
            <w:webHidden/>
          </w:rPr>
          <w:fldChar w:fldCharType="separate"/>
        </w:r>
        <w:r w:rsidR="00D51E59">
          <w:rPr>
            <w:noProof/>
            <w:webHidden/>
          </w:rPr>
          <w:t>20</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092" w:history="1">
        <w:r w:rsidR="00D51E59" w:rsidRPr="00CF5658">
          <w:rPr>
            <w:rStyle w:val="Hyperlink"/>
            <w:noProof/>
          </w:rPr>
          <w:t>Microsoft Cognitive Services</w:t>
        </w:r>
        <w:r w:rsidR="00D51E59">
          <w:rPr>
            <w:noProof/>
            <w:webHidden/>
          </w:rPr>
          <w:tab/>
        </w:r>
        <w:r w:rsidR="00D51E59">
          <w:rPr>
            <w:noProof/>
            <w:webHidden/>
          </w:rPr>
          <w:fldChar w:fldCharType="begin"/>
        </w:r>
        <w:r w:rsidR="00D51E59">
          <w:rPr>
            <w:noProof/>
            <w:webHidden/>
          </w:rPr>
          <w:instrText xml:space="preserve"> PAGEREF _Toc531353092 \h </w:instrText>
        </w:r>
        <w:r w:rsidR="00D51E59">
          <w:rPr>
            <w:noProof/>
            <w:webHidden/>
          </w:rPr>
        </w:r>
        <w:r w:rsidR="00D51E59">
          <w:rPr>
            <w:noProof/>
            <w:webHidden/>
          </w:rPr>
          <w:fldChar w:fldCharType="separate"/>
        </w:r>
        <w:r w:rsidR="00D51E59">
          <w:rPr>
            <w:noProof/>
            <w:webHidden/>
          </w:rPr>
          <w:t>21</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093" w:history="1">
        <w:r w:rsidR="00D51E59" w:rsidRPr="00CF5658">
          <w:rPr>
            <w:rStyle w:val="Hyperlink"/>
            <w:noProof/>
          </w:rPr>
          <w:t>Microsoft Genomics</w:t>
        </w:r>
        <w:r w:rsidR="00D51E59">
          <w:rPr>
            <w:noProof/>
            <w:webHidden/>
          </w:rPr>
          <w:tab/>
        </w:r>
        <w:r w:rsidR="00D51E59">
          <w:rPr>
            <w:noProof/>
            <w:webHidden/>
          </w:rPr>
          <w:fldChar w:fldCharType="begin"/>
        </w:r>
        <w:r w:rsidR="00D51E59">
          <w:rPr>
            <w:noProof/>
            <w:webHidden/>
          </w:rPr>
          <w:instrText xml:space="preserve"> PAGEREF _Toc531353093 \h </w:instrText>
        </w:r>
        <w:r w:rsidR="00D51E59">
          <w:rPr>
            <w:noProof/>
            <w:webHidden/>
          </w:rPr>
        </w:r>
        <w:r w:rsidR="00D51E59">
          <w:rPr>
            <w:noProof/>
            <w:webHidden/>
          </w:rPr>
          <w:fldChar w:fldCharType="separate"/>
        </w:r>
        <w:r w:rsidR="00D51E59">
          <w:rPr>
            <w:noProof/>
            <w:webHidden/>
          </w:rPr>
          <w:t>21</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094" w:history="1">
        <w:r w:rsidR="00D51E59" w:rsidRPr="00CF5658">
          <w:rPr>
            <w:rStyle w:val="Hyperlink"/>
            <w:noProof/>
          </w:rPr>
          <w:t>Visual Studio App Center</w:t>
        </w:r>
        <w:r w:rsidR="00D51E59">
          <w:rPr>
            <w:noProof/>
            <w:webHidden/>
          </w:rPr>
          <w:tab/>
        </w:r>
        <w:r w:rsidR="00D51E59">
          <w:rPr>
            <w:noProof/>
            <w:webHidden/>
          </w:rPr>
          <w:fldChar w:fldCharType="begin"/>
        </w:r>
        <w:r w:rsidR="00D51E59">
          <w:rPr>
            <w:noProof/>
            <w:webHidden/>
          </w:rPr>
          <w:instrText xml:space="preserve"> PAGEREF _Toc531353094 \h </w:instrText>
        </w:r>
        <w:r w:rsidR="00D51E59">
          <w:rPr>
            <w:noProof/>
            <w:webHidden/>
          </w:rPr>
        </w:r>
        <w:r w:rsidR="00D51E59">
          <w:rPr>
            <w:noProof/>
            <w:webHidden/>
          </w:rPr>
          <w:fldChar w:fldCharType="separate"/>
        </w:r>
        <w:r w:rsidR="00D51E59">
          <w:rPr>
            <w:noProof/>
            <w:webHidden/>
          </w:rPr>
          <w:t>21</w:t>
        </w:r>
        <w:r w:rsidR="00D51E59">
          <w:rPr>
            <w:noProof/>
            <w:webHidden/>
          </w:rPr>
          <w:fldChar w:fldCharType="end"/>
        </w:r>
      </w:hyperlink>
    </w:p>
    <w:p w:rsidR="00D51E59" w:rsidRDefault="006B70DA">
      <w:pPr>
        <w:pStyle w:val="TOC2"/>
        <w:tabs>
          <w:tab w:val="right" w:leader="dot" w:pos="5030"/>
        </w:tabs>
        <w:rPr>
          <w:rFonts w:eastAsiaTheme="minorEastAsia"/>
          <w:b w:val="0"/>
          <w:smallCaps w:val="0"/>
          <w:noProof/>
          <w:sz w:val="22"/>
          <w:lang w:val="en-US" w:eastAsia="en-US" w:bidi="ar-SA"/>
        </w:rPr>
      </w:pPr>
      <w:hyperlink w:anchor="_Toc531353095" w:history="1">
        <w:r w:rsidR="00D51E59" w:rsidRPr="00CF5658">
          <w:rPr>
            <w:rStyle w:val="Hyperlink"/>
            <w:noProof/>
          </w:rPr>
          <w:t>Microsoft Azure Plans</w:t>
        </w:r>
        <w:r w:rsidR="00D51E59">
          <w:rPr>
            <w:noProof/>
            <w:webHidden/>
          </w:rPr>
          <w:tab/>
        </w:r>
        <w:r w:rsidR="00D51E59">
          <w:rPr>
            <w:noProof/>
            <w:webHidden/>
          </w:rPr>
          <w:fldChar w:fldCharType="begin"/>
        </w:r>
        <w:r w:rsidR="00D51E59">
          <w:rPr>
            <w:noProof/>
            <w:webHidden/>
          </w:rPr>
          <w:instrText xml:space="preserve"> PAGEREF _Toc531353095 \h </w:instrText>
        </w:r>
        <w:r w:rsidR="00D51E59">
          <w:rPr>
            <w:noProof/>
            <w:webHidden/>
          </w:rPr>
        </w:r>
        <w:r w:rsidR="00D51E59">
          <w:rPr>
            <w:noProof/>
            <w:webHidden/>
          </w:rPr>
          <w:fldChar w:fldCharType="separate"/>
        </w:r>
        <w:r w:rsidR="00D51E59">
          <w:rPr>
            <w:noProof/>
            <w:webHidden/>
          </w:rPr>
          <w:t>22</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096" w:history="1">
        <w:r w:rsidR="00D51E59" w:rsidRPr="00CF5658">
          <w:rPr>
            <w:rStyle w:val="Hyperlink"/>
            <w:noProof/>
          </w:rPr>
          <w:t>Azure Active Directory Basic</w:t>
        </w:r>
        <w:r w:rsidR="00D51E59">
          <w:rPr>
            <w:noProof/>
            <w:webHidden/>
          </w:rPr>
          <w:tab/>
        </w:r>
        <w:r w:rsidR="00D51E59">
          <w:rPr>
            <w:noProof/>
            <w:webHidden/>
          </w:rPr>
          <w:fldChar w:fldCharType="begin"/>
        </w:r>
        <w:r w:rsidR="00D51E59">
          <w:rPr>
            <w:noProof/>
            <w:webHidden/>
          </w:rPr>
          <w:instrText xml:space="preserve"> PAGEREF _Toc531353096 \h </w:instrText>
        </w:r>
        <w:r w:rsidR="00D51E59">
          <w:rPr>
            <w:noProof/>
            <w:webHidden/>
          </w:rPr>
        </w:r>
        <w:r w:rsidR="00D51E59">
          <w:rPr>
            <w:noProof/>
            <w:webHidden/>
          </w:rPr>
          <w:fldChar w:fldCharType="separate"/>
        </w:r>
        <w:r w:rsidR="00D51E59">
          <w:rPr>
            <w:noProof/>
            <w:webHidden/>
          </w:rPr>
          <w:t>22</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097" w:history="1">
        <w:r w:rsidR="00D51E59" w:rsidRPr="00CF5658">
          <w:rPr>
            <w:rStyle w:val="Hyperlink"/>
            <w:noProof/>
          </w:rPr>
          <w:t>Azure Active Directory Premium</w:t>
        </w:r>
        <w:r w:rsidR="00D51E59">
          <w:rPr>
            <w:noProof/>
            <w:webHidden/>
          </w:rPr>
          <w:tab/>
        </w:r>
        <w:r w:rsidR="00D51E59">
          <w:rPr>
            <w:noProof/>
            <w:webHidden/>
          </w:rPr>
          <w:fldChar w:fldCharType="begin"/>
        </w:r>
        <w:r w:rsidR="00D51E59">
          <w:rPr>
            <w:noProof/>
            <w:webHidden/>
          </w:rPr>
          <w:instrText xml:space="preserve"> PAGEREF _Toc531353097 \h </w:instrText>
        </w:r>
        <w:r w:rsidR="00D51E59">
          <w:rPr>
            <w:noProof/>
            <w:webHidden/>
          </w:rPr>
        </w:r>
        <w:r w:rsidR="00D51E59">
          <w:rPr>
            <w:noProof/>
            <w:webHidden/>
          </w:rPr>
          <w:fldChar w:fldCharType="separate"/>
        </w:r>
        <w:r w:rsidR="00D51E59">
          <w:rPr>
            <w:noProof/>
            <w:webHidden/>
          </w:rPr>
          <w:t>22</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098" w:history="1">
        <w:r w:rsidR="00D51E59" w:rsidRPr="00CF5658">
          <w:rPr>
            <w:rStyle w:val="Hyperlink"/>
            <w:noProof/>
          </w:rPr>
          <w:t>Azure Information Protection Premium</w:t>
        </w:r>
        <w:r w:rsidR="00D51E59">
          <w:rPr>
            <w:noProof/>
            <w:webHidden/>
          </w:rPr>
          <w:tab/>
        </w:r>
        <w:r w:rsidR="00D51E59">
          <w:rPr>
            <w:noProof/>
            <w:webHidden/>
          </w:rPr>
          <w:fldChar w:fldCharType="begin"/>
        </w:r>
        <w:r w:rsidR="00D51E59">
          <w:rPr>
            <w:noProof/>
            <w:webHidden/>
          </w:rPr>
          <w:instrText xml:space="preserve"> PAGEREF _Toc531353098 \h </w:instrText>
        </w:r>
        <w:r w:rsidR="00D51E59">
          <w:rPr>
            <w:noProof/>
            <w:webHidden/>
          </w:rPr>
        </w:r>
        <w:r w:rsidR="00D51E59">
          <w:rPr>
            <w:noProof/>
            <w:webHidden/>
          </w:rPr>
          <w:fldChar w:fldCharType="separate"/>
        </w:r>
        <w:r w:rsidR="00D51E59">
          <w:rPr>
            <w:noProof/>
            <w:webHidden/>
          </w:rPr>
          <w:t>22</w:t>
        </w:r>
        <w:r w:rsidR="00D51E59">
          <w:rPr>
            <w:noProof/>
            <w:webHidden/>
          </w:rPr>
          <w:fldChar w:fldCharType="end"/>
        </w:r>
      </w:hyperlink>
    </w:p>
    <w:p w:rsidR="00D51E59" w:rsidRDefault="006B70DA">
      <w:pPr>
        <w:pStyle w:val="TOC3"/>
        <w:rPr>
          <w:rFonts w:eastAsiaTheme="minorEastAsia"/>
          <w:b w:val="0"/>
          <w:smallCaps w:val="0"/>
          <w:sz w:val="22"/>
          <w:lang w:val="en-US" w:eastAsia="en-US" w:bidi="ar-SA"/>
        </w:rPr>
      </w:pPr>
      <w:hyperlink w:anchor="_Toc531353099" w:history="1">
        <w:r w:rsidR="00D51E59" w:rsidRPr="00CF5658">
          <w:rPr>
            <w:rStyle w:val="Hyperlink"/>
          </w:rPr>
          <w:t>Microsoft Dynamics 365-Dienste</w:t>
        </w:r>
        <w:r w:rsidR="00D51E59">
          <w:rPr>
            <w:webHidden/>
          </w:rPr>
          <w:tab/>
        </w:r>
        <w:r w:rsidR="00D51E59">
          <w:rPr>
            <w:webHidden/>
          </w:rPr>
          <w:fldChar w:fldCharType="begin"/>
        </w:r>
        <w:r w:rsidR="00D51E59">
          <w:rPr>
            <w:webHidden/>
          </w:rPr>
          <w:instrText xml:space="preserve"> PAGEREF _Toc531353099 \h </w:instrText>
        </w:r>
        <w:r w:rsidR="00D51E59">
          <w:rPr>
            <w:webHidden/>
          </w:rPr>
        </w:r>
        <w:r w:rsidR="00D51E59">
          <w:rPr>
            <w:webHidden/>
          </w:rPr>
          <w:fldChar w:fldCharType="separate"/>
        </w:r>
        <w:r w:rsidR="00D51E59">
          <w:rPr>
            <w:webHidden/>
          </w:rPr>
          <w:t>23</w:t>
        </w:r>
        <w:r w:rsidR="00D51E59">
          <w:rPr>
            <w:webHidden/>
          </w:rPr>
          <w:fldChar w:fldCharType="end"/>
        </w:r>
      </w:hyperlink>
    </w:p>
    <w:p w:rsidR="00D51E59" w:rsidRDefault="006B70DA">
      <w:pPr>
        <w:pStyle w:val="TOC2"/>
        <w:tabs>
          <w:tab w:val="right" w:leader="dot" w:pos="5030"/>
        </w:tabs>
        <w:rPr>
          <w:rFonts w:eastAsiaTheme="minorEastAsia"/>
          <w:b w:val="0"/>
          <w:smallCaps w:val="0"/>
          <w:noProof/>
          <w:sz w:val="22"/>
          <w:lang w:val="en-US" w:eastAsia="en-US" w:bidi="ar-SA"/>
        </w:rPr>
      </w:pPr>
      <w:hyperlink w:anchor="_Toc531353100" w:history="1">
        <w:r w:rsidR="00D51E59" w:rsidRPr="00CF5658">
          <w:rPr>
            <w:rStyle w:val="Hyperlink"/>
            <w:noProof/>
          </w:rPr>
          <w:t>Office 365-Dienste</w:t>
        </w:r>
        <w:r w:rsidR="00D51E59">
          <w:rPr>
            <w:noProof/>
            <w:webHidden/>
          </w:rPr>
          <w:tab/>
        </w:r>
        <w:r w:rsidR="00D51E59">
          <w:rPr>
            <w:noProof/>
            <w:webHidden/>
          </w:rPr>
          <w:fldChar w:fldCharType="begin"/>
        </w:r>
        <w:r w:rsidR="00D51E59">
          <w:rPr>
            <w:noProof/>
            <w:webHidden/>
          </w:rPr>
          <w:instrText xml:space="preserve"> PAGEREF _Toc531353100 \h </w:instrText>
        </w:r>
        <w:r w:rsidR="00D51E59">
          <w:rPr>
            <w:noProof/>
            <w:webHidden/>
          </w:rPr>
        </w:r>
        <w:r w:rsidR="00D51E59">
          <w:rPr>
            <w:noProof/>
            <w:webHidden/>
          </w:rPr>
          <w:fldChar w:fldCharType="separate"/>
        </w:r>
        <w:r w:rsidR="00D51E59">
          <w:rPr>
            <w:noProof/>
            <w:webHidden/>
          </w:rPr>
          <w:t>25</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01" w:history="1">
        <w:r w:rsidR="00D51E59" w:rsidRPr="00CF5658">
          <w:rPr>
            <w:rStyle w:val="Hyperlink"/>
            <w:noProof/>
          </w:rPr>
          <w:t>Audiodienste</w:t>
        </w:r>
        <w:r w:rsidR="00D51E59">
          <w:rPr>
            <w:noProof/>
            <w:webHidden/>
          </w:rPr>
          <w:tab/>
        </w:r>
        <w:r w:rsidR="00D51E59">
          <w:rPr>
            <w:noProof/>
            <w:webHidden/>
          </w:rPr>
          <w:fldChar w:fldCharType="begin"/>
        </w:r>
        <w:r w:rsidR="00D51E59">
          <w:rPr>
            <w:noProof/>
            <w:webHidden/>
          </w:rPr>
          <w:instrText xml:space="preserve"> PAGEREF _Toc531353101 \h </w:instrText>
        </w:r>
        <w:r w:rsidR="00D51E59">
          <w:rPr>
            <w:noProof/>
            <w:webHidden/>
          </w:rPr>
        </w:r>
        <w:r w:rsidR="00D51E59">
          <w:rPr>
            <w:noProof/>
            <w:webHidden/>
          </w:rPr>
          <w:fldChar w:fldCharType="separate"/>
        </w:r>
        <w:r w:rsidR="00D51E59">
          <w:rPr>
            <w:noProof/>
            <w:webHidden/>
          </w:rPr>
          <w:t>26</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02" w:history="1">
        <w:r w:rsidR="00D51E59" w:rsidRPr="00CF5658">
          <w:rPr>
            <w:rStyle w:val="Hyperlink"/>
            <w:noProof/>
          </w:rPr>
          <w:t>Exchange Online</w:t>
        </w:r>
        <w:r w:rsidR="00D51E59">
          <w:rPr>
            <w:noProof/>
            <w:webHidden/>
          </w:rPr>
          <w:tab/>
        </w:r>
        <w:r w:rsidR="00D51E59">
          <w:rPr>
            <w:noProof/>
            <w:webHidden/>
          </w:rPr>
          <w:fldChar w:fldCharType="begin"/>
        </w:r>
        <w:r w:rsidR="00D51E59">
          <w:rPr>
            <w:noProof/>
            <w:webHidden/>
          </w:rPr>
          <w:instrText xml:space="preserve"> PAGEREF _Toc531353102 \h </w:instrText>
        </w:r>
        <w:r w:rsidR="00D51E59">
          <w:rPr>
            <w:noProof/>
            <w:webHidden/>
          </w:rPr>
        </w:r>
        <w:r w:rsidR="00D51E59">
          <w:rPr>
            <w:noProof/>
            <w:webHidden/>
          </w:rPr>
          <w:fldChar w:fldCharType="separate"/>
        </w:r>
        <w:r w:rsidR="00D51E59">
          <w:rPr>
            <w:noProof/>
            <w:webHidden/>
          </w:rPr>
          <w:t>27</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03" w:history="1">
        <w:r w:rsidR="00D51E59" w:rsidRPr="00CF5658">
          <w:rPr>
            <w:rStyle w:val="Hyperlink"/>
            <w:noProof/>
          </w:rPr>
          <w:t>Office 365-Anwendungen</w:t>
        </w:r>
        <w:r w:rsidR="00D51E59">
          <w:rPr>
            <w:noProof/>
            <w:webHidden/>
          </w:rPr>
          <w:tab/>
        </w:r>
        <w:r w:rsidR="00D51E59">
          <w:rPr>
            <w:noProof/>
            <w:webHidden/>
          </w:rPr>
          <w:fldChar w:fldCharType="begin"/>
        </w:r>
        <w:r w:rsidR="00D51E59">
          <w:rPr>
            <w:noProof/>
            <w:webHidden/>
          </w:rPr>
          <w:instrText xml:space="preserve"> PAGEREF _Toc531353103 \h </w:instrText>
        </w:r>
        <w:r w:rsidR="00D51E59">
          <w:rPr>
            <w:noProof/>
            <w:webHidden/>
          </w:rPr>
        </w:r>
        <w:r w:rsidR="00D51E59">
          <w:rPr>
            <w:noProof/>
            <w:webHidden/>
          </w:rPr>
          <w:fldChar w:fldCharType="separate"/>
        </w:r>
        <w:r w:rsidR="00D51E59">
          <w:rPr>
            <w:noProof/>
            <w:webHidden/>
          </w:rPr>
          <w:t>28</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04" w:history="1">
        <w:r w:rsidR="00D51E59" w:rsidRPr="00CF5658">
          <w:rPr>
            <w:rStyle w:val="Hyperlink"/>
            <w:noProof/>
          </w:rPr>
          <w:t>Office Online</w:t>
        </w:r>
        <w:r w:rsidR="00D51E59">
          <w:rPr>
            <w:noProof/>
            <w:webHidden/>
          </w:rPr>
          <w:tab/>
        </w:r>
        <w:r w:rsidR="00D51E59">
          <w:rPr>
            <w:noProof/>
            <w:webHidden/>
          </w:rPr>
          <w:fldChar w:fldCharType="begin"/>
        </w:r>
        <w:r w:rsidR="00D51E59">
          <w:rPr>
            <w:noProof/>
            <w:webHidden/>
          </w:rPr>
          <w:instrText xml:space="preserve"> PAGEREF _Toc531353104 \h </w:instrText>
        </w:r>
        <w:r w:rsidR="00D51E59">
          <w:rPr>
            <w:noProof/>
            <w:webHidden/>
          </w:rPr>
        </w:r>
        <w:r w:rsidR="00D51E59">
          <w:rPr>
            <w:noProof/>
            <w:webHidden/>
          </w:rPr>
          <w:fldChar w:fldCharType="separate"/>
        </w:r>
        <w:r w:rsidR="00D51E59">
          <w:rPr>
            <w:noProof/>
            <w:webHidden/>
          </w:rPr>
          <w:t>29</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05" w:history="1">
        <w:r w:rsidR="00D51E59" w:rsidRPr="00CF5658">
          <w:rPr>
            <w:rStyle w:val="Hyperlink"/>
            <w:noProof/>
          </w:rPr>
          <w:t>OneDrive for Business</w:t>
        </w:r>
        <w:r w:rsidR="00D51E59">
          <w:rPr>
            <w:noProof/>
            <w:webHidden/>
          </w:rPr>
          <w:tab/>
        </w:r>
        <w:r w:rsidR="00D51E59">
          <w:rPr>
            <w:noProof/>
            <w:webHidden/>
          </w:rPr>
          <w:fldChar w:fldCharType="begin"/>
        </w:r>
        <w:r w:rsidR="00D51E59">
          <w:rPr>
            <w:noProof/>
            <w:webHidden/>
          </w:rPr>
          <w:instrText xml:space="preserve"> PAGEREF _Toc531353105 \h </w:instrText>
        </w:r>
        <w:r w:rsidR="00D51E59">
          <w:rPr>
            <w:noProof/>
            <w:webHidden/>
          </w:rPr>
        </w:r>
        <w:r w:rsidR="00D51E59">
          <w:rPr>
            <w:noProof/>
            <w:webHidden/>
          </w:rPr>
          <w:fldChar w:fldCharType="separate"/>
        </w:r>
        <w:r w:rsidR="00D51E59">
          <w:rPr>
            <w:noProof/>
            <w:webHidden/>
          </w:rPr>
          <w:t>29</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06" w:history="1">
        <w:r w:rsidR="00D51E59" w:rsidRPr="00CF5658">
          <w:rPr>
            <w:rStyle w:val="Hyperlink"/>
            <w:noProof/>
          </w:rPr>
          <w:t>Project Online</w:t>
        </w:r>
        <w:r w:rsidR="00D51E59">
          <w:rPr>
            <w:noProof/>
            <w:webHidden/>
          </w:rPr>
          <w:tab/>
        </w:r>
        <w:r w:rsidR="00D51E59">
          <w:rPr>
            <w:noProof/>
            <w:webHidden/>
          </w:rPr>
          <w:fldChar w:fldCharType="begin"/>
        </w:r>
        <w:r w:rsidR="00D51E59">
          <w:rPr>
            <w:noProof/>
            <w:webHidden/>
          </w:rPr>
          <w:instrText xml:space="preserve"> PAGEREF _Toc531353106 \h </w:instrText>
        </w:r>
        <w:r w:rsidR="00D51E59">
          <w:rPr>
            <w:noProof/>
            <w:webHidden/>
          </w:rPr>
        </w:r>
        <w:r w:rsidR="00D51E59">
          <w:rPr>
            <w:noProof/>
            <w:webHidden/>
          </w:rPr>
          <w:fldChar w:fldCharType="separate"/>
        </w:r>
        <w:r w:rsidR="00D51E59">
          <w:rPr>
            <w:noProof/>
            <w:webHidden/>
          </w:rPr>
          <w:t>29</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07" w:history="1">
        <w:r w:rsidR="00D51E59" w:rsidRPr="00CF5658">
          <w:rPr>
            <w:rStyle w:val="Hyperlink"/>
            <w:noProof/>
          </w:rPr>
          <w:t>SharePoint Online</w:t>
        </w:r>
        <w:r w:rsidR="00D51E59">
          <w:rPr>
            <w:noProof/>
            <w:webHidden/>
          </w:rPr>
          <w:tab/>
        </w:r>
        <w:r w:rsidR="00D51E59">
          <w:rPr>
            <w:noProof/>
            <w:webHidden/>
          </w:rPr>
          <w:fldChar w:fldCharType="begin"/>
        </w:r>
        <w:r w:rsidR="00D51E59">
          <w:rPr>
            <w:noProof/>
            <w:webHidden/>
          </w:rPr>
          <w:instrText xml:space="preserve"> PAGEREF _Toc531353107 \h </w:instrText>
        </w:r>
        <w:r w:rsidR="00D51E59">
          <w:rPr>
            <w:noProof/>
            <w:webHidden/>
          </w:rPr>
        </w:r>
        <w:r w:rsidR="00D51E59">
          <w:rPr>
            <w:noProof/>
            <w:webHidden/>
          </w:rPr>
          <w:fldChar w:fldCharType="separate"/>
        </w:r>
        <w:r w:rsidR="00D51E59">
          <w:rPr>
            <w:noProof/>
            <w:webHidden/>
          </w:rPr>
          <w:t>30</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08" w:history="1">
        <w:r w:rsidR="00D51E59" w:rsidRPr="00CF5658">
          <w:rPr>
            <w:rStyle w:val="Hyperlink"/>
            <w:noProof/>
          </w:rPr>
          <w:t>Microsoft Stream</w:t>
        </w:r>
        <w:r w:rsidR="00D51E59">
          <w:rPr>
            <w:noProof/>
            <w:webHidden/>
          </w:rPr>
          <w:tab/>
        </w:r>
        <w:r w:rsidR="00D51E59">
          <w:rPr>
            <w:noProof/>
            <w:webHidden/>
          </w:rPr>
          <w:fldChar w:fldCharType="begin"/>
        </w:r>
        <w:r w:rsidR="00D51E59">
          <w:rPr>
            <w:noProof/>
            <w:webHidden/>
          </w:rPr>
          <w:instrText xml:space="preserve"> PAGEREF _Toc531353108 \h </w:instrText>
        </w:r>
        <w:r w:rsidR="00D51E59">
          <w:rPr>
            <w:noProof/>
            <w:webHidden/>
          </w:rPr>
        </w:r>
        <w:r w:rsidR="00D51E59">
          <w:rPr>
            <w:noProof/>
            <w:webHidden/>
          </w:rPr>
          <w:fldChar w:fldCharType="separate"/>
        </w:r>
        <w:r w:rsidR="00D51E59">
          <w:rPr>
            <w:noProof/>
            <w:webHidden/>
          </w:rPr>
          <w:t>30</w:t>
        </w:r>
        <w:r w:rsidR="00D51E59">
          <w:rPr>
            <w:noProof/>
            <w:webHidden/>
          </w:rPr>
          <w:fldChar w:fldCharType="end"/>
        </w:r>
      </w:hyperlink>
    </w:p>
    <w:p w:rsidR="00D51E59" w:rsidRDefault="006B70DA">
      <w:pPr>
        <w:pStyle w:val="TOC2"/>
        <w:tabs>
          <w:tab w:val="right" w:leader="dot" w:pos="5030"/>
        </w:tabs>
        <w:rPr>
          <w:rFonts w:eastAsiaTheme="minorEastAsia"/>
          <w:b w:val="0"/>
          <w:smallCaps w:val="0"/>
          <w:noProof/>
          <w:sz w:val="22"/>
          <w:lang w:val="en-US" w:eastAsia="en-US" w:bidi="ar-SA"/>
        </w:rPr>
      </w:pPr>
      <w:hyperlink w:anchor="_Toc531353109" w:history="1">
        <w:r w:rsidR="00D51E59" w:rsidRPr="00CF5658">
          <w:rPr>
            <w:rStyle w:val="Hyperlink"/>
            <w:noProof/>
          </w:rPr>
          <w:t>Sonstige Onlinedienste</w:t>
        </w:r>
        <w:r w:rsidR="00D51E59">
          <w:rPr>
            <w:noProof/>
            <w:webHidden/>
          </w:rPr>
          <w:tab/>
        </w:r>
        <w:r w:rsidR="00D51E59">
          <w:rPr>
            <w:noProof/>
            <w:webHidden/>
          </w:rPr>
          <w:fldChar w:fldCharType="begin"/>
        </w:r>
        <w:r w:rsidR="00D51E59">
          <w:rPr>
            <w:noProof/>
            <w:webHidden/>
          </w:rPr>
          <w:instrText xml:space="preserve"> PAGEREF _Toc531353109 \h </w:instrText>
        </w:r>
        <w:r w:rsidR="00D51E59">
          <w:rPr>
            <w:noProof/>
            <w:webHidden/>
          </w:rPr>
        </w:r>
        <w:r w:rsidR="00D51E59">
          <w:rPr>
            <w:noProof/>
            <w:webHidden/>
          </w:rPr>
          <w:fldChar w:fldCharType="separate"/>
        </w:r>
        <w:r w:rsidR="00D51E59">
          <w:rPr>
            <w:noProof/>
            <w:webHidden/>
          </w:rPr>
          <w:t>30</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10" w:history="1">
        <w:r w:rsidR="00D51E59" w:rsidRPr="00CF5658">
          <w:rPr>
            <w:rStyle w:val="Hyperlink"/>
            <w:noProof/>
          </w:rPr>
          <w:t>Bing Maps Enterprise Platform und Mobile Asset Management Platform</w:t>
        </w:r>
        <w:r w:rsidR="00D51E59">
          <w:rPr>
            <w:noProof/>
            <w:webHidden/>
          </w:rPr>
          <w:tab/>
        </w:r>
        <w:r w:rsidR="00D51E59">
          <w:rPr>
            <w:noProof/>
            <w:webHidden/>
          </w:rPr>
          <w:fldChar w:fldCharType="begin"/>
        </w:r>
        <w:r w:rsidR="00D51E59">
          <w:rPr>
            <w:noProof/>
            <w:webHidden/>
          </w:rPr>
          <w:instrText xml:space="preserve"> PAGEREF _Toc531353110 \h </w:instrText>
        </w:r>
        <w:r w:rsidR="00D51E59">
          <w:rPr>
            <w:noProof/>
            <w:webHidden/>
          </w:rPr>
        </w:r>
        <w:r w:rsidR="00D51E59">
          <w:rPr>
            <w:noProof/>
            <w:webHidden/>
          </w:rPr>
          <w:fldChar w:fldCharType="separate"/>
        </w:r>
        <w:r w:rsidR="00D51E59">
          <w:rPr>
            <w:noProof/>
            <w:webHidden/>
          </w:rPr>
          <w:t>30</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11" w:history="1">
        <w:r w:rsidR="00D51E59" w:rsidRPr="00CF5658">
          <w:rPr>
            <w:rStyle w:val="Hyperlink"/>
            <w:noProof/>
          </w:rPr>
          <w:t>Geschäftsanwendungsplattform</w:t>
        </w:r>
        <w:r w:rsidR="00D51E59">
          <w:rPr>
            <w:noProof/>
            <w:webHidden/>
          </w:rPr>
          <w:tab/>
        </w:r>
        <w:r w:rsidR="00D51E59">
          <w:rPr>
            <w:noProof/>
            <w:webHidden/>
          </w:rPr>
          <w:fldChar w:fldCharType="begin"/>
        </w:r>
        <w:r w:rsidR="00D51E59">
          <w:rPr>
            <w:noProof/>
            <w:webHidden/>
          </w:rPr>
          <w:instrText xml:space="preserve"> PAGEREF _Toc531353111 \h </w:instrText>
        </w:r>
        <w:r w:rsidR="00D51E59">
          <w:rPr>
            <w:noProof/>
            <w:webHidden/>
          </w:rPr>
        </w:r>
        <w:r w:rsidR="00D51E59">
          <w:rPr>
            <w:noProof/>
            <w:webHidden/>
          </w:rPr>
          <w:fldChar w:fldCharType="separate"/>
        </w:r>
        <w:r w:rsidR="00D51E59">
          <w:rPr>
            <w:noProof/>
            <w:webHidden/>
          </w:rPr>
          <w:t>31</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12" w:history="1">
        <w:r w:rsidR="00D51E59" w:rsidRPr="00CF5658">
          <w:rPr>
            <w:rStyle w:val="Hyperlink"/>
            <w:noProof/>
          </w:rPr>
          <w:t>Microsoft Cloud App Security</w:t>
        </w:r>
        <w:r w:rsidR="00D51E59">
          <w:rPr>
            <w:noProof/>
            <w:webHidden/>
          </w:rPr>
          <w:tab/>
        </w:r>
        <w:r w:rsidR="00D51E59">
          <w:rPr>
            <w:noProof/>
            <w:webHidden/>
          </w:rPr>
          <w:fldChar w:fldCharType="begin"/>
        </w:r>
        <w:r w:rsidR="00D51E59">
          <w:rPr>
            <w:noProof/>
            <w:webHidden/>
          </w:rPr>
          <w:instrText xml:space="preserve"> PAGEREF _Toc531353112 \h </w:instrText>
        </w:r>
        <w:r w:rsidR="00D51E59">
          <w:rPr>
            <w:noProof/>
            <w:webHidden/>
          </w:rPr>
        </w:r>
        <w:r w:rsidR="00D51E59">
          <w:rPr>
            <w:noProof/>
            <w:webHidden/>
          </w:rPr>
          <w:fldChar w:fldCharType="separate"/>
        </w:r>
        <w:r w:rsidR="00D51E59">
          <w:rPr>
            <w:noProof/>
            <w:webHidden/>
          </w:rPr>
          <w:t>32</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13" w:history="1">
        <w:r w:rsidR="00D51E59" w:rsidRPr="00CF5658">
          <w:rPr>
            <w:rStyle w:val="Hyperlink"/>
            <w:noProof/>
          </w:rPr>
          <w:t>Microsoft Intune</w:t>
        </w:r>
        <w:r w:rsidR="00D51E59">
          <w:rPr>
            <w:noProof/>
            <w:webHidden/>
          </w:rPr>
          <w:tab/>
        </w:r>
        <w:r w:rsidR="00D51E59">
          <w:rPr>
            <w:noProof/>
            <w:webHidden/>
          </w:rPr>
          <w:fldChar w:fldCharType="begin"/>
        </w:r>
        <w:r w:rsidR="00D51E59">
          <w:rPr>
            <w:noProof/>
            <w:webHidden/>
          </w:rPr>
          <w:instrText xml:space="preserve"> PAGEREF _Toc531353113 \h </w:instrText>
        </w:r>
        <w:r w:rsidR="00D51E59">
          <w:rPr>
            <w:noProof/>
            <w:webHidden/>
          </w:rPr>
        </w:r>
        <w:r w:rsidR="00D51E59">
          <w:rPr>
            <w:noProof/>
            <w:webHidden/>
          </w:rPr>
          <w:fldChar w:fldCharType="separate"/>
        </w:r>
        <w:r w:rsidR="00D51E59">
          <w:rPr>
            <w:noProof/>
            <w:webHidden/>
          </w:rPr>
          <w:t>32</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14" w:history="1">
        <w:r w:rsidR="00D51E59" w:rsidRPr="00CF5658">
          <w:rPr>
            <w:rStyle w:val="Hyperlink"/>
            <w:noProof/>
          </w:rPr>
          <w:t>Microsoft Learning</w:t>
        </w:r>
        <w:r w:rsidR="00D51E59">
          <w:rPr>
            <w:noProof/>
            <w:webHidden/>
          </w:rPr>
          <w:tab/>
        </w:r>
        <w:r w:rsidR="00D51E59">
          <w:rPr>
            <w:noProof/>
            <w:webHidden/>
          </w:rPr>
          <w:fldChar w:fldCharType="begin"/>
        </w:r>
        <w:r w:rsidR="00D51E59">
          <w:rPr>
            <w:noProof/>
            <w:webHidden/>
          </w:rPr>
          <w:instrText xml:space="preserve"> PAGEREF _Toc531353114 \h </w:instrText>
        </w:r>
        <w:r w:rsidR="00D51E59">
          <w:rPr>
            <w:noProof/>
            <w:webHidden/>
          </w:rPr>
        </w:r>
        <w:r w:rsidR="00D51E59">
          <w:rPr>
            <w:noProof/>
            <w:webHidden/>
          </w:rPr>
          <w:fldChar w:fldCharType="separate"/>
        </w:r>
        <w:r w:rsidR="00D51E59">
          <w:rPr>
            <w:noProof/>
            <w:webHidden/>
          </w:rPr>
          <w:t>32</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15" w:history="1">
        <w:r w:rsidR="00D51E59" w:rsidRPr="00CF5658">
          <w:rPr>
            <w:rStyle w:val="Hyperlink"/>
            <w:noProof/>
          </w:rPr>
          <w:t>Minecraft: Education Edition</w:t>
        </w:r>
        <w:r w:rsidR="00D51E59">
          <w:rPr>
            <w:noProof/>
            <w:webHidden/>
          </w:rPr>
          <w:tab/>
        </w:r>
        <w:r w:rsidR="00D51E59">
          <w:rPr>
            <w:noProof/>
            <w:webHidden/>
          </w:rPr>
          <w:fldChar w:fldCharType="begin"/>
        </w:r>
        <w:r w:rsidR="00D51E59">
          <w:rPr>
            <w:noProof/>
            <w:webHidden/>
          </w:rPr>
          <w:instrText xml:space="preserve"> PAGEREF _Toc531353115 \h </w:instrText>
        </w:r>
        <w:r w:rsidR="00D51E59">
          <w:rPr>
            <w:noProof/>
            <w:webHidden/>
          </w:rPr>
        </w:r>
        <w:r w:rsidR="00D51E59">
          <w:rPr>
            <w:noProof/>
            <w:webHidden/>
          </w:rPr>
          <w:fldChar w:fldCharType="separate"/>
        </w:r>
        <w:r w:rsidR="00D51E59">
          <w:rPr>
            <w:noProof/>
            <w:webHidden/>
          </w:rPr>
          <w:t>33</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16" w:history="1">
        <w:r w:rsidR="00D51E59" w:rsidRPr="00CF5658">
          <w:rPr>
            <w:rStyle w:val="Hyperlink"/>
            <w:noProof/>
          </w:rPr>
          <w:t>Office 365 Developer</w:t>
        </w:r>
        <w:r w:rsidR="00D51E59">
          <w:rPr>
            <w:noProof/>
            <w:webHidden/>
          </w:rPr>
          <w:tab/>
        </w:r>
        <w:r w:rsidR="00D51E59">
          <w:rPr>
            <w:noProof/>
            <w:webHidden/>
          </w:rPr>
          <w:fldChar w:fldCharType="begin"/>
        </w:r>
        <w:r w:rsidR="00D51E59">
          <w:rPr>
            <w:noProof/>
            <w:webHidden/>
          </w:rPr>
          <w:instrText xml:space="preserve"> PAGEREF _Toc531353116 \h </w:instrText>
        </w:r>
        <w:r w:rsidR="00D51E59">
          <w:rPr>
            <w:noProof/>
            <w:webHidden/>
          </w:rPr>
        </w:r>
        <w:r w:rsidR="00D51E59">
          <w:rPr>
            <w:noProof/>
            <w:webHidden/>
          </w:rPr>
          <w:fldChar w:fldCharType="separate"/>
        </w:r>
        <w:r w:rsidR="00D51E59">
          <w:rPr>
            <w:noProof/>
            <w:webHidden/>
          </w:rPr>
          <w:t>33</w:t>
        </w:r>
        <w:r w:rsidR="00D51E59">
          <w:rPr>
            <w:noProof/>
            <w:webHidden/>
          </w:rPr>
          <w:fldChar w:fldCharType="end"/>
        </w:r>
      </w:hyperlink>
    </w:p>
    <w:p w:rsidR="00D51E59" w:rsidRDefault="006B70DA">
      <w:pPr>
        <w:pStyle w:val="TOC4"/>
        <w:rPr>
          <w:rFonts w:eastAsiaTheme="minorEastAsia"/>
          <w:smallCaps w:val="0"/>
          <w:noProof/>
          <w:sz w:val="22"/>
          <w:lang w:val="en-US" w:eastAsia="en-US" w:bidi="ar-SA"/>
        </w:rPr>
      </w:pPr>
      <w:hyperlink w:anchor="_Toc531353117" w:history="1">
        <w:r w:rsidR="00D51E59" w:rsidRPr="00CF5658">
          <w:rPr>
            <w:rStyle w:val="Hyperlink"/>
            <w:noProof/>
          </w:rPr>
          <w:t>Windows-Desktopbetriebssystem</w:t>
        </w:r>
        <w:r w:rsidR="00D51E59">
          <w:rPr>
            <w:noProof/>
            <w:webHidden/>
          </w:rPr>
          <w:tab/>
        </w:r>
        <w:r w:rsidR="00D51E59">
          <w:rPr>
            <w:noProof/>
            <w:webHidden/>
          </w:rPr>
          <w:fldChar w:fldCharType="begin"/>
        </w:r>
        <w:r w:rsidR="00D51E59">
          <w:rPr>
            <w:noProof/>
            <w:webHidden/>
          </w:rPr>
          <w:instrText xml:space="preserve"> PAGEREF _Toc531353117 \h </w:instrText>
        </w:r>
        <w:r w:rsidR="00D51E59">
          <w:rPr>
            <w:noProof/>
            <w:webHidden/>
          </w:rPr>
        </w:r>
        <w:r w:rsidR="00D51E59">
          <w:rPr>
            <w:noProof/>
            <w:webHidden/>
          </w:rPr>
          <w:fldChar w:fldCharType="separate"/>
        </w:r>
        <w:r w:rsidR="00D51E59">
          <w:rPr>
            <w:noProof/>
            <w:webHidden/>
          </w:rPr>
          <w:t>33</w:t>
        </w:r>
        <w:r w:rsidR="00D51E59">
          <w:rPr>
            <w:noProof/>
            <w:webHidden/>
          </w:rPr>
          <w:fldChar w:fldCharType="end"/>
        </w:r>
      </w:hyperlink>
    </w:p>
    <w:p w:rsidR="00D51E59" w:rsidRDefault="006B70DA">
      <w:pPr>
        <w:pStyle w:val="TOC1"/>
        <w:tabs>
          <w:tab w:val="right" w:leader="dot" w:pos="5030"/>
        </w:tabs>
        <w:rPr>
          <w:rFonts w:eastAsiaTheme="minorEastAsia"/>
          <w:b w:val="0"/>
          <w:caps w:val="0"/>
          <w:noProof/>
          <w:sz w:val="22"/>
          <w:lang w:val="en-US" w:eastAsia="en-US" w:bidi="ar-SA"/>
        </w:rPr>
      </w:pPr>
      <w:hyperlink w:anchor="_Toc531353118" w:history="1">
        <w:r w:rsidR="00D51E59" w:rsidRPr="00CF5658">
          <w:rPr>
            <w:rStyle w:val="Hyperlink"/>
            <w:noProof/>
          </w:rPr>
          <w:t>Anhang 1 – Hinweise</w:t>
        </w:r>
        <w:r w:rsidR="00D51E59">
          <w:rPr>
            <w:noProof/>
            <w:webHidden/>
          </w:rPr>
          <w:tab/>
        </w:r>
        <w:r w:rsidR="00D51E59">
          <w:rPr>
            <w:noProof/>
            <w:webHidden/>
          </w:rPr>
          <w:fldChar w:fldCharType="begin"/>
        </w:r>
        <w:r w:rsidR="00D51E59">
          <w:rPr>
            <w:noProof/>
            <w:webHidden/>
          </w:rPr>
          <w:instrText xml:space="preserve"> PAGEREF _Toc531353118 \h </w:instrText>
        </w:r>
        <w:r w:rsidR="00D51E59">
          <w:rPr>
            <w:noProof/>
            <w:webHidden/>
          </w:rPr>
        </w:r>
        <w:r w:rsidR="00D51E59">
          <w:rPr>
            <w:noProof/>
            <w:webHidden/>
          </w:rPr>
          <w:fldChar w:fldCharType="separate"/>
        </w:r>
        <w:r w:rsidR="00D51E59">
          <w:rPr>
            <w:noProof/>
            <w:webHidden/>
          </w:rPr>
          <w:t>34</w:t>
        </w:r>
        <w:r w:rsidR="00D51E59">
          <w:rPr>
            <w:noProof/>
            <w:webHidden/>
          </w:rPr>
          <w:fldChar w:fldCharType="end"/>
        </w:r>
      </w:hyperlink>
    </w:p>
    <w:p w:rsidR="00D51E59" w:rsidRDefault="006B70DA">
      <w:pPr>
        <w:pStyle w:val="TOC3"/>
        <w:rPr>
          <w:rFonts w:eastAsiaTheme="minorEastAsia"/>
          <w:b w:val="0"/>
          <w:smallCaps w:val="0"/>
          <w:sz w:val="22"/>
          <w:lang w:val="en-US" w:eastAsia="en-US" w:bidi="ar-SA"/>
        </w:rPr>
      </w:pPr>
      <w:hyperlink w:anchor="_Toc531353119" w:history="1">
        <w:r w:rsidR="00D51E59" w:rsidRPr="00CF5658">
          <w:rPr>
            <w:rStyle w:val="Hyperlink"/>
          </w:rPr>
          <w:t>Bing Maps</w:t>
        </w:r>
        <w:r w:rsidR="00D51E59">
          <w:rPr>
            <w:webHidden/>
          </w:rPr>
          <w:tab/>
        </w:r>
        <w:r w:rsidR="00D51E59">
          <w:rPr>
            <w:webHidden/>
          </w:rPr>
          <w:fldChar w:fldCharType="begin"/>
        </w:r>
        <w:r w:rsidR="00D51E59">
          <w:rPr>
            <w:webHidden/>
          </w:rPr>
          <w:instrText xml:space="preserve"> PAGEREF _Toc531353119 \h </w:instrText>
        </w:r>
        <w:r w:rsidR="00D51E59">
          <w:rPr>
            <w:webHidden/>
          </w:rPr>
        </w:r>
        <w:r w:rsidR="00D51E59">
          <w:rPr>
            <w:webHidden/>
          </w:rPr>
          <w:fldChar w:fldCharType="separate"/>
        </w:r>
        <w:r w:rsidR="00D51E59">
          <w:rPr>
            <w:webHidden/>
          </w:rPr>
          <w:t>34</w:t>
        </w:r>
        <w:r w:rsidR="00D51E59">
          <w:rPr>
            <w:webHidden/>
          </w:rPr>
          <w:fldChar w:fldCharType="end"/>
        </w:r>
      </w:hyperlink>
    </w:p>
    <w:p w:rsidR="00D51E59" w:rsidRDefault="006B70DA">
      <w:pPr>
        <w:pStyle w:val="TOC3"/>
        <w:rPr>
          <w:rFonts w:eastAsiaTheme="minorEastAsia"/>
          <w:b w:val="0"/>
          <w:smallCaps w:val="0"/>
          <w:sz w:val="22"/>
          <w:lang w:val="en-US" w:eastAsia="en-US" w:bidi="ar-SA"/>
        </w:rPr>
      </w:pPr>
      <w:hyperlink w:anchor="_Toc531353120" w:history="1">
        <w:r w:rsidR="00D51E59" w:rsidRPr="00CF5658">
          <w:rPr>
            <w:rStyle w:val="Hyperlink"/>
          </w:rPr>
          <w:t>Professional Services</w:t>
        </w:r>
        <w:r w:rsidR="00D51E59">
          <w:rPr>
            <w:webHidden/>
          </w:rPr>
          <w:tab/>
        </w:r>
        <w:r w:rsidR="00D51E59">
          <w:rPr>
            <w:webHidden/>
          </w:rPr>
          <w:fldChar w:fldCharType="begin"/>
        </w:r>
        <w:r w:rsidR="00D51E59">
          <w:rPr>
            <w:webHidden/>
          </w:rPr>
          <w:instrText xml:space="preserve"> PAGEREF _Toc531353120 \h </w:instrText>
        </w:r>
        <w:r w:rsidR="00D51E59">
          <w:rPr>
            <w:webHidden/>
          </w:rPr>
        </w:r>
        <w:r w:rsidR="00D51E59">
          <w:rPr>
            <w:webHidden/>
          </w:rPr>
          <w:fldChar w:fldCharType="separate"/>
        </w:r>
        <w:r w:rsidR="00D51E59">
          <w:rPr>
            <w:webHidden/>
          </w:rPr>
          <w:t>34</w:t>
        </w:r>
        <w:r w:rsidR="00D51E59">
          <w:rPr>
            <w:webHidden/>
          </w:rPr>
          <w:fldChar w:fldCharType="end"/>
        </w:r>
      </w:hyperlink>
    </w:p>
    <w:p w:rsidR="00D51E59" w:rsidRDefault="006B70DA">
      <w:pPr>
        <w:pStyle w:val="TOC3"/>
        <w:rPr>
          <w:rFonts w:eastAsiaTheme="minorEastAsia"/>
          <w:b w:val="0"/>
          <w:smallCaps w:val="0"/>
          <w:sz w:val="22"/>
          <w:lang w:val="en-US" w:eastAsia="en-US" w:bidi="ar-SA"/>
        </w:rPr>
      </w:pPr>
      <w:hyperlink w:anchor="_Toc531353121" w:history="1">
        <w:r w:rsidR="00D51E59" w:rsidRPr="00CF5658">
          <w:rPr>
            <w:rStyle w:val="Hyperlink"/>
          </w:rPr>
          <w:t>Bekanntmachung zu Azure Media Services H.265/HEVC-Codierung</w:t>
        </w:r>
        <w:r w:rsidR="00D51E59">
          <w:rPr>
            <w:webHidden/>
          </w:rPr>
          <w:tab/>
        </w:r>
        <w:r w:rsidR="00D51E59">
          <w:rPr>
            <w:webHidden/>
          </w:rPr>
          <w:fldChar w:fldCharType="begin"/>
        </w:r>
        <w:r w:rsidR="00D51E59">
          <w:rPr>
            <w:webHidden/>
          </w:rPr>
          <w:instrText xml:space="preserve"> PAGEREF _Toc531353121 \h </w:instrText>
        </w:r>
        <w:r w:rsidR="00D51E59">
          <w:rPr>
            <w:webHidden/>
          </w:rPr>
        </w:r>
        <w:r w:rsidR="00D51E59">
          <w:rPr>
            <w:webHidden/>
          </w:rPr>
          <w:fldChar w:fldCharType="separate"/>
        </w:r>
        <w:r w:rsidR="00D51E59">
          <w:rPr>
            <w:webHidden/>
          </w:rPr>
          <w:t>37</w:t>
        </w:r>
        <w:r w:rsidR="00D51E59">
          <w:rPr>
            <w:webHidden/>
          </w:rPr>
          <w:fldChar w:fldCharType="end"/>
        </w:r>
      </w:hyperlink>
    </w:p>
    <w:p w:rsidR="00D51E59" w:rsidRDefault="006B70DA">
      <w:pPr>
        <w:pStyle w:val="TOC3"/>
        <w:rPr>
          <w:rFonts w:eastAsiaTheme="minorEastAsia"/>
          <w:b w:val="0"/>
          <w:smallCaps w:val="0"/>
          <w:sz w:val="22"/>
          <w:lang w:val="en-US" w:eastAsia="en-US" w:bidi="ar-SA"/>
        </w:rPr>
      </w:pPr>
      <w:hyperlink w:anchor="_Toc531353122" w:history="1">
        <w:r w:rsidR="00D51E59" w:rsidRPr="00CF5658">
          <w:rPr>
            <w:rStyle w:val="Hyperlink"/>
          </w:rPr>
          <w:t>Hinweis zum Adobe Flash Player</w:t>
        </w:r>
        <w:r w:rsidR="00D51E59">
          <w:rPr>
            <w:webHidden/>
          </w:rPr>
          <w:tab/>
        </w:r>
        <w:r w:rsidR="00D51E59">
          <w:rPr>
            <w:webHidden/>
          </w:rPr>
          <w:fldChar w:fldCharType="begin"/>
        </w:r>
        <w:r w:rsidR="00D51E59">
          <w:rPr>
            <w:webHidden/>
          </w:rPr>
          <w:instrText xml:space="preserve"> PAGEREF _Toc531353122 \h </w:instrText>
        </w:r>
        <w:r w:rsidR="00D51E59">
          <w:rPr>
            <w:webHidden/>
          </w:rPr>
        </w:r>
        <w:r w:rsidR="00D51E59">
          <w:rPr>
            <w:webHidden/>
          </w:rPr>
          <w:fldChar w:fldCharType="separate"/>
        </w:r>
        <w:r w:rsidR="00D51E59">
          <w:rPr>
            <w:webHidden/>
          </w:rPr>
          <w:t>37</w:t>
        </w:r>
        <w:r w:rsidR="00D51E59">
          <w:rPr>
            <w:webHidden/>
          </w:rPr>
          <w:fldChar w:fldCharType="end"/>
        </w:r>
      </w:hyperlink>
    </w:p>
    <w:p w:rsidR="00D51E59" w:rsidRDefault="006B70DA">
      <w:pPr>
        <w:pStyle w:val="TOC3"/>
        <w:rPr>
          <w:rFonts w:eastAsiaTheme="minorEastAsia"/>
          <w:b w:val="0"/>
          <w:smallCaps w:val="0"/>
          <w:sz w:val="22"/>
          <w:lang w:val="en-US" w:eastAsia="en-US" w:bidi="ar-SA"/>
        </w:rPr>
      </w:pPr>
      <w:hyperlink w:anchor="_Toc531353123" w:history="1">
        <w:r w:rsidR="00D51E59" w:rsidRPr="00CF5658">
          <w:rPr>
            <w:rStyle w:val="Hyperlink"/>
          </w:rPr>
          <w:t>Hinweis zu H.264/AVC Visual Standard, VC-1 Video Standard, MPEG-4 Part 2 Visual Standard und MPEG-2 Video Standard</w:t>
        </w:r>
        <w:r w:rsidR="00D51E59">
          <w:rPr>
            <w:webHidden/>
          </w:rPr>
          <w:tab/>
        </w:r>
        <w:r w:rsidR="00D51E59">
          <w:rPr>
            <w:webHidden/>
          </w:rPr>
          <w:fldChar w:fldCharType="begin"/>
        </w:r>
        <w:r w:rsidR="00D51E59">
          <w:rPr>
            <w:webHidden/>
          </w:rPr>
          <w:instrText xml:space="preserve"> PAGEREF _Toc531353123 \h </w:instrText>
        </w:r>
        <w:r w:rsidR="00D51E59">
          <w:rPr>
            <w:webHidden/>
          </w:rPr>
        </w:r>
        <w:r w:rsidR="00D51E59">
          <w:rPr>
            <w:webHidden/>
          </w:rPr>
          <w:fldChar w:fldCharType="separate"/>
        </w:r>
        <w:r w:rsidR="00D51E59">
          <w:rPr>
            <w:webHidden/>
          </w:rPr>
          <w:t>37</w:t>
        </w:r>
        <w:r w:rsidR="00D51E59">
          <w:rPr>
            <w:webHidden/>
          </w:rPr>
          <w:fldChar w:fldCharType="end"/>
        </w:r>
      </w:hyperlink>
    </w:p>
    <w:p w:rsidR="00D51E59" w:rsidRDefault="006B70DA">
      <w:pPr>
        <w:pStyle w:val="TOC1"/>
        <w:tabs>
          <w:tab w:val="right" w:leader="dot" w:pos="5030"/>
        </w:tabs>
        <w:rPr>
          <w:rFonts w:eastAsiaTheme="minorEastAsia"/>
          <w:b w:val="0"/>
          <w:caps w:val="0"/>
          <w:noProof/>
          <w:sz w:val="22"/>
          <w:lang w:val="en-US" w:eastAsia="en-US" w:bidi="ar-SA"/>
        </w:rPr>
      </w:pPr>
      <w:hyperlink w:anchor="_Toc531353124" w:history="1">
        <w:r w:rsidR="00D51E59" w:rsidRPr="00CF5658">
          <w:rPr>
            <w:rStyle w:val="Hyperlink"/>
            <w:noProof/>
          </w:rPr>
          <w:t>Anlage 2 – Abonnementlizenz-Suites</w:t>
        </w:r>
        <w:r w:rsidR="00D51E59">
          <w:rPr>
            <w:noProof/>
            <w:webHidden/>
          </w:rPr>
          <w:tab/>
        </w:r>
        <w:r w:rsidR="00D51E59">
          <w:rPr>
            <w:noProof/>
            <w:webHidden/>
          </w:rPr>
          <w:fldChar w:fldCharType="begin"/>
        </w:r>
        <w:r w:rsidR="00D51E59">
          <w:rPr>
            <w:noProof/>
            <w:webHidden/>
          </w:rPr>
          <w:instrText xml:space="preserve"> PAGEREF _Toc531353124 \h </w:instrText>
        </w:r>
        <w:r w:rsidR="00D51E59">
          <w:rPr>
            <w:noProof/>
            <w:webHidden/>
          </w:rPr>
        </w:r>
        <w:r w:rsidR="00D51E59">
          <w:rPr>
            <w:noProof/>
            <w:webHidden/>
          </w:rPr>
          <w:fldChar w:fldCharType="separate"/>
        </w:r>
        <w:r w:rsidR="00D51E59">
          <w:rPr>
            <w:noProof/>
            <w:webHidden/>
          </w:rPr>
          <w:t>38</w:t>
        </w:r>
        <w:r w:rsidR="00D51E59">
          <w:rPr>
            <w:noProof/>
            <w:webHidden/>
          </w:rPr>
          <w:fldChar w:fldCharType="end"/>
        </w:r>
      </w:hyperlink>
    </w:p>
    <w:p w:rsidR="00D51E59" w:rsidRDefault="006B70DA">
      <w:pPr>
        <w:pStyle w:val="TOC3"/>
        <w:rPr>
          <w:rFonts w:eastAsiaTheme="minorEastAsia"/>
          <w:b w:val="0"/>
          <w:smallCaps w:val="0"/>
          <w:sz w:val="22"/>
          <w:lang w:val="en-US" w:eastAsia="en-US" w:bidi="ar-SA"/>
        </w:rPr>
      </w:pPr>
      <w:hyperlink w:anchor="_Toc531353125" w:history="1">
        <w:r w:rsidR="00D51E59" w:rsidRPr="00CF5658">
          <w:rPr>
            <w:rStyle w:val="Hyperlink"/>
          </w:rPr>
          <w:t>Öffentlicher Sektor</w:t>
        </w:r>
        <w:r w:rsidR="00D51E59">
          <w:rPr>
            <w:webHidden/>
          </w:rPr>
          <w:tab/>
        </w:r>
        <w:r w:rsidR="00D51E59">
          <w:rPr>
            <w:webHidden/>
          </w:rPr>
          <w:fldChar w:fldCharType="begin"/>
        </w:r>
        <w:r w:rsidR="00D51E59">
          <w:rPr>
            <w:webHidden/>
          </w:rPr>
          <w:instrText xml:space="preserve"> PAGEREF _Toc531353125 \h </w:instrText>
        </w:r>
        <w:r w:rsidR="00D51E59">
          <w:rPr>
            <w:webHidden/>
          </w:rPr>
        </w:r>
        <w:r w:rsidR="00D51E59">
          <w:rPr>
            <w:webHidden/>
          </w:rPr>
          <w:fldChar w:fldCharType="separate"/>
        </w:r>
        <w:r w:rsidR="00D51E59">
          <w:rPr>
            <w:webHidden/>
          </w:rPr>
          <w:t>39</w:t>
        </w:r>
        <w:r w:rsidR="00D51E59">
          <w:rPr>
            <w:webHidden/>
          </w:rPr>
          <w:fldChar w:fldCharType="end"/>
        </w:r>
      </w:hyperlink>
    </w:p>
    <w:p w:rsidR="00D51E59" w:rsidRDefault="006B70DA">
      <w:pPr>
        <w:pStyle w:val="TOC1"/>
        <w:tabs>
          <w:tab w:val="right" w:leader="dot" w:pos="5030"/>
        </w:tabs>
        <w:rPr>
          <w:rFonts w:eastAsiaTheme="minorEastAsia"/>
          <w:b w:val="0"/>
          <w:caps w:val="0"/>
          <w:noProof/>
          <w:sz w:val="22"/>
          <w:lang w:val="en-US" w:eastAsia="en-US" w:bidi="ar-SA"/>
        </w:rPr>
      </w:pPr>
      <w:hyperlink w:anchor="_Toc531353126" w:history="1">
        <w:r w:rsidR="00D51E59" w:rsidRPr="00CF5658">
          <w:rPr>
            <w:rStyle w:val="Hyperlink"/>
            <w:noProof/>
          </w:rPr>
          <w:t>Anhang 3 – Die Standardvertragsklauseln (Prozessoren)</w:t>
        </w:r>
        <w:r w:rsidR="00D51E59">
          <w:rPr>
            <w:noProof/>
            <w:webHidden/>
          </w:rPr>
          <w:tab/>
        </w:r>
        <w:r w:rsidR="00D51E59">
          <w:rPr>
            <w:noProof/>
            <w:webHidden/>
          </w:rPr>
          <w:fldChar w:fldCharType="begin"/>
        </w:r>
        <w:r w:rsidR="00D51E59">
          <w:rPr>
            <w:noProof/>
            <w:webHidden/>
          </w:rPr>
          <w:instrText xml:space="preserve"> PAGEREF _Toc531353126 \h </w:instrText>
        </w:r>
        <w:r w:rsidR="00D51E59">
          <w:rPr>
            <w:noProof/>
            <w:webHidden/>
          </w:rPr>
        </w:r>
        <w:r w:rsidR="00D51E59">
          <w:rPr>
            <w:noProof/>
            <w:webHidden/>
          </w:rPr>
          <w:fldChar w:fldCharType="separate"/>
        </w:r>
        <w:r w:rsidR="00D51E59">
          <w:rPr>
            <w:noProof/>
            <w:webHidden/>
          </w:rPr>
          <w:t>40</w:t>
        </w:r>
        <w:r w:rsidR="00D51E59">
          <w:rPr>
            <w:noProof/>
            <w:webHidden/>
          </w:rPr>
          <w:fldChar w:fldCharType="end"/>
        </w:r>
      </w:hyperlink>
    </w:p>
    <w:p w:rsidR="00D51E59" w:rsidRDefault="006B70DA">
      <w:pPr>
        <w:pStyle w:val="TOC1"/>
        <w:tabs>
          <w:tab w:val="right" w:leader="dot" w:pos="5030"/>
        </w:tabs>
        <w:rPr>
          <w:rFonts w:eastAsiaTheme="minorEastAsia"/>
          <w:b w:val="0"/>
          <w:caps w:val="0"/>
          <w:noProof/>
          <w:sz w:val="22"/>
          <w:lang w:val="en-US" w:eastAsia="en-US" w:bidi="ar-SA"/>
        </w:rPr>
      </w:pPr>
      <w:hyperlink w:anchor="_Toc531353127" w:history="1">
        <w:r w:rsidR="00D51E59" w:rsidRPr="00CF5658">
          <w:rPr>
            <w:rStyle w:val="Hyperlink"/>
            <w:noProof/>
          </w:rPr>
          <w:t>Anlage 4 – Bestimmungen der Datenschutz-Grundverordnung der Europäischen Union</w:t>
        </w:r>
        <w:r w:rsidR="00D51E59">
          <w:rPr>
            <w:noProof/>
            <w:webHidden/>
          </w:rPr>
          <w:tab/>
        </w:r>
        <w:r w:rsidR="00D51E59">
          <w:rPr>
            <w:noProof/>
            <w:webHidden/>
          </w:rPr>
          <w:fldChar w:fldCharType="begin"/>
        </w:r>
        <w:r w:rsidR="00D51E59">
          <w:rPr>
            <w:noProof/>
            <w:webHidden/>
          </w:rPr>
          <w:instrText xml:space="preserve"> PAGEREF _Toc531353127 \h </w:instrText>
        </w:r>
        <w:r w:rsidR="00D51E59">
          <w:rPr>
            <w:noProof/>
            <w:webHidden/>
          </w:rPr>
        </w:r>
        <w:r w:rsidR="00D51E59">
          <w:rPr>
            <w:noProof/>
            <w:webHidden/>
          </w:rPr>
          <w:fldChar w:fldCharType="separate"/>
        </w:r>
        <w:r w:rsidR="00D51E59">
          <w:rPr>
            <w:noProof/>
            <w:webHidden/>
          </w:rPr>
          <w:t>47</w:t>
        </w:r>
        <w:r w:rsidR="00D51E59">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876F61" w:rsidRDefault="00876F61" w:rsidP="00876F61">
      <w:pPr>
        <w:pStyle w:val="ProductList-SectionHeading"/>
        <w:outlineLvl w:val="0"/>
      </w:pPr>
      <w:bookmarkStart w:id="3" w:name="Introduction"/>
      <w:bookmarkStart w:id="4" w:name="_Toc507768531"/>
      <w:bookmarkStart w:id="5" w:name="_Toc507239485"/>
      <w:bookmarkStart w:id="6" w:name="_Toc531353054"/>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rsidR="00876F61" w:rsidRDefault="00876F61" w:rsidP="00876F61">
      <w:pPr>
        <w:pStyle w:val="ProductList-Body"/>
        <w:spacing w:after="240"/>
      </w:pPr>
      <w:r>
        <w:t>Die Parteien vereinbaren, dass diese Online Services-Nutzungsbedingungen die Nutzung der Onlinedienste durch den Kunden regeln und ihre Verpflichtungen in Bezug auf die Verarbeitung und Sicherheit von Kundendaten und personenbezogenen Daten durch die Onlinedienste darlegen.</w:t>
      </w:r>
      <w:r>
        <w:rPr>
          <w:sz w:val="22"/>
        </w:rPr>
        <w:t xml:space="preserve"> </w:t>
      </w:r>
      <w:r>
        <w:t xml:space="preserve">Die Parteien vereinbaren ferner, dass, sofern kein gesonderter Professional Services-Vertrag besteht, diese Online Services-Nutzungsbedingungen die Bereitstellung von Professional Services und die Verarbeitung und Sicherheit von </w:t>
      </w:r>
      <w:r w:rsidR="00A9660D">
        <w:t xml:space="preserve">Supportdaten </w:t>
      </w:r>
      <w:r>
        <w:t>und personenbezogenen Daten im Zusammenhang mit dieser Bereitstellung regeln. Für die Nutzung von nicht von Microsoft stammenden Produkten (wie weiter unten definiert) durch den Kunden gelten gesonderte Bestimmungen, einschließlich unterschiedlicher Datenschutz- und Sicherheitsbestimmungen.</w:t>
      </w:r>
    </w:p>
    <w:p w:rsidR="00876F61" w:rsidRDefault="00876F61" w:rsidP="00876F61">
      <w:pPr>
        <w:pStyle w:val="ProductList-SubSubSectionHeading"/>
        <w:outlineLvl w:val="1"/>
      </w:pPr>
      <w:bookmarkStart w:id="13" w:name="_Toc507768532"/>
      <w:bookmarkStart w:id="14" w:name="_Toc531353055"/>
      <w:r>
        <w:t>Vereinbarungen zum Servicelevel</w:t>
      </w:r>
      <w:bookmarkEnd w:id="13"/>
      <w:bookmarkEnd w:id="14"/>
    </w:p>
    <w:p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rsidR="00876F61" w:rsidRDefault="00876F61" w:rsidP="00876F61">
      <w:pPr>
        <w:pStyle w:val="ProductList-Body"/>
      </w:pPr>
    </w:p>
    <w:p w:rsidR="00876F61" w:rsidRDefault="00876F61" w:rsidP="00876F61">
      <w:pPr>
        <w:pStyle w:val="ProductList-SubSubSectionHeading"/>
        <w:outlineLvl w:val="1"/>
      </w:pPr>
      <w:bookmarkStart w:id="15" w:name="_Toc507768533"/>
      <w:bookmarkStart w:id="16" w:name="_Toc531353056"/>
      <w:r>
        <w:t>Geltende Online Services-Nutzungsbedingungen und Aktualisierungen</w:t>
      </w:r>
      <w:bookmarkEnd w:id="15"/>
      <w:bookmarkEnd w:id="16"/>
    </w:p>
    <w:p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rsidR="00876F61" w:rsidRPr="00E47CD3" w:rsidRDefault="00876F61" w:rsidP="00876F61">
      <w:pPr>
        <w:pStyle w:val="ProductList-Body"/>
      </w:pPr>
    </w:p>
    <w:p w:rsidR="00876F61" w:rsidRDefault="00876F61" w:rsidP="00876F61">
      <w:pPr>
        <w:pStyle w:val="ProductList-SubSubSectionHeading"/>
        <w:outlineLvl w:val="1"/>
      </w:pPr>
      <w:bookmarkStart w:id="17" w:name="_Toc507768534"/>
      <w:bookmarkStart w:id="18" w:name="_Toc531353057"/>
      <w:r>
        <w:t>Elektronische Benachrichtigungen</w:t>
      </w:r>
      <w:bookmarkEnd w:id="17"/>
      <w:bookmarkEnd w:id="18"/>
    </w:p>
    <w:p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rsidR="00876F61" w:rsidRDefault="00876F61" w:rsidP="00876F61">
      <w:pPr>
        <w:pStyle w:val="ProductList-Body"/>
      </w:pPr>
    </w:p>
    <w:p w:rsidR="00876F61" w:rsidRDefault="00876F61" w:rsidP="00876F61">
      <w:pPr>
        <w:pStyle w:val="ProductList-SubSubSectionHeading"/>
        <w:outlineLvl w:val="1"/>
      </w:pPr>
      <w:bookmarkStart w:id="19" w:name="_Toc507768535"/>
      <w:bookmarkStart w:id="20" w:name="_Toc507239486"/>
      <w:bookmarkStart w:id="21" w:name="_Toc531353058"/>
      <w:r>
        <w:t>Frühere Versionen</w:t>
      </w:r>
      <w:bookmarkEnd w:id="19"/>
      <w:bookmarkEnd w:id="20"/>
      <w:bookmarkEnd w:id="21"/>
    </w:p>
    <w:p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rsidR="00876F61" w:rsidRDefault="00876F61" w:rsidP="00876F61">
      <w:pPr>
        <w:pStyle w:val="ProductList-Body"/>
      </w:pPr>
    </w:p>
    <w:p w:rsidR="00D51E59" w:rsidRDefault="00D51E59" w:rsidP="00D51E59">
      <w:pPr>
        <w:pStyle w:val="ProductList-Offering1Heading"/>
      </w:pPr>
      <w:bookmarkStart w:id="22" w:name="_Toc528174036"/>
      <w:bookmarkStart w:id="23" w:name="_Toc527036884"/>
      <w:bookmarkStart w:id="24" w:name="_Toc507768536"/>
      <w:bookmarkStart w:id="25" w:name="_Toc528577536"/>
      <w:bookmarkStart w:id="26" w:name="_Toc531353059"/>
      <w:r>
        <w:t>Verdeutlichungen und Zusammenfassung der Änderungen</w:t>
      </w:r>
      <w:bookmarkEnd w:id="22"/>
      <w:bookmarkEnd w:id="23"/>
      <w:bookmarkEnd w:id="24"/>
      <w:bookmarkEnd w:id="25"/>
      <w:bookmarkEnd w:id="26"/>
    </w:p>
    <w:tbl>
      <w:tblPr>
        <w:tblStyle w:val="TableGrid"/>
        <w:tblW w:w="10800" w:type="dxa"/>
        <w:tblInd w:w="-5" w:type="dxa"/>
        <w:tblLook w:val="04A0" w:firstRow="1" w:lastRow="0" w:firstColumn="1" w:lastColumn="0" w:noHBand="0" w:noVBand="1"/>
      </w:tblPr>
      <w:tblGrid>
        <w:gridCol w:w="5400"/>
        <w:gridCol w:w="5400"/>
      </w:tblGrid>
      <w:tr w:rsidR="00D51E59" w:rsidRPr="00AD6DB4" w:rsidTr="00D51E59">
        <w:trPr>
          <w:tblHeader/>
        </w:trPr>
        <w:tc>
          <w:tcPr>
            <w:tcW w:w="5400" w:type="dxa"/>
            <w:shd w:val="clear" w:color="auto" w:fill="0072C6"/>
          </w:tcPr>
          <w:p w:rsidR="00D51E59" w:rsidRPr="00231971" w:rsidRDefault="00D51E59" w:rsidP="00F85BB1">
            <w:pPr>
              <w:pStyle w:val="ProductList-Body"/>
              <w:spacing w:before="20" w:after="20"/>
              <w:rPr>
                <w:color w:val="FFFFFF" w:themeColor="background1"/>
                <w:sz w:val="16"/>
                <w:szCs w:val="16"/>
              </w:rPr>
            </w:pPr>
            <w:r>
              <w:rPr>
                <w:color w:val="FFFFFF" w:themeColor="background1"/>
                <w:sz w:val="16"/>
                <w:szCs w:val="16"/>
              </w:rPr>
              <w:t>Ergänzungen</w:t>
            </w:r>
          </w:p>
        </w:tc>
        <w:tc>
          <w:tcPr>
            <w:tcW w:w="5400" w:type="dxa"/>
            <w:shd w:val="clear" w:color="auto" w:fill="0072C6"/>
          </w:tcPr>
          <w:p w:rsidR="00D51E59" w:rsidRPr="00231971" w:rsidRDefault="00D51E59" w:rsidP="00F85BB1">
            <w:pPr>
              <w:pStyle w:val="ProductList-Body"/>
              <w:spacing w:before="20" w:after="20"/>
              <w:rPr>
                <w:color w:val="FFFFFF" w:themeColor="background1"/>
                <w:sz w:val="16"/>
                <w:szCs w:val="16"/>
              </w:rPr>
            </w:pPr>
            <w:r>
              <w:rPr>
                <w:color w:val="FFFFFF" w:themeColor="background1"/>
                <w:sz w:val="16"/>
                <w:szCs w:val="16"/>
              </w:rPr>
              <w:t>Löschungen</w:t>
            </w:r>
          </w:p>
        </w:tc>
      </w:tr>
      <w:tr w:rsidR="00D51E59" w:rsidRPr="00A47BC4" w:rsidTr="00D51E59">
        <w:tc>
          <w:tcPr>
            <w:tcW w:w="5400" w:type="dxa"/>
            <w:vAlign w:val="bottom"/>
          </w:tcPr>
          <w:p w:rsidR="00D51E59" w:rsidRPr="00F76658" w:rsidRDefault="00D51E59" w:rsidP="00F85BB1">
            <w:pPr>
              <w:pStyle w:val="ProductList-Body"/>
              <w:rPr>
                <w:sz w:val="16"/>
              </w:rPr>
            </w:pPr>
            <w:bookmarkStart w:id="27" w:name="_Hlk494736247"/>
            <w:r>
              <w:rPr>
                <w:rFonts w:cstheme="minorHAnsi"/>
                <w:sz w:val="16"/>
                <w:szCs w:val="16"/>
              </w:rPr>
              <w:t>Besprechungsraum</w:t>
            </w:r>
          </w:p>
        </w:tc>
        <w:tc>
          <w:tcPr>
            <w:tcW w:w="5400" w:type="dxa"/>
            <w:vAlign w:val="bottom"/>
          </w:tcPr>
          <w:p w:rsidR="00D51E59" w:rsidRPr="00E92AA5" w:rsidRDefault="00D51E59" w:rsidP="00F85BB1">
            <w:pPr>
              <w:pStyle w:val="ProductList-Body"/>
              <w:rPr>
                <w:rFonts w:cstheme="minorHAnsi"/>
                <w:sz w:val="16"/>
                <w:szCs w:val="16"/>
              </w:rPr>
            </w:pPr>
          </w:p>
        </w:tc>
      </w:tr>
    </w:tbl>
    <w:p w:rsidR="00D51E59" w:rsidRDefault="00D51E59" w:rsidP="00D51E59">
      <w:pPr>
        <w:pStyle w:val="ProductList-Body"/>
      </w:pPr>
      <w:bookmarkStart w:id="28" w:name="_Hlk494736381"/>
    </w:p>
    <w:p w:rsidR="00D51E59" w:rsidRDefault="00D51E59" w:rsidP="00D51E59">
      <w:pPr>
        <w:pStyle w:val="ProductList-ClauseHeading"/>
        <w:outlineLvl w:val="2"/>
      </w:pPr>
      <w:r>
        <w:t>Datenschutzbestimmungen</w:t>
      </w:r>
    </w:p>
    <w:p w:rsidR="00D51E59" w:rsidRDefault="006B70DA" w:rsidP="00D51E59">
      <w:pPr>
        <w:pStyle w:val="ProductList-Body"/>
      </w:pPr>
      <w:hyperlink w:anchor="AppendixA_CoreOnlineServices" w:history="1">
        <w:r w:rsidR="00D51E59">
          <w:rPr>
            <w:rStyle w:val="Hyperlink"/>
          </w:rPr>
          <w:t>Anhang A – Kern-Onlinedienste</w:t>
        </w:r>
      </w:hyperlink>
      <w:r w:rsidR="00D51E59">
        <w:t xml:space="preserve">: Microsoft Forms wurde dem Bereich „Office 365 Services“ als Kern-Onlinedienst hinzugefügt. </w:t>
      </w:r>
    </w:p>
    <w:p w:rsidR="00D51E59" w:rsidRDefault="00D51E59" w:rsidP="00D51E59">
      <w:pPr>
        <w:pStyle w:val="ProductList-Body"/>
      </w:pPr>
    </w:p>
    <w:p w:rsidR="00D51E59" w:rsidRDefault="00D51E59" w:rsidP="00D51E59">
      <w:pPr>
        <w:pStyle w:val="ProductList-ClauseHeading"/>
        <w:outlineLvl w:val="2"/>
      </w:pPr>
      <w:r>
        <w:t>Onlinedienst-spezifische Bestimmungen</w:t>
      </w:r>
    </w:p>
    <w:p w:rsidR="00D51E59" w:rsidRDefault="006B70DA" w:rsidP="00D51E59">
      <w:pPr>
        <w:pStyle w:val="ProductList-Body"/>
      </w:pPr>
      <w:hyperlink w:anchor="MicrosoftAzureServices" w:history="1">
        <w:r w:rsidR="00D51E59">
          <w:rPr>
            <w:rStyle w:val="Hyperlink"/>
          </w:rPr>
          <w:t>Microsoft Azure-Dienste</w:t>
        </w:r>
      </w:hyperlink>
      <w:r w:rsidR="00D51E59">
        <w:t>: Die Definition der „Bing-Suchdienste“ wurde aktualisiert und umfasst nun die Bing-Suche für ortsansässige Unternehmen.</w:t>
      </w:r>
    </w:p>
    <w:p w:rsidR="00D51E59" w:rsidRDefault="006B70DA" w:rsidP="00D51E59">
      <w:pPr>
        <w:pStyle w:val="ProductList-Body"/>
      </w:pPr>
      <w:hyperlink w:anchor="AudioServices" w:history="1">
        <w:r w:rsidR="00D51E59">
          <w:rPr>
            <w:rStyle w:val="Hyperlink"/>
          </w:rPr>
          <w:t>Audiodienste</w:t>
        </w:r>
      </w:hyperlink>
      <w:r w:rsidR="00D51E59">
        <w:t>: Die Klausel „Telefon für gemeinsame Bereiche“ wurde in „Kommunikationsgerät für gemeinsame Bereiche“ umbenannt, um die Einführung des Besprechungsraum-Angebots zu unterstützen.</w:t>
      </w:r>
    </w:p>
    <w:p w:rsidR="00D51E59" w:rsidRDefault="006B70DA" w:rsidP="00D51E59">
      <w:pPr>
        <w:pStyle w:val="ProductList-Body"/>
      </w:pPr>
      <w:hyperlink w:anchor="Stream" w:history="1">
        <w:r w:rsidR="00D51E59">
          <w:rPr>
            <w:rStyle w:val="Hyperlink"/>
          </w:rPr>
          <w:t>Microsoft Stream</w:t>
        </w:r>
      </w:hyperlink>
      <w:r w:rsidR="00D51E59">
        <w:t xml:space="preserve">: Microsoft Stream wurde vom Eintrag </w:t>
      </w:r>
      <w:hyperlink w:anchor="BusinessApplicationPlatform" w:history="1">
        <w:r w:rsidR="00D51E59">
          <w:rPr>
            <w:rStyle w:val="Hyperlink"/>
          </w:rPr>
          <w:t>Geschäftsanwendungsplattform</w:t>
        </w:r>
      </w:hyperlink>
      <w:r w:rsidR="00D51E59">
        <w:t xml:space="preserve"> in einen eigenen Eintrag im Abschnitt </w:t>
      </w:r>
      <w:hyperlink w:anchor="O365Services" w:history="1">
        <w:r w:rsidR="00D51E59">
          <w:rPr>
            <w:rStyle w:val="Hyperlink"/>
          </w:rPr>
          <w:t>Office 365 Services</w:t>
        </w:r>
      </w:hyperlink>
      <w:r w:rsidR="00D51E59">
        <w:t xml:space="preserve"> verschoben.</w:t>
      </w:r>
    </w:p>
    <w:p w:rsidR="00D51E59" w:rsidRDefault="00D51E59" w:rsidP="00D51E59">
      <w:pPr>
        <w:pStyle w:val="ProductList-Body"/>
      </w:pPr>
    </w:p>
    <w:p w:rsidR="00D51E59" w:rsidRDefault="00D51E59" w:rsidP="00D51E59">
      <w:pPr>
        <w:pStyle w:val="ProductList-ClauseHeading"/>
        <w:outlineLvl w:val="2"/>
      </w:pPr>
      <w:r>
        <w:t>Anlage 1 - Bekanntmachungen</w:t>
      </w:r>
    </w:p>
    <w:p w:rsidR="00D51E59" w:rsidRDefault="006B70DA" w:rsidP="00D51E59">
      <w:pPr>
        <w:pStyle w:val="ProductList-Body"/>
      </w:pPr>
      <w:hyperlink w:anchor="ProfessionalServices" w:history="1">
        <w:r w:rsidR="00D51E59">
          <w:rPr>
            <w:rStyle w:val="Hyperlink"/>
          </w:rPr>
          <w:t>Professional Services</w:t>
        </w:r>
      </w:hyperlink>
      <w:r w:rsidR="00D51E59">
        <w:t>: Eine Klausel „Einsatz von Unterauftragsverarbeitern“ wurde im Abschnitt „Andere Professional Services-Bestimmungen“ hinzugefügt.</w:t>
      </w:r>
    </w:p>
    <w:bookmarkEnd w:id="27"/>
    <w:bookmarkEnd w:id="28"/>
    <w:p w:rsidR="0011105D" w:rsidRDefault="00F640F8" w:rsidP="00652903">
      <w:pPr>
        <w:pStyle w:val="ProductList-Body"/>
        <w:shd w:val="clear" w:color="auto" w:fill="A6A6A6" w:themeFill="background1" w:themeFillShade="A6"/>
        <w:spacing w:before="120" w:after="240"/>
        <w:jc w:val="right"/>
        <w:rPr>
          <w:b/>
          <w:color w:val="00188F"/>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CB74D2">
        <w:rPr>
          <w:rStyle w:val="Hyperlink"/>
          <w:sz w:val="16"/>
          <w:szCs w:val="16"/>
        </w:rPr>
        <w:t>Inhalt</w:t>
      </w:r>
      <w:r>
        <w:rPr>
          <w:rStyle w:val="Hyperlink"/>
          <w:sz w:val="16"/>
          <w:szCs w:val="16"/>
        </w:rPr>
        <w:fldChar w:fldCharType="end"/>
      </w:r>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876F61" w:rsidRPr="00103924" w:rsidRDefault="00876F61" w:rsidP="00876F61">
      <w:pPr>
        <w:pStyle w:val="ProductList-SectionHeading"/>
        <w:outlineLvl w:val="0"/>
      </w:pPr>
      <w:bookmarkStart w:id="29" w:name="_Toc507768537"/>
      <w:bookmarkStart w:id="30" w:name="_Toc507239489"/>
      <w:bookmarkStart w:id="31" w:name="_Toc531353060"/>
      <w:bookmarkStart w:id="32" w:name="Definitions"/>
      <w:bookmarkEnd w:id="7"/>
      <w:bookmarkEnd w:id="8"/>
      <w:bookmarkEnd w:id="9"/>
      <w:bookmarkEnd w:id="10"/>
      <w:bookmarkEnd w:id="11"/>
      <w:bookmarkEnd w:id="12"/>
      <w:r>
        <w:lastRenderedPageBreak/>
        <w:t>Definitionen</w:t>
      </w:r>
      <w:bookmarkEnd w:id="29"/>
      <w:bookmarkEnd w:id="30"/>
      <w:bookmarkEnd w:id="31"/>
    </w:p>
    <w:bookmarkEnd w:id="32"/>
    <w:p w:rsidR="00876F61" w:rsidRDefault="00876F61" w:rsidP="00876F61">
      <w:pPr>
        <w:pStyle w:val="ProductList-Body"/>
        <w:spacing w:after="120"/>
      </w:pPr>
      <w:r>
        <w:t>Wenn einige der folgenden Begriffe nicht im Volumenlizenzvertrag des Kunden definiert sind, gelten die folgenden Definitionen:</w:t>
      </w:r>
    </w:p>
    <w:p w:rsidR="00876F61" w:rsidRDefault="00876F61" w:rsidP="00876F61">
      <w:pPr>
        <w:pStyle w:val="ProductList-Body"/>
        <w:spacing w:after="120"/>
      </w:pPr>
      <w:r>
        <w:t xml:space="preserve">„Kern-Onlinedienste“ bezeichnet diejenigen Onlinedienste, die in </w:t>
      </w:r>
      <w:hyperlink w:anchor="DataProcessingTerms" w:history="1">
        <w:r>
          <w:rPr>
            <w:rStyle w:val="Hyperlink"/>
          </w:rPr>
          <w:t>Anhang A</w:t>
        </w:r>
      </w:hyperlink>
      <w:r>
        <w:t xml:space="preserve"> zu den Datenschutzbestimmungen aufgeführt sind.</w:t>
      </w:r>
    </w:p>
    <w:p w:rsidR="00876F61" w:rsidRPr="00874919" w:rsidRDefault="00876F61" w:rsidP="00876F61">
      <w:pPr>
        <w:pStyle w:val="ProductList-Body"/>
        <w:spacing w:after="120"/>
      </w:pPr>
      <w:r>
        <w:t xml:space="preserve">„Kundendaten“ bezeichnet alle Daten, einschließlich aller Text-, Ton-, Video- oder Bilddateien und Software, die Microsoft vonseiten oder im Namen des Kunden durch die Nutzung des Onlinedienstes zur Verfügung gestellt werden. Kundendaten enthalten keine </w:t>
      </w:r>
      <w:r w:rsidR="00A9660D">
        <w:t>Supportdaten</w:t>
      </w:r>
      <w:r>
        <w:t>.</w:t>
      </w:r>
    </w:p>
    <w:p w:rsidR="00876F61" w:rsidRPr="00874919" w:rsidRDefault="00876F61" w:rsidP="00876F61">
      <w:pPr>
        <w:pStyle w:val="ProductList-Body"/>
        <w:spacing w:after="120"/>
      </w:pPr>
      <w:r>
        <w:t>„Externer Nutzer“ bezeichnet den Nutzer eines Onlinedienstes, der kein Mitarbeiter, Auftragnehmer vor Ort oder Vertreter vor Ort des Kunden oder seiner verbundenen Unternehmen ist.</w:t>
      </w:r>
    </w:p>
    <w:p w:rsidR="00876F61" w:rsidRDefault="00876F61" w:rsidP="00876F61">
      <w:pPr>
        <w:pStyle w:val="ProductList-Body"/>
        <w:spacing w:after="120"/>
      </w:pPr>
      <w:r>
        <w:t>„Datenschutz-Grundverordnung“ oder „DSGVO“ bezeichnet die Verordnung (EU) 2016/679 des Europäischen Parlaments und des Rates vom 27. April 2016 zum Schutz natürlicher Personen bei der Verarbeitung personenbezogener Daten, zum freien Datenverkehr und zur Aufhebung der Richtlinie 95/46/EG.</w:t>
      </w:r>
    </w:p>
    <w:p w:rsidR="00876F61" w:rsidRDefault="00876F61" w:rsidP="00876F61">
      <w:pPr>
        <w:pStyle w:val="ProductList-Body"/>
        <w:spacing w:after="120"/>
      </w:pPr>
      <w:r>
        <w:t>„Bestimmungen der DSGVO“ bezeichnet die Bestimmungen in Anlage 4, in der Microsoft verbindliche Zusagen hinsichtlich der Verarbeitung personenbezogener Daten nach Art. 28 der Datenschutz-Grundverordnung macht.</w:t>
      </w:r>
    </w:p>
    <w:p w:rsidR="00103924" w:rsidRPr="00690C65" w:rsidRDefault="00876F61" w:rsidP="00876F61">
      <w:pPr>
        <w:pStyle w:val="ProductList-Body"/>
        <w:spacing w:after="120"/>
      </w:pPr>
      <w:r>
        <w:t xml:space="preserve"> </w:t>
      </w:r>
      <w:r w:rsidR="00337870">
        <w:t>„Instanz“ ist ein Software-Image, das durch die Ausführung der Setup- oder Installationsprozedur der Software oder durch Duplizieren eines solchen Image erstellt wird.</w:t>
      </w:r>
    </w:p>
    <w:p w:rsidR="00103924"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B06911" w:rsidRPr="00241F72" w:rsidRDefault="00B06911" w:rsidP="00B06911">
      <w:pPr>
        <w:pStyle w:val="ProductList-Body"/>
        <w:spacing w:after="120"/>
      </w:pPr>
      <w:r w:rsidRPr="00241F72">
        <w:t>„Netzwerkserver“ ist ein physischer Hardwareserver, der zur ausschließlichen Nutzung durch den Kunden bestimmt ist und Ressourcen zur Unterstützung der Computer in einem Netzwerk bereitstellt.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876F61" w:rsidRDefault="00876F61" w:rsidP="00876F61">
      <w:pPr>
        <w:pStyle w:val="ProductList-Body"/>
        <w:spacing w:after="120"/>
      </w:pPr>
      <w:r>
        <w:t xml:space="preserve">„OST“ bedeutet jene </w:t>
      </w:r>
      <w:bookmarkStart w:id="33" w:name="_Toc507239490"/>
      <w:r>
        <w:t>Online Services-Nutzungsbedingungen</w:t>
      </w:r>
      <w:bookmarkEnd w:id="33"/>
      <w:r>
        <w:t>.</w:t>
      </w:r>
    </w:p>
    <w:p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rsidR="00876F61" w:rsidRDefault="00876F61" w:rsidP="00876F61">
      <w:pPr>
        <w:pStyle w:val="ProductList-Body"/>
        <w:spacing w:after="120"/>
      </w:pPr>
      <w:r>
        <w:t>„SL“ bedeutet Abonnementlizenz.</w:t>
      </w:r>
    </w:p>
    <w:p w:rsidR="00876F61" w:rsidRDefault="00876F61" w:rsidP="00876F61">
      <w:pPr>
        <w:pStyle w:val="ProductList-Body"/>
        <w:spacing w:after="120"/>
      </w:pPr>
      <w:r>
        <w:t xml:space="preserve">„Standardvertragsklauseln“ sind die Standarddatenschutzklauseln für die Übermittlung personenbezogener Daten an Auftragsverarbeiter in Drittländern, die kein angemessenes Datenschutzniveau gewährleisten, wie in Art. 46 DSGVO beschrieben. Die Standardvertragsklauseln befinden sich in </w:t>
      </w:r>
      <w:hyperlink w:anchor="Attachment3" w:history="1">
        <w:r>
          <w:rPr>
            <w:rStyle w:val="Hyperlink"/>
          </w:rPr>
          <w:t>Anlage 3</w:t>
        </w:r>
      </w:hyperlink>
      <w:r>
        <w:t>.</w:t>
      </w:r>
    </w:p>
    <w:p w:rsidR="00876F61" w:rsidRDefault="00876F61" w:rsidP="00876F61">
      <w:pPr>
        <w:pStyle w:val="ProductList-Body"/>
        <w:spacing w:after="120"/>
      </w:pPr>
      <w:r>
        <w:t>„Unterauftragsverarbeiter“ bezeichnet andere Verarbeiter, die von Microsoft zur Verarbeitung von Daten eingesetzt werden.</w:t>
      </w:r>
    </w:p>
    <w:p w:rsidR="00876F61" w:rsidRDefault="00876F61" w:rsidP="00876F61">
      <w:pPr>
        <w:pStyle w:val="ProductList-Body"/>
        <w:spacing w:after="120"/>
      </w:pPr>
      <w:r>
        <w:lastRenderedPageBreak/>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876F61" w:rsidRDefault="00876F61" w:rsidP="00876F61">
      <w:pPr>
        <w:pStyle w:val="ProductList-Body"/>
        <w:spacing w:after="120"/>
      </w:pPr>
      <w:r>
        <w:t>Die hier verwendeten Begriffe „betroffene Person“, „Verarbeitung“, „Auftragsverarbeiter“ und „Aufsichtsbehörde“ haben die in der DSGVO angegebenen Bedeutungen und die Begriffe „Datenimporteur“ und „Datenexporteur“ die in den Standardvertragsklauseln angegebenen Bedeutungen.</w:t>
      </w:r>
    </w:p>
    <w:p w:rsidR="00876F61" w:rsidRPr="00903BB7" w:rsidRDefault="006B70DA" w:rsidP="00876F61">
      <w:pPr>
        <w:pStyle w:val="ProductList-Body"/>
        <w:shd w:val="clear" w:color="auto" w:fill="A6A6A6" w:themeFill="background1" w:themeFillShade="A6"/>
        <w:spacing w:before="120" w:after="240"/>
        <w:jc w:val="right"/>
      </w:pPr>
      <w:hyperlink w:anchor="TableofContents" w:history="1">
        <w:r w:rsidR="00876F61">
          <w:rPr>
            <w:rStyle w:val="Hyperlink"/>
            <w:sz w:val="16"/>
            <w:szCs w:val="16"/>
          </w:rPr>
          <w:t>Inhalt</w:t>
        </w:r>
      </w:hyperlink>
      <w:r w:rsidR="00876F61">
        <w:rPr>
          <w:sz w:val="16"/>
          <w:szCs w:val="16"/>
        </w:rPr>
        <w:t xml:space="preserve"> / </w:t>
      </w:r>
      <w:hyperlink w:anchor="GeneralTerms" w:history="1">
        <w:r w:rsidR="00876F61">
          <w:rPr>
            <w:rStyle w:val="Hyperlink"/>
            <w:sz w:val="16"/>
            <w:szCs w:val="16"/>
          </w:rPr>
          <w:t>Allgemeine Bestimmungen</w:t>
        </w:r>
      </w:hyperlink>
    </w:p>
    <w:p w:rsidR="00103924" w:rsidRDefault="00103924" w:rsidP="00103924">
      <w:pPr>
        <w:pStyle w:val="ProductList-Body"/>
      </w:pPr>
    </w:p>
    <w:p w:rsidR="00876F61" w:rsidRDefault="00876F61" w:rsidP="00103924">
      <w:pPr>
        <w:pStyle w:val="ProductList-Body"/>
        <w:sectPr w:rsidR="00876F61" w:rsidSect="00E14AE0">
          <w:footerReference w:type="default" r:id="rId19"/>
          <w:footerReference w:type="first" r:id="rId20"/>
          <w:pgSz w:w="12240" w:h="15840"/>
          <w:pgMar w:top="1440" w:right="720" w:bottom="1440" w:left="720" w:header="720" w:footer="490" w:gutter="0"/>
          <w:cols w:space="720"/>
          <w:titlePg/>
          <w:docGrid w:linePitch="360"/>
        </w:sectPr>
      </w:pPr>
    </w:p>
    <w:p w:rsidR="00876F61" w:rsidRDefault="00876F61" w:rsidP="00876F61">
      <w:pPr>
        <w:pStyle w:val="ProductList-SectionHeading"/>
        <w:keepNext/>
        <w:outlineLvl w:val="0"/>
      </w:pPr>
      <w:bookmarkStart w:id="34" w:name="_Toc507768538"/>
      <w:bookmarkStart w:id="35" w:name="_Toc531353061"/>
      <w:r>
        <w:lastRenderedPageBreak/>
        <w:t>Geschäftsbedingungen</w:t>
      </w:r>
      <w:bookmarkEnd w:id="34"/>
      <w:bookmarkEnd w:id="35"/>
    </w:p>
    <w:p w:rsidR="00876F61" w:rsidRDefault="00876F61" w:rsidP="00876F61">
      <w:pPr>
        <w:pStyle w:val="ProductList-SubSubSectionHeading"/>
        <w:outlineLvl w:val="1"/>
      </w:pPr>
      <w:bookmarkStart w:id="36" w:name="_Toc507768539"/>
      <w:bookmarkStart w:id="37" w:name="_Toc531353062"/>
      <w:bookmarkStart w:id="38" w:name="OnlineServicesChanges"/>
      <w:r>
        <w:t>Lizenzierung der Onlinedienste</w:t>
      </w:r>
      <w:bookmarkEnd w:id="36"/>
      <w:bookmarkEnd w:id="37"/>
    </w:p>
    <w:bookmarkEnd w:id="38"/>
    <w:p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history="1">
        <w:r>
          <w:rPr>
            <w:rStyle w:val="Hyperlink"/>
          </w:rPr>
          <w:t>spezifischen Bestimmungen für Onlinedienste</w:t>
        </w:r>
      </w:hyperlink>
      <w:r>
        <w:t xml:space="preserve"> nichts anderes angegeben ist. </w:t>
      </w:r>
      <w:hyperlink w:anchor="Attachment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rsidR="00876F61" w:rsidRDefault="00876F61" w:rsidP="00876F61">
      <w:pPr>
        <w:pStyle w:val="ProductList-Body"/>
      </w:pPr>
    </w:p>
    <w:p w:rsidR="00876F61" w:rsidRPr="00952232" w:rsidRDefault="00876F61" w:rsidP="00876F61">
      <w:pPr>
        <w:pStyle w:val="ProductList-Body"/>
        <w:ind w:left="180"/>
        <w:outlineLvl w:val="2"/>
      </w:pPr>
      <w:r>
        <w:rPr>
          <w:b/>
          <w:color w:val="0072C6"/>
        </w:rPr>
        <w:t>Neuzuweisung von Lizenzen</w:t>
      </w:r>
    </w:p>
    <w:p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Multiplexing</w:t>
      </w:r>
    </w:p>
    <w:p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rsidR="00876F61" w:rsidRDefault="00876F61" w:rsidP="00876F61">
      <w:pPr>
        <w:pStyle w:val="ProductList-Body"/>
      </w:pPr>
    </w:p>
    <w:p w:rsidR="00876F61" w:rsidRDefault="00876F61" w:rsidP="00876F61">
      <w:pPr>
        <w:pStyle w:val="ProductList-SubSubSectionHeading"/>
        <w:outlineLvl w:val="1"/>
      </w:pPr>
      <w:bookmarkStart w:id="39" w:name="_Toc507768540"/>
      <w:bookmarkStart w:id="40" w:name="_Toc531353063"/>
      <w:r>
        <w:t>Nutzung der Onlinedienste</w:t>
      </w:r>
      <w:bookmarkEnd w:id="39"/>
      <w:bookmarkEnd w:id="40"/>
    </w:p>
    <w:p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Richtlinie für zulässige Verwendung</w:t>
      </w:r>
    </w:p>
    <w:p w:rsidR="00876F61" w:rsidRDefault="00876F61" w:rsidP="00876F61">
      <w:pPr>
        <w:pStyle w:val="ProductList-Body"/>
        <w:ind w:left="158"/>
      </w:pPr>
      <w:r>
        <w:t>Weder der Kunde noch diejenigen, die über den Kunden auf einen Onlinedienst zugreifen, sind berechtigt, einen Onlinedienst zu nutzen:</w:t>
      </w:r>
    </w:p>
    <w:p w:rsidR="00876F61" w:rsidRDefault="00876F61" w:rsidP="00876F61">
      <w:pPr>
        <w:pStyle w:val="ProductList-Body"/>
        <w:numPr>
          <w:ilvl w:val="0"/>
          <w:numId w:val="2"/>
        </w:numPr>
        <w:ind w:left="608" w:hanging="270"/>
      </w:pPr>
      <w:r>
        <w:t>auf eine Weise, die durch Gesetze, Vorschriften oder behördliche Anordnungen oder Verordnung in einer relevanten Rechtsordnung verboten ist,</w:t>
      </w:r>
    </w:p>
    <w:p w:rsidR="00876F61" w:rsidRDefault="00876F61" w:rsidP="00876F61">
      <w:pPr>
        <w:pStyle w:val="ProductList-Body"/>
        <w:numPr>
          <w:ilvl w:val="0"/>
          <w:numId w:val="2"/>
        </w:numPr>
        <w:spacing w:before="40"/>
        <w:ind w:left="608" w:hanging="270"/>
      </w:pPr>
      <w:r>
        <w:t xml:space="preserve">um die Rechte anderer zu verletzen, </w:t>
      </w:r>
    </w:p>
    <w:p w:rsidR="00876F61" w:rsidRDefault="00876F61" w:rsidP="00876F61">
      <w:pPr>
        <w:pStyle w:val="ProductList-Body"/>
        <w:numPr>
          <w:ilvl w:val="0"/>
          <w:numId w:val="2"/>
        </w:numPr>
        <w:spacing w:before="40"/>
        <w:ind w:left="608" w:hanging="270"/>
      </w:pPr>
      <w:r>
        <w:t xml:space="preserve">um zu versuchen, unbefugt auf Dienste, Geräte, Daten, Accounts oder Netzwerke zuzugreifen oder diese zu stören, </w:t>
      </w:r>
    </w:p>
    <w:p w:rsidR="00876F61" w:rsidRDefault="00876F61" w:rsidP="00876F61">
      <w:pPr>
        <w:pStyle w:val="ProductList-Body"/>
        <w:numPr>
          <w:ilvl w:val="0"/>
          <w:numId w:val="2"/>
        </w:numPr>
        <w:spacing w:before="40"/>
        <w:ind w:left="608" w:hanging="270"/>
      </w:pPr>
      <w:r>
        <w:t>um Spam oder Malware zu verbreiten,</w:t>
      </w:r>
    </w:p>
    <w:p w:rsidR="00876F61" w:rsidRDefault="00876F61" w:rsidP="00876F61">
      <w:pPr>
        <w:pStyle w:val="ProductList-Body"/>
        <w:numPr>
          <w:ilvl w:val="0"/>
          <w:numId w:val="2"/>
        </w:numPr>
        <w:spacing w:before="40"/>
        <w:ind w:left="608" w:hanging="270"/>
      </w:pPr>
      <w:r>
        <w:t xml:space="preserve">auf eine Weise, die den Onlinedienst beschädigen oder seine Verwendung durch andere beeinträchtigen könnte, oder </w:t>
      </w:r>
    </w:p>
    <w:p w:rsidR="00876F61" w:rsidRDefault="00876F61" w:rsidP="00876F61">
      <w:pPr>
        <w:pStyle w:val="ProductList-Body"/>
        <w:numPr>
          <w:ilvl w:val="0"/>
          <w:numId w:val="2"/>
        </w:numPr>
        <w:spacing w:before="40" w:after="120"/>
        <w:ind w:left="619" w:hanging="274"/>
      </w:pPr>
      <w:r>
        <w:t>in einer Anwendung oder Situation, in der ein Fehler des Onlinedienstes zum Tod oder zu schweren Verletzungen des Körpers oder der Gesundheit oder zu schwerwiegenden Sach- oder Umweltschäden führen kann.</w:t>
      </w:r>
    </w:p>
    <w:p w:rsidR="00876F61" w:rsidRDefault="00876F61" w:rsidP="00876F61">
      <w:pPr>
        <w:pStyle w:val="ProductList-Body"/>
        <w:ind w:left="158"/>
      </w:pPr>
      <w:r>
        <w:t>Ein Verstoß gegen die Bestimmungen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p>
    <w:p w:rsidR="00876F61" w:rsidRDefault="00876F61" w:rsidP="00876F61">
      <w:pPr>
        <w:pStyle w:val="ProductList-Body"/>
      </w:pPr>
    </w:p>
    <w:p w:rsidR="00876F61" w:rsidRDefault="00876F61" w:rsidP="00876F61">
      <w:pPr>
        <w:pStyle w:val="ProductList-SubSubSectionHeading"/>
        <w:outlineLvl w:val="1"/>
      </w:pPr>
      <w:bookmarkStart w:id="41" w:name="_Toc507768541"/>
      <w:bookmarkStart w:id="42" w:name="_Toc507239493"/>
      <w:bookmarkStart w:id="43" w:name="_Toc531353064"/>
      <w:r>
        <w:t>Verwendung von Software mit dem Onlinedienst</w:t>
      </w:r>
      <w:bookmarkEnd w:id="41"/>
      <w:bookmarkEnd w:id="42"/>
      <w:bookmarkEnd w:id="43"/>
    </w:p>
    <w:p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652903">
      <w:pPr>
        <w:pStyle w:val="ProductList-Body"/>
        <w:keepNext/>
        <w:ind w:left="187"/>
        <w:outlineLvl w:val="2"/>
      </w:pPr>
      <w:r>
        <w:rPr>
          <w:b/>
          <w:color w:val="0072C6"/>
        </w:rPr>
        <w:lastRenderedPageBreak/>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rsidR="00376DFE" w:rsidRDefault="00376DFE" w:rsidP="00AD5F09">
      <w:pPr>
        <w:pStyle w:val="ProductList-Body"/>
        <w:ind w:left="180"/>
      </w:pPr>
    </w:p>
    <w:p w:rsidR="00376DFE" w:rsidRDefault="00376DFE" w:rsidP="00376DFE">
      <w:pPr>
        <w:pStyle w:val="ProductList-SubSubSectionHeading"/>
        <w:outlineLvl w:val="1"/>
      </w:pPr>
      <w:bookmarkStart w:id="44" w:name="_Toc507768542"/>
      <w:bookmarkStart w:id="45" w:name="_Toc531353065"/>
      <w:r>
        <w:t>Technische Beschränkungen</w:t>
      </w:r>
      <w:bookmarkEnd w:id="44"/>
      <w:bookmarkEnd w:id="45"/>
    </w:p>
    <w:p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376DFE" w:rsidRDefault="00376DFE" w:rsidP="00376DFE">
      <w:pPr>
        <w:pStyle w:val="ProductList-Body"/>
      </w:pPr>
    </w:p>
    <w:p w:rsidR="00376DFE" w:rsidRPr="005123C4" w:rsidRDefault="00376DFE" w:rsidP="00376DFE">
      <w:pPr>
        <w:pStyle w:val="ProductList-SubSubSectionHeading"/>
        <w:outlineLvl w:val="1"/>
      </w:pPr>
      <w:bookmarkStart w:id="46" w:name="_Toc507768543"/>
      <w:bookmarkStart w:id="47" w:name="_Toc531353066"/>
      <w:r>
        <w:t>Import-/Exportdienste</w:t>
      </w:r>
      <w:bookmarkEnd w:id="46"/>
      <w:bookmarkEnd w:id="47"/>
    </w:p>
    <w:p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rsidR="00376DFE" w:rsidRDefault="00376DFE" w:rsidP="00376DFE">
      <w:pPr>
        <w:pStyle w:val="ProductList-Body"/>
      </w:pPr>
    </w:p>
    <w:p w:rsidR="00376DFE" w:rsidRDefault="00376DFE" w:rsidP="00376DFE">
      <w:pPr>
        <w:pStyle w:val="ProductList-SubSubSectionHeading"/>
        <w:outlineLvl w:val="1"/>
      </w:pPr>
      <w:bookmarkStart w:id="48" w:name="_Toc507768544"/>
      <w:bookmarkStart w:id="49" w:name="_Toc531353067"/>
      <w:r>
        <w:t>Schriftartkomponenten</w:t>
      </w:r>
      <w:bookmarkEnd w:id="48"/>
      <w:bookmarkEnd w:id="49"/>
    </w:p>
    <w:p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rsidR="00376DFE" w:rsidRDefault="00376DFE" w:rsidP="00376DFE">
      <w:pPr>
        <w:pStyle w:val="ProductList-Body"/>
      </w:pPr>
    </w:p>
    <w:p w:rsidR="00376DFE" w:rsidRDefault="00376DFE" w:rsidP="00376DFE">
      <w:pPr>
        <w:pStyle w:val="ProductList-SubSubSectionHeading"/>
        <w:outlineLvl w:val="1"/>
      </w:pPr>
      <w:bookmarkStart w:id="50" w:name="_Toc507768545"/>
      <w:bookmarkStart w:id="51" w:name="_Toc531353068"/>
      <w:r>
        <w:t>Änderungen und Verfügbarkeit der Onlinedienste</w:t>
      </w:r>
      <w:bookmarkEnd w:id="50"/>
      <w:bookmarkEnd w:id="51"/>
    </w:p>
    <w:p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376DFE" w:rsidRDefault="00376DFE" w:rsidP="00376DFE">
      <w:pPr>
        <w:pStyle w:val="ProductList-Body"/>
      </w:pPr>
    </w:p>
    <w:p w:rsidR="00DD0DDB" w:rsidRDefault="00DD0DDB" w:rsidP="00DD0DDB">
      <w:pPr>
        <w:pStyle w:val="ProductList-Body"/>
      </w:pPr>
      <w:r>
        <w:t xml:space="preserve">Die Verfügbarkeit, die Funktionalität und die Sprachversionen jedes Onlinedienstes sind von Land zu Land unterschiedlich. Unter </w:t>
      </w:r>
      <w:hyperlink r:id="rId21" w:history="1">
        <w:r>
          <w:rPr>
            <w:rStyle w:val="Hyperlink"/>
          </w:rPr>
          <w:t>https://go.microsoft.com/fwlink/?linkid=870295</w:t>
        </w:r>
      </w:hyperlink>
      <w:r>
        <w:t xml:space="preserve"> können Kunden Informationen zur Verfügbarkeit finden.</w:t>
      </w:r>
    </w:p>
    <w:p w:rsidR="00376DFE" w:rsidRDefault="00376DFE" w:rsidP="00376DFE">
      <w:pPr>
        <w:pStyle w:val="ProductList-Body"/>
      </w:pPr>
    </w:p>
    <w:p w:rsidR="00376DFE" w:rsidRDefault="00376DFE" w:rsidP="00376DFE">
      <w:pPr>
        <w:pStyle w:val="ProductList-SubSubSectionHeading"/>
        <w:outlineLvl w:val="1"/>
      </w:pPr>
      <w:bookmarkStart w:id="52" w:name="_Toc507768546"/>
      <w:bookmarkStart w:id="53" w:name="_Toc531353069"/>
      <w:r>
        <w:t>Einhaltung der Gesetze</w:t>
      </w:r>
      <w:bookmarkEnd w:id="52"/>
      <w:bookmarkEnd w:id="53"/>
    </w:p>
    <w:p w:rsidR="00376DFE" w:rsidRDefault="00376DFE" w:rsidP="00376DFE">
      <w:pPr>
        <w:pStyle w:val="ProductList-Body"/>
        <w:spacing w:after="120"/>
      </w:pPr>
      <w:r>
        <w:t>Microsoft wird alle für die Bereitstellung der Onlinedienste geltenden Gesetze und Vorschriften einhalten, einschließlich des Gesetzes zur Benachrichtigung bei Sicherheitsverletzungen.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376DFE" w:rsidRDefault="00376DFE" w:rsidP="00376DF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muss ermitteln, ob die Onlinedienste für die Speicherung und Verarbeitung von Informationen geeignet sind, die bestimmten Gesetzen oder Vorschriften unterliegen, und muss die Onlinedienste in einer Weise nutzen, die mit den rechtlichen und regulatorischen Verpflichtungen des Kunden im Einklang steht. Der Kunde ist verantwortlich für die Beantwortung von Anfragen Dritter bezüglich der Nutzung eines Onlinedienstes durch den Kunden, wie z. B. die Aufforderung, Inhalte zu entfernen, die unter das U.S. Digital Millennium Copyright Act oder andere anwendbare Gesetze fallen. </w:t>
      </w:r>
    </w:p>
    <w:p w:rsidR="00376DFE" w:rsidRDefault="00376DFE" w:rsidP="00376DFE">
      <w:pPr>
        <w:pStyle w:val="ProductList-Body"/>
      </w:pPr>
    </w:p>
    <w:p w:rsidR="00AD5F09" w:rsidRPr="00690C65" w:rsidRDefault="00376DFE" w:rsidP="00376DFE">
      <w:pPr>
        <w:pStyle w:val="ProductList-SubSubSectionHeading"/>
        <w:outlineLvl w:val="1"/>
      </w:pPr>
      <w:bookmarkStart w:id="54" w:name="_Toc507768547"/>
      <w:bookmarkStart w:id="55" w:name="_Toc531353070"/>
      <w:r>
        <w:lastRenderedPageBreak/>
        <w:t>Sonstige</w:t>
      </w:r>
      <w:bookmarkEnd w:id="54"/>
      <w:bookmarkEnd w:id="55"/>
    </w:p>
    <w:p w:rsidR="007514A2" w:rsidRPr="00376DFE" w:rsidRDefault="007514A2" w:rsidP="00376DFE">
      <w:pPr>
        <w:pStyle w:val="ProductList-Body"/>
        <w:ind w:left="158"/>
        <w:rPr>
          <w:b/>
          <w:color w:val="0072C6"/>
        </w:rPr>
      </w:pPr>
      <w:bookmarkStart w:id="56" w:name="_Toc460240070"/>
      <w:bookmarkStart w:id="57" w:name="_Toc459970681"/>
      <w:bookmarkStart w:id="58" w:name="NonMicrosoftProducts"/>
      <w:r w:rsidRPr="00376DFE">
        <w:rPr>
          <w:b/>
          <w:color w:val="0072C6"/>
        </w:rPr>
        <w:t>Nicht von Microsoft stammende Produkte</w:t>
      </w:r>
      <w:bookmarkEnd w:id="56"/>
      <w:bookmarkEnd w:id="57"/>
    </w:p>
    <w:bookmarkEnd w:id="58"/>
    <w:p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376DFE" w:rsidRDefault="00376DFE" w:rsidP="00376DFE">
      <w:pPr>
        <w:pStyle w:val="ProductList-Body"/>
        <w:ind w:left="158"/>
      </w:pPr>
    </w:p>
    <w:p w:rsidR="00376DFE" w:rsidRPr="004C41FC" w:rsidRDefault="00376DFE" w:rsidP="00376DFE">
      <w:pPr>
        <w:pStyle w:val="ProductList-Body"/>
        <w:ind w:left="158"/>
      </w:pPr>
      <w:r>
        <w:rPr>
          <w:b/>
          <w:color w:val="0072C6"/>
        </w:rPr>
        <w:t>Wettbewerbsfähiges Benchmarking</w:t>
      </w:r>
    </w:p>
    <w:p w:rsidR="00376DFE" w:rsidRDefault="00376DFE" w:rsidP="00376DFE">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4D27A6" w:rsidRPr="00690C65" w:rsidRDefault="006B70DA"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pgSz w:w="12240" w:h="15840"/>
          <w:pgMar w:top="1440" w:right="720" w:bottom="1440" w:left="720" w:header="720" w:footer="490" w:gutter="0"/>
          <w:cols w:space="720"/>
          <w:titlePg/>
          <w:docGrid w:linePitch="360"/>
        </w:sectPr>
      </w:pPr>
    </w:p>
    <w:p w:rsidR="00376DFE" w:rsidRDefault="00376DFE" w:rsidP="00376DFE">
      <w:pPr>
        <w:pStyle w:val="ProductList-SectionHeading"/>
        <w:pageBreakBefore/>
        <w:tabs>
          <w:tab w:val="center" w:pos="5400"/>
        </w:tabs>
        <w:outlineLvl w:val="0"/>
      </w:pPr>
      <w:bookmarkStart w:id="59" w:name="_Toc507239504"/>
      <w:bookmarkStart w:id="60" w:name="_Toc531353071"/>
      <w:r>
        <w:lastRenderedPageBreak/>
        <w:t>Datenschutzbestimmungen</w:t>
      </w:r>
      <w:bookmarkEnd w:id="59"/>
      <w:bookmarkEnd w:id="60"/>
    </w:p>
    <w:p w:rsidR="00652903" w:rsidRDefault="00376DFE" w:rsidP="00376DFE">
      <w:pPr>
        <w:pStyle w:val="ProductList-Body"/>
        <w:keepNext/>
        <w:spacing w:after="120"/>
        <w:sectPr w:rsidR="00652903" w:rsidSect="00E14AE0">
          <w:footerReference w:type="default" r:id="rId22"/>
          <w:footerReference w:type="first" r:id="rId23"/>
          <w:pgSz w:w="12240" w:h="15840"/>
          <w:pgMar w:top="1440" w:right="720" w:bottom="1440" w:left="720" w:header="720" w:footer="488" w:gutter="0"/>
          <w:cols w:space="720"/>
          <w:titlePg/>
          <w:docGrid w:linePitch="360"/>
        </w:sectPr>
      </w:pPr>
      <w:r>
        <w:t>Dieser Abschnitt der Online Services-Nutzungsbedingungen umfasst die folgenden Unterabschnitte:</w:t>
      </w:r>
    </w:p>
    <w:p w:rsidR="00652903" w:rsidRDefault="00652903" w:rsidP="00652903">
      <w:pPr>
        <w:pStyle w:val="ProductList-Body"/>
        <w:numPr>
          <w:ilvl w:val="0"/>
          <w:numId w:val="46"/>
        </w:numPr>
      </w:pPr>
      <w:r>
        <w:t>Umfang</w:t>
      </w:r>
    </w:p>
    <w:p w:rsidR="00652903" w:rsidRDefault="00652903" w:rsidP="00652903">
      <w:pPr>
        <w:pStyle w:val="ProductList-Body"/>
        <w:numPr>
          <w:ilvl w:val="0"/>
          <w:numId w:val="46"/>
        </w:numPr>
      </w:pPr>
      <w:r>
        <w:t>Verarbeitung von Kundendaten; Eigentumsverhältnisse</w:t>
      </w:r>
    </w:p>
    <w:p w:rsidR="00652903" w:rsidRDefault="00652903" w:rsidP="00652903">
      <w:pPr>
        <w:pStyle w:val="ProductList-Body"/>
        <w:numPr>
          <w:ilvl w:val="0"/>
          <w:numId w:val="46"/>
        </w:numPr>
      </w:pPr>
      <w:r>
        <w:t>Offenlegung von Kundendaten</w:t>
      </w:r>
    </w:p>
    <w:p w:rsidR="00652903" w:rsidRDefault="00652903" w:rsidP="00652903">
      <w:pPr>
        <w:pStyle w:val="ProductList-Body"/>
        <w:numPr>
          <w:ilvl w:val="0"/>
          <w:numId w:val="46"/>
        </w:numPr>
      </w:pPr>
      <w:r>
        <w:t>Verarbeitung personenbezogener Daten; DSGVO</w:t>
      </w:r>
    </w:p>
    <w:p w:rsidR="00652903" w:rsidRDefault="00652903" w:rsidP="00652903">
      <w:pPr>
        <w:pStyle w:val="ProductList-Body"/>
        <w:numPr>
          <w:ilvl w:val="0"/>
          <w:numId w:val="46"/>
        </w:numPr>
      </w:pPr>
      <w:r>
        <w:t>Datensicherheit</w:t>
      </w:r>
    </w:p>
    <w:p w:rsidR="00652903" w:rsidRDefault="00652903" w:rsidP="00652903">
      <w:pPr>
        <w:pStyle w:val="ProductList-Body"/>
        <w:numPr>
          <w:ilvl w:val="0"/>
          <w:numId w:val="46"/>
        </w:numPr>
      </w:pPr>
      <w:r>
        <w:t>Sicherheitsvorfallmeldung</w:t>
      </w:r>
    </w:p>
    <w:p w:rsidR="00652903" w:rsidRDefault="00652903" w:rsidP="00652903">
      <w:pPr>
        <w:pStyle w:val="ProductList-Body"/>
        <w:numPr>
          <w:ilvl w:val="0"/>
          <w:numId w:val="46"/>
        </w:numPr>
      </w:pPr>
      <w:r>
        <w:t>Datenübertragungen und Speicherstelle</w:t>
      </w:r>
    </w:p>
    <w:p w:rsidR="00652903" w:rsidRDefault="00652903" w:rsidP="00652903">
      <w:pPr>
        <w:pStyle w:val="ProductList-Body"/>
        <w:numPr>
          <w:ilvl w:val="0"/>
          <w:numId w:val="46"/>
        </w:numPr>
      </w:pPr>
      <w:r>
        <w:t>Speicherung und Löschung von Daten</w:t>
      </w:r>
    </w:p>
    <w:p w:rsidR="00652903" w:rsidRDefault="00652903" w:rsidP="00652903">
      <w:pPr>
        <w:pStyle w:val="ProductList-Body"/>
        <w:numPr>
          <w:ilvl w:val="0"/>
          <w:numId w:val="46"/>
        </w:numPr>
      </w:pPr>
      <w:r>
        <w:t>Vertraulichkeitsverpflichtung des Auftragsverarbeiters</w:t>
      </w:r>
    </w:p>
    <w:p w:rsidR="00652903" w:rsidRPr="00C83150" w:rsidRDefault="00652903" w:rsidP="00652903">
      <w:pPr>
        <w:pStyle w:val="ProductList-Body"/>
        <w:numPr>
          <w:ilvl w:val="0"/>
          <w:numId w:val="46"/>
        </w:numPr>
      </w:pPr>
      <w:r>
        <w:t>Hinweise und Kontrollen beim Einsatz von Unterauftragsverarbeitern</w:t>
      </w:r>
    </w:p>
    <w:p w:rsidR="00652903" w:rsidRDefault="00652903" w:rsidP="00652903">
      <w:pPr>
        <w:pStyle w:val="ProductList-Body"/>
        <w:numPr>
          <w:ilvl w:val="0"/>
          <w:numId w:val="46"/>
        </w:numPr>
      </w:pPr>
      <w:r>
        <w:t>Bildungseinrichtungen</w:t>
      </w:r>
    </w:p>
    <w:p w:rsidR="00652903" w:rsidRDefault="00652903" w:rsidP="00652903">
      <w:pPr>
        <w:pStyle w:val="ProductList-Body"/>
        <w:numPr>
          <w:ilvl w:val="0"/>
          <w:numId w:val="46"/>
        </w:numPr>
      </w:pPr>
      <w:r>
        <w:t>HIPAA-Geschäftspartner</w:t>
      </w:r>
    </w:p>
    <w:p w:rsidR="00652903" w:rsidRDefault="00652903" w:rsidP="00652903">
      <w:pPr>
        <w:pStyle w:val="ProductList-Body"/>
        <w:numPr>
          <w:ilvl w:val="0"/>
          <w:numId w:val="46"/>
        </w:numPr>
      </w:pPr>
      <w:r>
        <w:t>So kontaktieren Sie Microsoft</w:t>
      </w:r>
    </w:p>
    <w:p w:rsidR="00652903" w:rsidRDefault="00652903" w:rsidP="00652903">
      <w:pPr>
        <w:pStyle w:val="ProductList-Body"/>
        <w:numPr>
          <w:ilvl w:val="0"/>
          <w:numId w:val="46"/>
        </w:numPr>
      </w:pPr>
      <w:r>
        <w:t>Anhang A – Kern-Onlinedienste</w:t>
      </w:r>
    </w:p>
    <w:p w:rsidR="00652903" w:rsidRDefault="00652903" w:rsidP="00652903">
      <w:pPr>
        <w:pStyle w:val="ProductList-Body"/>
        <w:numPr>
          <w:ilvl w:val="0"/>
          <w:numId w:val="46"/>
        </w:numPr>
        <w:sectPr w:rsidR="00652903" w:rsidSect="00A9660D">
          <w:type w:val="continuous"/>
          <w:pgSz w:w="12240" w:h="15840"/>
          <w:pgMar w:top="1440" w:right="720" w:bottom="1440" w:left="720" w:header="720" w:footer="720" w:gutter="0"/>
          <w:cols w:num="2" w:space="720"/>
          <w:titlePg/>
          <w:docGrid w:linePitch="360"/>
        </w:sectPr>
      </w:pPr>
      <w:r>
        <w:t>Anhang B – Sicherheitsmaßnahmen</w:t>
      </w:r>
    </w:p>
    <w:p w:rsidR="00376DFE" w:rsidRDefault="00376DFE" w:rsidP="00376DFE">
      <w:pPr>
        <w:pStyle w:val="ProductList-Body"/>
        <w:ind w:left="720"/>
      </w:pPr>
    </w:p>
    <w:p w:rsidR="00376DFE" w:rsidRDefault="00376DFE" w:rsidP="00376DFE">
      <w:pPr>
        <w:pStyle w:val="ProductList-SubSubSectionHeading"/>
        <w:outlineLvl w:val="1"/>
      </w:pPr>
      <w:bookmarkStart w:id="61" w:name="_Toc507768549"/>
      <w:bookmarkStart w:id="62" w:name="_Toc531353072"/>
      <w:r>
        <w:t>Umfang</w:t>
      </w:r>
      <w:bookmarkEnd w:id="61"/>
      <w:bookmarkEnd w:id="62"/>
    </w:p>
    <w:p w:rsidR="00F4300E" w:rsidRPr="0044514B" w:rsidRDefault="00F4300E" w:rsidP="00F4300E">
      <w:pPr>
        <w:pStyle w:val="ProductList-Body"/>
      </w:pPr>
      <w:r>
        <w:t xml:space="preserve">Die Bestimmungen in diesem Abschnitt („Datenschutzbestimmungen“) gelten für alle Onlinedienste mit Ausnahme von Bing Maps Enterprise Platform, Bing Maps Mobile Asset Management Platform, Bing Search Services, LinkedIn Sales Navigator, Microsoft Azure Stack, Microsoft Genomics und Visual Studio App Center, die den Datenschutz- und Sicherheitsbestimmungen in den geltenden </w:t>
      </w:r>
      <w:hyperlink w:anchor="OnlineServiceSpecificTerms" w:history="1">
        <w:r>
          <w:rPr>
            <w:rStyle w:val="Hyperlink"/>
          </w:rPr>
          <w:t>spezifischen Bedingungen für Onlinedienste unterliegen</w:t>
        </w:r>
      </w:hyperlink>
      <w:r>
        <w:t>.</w:t>
      </w:r>
    </w:p>
    <w:p w:rsidR="00376DFE" w:rsidRDefault="00376DFE" w:rsidP="00376DFE">
      <w:pPr>
        <w:pStyle w:val="ProductList-Body"/>
      </w:pPr>
    </w:p>
    <w:p w:rsidR="00376DFE" w:rsidRDefault="00376DFE" w:rsidP="00376DFE">
      <w:pPr>
        <w:pStyle w:val="ProductList-Body"/>
      </w:pPr>
      <w:r>
        <w:t>Bei Vorschauen werden unter Umständen weniger oder andere Datenschutz- und Sicherheitsmaßnahmen ergriffen als dies bei Onlinediensten normalerweise der Fall ist. Sofern nicht anders angegeben, sind Vorschauversionen nicht in der SLA für den entsprechenden Onlinedienst enthalten, und der Kunde sollte Vorschauversionen nicht zur Verarbeitung personenbezogener Daten oder anderer Daten nutzen, die gesetzlichen oder verwaltungsrechtlichen Konformitätsanforderungen unterliegen. Die folgenden Bestimmungen in diesem Abschnitt („Datenschutzbestimmungen“) gelten nicht für Vorschauversionen: Verarbeitung personenbezogener Daten; DSGVO, Datensicherheit und HIPAA Business Associate.</w:t>
      </w:r>
    </w:p>
    <w:p w:rsidR="00376DFE" w:rsidRDefault="00376DFE" w:rsidP="00376DFE">
      <w:pPr>
        <w:pStyle w:val="ProductList-Body"/>
      </w:pPr>
    </w:p>
    <w:p w:rsidR="00376DFE" w:rsidRDefault="00376DFE" w:rsidP="00376DFE">
      <w:pPr>
        <w:pStyle w:val="ProductList-Body"/>
      </w:pPr>
      <w:r>
        <w:t xml:space="preserve">Anlage 1 enthält die Bestimmungen, die für Professional Services gelten, einschließlich Datenschutz und Sicherheit von </w:t>
      </w:r>
      <w:r w:rsidR="00A9660D">
        <w:t xml:space="preserve">Supportdaten </w:t>
      </w:r>
      <w:r>
        <w:t>und personenbezogenen Daten im Zusammenhang mit der Erbringung solcher Dienste. Daher gelten die Bestimmungen dieses Abschnitts („Datenschutzbestimmungen“) nicht für die Erbringung von Professional Services, es sei denn, sie sind ausdrücklich in Anlage 1 aufgeführt.</w:t>
      </w:r>
    </w:p>
    <w:p w:rsidR="00376DFE" w:rsidRDefault="00376DFE" w:rsidP="00376DFE">
      <w:pPr>
        <w:pStyle w:val="ProductList-Body"/>
      </w:pPr>
    </w:p>
    <w:p w:rsidR="00376DFE" w:rsidRDefault="00376DFE" w:rsidP="00376DFE">
      <w:pPr>
        <w:pStyle w:val="ProductList-SubSubSectionHeading"/>
        <w:outlineLvl w:val="1"/>
      </w:pPr>
      <w:bookmarkStart w:id="63" w:name="_Toc507768550"/>
      <w:bookmarkStart w:id="64" w:name="_Toc531353073"/>
      <w:r>
        <w:t>Verarbeitung von Kundendaten; Eigentumsverhältnisse</w:t>
      </w:r>
      <w:bookmarkEnd w:id="63"/>
      <w:bookmarkEnd w:id="64"/>
    </w:p>
    <w:p w:rsidR="00376DFE" w:rsidRDefault="00376DFE" w:rsidP="00376DFE">
      <w:pPr>
        <w:pStyle w:val="ProductList-Body"/>
      </w:pPr>
      <w:r>
        <w:t>Kundendaten werden ausschließlich dazu genutzt oder anderweitig verarbeitet, um dem Kunden die Onlinedienste einschließlich der mit der Bereitstellung dieser Dienste kompatiblen Zwecke zur Verfügung zu stellen. Microsoft wird die Kundendaten nicht für Werbezwecke oder ähnliche kommerzielle Zwecke nutzen oder anderweitig verarbeiten oder daraus Informationen ableiten. Unter den Parteien behält der Kunde alle Rechte und das Eigentum an den Kundendaten. Microsoft erwirbt keine Rechte an Kundendaten, mit Ausnahme der Rechte, die der Kunde Microsoft für die Bereitstellung des Onlinedienstes gewährt. Die Rechte von Microsoft an Software oder Diensten, die Microsoft an Kunden lizenziert, bleiben von diesem Absatz unberührt.</w:t>
      </w:r>
    </w:p>
    <w:p w:rsidR="00376DFE" w:rsidRDefault="00376DFE" w:rsidP="00376DFE">
      <w:pPr>
        <w:pStyle w:val="ProductList-Body"/>
      </w:pPr>
    </w:p>
    <w:p w:rsidR="00376DFE" w:rsidRDefault="00376DFE" w:rsidP="00376DFE">
      <w:pPr>
        <w:pStyle w:val="ProductList-SubSubSectionHeading"/>
        <w:outlineLvl w:val="1"/>
      </w:pPr>
      <w:bookmarkStart w:id="65" w:name="_Toc507768551"/>
      <w:bookmarkStart w:id="66" w:name="_Toc531353074"/>
      <w:r>
        <w:t>Offenlegung von Kundendaten</w:t>
      </w:r>
      <w:bookmarkEnd w:id="65"/>
      <w:bookmarkEnd w:id="66"/>
    </w:p>
    <w:p w:rsidR="00376DFE" w:rsidRDefault="00376DFE" w:rsidP="00376DFE">
      <w:pPr>
        <w:pStyle w:val="ProductList-Body"/>
        <w:spacing w:after="120"/>
      </w:pPr>
      <w:r>
        <w:t xml:space="preserve">Microsoft legt keine Kundendaten außerhalb von Microsoft oder ihren kontrollierten Tochtergesellschaften und verbundenen Unternehmen offen, außer es geschieht (1) auf Anweisung des Kunden, (2) wie in den OST beschrieben oder (3) wie gesetzlich vorgeschrieben. </w:t>
      </w:r>
    </w:p>
    <w:p w:rsidR="00376DFE" w:rsidRDefault="00376DFE" w:rsidP="00376DFE">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376DFE" w:rsidRDefault="00376DFE" w:rsidP="00376DFE">
      <w:pPr>
        <w:pStyle w:val="ProductList-Body"/>
        <w:spacing w:after="120"/>
      </w:pPr>
      <w:r>
        <w:t>Nach Erhalt einer sonstigen Anfrage von Dritten um Kundendaten wird Microsoft den Kunden unverzüglich benachrichtigen, es sei denn, dies ist gesetzlich verboten. Microsoft wird die Anfrage ablehnen, sofern nicht gesetzlich vorgeschrieben. Wenn die Anfrage zulässig ist, wird Microsoft versuchen, den Dritten umzuleiten, um die Daten direkt beim Kunden anzufordern.</w:t>
      </w:r>
    </w:p>
    <w:p w:rsidR="00376DFE" w:rsidRDefault="00376DFE" w:rsidP="00376DFE">
      <w:pPr>
        <w:pStyle w:val="ProductList-Body"/>
        <w:spacing w:after="120"/>
      </w:pPr>
      <w:r>
        <w:t xml:space="preserve">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 </w:t>
      </w:r>
    </w:p>
    <w:p w:rsidR="00376DFE" w:rsidRDefault="00376DFE" w:rsidP="00376DFE">
      <w:pPr>
        <w:pStyle w:val="ProductList-Body"/>
      </w:pPr>
      <w:r>
        <w:t xml:space="preserve">Zur Unterstützung des oben Gesagten ist Microsoft berechtigt, die grundlegenden Kontaktinformationen des Kunden an Dritte weiterzugeben. </w:t>
      </w:r>
    </w:p>
    <w:p w:rsidR="00376DFE" w:rsidRDefault="00376DFE" w:rsidP="00376DFE">
      <w:pPr>
        <w:pStyle w:val="ProductList-Body"/>
      </w:pPr>
    </w:p>
    <w:p w:rsidR="00376DFE" w:rsidRDefault="00376DFE" w:rsidP="00376DFE">
      <w:pPr>
        <w:pStyle w:val="ProductList-SubSubSectionHeading"/>
        <w:outlineLvl w:val="1"/>
      </w:pPr>
      <w:bookmarkStart w:id="67" w:name="_Toc507768552"/>
      <w:bookmarkStart w:id="68" w:name="_Toc531353075"/>
      <w:r>
        <w:lastRenderedPageBreak/>
        <w:t>Verarbeitung personenbezogener Daten; DSGVO</w:t>
      </w:r>
      <w:bookmarkEnd w:id="67"/>
      <w:bookmarkEnd w:id="68"/>
    </w:p>
    <w:p w:rsidR="00376DFE" w:rsidRDefault="00376DFE" w:rsidP="00376DFE">
      <w:pPr>
        <w:pStyle w:val="ProductList-Body"/>
      </w:pPr>
      <w:r>
        <w:t xml:space="preserve">Personenbezogene Daten, die Microsoft von oder im Namen des Kunden durch die Nutzung des Onlinedienstes zur Verfügung gestellt werden, sind ebenfalls Kundendaten. </w:t>
      </w:r>
      <w:r w:rsidR="00C51366" w:rsidRPr="00C51366">
        <w:t>Pseudonymisierte</w:t>
      </w:r>
      <w:r>
        <w:t xml:space="preserve"> Kennungen können auch durch die Nutzung der Onlinedienste durch den Kunden generiert werden und sind ebenfalls personenbezogene Daten.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DSGVO“):</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Auftragsverarbeiter und Verantwortlicher - Rollen und Verantwortlichkeiten</w:t>
      </w:r>
    </w:p>
    <w:p w:rsidR="00376DFE" w:rsidRDefault="00376DFE" w:rsidP="00376DFE">
      <w:pPr>
        <w:pStyle w:val="ProductList-Body"/>
        <w:ind w:left="158"/>
      </w:pPr>
      <w:r>
        <w:t>Der Kunde und Microsoft sind sich darin einig, dass der Kunde der Verantwortliche für die personenbezogenen Daten und Microsoft die Auftragsverarbeiterin dieser Daten ist, außer wenn, (a) der Kunde als Verarbeiter personenbezogener Daten handelt, in welchem Falle Microsoft dann Unterauftragsverarbeiterin ist oder (b) wenn in den spezifischen Bedingungen für Onlinedienste anders angegeben. Microsoft wird personenbezogene Daten nur auf Basis dokumentierter Anweisungen des Kunden verarbeiten. Der Kunde stimmt zu, dass sein Volumenlizenzvertrag (einschließlich der OST) sowie die Nutzung und Konfiguration der Funktionen der Onlinedienste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376DFE" w:rsidRDefault="00376DFE" w:rsidP="00376DFE">
      <w:pPr>
        <w:pStyle w:val="ProductList-Body"/>
        <w:ind w:left="158"/>
      </w:pPr>
    </w:p>
    <w:p w:rsidR="00376DFE" w:rsidRPr="004C41FC" w:rsidRDefault="00376DFE" w:rsidP="00376DFE">
      <w:pPr>
        <w:pStyle w:val="ProductList-Body"/>
        <w:ind w:left="180"/>
        <w:outlineLvl w:val="2"/>
      </w:pPr>
      <w:r>
        <w:rPr>
          <w:b/>
          <w:bCs/>
          <w:color w:val="0072C6"/>
        </w:rPr>
        <w:t>Verarbeitungsdetails</w:t>
      </w:r>
    </w:p>
    <w:p w:rsidR="00376DFE" w:rsidRDefault="00376DFE" w:rsidP="00376DFE">
      <w:pPr>
        <w:pStyle w:val="ProductList-Body"/>
        <w:ind w:left="158"/>
      </w:pPr>
      <w:r>
        <w:t>Die Parteien bestätigen und erklären:</w:t>
      </w:r>
    </w:p>
    <w:p w:rsidR="00376DFE" w:rsidRDefault="00376DFE" w:rsidP="00376DFE">
      <w:pPr>
        <w:pStyle w:val="ProductList-Body"/>
        <w:numPr>
          <w:ilvl w:val="0"/>
          <w:numId w:val="47"/>
        </w:numPr>
      </w:pPr>
      <w:r>
        <w:t>Der Gegenstand der Verarbeitung beschränkt sich auf personenbezogene Daten im Rahmen der DSGVO;</w:t>
      </w:r>
    </w:p>
    <w:p w:rsidR="00376DFE" w:rsidRPr="0002091E" w:rsidRDefault="00376DFE" w:rsidP="00376DFE">
      <w:pPr>
        <w:pStyle w:val="ProductList-Body"/>
        <w:numPr>
          <w:ilvl w:val="0"/>
          <w:numId w:val="47"/>
        </w:numPr>
        <w:rPr>
          <w:spacing w:val="-2"/>
        </w:rPr>
      </w:pPr>
      <w:r w:rsidRPr="0002091E">
        <w:rPr>
          <w:spacing w:val="-2"/>
        </w:rPr>
        <w:t>Die Dauer der Verarbeitung erstreckt sich über die Dauer des Rechts des Kunden, den Onlinedienst zu nutzen und bis alle personenbezogenen Daten nach den Anweisungen des Kunden oder den Bestimmungen der OST gelöscht oder zurückgegeben werden;</w:t>
      </w:r>
    </w:p>
    <w:p w:rsidR="00376DFE" w:rsidRDefault="00376DFE" w:rsidP="00376DFE">
      <w:pPr>
        <w:pStyle w:val="ProductList-Body"/>
        <w:numPr>
          <w:ilvl w:val="0"/>
          <w:numId w:val="47"/>
        </w:numPr>
      </w:pPr>
      <w:r>
        <w:t>Art und Zweck der Verarbeitung ist es, den Onlinedienst in Anwendung des Volumenlizenzvertrags des Kunden bereitzustellen;</w:t>
      </w:r>
    </w:p>
    <w:p w:rsidR="00376DFE" w:rsidRDefault="00376DFE" w:rsidP="00376DFE">
      <w:pPr>
        <w:pStyle w:val="ProductList-Body"/>
        <w:numPr>
          <w:ilvl w:val="0"/>
          <w:numId w:val="47"/>
        </w:numPr>
      </w:pPr>
      <w:r>
        <w:t>Zu den vom Onlinedienst verarbeiteten Arten personenbezogener Daten gehören die in Art. 4 der DSGVO ausdrücklich genannten Daten und</w:t>
      </w:r>
    </w:p>
    <w:p w:rsidR="00376DFE" w:rsidRDefault="00376DFE" w:rsidP="00376DFE">
      <w:pPr>
        <w:pStyle w:val="ProductList-Body"/>
        <w:numPr>
          <w:ilvl w:val="0"/>
          <w:numId w:val="47"/>
        </w:numPr>
        <w:ind w:left="922"/>
      </w:pPr>
      <w:r>
        <w:t>Die Kategorien von betroffenen Personen setzen sich aus den Vertretern und Endbenutzern des Kunden zusammen, etwa Mitarbeitern, Vertragspartnern, Projektmitarbeitern und Kunden.</w:t>
      </w:r>
    </w:p>
    <w:p w:rsidR="00376DFE" w:rsidRPr="00661C51" w:rsidRDefault="00376DFE" w:rsidP="00376DFE">
      <w:pPr>
        <w:pStyle w:val="ProductList-Body"/>
      </w:pPr>
    </w:p>
    <w:p w:rsidR="00376DFE" w:rsidRPr="004C41FC" w:rsidRDefault="00376DFE" w:rsidP="00376DFE">
      <w:pPr>
        <w:pStyle w:val="ProductList-Body"/>
        <w:ind w:left="180"/>
        <w:outlineLvl w:val="2"/>
      </w:pPr>
      <w:r>
        <w:rPr>
          <w:b/>
          <w:bCs/>
          <w:color w:val="0072C6"/>
        </w:rPr>
        <w:t>Rechte der betroffenen Person; Unterstützung bei Anfragen</w:t>
      </w:r>
    </w:p>
    <w:p w:rsidR="00376DFE" w:rsidRDefault="00376DFE" w:rsidP="00376DFE">
      <w:pPr>
        <w:pStyle w:val="ProductList-Body"/>
        <w:ind w:left="180"/>
      </w:pPr>
      <w:r>
        <w:t>Microsoft wird dem Kunden in einer Weise zur Verfügung stehen, die mit der Funktionalität des Onlinedienstes und der Rolle von Microsoft als Verarbeiterin personenbezogener Daten von betroffenen Personen und der Fähigkeit, Anfragen von betroffenen Personen zur Ausübung ihrer Rechte nach der DSGVO nachzukommen, vereinbar ist. Microsoft wird angemessenen Anfragen des Kunden nach Unterstützung bei seiner Bearbeitung von Anfragen seitens betroffener Personen nachkommen. Wenn Microsoft die Anfrage einer betroffenen Person des Kunden erhält, um eines oder mehrerer ihrer Rechte aus der DSGVO in Verbindung mit einem Onlinedienst, für den Microsoft eine Datenverarbeiterin oder Unterauftragsverarbeiterin ist, auszuüben, leitet Microsoft die betroffene Person um, damit sie ihre Anfrage direkt an den Kunden richtet. Der Kunde ist für die Beantwortung einer solchen Anfrage verantwortlich, einschließlich, falls erforderlich, der Nutzung der Funktionalität des Onlinedienstes. Microsoft wird angemessenen Anfragen des Kunden nach Unterstützung bei seiner Bearbeitung von Anfragen seitens betroffener Personen nachkommen.</w:t>
      </w:r>
    </w:p>
    <w:p w:rsidR="00376DFE" w:rsidRDefault="00376DFE" w:rsidP="00376DFE">
      <w:pPr>
        <w:pStyle w:val="ProductList-Body"/>
        <w:ind w:left="180"/>
      </w:pPr>
    </w:p>
    <w:p w:rsidR="00376DFE" w:rsidRPr="00FC2D52" w:rsidRDefault="00376DFE" w:rsidP="00376DFE">
      <w:pPr>
        <w:pStyle w:val="ProductList-Body"/>
        <w:ind w:left="180"/>
        <w:outlineLvl w:val="2"/>
      </w:pPr>
      <w:r>
        <w:rPr>
          <w:b/>
          <w:color w:val="0072C6"/>
        </w:rPr>
        <w:t>Aufzeichnung der Verarbeitungstätigkeiten</w:t>
      </w:r>
    </w:p>
    <w:p w:rsidR="00376DFE" w:rsidRDefault="00376DFE" w:rsidP="00376DFE">
      <w:pPr>
        <w:pStyle w:val="ProductList-Body"/>
        <w:ind w:left="158"/>
      </w:pPr>
      <w:r>
        <w:t>Microsoft verpflichtet sich, alle gemäß Artikel 30(2) der GDPR erforderlichen Aufzeichnungen zu pflegen und sie im die Verarbeitung personenbezogener Daten im Auftrag des Kunden betreffenden Umfang auf dessen Anfrage zur Verfügung zu stellen.</w:t>
      </w:r>
    </w:p>
    <w:p w:rsidR="00376DFE" w:rsidRPr="00302F7B" w:rsidRDefault="00376DFE" w:rsidP="00376DFE">
      <w:pPr>
        <w:pStyle w:val="ProductList-Body"/>
        <w:ind w:left="180"/>
      </w:pPr>
    </w:p>
    <w:p w:rsidR="00376DFE" w:rsidRDefault="00376DFE" w:rsidP="00376DFE">
      <w:pPr>
        <w:pStyle w:val="ProductList-SubSubSectionHeading"/>
        <w:outlineLvl w:val="1"/>
      </w:pPr>
      <w:bookmarkStart w:id="69" w:name="_Toc507768553"/>
      <w:bookmarkStart w:id="70" w:name="_Toc531353076"/>
      <w:r>
        <w:t>Datensicherheit</w:t>
      </w:r>
      <w:bookmarkEnd w:id="69"/>
      <w:bookmarkEnd w:id="70"/>
    </w:p>
    <w:p w:rsidR="00376DFE" w:rsidRPr="004C41FC" w:rsidRDefault="00376DFE" w:rsidP="00376DFE">
      <w:pPr>
        <w:pStyle w:val="ProductList-Body"/>
        <w:ind w:left="180"/>
        <w:outlineLvl w:val="2"/>
      </w:pPr>
      <w:r>
        <w:rPr>
          <w:b/>
          <w:bCs/>
          <w:color w:val="0072C6"/>
        </w:rPr>
        <w:t>Sicherheitsverfahren und Sicherheitsrichtlinien</w:t>
      </w:r>
    </w:p>
    <w:p w:rsidR="00376DFE" w:rsidRPr="00812D81" w:rsidRDefault="00376DFE" w:rsidP="00376DFE">
      <w:pPr>
        <w:pStyle w:val="ProductList-Body"/>
        <w:ind w:left="158"/>
      </w:pPr>
      <w:bookmarkStart w:id="71" w:name="_Hlk504328104"/>
      <w:r>
        <w:t>Microsoft wird angemessene technische und organisatorische Maßnahmen zum Schutz von Kundendaten und personenbezogenen Daten treffen und aufrechterhalten. Diese Maßnahmen werden in einer Microsoft-Sicherheitsrichtlinie festgelegt. Microsoft stellt diese Richtlinie dem Kunden zur Verfügung, zusammen mit Beschreibungen der für den Onlinedienst geltenden Sicherheitskontrollen und anderen Informationen, die vom Kunden vernünftigerweise in Bezug auf die Sicherheitsverfahren und Sicherheitsrichtlinien von Microsoft angefordert werden.</w:t>
      </w:r>
    </w:p>
    <w:p w:rsidR="00376DFE" w:rsidRPr="00812D81" w:rsidRDefault="00376DFE" w:rsidP="00376DFE">
      <w:pPr>
        <w:pStyle w:val="ProductList-Body"/>
        <w:ind w:left="158"/>
      </w:pPr>
    </w:p>
    <w:p w:rsidR="00376DFE" w:rsidRDefault="00376DFE" w:rsidP="00376DFE">
      <w:pPr>
        <w:pStyle w:val="ProductList-Body"/>
        <w:ind w:left="158"/>
      </w:pPr>
      <w:r>
        <w:t xml:space="preserve">Darüber hinaus müssen diese Maßnahmen den Anforderungen der ISO 27001, ISO 27002 und ISO 27018 entsprechen. </w:t>
      </w:r>
      <w:bookmarkEnd w:id="71"/>
      <w:r>
        <w:t xml:space="preserve">Jeder Kern-Onlinedienst erfüllt auch die in der nachstehenden Tabelle aufgeführten Kontrollstandards und Rahmenkonzepte und verwirklicht und unterhält die im </w:t>
      </w:r>
      <w:hyperlink w:anchor="AppendixB_SecurityMeasures" w:history="1">
        <w:r>
          <w:rPr>
            <w:rStyle w:val="Hyperlink"/>
          </w:rPr>
          <w:t>Anhang B</w:t>
        </w:r>
      </w:hyperlink>
      <w:r>
        <w:t xml:space="preserve"> beschriebenen Sicherheitsmaßnahmen zum Schutz der Kundendaten.</w:t>
      </w:r>
    </w:p>
    <w:p w:rsidR="00376DFE" w:rsidRDefault="00376DFE" w:rsidP="00376DF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E454FA" w:rsidRPr="00C62FB6" w:rsidTr="00860189">
        <w:trPr>
          <w:tblHeader/>
        </w:trPr>
        <w:tc>
          <w:tcPr>
            <w:tcW w:w="2880" w:type="dxa"/>
            <w:shd w:val="clear" w:color="auto" w:fill="0072C6"/>
            <w:vAlign w:val="center"/>
          </w:tcPr>
          <w:p w:rsidR="00E454FA" w:rsidRPr="00231971" w:rsidRDefault="00E454FA" w:rsidP="00860189">
            <w:pPr>
              <w:pStyle w:val="ProductList-Body"/>
              <w:rPr>
                <w:color w:val="FFFFFF" w:themeColor="background1"/>
                <w:sz w:val="16"/>
                <w:szCs w:val="16"/>
              </w:rPr>
            </w:pPr>
            <w:r>
              <w:rPr>
                <w:color w:val="FFFFFF" w:themeColor="background1"/>
                <w:sz w:val="16"/>
                <w:szCs w:val="16"/>
              </w:rPr>
              <w:t>Onlinedienst</w:t>
            </w:r>
          </w:p>
        </w:tc>
        <w:tc>
          <w:tcPr>
            <w:tcW w:w="1728"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2 Typ II</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Office 365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lastRenderedPageBreak/>
              <w:t>Microsoft Dynamics 365-Kerndienste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Azure Core Services</w:t>
            </w:r>
          </w:p>
        </w:tc>
        <w:tc>
          <w:tcPr>
            <w:tcW w:w="1728" w:type="dxa"/>
            <w:vAlign w:val="center"/>
          </w:tcPr>
          <w:p w:rsidR="00E454FA" w:rsidRPr="004C41FC" w:rsidRDefault="00E454FA" w:rsidP="00860189">
            <w:pPr>
              <w:pStyle w:val="ProductList-Body"/>
            </w:pPr>
            <w:r>
              <w:rPr>
                <w:color w:val="000000" w:themeColor="text1"/>
                <w:sz w:val="16"/>
                <w:szCs w:val="16"/>
              </w:rPr>
              <w:t>Variiert**</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Variiert**</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Cloud App Security</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Intune-Onlinedienste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Microsoft Business Application Platform Core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Windows Defender Advanced Threat Protection Services</w:t>
            </w:r>
          </w:p>
        </w:tc>
        <w:tc>
          <w:tcPr>
            <w:tcW w:w="1728"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c>
          <w:tcPr>
            <w:tcW w:w="1710"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r>
    </w:tbl>
    <w:p w:rsidR="00CA12E5" w:rsidRPr="004C41FC" w:rsidRDefault="00CA12E5" w:rsidP="00CA12E5">
      <w:pPr>
        <w:pStyle w:val="ProductList-Body"/>
        <w:ind w:left="720"/>
      </w:pPr>
      <w:r>
        <w:rPr>
          <w:i/>
          <w:iCs/>
          <w:color w:val="000000" w:themeColor="text1"/>
        </w:rPr>
        <w:t xml:space="preserve">*Nicht enthalten sind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und Microsoft Dynamics 365 for Talent: Onboard und Dynamics 365 AI for Sales.</w:t>
      </w:r>
    </w:p>
    <w:p w:rsidR="00D51E59" w:rsidRPr="00C97DF5" w:rsidRDefault="00D51E59" w:rsidP="00D51E59">
      <w:pPr>
        <w:pStyle w:val="ProductList-Body"/>
        <w:ind w:left="720"/>
      </w:pPr>
      <w:r>
        <w:rPr>
          <w:color w:val="000000" w:themeColor="text1"/>
        </w:rPr>
        <w:t>**</w:t>
      </w:r>
      <w:r>
        <w:rPr>
          <w:i/>
          <w:iCs/>
          <w:color w:val="000000" w:themeColor="text1"/>
        </w:rPr>
        <w:t>Der aktuelle Umfang ist im Prüfungsbericht detailliert aufgeführt und im Microsoft Trust Center zusammengefasst.</w:t>
      </w:r>
    </w:p>
    <w:p w:rsidR="00376DFE" w:rsidRPr="003F1456" w:rsidRDefault="00376DFE" w:rsidP="00376DFE">
      <w:pPr>
        <w:pStyle w:val="ProductList-Body"/>
        <w:ind w:left="158"/>
        <w:rPr>
          <w:i/>
          <w:color w:val="000000" w:themeColor="text1"/>
        </w:rPr>
      </w:pPr>
    </w:p>
    <w:p w:rsidR="00376DFE" w:rsidRDefault="00376DFE" w:rsidP="00376DFE">
      <w:pPr>
        <w:pStyle w:val="ProductList-Body"/>
        <w:ind w:left="158"/>
      </w:pPr>
      <w:r>
        <w:t>Microsoft kann jederzeit Branchen- oder Verwaltungsstandards hinzufügen. Microsoft wird die ISO 27001, ISO 27002 und ISO 27018 oder die Standards oder Rahmenkonzepte aus der obigen Tabelle nicht entfernen, es sei denn, sie werden in der Branche nicht mehr genutzt und durch einen Nachfolger (wenn überhaupt) ersetzt.</w:t>
      </w:r>
    </w:p>
    <w:p w:rsidR="00376DFE" w:rsidRDefault="00376DFE" w:rsidP="00376DFE">
      <w:pPr>
        <w:pStyle w:val="ProductList-Body"/>
      </w:pPr>
    </w:p>
    <w:p w:rsidR="00376DFE" w:rsidRPr="004C41FC" w:rsidRDefault="00376DFE" w:rsidP="00376DFE">
      <w:pPr>
        <w:pStyle w:val="ProductList-Body"/>
        <w:ind w:left="180"/>
        <w:outlineLvl w:val="2"/>
      </w:pPr>
      <w:r>
        <w:rPr>
          <w:b/>
          <w:color w:val="0072C6"/>
        </w:rPr>
        <w:t xml:space="preserve">Kunde - </w:t>
      </w:r>
      <w:r>
        <w:rPr>
          <w:b/>
          <w:bCs/>
          <w:color w:val="0072C6"/>
        </w:rPr>
        <w:t>Verantwortlichkeiten</w:t>
      </w:r>
    </w:p>
    <w:p w:rsidR="00376DFE" w:rsidRPr="00C62FB6" w:rsidRDefault="00376DFE" w:rsidP="00376DFE">
      <w:pPr>
        <w:pStyle w:val="ProductList-Body"/>
        <w:ind w:left="158"/>
      </w:pPr>
      <w:r>
        <w:t>Der Kunde ist allein verantwortlich für die unabhängige Feststellung, ob die technischen und organisatorischen Maßnahmen für einen Onlinedienst den Anforderungen des Kunden entsprechen, einschließlich der Sicherheitsverpflichtungen aus der DSGVO oder anderen anwendbaren Datenschutzgesetzen und -vorschriften. Der Kunde bestätigt und erklärt, dass (unter Berücksichtigung des Stands der Technik, der Einführungskosten, der Art, des Umfangs, des Kontextes und der Zwecke der Verarbeitung seiner personenbezogenen Daten sowie der Risiken für Einzelpersonen) die von Microsoft eingeführten und gepflegten Sicherheitsverfahren und Sicherheitsrichtlinien ein Sicherheitsniveau bieten, das dem Risiko in Bezug auf seine personenbezogenen Daten angemessen ist. Der Kunde ist verantwortlich für Implementierung und Aufrechterhaltung von Datenschutzvorrichtungen und Sicherheitsmaßnahmen für Komponenten, die der Kunde zur Verfügung stellt oder kontrolliert (z. B. Geräte, die bei Microsoft Intune oder im virtuellen Computer oder in einer Anwendung eines Microsoft-Azure-Kunden registriert sind).</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Prüfung der Einhaltung</w:t>
      </w:r>
    </w:p>
    <w:p w:rsidR="00376DFE" w:rsidRPr="00C62FB6" w:rsidRDefault="00376DFE" w:rsidP="00376DFE">
      <w:pPr>
        <w:pStyle w:val="ProductList-Body"/>
        <w:ind w:left="158"/>
      </w:pPr>
      <w:r>
        <w:t>Microsoft wird Prüfungen der Sicherheit der Computer, der Computerumgebung und der physischen Rechenzentren, die sie bei der Verarbeitung von Kundendaten und personenbezogenen Daten nutzt, wie folgt durchführen:</w:t>
      </w:r>
    </w:p>
    <w:p w:rsidR="00376DFE" w:rsidRPr="00C62FB6" w:rsidRDefault="00376DFE" w:rsidP="00376DFE">
      <w:pPr>
        <w:pStyle w:val="ProductList-Body"/>
        <w:numPr>
          <w:ilvl w:val="0"/>
          <w:numId w:val="9"/>
        </w:numPr>
        <w:ind w:left="608" w:hanging="270"/>
      </w:pPr>
      <w:r>
        <w:t>Sieht eine Norm oder ein Rahmenkonzept Prüfungen vor, so wird mindestens einmal jährlich eine Prüfung dieser Kontrollnorm oder dieses Rahmenkonzepts veranlasst.</w:t>
      </w:r>
    </w:p>
    <w:p w:rsidR="00376DFE" w:rsidRPr="00C62FB6" w:rsidRDefault="00376DFE" w:rsidP="00376DFE">
      <w:pPr>
        <w:pStyle w:val="ProductList-Body"/>
        <w:numPr>
          <w:ilvl w:val="0"/>
          <w:numId w:val="9"/>
        </w:numPr>
        <w:ind w:left="608" w:hanging="270"/>
      </w:pPr>
      <w:r>
        <w:t>Jede Prüfung wird entsprechend den Standards und Regeln der Aufsichts- oder Akkreditierungsstellen für die einzelnen anwendbaren Kontrollstandards oder Rahmenbestimmungen durchgeführt.</w:t>
      </w:r>
    </w:p>
    <w:p w:rsidR="00376DFE" w:rsidRDefault="00376DFE" w:rsidP="00376DFE">
      <w:pPr>
        <w:pStyle w:val="ProductList-Body"/>
        <w:numPr>
          <w:ilvl w:val="0"/>
          <w:numId w:val="9"/>
        </w:numPr>
        <w:ind w:left="608" w:hanging="270"/>
      </w:pPr>
      <w:r>
        <w:t>Jede Prüfung wird von qualifizierten, unabhängigen dritten Sicherheitsprüfern durchgeführt, die von Microsoft ausgewählt werden und für die Microsoft die Kosten trägt.</w:t>
      </w:r>
    </w:p>
    <w:p w:rsidR="00376DFE" w:rsidRPr="00FC2D52" w:rsidRDefault="00376DFE" w:rsidP="00376DFE">
      <w:pPr>
        <w:pStyle w:val="ProductList-Body"/>
        <w:ind w:left="158"/>
      </w:pPr>
    </w:p>
    <w:p w:rsidR="00376DFE" w:rsidRDefault="00376DFE" w:rsidP="00376DFE">
      <w:pPr>
        <w:pStyle w:val="ProductList-Body"/>
        <w:ind w:left="158"/>
      </w:pPr>
      <w:r>
        <w:t xml:space="preserve">Jede Prüfung führt zur Erstellung eines Prüfungsberichts („Microsoft-Prüfungsbericht“), den Microsoft unter </w:t>
      </w:r>
      <w:hyperlink r:id="rId24" w:history="1">
        <w:r>
          <w:rPr>
            <w:rStyle w:val="Hyperlink"/>
            <w:color w:val="0070C0"/>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w:t>
      </w:r>
    </w:p>
    <w:p w:rsidR="00376DFE" w:rsidRDefault="00376DFE" w:rsidP="00376DFE">
      <w:pPr>
        <w:pStyle w:val="ProductList-Body"/>
        <w:ind w:left="158"/>
      </w:pPr>
    </w:p>
    <w:p w:rsidR="00376DFE" w:rsidRDefault="00376DFE" w:rsidP="00376DFE">
      <w:pPr>
        <w:pStyle w:val="ProductList-Body"/>
        <w:ind w:left="158"/>
      </w:pPr>
      <w:r>
        <w:t>Wenn der Kunde dies wünscht, stellt Microsoft dem Kunden jeden Microsoft-Prüfungsbericht zur Verfügung. Der Microsoft-Prüfbericht unterliegt den Vertraulichkeits- und Verteilungsbeschränkungen von Microsoft und dem Prüfer.</w:t>
      </w:r>
    </w:p>
    <w:p w:rsidR="00376DFE" w:rsidRPr="00FC2D52" w:rsidRDefault="00376DFE" w:rsidP="00376DFE">
      <w:pPr>
        <w:pStyle w:val="ProductList-Body"/>
        <w:ind w:left="158"/>
      </w:pPr>
    </w:p>
    <w:p w:rsidR="00376DFE" w:rsidRDefault="00376DFE" w:rsidP="00376DFE">
      <w:pPr>
        <w:pStyle w:val="ProductList-Body"/>
        <w:ind w:left="158"/>
      </w:pPr>
      <w:r>
        <w:t>Hat der Kunde die Standardvertragsklauseln mit Microsoft abgeschlossen oder die Bestimmungen der DSGVO kommen zum Tragen, so vereinbart der Kunde, sein Prüfungsrecht auszuüben, indem er Microsoft anweist, die Prüfung, wie in diesem Abschnitt der OST beschrieben, durchzuführen. Wenn der Kunde diese Weisung ändern möchte, hat er das Recht, dies nach den Standardvertragsklauseln und den Bestimmungen der DSGVO zu tun, wobei die Änderung schriftlich zu beantragen ist.</w:t>
      </w:r>
    </w:p>
    <w:p w:rsidR="00376DFE" w:rsidRDefault="00376DFE" w:rsidP="00376DFE">
      <w:pPr>
        <w:pStyle w:val="ProductList-Body"/>
        <w:ind w:left="158"/>
      </w:pPr>
    </w:p>
    <w:p w:rsidR="00376DFE" w:rsidRPr="00FC2D52" w:rsidRDefault="00376DFE" w:rsidP="00376DFE">
      <w:pPr>
        <w:pStyle w:val="ProductList-Body"/>
        <w:ind w:left="158"/>
      </w:pPr>
      <w:r>
        <w:t>Wenn die Standardvertragsklauseln gelten, dann ist dieser Absatz ein Zusatz zu Klausel 5, Absatz f und Klausel 12, Absatz 2 der Standardvertragsklauseln.</w:t>
      </w:r>
    </w:p>
    <w:p w:rsidR="00376DFE" w:rsidRPr="00FC2D52" w:rsidRDefault="00376DFE" w:rsidP="00376DFE">
      <w:pPr>
        <w:pStyle w:val="ProductList-Body"/>
        <w:ind w:left="158"/>
      </w:pPr>
    </w:p>
    <w:p w:rsidR="00376DFE" w:rsidRDefault="00376DFE" w:rsidP="00376DFE">
      <w:pPr>
        <w:pStyle w:val="ProductList-Body"/>
        <w:ind w:left="158"/>
      </w:pPr>
      <w:r>
        <w:t>Nichts in diesem Abschnitt der OST ändert oder modifiziert die Standardvertragsklauseln oder die Bestimmungen der DSGVO oder beeinträchtigt die Rechte einer Aufsichtsbehörde oder einer betroffenen Person nach den Standardvertragsklauseln oder der DSGVO. Microsoft Corporation ist ein anspruchsberechtigter Dritter dieses Abschnitts.</w:t>
      </w:r>
    </w:p>
    <w:p w:rsidR="00376DFE" w:rsidRDefault="00376DFE" w:rsidP="00376DFE">
      <w:pPr>
        <w:pStyle w:val="ProductList-Body"/>
        <w:ind w:left="158"/>
      </w:pPr>
    </w:p>
    <w:p w:rsidR="00376DFE" w:rsidRDefault="00376DFE" w:rsidP="00376DFE">
      <w:pPr>
        <w:pStyle w:val="ProductList-SubSubSectionHeading"/>
        <w:keepNext/>
        <w:outlineLvl w:val="1"/>
      </w:pPr>
      <w:bookmarkStart w:id="72" w:name="_Toc507768554"/>
      <w:bookmarkStart w:id="73" w:name="_Toc531353077"/>
      <w:r>
        <w:t>Sicherheitsvorfallmeldung</w:t>
      </w:r>
      <w:bookmarkEnd w:id="72"/>
      <w:bookmarkEnd w:id="73"/>
    </w:p>
    <w:p w:rsidR="00376DFE" w:rsidRPr="00A4408F" w:rsidRDefault="00376DFE" w:rsidP="00376DFE">
      <w:pPr>
        <w:pStyle w:val="ProductList-Body"/>
        <w:rPr>
          <w:spacing w:val="-2"/>
        </w:rPr>
      </w:pPr>
      <w:bookmarkStart w:id="74" w:name="_Hlk504328309"/>
      <w:r w:rsidRPr="00A4408F">
        <w:rPr>
          <w:spacing w:val="-2"/>
        </w:rPr>
        <w:t>Wenn Microsoft eine Verletzung der Sicherheit bemerkt, die zur unbeabsichtigten oder unrechtmäßigen Vernichtung, zum Verlust, zur Veränderung, zur unbefugten Offenlegung oder zum unbefugten Zugriff auf Kundendaten oder personenbezogene Daten während der Verarbeitung durch Microsoft führt (jeweils ein „Sicherheitsvorfall“)</w:t>
      </w:r>
      <w:bookmarkEnd w:id="74"/>
      <w:r w:rsidRPr="00A4408F">
        <w:rPr>
          <w:spacing w:val="-2"/>
        </w:rPr>
        <w:t>, wird Microsoft den Kunden unverzüglich und ohne schuldhaftes Zögern (1) vom Sicherheitsvorfall unterrichten; (2) den Sicherheitsvorfall untersuchen und den Kunden mit detaillierten Informationen über den Sicherheitsvorfall versorgen; (3) angemessene Maßnahmen ergreifen, um die Auswirkungen zu mildern und den Schaden, der sich aus dem Sicherheitsvorfall ergibt, so gering wie möglich zu halten.</w:t>
      </w:r>
    </w:p>
    <w:p w:rsidR="00376DFE" w:rsidRDefault="00376DFE" w:rsidP="00376DFE">
      <w:pPr>
        <w:pStyle w:val="ProductList-Body"/>
      </w:pPr>
    </w:p>
    <w:p w:rsidR="00376DFE" w:rsidRDefault="00376DFE" w:rsidP="00376DFE">
      <w:pPr>
        <w:pStyle w:val="ProductList-Body"/>
      </w:pPr>
      <w:r>
        <w:t>Meldungen über Sicherheitsvorfälle werden einem oder mehreren Administratoren des Kunden auf jede von Microsoft gewählte Art und Weise zugestellt, auch per E-Mail. Es obliegt allein dem Kunden, sicherzustellen, dass die Administratoren des Kunden stets die korrekten Kontaktinformationen auf dem betreffenden Portal für Onlinedienste pflegen. Der Kunde ist allein verantwortlich für die Einhaltung seiner Verpflichtungen aus den für den Kunden geltenden Gesetzen zur Meldung von Vorkommnissen und für die Erfüllung von Meldungspflichten Dritter im Zusammenhang mit Sicherheitsvorfällen.</w:t>
      </w:r>
    </w:p>
    <w:p w:rsidR="00376DFE" w:rsidRDefault="00376DFE" w:rsidP="00376DFE">
      <w:pPr>
        <w:pStyle w:val="ProductList-Body"/>
      </w:pPr>
    </w:p>
    <w:p w:rsidR="00376DFE" w:rsidRDefault="00376DFE" w:rsidP="00376DFE">
      <w:pPr>
        <w:pStyle w:val="ProductList-Body"/>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rsidR="00376DFE" w:rsidRDefault="00376DFE" w:rsidP="00376DFE">
      <w:pPr>
        <w:pStyle w:val="ProductList-Body"/>
      </w:pPr>
    </w:p>
    <w:p w:rsidR="00376DFE" w:rsidRDefault="00376DFE" w:rsidP="00376DFE">
      <w:pPr>
        <w:pStyle w:val="ProductList-Body"/>
      </w:pPr>
      <w:r>
        <w:t>Die Verpflichtung von Microsoft, einen Sicherheitsvorfall nach diesem Abschnitt zu melden oder darauf zu reagieren, bedeutet nicht, dass Microsoft einen Fehler oder eine Haftung in Bezug auf den Sicherheitsvorfall anerkennt.</w:t>
      </w:r>
    </w:p>
    <w:p w:rsidR="00376DFE" w:rsidRDefault="00376DFE" w:rsidP="00376DFE">
      <w:pPr>
        <w:pStyle w:val="ProductList-Body"/>
      </w:pPr>
    </w:p>
    <w:p w:rsidR="00376DFE" w:rsidRDefault="00376DFE" w:rsidP="00376DFE">
      <w:pPr>
        <w:pStyle w:val="ProductList-Body"/>
      </w:pPr>
      <w:r>
        <w:t>Der Kunde ist verpflichtet, Microsoft einen möglichen Missbrauch seiner Accounts oder Authentifizierungsdaten oder sicherheitsrelevanter Vorfälle im Zusammenhang mit dem Onlinedienst unverzüglich mitzuteilen.</w:t>
      </w:r>
    </w:p>
    <w:p w:rsidR="00376DFE" w:rsidRDefault="00376DFE" w:rsidP="00376DFE">
      <w:pPr>
        <w:pStyle w:val="ProductList-Body"/>
      </w:pPr>
    </w:p>
    <w:p w:rsidR="00376DFE" w:rsidRDefault="00376DFE" w:rsidP="00376DFE">
      <w:pPr>
        <w:pStyle w:val="ProductList-SubSubSectionHeading"/>
        <w:outlineLvl w:val="1"/>
      </w:pPr>
      <w:bookmarkStart w:id="75" w:name="_Toc507768555"/>
      <w:bookmarkStart w:id="76" w:name="_Toc531353078"/>
      <w:bookmarkStart w:id="77" w:name="DataTransfersandLocation"/>
      <w:r>
        <w:t>Datenübertragungen und Speicherstelle</w:t>
      </w:r>
      <w:bookmarkEnd w:id="75"/>
      <w:bookmarkEnd w:id="76"/>
    </w:p>
    <w:bookmarkEnd w:id="77"/>
    <w:p w:rsidR="00376DFE" w:rsidRPr="00455F0E" w:rsidRDefault="00376DFE" w:rsidP="00376DFE">
      <w:pPr>
        <w:pStyle w:val="ProductList-Body"/>
        <w:ind w:left="180"/>
        <w:outlineLvl w:val="2"/>
      </w:pPr>
      <w:r>
        <w:rPr>
          <w:b/>
          <w:bCs/>
          <w:color w:val="0072C6"/>
        </w:rPr>
        <w:t>Datenübertragungen</w:t>
      </w:r>
    </w:p>
    <w:p w:rsidR="00376DFE" w:rsidRDefault="00376DFE" w:rsidP="00376DFE">
      <w:pPr>
        <w:pStyle w:val="ProductList-Body"/>
        <w:ind w:left="158"/>
      </w:pPr>
      <w:r>
        <w:t xml:space="preserve">Außer in den an anderer Stelle in den OST beschriebenen Fällen können Kundendaten und personenbezogenen Daten, die Microsoft im Auftrag des Kunden verarbeitet, in die Vereinigten Staaten von Amerika oder in jedes andere Land, in dem Microsoft oder ihre Unterauftragsverarbeiter tätig sind, übertragen und dort gespeichert und verarbeitet werden. Der Kunde beauftragt Microsoft, eine solche Übertragung von Kundendaten und personenbezogenen Daten in ein solches Land durchzuführen und Kundendaten und personenbezogenen Daten zu speichern und zu verarbeiten, um die Onlinedienste bereitzustellen. </w:t>
      </w:r>
    </w:p>
    <w:p w:rsidR="00376DFE" w:rsidRDefault="00376DFE" w:rsidP="00376DFE">
      <w:pPr>
        <w:pStyle w:val="ProductList-Body"/>
        <w:ind w:left="158"/>
      </w:pPr>
    </w:p>
    <w:p w:rsidR="00376DFE" w:rsidRDefault="00376DFE" w:rsidP="00376DFE">
      <w:pPr>
        <w:pStyle w:val="ProductList-Body"/>
        <w:ind w:left="158"/>
      </w:pPr>
      <w:r>
        <w:t>Für alle Übertragungen von Kundendaten aus der Europäischen Union, dem Europäischen Wirtschaftsraum und der Schweiz durch Kern-Onlinedienste gelten die Standardvertragsklauseln in Anlage 3, es sei denn, der Kunde hat sich gegen diese Klauseln entschieden.</w:t>
      </w:r>
    </w:p>
    <w:p w:rsidR="00376DFE" w:rsidRDefault="00376DFE" w:rsidP="00376DFE">
      <w:pPr>
        <w:pStyle w:val="ProductList-Body"/>
        <w:ind w:left="158"/>
      </w:pPr>
    </w:p>
    <w:p w:rsidR="00376DFE" w:rsidRDefault="00376DFE" w:rsidP="00376DFE">
      <w:pPr>
        <w:pStyle w:val="ProductList-Body"/>
        <w:ind w:left="158"/>
      </w:pPr>
      <w:r>
        <w:t>Microsoft wird die Anforderungen des Europäischen Wirtschaftsraums und des schweizerischen Datenschutzgesetzes bezüglich Erhebung, Nutzung, Übertragung, Speicherung und sonstiger Verarbeitung personenbezogener Daten aus dem Europäischen Wirtschaftsraum und der Schweiz einhalten. Alle Übertragungen personenbezogener Daten an ein Drittland oder eine internationale Organisation unterliegen angemessenen Absicherungen, wie sie in Art. 46 DSGVO beschrieben sind, und solche Übertragungen und Absicherungen werden nach Art. 30 Absatz 2 DSGVO dokumentiert.</w:t>
      </w:r>
    </w:p>
    <w:p w:rsidR="00376DFE" w:rsidRDefault="00376DFE" w:rsidP="00376DFE">
      <w:pPr>
        <w:pStyle w:val="ProductList-Body"/>
        <w:ind w:left="158"/>
      </w:pPr>
    </w:p>
    <w:p w:rsidR="00376DFE" w:rsidRDefault="00376DFE" w:rsidP="00376DFE">
      <w:pPr>
        <w:pStyle w:val="ProductList-Body"/>
        <w:ind w:left="158"/>
      </w:pPr>
      <w:r>
        <w:t>Darüber hinaus ist Microsoft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376DFE" w:rsidRDefault="00376DFE" w:rsidP="00376DFE">
      <w:pPr>
        <w:pStyle w:val="ProductList-Body"/>
        <w:ind w:left="158"/>
      </w:pPr>
    </w:p>
    <w:p w:rsidR="00376DFE" w:rsidRPr="00455F0E" w:rsidRDefault="00376DFE" w:rsidP="00376DFE">
      <w:pPr>
        <w:pStyle w:val="ProductList-Body"/>
        <w:ind w:left="180"/>
        <w:outlineLvl w:val="2"/>
      </w:pPr>
      <w:bookmarkStart w:id="78" w:name="LocationofCustomerDataatRest"/>
      <w:r>
        <w:rPr>
          <w:b/>
          <w:color w:val="0072C6"/>
        </w:rPr>
        <w:t>Speicherstelle der Kundendaten im Ruhezustand</w:t>
      </w:r>
    </w:p>
    <w:bookmarkEnd w:id="78"/>
    <w:p w:rsidR="00F4300E" w:rsidRPr="0044514B" w:rsidRDefault="00F4300E" w:rsidP="00F4300E">
      <w:pPr>
        <w:pStyle w:val="ProductList-Body"/>
        <w:ind w:left="158"/>
      </w:pPr>
      <w:r>
        <w:t>Für die Kern-Onlinedienste speichert Microsoft ruhende Kundendaten in bestimmten großen geografischen Gebieten (jeweils ein Geo) wie folgt:</w:t>
      </w:r>
    </w:p>
    <w:p w:rsidR="00F4300E" w:rsidRPr="0044514B" w:rsidRDefault="00F4300E" w:rsidP="00F4300E">
      <w:pPr>
        <w:pStyle w:val="ProductList-Body"/>
        <w:numPr>
          <w:ilvl w:val="1"/>
          <w:numId w:val="7"/>
        </w:numPr>
        <w:ind w:left="900"/>
      </w:pPr>
      <w:r>
        <w:rPr>
          <w:b/>
          <w:bCs/>
        </w:rPr>
        <w:t xml:space="preserve">Office 365 Services. </w:t>
      </w:r>
      <w:r>
        <w:t>Wenn der Kunde seinen Mandanten in Australien, Kanada, der Europäischen Union, Frankreich, Indien, Japan, Südkorea, dem Vereinigten Königreich oder den Vereinigten Staaten versorgt, speichert Microsoft die folgenden, ruhenden Kundendaten nur in diesem Geo: (1) Exchange Online-Postfachinhalt (E-Mail-Text, Kalendereinträge und Inhalt der E-Mail-Anhänge), (2) SharePoint Online-Websiteinhalt und die an diesem Standort gespeicherten Dateien, (3) an OneDrive for Business hochgeladene Dateien und (4) an Project Online hochgeladener Projektinhalt.</w:t>
      </w:r>
    </w:p>
    <w:p w:rsidR="00376DFE" w:rsidRPr="00A4408F" w:rsidRDefault="00376DFE" w:rsidP="00376DFE">
      <w:pPr>
        <w:pStyle w:val="ProductList-Body"/>
        <w:numPr>
          <w:ilvl w:val="1"/>
          <w:numId w:val="7"/>
        </w:numPr>
        <w:ind w:left="900"/>
        <w:rPr>
          <w:spacing w:val="-2"/>
        </w:rPr>
      </w:pPr>
      <w:r w:rsidRPr="00A4408F">
        <w:rPr>
          <w:b/>
          <w:bCs/>
          <w:spacing w:val="-2"/>
        </w:rPr>
        <w:t>Microsoft Intune Online Services</w:t>
      </w:r>
      <w:r w:rsidRPr="00A4408F">
        <w:rPr>
          <w:b/>
          <w:spacing w:val="-2"/>
        </w:rPr>
        <w:t>.</w:t>
      </w:r>
      <w:r w:rsidRPr="00A4408F">
        <w:rPr>
          <w:spacing w:val="-2"/>
        </w:rPr>
        <w:t xml:space="preserve"> Wenn der Kunde ein Mandat-Account bereitstellt, wählt der Kunde ein verfügbares Geo, wo die Kundendaten-at-rest gespeichert werden. Microsoft überträgt die Kundendaten nicht außerhalb des vom Kunden gewählten geographischen Gebiets, es sei denn, im Abschnitt „Speicherort der Daten“ des Windows Intune Trust Center ist etwas anderes vermerkt.</w:t>
      </w:r>
    </w:p>
    <w:p w:rsidR="00376DFE" w:rsidRDefault="00376DFE" w:rsidP="00376DFE">
      <w:pPr>
        <w:pStyle w:val="ProductList-Body"/>
        <w:numPr>
          <w:ilvl w:val="1"/>
          <w:numId w:val="7"/>
        </w:numPr>
        <w:ind w:left="900"/>
      </w:pPr>
      <w:r w:rsidRPr="00376DFE">
        <w:rPr>
          <w:b/>
          <w:bCs/>
          <w:lang w:val="en-US"/>
        </w:rPr>
        <w:t>Microsoft Business Application Platform Core Services</w:t>
      </w:r>
      <w:r w:rsidRPr="00376DFE">
        <w:rPr>
          <w:b/>
          <w:lang w:val="en-US"/>
        </w:rPr>
        <w:t>.</w:t>
      </w:r>
      <w:r w:rsidRPr="00376DFE">
        <w:rPr>
          <w:lang w:val="en-US"/>
        </w:rPr>
        <w:t xml:space="preserve"> </w:t>
      </w:r>
      <w:r>
        <w:t xml:space="preserve">Wenn der Kunde seinen Mandanten in Australien, Kanada, Asien-Pazifik, Indien, Japan, der Europäischen Union, dem Vereinigten Königreich oder den Vereinigten Staaten beliefert, wird Microsoft die </w:t>
      </w:r>
      <w:r>
        <w:lastRenderedPageBreak/>
        <w:t>ruhenden Kundendaten nur in diesem geografischen Raum speichern, mit Ausnahme der Angaben im Datenspeicherortbereich des Microsoft Business Application Platform Trust Centers.</w:t>
      </w:r>
    </w:p>
    <w:p w:rsidR="00376DFE" w:rsidRDefault="00376DFE" w:rsidP="00376DFE">
      <w:pPr>
        <w:pStyle w:val="ProductList-Body"/>
        <w:numPr>
          <w:ilvl w:val="1"/>
          <w:numId w:val="7"/>
        </w:numPr>
        <w:ind w:left="900"/>
      </w:pPr>
      <w:r>
        <w:rPr>
          <w:b/>
          <w:bCs/>
        </w:rPr>
        <w:t>Microsoft Azure Core Services</w:t>
      </w:r>
      <w:r w:rsidRPr="00A4408F">
        <w:rPr>
          <w:b/>
        </w:rPr>
        <w:t>.</w:t>
      </w:r>
      <w:r>
        <w:t xml:space="preserve"> Wenn der Kunde einen bestimmten Dienst derart konfiguriert, dass er in einem Rechenzentrum innerhalb einer Großregion (jeweils als „Geo“ bezeichnet) bereitgestellt wird, speichert Microsoft die Kundendaten-at-rest innerhalb dieses bestimmten Geo. Bei bestimmten Diensten hat der Kunde unter Umständen nicht die Möglichkeit, die Bereitstellung in einem bestimmten Geo oder außerhalb der USA zu konfigurieren oder Sicherungen an anderen Orten zu speichern, wie im Microsoft Azure Trust Center aufgeführt (Microsoft aktualisiert das Microsoft Azure Trust Center von Zeit zu Zeit, fügt jedoch keine Ausnahmen für bestehende Funktionen der allgemeinen Dienste hinzu).</w:t>
      </w:r>
    </w:p>
    <w:p w:rsidR="00376DFE" w:rsidRPr="00FC2D52" w:rsidRDefault="00376DFE" w:rsidP="00376DFE">
      <w:pPr>
        <w:pStyle w:val="ProductList-Body"/>
        <w:keepNext/>
        <w:numPr>
          <w:ilvl w:val="1"/>
          <w:numId w:val="7"/>
        </w:numPr>
        <w:ind w:left="900"/>
      </w:pPr>
      <w:r>
        <w:rPr>
          <w:b/>
          <w:bCs/>
        </w:rPr>
        <w:t>Microsoft Cloud App Security</w:t>
      </w:r>
      <w:r w:rsidRPr="00A4408F">
        <w:rPr>
          <w:b/>
        </w:rPr>
        <w:t>.</w:t>
      </w:r>
      <w:r>
        <w:t xml:space="preserve"> Wenn der Kunde seinen Mandanten in der Europäischen oder in den Vereinigten Staaten von Amerika beliefert, wird Microsoft die ruhenden Kundendaten nur innerhalb dieser geografischen Zonen speichern.</w:t>
      </w:r>
    </w:p>
    <w:p w:rsidR="00376DFE" w:rsidRDefault="00376DFE" w:rsidP="00376DFE">
      <w:pPr>
        <w:pStyle w:val="ProductList-Body"/>
        <w:keepNext/>
        <w:numPr>
          <w:ilvl w:val="1"/>
          <w:numId w:val="7"/>
        </w:numPr>
        <w:ind w:left="900"/>
      </w:pPr>
      <w:r>
        <w:rPr>
          <w:b/>
          <w:bCs/>
        </w:rPr>
        <w:t>Microsoft Dynamics 365 Core Services</w:t>
      </w:r>
      <w:r w:rsidRPr="00A4408F">
        <w:rPr>
          <w:b/>
        </w:rPr>
        <w:t>.</w:t>
      </w:r>
      <w:r>
        <w:t xml:space="preserve"> Wenn der Kunde einen Dynamics 365 Core Service bereitstellt, um in einem verfügbaren Geo genutzt zu werden, speichert Microsoft dann für diesen Service ruhende Kundendaten in dem spezifischen Geo, außer in den im Microsoft Dynamics 365 Trust Center beschriebenen Fällen (das Microsoft von Zeit zu Zeit aktualisieren kann).</w:t>
      </w:r>
    </w:p>
    <w:p w:rsidR="00E454FA" w:rsidRPr="00841C87" w:rsidRDefault="00E454FA" w:rsidP="00E454FA">
      <w:pPr>
        <w:pStyle w:val="ProductList-Body"/>
        <w:numPr>
          <w:ilvl w:val="1"/>
          <w:numId w:val="7"/>
        </w:numPr>
        <w:ind w:left="907"/>
      </w:pPr>
      <w:r w:rsidRPr="00F0036D">
        <w:rPr>
          <w:b/>
          <w:bCs/>
          <w:lang w:val="en-US"/>
        </w:rPr>
        <w:t>Windows Defender Advanced Threat Protection Services</w:t>
      </w:r>
      <w:r w:rsidRPr="00FC507C">
        <w:rPr>
          <w:b/>
          <w:bCs/>
          <w:lang w:val="en-US"/>
        </w:rPr>
        <w:t>.</w:t>
      </w:r>
      <w:r w:rsidRPr="00F0036D">
        <w:rPr>
          <w:lang w:val="en-US"/>
        </w:rPr>
        <w:t xml:space="preserve"> </w:t>
      </w:r>
      <w:r>
        <w:t>Wenn der Kunde ein Mandat-Account bereitstellt, wählt der Kunde ein verfügbares Geo, wo die Kundendaten-at-rest gespeichert werden. Microsoft wird die Kundendaten nicht in Hoheitsgebiete außerhalb der vom Kunden gewählten geografischen Zone übertragen, mit Ausnahme der Angaben im Abschnitt „Datenspeicherstelle“ des Microsoft Trust Center.</w:t>
      </w:r>
    </w:p>
    <w:p w:rsidR="00376DFE" w:rsidRDefault="00376DFE" w:rsidP="00376DFE">
      <w:pPr>
        <w:pStyle w:val="ProductList-Body"/>
        <w:ind w:left="158"/>
      </w:pPr>
    </w:p>
    <w:p w:rsidR="00376DFE" w:rsidRDefault="00376DFE" w:rsidP="00C51366">
      <w:pPr>
        <w:pStyle w:val="ProductList-Body"/>
        <w:ind w:left="158"/>
      </w:pPr>
      <w:r>
        <w:t>Die Regionen, in denen der Kunde oder Endbenutzer des Kunden auf Kundendaten zugreifen oder diese verschieben kann, werden von Microsoft weder kontrolliert noch begrenzt.</w:t>
      </w:r>
    </w:p>
    <w:p w:rsidR="00376DFE" w:rsidRPr="00D32837" w:rsidRDefault="00376DFE" w:rsidP="00376DFE">
      <w:pPr>
        <w:pStyle w:val="ProductList-Body"/>
        <w:ind w:left="158"/>
      </w:pPr>
    </w:p>
    <w:p w:rsidR="00376DFE" w:rsidRDefault="00376DFE" w:rsidP="00376DFE">
      <w:pPr>
        <w:pStyle w:val="ProductList-SubSubSectionHeading"/>
        <w:outlineLvl w:val="1"/>
      </w:pPr>
      <w:bookmarkStart w:id="79" w:name="_Toc507768556"/>
      <w:bookmarkStart w:id="80" w:name="_Toc531353079"/>
      <w:r>
        <w:t>Speicherung und Löschung von Daten</w:t>
      </w:r>
      <w:bookmarkEnd w:id="79"/>
      <w:bookmarkEnd w:id="80"/>
    </w:p>
    <w:p w:rsidR="00376DFE" w:rsidRDefault="00376DFE" w:rsidP="00376DFE">
      <w:pPr>
        <w:pStyle w:val="ProductList-Body"/>
      </w:pPr>
      <w:r>
        <w:t>Während der Laufzeit des Abonnements des Kunden hat der Kunde jederzeit die Möglichkeit, auf die in jedem Onlinedienst gespeicherten Kundendaten zuzugreifen, diese zu extrahieren und zu löschen.</w:t>
      </w:r>
    </w:p>
    <w:p w:rsidR="00376DFE" w:rsidRPr="003C7CFC" w:rsidRDefault="00376DFE" w:rsidP="00376DFE">
      <w:pPr>
        <w:pStyle w:val="ProductList-Body"/>
      </w:pPr>
    </w:p>
    <w:p w:rsidR="00376DFE" w:rsidRDefault="00376DFE" w:rsidP="00376DFE">
      <w:pPr>
        <w:pStyle w:val="ProductList-Body"/>
      </w:pPr>
      <w:r>
        <w:t>Mit Ausnahme von kostenlosen Testversionen und LinkedIn-Diensten wird Microsoft Kundendaten, die in den Onlinediensts gespeichert bleiben, 90 Tage lang nach Ablauf oder Beendigung des Abonnements des Kunden in einem eingeschränkten Funktionskonto aufbewahren, damit der Kunde die Daten extrahieren kann. Nach Ablauf der 90-tägigen Aufbewahrungsfrist wird Microsoft das Konto des Kunden sperren und die Kundendaten und personenbezogenen Daten innerhalb von weiteren 90 Tagen löschen, es sei denn, Microsoft ist nach geltendem Recht zur Aufbewahrung dieser Daten berechtigt oder gefordert oder durch diesen Vertrag autorisiert.</w:t>
      </w:r>
    </w:p>
    <w:p w:rsidR="00376DFE" w:rsidRDefault="00376DFE" w:rsidP="00376DFE">
      <w:pPr>
        <w:pStyle w:val="ProductList-Body"/>
      </w:pPr>
    </w:p>
    <w:p w:rsidR="00376DFE" w:rsidRDefault="00376DFE" w:rsidP="00376DFE">
      <w:pPr>
        <w:pStyle w:val="ProductList-Body"/>
      </w:pPr>
      <w:r>
        <w:t>Der Onlinedienst unterstützt die Aufbewahrung und Extrahierung von Software, die der Kunde bereitgestellt hat, möglicherweise nicht. Microsoft übernimmt keine Haftung für die Löschung von Kundendaten oder personenbezogenen Daten, wie in diesem Abschnitt beschrieben.</w:t>
      </w:r>
    </w:p>
    <w:p w:rsidR="00652903" w:rsidRDefault="00652903" w:rsidP="00376DFE">
      <w:pPr>
        <w:pStyle w:val="ProductList-Body"/>
      </w:pPr>
    </w:p>
    <w:p w:rsidR="00376DFE" w:rsidRDefault="00376DFE" w:rsidP="00376DFE">
      <w:pPr>
        <w:pStyle w:val="ProductList-SubSubSectionHeading"/>
        <w:outlineLvl w:val="1"/>
      </w:pPr>
      <w:bookmarkStart w:id="81" w:name="_Toc507768557"/>
      <w:bookmarkStart w:id="82" w:name="_Toc531353080"/>
      <w:r>
        <w:t>Vertraulichkeitsverpflichtung des Auftragsverarbeiters</w:t>
      </w:r>
      <w:bookmarkEnd w:id="81"/>
      <w:bookmarkEnd w:id="82"/>
    </w:p>
    <w:p w:rsidR="00376DFE" w:rsidRDefault="00376DFE" w:rsidP="00376DFE">
      <w:pPr>
        <w:pStyle w:val="ProductList-Body"/>
      </w:pPr>
      <w:r>
        <w:t>Microsoft wird sicherstellen, dass ihre Mitarbeiter, die mit der Verarbeitung von Kundendaten und personenbezogenen Daten befasst sind, (i) diese Daten nur auf Anweisung des Kunden verarbeiten und (ii) verpflichtet sind, die Vertraulichkeit und Sicherheit dieser Daten auch nach Beendigung ihrer Anstellung aufrechtzuerhalten.</w:t>
      </w:r>
    </w:p>
    <w:p w:rsidR="00376DFE" w:rsidRDefault="00376DFE" w:rsidP="00376DFE">
      <w:pPr>
        <w:pStyle w:val="ProductList-Body"/>
      </w:pPr>
    </w:p>
    <w:p w:rsidR="00376DFE" w:rsidRDefault="00376DFE" w:rsidP="00376DFE">
      <w:pPr>
        <w:pStyle w:val="ProductList-SubSubSectionHeading"/>
        <w:outlineLvl w:val="1"/>
      </w:pPr>
      <w:bookmarkStart w:id="83" w:name="_Toc507768558"/>
      <w:bookmarkStart w:id="84" w:name="_Toc531353081"/>
      <w:r>
        <w:t>Hinweise und Kontrollen beim Einsatz von Unterauftragsverarbeitern</w:t>
      </w:r>
      <w:bookmarkEnd w:id="83"/>
      <w:bookmarkEnd w:id="84"/>
    </w:p>
    <w:p w:rsidR="00376DFE" w:rsidRDefault="00376DFE" w:rsidP="00376DFE">
      <w:pPr>
        <w:pStyle w:val="ProductList-Body"/>
      </w:pPr>
      <w:r>
        <w:t>Microsoft kann Dritte beauftragen, bestimmte eingeschränkte oder zusätzliche Dienstleistungen in ihrem Namen zu erbringen. Der Kunde erklärt sich damit einverstanden, dass diese Drittparteien und Microsoft-Gesellschaften als Unterauftragsverarbeiter eingesetzt werden. Die vorstehenden Ermächtigungen stellen die vorherige schriftliche Zustimmung des Kunden zur Weitervergabe der Verarbeitung von Kundendaten und personenbezogenen Daten durch Microsoft dar, wenn eine solche Zustimmung nach den Standardvertragsklauseln oder den Bestimmungen der DSGVO erforderlich ist.</w:t>
      </w:r>
    </w:p>
    <w:p w:rsidR="00376DFE" w:rsidRDefault="00376DFE" w:rsidP="00376DFE">
      <w:pPr>
        <w:pStyle w:val="ProductList-Body"/>
        <w:rPr>
          <w:szCs w:val="18"/>
        </w:rPr>
      </w:pPr>
    </w:p>
    <w:p w:rsidR="00376DFE" w:rsidRPr="0002091E" w:rsidRDefault="00376DFE" w:rsidP="00376DFE">
      <w:pPr>
        <w:pStyle w:val="ProductList-Body"/>
        <w:rPr>
          <w:spacing w:val="-2"/>
        </w:rPr>
      </w:pPr>
      <w:r w:rsidRPr="0002091E">
        <w:rPr>
          <w:spacing w:val="-2"/>
        </w:rPr>
        <w:t>Microsoft ist für die Einhaltung der Verpflichtungen von Microsoft in den OST durch seinen Unterauftragsverarbeiter verantwortlich. Microsoft stellt Informationen über Unterauftragsverarbeiter auf einer Microsoft-Website zur Verfügung. Bei der Beauftragung eines Unterauftragsverarbeiters stellt Microsoft durch einen schriftlichen Vertrag sicher, dass der Unterauftragsverarbeiter auf Kundendaten oder personenbezogene Daten zugreifen und diese nur für die Erbringung der Dienstleistungen nutzen darf, für die Microsoft sie gespeichert hat, und es ist ihm untersagt, Kundendaten oder personenbezogene Daten für andere Zwecke zu nutzen. Microsoft wird sicherstellen, dass Unterauftragsverarbeiter an schriftliche Vereinbarungen gebunden sind, die von ihnen verlangen, dass sie mindestens das Datenschutzniveau bieten, das die OST von Microsoft verlangen.</w:t>
      </w:r>
    </w:p>
    <w:p w:rsidR="00376DFE" w:rsidRDefault="00376DFE" w:rsidP="00376DFE">
      <w:pPr>
        <w:pStyle w:val="ProductList-Body"/>
      </w:pPr>
    </w:p>
    <w:p w:rsidR="00376DFE" w:rsidRDefault="00376DFE" w:rsidP="00376DFE">
      <w:pPr>
        <w:pStyle w:val="ProductList-Body"/>
      </w:pPr>
      <w:r>
        <w:t xml:space="preserve">Von Zeit zu Zeit kann Microsoft neue Unterauftragsverarbeiter einsetzen. Microsoft wird den Kunden (durch Aktualisierung der Website und Bereitstellung eines Mechanismus zur Benachrichtigung des Kunden über dieses Update) über jeden neuen Unterauftragsverarbeiter mindestens 14 Tage vor dem Zeitpunkt informieren, zu dem der Unterauftragsverarbeiter Zugang zu Kundendaten oder personenbezogenen Daten erhält. In Bezug auf die Kern-Onlinedienste wird Microsoft den Kunden jedoch (durch Aktualisierung der Website und Bereitstellung eines Mechanismus zur </w:t>
      </w:r>
      <w:r>
        <w:lastRenderedPageBreak/>
        <w:t>Benachrichtigung des Kunden über dieses Update) über jeden neuen Unterauftragsverarbeiter mindestens 6 Monate vor dem Zeitpunkt informieren, zu dem der Unterauftragsverarbeiter Zugang zu Kundendaten erhält.</w:t>
      </w:r>
    </w:p>
    <w:p w:rsidR="00376DFE" w:rsidRDefault="00376DFE" w:rsidP="00376DFE">
      <w:pPr>
        <w:pStyle w:val="ProductList-Body"/>
      </w:pPr>
    </w:p>
    <w:p w:rsidR="00376DFE" w:rsidRDefault="00376DFE" w:rsidP="00376DFE">
      <w:pPr>
        <w:pStyle w:val="ProductList-Body"/>
      </w:pPr>
      <w:r>
        <w:t>Wenn der Kunde einen neuen Unterauftragsverarbeiter ablehnt, ist er berechtigt, jedes Abonnement für den betroffenen Onlinedienst ohne Strafe zu kündigen, indem er vor Ablauf der entsprechenden Kündigungsfrist eine schriftliche Kündigung mit einer Erläuterung der Gründe für die Ablehnung einreicht. Wenn der betroffene Onlinedienst Teil einer Suite (oder eines ähnlichen Einzelkaufs von Dienstleistungen) ist, gilt eine Kündigung für die gesamte Suite. Nach der Kündigung entfernt Microsoft die Zahlungsverpflichtungen für jedwedes Abonnement beim gekündigten Onlinedienst aus den nachfolgenden Rechnungen an den Kunden oder seinen Handelspartner.</w:t>
      </w:r>
    </w:p>
    <w:p w:rsidR="00376DFE" w:rsidRDefault="00376DFE" w:rsidP="00376DFE">
      <w:pPr>
        <w:pStyle w:val="ProductList-Body"/>
      </w:pPr>
    </w:p>
    <w:p w:rsidR="00376DFE" w:rsidRDefault="00376DFE" w:rsidP="00376DFE">
      <w:pPr>
        <w:pStyle w:val="ProductList-SubSubSectionHeading"/>
        <w:outlineLvl w:val="1"/>
      </w:pPr>
      <w:bookmarkStart w:id="85" w:name="_Toc507768559"/>
      <w:bookmarkStart w:id="86" w:name="_Toc531353082"/>
      <w:r>
        <w:t>Bildungseinrichtungen</w:t>
      </w:r>
      <w:bookmarkEnd w:id="85"/>
      <w:bookmarkEnd w:id="86"/>
    </w:p>
    <w:p w:rsidR="00376DFE" w:rsidRDefault="00376DFE" w:rsidP="00376DFE">
      <w:pPr>
        <w:pStyle w:val="ProductList-Body"/>
        <w:spacing w:after="120"/>
      </w:pPr>
      <w:r>
        <w:t>Wenn der Kunde eine Bildungsagentur oder Bildungseinrichtung ist, für die die Bestimmungen des „Family Educational Rights and Privacy Act, 20 U.S.C. § 1232g (FERPA)“ gelten, bestätigt Microsoft, dass Microsoft für Zwecke der OST ein „Schulfunktionär“ mit „legitimen pädagogischen Interessen“ an den Kundendaten ist, so wie diese Begriffe im FERPA und seinen Durchführungsbestimmungen definiert wurden, und Microsoft sichert zu, die Beschränkungen und Anforderungen einzuhalten, die den Schulfunktionären durch 34 CFR 99.33(a) auferlegt werden.</w:t>
      </w:r>
    </w:p>
    <w:p w:rsidR="00376DFE" w:rsidRDefault="00376DFE" w:rsidP="00376DFE">
      <w:pPr>
        <w:pStyle w:val="ProductList-Body"/>
      </w:pPr>
      <w:r>
        <w:t>Der Kunde nimmt zur Kenntnis, dass Microsoft unter Umständen über keine oder nur über eingeschränkte Kontaktinformationen der Studenten des Kunden und deren Eltern verfügt. Folglich ist der Kunde dafür verantwortlich, die Zustimmung der Eltern für die Nutzung des Onlinedienstes durch den Endbenutzer einzuholen, die nach geltendem Recht erforderlich sein könnte, und den Schülern (oder, in Bezug auf einen Schüler unter 18 Jahren, der keine postsekundäre Bildungseinrichtung besucht, den Eltern des Schülers) im Namen von Microsoft eine Benachrichtigung über eine gerichtliche Anordnung oder eine rechtmäßig ausgestellte Vorladung zu übermitteln, die die Offenlegung von Kundendaten im Besitz von Microsoft erfordert.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7" w:name="_Toc489605580"/>
      <w:bookmarkStart w:id="88" w:name="_Toc487134016"/>
      <w:bookmarkStart w:id="89" w:name="_Toc531353083"/>
      <w:bookmarkStart w:id="90" w:name="HIPPA"/>
      <w:r>
        <w:t>HIPAA-Geschäftspartner</w:t>
      </w:r>
      <w:bookmarkEnd w:id="87"/>
      <w:bookmarkEnd w:id="88"/>
      <w:bookmarkEnd w:id="89"/>
    </w:p>
    <w:bookmarkEnd w:id="90"/>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5"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F77036" w:rsidRPr="00690C65" w:rsidRDefault="00F77036" w:rsidP="00233C87">
      <w:pPr>
        <w:pStyle w:val="ProductList-SubSubSectionHeading"/>
        <w:outlineLvl w:val="2"/>
      </w:pPr>
      <w:bookmarkStart w:id="91" w:name="_Toc531353084"/>
      <w:r>
        <w:t>So kontaktieren Sie Microsoft</w:t>
      </w:r>
      <w:bookmarkEnd w:id="91"/>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D51E59" w:rsidRDefault="00F77036" w:rsidP="00F77036">
      <w:pPr>
        <w:pStyle w:val="ProductList-Body"/>
        <w:ind w:left="180"/>
        <w:rPr>
          <w:lang w:val="en-US"/>
        </w:rPr>
      </w:pPr>
      <w:r w:rsidRPr="00D51E59">
        <w:rPr>
          <w:lang w:val="en-US"/>
        </w:rPr>
        <w:t>Redmond, Washington 98052, USA</w:t>
      </w:r>
    </w:p>
    <w:p w:rsidR="00F77036" w:rsidRPr="00D51E59" w:rsidRDefault="00F77036" w:rsidP="00F77036">
      <w:pPr>
        <w:pStyle w:val="ProductList-Body"/>
        <w:rPr>
          <w:lang w:val="en-US"/>
        </w:rPr>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376DFE" w:rsidRPr="000F114F" w:rsidRDefault="00376DFE" w:rsidP="00376DFE">
      <w:pPr>
        <w:pStyle w:val="ProductList-Body"/>
        <w:spacing w:before="120"/>
        <w:ind w:left="187"/>
        <w:rPr>
          <w:b/>
          <w:lang w:val="en-US"/>
        </w:rPr>
      </w:pPr>
      <w:r w:rsidRPr="000F114F">
        <w:rPr>
          <w:b/>
          <w:lang w:val="en-US"/>
        </w:rPr>
        <w:t>Microsoft Ireland Operations, Ltd.</w:t>
      </w:r>
    </w:p>
    <w:p w:rsidR="00376DFE" w:rsidRPr="000F114F" w:rsidRDefault="00376DFE" w:rsidP="00376DFE">
      <w:pPr>
        <w:pStyle w:val="ProductList-Body"/>
        <w:ind w:left="180"/>
        <w:rPr>
          <w:lang w:val="en-US"/>
        </w:rPr>
      </w:pPr>
      <w:r w:rsidRPr="000F114F">
        <w:rPr>
          <w:lang w:val="en-US"/>
        </w:rPr>
        <w:t>Attn: Data Protection</w:t>
      </w:r>
    </w:p>
    <w:p w:rsidR="00376DFE" w:rsidRPr="00376DFE" w:rsidRDefault="00376DFE" w:rsidP="00376DFE">
      <w:pPr>
        <w:pStyle w:val="ProductList-Body"/>
        <w:ind w:left="180"/>
        <w:rPr>
          <w:lang w:val="en-US"/>
        </w:rPr>
      </w:pPr>
      <w:r w:rsidRPr="00376DFE">
        <w:rPr>
          <w:lang w:val="en-US"/>
        </w:rPr>
        <w:t>One Microsoft Place</w:t>
      </w:r>
    </w:p>
    <w:p w:rsidR="00376DFE" w:rsidRPr="00376DFE" w:rsidRDefault="00376DFE" w:rsidP="00376DFE">
      <w:pPr>
        <w:pStyle w:val="ProductList-Body"/>
        <w:ind w:left="180"/>
        <w:rPr>
          <w:lang w:val="en-US"/>
        </w:rPr>
      </w:pPr>
      <w:r w:rsidRPr="00376DFE">
        <w:rPr>
          <w:lang w:val="en-US"/>
        </w:rPr>
        <w:t>South County Business Park</w:t>
      </w:r>
    </w:p>
    <w:p w:rsidR="00376DFE" w:rsidRDefault="00376DFE" w:rsidP="00376DFE">
      <w:pPr>
        <w:pStyle w:val="ProductList-Body"/>
        <w:ind w:left="180"/>
      </w:pPr>
      <w:r>
        <w:t>Leopardstown</w:t>
      </w:r>
    </w:p>
    <w:p w:rsidR="00376DFE" w:rsidRDefault="00376DFE" w:rsidP="00376DFE">
      <w:pPr>
        <w:pStyle w:val="ProductList-Body"/>
        <w:ind w:left="180"/>
      </w:pPr>
      <w:r>
        <w:t>Dublin 18</w:t>
      </w:r>
    </w:p>
    <w:p w:rsidR="00376DFE" w:rsidRDefault="00376DFE" w:rsidP="00376DFE">
      <w:pPr>
        <w:pStyle w:val="ProductList-Body"/>
        <w:ind w:left="180"/>
      </w:pPr>
      <w:r>
        <w:t xml:space="preserve">D18 P521 </w:t>
      </w:r>
    </w:p>
    <w:p w:rsidR="00F63F64" w:rsidRPr="00690C65" w:rsidRDefault="006B70DA"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652903">
          <w:type w:val="continuous"/>
          <w:pgSz w:w="12240" w:h="15840"/>
          <w:pgMar w:top="1440" w:right="720" w:bottom="1440" w:left="720" w:header="720" w:footer="488" w:gutter="0"/>
          <w:cols w:space="720"/>
          <w:titlePg/>
          <w:docGrid w:linePitch="360"/>
        </w:sectPr>
      </w:pPr>
    </w:p>
    <w:p w:rsidR="00376DFE" w:rsidRDefault="00376DFE" w:rsidP="00376DFE">
      <w:pPr>
        <w:pStyle w:val="ProductList-SectionHeading"/>
        <w:tabs>
          <w:tab w:val="center" w:pos="5400"/>
        </w:tabs>
        <w:spacing w:after="0"/>
        <w:outlineLvl w:val="0"/>
      </w:pPr>
      <w:bookmarkStart w:id="92" w:name="_Toc507768562"/>
      <w:bookmarkStart w:id="93" w:name="_Toc531353085"/>
      <w:bookmarkStart w:id="94" w:name="AppendixA_CoreOnlineServices"/>
      <w:bookmarkStart w:id="95" w:name="_Toc431459514"/>
      <w:bookmarkStart w:id="96" w:name="DataProcessingTerms"/>
      <w:r>
        <w:lastRenderedPageBreak/>
        <w:t>Anhang A – Kern-Onlinedienste</w:t>
      </w:r>
      <w:bookmarkEnd w:id="92"/>
      <w:bookmarkEnd w:id="93"/>
    </w:p>
    <w:bookmarkEnd w:id="94"/>
    <w:p w:rsidR="00376DFE" w:rsidRPr="007F2520" w:rsidRDefault="00376DFE" w:rsidP="00376DFE">
      <w:pPr>
        <w:pStyle w:val="ProductList-Body"/>
      </w:pPr>
    </w:p>
    <w:p w:rsidR="00376DFE" w:rsidRPr="00FC2D52" w:rsidRDefault="00376DFE" w:rsidP="00376DFE">
      <w:pPr>
        <w:pStyle w:val="ProductList-Body"/>
      </w:pPr>
      <w:r>
        <w:t>Der Begriff „Kern-Onlinedienste“ bezieht sich nur auf die in der nachstehenden Tabelle aufgeführten Dienste, ohne jegliche Vorschauversionen.</w:t>
      </w:r>
      <w:bookmarkEnd w:id="95"/>
      <w:bookmarkEnd w:id="96"/>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97" w:name="DPTOnlineServicesTable"/>
            <w:r>
              <w:rPr>
                <w:color w:val="FFFFFF" w:themeColor="background1"/>
                <w:sz w:val="16"/>
                <w:szCs w:val="16"/>
              </w:rPr>
              <w:t>Onlinedienste</w:t>
            </w:r>
          </w:p>
        </w:tc>
      </w:tr>
      <w:tr w:rsidR="00B06911" w:rsidTr="007514A2">
        <w:tc>
          <w:tcPr>
            <w:tcW w:w="2610" w:type="dxa"/>
            <w:vAlign w:val="center"/>
          </w:tcPr>
          <w:p w:rsidR="00B06911" w:rsidRPr="00241F72" w:rsidRDefault="00B06911" w:rsidP="00B06911">
            <w:pPr>
              <w:pStyle w:val="ProductList-Body"/>
              <w:rPr>
                <w:sz w:val="16"/>
                <w:szCs w:val="16"/>
              </w:rPr>
            </w:pPr>
            <w:bookmarkStart w:id="98" w:name="MicrosoftDynamicsOnlineServices"/>
            <w:bookmarkEnd w:id="97"/>
            <w:r w:rsidRPr="00241F72">
              <w:rPr>
                <w:sz w:val="16"/>
                <w:szCs w:val="16"/>
              </w:rPr>
              <w:t>Microsoft Dynamics 365-Kerndienste</w:t>
            </w:r>
          </w:p>
        </w:tc>
        <w:tc>
          <w:tcPr>
            <w:tcW w:w="8190" w:type="dxa"/>
          </w:tcPr>
          <w:p w:rsidR="00B06911" w:rsidRPr="00241F72" w:rsidRDefault="00B06911" w:rsidP="00B06911">
            <w:pPr>
              <w:pStyle w:val="ProductList-Body"/>
              <w:rPr>
                <w:sz w:val="16"/>
                <w:szCs w:val="16"/>
              </w:rPr>
            </w:pPr>
            <w:r w:rsidRPr="00241F72">
              <w:rPr>
                <w:sz w:val="16"/>
                <w:szCs w:val="16"/>
              </w:rPr>
              <w:t>Die folgenden Dienste, die jeweils eigenständige Dienste sind oder wie jeweils in einem/einer mit der Marke Dynamic 365 versehenen Plan oder Anwendung enthalten: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Dynamics 365 for Talent: Onboard, Dynamics 365 for Sales Enterprise, Dynamics 365 for Sales Professional und Microsoft Social Engagement.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bookmarkEnd w:id="98"/>
      <w:tr w:rsidR="00D51E59" w:rsidTr="007514A2">
        <w:tc>
          <w:tcPr>
            <w:tcW w:w="2610" w:type="dxa"/>
            <w:vAlign w:val="center"/>
          </w:tcPr>
          <w:p w:rsidR="00D51E59" w:rsidRPr="00231971" w:rsidRDefault="00D51E59" w:rsidP="00D51E59">
            <w:pPr>
              <w:pStyle w:val="ProductList-Body"/>
              <w:rPr>
                <w:sz w:val="16"/>
                <w:szCs w:val="16"/>
              </w:rPr>
            </w:pPr>
            <w:r>
              <w:rPr>
                <w:sz w:val="16"/>
                <w:szCs w:val="16"/>
              </w:rPr>
              <w:t>Office 365 Services</w:t>
            </w:r>
          </w:p>
        </w:tc>
        <w:tc>
          <w:tcPr>
            <w:tcW w:w="8190" w:type="dxa"/>
          </w:tcPr>
          <w:p w:rsidR="00D51E59" w:rsidRPr="00231971" w:rsidRDefault="00D51E59" w:rsidP="00D51E59">
            <w:pPr>
              <w:pStyle w:val="ProductList-Body"/>
              <w:rPr>
                <w:sz w:val="16"/>
                <w:szCs w:val="16"/>
              </w:rPr>
            </w:pPr>
            <w:r>
              <w:rPr>
                <w:sz w:val="16"/>
                <w:szCs w:val="16"/>
              </w:rPr>
              <w:t xml:space="preserve">Die folgenden Dienste, jeweils als eigenständiger Dienst oder als Bestandteil eines Plans oder einer Suite der Marke Office 365: </w:t>
            </w:r>
            <w:bookmarkStart w:id="99"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(mit Ausnahme von Roadmap), SharePoint Online, Skype for Business Online, Sway, Yammer Enterprise</w:t>
            </w:r>
            <w:bookmarkEnd w:id="99"/>
            <w:r>
              <w:rPr>
                <w:sz w:val="16"/>
                <w:szCs w:val="16"/>
              </w:rPr>
              <w:t xml:space="preserve"> und Organisationsgruppen des Kunden, die über das Kaizala Pro-Verwaltungsportal verwaltet werden. Nicht zu Office 365 Services zählen: Office 365 ProPlus, Teile von PSTN Services, die außerhalb der Kontrolle von Microsoft betrieben werden, Clientsoftware oder ein gesondert mit Schutzmarke versehener Dienst, der mit einem Plan oder einer Suite der Marke Office 365 zur Verfügung gestellt wird, wie z. B. ein Bing oder ein Dienst mit der Marke „für Office 365“.</w:t>
            </w:r>
          </w:p>
        </w:tc>
      </w:tr>
      <w:tr w:rsidR="00CA12E5" w:rsidRPr="00CA12E5" w:rsidTr="007514A2">
        <w:tc>
          <w:tcPr>
            <w:tcW w:w="2610" w:type="dxa"/>
            <w:vAlign w:val="center"/>
          </w:tcPr>
          <w:p w:rsidR="00CA12E5" w:rsidRPr="00231971" w:rsidRDefault="00CA12E5" w:rsidP="00CA12E5">
            <w:pPr>
              <w:pStyle w:val="ProductList-Body"/>
              <w:rPr>
                <w:sz w:val="16"/>
                <w:szCs w:val="16"/>
              </w:rPr>
            </w:pPr>
            <w:bookmarkStart w:id="100" w:name="MicrosoftAzureCoreServices"/>
            <w:r>
              <w:rPr>
                <w:sz w:val="16"/>
                <w:szCs w:val="16"/>
              </w:rPr>
              <w:t>Microsoft Azure Core Services</w:t>
            </w:r>
            <w:bookmarkEnd w:id="100"/>
          </w:p>
        </w:tc>
        <w:tc>
          <w:tcPr>
            <w:tcW w:w="8190" w:type="dxa"/>
          </w:tcPr>
          <w:p w:rsidR="00CA12E5" w:rsidRPr="00D51E59" w:rsidRDefault="00CA12E5" w:rsidP="00CA12E5">
            <w:pPr>
              <w:pStyle w:val="ProductList-Body"/>
              <w:rPr>
                <w:sz w:val="16"/>
                <w:szCs w:val="16"/>
              </w:rPr>
            </w:pPr>
            <w:r w:rsidRPr="00D51E59">
              <w:rPr>
                <w:sz w:val="16"/>
                <w:szCs w:val="16"/>
              </w:rPr>
              <w:t xml:space="preserve">API Management, App Service (API Apps, Logic Apps, Mobile Apps, Web Apps), Application Gateway, Application Insights, Automation, Azure Active Directory, Azure Container Service, Azure Cosmos DB (früher DocumentDB), Azure Database for MySQL, Azure Database for PostgreSQL, Azure Databricks, Azure DevTest Labs, Azure DNS, Azure Information Protection (einschließlich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und VPN Gateway </w:t>
            </w:r>
          </w:p>
        </w:tc>
      </w:tr>
      <w:tr w:rsidR="002944CE" w:rsidRPr="00CA12E5"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D51E59" w:rsidTr="007514A2">
        <w:tc>
          <w:tcPr>
            <w:tcW w:w="2610" w:type="dxa"/>
            <w:vAlign w:val="center"/>
          </w:tcPr>
          <w:p w:rsidR="00D51E59" w:rsidRPr="00D51E59" w:rsidRDefault="00D51E59" w:rsidP="00D51E59">
            <w:pPr>
              <w:pStyle w:val="ProductList-Body"/>
              <w:rPr>
                <w:sz w:val="16"/>
                <w:szCs w:val="16"/>
                <w:lang w:val="en-US"/>
              </w:rPr>
            </w:pPr>
            <w:r w:rsidRPr="00D51E59">
              <w:rPr>
                <w:sz w:val="16"/>
                <w:szCs w:val="16"/>
                <w:lang w:val="en-US"/>
              </w:rPr>
              <w:t>Microsoft Business Application Platform Core Services</w:t>
            </w:r>
          </w:p>
        </w:tc>
        <w:tc>
          <w:tcPr>
            <w:tcW w:w="8190" w:type="dxa"/>
          </w:tcPr>
          <w:p w:rsidR="00D51E59" w:rsidRPr="00231971" w:rsidRDefault="00D51E59" w:rsidP="00D51E59">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PowerApps und Microsoft Flow.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r w:rsidR="00E454FA" w:rsidTr="007514A2">
        <w:tc>
          <w:tcPr>
            <w:tcW w:w="2610" w:type="dxa"/>
            <w:vAlign w:val="center"/>
          </w:tcPr>
          <w:p w:rsidR="00E454FA" w:rsidRPr="00F0036D" w:rsidRDefault="00E454FA" w:rsidP="00E454FA">
            <w:pPr>
              <w:pStyle w:val="ProductList-Body"/>
              <w:rPr>
                <w:sz w:val="16"/>
                <w:szCs w:val="16"/>
                <w:lang w:val="en-US"/>
              </w:rPr>
            </w:pPr>
            <w:r w:rsidRPr="00F0036D">
              <w:rPr>
                <w:sz w:val="16"/>
                <w:szCs w:val="16"/>
                <w:lang w:val="en-US"/>
              </w:rPr>
              <w:t>Windows Defender Advanced Threat Protection Services</w:t>
            </w:r>
          </w:p>
        </w:tc>
        <w:tc>
          <w:tcPr>
            <w:tcW w:w="8190" w:type="dxa"/>
          </w:tcPr>
          <w:p w:rsidR="00E454FA" w:rsidRPr="00231971" w:rsidRDefault="00E454FA" w:rsidP="00E454FA">
            <w:pPr>
              <w:pStyle w:val="ProductList-Body"/>
              <w:rPr>
                <w:sz w:val="16"/>
                <w:szCs w:val="16"/>
              </w:rPr>
            </w:pPr>
            <w:r>
              <w:rPr>
                <w:sz w:val="16"/>
                <w:szCs w:val="16"/>
              </w:rPr>
              <w:t>Clouddienst-Teile von Windows Defender Advanced Threat Protection sind die Folgenden: Endpunkt-Erkennung und -Antwort, Automatische Untersuchung und Wiederherstellung, Sicherheitsbewertung.</w:t>
            </w:r>
          </w:p>
        </w:tc>
      </w:tr>
    </w:tbl>
    <w:p w:rsidR="00887D3E" w:rsidRDefault="00887D3E" w:rsidP="00A914BF">
      <w:pPr>
        <w:pStyle w:val="ProductList-Body"/>
      </w:pPr>
    </w:p>
    <w:p w:rsidR="00376DFE" w:rsidRDefault="00376DFE" w:rsidP="00376DFE">
      <w:pPr>
        <w:pStyle w:val="ProductList-SectionHeading"/>
        <w:tabs>
          <w:tab w:val="center" w:pos="5400"/>
        </w:tabs>
        <w:spacing w:after="0"/>
        <w:outlineLvl w:val="0"/>
      </w:pPr>
      <w:bookmarkStart w:id="101" w:name="_Toc531353086"/>
      <w:bookmarkStart w:id="102" w:name="AppendixB_SecurityMeasures"/>
      <w:bookmarkStart w:id="103" w:name="_Toc507768563"/>
      <w:bookmarkStart w:id="104" w:name="DataProcessingTerms_DataatRest"/>
      <w:r>
        <w:t xml:space="preserve">Anhang B – </w:t>
      </w:r>
      <w:bookmarkStart w:id="105" w:name="DataProcessingTerms_Security"/>
      <w:bookmarkStart w:id="106" w:name="_Toc507239523"/>
      <w:r>
        <w:t>Sicherheitsmaßnahmen</w:t>
      </w:r>
      <w:bookmarkEnd w:id="101"/>
      <w:bookmarkEnd w:id="105"/>
      <w:bookmarkEnd w:id="106"/>
      <w:r>
        <w:t xml:space="preserve"> </w:t>
      </w:r>
      <w:bookmarkEnd w:id="102"/>
      <w:bookmarkEnd w:id="103"/>
    </w:p>
    <w:bookmarkEnd w:id="104"/>
    <w:p w:rsidR="00376DFE" w:rsidRPr="00CD6202" w:rsidRDefault="00376DFE" w:rsidP="00376DFE">
      <w:pPr>
        <w:pStyle w:val="ProductList-Body"/>
      </w:pPr>
    </w:p>
    <w:p w:rsidR="00376DFE" w:rsidRDefault="00376DFE" w:rsidP="00376DFE">
      <w:pPr>
        <w:pStyle w:val="ProductList-Body"/>
      </w:pPr>
      <w:r>
        <w:t>Microsoft hat für die Kundendaten in den Kern-Onlinediensten die folgenden Sicherheitsmaßnahmen getroffen und wird diese beibehalten, die in Verbindung mit den Sicherheitsverpflichtungen in den OST (einschließlich der Bestimmungen der DSGVO) die einzige Verantwortung von Microsoft in Bezug auf die Sicherheit dieser Daten darstellen.</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lastRenderedPageBreak/>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r>
            <w:r w:rsidR="00376DFE">
              <w:rPr>
                <w:color w:val="000000" w:themeColor="text1"/>
                <w:sz w:val="16"/>
                <w:szCs w:val="16"/>
              </w:rPr>
              <w:t>Für jede Sicherheitsverletzung, die ein Sicherheitsvorfall ist, erfolgt eine Meldung durch Microsoft (wie im Abschnitt „Sicherheitsvorfallmeldung“ weiter oben beschrieben) ohne schuldhaftes Zögern, auf jeden Fall aber innerhalb von 72 Stunden</w:t>
            </w:r>
            <w:r>
              <w:rPr>
                <w:iCs/>
                <w:color w:val="000000" w:themeColor="text1"/>
                <w:sz w:val="16"/>
                <w:szCs w:val="16"/>
              </w:rPr>
              <w:t>.</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F63F64" w:rsidRDefault="006B70DA"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7" w:name="OnlineServiceSpecificTerms"/>
      <w:bookmarkStart w:id="108" w:name="_Toc531353087"/>
      <w:r>
        <w:lastRenderedPageBreak/>
        <w:t>Spezifische Bestimmungen für Onlinedienste</w:t>
      </w:r>
      <w:bookmarkEnd w:id="107"/>
      <w:bookmarkEnd w:id="108"/>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9" w:name="_Toc531353088"/>
      <w:bookmarkStart w:id="110" w:name="MicrosoftAzureServices"/>
      <w:r w:rsidRPr="00205B87">
        <w:rPr>
          <w:lang w:val="de-DE"/>
        </w:rPr>
        <w:t>Microsoft Azure-Dienste</w:t>
      </w:r>
      <w:bookmarkEnd w:id="109"/>
    </w:p>
    <w:bookmarkEnd w:id="110"/>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D51E59" w:rsidRDefault="00D51E59" w:rsidP="00D51E59">
      <w:pPr>
        <w:pStyle w:val="ProductList-Body"/>
        <w:spacing w:after="120"/>
      </w:pPr>
      <w: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28" w:history="1">
        <w:r>
          <w:rPr>
            <w:rStyle w:val="Hyperlink"/>
          </w:rPr>
          <w:t>https://aka.ms/r1j7jq</w:t>
        </w:r>
      </w:hyperlink>
      <w:r>
        <w:t xml:space="preserve"> aufgeführt werden.</w:t>
      </w:r>
    </w:p>
    <w:p w:rsidR="00DD0DDB" w:rsidRDefault="00DD0DDB" w:rsidP="00D51E59">
      <w:pPr>
        <w:pStyle w:val="ProductList-Body"/>
        <w:spacing w:after="120"/>
      </w:pPr>
      <w:r>
        <w:t>„Bing Search Services-Daten“ bezeichnet Kundendaten, die Microsoft vom oder im Namen des Kunden über dessen Nutzung der Bing Search Services bereitgestellt werden.</w:t>
      </w:r>
    </w:p>
    <w:p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9"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lastRenderedPageBreak/>
        <w:t>Verwendung von Software in Microsoft Azure</w:t>
      </w:r>
    </w:p>
    <w:p w:rsidR="00272578" w:rsidRPr="00690C65" w:rsidRDefault="006A64F0" w:rsidP="00205B87">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D51E59" w:rsidRDefault="00D51E59" w:rsidP="00D51E59">
      <w:pPr>
        <w:pStyle w:val="ProductList-Body"/>
      </w:pPr>
      <w:r>
        <w:t xml:space="preserve">Microsoft Azure ermöglicht dem Kunden über Features wie den Microsoft Azure Marketplace und die Virtual Machine Gallery, vorbehaltlich der separaten Bestimmungen, welche unter </w:t>
      </w:r>
      <w:hyperlink r:id="rId31" w:history="1">
        <w:r>
          <w:rPr>
            <w:rStyle w:val="Hyperlink"/>
          </w:rPr>
          <w:t>https://azure.microsoft.com/de-de/support/legal/store-terms</w:t>
        </w:r>
      </w:hyperlink>
      <w:hyperlink r:id="rId32" w:history="1"/>
      <w:r>
        <w:t xml:space="preserve"> eingesehen werden können, auf für die Verwendung mit Azure optimierte Produkte und Dienste zuzugreifen oder diese zu erwerben.</w:t>
      </w:r>
    </w:p>
    <w:p w:rsidR="00CD3C98" w:rsidRDefault="00CD3C98" w:rsidP="00272578">
      <w:pPr>
        <w:pStyle w:val="ProductList-Body"/>
      </w:pPr>
    </w:p>
    <w:p w:rsidR="00DD0DDB" w:rsidRPr="00DD0DDB" w:rsidRDefault="00DD0DDB" w:rsidP="00DD0DDB">
      <w:pPr>
        <w:pStyle w:val="ProductList-Offering2Heading"/>
        <w:outlineLvl w:val="2"/>
        <w:rPr>
          <w:lang w:val="de-DE"/>
        </w:rPr>
      </w:pPr>
      <w:bookmarkStart w:id="111" w:name="MicrosoftTranslator"/>
      <w:bookmarkStart w:id="112" w:name="MicrosoftCognitiveServices"/>
      <w:r w:rsidRPr="00DD0DDB">
        <w:rPr>
          <w:lang w:val="de-DE"/>
        </w:rPr>
        <w:tab/>
      </w:r>
      <w:bookmarkStart w:id="113" w:name="_Toc509825512"/>
      <w:bookmarkStart w:id="114" w:name="_Toc510880769"/>
      <w:bookmarkStart w:id="115" w:name="_Toc531353089"/>
      <w:r w:rsidRPr="00DD0DDB">
        <w:rPr>
          <w:lang w:val="de-DE"/>
        </w:rPr>
        <w:t>Azure Maps</w:t>
      </w:r>
      <w:bookmarkEnd w:id="113"/>
      <w:bookmarkEnd w:id="114"/>
      <w:bookmarkEnd w:id="115"/>
    </w:p>
    <w:p w:rsidR="00DD0DDB" w:rsidRDefault="00DD0DDB" w:rsidP="00DD0DDB">
      <w:pPr>
        <w:pStyle w:val="ProductList-ClauseHeading"/>
        <w:keepNext w:val="0"/>
      </w:pPr>
      <w:r>
        <w:t>Navigationseinschränkungen</w:t>
      </w:r>
    </w:p>
    <w:p w:rsidR="00DD0DDB" w:rsidRDefault="00DD0DDB" w:rsidP="00DD0DDB">
      <w:pPr>
        <w:pStyle w:val="ProductList-Body"/>
      </w:pPr>
      <w:r>
        <w:t>Sie dürfen Azure Maps nicht zur Aktivierung von Funktionen für Wegbeschreibungen mit Sprachnavigation in Anwendungen verwenden.</w:t>
      </w:r>
    </w:p>
    <w:p w:rsidR="00DD0DDB" w:rsidRPr="00006432" w:rsidRDefault="00DD0DDB" w:rsidP="00DD0DDB">
      <w:pPr>
        <w:pStyle w:val="ProductList-Body"/>
      </w:pPr>
    </w:p>
    <w:p w:rsidR="00DD0DDB" w:rsidRDefault="00DD0DDB" w:rsidP="00DD0DDB">
      <w:pPr>
        <w:pStyle w:val="ProductList-ClauseHeading"/>
        <w:keepNext w:val="0"/>
      </w:pPr>
      <w:r>
        <w:t>Datenbankeinschränkungen</w:t>
      </w:r>
    </w:p>
    <w:p w:rsidR="00DD0DDB" w:rsidRDefault="00DD0DDB" w:rsidP="00DD0DDB">
      <w:pPr>
        <w:pStyle w:val="ProductList-Body"/>
      </w:pPr>
      <w:r>
        <w:t>Sie dürfen Azure Maps oder dessen Komponenten nicht verwenden, um konkurrierende Datenbanken bzw. Dienste oder abgeleitete Datenbanken zu entwickeln, die vollständig oder teilweise mit Ihren Daten und/oder mit von Dritten bereitgestellten Daten aufgefüllt wurden.</w:t>
      </w:r>
    </w:p>
    <w:p w:rsidR="00DD0DDB" w:rsidRPr="00006432" w:rsidRDefault="00DD0DDB" w:rsidP="00DD0DDB">
      <w:pPr>
        <w:pStyle w:val="ProductList-Body"/>
      </w:pPr>
    </w:p>
    <w:p w:rsidR="00DD0DDB" w:rsidRPr="00006432" w:rsidRDefault="00DD0DDB" w:rsidP="00DD0DDB">
      <w:pPr>
        <w:pStyle w:val="ProductList-Body"/>
      </w:pPr>
      <w:r>
        <w:t>Sie dürfen die von Azure Maps bereitgestellten Daten nicht in Kombination mit anderen Datenbanken Dritter verwenden, ausgenommen Fälle, in denen Sie auf den Daten eine Datenschicht eines Typs platzieren, der nicht im Dienst enthalten ist (beispielsweise proprietäre Inhalte) oder der von Microsoft anderweitig lizenziert wird.</w:t>
      </w:r>
    </w:p>
    <w:p w:rsidR="00DD0DDB" w:rsidRDefault="00DD0DDB" w:rsidP="00DD0DDB">
      <w:pPr>
        <w:pStyle w:val="ProductList-Body"/>
      </w:pPr>
    </w:p>
    <w:p w:rsidR="00DD0DDB" w:rsidRDefault="00DD0DDB" w:rsidP="00DD0DDB">
      <w:pPr>
        <w:pStyle w:val="ProductList-ClauseHeading"/>
        <w:keepNext w:val="0"/>
      </w:pPr>
      <w:r>
        <w:t>API-Ergebnisse</w:t>
      </w:r>
    </w:p>
    <w:p w:rsidR="00DD0DDB" w:rsidRPr="00006432" w:rsidRDefault="00DD0DDB" w:rsidP="00DD0DDB">
      <w:pPr>
        <w:pStyle w:val="ProductList-Body"/>
      </w:pPr>
      <w:r>
        <w:t>Sie dürfen keine Informationen zwischenspeichern oder speichern, die von der Azure Maps-API bereitgestellt wurde, einschließlich (ohne hierauf beschränkt zu sein) Geocodes und umgekehrte Geocodes, Kartendatenkacheln und Streckeninformationen („Ergebnisse“), um diese Ergebnisse mehreren Nutzern bereitzustellen.</w:t>
      </w:r>
    </w:p>
    <w:p w:rsidR="00DD0DDB" w:rsidRDefault="00DD0DDB" w:rsidP="00DD0DDB">
      <w:pPr>
        <w:pStyle w:val="ProductList-Body"/>
      </w:pPr>
    </w:p>
    <w:p w:rsidR="00DD0DDB" w:rsidRDefault="00DD0DDB" w:rsidP="00DD0DDB">
      <w:pPr>
        <w:pStyle w:val="ProductList-Body"/>
      </w:pPr>
      <w:r>
        <w:t>Das Zwischenspeichern von Ergebnissen auf einem Gerät oder in einem Clientbrowser ist gestattet, wenn das Zwischenspeichern erfolgt, um die Latenzzeiten für den von Ihnen auf dem Gerät oder im Clientbrowser verwendeten Dienst zu reduzieren. Die Ergebnisse dürfen nicht für einen Zeitraum gespeichert werden, der: (i) den in den zurückgegebenen Headern angegebenen Gültigkeitszeitraum oder (ii) 30 Tage überschreitet, je nachdem, welcher Zeitraum kürzer ist.</w:t>
      </w:r>
    </w:p>
    <w:p w:rsidR="00DD0DDB" w:rsidRPr="00006432" w:rsidRDefault="00DD0DDB" w:rsidP="00DD0DDB">
      <w:pPr>
        <w:pStyle w:val="ProductList-Body"/>
      </w:pPr>
    </w:p>
    <w:p w:rsidR="00DD0DDB" w:rsidRPr="00006432" w:rsidRDefault="00DD0DDB" w:rsidP="00DD0DDB">
      <w:pPr>
        <w:pStyle w:val="ProductList-Body"/>
      </w:pPr>
      <w:bookmarkStart w:id="116" w:name="_Hlk509835802"/>
      <w:r>
        <w:t>Sie dürfen keine Ergebnisse für Inhalte Dritter oder Datenbanken mit geografischen Karten anzeigen.</w:t>
      </w:r>
    </w:p>
    <w:bookmarkEnd w:id="116"/>
    <w:p w:rsidR="00DD0DDB" w:rsidRDefault="00DD0DDB" w:rsidP="00DD0DDB">
      <w:pPr>
        <w:pStyle w:val="ProductList-Body"/>
      </w:pPr>
    </w:p>
    <w:p w:rsidR="00DD0DDB" w:rsidRDefault="00DD0DDB" w:rsidP="00DD0DDB">
      <w:pPr>
        <w:pStyle w:val="ProductList-ClauseHeading"/>
        <w:keepNext w:val="0"/>
      </w:pPr>
      <w:r>
        <w:t>Kartendaten</w:t>
      </w:r>
    </w:p>
    <w:p w:rsidR="00DD0DDB" w:rsidRPr="00C228A5" w:rsidRDefault="00DD0DDB" w:rsidP="00DD0DDB">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3" w:history="1">
        <w:r>
          <w:rPr>
            <w:rStyle w:val="Hyperlink"/>
          </w:rPr>
          <w:t>https://www.tomtom.com/en_GB/thirdpartyproductterms/</w:t>
        </w:r>
      </w:hyperlink>
      <w:r>
        <w:t>).</w:t>
      </w:r>
    </w:p>
    <w:p w:rsidR="00DD0DDB" w:rsidRPr="00006432" w:rsidRDefault="00DD0DDB" w:rsidP="00DD0DDB">
      <w:pPr>
        <w:pStyle w:val="ProductList-Body"/>
      </w:pPr>
    </w:p>
    <w:p w:rsidR="00DD0DDB" w:rsidRDefault="00DD0DDB" w:rsidP="00DD0DDB">
      <w:pPr>
        <w:pStyle w:val="ProductList-ClauseHeading"/>
        <w:keepNext w:val="0"/>
      </w:pPr>
      <w:r>
        <w:t>Keine Garantie der Korrektheit</w:t>
      </w:r>
    </w:p>
    <w:p w:rsidR="00DD0DDB" w:rsidRPr="00006432" w:rsidRDefault="00DD0DDB" w:rsidP="00DD0DDB">
      <w:pPr>
        <w:pStyle w:val="ProductList-Body"/>
      </w:pPr>
      <w:r>
        <w:t xml:space="preserve">Microsoft und seine Lieferanten geben keine Garantie, dass die Karten, Bilder, Daten oder anderen Inhalte, die von Azure Maps bereitgestellt werden, korrekt oder vollständig sind. </w:t>
      </w:r>
    </w:p>
    <w:p w:rsidR="00DD0DDB" w:rsidRDefault="00DD0DDB" w:rsidP="00DD0DDB">
      <w:pPr>
        <w:pStyle w:val="ProductList-Body"/>
      </w:pPr>
    </w:p>
    <w:p w:rsidR="00DD0DDB" w:rsidRDefault="00DD0DDB" w:rsidP="00DD0DDB">
      <w:pPr>
        <w:pStyle w:val="ProductList-ClauseHeading"/>
        <w:keepNext w:val="0"/>
      </w:pPr>
      <w:r>
        <w:t>Urheberrecht</w:t>
      </w:r>
    </w:p>
    <w:p w:rsidR="00DD0DDB" w:rsidRDefault="00DD0DDB" w:rsidP="00DD0DDB">
      <w:pPr>
        <w:pStyle w:val="ProductList-Body"/>
      </w:pPr>
      <w:r>
        <w:t>Sie dürfen keine Logos und/oder Urheberrechtshinweise entfernen, verdecken, maskieren oder ändern, die auf Azure Maps angegeben oder von Azure Maps automatisch generiert werden.</w:t>
      </w:r>
    </w:p>
    <w:p w:rsidR="00DD0DDB" w:rsidRPr="00683A2B" w:rsidRDefault="006B70DA"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622DE9" w:rsidRPr="00497EC6" w:rsidRDefault="00622DE9" w:rsidP="00622DE9">
      <w:pPr>
        <w:pStyle w:val="ProductList-Offering2Heading"/>
        <w:outlineLvl w:val="2"/>
        <w:rPr>
          <w:lang w:val="de-DE"/>
        </w:rPr>
      </w:pPr>
      <w:r w:rsidRPr="00F33E2B">
        <w:rPr>
          <w:lang w:val="de-DE"/>
        </w:rPr>
        <w:lastRenderedPageBreak/>
        <w:tab/>
      </w:r>
      <w:bookmarkStart w:id="117" w:name="_Toc484158292"/>
      <w:bookmarkStart w:id="118" w:name="_Toc531353090"/>
      <w:r w:rsidRPr="00497EC6">
        <w:rPr>
          <w:lang w:val="de-DE"/>
        </w:rPr>
        <w:t>Microsoft Azure Stack</w:t>
      </w:r>
      <w:bookmarkEnd w:id="117"/>
      <w:bookmarkEnd w:id="118"/>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4"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6B70DA"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DD0DDB" w:rsidRPr="00DD0DDB" w:rsidRDefault="00DD0DDB" w:rsidP="00DD0DDB">
      <w:pPr>
        <w:pStyle w:val="ProductList-Offering2Heading"/>
        <w:outlineLvl w:val="2"/>
        <w:rPr>
          <w:lang w:val="de-DE"/>
        </w:rPr>
      </w:pPr>
      <w:bookmarkStart w:id="119" w:name="_Toc494738672"/>
      <w:bookmarkStart w:id="120" w:name="EMS"/>
      <w:bookmarkStart w:id="121" w:name="_Toc476476610"/>
      <w:bookmarkStart w:id="122" w:name="_Toc459970714"/>
      <w:bookmarkStart w:id="123" w:name="_Toc457466428"/>
      <w:bookmarkStart w:id="124" w:name="AzureActiiveDirectoryBasic"/>
      <w:bookmarkStart w:id="125" w:name="_Toc437590238"/>
      <w:bookmarkStart w:id="126" w:name="_Toc435790944"/>
      <w:bookmarkStart w:id="127" w:name="MicrosoftDynamicsMarketing"/>
      <w:bookmarkEnd w:id="111"/>
      <w:bookmarkEnd w:id="112"/>
      <w:r w:rsidRPr="00DD0DDB">
        <w:rPr>
          <w:lang w:val="de-DE"/>
        </w:rPr>
        <w:tab/>
      </w:r>
      <w:bookmarkStart w:id="128" w:name="_Toc510880771"/>
      <w:bookmarkStart w:id="129" w:name="_Toc510115105"/>
      <w:bookmarkStart w:id="130" w:name="_Toc531353091"/>
      <w:r w:rsidRPr="00DD0DDB">
        <w:rPr>
          <w:lang w:val="de-DE"/>
        </w:rPr>
        <w:t>Bing Suchdienste</w:t>
      </w:r>
      <w:bookmarkEnd w:id="128"/>
      <w:bookmarkEnd w:id="129"/>
      <w:bookmarkEnd w:id="130"/>
    </w:p>
    <w:p w:rsidR="00DD0DDB" w:rsidRPr="002001F8" w:rsidRDefault="00DD0DDB" w:rsidP="00DD0DDB">
      <w:pPr>
        <w:pStyle w:val="ProductList-ClauseHeading"/>
        <w:keepNext w:val="0"/>
      </w:pPr>
      <w:r>
        <w:t>Bestimmungen für die Nutzung und Anzeige von Bing Search Services</w:t>
      </w:r>
    </w:p>
    <w:p w:rsidR="00DD0DDB" w:rsidRPr="006A7BA3" w:rsidRDefault="00DD0DDB" w:rsidP="00DD0DDB">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5"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DD0DDB" w:rsidRDefault="00DD0DDB" w:rsidP="00DD0DDB">
      <w:pPr>
        <w:pStyle w:val="ProductList-ClauseHeading"/>
        <w:keepNext w:val="0"/>
      </w:pPr>
    </w:p>
    <w:p w:rsidR="00DD0DDB" w:rsidRPr="008846DD" w:rsidRDefault="00DD0DDB" w:rsidP="00DD0DDB">
      <w:pPr>
        <w:pStyle w:val="ProductList-ClauseHeading"/>
      </w:pPr>
      <w:r>
        <w:t xml:space="preserve">Datenschutzbestimmungen für Bing Search Services </w:t>
      </w:r>
    </w:p>
    <w:p w:rsidR="00DD0DDB" w:rsidRDefault="00DD0DDB" w:rsidP="00DD0DDB">
      <w:pPr>
        <w:pStyle w:val="ProductList-Body"/>
      </w:pPr>
      <w:r>
        <w:t xml:space="preserve">Für die Nutzung von Bing Search Services durch den Kunden gelten die Microsoft-Datenschutzbestimmungen unter </w:t>
      </w:r>
      <w:hyperlink r:id="rId36"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rsidR="00DD0DDB" w:rsidRDefault="00DD0DDB" w:rsidP="00DD0DDB">
      <w:pPr>
        <w:pStyle w:val="ProductList-Body"/>
      </w:pPr>
    </w:p>
    <w:p w:rsidR="00DD0DDB" w:rsidRPr="00964225" w:rsidRDefault="00DD0DDB" w:rsidP="00DD0DDB">
      <w:pPr>
        <w:pStyle w:val="ProductList-ClauseHeading"/>
        <w:keepNext w:val="0"/>
        <w:rPr>
          <w:color w:val="0072C6"/>
        </w:rPr>
      </w:pPr>
      <w:r>
        <w:t>Nutzung von Bing Search Services</w:t>
      </w:r>
    </w:p>
    <w:p w:rsidR="00DD0DDB" w:rsidRDefault="00DD0DDB" w:rsidP="00DD0DDB">
      <w:pPr>
        <w:pStyle w:val="ProductList-Body"/>
      </w:pPr>
      <w:r>
        <w:t>Der Kunde ist für den Inhalt aller Bing Search Services-Daten allein verantwortlich.</w:t>
      </w:r>
    </w:p>
    <w:p w:rsidR="00DD0DDB" w:rsidRDefault="00DD0DDB" w:rsidP="00DD0DDB">
      <w:pPr>
        <w:pStyle w:val="ProductList-Body"/>
      </w:pPr>
    </w:p>
    <w:p w:rsidR="00DD0DDB" w:rsidRDefault="00DD0DDB" w:rsidP="00DD0DDB">
      <w:pPr>
        <w:pStyle w:val="ProductList-Body"/>
      </w:pPr>
      <w:r>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rsidR="00DD0DDB" w:rsidRDefault="00DD0DDB" w:rsidP="00DD0DDB">
      <w:pPr>
        <w:pStyle w:val="ProductList-Body"/>
      </w:pPr>
    </w:p>
    <w:p w:rsidR="00DD0DDB" w:rsidRDefault="00DD0DDB" w:rsidP="00DD0DDB">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rsidR="00DD0DDB" w:rsidRDefault="00DD0DDB" w:rsidP="00DD0DDB">
      <w:pPr>
        <w:pStyle w:val="ProductList-Body"/>
      </w:pPr>
    </w:p>
    <w:p w:rsidR="00DD0DDB" w:rsidRPr="00964225" w:rsidRDefault="00DD0DDB" w:rsidP="00DD0DDB">
      <w:pPr>
        <w:pStyle w:val="ProductList-ClauseHeading"/>
        <w:keepNext w:val="0"/>
        <w:rPr>
          <w:color w:val="0072C6"/>
        </w:rPr>
      </w:pPr>
      <w:r>
        <w:t>Anwendung der Datenschutzbestimmungen auf Bing Search Services</w:t>
      </w:r>
    </w:p>
    <w:p w:rsidR="00DD0DDB" w:rsidRDefault="00DD0DDB" w:rsidP="00DD0DDB">
      <w:pPr>
        <w:pStyle w:val="ProductList-Body"/>
      </w:pPr>
      <w:r>
        <w:t>Für die Bing Search Services gelten lediglich die folgenden Abschnitte der Datenschutzbestimmungen: Datenübertragungen, Einsatz von Zulieferer und Kontaktaufnahme mit Microsoft. Diese Abschnitte gelten nicht für Vorschauversionen der aufgeführten Dienste.</w:t>
      </w:r>
    </w:p>
    <w:p w:rsidR="00DD0DDB" w:rsidRPr="009A17A9" w:rsidRDefault="00DD0DDB" w:rsidP="00DD0DDB">
      <w:pPr>
        <w:pStyle w:val="ProductList-Body"/>
      </w:pPr>
    </w:p>
    <w:p w:rsidR="00DD0DDB" w:rsidRDefault="00DD0DDB" w:rsidP="00DD0DDB">
      <w:pPr>
        <w:pStyle w:val="ProductList-ClauseHeading"/>
        <w:keepNext w:val="0"/>
      </w:pPr>
      <w:r>
        <w:t>DSGVO-Bestimmungen gelten nicht für Bing Search Services:</w:t>
      </w:r>
    </w:p>
    <w:p w:rsidR="00DD0DDB" w:rsidRDefault="00DD0DDB" w:rsidP="00DD0DDB">
      <w:pPr>
        <w:pStyle w:val="ProductList-Body"/>
      </w:pPr>
      <w:r>
        <w:t>Die DSGVO-Bestimmungen gelten nicht für die Bing Search Services.</w:t>
      </w:r>
    </w:p>
    <w:p w:rsidR="00DD0DDB" w:rsidRDefault="00DD0DDB" w:rsidP="00DD0DDB">
      <w:pPr>
        <w:pStyle w:val="ProductList-Body"/>
        <w:tabs>
          <w:tab w:val="left" w:pos="360"/>
        </w:tabs>
      </w:pPr>
    </w:p>
    <w:p w:rsidR="00DD0DDB" w:rsidRDefault="00DD0DDB" w:rsidP="00DD0DDB">
      <w:pPr>
        <w:pStyle w:val="ProductList-ClauseHeading"/>
        <w:keepNext w:val="0"/>
      </w:pPr>
      <w:r>
        <w:lastRenderedPageBreak/>
        <w:t>Beispielsfall:</w:t>
      </w:r>
    </w:p>
    <w:p w:rsidR="00DD0DDB" w:rsidRDefault="00DD0DDB" w:rsidP="00DD0DDB">
      <w:pPr>
        <w:pStyle w:val="ProductList-Body"/>
      </w:pPr>
      <w:r>
        <w:t>Dieser Abschnitt zu Bing Search Services hat bei Widersprüchen zu anderen Teilen der Bestimmungen der Onlinedienste Vorrang.</w:t>
      </w:r>
    </w:p>
    <w:p w:rsidR="00DD0DDB" w:rsidRPr="001349C6" w:rsidRDefault="006B70DA"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DD0DDB" w:rsidRPr="00DD0DDB" w:rsidRDefault="00DD0DDB" w:rsidP="00DD0DDB">
      <w:pPr>
        <w:pStyle w:val="ProductList-Offering2Heading"/>
        <w:outlineLvl w:val="2"/>
        <w:rPr>
          <w:b w:val="0"/>
          <w:color w:val="000000" w:themeColor="text1"/>
          <w:sz w:val="8"/>
          <w:szCs w:val="8"/>
          <w:lang w:val="de-DE"/>
        </w:rPr>
      </w:pPr>
      <w:r w:rsidRPr="00DD0DDB">
        <w:rPr>
          <w:lang w:val="de-DE"/>
        </w:rPr>
        <w:tab/>
      </w:r>
      <w:bookmarkStart w:id="131" w:name="_Toc510880772"/>
      <w:bookmarkStart w:id="132" w:name="_Toc531353092"/>
      <w:r w:rsidRPr="00DD0DDB">
        <w:rPr>
          <w:lang w:val="de-DE"/>
        </w:rPr>
        <w:t>Microsoft Cognitive Services</w:t>
      </w:r>
      <w:bookmarkEnd w:id="131"/>
      <w:bookmarkEnd w:id="132"/>
    </w:p>
    <w:p w:rsidR="00DD0DDB" w:rsidRDefault="00DD0DDB" w:rsidP="00DD0DDB">
      <w:pPr>
        <w:pStyle w:val="ProductList-ClauseHeading"/>
        <w:keepNext w:val="0"/>
      </w:pPr>
      <w:r>
        <w:t>Microsoft Translator- und Bing Search Services-Einschränkungen für die Nutzung erbrachter Dienstleistungen durch den Kunden</w:t>
      </w:r>
    </w:p>
    <w:p w:rsidR="00DD0DDB" w:rsidRPr="00F86985" w:rsidRDefault="00DD0DDB" w:rsidP="00DD0DDB">
      <w:pPr>
        <w:pStyle w:val="ProductList-Body"/>
      </w:pPr>
      <w:r>
        <w:t>Der Kunde ist nicht berechtigt, Daten der Bing Suchdienste oder des Microsoft Translator zum Zwecke der Entwicklung oder des Anbietens eines vergleichbaren, auf maschinellem Lernen basierenden Dienstes zu nutzen.</w:t>
      </w:r>
    </w:p>
    <w:p w:rsidR="00DD0DDB" w:rsidRPr="00F86985" w:rsidRDefault="00DD0DDB" w:rsidP="00DD0DDB">
      <w:pPr>
        <w:pStyle w:val="ProductList-Body"/>
      </w:pPr>
    </w:p>
    <w:p w:rsidR="00DD0DDB" w:rsidRPr="00F86985" w:rsidRDefault="00DD0DDB" w:rsidP="00DD0DDB">
      <w:pPr>
        <w:pStyle w:val="ProductList-ClauseHeading"/>
        <w:keepNext w:val="0"/>
      </w:pPr>
      <w:r>
        <w:t>Microsoft Translator Attribution</w:t>
      </w:r>
    </w:p>
    <w:p w:rsidR="00DD0DDB" w:rsidRPr="00F86985" w:rsidRDefault="00DD0DDB" w:rsidP="00DD0DDB">
      <w:pPr>
        <w:pStyle w:val="ProductList-Body"/>
      </w:pPr>
      <w:r>
        <w:t>Bei der Anzeige automatischer Übersetzungen von Microsoft Translator muss der Kunde einen ausreichend sichtbaren Vermerk hinzufügen, dass der Text automatisch von Microsoft Translator übersetzt wurde.</w:t>
      </w:r>
    </w:p>
    <w:p w:rsidR="00DD0DDB" w:rsidRPr="009A17A9" w:rsidRDefault="00DD0DDB" w:rsidP="00DD0DDB">
      <w:pPr>
        <w:pStyle w:val="ProductList-Body"/>
      </w:pPr>
    </w:p>
    <w:p w:rsidR="00DD0DDB" w:rsidRPr="00F86985" w:rsidRDefault="00DD0DDB" w:rsidP="00DD0DDB">
      <w:pPr>
        <w:pStyle w:val="ProductList-ClauseHeading"/>
        <w:keepNext w:val="0"/>
      </w:pPr>
      <w:r>
        <w:t>Inaktive Konfigurationen und benutzerdefinierte Modelle für Cognitive Services</w:t>
      </w:r>
    </w:p>
    <w:p w:rsidR="00DD0DDB" w:rsidRPr="009A17A9" w:rsidRDefault="00DD0DDB" w:rsidP="00DD0DDB">
      <w:pPr>
        <w:pStyle w:val="ProductList-Body"/>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 </w:t>
      </w:r>
    </w:p>
    <w:p w:rsidR="00DD0DDB" w:rsidRPr="00F86985" w:rsidRDefault="006B70DA"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33" w:name="_Toc531353093"/>
      <w:r w:rsidRPr="00497EC6">
        <w:rPr>
          <w:lang w:val="de-DE"/>
        </w:rPr>
        <w:t>Microsoft Genomics</w:t>
      </w:r>
      <w:bookmarkEnd w:id="119"/>
      <w:bookmarkEnd w:id="133"/>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7"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6B70DA"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34" w:name="_Toc494738673"/>
      <w:bookmarkStart w:id="135" w:name="_Toc531353094"/>
      <w:r w:rsidRPr="00497EC6">
        <w:rPr>
          <w:lang w:val="de-DE"/>
        </w:rPr>
        <w:t xml:space="preserve">Visual Studio </w:t>
      </w:r>
      <w:r w:rsidR="00F33E2B" w:rsidRPr="00497EC6">
        <w:rPr>
          <w:lang w:val="de-DE"/>
        </w:rPr>
        <w:t>App</w:t>
      </w:r>
      <w:r w:rsidRPr="00497EC6">
        <w:rPr>
          <w:lang w:val="de-DE"/>
        </w:rPr>
        <w:t xml:space="preserve"> Center</w:t>
      </w:r>
      <w:bookmarkEnd w:id="134"/>
      <w:bookmarkEnd w:id="135"/>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w:t>
      </w:r>
      <w:hyperlink r:id="rId38"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lastRenderedPageBreak/>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6B70DA"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36" w:name="_Toc531353095"/>
      <w:r w:rsidRPr="00497EC6">
        <w:rPr>
          <w:lang w:val="de-DE"/>
        </w:rPr>
        <w:t>Microsoft Azure Plans</w:t>
      </w:r>
      <w:bookmarkEnd w:id="120"/>
      <w:bookmarkEnd w:id="121"/>
      <w:bookmarkEnd w:id="136"/>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E508FA" w:rsidRDefault="00E508FA" w:rsidP="00E508FA">
      <w:pPr>
        <w:pStyle w:val="ProductList-Body"/>
      </w:pPr>
      <w:r>
        <w:t xml:space="preserve">Zusätzlich zu den Nutzer-SLs finden Sie unter </w:t>
      </w:r>
      <w:hyperlink w:anchor="_top"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37" w:name="_Toc531353096"/>
      <w:r w:rsidR="00F728FB" w:rsidRPr="00497EC6">
        <w:rPr>
          <w:lang w:val="de-DE"/>
        </w:rPr>
        <w:t>Azure Active Directory Basic</w:t>
      </w:r>
      <w:bookmarkEnd w:id="122"/>
      <w:bookmarkEnd w:id="123"/>
      <w:bookmarkEnd w:id="137"/>
    </w:p>
    <w:bookmarkEnd w:id="124"/>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6B70D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38" w:name="AzureActiiveDirectoryPremium"/>
      <w:r w:rsidRPr="00497EC6">
        <w:rPr>
          <w:lang w:val="de-DE"/>
        </w:rPr>
        <w:tab/>
      </w:r>
      <w:bookmarkStart w:id="139" w:name="_Toc459970715"/>
      <w:bookmarkStart w:id="140" w:name="_Toc457466429"/>
      <w:bookmarkStart w:id="141" w:name="_Toc531353097"/>
      <w:r w:rsidRPr="00497EC6">
        <w:rPr>
          <w:lang w:val="de-DE"/>
        </w:rPr>
        <w:t>Azure Active Directory Premium</w:t>
      </w:r>
      <w:bookmarkEnd w:id="139"/>
      <w:bookmarkEnd w:id="140"/>
      <w:bookmarkEnd w:id="141"/>
    </w:p>
    <w:bookmarkEnd w:id="138"/>
    <w:p w:rsidR="00F728FB"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CA12E5" w:rsidRDefault="00CA12E5" w:rsidP="00F728FB">
      <w:pPr>
        <w:pStyle w:val="ProductList-Body"/>
      </w:pPr>
    </w:p>
    <w:p w:rsidR="00CA12E5" w:rsidRDefault="00CA12E5" w:rsidP="00CA12E5">
      <w:pPr>
        <w:pStyle w:val="ProductList-ClauseHeading"/>
      </w:pPr>
      <w:r>
        <w:t>Externe Nutzergenehmigung</w:t>
      </w:r>
    </w:p>
    <w:p w:rsidR="00CA12E5" w:rsidRPr="00534B01" w:rsidRDefault="00CA12E5" w:rsidP="00CA12E5">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p w:rsidR="00F728FB" w:rsidRPr="003C2FBE" w:rsidRDefault="006B70D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42" w:name="AzureInformationProtectionPremium"/>
      <w:r w:rsidRPr="00497EC6">
        <w:rPr>
          <w:lang w:val="de-DE"/>
        </w:rPr>
        <w:tab/>
      </w:r>
      <w:bookmarkStart w:id="143" w:name="AzureRightsManagement"/>
      <w:bookmarkStart w:id="144" w:name="_Toc459970716"/>
      <w:bookmarkStart w:id="145" w:name="_Toc457466430"/>
      <w:bookmarkStart w:id="146" w:name="_Toc531353098"/>
      <w:r w:rsidRPr="00497EC6">
        <w:rPr>
          <w:lang w:val="de-DE"/>
        </w:rPr>
        <w:t>Azure Information Protection</w:t>
      </w:r>
      <w:bookmarkEnd w:id="143"/>
      <w:r w:rsidRPr="00497EC6">
        <w:rPr>
          <w:lang w:val="de-DE"/>
        </w:rPr>
        <w:t xml:space="preserve"> Premium</w:t>
      </w:r>
      <w:bookmarkEnd w:id="144"/>
      <w:bookmarkEnd w:id="145"/>
      <w:bookmarkEnd w:id="146"/>
    </w:p>
    <w:bookmarkEnd w:id="142"/>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6B70D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A12E5" w:rsidRDefault="00CA12E5" w:rsidP="00CA12E5">
      <w:pPr>
        <w:pStyle w:val="ProductList-Body"/>
      </w:pPr>
      <w:bookmarkStart w:id="147" w:name="_Toc388464308"/>
      <w:bookmarkStart w:id="148" w:name="Dynamics365"/>
      <w:bookmarkStart w:id="149" w:name="_Toc524436945"/>
      <w:bookmarkStart w:id="150" w:name="_Toc523239317"/>
      <w:bookmarkEnd w:id="125"/>
      <w:bookmarkEnd w:id="126"/>
      <w:bookmarkEnd w:id="127"/>
      <w:bookmarkEnd w:id="147"/>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CA12E5" w:rsidRDefault="00CA12E5" w:rsidP="00CA12E5">
      <w:pPr>
        <w:pStyle w:val="ProductList-Body"/>
      </w:pPr>
    </w:p>
    <w:p w:rsidR="00B06911" w:rsidRPr="00CA12E5" w:rsidRDefault="00B06911" w:rsidP="00B06911">
      <w:pPr>
        <w:pStyle w:val="ProductList-Offering1Heading"/>
        <w:rPr>
          <w:lang w:val="de-DE"/>
        </w:rPr>
      </w:pPr>
      <w:bookmarkStart w:id="151" w:name="_Toc531353099"/>
      <w:r w:rsidRPr="00CA12E5">
        <w:rPr>
          <w:lang w:val="de-DE"/>
        </w:rPr>
        <w:lastRenderedPageBreak/>
        <w:t>Microsoft Dynamics 365-Dienste</w:t>
      </w:r>
      <w:bookmarkEnd w:id="148"/>
      <w:bookmarkEnd w:id="149"/>
      <w:bookmarkEnd w:id="150"/>
      <w:bookmarkEnd w:id="151"/>
    </w:p>
    <w:p w:rsidR="00B06911" w:rsidRPr="00CA12E5" w:rsidRDefault="00B06911" w:rsidP="00B06911">
      <w:pPr>
        <w:pStyle w:val="ProductList-Body"/>
        <w:rPr>
          <w:rFonts w:asciiTheme="majorHAnsi" w:hAnsiTheme="majorHAnsi"/>
          <w:sz w:val="16"/>
          <w:szCs w:val="16"/>
        </w:rPr>
        <w:sectPr w:rsidR="00B06911" w:rsidRPr="00CA12E5" w:rsidSect="00B06911">
          <w:footerReference w:type="default" r:id="rId39"/>
          <w:footerReference w:type="first" r:id="rId40"/>
          <w:pgSz w:w="12240" w:h="15840"/>
          <w:pgMar w:top="1440" w:right="720" w:bottom="1440" w:left="720" w:header="720" w:footer="720" w:gutter="0"/>
          <w:cols w:space="720"/>
          <w:titlePg/>
          <w:docGrid w:linePitch="360"/>
        </w:sectPr>
      </w:pP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Plan</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Unified Operations Plan</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Customer Engagement Plan</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Case Management</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Customer Service Enterprise</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Customer Service Professional</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Field Services</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Business Central Essentials</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Business Central Premium</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Business Central Team Member</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Marketing</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Operations Activity</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Operations Device</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Operations Order Lines</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Project Service Automation</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Retail</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Sales Enterprise</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Sales Professional</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AI for Sales</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Talent</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Talent: Attract</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Talent: Onboard</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for Team Members</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Layout</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Dynamics 365 Remote Assist</w:t>
      </w:r>
    </w:p>
    <w:p w:rsidR="00CA12E5" w:rsidRPr="00CA12E5" w:rsidRDefault="00CA12E5" w:rsidP="00CA12E5">
      <w:pPr>
        <w:pStyle w:val="ProductList-Body"/>
        <w:rPr>
          <w:rFonts w:asciiTheme="majorHAnsi" w:hAnsiTheme="majorHAnsi"/>
          <w:sz w:val="16"/>
          <w:szCs w:val="16"/>
          <w:lang w:val="en-US"/>
        </w:rPr>
      </w:pPr>
      <w:r w:rsidRPr="00CA12E5">
        <w:rPr>
          <w:rFonts w:asciiTheme="majorHAnsi" w:hAnsiTheme="majorHAnsi"/>
          <w:sz w:val="16"/>
          <w:szCs w:val="16"/>
          <w:lang w:val="en-US"/>
        </w:rPr>
        <w:t>Microsoft Relationship Sales-Lösung</w:t>
      </w:r>
    </w:p>
    <w:p w:rsidR="00CA12E5" w:rsidRPr="00FE50CE" w:rsidRDefault="00CA12E5" w:rsidP="00CA12E5">
      <w:pPr>
        <w:pStyle w:val="ProductList-Body"/>
        <w:rPr>
          <w:rFonts w:asciiTheme="majorHAnsi" w:hAnsiTheme="majorHAnsi"/>
          <w:sz w:val="16"/>
          <w:szCs w:val="16"/>
        </w:rPr>
      </w:pPr>
      <w:r>
        <w:rPr>
          <w:rFonts w:asciiTheme="majorHAnsi" w:hAnsiTheme="majorHAnsi"/>
          <w:sz w:val="16"/>
          <w:szCs w:val="16"/>
        </w:rPr>
        <w:t>Microsoft Relationship Sales-Lösung Plus</w:t>
      </w:r>
    </w:p>
    <w:p w:rsidR="00CA12E5" w:rsidRPr="005F08E6" w:rsidRDefault="00CA12E5" w:rsidP="00CA12E5">
      <w:pPr>
        <w:pStyle w:val="ProductList-Body"/>
        <w:rPr>
          <w:rFonts w:asciiTheme="majorHAnsi" w:hAnsiTheme="majorHAnsi"/>
          <w:sz w:val="16"/>
          <w:szCs w:val="16"/>
        </w:rPr>
        <w:sectPr w:rsidR="00CA12E5" w:rsidRPr="005F08E6" w:rsidSect="00E275D6">
          <w:type w:val="continuous"/>
          <w:pgSz w:w="12240" w:h="15840"/>
          <w:pgMar w:top="1440" w:right="720" w:bottom="1440" w:left="720" w:header="720" w:footer="720" w:gutter="0"/>
          <w:cols w:num="2" w:space="720"/>
          <w:titlePg/>
          <w:docGrid w:linePitch="360"/>
        </w:sectPr>
      </w:pPr>
    </w:p>
    <w:p w:rsidR="00B06911" w:rsidRPr="00241F72" w:rsidRDefault="00B06911" w:rsidP="00B06911">
      <w:pPr>
        <w:pStyle w:val="ProductList-Body"/>
        <w:pBdr>
          <w:top w:val="single" w:sz="4" w:space="1" w:color="BFBFBF" w:themeColor="background1" w:themeShade="BF"/>
        </w:pBdr>
        <w:rPr>
          <w:b/>
          <w:color w:val="000000" w:themeColor="text1"/>
          <w:sz w:val="8"/>
          <w:szCs w:val="8"/>
        </w:rPr>
      </w:pPr>
    </w:p>
    <w:p w:rsidR="00B06911" w:rsidRPr="00241F72" w:rsidRDefault="00B06911" w:rsidP="00B06911">
      <w:pPr>
        <w:pStyle w:val="ProductList-ClauseHeading"/>
      </w:pPr>
      <w:r w:rsidRPr="00241F72">
        <w:t>Hinweise</w:t>
      </w:r>
    </w:p>
    <w:p w:rsidR="00B06911" w:rsidRPr="00241F72" w:rsidRDefault="00B06911" w:rsidP="00B06911">
      <w:pPr>
        <w:pStyle w:val="ProductList-Body"/>
      </w:pPr>
      <w:r w:rsidRPr="00241F72">
        <w:t xml:space="preserve">Die Hinweise zu Bing Maps und Professional Services in </w:t>
      </w:r>
      <w:hyperlink w:anchor="Attachment1" w:history="1">
        <w:r w:rsidRPr="00241F72">
          <w:rPr>
            <w:rStyle w:val="Hyperlink"/>
          </w:rPr>
          <w:t>Anhang 1</w:t>
        </w:r>
      </w:hyperlink>
      <w:r w:rsidRPr="00241F72">
        <w:t xml:space="preserve"> sind anwendbar. Onboarding-, Migrations- und Bereitstellungsdienste, die dem Kunden zur Verfügung gestellt werden, unterliegen dem Hinweis zu Professional Services in </w:t>
      </w:r>
      <w:hyperlink w:anchor="Attachment1" w:history="1">
        <w:r w:rsidRPr="00241F72">
          <w:rPr>
            <w:rStyle w:val="Hyperlink"/>
          </w:rPr>
          <w:t>Anhang 1</w:t>
        </w:r>
      </w:hyperlink>
      <w:r w:rsidRPr="00241F72">
        <w:rPr>
          <w:rStyle w:val="Hyperlink"/>
        </w:rPr>
        <w:t>.</w:t>
      </w:r>
    </w:p>
    <w:p w:rsidR="00B06911" w:rsidRPr="00241F72" w:rsidRDefault="00B06911" w:rsidP="00B06911">
      <w:pPr>
        <w:pStyle w:val="ProductList-Body"/>
      </w:pPr>
    </w:p>
    <w:p w:rsidR="00B06911" w:rsidRPr="00241F72" w:rsidRDefault="00B06911" w:rsidP="00B06911">
      <w:pPr>
        <w:pStyle w:val="ProductList-ClauseHeading"/>
      </w:pPr>
      <w:r w:rsidRPr="00241F72">
        <w:t>Abonnementlizenzen für Suites</w:t>
      </w:r>
    </w:p>
    <w:p w:rsidR="00B06911" w:rsidRPr="00241F72" w:rsidRDefault="00B06911" w:rsidP="00B06911">
      <w:pPr>
        <w:pStyle w:val="ProductList-Body"/>
      </w:pPr>
      <w:r w:rsidRPr="00241F72">
        <w:t xml:space="preserve">Zusätzlich zu Nutzer-ALs finden sich in </w:t>
      </w:r>
      <w:hyperlink w:anchor="Attachment2" w:history="1">
        <w:r w:rsidRPr="00241F72">
          <w:rPr>
            <w:rStyle w:val="Hyperlink"/>
          </w:rPr>
          <w:t>Anhang 2</w:t>
        </w:r>
      </w:hyperlink>
      <w:r w:rsidRPr="00241F72">
        <w:t xml:space="preserve"> weitere Angebote, die AL-Anforderungen erfüllen.</w:t>
      </w:r>
    </w:p>
    <w:p w:rsidR="00B06911" w:rsidRPr="00241F72" w:rsidRDefault="00B06911" w:rsidP="00B06911">
      <w:pPr>
        <w:pStyle w:val="ProductList-Body"/>
      </w:pPr>
    </w:p>
    <w:p w:rsidR="00B06911" w:rsidRPr="00241F72" w:rsidRDefault="00B06911" w:rsidP="00B06911">
      <w:pPr>
        <w:pStyle w:val="ProductList-ClauseHeading"/>
      </w:pPr>
      <w:r w:rsidRPr="00241F72">
        <w:t>Externe Nutzer</w:t>
      </w:r>
    </w:p>
    <w:p w:rsidR="00B06911" w:rsidRPr="00241F72" w:rsidRDefault="00B06911" w:rsidP="00B06911">
      <w:pPr>
        <w:pStyle w:val="ProductList-Body"/>
        <w:tabs>
          <w:tab w:val="clear" w:pos="158"/>
          <w:tab w:val="left" w:pos="360"/>
        </w:tabs>
      </w:pPr>
      <w:r w:rsidRPr="00241F72">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Unified Operations Plan, Dynamics 365 for Retail oder Dynamics 365 for Talent: Attract oder Dynamics 365 for Talent: Onboard enthalten sind.</w:t>
      </w:r>
    </w:p>
    <w:p w:rsidR="00B06911" w:rsidRPr="00241F72" w:rsidRDefault="00B06911" w:rsidP="00B06911">
      <w:pPr>
        <w:pStyle w:val="ProductList-Body"/>
        <w:tabs>
          <w:tab w:val="clear" w:pos="158"/>
          <w:tab w:val="left" w:pos="360"/>
        </w:tabs>
        <w:rPr>
          <w:color w:val="000000" w:themeColor="text1"/>
          <w:szCs w:val="18"/>
        </w:rPr>
      </w:pPr>
    </w:p>
    <w:p w:rsidR="00B06911" w:rsidRPr="00241F72" w:rsidRDefault="00B06911" w:rsidP="00B06911">
      <w:pPr>
        <w:pStyle w:val="ProductList-ClauseHeading"/>
      </w:pPr>
      <w:r w:rsidRPr="00241F72">
        <w:t>Verwaltungsportal</w:t>
      </w:r>
    </w:p>
    <w:p w:rsidR="00B06911" w:rsidRPr="00241F72" w:rsidRDefault="00B06911" w:rsidP="00B06911">
      <w:pPr>
        <w:pStyle w:val="ProductList-Body"/>
      </w:pPr>
      <w:r w:rsidRPr="00241F72">
        <w:t>Kunden mit Dynamics 365 Unified Operations Plan, Dynamics 365 for Retail oder Dynamics 365 for Talent SLs sind berechtigt, den Onlinedienst über Microsoft Dynamics Lifecycle Services (oder deren Nachfolger), die gesonderten Bestimmungen unterliegen, bereitzustellen und zu verwalten.</w:t>
      </w:r>
    </w:p>
    <w:p w:rsidR="00B06911" w:rsidRPr="00241F72" w:rsidRDefault="00B06911" w:rsidP="00B06911">
      <w:pPr>
        <w:pStyle w:val="ProductList-Body"/>
      </w:pPr>
    </w:p>
    <w:p w:rsidR="00B06911" w:rsidRPr="00241F72" w:rsidRDefault="00B06911" w:rsidP="00B06911">
      <w:pPr>
        <w:pStyle w:val="ProductList-ClauseHeading"/>
      </w:pPr>
      <w:r w:rsidRPr="00241F72">
        <w:t>Gemischte Bereitstellungen von Dynamics 365 Services</w:t>
      </w:r>
    </w:p>
    <w:p w:rsidR="00B06911" w:rsidRPr="00241F72" w:rsidRDefault="00B06911" w:rsidP="00B06911">
      <w:pPr>
        <w:pStyle w:val="ProductList-Body"/>
      </w:pPr>
      <w:r w:rsidRPr="00241F72">
        <w:t>Kunden sind berechtigt, (i) Dynamics 365 for Sales Professional- und Enterprise-Lizenzen, (ii) Dynamics 365 for Customer Service Professional- und Enterprise-Lizenzen oder (iii) Dynamics 365 Business Central- und Dynamics 365 for Unified Operations Plan-Lizenzen unter folgenden Bedingungen zu mischen:</w:t>
      </w:r>
    </w:p>
    <w:p w:rsidR="00B06911" w:rsidRPr="00241F72" w:rsidRDefault="00B06911" w:rsidP="00B06911">
      <w:pPr>
        <w:pStyle w:val="ProductList-Body"/>
        <w:numPr>
          <w:ilvl w:val="0"/>
          <w:numId w:val="48"/>
        </w:numPr>
        <w:tabs>
          <w:tab w:val="clear" w:pos="158"/>
          <w:tab w:val="left" w:pos="360"/>
          <w:tab w:val="left" w:pos="720"/>
          <w:tab w:val="left" w:pos="1080"/>
        </w:tabs>
      </w:pPr>
      <w:r w:rsidRPr="00241F72">
        <w:t xml:space="preserve">Jeder Onlinedienst wird unter einer eigenen Instanz bereitgestellt, </w:t>
      </w:r>
    </w:p>
    <w:p w:rsidR="00B06911" w:rsidRPr="00241F72" w:rsidRDefault="00B06911" w:rsidP="00B06911">
      <w:pPr>
        <w:pStyle w:val="ProductList-Body"/>
        <w:numPr>
          <w:ilvl w:val="0"/>
          <w:numId w:val="48"/>
        </w:numPr>
        <w:tabs>
          <w:tab w:val="clear" w:pos="158"/>
          <w:tab w:val="left" w:pos="360"/>
          <w:tab w:val="left" w:pos="720"/>
          <w:tab w:val="left" w:pos="1080"/>
        </w:tabs>
      </w:pPr>
      <w:r w:rsidRPr="00241F72">
        <w:t>Alle Nutzer, die auf die Instanz zugreifen, werden mit der einzigen Auswahl des Onlinedienstes lizenziert, und</w:t>
      </w:r>
    </w:p>
    <w:p w:rsidR="00B06911" w:rsidRPr="00241F72" w:rsidRDefault="00B06911" w:rsidP="00B06911">
      <w:pPr>
        <w:pStyle w:val="ProductList-Body"/>
        <w:numPr>
          <w:ilvl w:val="0"/>
          <w:numId w:val="48"/>
        </w:numPr>
        <w:tabs>
          <w:tab w:val="clear" w:pos="158"/>
          <w:tab w:val="left" w:pos="360"/>
          <w:tab w:val="left" w:pos="720"/>
          <w:tab w:val="left" w:pos="1080"/>
        </w:tabs>
      </w:pPr>
      <w:r w:rsidRPr="00241F72">
        <w:t>Kein Nutzer hat direkten oder indirekten Zugriff auf Instanzen, die mit dem anderen Onlinedienst bereitgestellt werden.</w:t>
      </w:r>
    </w:p>
    <w:p w:rsidR="00B06911" w:rsidRPr="00241F72" w:rsidRDefault="00B06911" w:rsidP="00B06911">
      <w:pPr>
        <w:pStyle w:val="ProductList-Body"/>
      </w:pPr>
    </w:p>
    <w:p w:rsidR="00B06911" w:rsidRPr="00241F72" w:rsidRDefault="00B06911" w:rsidP="00B06911">
      <w:pPr>
        <w:pStyle w:val="ProductList-ClauseHeading"/>
        <w:tabs>
          <w:tab w:val="clear" w:pos="360"/>
          <w:tab w:val="left" w:pos="0"/>
        </w:tabs>
        <w:ind w:left="360" w:hanging="360"/>
      </w:pPr>
      <w:r w:rsidRPr="00241F72">
        <w:t>Dynamics 365 for Marketing</w:t>
      </w:r>
    </w:p>
    <w:p w:rsidR="00B06911" w:rsidRPr="00241F72" w:rsidRDefault="00B06911" w:rsidP="00B06911">
      <w:pPr>
        <w:pStyle w:val="ProductList-Body"/>
        <w:tabs>
          <w:tab w:val="clear" w:pos="158"/>
          <w:tab w:val="left" w:pos="90"/>
          <w:tab w:val="left" w:pos="270"/>
        </w:tabs>
        <w:ind w:left="518" w:hanging="360"/>
      </w:pPr>
      <w:r w:rsidRPr="00241F72">
        <w:rPr>
          <w:b/>
          <w:bCs/>
          <w:color w:val="0072C6"/>
        </w:rPr>
        <w:t>Vereinbarung zum Servicelevel (SLA)</w:t>
      </w:r>
    </w:p>
    <w:p w:rsidR="00B06911" w:rsidRPr="00241F72" w:rsidRDefault="00B06911" w:rsidP="00B06911">
      <w:pPr>
        <w:pStyle w:val="ProductList-Body"/>
        <w:tabs>
          <w:tab w:val="clear" w:pos="158"/>
          <w:tab w:val="left" w:pos="90"/>
          <w:tab w:val="left" w:pos="270"/>
        </w:tabs>
        <w:ind w:left="518" w:hanging="360"/>
      </w:pPr>
      <w:r w:rsidRPr="00241F72">
        <w:t>Es gibt keine SLA für Dynamics 365 for Marketing.</w:t>
      </w:r>
    </w:p>
    <w:p w:rsidR="00B06911" w:rsidRPr="00241F72" w:rsidRDefault="00B06911" w:rsidP="00B06911">
      <w:pPr>
        <w:pStyle w:val="ProductList-Body"/>
        <w:tabs>
          <w:tab w:val="clear" w:pos="158"/>
          <w:tab w:val="left" w:pos="90"/>
          <w:tab w:val="left" w:pos="270"/>
        </w:tabs>
        <w:ind w:left="518" w:hanging="360"/>
      </w:pPr>
    </w:p>
    <w:p w:rsidR="00B06911" w:rsidRPr="00241F72" w:rsidRDefault="00B06911" w:rsidP="00B06911">
      <w:pPr>
        <w:pStyle w:val="ProductList-Body"/>
        <w:tabs>
          <w:tab w:val="clear" w:pos="158"/>
          <w:tab w:val="left" w:pos="90"/>
          <w:tab w:val="left" w:pos="270"/>
        </w:tabs>
        <w:ind w:left="518" w:hanging="360"/>
      </w:pPr>
      <w:r w:rsidRPr="00241F72">
        <w:rPr>
          <w:b/>
          <w:bCs/>
          <w:color w:val="0072C6"/>
        </w:rPr>
        <w:t>Werbegesetze, Vorschriften und Branchenstandards</w:t>
      </w:r>
    </w:p>
    <w:p w:rsidR="00B06911" w:rsidRPr="00241F72" w:rsidRDefault="00B06911" w:rsidP="00B06911">
      <w:pPr>
        <w:pStyle w:val="ProductList-Body"/>
        <w:tabs>
          <w:tab w:val="clear" w:pos="158"/>
          <w:tab w:val="left" w:pos="90"/>
          <w:tab w:val="left" w:pos="270"/>
        </w:tabs>
        <w:ind w:left="180"/>
      </w:pPr>
      <w:r w:rsidRPr="00241F72">
        <w:t xml:space="preserve">Microsoft trägt keine Verantwortung dafür, dass der Kunde die geltenden Gesetze, Vorschriften oder Branchenstandards einhält, die für die Übermittlung von Werbematerial durch den Kunden gelten. </w:t>
      </w:r>
    </w:p>
    <w:p w:rsidR="00B06911" w:rsidRPr="00241F72" w:rsidRDefault="00B06911" w:rsidP="00B06911">
      <w:pPr>
        <w:pStyle w:val="ProductList-Body"/>
      </w:pPr>
    </w:p>
    <w:p w:rsidR="00B06911" w:rsidRPr="00241F72" w:rsidRDefault="00B06911" w:rsidP="00B06911">
      <w:pPr>
        <w:pStyle w:val="ProductList-ClauseHeading"/>
      </w:pPr>
      <w:r w:rsidRPr="00241F72">
        <w:t>Dynamics 365 Unified Operations Plan - Quellcode</w:t>
      </w:r>
    </w:p>
    <w:p w:rsidR="00B06911" w:rsidRPr="00241F72" w:rsidRDefault="00B06911" w:rsidP="00B06911">
      <w:pPr>
        <w:pStyle w:val="ProductList-Body"/>
        <w:tabs>
          <w:tab w:val="clear" w:pos="158"/>
          <w:tab w:val="left" w:pos="360"/>
        </w:tabs>
        <w:rPr>
          <w:strike/>
        </w:rPr>
      </w:pPr>
      <w:r w:rsidRPr="00241F72">
        <w:t>Der Kunde ist berechtigt, den Anwendungsquellcode von Dynamics 365 Finance and Operations und Dynamics 365 for Retail für interne Nutzung zu ändern.</w:t>
      </w:r>
    </w:p>
    <w:p w:rsidR="00B06911" w:rsidRPr="00241F72" w:rsidRDefault="00B06911" w:rsidP="00B06911">
      <w:pPr>
        <w:pStyle w:val="ProductList-Body"/>
        <w:tabs>
          <w:tab w:val="clear" w:pos="158"/>
          <w:tab w:val="left" w:pos="360"/>
        </w:tabs>
      </w:pPr>
    </w:p>
    <w:p w:rsidR="00B06911" w:rsidRPr="00B06911" w:rsidRDefault="00B06911" w:rsidP="00B06911">
      <w:pPr>
        <w:pStyle w:val="ProductList-ClauseHeading"/>
        <w:rPr>
          <w:lang w:val="en-US"/>
        </w:rPr>
      </w:pPr>
      <w:r w:rsidRPr="00B06911">
        <w:rPr>
          <w:lang w:val="en-US"/>
        </w:rPr>
        <w:t>Dynamics 365 for Talent, Dynamics 365 for Talent: Attract und Dynamics 365 Talent: Onboard</w:t>
      </w:r>
    </w:p>
    <w:p w:rsidR="00B06911" w:rsidRPr="00241F72" w:rsidRDefault="00B06911" w:rsidP="00B06911">
      <w:pPr>
        <w:pStyle w:val="ProductList-Body"/>
        <w:tabs>
          <w:tab w:val="clear" w:pos="158"/>
          <w:tab w:val="left" w:pos="360"/>
        </w:tabs>
      </w:pPr>
      <w:r w:rsidRPr="00241F72">
        <w:t>Auf den Onlinedienst zugreifende Nutzer, die (1) Kandidaten im Attract-Modul oder (2) Neuzugänge im Onboard-Modul sind, benötigen keine SL.</w:t>
      </w:r>
    </w:p>
    <w:p w:rsidR="00B06911" w:rsidRPr="00241F72" w:rsidRDefault="00B06911" w:rsidP="00B06911">
      <w:pPr>
        <w:pStyle w:val="ProductList-Body"/>
        <w:tabs>
          <w:tab w:val="clear" w:pos="158"/>
          <w:tab w:val="left" w:pos="360"/>
        </w:tabs>
        <w:rPr>
          <w:color w:val="000000" w:themeColor="text1"/>
          <w:szCs w:val="18"/>
        </w:rPr>
      </w:pPr>
    </w:p>
    <w:p w:rsidR="00B06911" w:rsidRPr="00241F72" w:rsidRDefault="00B06911" w:rsidP="00B06911">
      <w:pPr>
        <w:pStyle w:val="ProductList-ClauseHeading"/>
      </w:pPr>
      <w:r w:rsidRPr="00241F72">
        <w:lastRenderedPageBreak/>
        <w:t>Server-Nutzungsrechte für Dynamics 365 Nutzer-ALs, Von-SA-Nutzer-ALs und Add-On-Nutzer-ALs</w:t>
      </w:r>
    </w:p>
    <w:p w:rsidR="00B06911" w:rsidRPr="00241F72" w:rsidRDefault="00B06911" w:rsidP="00B06911">
      <w:pPr>
        <w:pStyle w:val="ProductList-Body"/>
      </w:pPr>
      <w:r w:rsidRPr="00241F72">
        <w:t>Die folgenden Bestimmungen im Hinblick auf Servernutzungsrechte gelten nicht für Kunden, die für Dynamics 365 for Sales Professional, Dynamics 365 Customer Service, Dynamics 365 for Marketing, Dynamics 365 for Talent: Attract, Dynamics 365 for Talent: Onboard oder Kunden, die über Open License, Open Value und Open Value Subscription für Dynamics 365-Onlinedienste lizenziert sind.</w:t>
      </w:r>
    </w:p>
    <w:p w:rsidR="00B06911" w:rsidRPr="00241F72" w:rsidRDefault="00B06911" w:rsidP="00B06911">
      <w:pPr>
        <w:pStyle w:val="ProductList-Body"/>
      </w:pPr>
    </w:p>
    <w:p w:rsidR="00B06911" w:rsidRPr="00B06911" w:rsidRDefault="00B06911" w:rsidP="00B06911">
      <w:pPr>
        <w:pStyle w:val="ProductList-Body"/>
        <w:ind w:left="180"/>
        <w:rPr>
          <w:b/>
          <w:color w:val="0072C6"/>
          <w:lang w:val="en-US"/>
        </w:rPr>
      </w:pPr>
      <w:r w:rsidRPr="00B06911">
        <w:rPr>
          <w:b/>
          <w:color w:val="0072C6"/>
          <w:lang w:val="en-US"/>
        </w:rPr>
        <w:t>Dynamics 365 for Operations On-premises Server</w:t>
      </w:r>
    </w:p>
    <w:p w:rsidR="00B06911" w:rsidRPr="00241F72" w:rsidRDefault="00B06911" w:rsidP="00B06911">
      <w:pPr>
        <w:pStyle w:val="ProductList-Body"/>
        <w:ind w:left="180"/>
      </w:pPr>
      <w:r w:rsidRPr="00241F72">
        <w:t>Kunden mit aktiven Abonnements für (1) Dynamics 365 Plan oder (2) Dynamics 365 Unified Operations Plan (oder einer gesondert lizenzierten Komponente des Plans) sind berechtigt,</w:t>
      </w:r>
    </w:p>
    <w:p w:rsidR="00B06911" w:rsidRPr="00241F72" w:rsidRDefault="00B06911" w:rsidP="00B06911">
      <w:pPr>
        <w:pStyle w:val="ProductList-Body"/>
        <w:numPr>
          <w:ilvl w:val="0"/>
          <w:numId w:val="39"/>
        </w:numPr>
        <w:tabs>
          <w:tab w:val="clear" w:pos="158"/>
          <w:tab w:val="left" w:pos="360"/>
          <w:tab w:val="left" w:pos="720"/>
        </w:tabs>
        <w:ind w:left="720"/>
      </w:pPr>
      <w:r w:rsidRPr="00241F72">
        <w:t>eine beliebige Anzahl von Kopien der Dynamics 365 for Operations Server-Software auf einem Netzwerkserver oder gemeinsam genutzten Servern zu installieren;</w:t>
      </w:r>
    </w:p>
    <w:p w:rsidR="00B06911" w:rsidRPr="00241F72" w:rsidRDefault="00B06911" w:rsidP="00B06911">
      <w:pPr>
        <w:pStyle w:val="ProductList-Body"/>
        <w:numPr>
          <w:ilvl w:val="0"/>
          <w:numId w:val="39"/>
        </w:numPr>
        <w:tabs>
          <w:tab w:val="left" w:pos="360"/>
          <w:tab w:val="left" w:pos="720"/>
        </w:tabs>
        <w:ind w:left="720"/>
      </w:pPr>
      <w:r w:rsidRPr="00241F72">
        <w:t>Dynamics AX 2012 R3-Serversoftware anstelle von Dynamic 365 for Operations Server zu installieren und zu nutzen;</w:t>
      </w:r>
    </w:p>
    <w:p w:rsidR="00B06911" w:rsidRPr="00241F72" w:rsidRDefault="00B06911" w:rsidP="00B06911">
      <w:pPr>
        <w:pStyle w:val="ProductList-Body"/>
        <w:numPr>
          <w:ilvl w:val="0"/>
          <w:numId w:val="39"/>
        </w:numPr>
        <w:tabs>
          <w:tab w:val="clear" w:pos="158"/>
          <w:tab w:val="left" w:pos="360"/>
          <w:tab w:val="left" w:pos="720"/>
        </w:tabs>
        <w:ind w:left="720"/>
      </w:pPr>
      <w:r w:rsidRPr="00241F72">
        <w:t>den Zugriff auf die Serversoftware nur Nutzern und Geräten einzuräumen, denen eine qualifizierende SL zugewiesen wurde;</w:t>
      </w:r>
    </w:p>
    <w:p w:rsidR="00B06911" w:rsidRPr="00241F72" w:rsidRDefault="00B06911" w:rsidP="00B06911">
      <w:pPr>
        <w:pStyle w:val="ProductList-Body"/>
        <w:numPr>
          <w:ilvl w:val="0"/>
          <w:numId w:val="39"/>
        </w:numPr>
        <w:tabs>
          <w:tab w:val="clear" w:pos="158"/>
          <w:tab w:val="left" w:pos="360"/>
          <w:tab w:val="left" w:pos="720"/>
        </w:tabs>
        <w:ind w:left="720"/>
      </w:pPr>
      <w:r w:rsidRPr="00241F72">
        <w:t>Updates im Zusammenhang mit steuerlichen und aufsichtsrechtlichen Anforderungen an die Serversoftware zu erhalten und zu nutzen und</w:t>
      </w:r>
    </w:p>
    <w:p w:rsidR="00B06911" w:rsidRPr="00241F72" w:rsidRDefault="00B06911" w:rsidP="00B06911">
      <w:pPr>
        <w:pStyle w:val="ProductList-Body"/>
        <w:numPr>
          <w:ilvl w:val="0"/>
          <w:numId w:val="39"/>
        </w:numPr>
        <w:tabs>
          <w:tab w:val="clear" w:pos="158"/>
          <w:tab w:val="left" w:pos="360"/>
          <w:tab w:val="left" w:pos="720"/>
        </w:tabs>
        <w:ind w:left="720"/>
      </w:pPr>
      <w:r w:rsidRPr="00241F72">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rsidR="00B06911" w:rsidRPr="00241F72" w:rsidRDefault="00B06911" w:rsidP="00B06911">
      <w:pPr>
        <w:pStyle w:val="ProductList-Body"/>
      </w:pPr>
    </w:p>
    <w:p w:rsidR="00B06911" w:rsidRPr="00241F72" w:rsidRDefault="00B06911" w:rsidP="00B06911">
      <w:pPr>
        <w:pStyle w:val="ProductList-Body"/>
        <w:tabs>
          <w:tab w:val="clear" w:pos="158"/>
          <w:tab w:val="left" w:pos="180"/>
        </w:tabs>
        <w:ind w:left="180"/>
        <w:rPr>
          <w:b/>
          <w:color w:val="0072C6"/>
        </w:rPr>
      </w:pPr>
      <w:r w:rsidRPr="00241F72">
        <w:rPr>
          <w:b/>
          <w:color w:val="0072C6"/>
        </w:rPr>
        <w:t>Dynamics 365 On-premises Server</w:t>
      </w:r>
    </w:p>
    <w:p w:rsidR="00B06911" w:rsidRPr="00241F72" w:rsidRDefault="00B06911" w:rsidP="00B06911">
      <w:pPr>
        <w:pStyle w:val="ProductList-Body"/>
        <w:ind w:left="180"/>
      </w:pPr>
      <w:r w:rsidRPr="00241F72">
        <w:t>Kunden mit aktiven Abonnements für (1) Dynamics 365 Plan oder (2) Dynamics 365 Customer Engagement Plan (oder einer gesondert lizenzierten Komponente des Plans) sind berechtigt,</w:t>
      </w:r>
    </w:p>
    <w:p w:rsidR="00B06911" w:rsidRPr="00241F72" w:rsidRDefault="00B06911" w:rsidP="00B06911">
      <w:pPr>
        <w:pStyle w:val="ProductList-Body"/>
        <w:numPr>
          <w:ilvl w:val="0"/>
          <w:numId w:val="43"/>
        </w:numPr>
      </w:pPr>
      <w:r w:rsidRPr="00241F72">
        <w:t>eine beliebige Anzahl von Kopien der Dynamics 365 Server (on-premises)-Software auf einem Netzwerkserver oder gemeinsam genutzten Servern zu installieren;</w:t>
      </w:r>
    </w:p>
    <w:p w:rsidR="00B06911" w:rsidRPr="00241F72" w:rsidRDefault="00B06911" w:rsidP="00B06911">
      <w:pPr>
        <w:pStyle w:val="ProductList-Body"/>
        <w:numPr>
          <w:ilvl w:val="0"/>
          <w:numId w:val="43"/>
        </w:numPr>
      </w:pPr>
      <w:r w:rsidRPr="00241F72">
        <w:t xml:space="preserve">Dynamics CRM 2016-Serversoftware anstelle von Dynamics 365 On-Premise Server zu installieren; </w:t>
      </w:r>
    </w:p>
    <w:p w:rsidR="00B06911" w:rsidRPr="00241F72" w:rsidRDefault="00B06911" w:rsidP="00B06911">
      <w:pPr>
        <w:pStyle w:val="ProductList-Body"/>
        <w:numPr>
          <w:ilvl w:val="0"/>
          <w:numId w:val="43"/>
        </w:numPr>
      </w:pPr>
      <w:r w:rsidRPr="00241F72">
        <w:t>den Zugriff auf die Serversoftware nur Nutzern und Geräten einzuräumen, denen ein qualifizierender SL zugewiesen wurde, und</w:t>
      </w:r>
    </w:p>
    <w:p w:rsidR="00B06911" w:rsidRPr="00241F72" w:rsidRDefault="00B06911" w:rsidP="00B06911">
      <w:pPr>
        <w:pStyle w:val="ProductList-Body"/>
        <w:numPr>
          <w:ilvl w:val="0"/>
          <w:numId w:val="43"/>
        </w:numPr>
      </w:pPr>
      <w:r w:rsidRPr="00241F72">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rsidR="00B06911" w:rsidRPr="00241F72" w:rsidRDefault="00B06911" w:rsidP="00B06911">
      <w:pPr>
        <w:pStyle w:val="ProductList-Body"/>
      </w:pPr>
    </w:p>
    <w:p w:rsidR="00B06911" w:rsidRPr="00241F72" w:rsidRDefault="00B06911" w:rsidP="00B06911">
      <w:pPr>
        <w:pStyle w:val="ProductList-Body"/>
        <w:tabs>
          <w:tab w:val="clear" w:pos="158"/>
          <w:tab w:val="left" w:pos="180"/>
        </w:tabs>
        <w:ind w:left="180"/>
        <w:rPr>
          <w:b/>
          <w:color w:val="0072C6"/>
        </w:rPr>
      </w:pPr>
      <w:r w:rsidRPr="00241F72">
        <w:rPr>
          <w:b/>
          <w:color w:val="0072C6"/>
        </w:rPr>
        <w:t>Dynamics 365 Business Central On-premises</w:t>
      </w:r>
    </w:p>
    <w:p w:rsidR="00B06911" w:rsidRPr="00241F72" w:rsidRDefault="00B06911" w:rsidP="00B06911">
      <w:pPr>
        <w:pStyle w:val="ProductList-Body"/>
        <w:ind w:left="180"/>
      </w:pPr>
      <w:r w:rsidRPr="00241F72">
        <w:t>Kunden mit aktiven Abonnements für Dynamics 365 Business Central sind berechtigt,</w:t>
      </w:r>
    </w:p>
    <w:p w:rsidR="00B06911" w:rsidRPr="00241F72" w:rsidRDefault="00B06911" w:rsidP="00B06911">
      <w:pPr>
        <w:pStyle w:val="ProductList-Body"/>
        <w:numPr>
          <w:ilvl w:val="0"/>
          <w:numId w:val="43"/>
        </w:numPr>
      </w:pPr>
      <w:r w:rsidRPr="00241F72">
        <w:t>eine beliebige Anzahl von Kopien der Dynamics 365 Business Central On-premises-Software auf einem Netzwerkserver oder gemeinsam genutzten Servern zu installieren;</w:t>
      </w:r>
    </w:p>
    <w:p w:rsidR="00B06911" w:rsidRPr="00241F72" w:rsidRDefault="00B06911" w:rsidP="00B06911">
      <w:pPr>
        <w:pStyle w:val="ProductList-Body"/>
        <w:numPr>
          <w:ilvl w:val="0"/>
          <w:numId w:val="43"/>
        </w:numPr>
      </w:pPr>
      <w:r w:rsidRPr="00241F72">
        <w:t>den Zugriff auf die Serversoftware nur Nutzern und Geräten einzuräumen, denen ein qualifizierender SL zugewiesen wurde, und</w:t>
      </w:r>
    </w:p>
    <w:p w:rsidR="00B06911" w:rsidRPr="00241F72" w:rsidRDefault="00B06911" w:rsidP="00B06911">
      <w:pPr>
        <w:pStyle w:val="ProductList-Body"/>
        <w:numPr>
          <w:ilvl w:val="0"/>
          <w:numId w:val="43"/>
        </w:numPr>
      </w:pPr>
      <w:r w:rsidRPr="00241F72">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rsidR="00B06911" w:rsidRPr="00241F72" w:rsidRDefault="00B06911" w:rsidP="00B06911">
      <w:pPr>
        <w:pStyle w:val="ProductList-Body"/>
      </w:pPr>
    </w:p>
    <w:p w:rsidR="00B06911" w:rsidRPr="00241F72" w:rsidRDefault="00B06911" w:rsidP="00B06911">
      <w:pPr>
        <w:pStyle w:val="ProductList-ClauseHeading"/>
      </w:pPr>
      <w:r w:rsidRPr="00241F72">
        <w:t>Microsoft Relationship Sales-Lösung</w:t>
      </w:r>
    </w:p>
    <w:p w:rsidR="00B06911" w:rsidRPr="00241F72" w:rsidRDefault="00B06911" w:rsidP="00B06911">
      <w:pPr>
        <w:pStyle w:val="ProductList-Body"/>
      </w:pPr>
      <w:r w:rsidRPr="00241F72">
        <w:t>Die Microsoft Relationship Sales-Lösung umfasst Dynamics 365 for Sales Enterprise und LinkedIn Sales Navigator Team oder Enterprise. LinkedIn Sales Navigator Team/Enterprise ist nur für die Nutzung der Microsoft Relationship Sales-Lösung durch einen lizenzierten Nutzer für die Laufzeit des Abonnements vorgesehen.</w:t>
      </w:r>
    </w:p>
    <w:p w:rsidR="00B06911" w:rsidRPr="00241F72" w:rsidRDefault="00B06911" w:rsidP="00B06911">
      <w:pPr>
        <w:pStyle w:val="ProductList-Body"/>
      </w:pPr>
    </w:p>
    <w:p w:rsidR="00B06911" w:rsidRPr="00241F72" w:rsidRDefault="00B06911" w:rsidP="00B06911">
      <w:pPr>
        <w:pStyle w:val="ProductList-Body"/>
        <w:ind w:left="180"/>
        <w:rPr>
          <w:b/>
        </w:rPr>
      </w:pPr>
      <w:r w:rsidRPr="00241F72">
        <w:rPr>
          <w:b/>
          <w:color w:val="0072C6"/>
        </w:rPr>
        <w:t>LinkedIn Sales Navigator</w:t>
      </w:r>
    </w:p>
    <w:p w:rsidR="00B06911" w:rsidRPr="00241F72" w:rsidRDefault="00B06911" w:rsidP="00B06911">
      <w:pPr>
        <w:pStyle w:val="ProductList-Body"/>
        <w:ind w:left="180"/>
      </w:pPr>
      <w:r w:rsidRPr="00241F72">
        <w:t xml:space="preserve">LinkedIn Sales Navigator wird von der LinkedIn Corporation zur Verfügung gestellt. Der Kunde ist nur berechtigt, den LinkedIn Sales Navigator Service zur Erstellung von Sales Leads zu nutzen. Jeder Nutzer von LinkedIn Sales Navigator muss Mitglied von LinkedIn sein und akzeptiert, an die LinkedIn-Nutzungsvereinbarung gebunden zu sein, einsehbar unter </w:t>
      </w:r>
      <w:hyperlink r:id="rId41" w:history="1">
        <w:r w:rsidRPr="00241F72">
          <w:rPr>
            <w:rStyle w:val="Hyperlink"/>
          </w:rPr>
          <w:t>https://www.linkedin.com/legal/preview/user-agreement</w:t>
        </w:r>
      </w:hyperlink>
      <w:r w:rsidRPr="00241F72">
        <w:t xml:space="preserve">. Ungeachtet gegenteiliger Regelungen im Volumenlizenzvertrag des Kunden (einschließlich dieser Bestimmungen für Onlinedienste) gilt die LinkedIn-Datenschutzerklärung, einsehbar unter </w:t>
      </w:r>
      <w:hyperlink r:id="rId42" w:history="1">
        <w:r w:rsidRPr="00241F72">
          <w:rPr>
            <w:rStyle w:val="Hyperlink"/>
          </w:rPr>
          <w:t>https://www.linkedin.com/legal/privacy-policy</w:t>
        </w:r>
      </w:hyperlink>
      <w:r w:rsidRPr="00241F72">
        <w:t xml:space="preserve">, für die Nutzung des LinkedIn Sales Navigator Service durch den Kunden. Die LinkedIn Corporation (als Datenimporteur) und der Kunde (als Datenexporteur) befolgen die geltenden Standardvertragsklauseln unter: </w:t>
      </w:r>
      <w:hyperlink r:id="rId43" w:history="1">
        <w:r w:rsidRPr="00241F72">
          <w:rPr>
            <w:rStyle w:val="Hyperlink"/>
          </w:rPr>
          <w:t>https://business.linkedin.com/c/15/10/eu-scc</w:t>
        </w:r>
      </w:hyperlink>
      <w:r w:rsidRPr="00241F72">
        <w:t xml:space="preserve">. </w:t>
      </w:r>
    </w:p>
    <w:p w:rsidR="00B06911" w:rsidRPr="00241F72" w:rsidRDefault="00B06911" w:rsidP="00B06911">
      <w:pPr>
        <w:pStyle w:val="ProductList-Body"/>
        <w:ind w:left="180"/>
      </w:pPr>
    </w:p>
    <w:p w:rsidR="00B06911" w:rsidRPr="00241F72" w:rsidRDefault="00B06911" w:rsidP="00B06911">
      <w:pPr>
        <w:pStyle w:val="ProductList-Body"/>
        <w:ind w:left="180"/>
        <w:rPr>
          <w:b/>
          <w:color w:val="0072C6"/>
        </w:rPr>
      </w:pPr>
      <w:r w:rsidRPr="00241F72">
        <w:rPr>
          <w:b/>
          <w:color w:val="0072C6"/>
        </w:rPr>
        <w:t>Vereinbarung zum Servicelevel (SLA)</w:t>
      </w:r>
    </w:p>
    <w:p w:rsidR="00B06911" w:rsidRPr="00241F72" w:rsidRDefault="00B06911" w:rsidP="00B06911">
      <w:pPr>
        <w:pStyle w:val="ProductList-Body"/>
        <w:ind w:left="180"/>
      </w:pPr>
      <w:r w:rsidRPr="00241F72">
        <w:t>Es gibt keine SLA für LinkedIn Sales Navigator Team oder Enterprise.</w:t>
      </w:r>
    </w:p>
    <w:p w:rsidR="00B06911" w:rsidRPr="00241F72" w:rsidRDefault="00B06911" w:rsidP="00B06911">
      <w:pPr>
        <w:pStyle w:val="ProductList-Body"/>
      </w:pPr>
    </w:p>
    <w:p w:rsidR="00B06911" w:rsidRPr="00241F72" w:rsidRDefault="00B06911" w:rsidP="00B06911">
      <w:pPr>
        <w:pStyle w:val="ProductList-ClauseHeading"/>
      </w:pPr>
      <w:r w:rsidRPr="00241F72">
        <w:lastRenderedPageBreak/>
        <w:t>Microsoft Social Engagement</w:t>
      </w:r>
    </w:p>
    <w:p w:rsidR="00B06911" w:rsidRPr="00241F72" w:rsidRDefault="00B06911" w:rsidP="00B06911">
      <w:pPr>
        <w:pStyle w:val="ProductList-Body"/>
        <w:ind w:left="180"/>
        <w:rPr>
          <w:b/>
          <w:color w:val="0072C6"/>
        </w:rPr>
      </w:pPr>
      <w:r w:rsidRPr="00241F72">
        <w:rPr>
          <w:b/>
          <w:color w:val="0072C6"/>
        </w:rPr>
        <w:t>Vereinbarung zum Servicelevel (SLA)</w:t>
      </w:r>
    </w:p>
    <w:p w:rsidR="00B06911" w:rsidRPr="00241F72" w:rsidRDefault="00B06911" w:rsidP="00B06911">
      <w:pPr>
        <w:pStyle w:val="ProductList-Body"/>
        <w:ind w:left="180"/>
      </w:pPr>
      <w:r w:rsidRPr="00241F72">
        <w:t>Es ist keine SLA für Microsoft Social Engagement vorhanden.</w:t>
      </w:r>
    </w:p>
    <w:p w:rsidR="00B06911" w:rsidRPr="00241F72" w:rsidRDefault="00B06911" w:rsidP="00B06911">
      <w:pPr>
        <w:pStyle w:val="ProductList-Body"/>
      </w:pPr>
    </w:p>
    <w:p w:rsidR="00B06911" w:rsidRPr="00241F72" w:rsidRDefault="00B06911" w:rsidP="00B06911">
      <w:pPr>
        <w:pStyle w:val="ProductList-Body"/>
        <w:keepNext/>
        <w:tabs>
          <w:tab w:val="clear" w:pos="158"/>
          <w:tab w:val="left" w:pos="360"/>
        </w:tabs>
        <w:ind w:left="187"/>
        <w:rPr>
          <w:b/>
          <w:color w:val="0072C6"/>
        </w:rPr>
      </w:pPr>
      <w:r w:rsidRPr="00241F72">
        <w:rPr>
          <w:b/>
          <w:color w:val="0072C6"/>
        </w:rPr>
        <w:t>Inhalte aus sozialen Netzwerken, die über Dynamics 365 AI for Market Insights erhalten werden</w:t>
      </w:r>
    </w:p>
    <w:p w:rsidR="00B06911" w:rsidRPr="00241F72" w:rsidRDefault="00B06911" w:rsidP="00B06911">
      <w:pPr>
        <w:pStyle w:val="ProductList-Body"/>
        <w:tabs>
          <w:tab w:val="clear" w:pos="158"/>
          <w:tab w:val="left" w:pos="360"/>
        </w:tabs>
        <w:ind w:left="180"/>
      </w:pPr>
      <w:r w:rsidRPr="00241F72">
        <w:t>„Inhalte aus sozialen Netzwerken“ sind Inhalte, die aus sozialen Netzwerken (wie Twitter, Facebook und YouTube) und Datenindexierungs- oder Datenaggregationsdiensten als Antworten auf Suchabfragen abgerufen werden, die Kunden in Microsoft Social Engagement ausführen. Beiträge aus sozialen Netzwerken sind keine Kundendaten. Kundendaten, die zum Konfigurieren oder Einleiten von Suchabfragen im Auftrag des Kunden verwendet werden, werden bei Bedarf zum Zweck des Abrufens von Inhalten aus sozialen Netzwerken für Dritte freigegeben. Kunden dürfen Beiträge aus sozialen Netzwerken nur zu ihren internen Geschäftszwecken verwenden. Der Kunde darf Inhalte aus sozialen Medien nicht zu Überwachungszwecken verwenden. Kunden aus dem öffentlichen Sektor haben eingeschränkten Zugriff auf Inhalte aus sozialen Netzwerken. Microsoft behält sich das Recht vor:</w:t>
      </w:r>
    </w:p>
    <w:p w:rsidR="00B06911" w:rsidRPr="00241F72" w:rsidRDefault="00B06911" w:rsidP="00B06911">
      <w:pPr>
        <w:pStyle w:val="ProductList-Body"/>
        <w:numPr>
          <w:ilvl w:val="0"/>
          <w:numId w:val="13"/>
        </w:numPr>
        <w:tabs>
          <w:tab w:val="clear" w:pos="158"/>
          <w:tab w:val="left" w:pos="180"/>
        </w:tabs>
        <w:ind w:left="810" w:hanging="270"/>
      </w:pPr>
      <w:r w:rsidRPr="00241F72">
        <w:t xml:space="preserve">Inhalte aus sozialen Netzwerken in einer Datenbank zusammen mit Inhalten zu speichern, die aus anderen Quellen von anderen Lizenznehmern zusammengetragen wurden; </w:t>
      </w:r>
    </w:p>
    <w:p w:rsidR="00B06911" w:rsidRPr="00241F72" w:rsidRDefault="00B06911" w:rsidP="00B06911">
      <w:pPr>
        <w:pStyle w:val="ProductList-Body"/>
        <w:numPr>
          <w:ilvl w:val="0"/>
          <w:numId w:val="13"/>
        </w:numPr>
        <w:spacing w:before="40"/>
        <w:ind w:left="810" w:hanging="274"/>
      </w:pPr>
      <w:r w:rsidRPr="00241F72">
        <w:t xml:space="preserve">für beliebige Zwecke auf Inhalte aus sozialen Netzwerken zuzugreifen, diese zu bearbeiten oder zu löschen; den Kunden anzuweisen, Inhalte aus sozialen Netzwerken zu bearbeiten oder zu löschen; die Möglichkeit des Kunden einzuschränken, Inhalte aus sozialen Netzwerken zu exportieren oder zu übertragen; und den weiteren Zugriff auf Inhalte aus sozialen Netzwerken zu entfernen oder einzuschränken, wenn der Onlinedienst gekündigt wird oder abgelaufen ist. </w:t>
      </w:r>
    </w:p>
    <w:p w:rsidR="00B06911" w:rsidRPr="00241F72" w:rsidRDefault="00B06911" w:rsidP="00B06911">
      <w:pPr>
        <w:pStyle w:val="ProductList-Body"/>
      </w:pPr>
    </w:p>
    <w:p w:rsidR="00B06911" w:rsidRPr="00241F72" w:rsidRDefault="00B06911" w:rsidP="00B06911">
      <w:pPr>
        <w:pStyle w:val="ProductList-ClauseHeading"/>
      </w:pPr>
      <w:r w:rsidRPr="00241F72">
        <w:t>Dynamics 365 for Operations Order Lines</w:t>
      </w:r>
    </w:p>
    <w:p w:rsidR="00B06911" w:rsidRPr="00241F72" w:rsidRDefault="00B06911" w:rsidP="00B06911">
      <w:pPr>
        <w:pStyle w:val="ProductList-Body"/>
      </w:pPr>
      <w:r w:rsidRPr="00241F72">
        <w:t>Benutzer oder Geräte benötigen keine SL, wenn sie die im Lizenzierungshandbuch für Dynamics 365 (</w:t>
      </w:r>
      <w:hyperlink r:id="rId44" w:history="1">
        <w:r w:rsidRPr="00241F72">
          <w:rPr>
            <w:rStyle w:val="Hyperlink"/>
          </w:rPr>
          <w:t>https://go.microsoft.com/fwlink/?LinkId=866544&amp;clcid=0x409</w:t>
        </w:r>
      </w:hyperlink>
      <w:r w:rsidRPr="00241F72">
        <w:t xml:space="preserve">) angegebenen Transaktionsarten indirekt (nicht über eine Clientbenutzeroberfläche ausführen. Die Anzahl der zulässigen Transaktionen ist auf die Anzahl der lizenzierten Auftragspositionen begrenzt. </w:t>
      </w:r>
    </w:p>
    <w:p w:rsidR="00B06911" w:rsidRPr="00241F72" w:rsidRDefault="00B06911" w:rsidP="00B06911">
      <w:pPr>
        <w:pStyle w:val="ProductList-Body"/>
      </w:pPr>
    </w:p>
    <w:p w:rsidR="00CA12E5" w:rsidRDefault="00CA12E5" w:rsidP="00CA12E5">
      <w:pPr>
        <w:pStyle w:val="ProductList-ClauseHeading"/>
        <w:tabs>
          <w:tab w:val="clear" w:pos="360"/>
          <w:tab w:val="left" w:pos="0"/>
        </w:tabs>
        <w:ind w:left="360" w:hanging="360"/>
      </w:pPr>
      <w:r>
        <w:t>Dynamics 365 AI for Sales</w:t>
      </w:r>
    </w:p>
    <w:p w:rsidR="00CA12E5" w:rsidRPr="00455F0E" w:rsidRDefault="00CA12E5" w:rsidP="00CA12E5">
      <w:pPr>
        <w:pStyle w:val="ProductList-Body"/>
        <w:tabs>
          <w:tab w:val="clear" w:pos="158"/>
          <w:tab w:val="left" w:pos="90"/>
          <w:tab w:val="left" w:pos="270"/>
        </w:tabs>
        <w:ind w:left="518" w:hanging="360"/>
      </w:pPr>
      <w:r>
        <w:rPr>
          <w:b/>
          <w:bCs/>
          <w:color w:val="0072C6"/>
        </w:rPr>
        <w:t>Vereinbarung zum Servicelevel</w:t>
      </w:r>
    </w:p>
    <w:p w:rsidR="00CA12E5" w:rsidRDefault="00CA12E5" w:rsidP="00CA12E5">
      <w:pPr>
        <w:pStyle w:val="ProductList-Body"/>
        <w:tabs>
          <w:tab w:val="clear" w:pos="158"/>
          <w:tab w:val="left" w:pos="90"/>
          <w:tab w:val="left" w:pos="270"/>
        </w:tabs>
        <w:ind w:left="518" w:hanging="360"/>
      </w:pPr>
      <w:r>
        <w:t>Es gibt keine SLA für Dynamics 365 AI for Sales.</w:t>
      </w:r>
    </w:p>
    <w:p w:rsidR="00CA12E5" w:rsidRPr="00AC1B3E" w:rsidRDefault="00CA12E5" w:rsidP="00CA12E5">
      <w:pPr>
        <w:pStyle w:val="ProductList-Body"/>
      </w:pPr>
    </w:p>
    <w:p w:rsidR="00CA12E5" w:rsidRDefault="00CA12E5" w:rsidP="00CA12E5">
      <w:pPr>
        <w:pStyle w:val="ProductList-ClauseHeading"/>
        <w:tabs>
          <w:tab w:val="clear" w:pos="360"/>
          <w:tab w:val="left" w:pos="0"/>
        </w:tabs>
        <w:ind w:left="360" w:hanging="360"/>
      </w:pPr>
      <w:r>
        <w:t>Dynamics 365 Layout</w:t>
      </w:r>
    </w:p>
    <w:p w:rsidR="00CA12E5" w:rsidRPr="00455F0E" w:rsidRDefault="00CA12E5" w:rsidP="00CA12E5">
      <w:pPr>
        <w:pStyle w:val="ProductList-Body"/>
        <w:tabs>
          <w:tab w:val="clear" w:pos="158"/>
          <w:tab w:val="left" w:pos="90"/>
          <w:tab w:val="left" w:pos="270"/>
        </w:tabs>
        <w:ind w:left="518" w:hanging="360"/>
      </w:pPr>
      <w:r>
        <w:rPr>
          <w:b/>
          <w:bCs/>
          <w:color w:val="0072C6"/>
        </w:rPr>
        <w:t>Vereinbarung zum Servicelevel</w:t>
      </w:r>
    </w:p>
    <w:p w:rsidR="00CA12E5" w:rsidRDefault="00CA12E5" w:rsidP="00CA12E5">
      <w:pPr>
        <w:pStyle w:val="ProductList-Body"/>
        <w:tabs>
          <w:tab w:val="clear" w:pos="158"/>
          <w:tab w:val="left" w:pos="90"/>
          <w:tab w:val="left" w:pos="270"/>
        </w:tabs>
        <w:ind w:left="518" w:hanging="360"/>
      </w:pPr>
      <w:r>
        <w:t>Es gibt keine SLA für Dynamics 365 Layout.</w:t>
      </w:r>
    </w:p>
    <w:p w:rsidR="00B06911" w:rsidRPr="00241F72" w:rsidRDefault="00B06911" w:rsidP="00B06911">
      <w:pPr>
        <w:pStyle w:val="ProductList-Body"/>
      </w:pPr>
    </w:p>
    <w:p w:rsidR="00B06911" w:rsidRPr="00241F72" w:rsidRDefault="00B06911" w:rsidP="00B06911">
      <w:pPr>
        <w:pStyle w:val="ProductList-ClauseHeading"/>
        <w:tabs>
          <w:tab w:val="clear" w:pos="360"/>
          <w:tab w:val="left" w:pos="0"/>
        </w:tabs>
        <w:ind w:left="360" w:hanging="360"/>
      </w:pPr>
      <w:r w:rsidRPr="00241F72">
        <w:t>Dynamics 365 Remote Assist</w:t>
      </w:r>
    </w:p>
    <w:p w:rsidR="00B06911" w:rsidRPr="00241F72" w:rsidRDefault="00B06911" w:rsidP="00B06911">
      <w:pPr>
        <w:pStyle w:val="ProductList-Body"/>
        <w:tabs>
          <w:tab w:val="clear" w:pos="158"/>
          <w:tab w:val="left" w:pos="90"/>
          <w:tab w:val="left" w:pos="270"/>
        </w:tabs>
        <w:ind w:left="518" w:hanging="360"/>
      </w:pPr>
      <w:r w:rsidRPr="00241F72">
        <w:rPr>
          <w:b/>
          <w:bCs/>
          <w:color w:val="0072C6"/>
        </w:rPr>
        <w:t>Vereinbarung zum Servicelevel (SLA)</w:t>
      </w:r>
    </w:p>
    <w:p w:rsidR="00B06911" w:rsidRPr="00241F72" w:rsidRDefault="00B06911" w:rsidP="00B06911">
      <w:pPr>
        <w:pStyle w:val="ProductList-Body"/>
        <w:tabs>
          <w:tab w:val="clear" w:pos="158"/>
          <w:tab w:val="left" w:pos="90"/>
          <w:tab w:val="left" w:pos="270"/>
        </w:tabs>
        <w:ind w:left="518" w:hanging="360"/>
      </w:pPr>
      <w:r w:rsidRPr="00241F72">
        <w:t>Es gibt keine SLA für Dynamics 365 Remote Assist.</w:t>
      </w:r>
    </w:p>
    <w:p w:rsidR="00B06911" w:rsidRPr="00241F72" w:rsidRDefault="006B70DA" w:rsidP="00B06911">
      <w:pPr>
        <w:pStyle w:val="ProductList-Body"/>
        <w:shd w:val="clear" w:color="auto" w:fill="A6A6A6" w:themeFill="background1" w:themeFillShade="A6"/>
        <w:spacing w:before="120" w:after="240"/>
        <w:jc w:val="right"/>
        <w:rPr>
          <w:sz w:val="16"/>
          <w:szCs w:val="16"/>
        </w:rPr>
      </w:pPr>
      <w:hyperlink w:anchor="TableofContents" w:history="1">
        <w:r w:rsidR="00B06911" w:rsidRPr="00241F72">
          <w:rPr>
            <w:rStyle w:val="Hyperlink"/>
            <w:sz w:val="16"/>
            <w:szCs w:val="16"/>
          </w:rPr>
          <w:t>Inhaltsverzeichnis</w:t>
        </w:r>
      </w:hyperlink>
      <w:r w:rsidR="00B06911" w:rsidRPr="00241F72">
        <w:rPr>
          <w:sz w:val="16"/>
          <w:szCs w:val="16"/>
        </w:rPr>
        <w:t xml:space="preserve"> / </w:t>
      </w:r>
      <w:hyperlink w:anchor="GeneralTerms" w:history="1">
        <w:r w:rsidR="00B06911" w:rsidRPr="00241F72">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52" w:name="_Toc531353100"/>
      <w:bookmarkStart w:id="153" w:name="O365Services"/>
      <w:r w:rsidRPr="00205B87">
        <w:rPr>
          <w:lang w:val="de-DE"/>
        </w:rPr>
        <w:t>Office 365-Dienste</w:t>
      </w:r>
      <w:bookmarkEnd w:id="152"/>
    </w:p>
    <w:bookmarkEnd w:id="153"/>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54" w:name="CoreFeaturesforOffice365Services"/>
      <w:r>
        <w:rPr>
          <w:b/>
          <w:color w:val="00188F"/>
        </w:rPr>
        <w:t>Wichtigste Features der Office 365-Dienste</w:t>
      </w:r>
    </w:p>
    <w:bookmarkEnd w:id="154"/>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E454FA">
      <w:pPr>
        <w:pStyle w:val="ProductList-Body"/>
        <w:keepNext/>
        <w:tabs>
          <w:tab w:val="clear" w:pos="158"/>
          <w:tab w:val="left" w:pos="360"/>
        </w:tabs>
        <w:ind w:left="187"/>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lastRenderedPageBreak/>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DD0DDB" w:rsidRDefault="00DD0DDB" w:rsidP="00DD0DDB">
      <w:pPr>
        <w:pStyle w:val="ProductList-Body"/>
        <w:rPr>
          <w:b/>
          <w:color w:val="00188F"/>
        </w:rPr>
      </w:pPr>
      <w:bookmarkStart w:id="155" w:name="MicrosoftTeams"/>
      <w:r>
        <w:rPr>
          <w:b/>
          <w:color w:val="00188F"/>
        </w:rPr>
        <w:t>Microsoft-Teams</w:t>
      </w:r>
      <w:bookmarkEnd w:id="155"/>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bookmarkStart w:id="156" w:name="ExchangeOnline"/>
    <w:p w:rsidR="00B06911" w:rsidRPr="00241F72" w:rsidRDefault="00B06911" w:rsidP="00B06911">
      <w:pPr>
        <w:pStyle w:val="ProductList-Body"/>
        <w:shd w:val="clear" w:color="auto" w:fill="A6A6A6" w:themeFill="background1" w:themeFillShade="A6"/>
        <w:spacing w:before="120" w:after="240"/>
        <w:jc w:val="right"/>
        <w:rPr>
          <w:sz w:val="16"/>
          <w:szCs w:val="16"/>
        </w:rPr>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Pr="00241F72">
        <w:rPr>
          <w:rStyle w:val="Hyperlink"/>
          <w:sz w:val="16"/>
          <w:szCs w:val="16"/>
        </w:rPr>
        <w:t>Inhaltsverzeichnis</w:t>
      </w:r>
      <w:r>
        <w:rPr>
          <w:rStyle w:val="Hyperlink"/>
          <w:sz w:val="16"/>
          <w:szCs w:val="16"/>
        </w:rPr>
        <w:fldChar w:fldCharType="end"/>
      </w:r>
      <w:r w:rsidRPr="00241F72">
        <w:rPr>
          <w:sz w:val="16"/>
          <w:szCs w:val="16"/>
        </w:rPr>
        <w:t xml:space="preserve"> / </w:t>
      </w:r>
      <w:hyperlink w:anchor="GeneralTerms" w:history="1">
        <w:r w:rsidRPr="00241F72">
          <w:rPr>
            <w:rStyle w:val="Hyperlink"/>
            <w:sz w:val="16"/>
            <w:szCs w:val="16"/>
          </w:rPr>
          <w:t>Allgemeine Bestimmungen</w:t>
        </w:r>
      </w:hyperlink>
    </w:p>
    <w:p w:rsidR="00D51E59" w:rsidRPr="00D51E59" w:rsidRDefault="00D51E59" w:rsidP="00D51E59">
      <w:pPr>
        <w:pStyle w:val="ProductList-Offering2Heading"/>
        <w:outlineLvl w:val="2"/>
        <w:rPr>
          <w:lang w:val="de-DE"/>
        </w:rPr>
      </w:pPr>
      <w:bookmarkStart w:id="157" w:name="AudioServices"/>
      <w:bookmarkEnd w:id="156"/>
      <w:r w:rsidRPr="00D51E59">
        <w:rPr>
          <w:lang w:val="de-DE"/>
        </w:rPr>
        <w:tab/>
      </w:r>
      <w:bookmarkStart w:id="158" w:name="_Toc528174078"/>
      <w:bookmarkStart w:id="159" w:name="_Toc531353101"/>
      <w:r w:rsidRPr="00D51E59">
        <w:rPr>
          <w:lang w:val="de-DE"/>
        </w:rPr>
        <w:t>Audiodienste</w:t>
      </w:r>
      <w:bookmarkEnd w:id="158"/>
      <w:bookmarkEnd w:id="159"/>
    </w:p>
    <w:p w:rsidR="00D51E59" w:rsidRPr="00D51E59" w:rsidRDefault="00D51E59" w:rsidP="00D51E59">
      <w:pPr>
        <w:pStyle w:val="ProductList-Offering1"/>
        <w:sectPr w:rsidR="00D51E59" w:rsidRPr="00D51E59" w:rsidSect="00E275D6">
          <w:type w:val="continuous"/>
          <w:pgSz w:w="12240" w:h="15840"/>
          <w:pgMar w:top="1440" w:right="720" w:bottom="1440" w:left="720" w:header="720" w:footer="720" w:gutter="0"/>
          <w:cols w:space="720"/>
          <w:titlePg/>
          <w:docGrid w:linePitch="360"/>
        </w:sectPr>
      </w:pPr>
    </w:p>
    <w:bookmarkEnd w:id="157"/>
    <w:p w:rsidR="00D51E59" w:rsidRPr="00D51E59" w:rsidRDefault="00D51E59" w:rsidP="00D51E59">
      <w:pPr>
        <w:pStyle w:val="ProductList-Body"/>
        <w:rPr>
          <w:rFonts w:asciiTheme="majorHAnsi" w:hAnsiTheme="majorHAnsi"/>
          <w:sz w:val="16"/>
          <w:szCs w:val="16"/>
        </w:rPr>
      </w:pPr>
      <w:r w:rsidRPr="00D51E59">
        <w:rPr>
          <w:rFonts w:asciiTheme="majorHAnsi" w:hAnsiTheme="majorHAnsi"/>
          <w:sz w:val="16"/>
          <w:szCs w:val="16"/>
        </w:rPr>
        <w:t>Skype for Business Online (Plan 2)</w:t>
      </w:r>
    </w:p>
    <w:p w:rsidR="00D51E59" w:rsidRDefault="00D51E59" w:rsidP="00D51E59">
      <w:pPr>
        <w:pStyle w:val="ProductList-Body"/>
        <w:rPr>
          <w:rFonts w:asciiTheme="majorHAnsi" w:hAnsiTheme="majorHAnsi"/>
          <w:sz w:val="16"/>
          <w:szCs w:val="16"/>
        </w:rPr>
      </w:pPr>
      <w:r>
        <w:rPr>
          <w:rFonts w:asciiTheme="majorHAnsi" w:hAnsiTheme="majorHAnsi"/>
          <w:sz w:val="16"/>
          <w:szCs w:val="16"/>
        </w:rPr>
        <w:t xml:space="preserve">Audiokonferenz </w:t>
      </w:r>
    </w:p>
    <w:p w:rsidR="00D51E59" w:rsidRPr="00EF1E73" w:rsidRDefault="00D51E59" w:rsidP="00D51E59">
      <w:pPr>
        <w:pStyle w:val="ProductList-Body"/>
        <w:rPr>
          <w:rFonts w:asciiTheme="majorHAnsi" w:hAnsiTheme="majorHAnsi"/>
          <w:sz w:val="16"/>
          <w:szCs w:val="16"/>
        </w:rPr>
      </w:pPr>
      <w:r>
        <w:rPr>
          <w:rFonts w:asciiTheme="majorHAnsi" w:hAnsiTheme="majorHAnsi"/>
          <w:sz w:val="16"/>
          <w:szCs w:val="16"/>
        </w:rPr>
        <w:t>Anrufplan</w:t>
      </w:r>
    </w:p>
    <w:p w:rsidR="00D51E59" w:rsidRDefault="00D51E59" w:rsidP="00D51E59">
      <w:pPr>
        <w:pStyle w:val="ProductList-Body"/>
        <w:rPr>
          <w:rFonts w:asciiTheme="majorHAnsi" w:hAnsiTheme="majorHAnsi"/>
          <w:sz w:val="16"/>
          <w:szCs w:val="16"/>
        </w:rPr>
      </w:pPr>
      <w:r>
        <w:rPr>
          <w:rFonts w:asciiTheme="majorHAnsi" w:hAnsiTheme="majorHAnsi"/>
          <w:sz w:val="16"/>
          <w:szCs w:val="16"/>
        </w:rPr>
        <w:t>Telefon für gemeinsame Bereiche</w:t>
      </w:r>
    </w:p>
    <w:p w:rsidR="00D51E59" w:rsidRDefault="00D51E59" w:rsidP="00D51E59">
      <w:pPr>
        <w:pStyle w:val="ProductList-Body"/>
        <w:rPr>
          <w:rFonts w:asciiTheme="majorHAnsi" w:hAnsiTheme="majorHAnsi"/>
          <w:sz w:val="16"/>
          <w:szCs w:val="16"/>
        </w:rPr>
      </w:pPr>
      <w:r>
        <w:rPr>
          <w:rFonts w:asciiTheme="majorHAnsi" w:hAnsiTheme="majorHAnsi"/>
          <w:sz w:val="16"/>
          <w:szCs w:val="16"/>
        </w:rPr>
        <w:t>Communication Credits</w:t>
      </w:r>
    </w:p>
    <w:p w:rsidR="00D51E59" w:rsidRDefault="00D51E59" w:rsidP="00D51E59">
      <w:pPr>
        <w:pStyle w:val="ProductList-Body"/>
        <w:rPr>
          <w:rFonts w:asciiTheme="majorHAnsi" w:hAnsiTheme="majorHAnsi"/>
          <w:sz w:val="16"/>
          <w:szCs w:val="16"/>
        </w:rPr>
      </w:pPr>
      <w:r>
        <w:rPr>
          <w:rFonts w:asciiTheme="majorHAnsi" w:hAnsiTheme="majorHAnsi"/>
          <w:sz w:val="16"/>
          <w:szCs w:val="16"/>
        </w:rPr>
        <w:t>Besprechungsraum</w:t>
      </w:r>
    </w:p>
    <w:p w:rsidR="00D51E59" w:rsidRDefault="00D51E59" w:rsidP="00D51E59">
      <w:pPr>
        <w:pStyle w:val="ProductList-Body"/>
        <w:rPr>
          <w:rFonts w:asciiTheme="majorHAnsi" w:hAnsiTheme="majorHAnsi"/>
          <w:sz w:val="16"/>
          <w:szCs w:val="16"/>
        </w:rPr>
      </w:pPr>
      <w:r>
        <w:rPr>
          <w:rFonts w:asciiTheme="majorHAnsi" w:hAnsiTheme="majorHAnsi"/>
          <w:sz w:val="16"/>
          <w:szCs w:val="16"/>
        </w:rPr>
        <w:t>Phone System</w:t>
      </w:r>
    </w:p>
    <w:p w:rsidR="00D51E59" w:rsidRDefault="00D51E59" w:rsidP="00D51E59">
      <w:pPr>
        <w:pStyle w:val="ProductList-Offering2"/>
        <w:sectPr w:rsidR="00D51E59" w:rsidSect="005B7124">
          <w:type w:val="continuous"/>
          <w:pgSz w:w="12240" w:h="15840"/>
          <w:pgMar w:top="1440" w:right="720" w:bottom="1440" w:left="720" w:header="720" w:footer="720" w:gutter="0"/>
          <w:cols w:num="2" w:space="720"/>
          <w:titlePg/>
          <w:docGrid w:linePitch="360"/>
        </w:sectPr>
      </w:pPr>
    </w:p>
    <w:p w:rsidR="00D51E59" w:rsidRPr="000A5E8A" w:rsidRDefault="00D51E59" w:rsidP="00D51E59">
      <w:pPr>
        <w:pStyle w:val="ProductList-Body"/>
        <w:pBdr>
          <w:top w:val="single" w:sz="4" w:space="1" w:color="BFBFBF" w:themeColor="background1" w:themeShade="BF"/>
        </w:pBdr>
        <w:rPr>
          <w:b/>
          <w:color w:val="000000" w:themeColor="text1"/>
          <w:sz w:val="8"/>
          <w:szCs w:val="8"/>
        </w:rPr>
      </w:pPr>
    </w:p>
    <w:p w:rsidR="00D51E59" w:rsidRPr="001A19E0" w:rsidRDefault="00D51E59" w:rsidP="00D51E59">
      <w:pPr>
        <w:pStyle w:val="ProductList-Body"/>
        <w:rPr>
          <w:b/>
          <w:color w:val="00188F"/>
        </w:rPr>
      </w:pPr>
      <w:r>
        <w:rPr>
          <w:b/>
          <w:color w:val="00188F"/>
        </w:rPr>
        <w:t>Core Feature der Office 365-Dienste</w:t>
      </w:r>
    </w:p>
    <w:p w:rsidR="00D51E59" w:rsidRDefault="00D51E59" w:rsidP="00D51E59">
      <w:pPr>
        <w:pStyle w:val="ProductList-Body"/>
      </w:pPr>
      <w:r>
        <w:t xml:space="preserve">Skype for Business Online Plan 2 oder entsprechende Nachfolgedienste verfügen über die folgenden </w:t>
      </w:r>
      <w:hyperlink w:anchor="CoreFeaturesforOffice365Services" w:history="1">
        <w:r>
          <w:rPr>
            <w:rStyle w:val="Hyperlink"/>
          </w:rPr>
          <w:t>Kernfeatures</w:t>
        </w:r>
      </w:hyperlink>
      <w:r>
        <w:t>:</w:t>
      </w:r>
    </w:p>
    <w:p w:rsidR="00D51E59" w:rsidRPr="00D7478E" w:rsidRDefault="00D51E59" w:rsidP="00D51E59">
      <w:pPr>
        <w:pStyle w:val="ProductList-Body"/>
      </w:pPr>
    </w:p>
    <w:p w:rsidR="00D51E59" w:rsidRPr="00D7478E" w:rsidRDefault="00D51E59" w:rsidP="00D51E59">
      <w:pPr>
        <w:pStyle w:val="ProductList-Body"/>
        <w:tabs>
          <w:tab w:val="clear" w:pos="158"/>
          <w:tab w:val="left" w:pos="360"/>
        </w:tabs>
        <w:ind w:left="180"/>
        <w:rPr>
          <w:b/>
          <w:color w:val="0072C6"/>
        </w:rPr>
      </w:pPr>
      <w:r>
        <w:rPr>
          <w:b/>
          <w:color w:val="0072C6"/>
        </w:rPr>
        <w:t>Instant Messaging</w:t>
      </w:r>
    </w:p>
    <w:p w:rsidR="00D51E59" w:rsidRDefault="00D51E59" w:rsidP="00D51E59">
      <w:pPr>
        <w:pStyle w:val="ProductList-Body"/>
        <w:tabs>
          <w:tab w:val="clear" w:pos="158"/>
          <w:tab w:val="left" w:pos="360"/>
        </w:tabs>
        <w:ind w:left="180"/>
      </w:pPr>
      <w:r>
        <w:t>Ein Endbenutzer kann eine Textnachricht über ein IP-Netz in Echtzeit an einen anderen Endbenutzer übertragen.</w:t>
      </w:r>
    </w:p>
    <w:p w:rsidR="00D51E59" w:rsidRDefault="00D51E59" w:rsidP="00D51E59">
      <w:pPr>
        <w:pStyle w:val="ProductList-Body"/>
        <w:tabs>
          <w:tab w:val="clear" w:pos="158"/>
          <w:tab w:val="left" w:pos="360"/>
        </w:tabs>
        <w:ind w:left="180"/>
      </w:pPr>
    </w:p>
    <w:p w:rsidR="00D51E59" w:rsidRPr="00D7478E" w:rsidRDefault="00D51E59" w:rsidP="00D51E59">
      <w:pPr>
        <w:pStyle w:val="ProductList-Body"/>
        <w:tabs>
          <w:tab w:val="clear" w:pos="158"/>
          <w:tab w:val="left" w:pos="360"/>
        </w:tabs>
        <w:ind w:left="180"/>
        <w:rPr>
          <w:b/>
          <w:color w:val="0072C6"/>
        </w:rPr>
      </w:pPr>
      <w:r>
        <w:rPr>
          <w:b/>
          <w:color w:val="0072C6"/>
        </w:rPr>
        <w:t>Anwesenheit</w:t>
      </w:r>
    </w:p>
    <w:p w:rsidR="00D51E59" w:rsidRDefault="00D51E59" w:rsidP="00D51E59">
      <w:pPr>
        <w:pStyle w:val="ProductList-Body"/>
        <w:tabs>
          <w:tab w:val="clear" w:pos="158"/>
          <w:tab w:val="left" w:pos="360"/>
        </w:tabs>
        <w:ind w:left="180"/>
      </w:pPr>
      <w:r>
        <w:t>Ein Endbenutzer ist in der Lage, seine Verfügbarkeit festzulegen und anzuzeigen und die Verfügbarkeit eines anderen Endbenutzers anzuzeigen.</w:t>
      </w:r>
    </w:p>
    <w:p w:rsidR="00D51E59" w:rsidRDefault="00D51E59" w:rsidP="00D51E59">
      <w:pPr>
        <w:pStyle w:val="ProductList-Body"/>
        <w:tabs>
          <w:tab w:val="clear" w:pos="158"/>
          <w:tab w:val="left" w:pos="360"/>
        </w:tabs>
        <w:ind w:left="180"/>
      </w:pPr>
    </w:p>
    <w:p w:rsidR="00D51E59" w:rsidRPr="00D7478E" w:rsidRDefault="00D51E59" w:rsidP="00D51E59">
      <w:pPr>
        <w:pStyle w:val="ProductList-Body"/>
        <w:keepNext/>
        <w:tabs>
          <w:tab w:val="clear" w:pos="158"/>
          <w:tab w:val="left" w:pos="360"/>
        </w:tabs>
        <w:ind w:left="187"/>
        <w:rPr>
          <w:b/>
          <w:color w:val="0072C6"/>
        </w:rPr>
      </w:pPr>
      <w:r>
        <w:rPr>
          <w:b/>
          <w:color w:val="0072C6"/>
        </w:rPr>
        <w:t>Online-Meetings</w:t>
      </w:r>
    </w:p>
    <w:p w:rsidR="00D51E59" w:rsidRDefault="00D51E59" w:rsidP="00D51E59">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rsidR="00D51E59" w:rsidRPr="0011540B" w:rsidRDefault="00D51E59" w:rsidP="00D51E59">
      <w:pPr>
        <w:pStyle w:val="ProductList-Body"/>
      </w:pPr>
    </w:p>
    <w:p w:rsidR="00D51E59" w:rsidRDefault="00D51E59" w:rsidP="00D51E59">
      <w:pPr>
        <w:pStyle w:val="ProductList-Body"/>
        <w:rPr>
          <w:b/>
          <w:color w:val="00188F"/>
        </w:rPr>
      </w:pPr>
      <w:r>
        <w:rPr>
          <w:b/>
          <w:color w:val="00188F"/>
        </w:rPr>
        <w:t>Hinweise</w:t>
      </w:r>
    </w:p>
    <w:p w:rsidR="00D51E59" w:rsidRDefault="00D51E59" w:rsidP="00D51E59">
      <w:pPr>
        <w:pStyle w:val="ProductList-Body"/>
      </w:pPr>
      <w:r>
        <w:t xml:space="preserve">Die Hinweise in Bezug auf H.264/MPEG-4 AVC und/oder VC-1 in </w:t>
      </w:r>
      <w:hyperlink w:anchor="Attachment1" w:history="1">
        <w:r>
          <w:rPr>
            <w:rStyle w:val="Hyperlink"/>
          </w:rPr>
          <w:t>Anhang 1</w:t>
        </w:r>
      </w:hyperlink>
      <w:r>
        <w:t xml:space="preserve"> sind anwendbar.</w:t>
      </w:r>
    </w:p>
    <w:p w:rsidR="00D51E59" w:rsidRDefault="00D51E59" w:rsidP="00D51E59">
      <w:pPr>
        <w:pStyle w:val="ProductList-Body"/>
        <w:tabs>
          <w:tab w:val="clear" w:pos="158"/>
          <w:tab w:val="left" w:pos="360"/>
        </w:tabs>
      </w:pPr>
    </w:p>
    <w:p w:rsidR="00D51E59" w:rsidRPr="00207B92" w:rsidRDefault="00D51E59" w:rsidP="00D51E59">
      <w:pPr>
        <w:pStyle w:val="ProductList-Body"/>
        <w:rPr>
          <w:b/>
          <w:color w:val="00188F"/>
        </w:rPr>
      </w:pPr>
      <w:r>
        <w:rPr>
          <w:b/>
          <w:color w:val="00188F"/>
        </w:rPr>
        <w:t>Externe Nutzer und Nutzer, die nicht durch Skype for Business Online authentifiziert sind</w:t>
      </w:r>
    </w:p>
    <w:p w:rsidR="00D51E59" w:rsidRDefault="00D51E59" w:rsidP="00D51E59">
      <w:pPr>
        <w:pStyle w:val="ProductList-Body"/>
        <w:tabs>
          <w:tab w:val="clear" w:pos="158"/>
          <w:tab w:val="left" w:pos="360"/>
        </w:tabs>
      </w:pPr>
      <w:r>
        <w:t>Für externe Nutzer und für Nutzer, die nicht durch den Skype for Business Online-Dienst authentifiziert werden, sind keine Nutzer-ALs erforderlich.</w:t>
      </w:r>
    </w:p>
    <w:p w:rsidR="00D51E59" w:rsidRDefault="00D51E59" w:rsidP="00D51E59">
      <w:pPr>
        <w:pStyle w:val="ProductList-Body"/>
        <w:tabs>
          <w:tab w:val="clear" w:pos="158"/>
          <w:tab w:val="left" w:pos="360"/>
        </w:tabs>
      </w:pPr>
    </w:p>
    <w:p w:rsidR="00D51E59" w:rsidRPr="0011540B" w:rsidRDefault="00D51E59" w:rsidP="00D51E59">
      <w:pPr>
        <w:pStyle w:val="ProductList-Body"/>
        <w:rPr>
          <w:b/>
          <w:color w:val="00188F"/>
        </w:rPr>
      </w:pPr>
      <w:r>
        <w:rPr>
          <w:b/>
          <w:color w:val="00188F"/>
        </w:rPr>
        <w:t>Kommunikationsgerät für gemeinsame Bereiche</w:t>
      </w:r>
    </w:p>
    <w:p w:rsidR="00D51E59" w:rsidRDefault="00D51E59" w:rsidP="00D51E59">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Die Microsoft-Angebote für Kommunikationsgeräte für gemeinsame Bereiche und Besprechungsräume sind Geräte-ALs, die nur einem Kommunikationsgerät für gemeinsame Bereiche zugewiesen werden können. Jedes lizenzierte Kommunikationsgerät für gemeinsame Bereiche ist für beliebig viele Nutzer zugänglich und verwendbar.</w:t>
      </w:r>
    </w:p>
    <w:p w:rsidR="00D51E59" w:rsidRDefault="00D51E59" w:rsidP="00D51E59">
      <w:pPr>
        <w:pStyle w:val="ProductList-Body"/>
        <w:tabs>
          <w:tab w:val="clear" w:pos="158"/>
          <w:tab w:val="left" w:pos="360"/>
        </w:tabs>
      </w:pPr>
    </w:p>
    <w:p w:rsidR="00D51E59" w:rsidRPr="003619D2" w:rsidRDefault="00D51E59" w:rsidP="00D51E59">
      <w:pPr>
        <w:pStyle w:val="ProductList-Body"/>
        <w:keepNext/>
        <w:rPr>
          <w:b/>
          <w:color w:val="00188F"/>
        </w:rPr>
      </w:pPr>
      <w:r>
        <w:rPr>
          <w:b/>
          <w:color w:val="00188F"/>
        </w:rPr>
        <w:t>Anrufplan- und Audiokonferenz-Dienste (Anruf-/Konferenzdienste)</w:t>
      </w:r>
    </w:p>
    <w:p w:rsidR="00D51E59" w:rsidRDefault="00D51E59" w:rsidP="00D51E59">
      <w:pPr>
        <w:pStyle w:val="ProductList-Body"/>
        <w:keepNext/>
        <w:tabs>
          <w:tab w:val="clear" w:pos="158"/>
          <w:tab w:val="left" w:pos="360"/>
        </w:tabs>
      </w:pPr>
      <w:r>
        <w:t xml:space="preserve">Anruf- und Konferenzdienste werden von der Microsoft Gesellschaft bereitgestellt, die dazu autorisiert ist. Die Preise für Anruf- und Konferenzdienste können anfallende Steuern und Gebühren enthalten. Die Bestimmungen für Anruf- und Konferenzdienste können sich von Land zu Land unterscheiden. Alle enthaltenen Steuern, Gebühren und landesspezifischen Nutzungsbestimmungen sind in den Nutzungsbestimmungen angegeben, die auf der Volumenlizenz-Website unter </w:t>
      </w:r>
      <w:hyperlink r:id="rId45" w:history="1">
        <w:r>
          <w:rPr>
            <w:rStyle w:val="Hyperlink"/>
          </w:rPr>
          <w:t>http://go.microsoft.com/fwlink/?LinkId=690247</w:t>
        </w:r>
      </w:hyperlink>
      <w:r>
        <w:t xml:space="preserve"> veröffentlicht werden.</w:t>
      </w:r>
    </w:p>
    <w:p w:rsidR="00D51E59" w:rsidRDefault="00D51E59" w:rsidP="00D51E59">
      <w:pPr>
        <w:pStyle w:val="ProductList-Body"/>
        <w:tabs>
          <w:tab w:val="clear" w:pos="158"/>
          <w:tab w:val="left" w:pos="360"/>
        </w:tabs>
      </w:pPr>
    </w:p>
    <w:p w:rsidR="00D51E59" w:rsidRPr="0081293D" w:rsidRDefault="00D51E59" w:rsidP="00D51E59">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D51E59" w:rsidRDefault="00D51E59" w:rsidP="00D51E59">
      <w:pPr>
        <w:pStyle w:val="ProductList-Body"/>
      </w:pPr>
    </w:p>
    <w:p w:rsidR="00D51E59" w:rsidRPr="003619D2" w:rsidRDefault="00D51E59" w:rsidP="00D51E59">
      <w:pPr>
        <w:pStyle w:val="ProductList-Body"/>
        <w:rPr>
          <w:b/>
          <w:color w:val="00188F"/>
        </w:rPr>
      </w:pPr>
      <w:r>
        <w:rPr>
          <w:b/>
          <w:color w:val="00188F"/>
        </w:rPr>
        <w:t>Wichtige Informationen zu Notrufdiensten</w:t>
      </w:r>
    </w:p>
    <w:p w:rsidR="00D51E59" w:rsidRDefault="00D51E59" w:rsidP="00D51E59">
      <w:pPr>
        <w:pStyle w:val="ProductList-Body"/>
      </w:pPr>
      <w:r>
        <w:t xml:space="preserve">Der Kunde muss jeden Nutzer eines Anrufplans darüber informieren, dass Notfalldienste anders als bei den herkömmlichen Telefondiensten funktionieren: (i) Office 365 kennt unter Umständen nicht den tatsächlichen Standort eines Notfalldienst-Anrufers. Dies könnte dazu führen, dass </w:t>
      </w:r>
      <w:r>
        <w:lastRenderedPageBreak/>
        <w:t>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D51E59" w:rsidRPr="00241F72" w:rsidRDefault="006B70DA" w:rsidP="00D51E59">
      <w:pPr>
        <w:pStyle w:val="ProductList-Body"/>
        <w:shd w:val="clear" w:color="auto" w:fill="A6A6A6" w:themeFill="background1" w:themeFillShade="A6"/>
        <w:spacing w:before="120" w:after="240"/>
        <w:jc w:val="right"/>
        <w:rPr>
          <w:sz w:val="16"/>
          <w:szCs w:val="16"/>
        </w:rPr>
      </w:pPr>
      <w:hyperlink w:anchor="TableofContents" w:history="1">
        <w:r w:rsidR="00D51E59" w:rsidRPr="00241F72">
          <w:rPr>
            <w:rStyle w:val="Hyperlink"/>
            <w:sz w:val="16"/>
            <w:szCs w:val="16"/>
          </w:rPr>
          <w:t>Inhaltsverzeichnis</w:t>
        </w:r>
      </w:hyperlink>
      <w:r w:rsidR="00D51E59" w:rsidRPr="00241F72">
        <w:rPr>
          <w:sz w:val="16"/>
          <w:szCs w:val="16"/>
        </w:rPr>
        <w:t xml:space="preserve"> / </w:t>
      </w:r>
      <w:hyperlink w:anchor="GeneralTerms" w:history="1">
        <w:r w:rsidR="00D51E59" w:rsidRPr="00241F72">
          <w:rPr>
            <w:rStyle w:val="Hyperlink"/>
            <w:sz w:val="16"/>
            <w:szCs w:val="16"/>
          </w:rPr>
          <w:t>Allgemeine Bestimmungen</w:t>
        </w:r>
      </w:hyperlink>
    </w:p>
    <w:p w:rsidR="00B06911" w:rsidRPr="00B06911" w:rsidRDefault="00B06911" w:rsidP="00B06911">
      <w:pPr>
        <w:pStyle w:val="ProductList-Offering2Heading"/>
        <w:outlineLvl w:val="2"/>
        <w:rPr>
          <w:lang w:val="de-DE"/>
        </w:rPr>
      </w:pPr>
      <w:r w:rsidRPr="00CA12E5">
        <w:rPr>
          <w:lang w:val="de-DE"/>
        </w:rPr>
        <w:tab/>
      </w:r>
      <w:bookmarkStart w:id="160" w:name="_Toc524436947"/>
      <w:bookmarkStart w:id="161" w:name="_Toc523239319"/>
      <w:bookmarkStart w:id="162" w:name="_Toc531353102"/>
      <w:r w:rsidRPr="00B06911">
        <w:rPr>
          <w:lang w:val="de-DE"/>
        </w:rPr>
        <w:t>Exchange Online</w:t>
      </w:r>
      <w:bookmarkEnd w:id="160"/>
      <w:bookmarkEnd w:id="161"/>
      <w:bookmarkEnd w:id="162"/>
    </w:p>
    <w:p w:rsidR="00B06911" w:rsidRPr="00241F72" w:rsidRDefault="00B06911" w:rsidP="00B06911">
      <w:pPr>
        <w:pStyle w:val="ProductList-Offering1"/>
        <w:sectPr w:rsidR="00B06911" w:rsidRPr="00241F72" w:rsidSect="00E275D6">
          <w:footerReference w:type="first" r:id="rId46"/>
          <w:type w:val="continuous"/>
          <w:pgSz w:w="12240" w:h="15840"/>
          <w:pgMar w:top="1440" w:right="720" w:bottom="1440" w:left="720" w:header="720" w:footer="720" w:gutter="0"/>
          <w:cols w:space="720"/>
          <w:titlePg/>
          <w:docGrid w:linePitch="360"/>
        </w:sectPr>
      </w:pP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Exchange Online (Plan 1 und 2)</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Exchange Online K1</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rsidR="00B06911" w:rsidRPr="00B06911" w:rsidRDefault="00B06911" w:rsidP="00B06911">
      <w:pPr>
        <w:pStyle w:val="ProductList-Body"/>
        <w:rPr>
          <w:rFonts w:asciiTheme="majorHAnsi" w:hAnsiTheme="majorHAnsi"/>
          <w:sz w:val="16"/>
          <w:szCs w:val="16"/>
          <w:lang w:val="en-US"/>
        </w:rPr>
      </w:pPr>
      <w:r w:rsidRPr="00B06911">
        <w:rPr>
          <w:rFonts w:asciiTheme="majorHAnsi" w:hAnsiTheme="majorHAnsi"/>
          <w:sz w:val="16"/>
          <w:szCs w:val="16"/>
          <w:lang w:val="en-US"/>
        </w:rPr>
        <w:t>Office 365 Threat Intelligence</w:t>
      </w:r>
    </w:p>
    <w:p w:rsidR="00B06911" w:rsidRPr="00B06911" w:rsidRDefault="00B06911" w:rsidP="00B06911">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rsidR="00123E7D" w:rsidRPr="00B0691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F4300E" w:rsidRPr="0044514B" w:rsidRDefault="00F4300E" w:rsidP="00F4300E">
      <w:pPr>
        <w:pStyle w:val="ProductList-Body"/>
        <w:ind w:left="180"/>
      </w:pPr>
      <w:r>
        <w:t>Der Kunde kann den Inhalt eines gelöschten Postfachs wiederherstellen und ein Endnutzer kann ein Element wiederherstellen, das in einem der E-Mail-Ordner des Endnutzers gelöscht wurde.</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C65852">
      <w:pPr>
        <w:pStyle w:val="ProductList-Body"/>
        <w:keepNext/>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CA12E5">
      <w:pPr>
        <w:pStyle w:val="ProductList-Body"/>
        <w:keepNext/>
        <w:ind w:left="187"/>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7101CC" w:rsidRPr="007101CC" w:rsidRDefault="007101CC" w:rsidP="007101CC">
      <w:pPr>
        <w:pStyle w:val="ProductList-Body"/>
        <w:keepNext/>
        <w:tabs>
          <w:tab w:val="clear" w:pos="158"/>
          <w:tab w:val="left" w:pos="270"/>
        </w:tabs>
        <w:rPr>
          <w:b/>
          <w:color w:val="00188F"/>
        </w:rPr>
      </w:pPr>
      <w:r w:rsidRPr="007101CC">
        <w:rPr>
          <w:b/>
          <w:color w:val="00188F"/>
        </w:rPr>
        <w:t>Smartphones und Tablets</w:t>
      </w:r>
    </w:p>
    <w:p w:rsidR="007101CC" w:rsidRPr="003A1DB6" w:rsidRDefault="007101CC" w:rsidP="007101CC">
      <w:pPr>
        <w:pStyle w:val="ProductList-Body"/>
        <w:tabs>
          <w:tab w:val="clear" w:pos="158"/>
          <w:tab w:val="left" w:pos="270"/>
        </w:tabs>
      </w:pPr>
      <w:r>
        <w:t xml:space="preserve">Jeder Nutzer, dem der Kunde eine Exchange Online User SL zuweist, kann auch die Microsoft Outlook Mobile-Software für die Nutzung auf bis zu fünf Smartphones und fünf Tablets aktivieren. </w:t>
      </w:r>
    </w:p>
    <w:p w:rsidR="007101CC" w:rsidRDefault="007101CC" w:rsidP="00F728FB">
      <w:pPr>
        <w:pStyle w:val="ProductList-Body"/>
        <w:keepNext/>
        <w:tabs>
          <w:tab w:val="clear" w:pos="158"/>
          <w:tab w:val="left" w:pos="270"/>
        </w:tabs>
        <w:rPr>
          <w:b/>
          <w:color w:val="00188F"/>
        </w:rPr>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7" w:history="1">
        <w:r>
          <w:rPr>
            <w:rStyle w:val="Hyperlink"/>
          </w:rPr>
          <w:t>http://go.microsoft.com/?linkid=9839206</w:t>
        </w:r>
      </w:hyperlink>
      <w:r w:rsidRPr="006B2601">
        <w:t>.</w:t>
      </w:r>
    </w:p>
    <w:p w:rsidR="006523C8" w:rsidRPr="00690C65" w:rsidRDefault="006523C8" w:rsidP="006523C8">
      <w:pPr>
        <w:pStyle w:val="ProductList-Body"/>
      </w:pPr>
    </w:p>
    <w:p w:rsidR="00747ABF" w:rsidRPr="00017A5A" w:rsidRDefault="00747ABF" w:rsidP="00747ABF">
      <w:pPr>
        <w:pStyle w:val="ProductList-Body"/>
        <w:tabs>
          <w:tab w:val="clear" w:pos="158"/>
          <w:tab w:val="left" w:pos="180"/>
        </w:tabs>
        <w:rPr>
          <w:b/>
          <w:color w:val="00188F"/>
        </w:rPr>
      </w:pPr>
      <w:r>
        <w:rPr>
          <w:b/>
          <w:color w:val="00188F"/>
        </w:rPr>
        <w:t>Gerätelizenz für Office 365 Verhinderung von Datenverlust</w:t>
      </w:r>
    </w:p>
    <w:p w:rsidR="00747ABF" w:rsidRDefault="00747ABF" w:rsidP="00747ABF">
      <w:pPr>
        <w:pStyle w:val="ProductList-Body"/>
      </w:pPr>
      <w:r>
        <w:t>Wenn der Kunde über eine Gerätelizenz für Office 365 Verhinderung von Datenverlust verfügt, sind alle Nutzer des Lizenzierten Geräts für den Onlinedienst lizenziert.</w:t>
      </w:r>
      <w:bookmarkStart w:id="163" w:name="_Hlk486589626"/>
    </w:p>
    <w:bookmarkEnd w:id="163"/>
    <w:p w:rsidR="0011105D" w:rsidRDefault="0011105D" w:rsidP="009427A1">
      <w:pPr>
        <w:pStyle w:val="ProductList-Body"/>
        <w:tabs>
          <w:tab w:val="clear" w:pos="158"/>
          <w:tab w:val="left" w:pos="180"/>
        </w:tabs>
      </w:pPr>
    </w:p>
    <w:p w:rsidR="0011105D" w:rsidRPr="00D51E59" w:rsidRDefault="0011105D" w:rsidP="0063535D">
      <w:pPr>
        <w:pStyle w:val="ProductList-Body"/>
        <w:rPr>
          <w:b/>
          <w:color w:val="00188F"/>
          <w:lang w:val="en-US"/>
        </w:rPr>
      </w:pPr>
      <w:bookmarkStart w:id="164" w:name="_Toc423959249"/>
      <w:r w:rsidRPr="00D51E59">
        <w:rPr>
          <w:b/>
          <w:color w:val="00188F"/>
          <w:lang w:val="en-US"/>
        </w:rPr>
        <w:t>Vereinbarung zum Servicelevel</w:t>
      </w:r>
      <w:bookmarkEnd w:id="164"/>
    </w:p>
    <w:p w:rsidR="00B33AFA" w:rsidRPr="00D51E59" w:rsidRDefault="00B33AFA" w:rsidP="00B33AFA">
      <w:pPr>
        <w:pStyle w:val="ProductList-Body"/>
        <w:tabs>
          <w:tab w:val="clear" w:pos="158"/>
          <w:tab w:val="left" w:pos="180"/>
        </w:tabs>
        <w:rPr>
          <w:lang w:val="en-US"/>
        </w:rPr>
      </w:pPr>
      <w:r w:rsidRPr="00D51E59">
        <w:rPr>
          <w:lang w:val="en-US"/>
        </w:rPr>
        <w:t>Es gibt keine SLA für Office 365 Advanced Threat Protection oder Office 365 Threat Intelligence.</w:t>
      </w:r>
    </w:p>
    <w:p w:rsidR="00E93FD0" w:rsidRPr="00690C65" w:rsidRDefault="006B70D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06911" w:rsidRPr="00D51E59" w:rsidRDefault="00B06911" w:rsidP="00B06911">
      <w:pPr>
        <w:pStyle w:val="ProductList-Offering2Heading"/>
        <w:outlineLvl w:val="2"/>
        <w:rPr>
          <w:lang w:val="de-DE"/>
        </w:rPr>
      </w:pPr>
      <w:bookmarkStart w:id="165" w:name="O365Applications"/>
      <w:r w:rsidRPr="00CA12E5">
        <w:rPr>
          <w:lang w:val="de-DE"/>
        </w:rPr>
        <w:tab/>
      </w:r>
      <w:bookmarkStart w:id="166" w:name="_Toc524436948"/>
      <w:bookmarkStart w:id="167" w:name="_Toc523239320"/>
      <w:bookmarkStart w:id="168" w:name="_Toc531353103"/>
      <w:r w:rsidRPr="00D51E59">
        <w:rPr>
          <w:lang w:val="de-DE"/>
        </w:rPr>
        <w:t>Office 365-Anwendungen</w:t>
      </w:r>
      <w:bookmarkEnd w:id="165"/>
      <w:bookmarkEnd w:id="166"/>
      <w:bookmarkEnd w:id="167"/>
      <w:bookmarkEnd w:id="168"/>
    </w:p>
    <w:p w:rsidR="00B06911" w:rsidRPr="00D51E59" w:rsidRDefault="00B06911" w:rsidP="00B06911">
      <w:pPr>
        <w:pStyle w:val="ProductList-Offering1"/>
        <w:sectPr w:rsidR="00B06911" w:rsidRPr="00D51E59" w:rsidSect="00E275D6">
          <w:type w:val="continuous"/>
          <w:pgSz w:w="12240" w:h="15840"/>
          <w:pgMar w:top="1440" w:right="720" w:bottom="1440" w:left="720" w:header="720" w:footer="720" w:gutter="0"/>
          <w:cols w:space="720"/>
          <w:titlePg/>
          <w:docGrid w:linePitch="360"/>
        </w:sectPr>
      </w:pPr>
    </w:p>
    <w:p w:rsidR="00B06911" w:rsidRPr="00D51E59" w:rsidRDefault="00B06911" w:rsidP="00B06911">
      <w:pPr>
        <w:pStyle w:val="ProductList-Body"/>
        <w:rPr>
          <w:rFonts w:asciiTheme="majorHAnsi" w:hAnsiTheme="majorHAnsi"/>
          <w:sz w:val="16"/>
          <w:szCs w:val="16"/>
        </w:rPr>
      </w:pPr>
      <w:r w:rsidRPr="00D51E59">
        <w:rPr>
          <w:rFonts w:asciiTheme="majorHAnsi" w:hAnsiTheme="majorHAnsi"/>
          <w:sz w:val="16"/>
          <w:szCs w:val="16"/>
        </w:rPr>
        <w:t>Office 365 Business</w:t>
      </w:r>
    </w:p>
    <w:p w:rsidR="00B06911" w:rsidRPr="00D51E59" w:rsidRDefault="00B06911" w:rsidP="00B06911">
      <w:pPr>
        <w:pStyle w:val="ProductList-Body"/>
        <w:rPr>
          <w:rFonts w:asciiTheme="majorHAnsi" w:hAnsiTheme="majorHAnsi"/>
          <w:sz w:val="16"/>
          <w:szCs w:val="16"/>
        </w:rPr>
      </w:pPr>
      <w:r w:rsidRPr="00D51E59">
        <w:rPr>
          <w:rFonts w:asciiTheme="majorHAnsi" w:hAnsiTheme="majorHAnsi"/>
          <w:sz w:val="16"/>
          <w:szCs w:val="16"/>
        </w:rPr>
        <w:t>Office 365 ProPlus</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Visio Online (Plan 1 und 2)</w:t>
      </w:r>
    </w:p>
    <w:p w:rsidR="00B06911" w:rsidRPr="00241F72" w:rsidRDefault="00B06911" w:rsidP="00B06911">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rsidR="00B06911" w:rsidRPr="00241F72" w:rsidRDefault="00B06911" w:rsidP="00B06911">
      <w:pPr>
        <w:pStyle w:val="ProductList-Body"/>
        <w:pBdr>
          <w:top w:val="single" w:sz="4" w:space="1" w:color="BFBFBF" w:themeColor="background1" w:themeShade="BF"/>
        </w:pBdr>
        <w:rPr>
          <w:b/>
          <w:color w:val="000000" w:themeColor="text1"/>
          <w:sz w:val="8"/>
          <w:szCs w:val="8"/>
        </w:rPr>
      </w:pPr>
    </w:p>
    <w:p w:rsidR="00B06911" w:rsidRPr="00241F72" w:rsidRDefault="00B06911" w:rsidP="00B06911">
      <w:pPr>
        <w:pStyle w:val="ProductList-Body"/>
        <w:rPr>
          <w:b/>
          <w:color w:val="00188F"/>
        </w:rPr>
      </w:pPr>
      <w:r w:rsidRPr="00241F72">
        <w:rPr>
          <w:b/>
          <w:color w:val="00188F"/>
        </w:rPr>
        <w:t>Vereinbarung zum Servicelevel (SLA)</w:t>
      </w:r>
    </w:p>
    <w:p w:rsidR="00B06911" w:rsidRPr="00241F72" w:rsidRDefault="00B06911" w:rsidP="00B06911">
      <w:pPr>
        <w:pStyle w:val="ProductList-Body"/>
      </w:pPr>
      <w:r w:rsidRPr="00241F72">
        <w:t>Es gibt kein SLA für Visio Online.</w:t>
      </w:r>
    </w:p>
    <w:p w:rsidR="00B06911" w:rsidRPr="00241F72" w:rsidRDefault="00B06911" w:rsidP="00B06911">
      <w:pPr>
        <w:pStyle w:val="ProductList-Body"/>
        <w:rPr>
          <w:sz w:val="14"/>
        </w:rPr>
      </w:pPr>
    </w:p>
    <w:p w:rsidR="00B06911" w:rsidRPr="00241F72" w:rsidRDefault="00B06911" w:rsidP="00B06911">
      <w:pPr>
        <w:pStyle w:val="ProductList-Body"/>
        <w:tabs>
          <w:tab w:val="clear" w:pos="158"/>
          <w:tab w:val="left" w:pos="180"/>
        </w:tabs>
        <w:rPr>
          <w:b/>
          <w:color w:val="00188F"/>
        </w:rPr>
      </w:pPr>
      <w:r w:rsidRPr="00241F72">
        <w:rPr>
          <w:b/>
          <w:color w:val="00188F"/>
        </w:rPr>
        <w:t xml:space="preserve">Rechte zur Installation und Nutzung </w:t>
      </w:r>
    </w:p>
    <w:p w:rsidR="00B06911" w:rsidRPr="00241F72" w:rsidRDefault="00B06911" w:rsidP="00B06911">
      <w:pPr>
        <w:pStyle w:val="ProductList-Body"/>
        <w:tabs>
          <w:tab w:val="clear" w:pos="158"/>
          <w:tab w:val="left" w:pos="180"/>
        </w:tabs>
      </w:pPr>
      <w:r w:rsidRPr="00241F72">
        <w:t>Jeder Nutzer, dem der Kunde eine Nutzer-SL zuweist, muss über ein Arbeits- oder Schulkonto verfügen, um die mit dem Abonnement gelieferte Software nutzen zu können. Diese Nutzer:</w:t>
      </w:r>
    </w:p>
    <w:p w:rsidR="00B06911" w:rsidRPr="00241F72" w:rsidRDefault="00B06911" w:rsidP="00B06911">
      <w:pPr>
        <w:pStyle w:val="ProductList-Body"/>
        <w:numPr>
          <w:ilvl w:val="0"/>
          <w:numId w:val="40"/>
        </w:numPr>
        <w:ind w:left="450" w:hanging="270"/>
      </w:pPr>
      <w:r w:rsidRPr="00241F72">
        <w:t>sind berechtigt, die mit dem AL bereitgestellte Software zur lokalen oder Remoteverwendung in bis zu fünf gleichzeitigen OSE zu aktivieren.</w:t>
      </w:r>
    </w:p>
    <w:p w:rsidR="00B06911" w:rsidRPr="00241F72" w:rsidRDefault="00B06911" w:rsidP="00B06911">
      <w:pPr>
        <w:pStyle w:val="ProductList-Body"/>
        <w:numPr>
          <w:ilvl w:val="0"/>
          <w:numId w:val="40"/>
        </w:numPr>
        <w:ind w:left="450" w:hanging="270"/>
      </w:pPr>
      <w:r w:rsidRPr="00241F72">
        <w:t xml:space="preserve">sind auch berechtigt, die Software zu installieren und mit gemeinsamer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8" w:history="1">
        <w:r w:rsidRPr="00241F72">
          <w:rPr>
            <w:rStyle w:val="Hyperlink"/>
          </w:rPr>
          <w:t>www.office.com/sca</w:t>
        </w:r>
      </w:hyperlink>
      <w:r w:rsidRPr="00241F72">
        <w:rPr>
          <w:color w:val="1F497D"/>
        </w:rPr>
        <w:t xml:space="preserve">. </w:t>
      </w:r>
      <w:r w:rsidRPr="00241F72">
        <w:t>Diese Bestimmung zur gemeinsamen Computeraktivierung gilt nicht für Kunden, die für Office 365 Business lizenziert sind, und</w:t>
      </w:r>
    </w:p>
    <w:p w:rsidR="00B06911" w:rsidRPr="00241F72" w:rsidRDefault="00B06911" w:rsidP="00B06911">
      <w:pPr>
        <w:pStyle w:val="ProductList-Body"/>
        <w:numPr>
          <w:ilvl w:val="0"/>
          <w:numId w:val="40"/>
        </w:numPr>
        <w:ind w:left="450" w:hanging="270"/>
        <w:rPr>
          <w:b/>
        </w:rPr>
      </w:pPr>
      <w:r w:rsidRPr="00241F72">
        <w:t>müssen jedes Gerät, auf dem der Nutzer die Software installiert hat, mindestens alle 30 Tage mit dem Internet verbinden, da sonst die Funktionalität der Software beeinträchtigt werden könnte.</w:t>
      </w:r>
    </w:p>
    <w:p w:rsidR="00B06911" w:rsidRPr="00241F72" w:rsidRDefault="00B06911" w:rsidP="00B06911">
      <w:pPr>
        <w:pStyle w:val="ProductList-Body"/>
        <w:numPr>
          <w:ilvl w:val="0"/>
          <w:numId w:val="40"/>
        </w:numPr>
        <w:ind w:left="450" w:hanging="270"/>
        <w:rPr>
          <w:spacing w:val="-2"/>
        </w:rPr>
      </w:pPr>
      <w:r w:rsidRPr="00241F72">
        <w:rPr>
          <w:spacing w:val="-2"/>
        </w:rPr>
        <w:t>sind berechtigt, die im Rahmen von ProPlus angebotenen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rsidR="00B06911" w:rsidRPr="00241F72" w:rsidRDefault="00B06911" w:rsidP="00B06911">
      <w:pPr>
        <w:pStyle w:val="ProductList-Body"/>
        <w:spacing w:before="40"/>
      </w:pPr>
    </w:p>
    <w:p w:rsidR="00B06911" w:rsidRPr="00241F72" w:rsidRDefault="00B06911" w:rsidP="00D51E59">
      <w:pPr>
        <w:pStyle w:val="ProductList-Body"/>
        <w:keepNext/>
        <w:rPr>
          <w:b/>
          <w:color w:val="00188F"/>
        </w:rPr>
      </w:pPr>
      <w:r w:rsidRPr="00241F72">
        <w:rPr>
          <w:b/>
          <w:color w:val="00188F"/>
        </w:rPr>
        <w:lastRenderedPageBreak/>
        <w:t>Smartphones und Tablets</w:t>
      </w:r>
    </w:p>
    <w:p w:rsidR="00B06911" w:rsidRPr="00241F72" w:rsidRDefault="00B06911" w:rsidP="00B06911">
      <w:pPr>
        <w:pStyle w:val="ProductList-Body"/>
      </w:pPr>
      <w:r w:rsidRPr="00241F72">
        <w:t>Alle Nutzer, denen der Kunde eine User SL zuweist, können darüber hinaus Microsoft Office Mobile-Software zur Verwendung auf bis zu fünf Smartphones und fünf Tablets aktivieren. Für Nutzer, die Office 365 A1, E1, F1 und Business Essentials und Microsoft 365 E1, F1 verwenden, ist diese Berechtigung zur Aktivierung von Microsoft Office Mobile-Software auf Geräte mit integrierten Bildschirmen eingeschränkt, deren Größe diagonal gemessen maximal 10,1 Zoll beträgt.</w:t>
      </w:r>
    </w:p>
    <w:p w:rsidR="00B06911" w:rsidRPr="00241F72" w:rsidRDefault="00B06911" w:rsidP="00B06911">
      <w:pPr>
        <w:pStyle w:val="ProductList-Body"/>
      </w:pPr>
    </w:p>
    <w:p w:rsidR="00B06911" w:rsidRPr="00241F72" w:rsidRDefault="00B06911" w:rsidP="00B06911">
      <w:pPr>
        <w:pStyle w:val="ProductList-Body"/>
        <w:rPr>
          <w:b/>
          <w:color w:val="00188F"/>
        </w:rPr>
      </w:pPr>
      <w:r w:rsidRPr="00241F72">
        <w:rPr>
          <w:b/>
          <w:color w:val="00188F"/>
        </w:rPr>
        <w:t>Die folgenden Bestimmungen gelten nur für Office 365 ProPlus</w:t>
      </w:r>
    </w:p>
    <w:p w:rsidR="00B06911" w:rsidRPr="00241F72" w:rsidRDefault="00B06911" w:rsidP="00B06911">
      <w:pPr>
        <w:pStyle w:val="ProductList-Body"/>
        <w:ind w:left="180"/>
        <w:rPr>
          <w:b/>
          <w:color w:val="0072C6"/>
        </w:rPr>
      </w:pPr>
      <w:r w:rsidRPr="00241F72">
        <w:rPr>
          <w:b/>
          <w:color w:val="0072C6"/>
        </w:rPr>
        <w:t>Kommerzielle Nutzung für Office Home &amp; Student 2013 RT</w:t>
      </w:r>
    </w:p>
    <w:p w:rsidR="00B06911" w:rsidRPr="00241F72" w:rsidRDefault="00B06911" w:rsidP="00B06911">
      <w:pPr>
        <w:pStyle w:val="ProductList-Body"/>
        <w:ind w:left="180"/>
      </w:pPr>
      <w:r w:rsidRPr="00241F72">
        <w:t>Die Einschränkung bezüglich der gewerblichen Nutzung von Office Home &amp; Student 2013 RT gilt nicht für jede Office 365 ProPlus-Nutzer-AL. Mit Ausnahme der abweichenden Regelung in diesem Abschnitt gelten die Bestimmungen der Office Home &amp; Student 2013 RT-Lizenz.</w:t>
      </w:r>
    </w:p>
    <w:p w:rsidR="00B06911" w:rsidRPr="00241F72" w:rsidRDefault="00B06911" w:rsidP="00B06911">
      <w:pPr>
        <w:pStyle w:val="ProductList-Body"/>
        <w:ind w:left="180"/>
      </w:pPr>
    </w:p>
    <w:p w:rsidR="00B06911" w:rsidRPr="00241F72" w:rsidRDefault="00B06911" w:rsidP="00B06911">
      <w:pPr>
        <w:pStyle w:val="ProductList-Body"/>
        <w:ind w:left="180"/>
        <w:rPr>
          <w:b/>
          <w:color w:val="0072C6"/>
        </w:rPr>
      </w:pPr>
      <w:r w:rsidRPr="00241F72">
        <w:rPr>
          <w:b/>
          <w:color w:val="0072C6"/>
        </w:rPr>
        <w:t>Office Online Server</w:t>
      </w:r>
    </w:p>
    <w:p w:rsidR="00B06911" w:rsidRPr="00241F72" w:rsidRDefault="00B06911" w:rsidP="00B06911">
      <w:pPr>
        <w:pStyle w:val="ProductList-Body"/>
        <w:ind w:left="180"/>
      </w:pPr>
      <w:r w:rsidRPr="00241F72">
        <w:t>Bei jedem Office 365 ProPlus-Abonnement ist der Kunde berechtigt, eine beliebige Anzahl von Kopien von Office Online Server auf einem beliebigen Server zu installieren, der zur Nutzung durch den Kunden bestimmt ist. Jeder Nutzer von Office 365 ProPlus ist berechtigt, die Office Online Server-Software zu verwenden. Diese Bestimmung gilt nicht für Kunden, die dieses Produkt unter dem Microsoft Online-Abonnement-Vertrag, dem Microsoft Cloud-Vertrag oder unter einem anderen Microsoft-Vertrag lizenzieren, der nur Onlinedienste abdeckt.</w:t>
      </w:r>
    </w:p>
    <w:p w:rsidR="00B06911" w:rsidRPr="00241F72" w:rsidRDefault="006B70DA" w:rsidP="00B06911">
      <w:pPr>
        <w:pStyle w:val="ProductList-Body"/>
        <w:shd w:val="clear" w:color="auto" w:fill="A6A6A6" w:themeFill="background1" w:themeFillShade="A6"/>
        <w:spacing w:before="120" w:after="240"/>
        <w:jc w:val="right"/>
        <w:rPr>
          <w:sz w:val="16"/>
          <w:szCs w:val="16"/>
        </w:rPr>
      </w:pPr>
      <w:hyperlink w:anchor="TableofContents" w:history="1">
        <w:r w:rsidR="00B06911" w:rsidRPr="00241F72">
          <w:rPr>
            <w:rStyle w:val="Hyperlink"/>
            <w:sz w:val="16"/>
            <w:szCs w:val="16"/>
          </w:rPr>
          <w:t>Inhaltsverzeichnis</w:t>
        </w:r>
      </w:hyperlink>
      <w:r w:rsidR="00B06911" w:rsidRPr="00241F72">
        <w:rPr>
          <w:sz w:val="16"/>
          <w:szCs w:val="16"/>
        </w:rPr>
        <w:t xml:space="preserve"> / </w:t>
      </w:r>
      <w:hyperlink w:anchor="GeneralTerms" w:history="1">
        <w:r w:rsidR="00B06911" w:rsidRPr="00241F72">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69" w:name="_Toc531353104"/>
      <w:r w:rsidRPr="00205B87">
        <w:rPr>
          <w:lang w:val="de-DE"/>
        </w:rPr>
        <w:t>Office Online</w:t>
      </w:r>
      <w:bookmarkEnd w:id="169"/>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6B70D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tab/>
      </w:r>
      <w:bookmarkStart w:id="170" w:name="_Toc531353105"/>
      <w:r w:rsidRPr="00205B87">
        <w:rPr>
          <w:lang w:val="de-DE"/>
        </w:rPr>
        <w:t>OneDrive for Business</w:t>
      </w:r>
      <w:bookmarkEnd w:id="170"/>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6B70D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CB74D2">
      <w:pPr>
        <w:pStyle w:val="ProductList-Offering2Heading"/>
        <w:outlineLvl w:val="2"/>
        <w:rPr>
          <w:lang w:val="de-DE"/>
        </w:rPr>
      </w:pPr>
      <w:r w:rsidRPr="00497EC6">
        <w:rPr>
          <w:lang w:val="de-DE"/>
        </w:rPr>
        <w:tab/>
      </w:r>
      <w:bookmarkStart w:id="171" w:name="_Toc453946627"/>
      <w:bookmarkStart w:id="172" w:name="_Toc451949065"/>
      <w:bookmarkStart w:id="173" w:name="_Toc531353106"/>
      <w:bookmarkStart w:id="174" w:name="ProjectOnline"/>
      <w:r w:rsidRPr="00497EC6">
        <w:rPr>
          <w:lang w:val="de-DE"/>
        </w:rPr>
        <w:t>Project Online</w:t>
      </w:r>
      <w:bookmarkEnd w:id="171"/>
      <w:bookmarkEnd w:id="172"/>
      <w:bookmarkEnd w:id="173"/>
    </w:p>
    <w:bookmarkEnd w:id="174"/>
    <w:p w:rsidR="00CB74D2" w:rsidRDefault="00CB74D2" w:rsidP="00CB74D2">
      <w:pPr>
        <w:pStyle w:val="ProductList-Offering1"/>
        <w:sectPr w:rsidR="00CB74D2" w:rsidSect="00E275D6">
          <w:footerReference w:type="first" r:id="rId49"/>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B06911" w:rsidRPr="00241F72" w:rsidRDefault="00B06911" w:rsidP="00B06911">
      <w:pPr>
        <w:pStyle w:val="ProductList-Body"/>
        <w:rPr>
          <w:b/>
          <w:color w:val="00188F"/>
        </w:rPr>
      </w:pPr>
      <w:r w:rsidRPr="00241F72">
        <w:rPr>
          <w:b/>
          <w:color w:val="00188F"/>
        </w:rPr>
        <w:t>Rechte zur Installation und Nutzung der Project-Anwendung</w:t>
      </w:r>
    </w:p>
    <w:p w:rsidR="00B06911" w:rsidRPr="00241F72" w:rsidRDefault="00B06911" w:rsidP="00B06911">
      <w:pPr>
        <w:pStyle w:val="ProductList-Body"/>
      </w:pPr>
      <w:r w:rsidRPr="00241F72">
        <w:t>Jeder Nutzer, dem der Kunde eine Nutzer-AL für Project Online Professional oder Project Online Premium zuweist, muss ein Microsoft-Account haben, um die mit dem Abonnement bereitgestellte Software zu nutzen. Diese Nutzer:</w:t>
      </w:r>
    </w:p>
    <w:p w:rsidR="00B06911" w:rsidRPr="00241F72" w:rsidRDefault="00B06911" w:rsidP="00B06911">
      <w:pPr>
        <w:pStyle w:val="ProductList-Body"/>
        <w:numPr>
          <w:ilvl w:val="0"/>
          <w:numId w:val="37"/>
        </w:numPr>
      </w:pPr>
      <w:r w:rsidRPr="00241F72">
        <w:t>sind berechtigt, die mit dem AL bereitgestellte Software zur lokalen oder Remoteverwendung in bis zu fünf gleichzeitigen OSE zu aktivieren.</w:t>
      </w:r>
    </w:p>
    <w:p w:rsidR="00B06911" w:rsidRPr="00241F72" w:rsidRDefault="00B06911" w:rsidP="00B06911">
      <w:pPr>
        <w:pStyle w:val="ProductList-Body"/>
        <w:numPr>
          <w:ilvl w:val="0"/>
          <w:numId w:val="37"/>
        </w:numPr>
      </w:pPr>
      <w:r w:rsidRPr="00241F72">
        <w:t xml:space="preserve">sind auch berechtigt, die Software zu installieren und mit gemeinsamer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w:t>
      </w:r>
      <w:hyperlink r:id="rId50" w:history="1">
        <w:r w:rsidRPr="00241F72">
          <w:rPr>
            <w:rStyle w:val="Hyperlink"/>
          </w:rPr>
          <w:t>unter www.office.com/sca</w:t>
        </w:r>
      </w:hyperlink>
      <w:r w:rsidRPr="00241F72">
        <w:t>; und</w:t>
      </w:r>
    </w:p>
    <w:p w:rsidR="00B06911" w:rsidRPr="00241F72" w:rsidRDefault="00B06911" w:rsidP="00B06911">
      <w:pPr>
        <w:pStyle w:val="ProductList-Body"/>
        <w:numPr>
          <w:ilvl w:val="0"/>
          <w:numId w:val="37"/>
        </w:numPr>
      </w:pPr>
      <w:r w:rsidRPr="00241F72">
        <w:t>müssen jedes Gerät, auf dem der Nutzer die Software installiert hat, mindestens alle 30 Tage mit dem Internet verbinden, da sonst die Funktionalität der Software beeinträchtigt werden könnte.</w:t>
      </w:r>
    </w:p>
    <w:p w:rsidR="007101CC" w:rsidRDefault="007101CC" w:rsidP="007101CC">
      <w:pPr>
        <w:pStyle w:val="ProductList-Body"/>
      </w:pPr>
    </w:p>
    <w:p w:rsidR="007101CC" w:rsidRPr="007101CC" w:rsidRDefault="007101CC" w:rsidP="00CA12E5">
      <w:pPr>
        <w:pStyle w:val="ProductList-Body"/>
        <w:keepNext/>
        <w:rPr>
          <w:b/>
          <w:color w:val="00188F"/>
        </w:rPr>
      </w:pPr>
      <w:r w:rsidRPr="007101CC">
        <w:rPr>
          <w:b/>
          <w:color w:val="00188F"/>
        </w:rPr>
        <w:t>Nutzung von SharePoint Online</w:t>
      </w:r>
    </w:p>
    <w:p w:rsidR="007101CC" w:rsidRDefault="007101CC" w:rsidP="007101CC">
      <w:pPr>
        <w:pStyle w:val="ProductList-Body"/>
      </w:pPr>
      <w:r>
        <w:t>Die mit einem Project Online Professional oder einer Premium User SL bereitgestellten Rechte an der SharePoint Online-Funktionalität beschränken sich auf die Speicherung und den Zugriff auf Daten zur Unterstützung von Project Online.</w:t>
      </w:r>
    </w:p>
    <w:p w:rsidR="005B7124" w:rsidRPr="00690C65" w:rsidRDefault="006B70D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06911" w:rsidRPr="00CA12E5" w:rsidRDefault="00B06911" w:rsidP="00B06911">
      <w:pPr>
        <w:pStyle w:val="ProductList-Offering2Heading"/>
        <w:outlineLvl w:val="2"/>
        <w:rPr>
          <w:lang w:val="de-DE"/>
        </w:rPr>
      </w:pPr>
      <w:r w:rsidRPr="00CA12E5">
        <w:rPr>
          <w:lang w:val="de-DE"/>
        </w:rPr>
        <w:lastRenderedPageBreak/>
        <w:tab/>
      </w:r>
      <w:bookmarkStart w:id="175" w:name="_Toc524436952"/>
      <w:bookmarkStart w:id="176" w:name="_Toc523239324"/>
      <w:bookmarkStart w:id="177" w:name="_Toc531353107"/>
      <w:r w:rsidRPr="00CA12E5">
        <w:rPr>
          <w:lang w:val="de-DE"/>
        </w:rPr>
        <w:t>SharePoint Online</w:t>
      </w:r>
      <w:bookmarkEnd w:id="175"/>
      <w:bookmarkEnd w:id="176"/>
      <w:bookmarkEnd w:id="177"/>
    </w:p>
    <w:p w:rsidR="00B06911" w:rsidRPr="00CA12E5" w:rsidRDefault="00B06911" w:rsidP="00B06911">
      <w:pPr>
        <w:pStyle w:val="ProductList-Offering1"/>
        <w:ind w:left="0"/>
        <w:sectPr w:rsidR="00B06911" w:rsidRPr="00CA12E5" w:rsidSect="00E275D6">
          <w:type w:val="continuous"/>
          <w:pgSz w:w="12240" w:h="15840"/>
          <w:pgMar w:top="1440" w:right="720" w:bottom="1440" w:left="720" w:header="720" w:footer="720" w:gutter="0"/>
          <w:cols w:space="720"/>
          <w:titlePg/>
          <w:docGrid w:linePitch="360"/>
        </w:sectPr>
      </w:pPr>
    </w:p>
    <w:p w:rsidR="00B06911" w:rsidRPr="00CA12E5" w:rsidRDefault="00B06911" w:rsidP="00B06911">
      <w:pPr>
        <w:pStyle w:val="ProductList-Body"/>
        <w:rPr>
          <w:rFonts w:asciiTheme="majorHAnsi" w:hAnsiTheme="majorHAnsi"/>
          <w:sz w:val="16"/>
          <w:szCs w:val="16"/>
        </w:rPr>
      </w:pPr>
      <w:r w:rsidRPr="00CA12E5">
        <w:rPr>
          <w:rFonts w:asciiTheme="majorHAnsi" w:hAnsiTheme="majorHAnsi"/>
          <w:sz w:val="16"/>
          <w:szCs w:val="16"/>
        </w:rPr>
        <w:t>SharePoint Online (Plan 1 und 2)</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SharePoint Online K1</w:t>
      </w:r>
    </w:p>
    <w:p w:rsidR="00B06911" w:rsidRPr="00241F72" w:rsidRDefault="00B06911" w:rsidP="00B06911">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rsidR="00B06911" w:rsidRPr="00241F72" w:rsidRDefault="00B06911" w:rsidP="00B06911">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rsidR="00581CDB" w:rsidRPr="00CA12E5"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6B70D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51E59" w:rsidRPr="00D51E59" w:rsidRDefault="00D51E59" w:rsidP="00D51E59">
      <w:pPr>
        <w:pStyle w:val="ProductList-Offering2Heading"/>
        <w:outlineLvl w:val="2"/>
        <w:rPr>
          <w:lang w:val="de-DE"/>
        </w:rPr>
      </w:pPr>
      <w:r w:rsidRPr="00D51E59">
        <w:rPr>
          <w:lang w:val="de-DE"/>
        </w:rPr>
        <w:tab/>
      </w:r>
      <w:bookmarkStart w:id="178" w:name="Stream"/>
      <w:bookmarkStart w:id="179" w:name="_Toc528174085"/>
      <w:bookmarkStart w:id="180" w:name="_Toc531353108"/>
      <w:r w:rsidRPr="00D51E59">
        <w:rPr>
          <w:lang w:val="de-DE"/>
        </w:rPr>
        <w:t>Microsoft Stream</w:t>
      </w:r>
      <w:bookmarkEnd w:id="178"/>
      <w:bookmarkEnd w:id="179"/>
      <w:bookmarkEnd w:id="180"/>
    </w:p>
    <w:p w:rsidR="00D51E59" w:rsidRDefault="00D51E59" w:rsidP="00D51E59">
      <w:pPr>
        <w:pStyle w:val="ProductList-Body"/>
        <w:keepNext/>
        <w:tabs>
          <w:tab w:val="clear" w:pos="158"/>
          <w:tab w:val="left" w:pos="360"/>
        </w:tabs>
        <w:rPr>
          <w:b/>
          <w:color w:val="00188F"/>
        </w:rPr>
      </w:pPr>
      <w:r>
        <w:rPr>
          <w:b/>
          <w:color w:val="00188F"/>
        </w:rPr>
        <w:t>Hinweise</w:t>
      </w:r>
    </w:p>
    <w:p w:rsidR="00D51E59" w:rsidRDefault="00D51E59" w:rsidP="00D51E59">
      <w:pPr>
        <w:pStyle w:val="ProductList-Body"/>
        <w:ind w:right="630"/>
      </w:pPr>
      <w:r>
        <w:t xml:space="preserve">Die </w:t>
      </w:r>
      <w:r>
        <w:rPr>
          <w:color w:val="000000" w:themeColor="text1"/>
        </w:rPr>
        <w:t xml:space="preserve">Hinweise in Bezug auf H.264/AVC Visual Standard, VC-1 Video Standard, MPEG-4 Part 2 Visual Standard und MPEG-2 Video Standard </w:t>
      </w:r>
      <w:r>
        <w:t xml:space="preserve">in </w:t>
      </w:r>
      <w:hyperlink w:anchor="Attachment1" w:history="1">
        <w:r>
          <w:rPr>
            <w:rStyle w:val="Hyperlink"/>
          </w:rPr>
          <w:t>Anhang 1</w:t>
        </w:r>
      </w:hyperlink>
      <w:r>
        <w:t xml:space="preserve"> sind anwendbar.</w:t>
      </w:r>
    </w:p>
    <w:p w:rsidR="00EE7258" w:rsidRPr="00604840" w:rsidRDefault="006B70DA"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81" w:name="_Toc531353109"/>
      <w:bookmarkStart w:id="182" w:name="OtherOnlineServices"/>
      <w:r w:rsidRPr="00205B87">
        <w:rPr>
          <w:lang w:val="de-DE"/>
        </w:rPr>
        <w:t>Sonstige Onlinedienste</w:t>
      </w:r>
      <w:bookmarkEnd w:id="181"/>
    </w:p>
    <w:p w:rsidR="00007D41" w:rsidRPr="00497EC6" w:rsidRDefault="00007D41" w:rsidP="00007D41">
      <w:pPr>
        <w:pStyle w:val="ProductList-Offering2Heading"/>
        <w:outlineLvl w:val="2"/>
        <w:rPr>
          <w:lang w:val="de-DE"/>
        </w:rPr>
      </w:pPr>
      <w:bookmarkStart w:id="183" w:name="MicrosoftLearning"/>
      <w:bookmarkStart w:id="184" w:name="MicrosoftPowerBIPro"/>
      <w:bookmarkEnd w:id="182"/>
      <w:r w:rsidRPr="00497EC6">
        <w:rPr>
          <w:lang w:val="de-DE"/>
        </w:rPr>
        <w:tab/>
      </w:r>
      <w:bookmarkStart w:id="185" w:name="_Toc476230941"/>
      <w:bookmarkStart w:id="186" w:name="_Toc476476626"/>
      <w:bookmarkStart w:id="187" w:name="_Toc531353110"/>
      <w:bookmarkStart w:id="188" w:name="BingMaps"/>
      <w:r w:rsidRPr="00497EC6">
        <w:rPr>
          <w:lang w:val="de-DE"/>
        </w:rPr>
        <w:t>Bing Maps Enterprise Platform und Mobile Asset Management Platform</w:t>
      </w:r>
      <w:bookmarkEnd w:id="185"/>
      <w:bookmarkEnd w:id="186"/>
      <w:bookmarkEnd w:id="187"/>
    </w:p>
    <w:bookmarkEnd w:id="188"/>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lastRenderedPageBreak/>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51" w:history="1">
        <w:r>
          <w:rPr>
            <w:rStyle w:val="Hyperlink"/>
          </w:rPr>
          <w:t>https://aka.ms/bingmapsplatformapistou</w:t>
        </w:r>
      </w:hyperlink>
      <w:r>
        <w:t xml:space="preserve"> und </w:t>
      </w:r>
      <w:hyperlink r:id="rId52"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53" w:history="1">
        <w:r>
          <w:rPr>
            <w:rStyle w:val="Hyperlink"/>
          </w:rPr>
          <w:t>https://go.microsoft.com/fwlink/?LinkId=521839</w:t>
        </w:r>
      </w:hyperlink>
      <w:r>
        <w:t>, und sie sind anwendbar auf die Verwendung der Bing Maps-Dienste durch den Kunden.</w:t>
      </w:r>
    </w:p>
    <w:p w:rsidR="00C66FEF" w:rsidRPr="00200322" w:rsidRDefault="006B70DA"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bookmarkStart w:id="189" w:name="BusinessApplicationPlatform"/>
      <w:r w:rsidRPr="00497EC6">
        <w:rPr>
          <w:lang w:val="de-DE"/>
        </w:rPr>
        <w:tab/>
      </w:r>
      <w:bookmarkStart w:id="190" w:name="_Toc476230942"/>
      <w:bookmarkStart w:id="191" w:name="_Toc531353111"/>
      <w:r w:rsidRPr="00497EC6">
        <w:rPr>
          <w:lang w:val="de-DE"/>
        </w:rPr>
        <w:t>Geschäftsanwendungsplattform</w:t>
      </w:r>
      <w:bookmarkEnd w:id="190"/>
      <w:bookmarkEnd w:id="191"/>
    </w:p>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4"/>
          <w:type w:val="continuous"/>
          <w:pgSz w:w="12240" w:h="15840"/>
          <w:pgMar w:top="1440" w:right="720" w:bottom="1440" w:left="720" w:header="720" w:footer="720" w:gutter="0"/>
          <w:cols w:space="720"/>
          <w:titlePg/>
          <w:docGrid w:linePitch="360"/>
        </w:sectPr>
      </w:pPr>
    </w:p>
    <w:bookmarkEnd w:id="189"/>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D51E59" w:rsidRDefault="005E3AAA" w:rsidP="005E3AAA">
      <w:pPr>
        <w:pStyle w:val="ProductList-Body"/>
        <w:rPr>
          <w:rFonts w:asciiTheme="majorHAnsi" w:hAnsiTheme="majorHAnsi"/>
          <w:sz w:val="16"/>
          <w:szCs w:val="16"/>
        </w:rPr>
        <w:sectPr w:rsidR="005E3AAA" w:rsidRPr="00D51E59" w:rsidSect="002944CE">
          <w:footerReference w:type="default" r:id="rId55"/>
          <w:footerReference w:type="first" r:id="rId56"/>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rsidR="005E3AAA" w:rsidRPr="00D51E59" w:rsidRDefault="005E3AAA" w:rsidP="005E3AAA">
      <w:pPr>
        <w:pStyle w:val="ProductList-Body"/>
        <w:pBdr>
          <w:top w:val="single" w:sz="4" w:space="1" w:color="BFBFBF" w:themeColor="background1" w:themeShade="BF"/>
        </w:pBdr>
        <w:rPr>
          <w:b/>
          <w:color w:val="000000" w:themeColor="text1"/>
          <w:sz w:val="8"/>
          <w:szCs w:val="8"/>
          <w:lang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 xml:space="preserve"> Kunden sind nicht berechtigt, diese Hosting-Ausnahme einzusetzen, um Zugriff zu Inhalten zu gewähren, die in der Backend-Only-Kapazität gespeichert sind.</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747ABF">
      <w:pPr>
        <w:pStyle w:val="ProductList-Body"/>
        <w:keepNext/>
        <w:ind w:left="187"/>
      </w:pPr>
      <w:r>
        <w:rPr>
          <w:b/>
          <w:color w:val="0072C6"/>
          <w:szCs w:val="18"/>
        </w:rPr>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 xml:space="preserve"> Wenn sich der Kunde jedoch für die Nutzung der Power BI Premium-Backend-Only-Kapazität entscheidet, ist ein Power Bi Pro-Nutzer-Servicelevel erforderlich, damit Inhalte angezeigt werden, die von dieser Kapazität aus geteilt werden.</w:t>
      </w:r>
    </w:p>
    <w:p w:rsidR="002944CE" w:rsidRDefault="002944CE" w:rsidP="005E3AAA">
      <w:pPr>
        <w:pStyle w:val="ProductList-Body"/>
        <w:ind w:left="180"/>
        <w:rPr>
          <w:szCs w:val="18"/>
        </w:rPr>
      </w:pPr>
    </w:p>
    <w:p w:rsidR="002944CE" w:rsidRPr="0008458E" w:rsidRDefault="002944CE" w:rsidP="00E508FA">
      <w:pPr>
        <w:pStyle w:val="ProductList-Body"/>
        <w:keepNext/>
        <w:ind w:left="187"/>
      </w:pPr>
      <w:r>
        <w:rPr>
          <w:b/>
          <w:color w:val="0072C6"/>
          <w:szCs w:val="18"/>
        </w:rPr>
        <w:t>Im Web veröffentlichen</w:t>
      </w:r>
    </w:p>
    <w:p w:rsidR="002944C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DD0DDB" w:rsidRDefault="00DD0DDB" w:rsidP="002944CE">
      <w:pPr>
        <w:pStyle w:val="ProductList-Body"/>
        <w:ind w:left="158"/>
      </w:pPr>
    </w:p>
    <w:p w:rsidR="00DD0DDB" w:rsidRPr="00E35975" w:rsidRDefault="00DD0DDB" w:rsidP="00DD0DDB">
      <w:pPr>
        <w:pStyle w:val="ProductList-Body"/>
        <w:tabs>
          <w:tab w:val="clear" w:pos="158"/>
          <w:tab w:val="left" w:pos="360"/>
        </w:tabs>
        <w:rPr>
          <w:b/>
          <w:color w:val="00188F"/>
          <w:szCs w:val="18"/>
        </w:rPr>
      </w:pPr>
      <w:r>
        <w:rPr>
          <w:b/>
          <w:color w:val="00188F"/>
          <w:szCs w:val="18"/>
        </w:rPr>
        <w:lastRenderedPageBreak/>
        <w:t>Microsoft PowerApps</w:t>
      </w:r>
    </w:p>
    <w:p w:rsidR="00DD0DDB" w:rsidRDefault="00DD0DDB" w:rsidP="00DD0DDB">
      <w:pPr>
        <w:pStyle w:val="ProductList-Body"/>
        <w:ind w:left="180"/>
        <w:rPr>
          <w:b/>
          <w:color w:val="0072C6"/>
          <w:szCs w:val="18"/>
        </w:rPr>
      </w:pPr>
      <w:r>
        <w:rPr>
          <w:b/>
          <w:color w:val="0072C6"/>
          <w:szCs w:val="18"/>
        </w:rPr>
        <w:t>Eingeschränkte Entitäten</w:t>
      </w:r>
    </w:p>
    <w:p w:rsidR="00DD0DDB" w:rsidRPr="005A5C60" w:rsidRDefault="00DD0DDB" w:rsidP="00DD0DDB">
      <w:pPr>
        <w:pStyle w:val="ProductList-Body"/>
        <w:ind w:left="158"/>
      </w:pPr>
      <w:r>
        <w:t xml:space="preserve">Kunden dürfen keine Daten aus Entitäten erstellen, ändern oder löschen, deren Typ in der Produktdokumentation unter </w:t>
      </w:r>
      <w:hyperlink r:id="rId57" w:history="1">
        <w:r>
          <w:rPr>
            <w:rStyle w:val="Hyperlink"/>
          </w:rPr>
          <w:t>https://go.microsoft.com/fwlink/?linkid=868812</w:t>
        </w:r>
      </w:hyperlink>
      <w:r>
        <w:t xml:space="preserve"> als „eingeschränkt“ gekennzeichnet ist. Kunden haben auf diese eingeschränkten Entitäten lediglich Lesezugriff.</w:t>
      </w:r>
    </w:p>
    <w:p w:rsidR="00B33AFA" w:rsidRPr="00585A48" w:rsidRDefault="006B70DA"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DD0DDB" w:rsidRDefault="00007D41" w:rsidP="00B33AFA">
      <w:pPr>
        <w:pStyle w:val="ProductList-Offering2Heading"/>
        <w:outlineLvl w:val="2"/>
        <w:rPr>
          <w:b w:val="0"/>
          <w:color w:val="000000" w:themeColor="text1"/>
          <w:szCs w:val="28"/>
          <w:lang w:val="de-DE"/>
        </w:rPr>
      </w:pPr>
      <w:bookmarkStart w:id="192" w:name="_Toc476476628"/>
      <w:r w:rsidRPr="00DD0DDB">
        <w:rPr>
          <w:szCs w:val="28"/>
          <w:lang w:val="de-DE"/>
        </w:rPr>
        <w:tab/>
      </w:r>
      <w:bookmarkStart w:id="193" w:name="_Toc531353112"/>
      <w:r w:rsidR="00B33AFA" w:rsidRPr="00DD0DDB">
        <w:rPr>
          <w:szCs w:val="28"/>
          <w:lang w:val="de-DE"/>
        </w:rPr>
        <w:t>Microsoft Cloud App Security</w:t>
      </w:r>
      <w:bookmarkEnd w:id="192"/>
      <w:bookmarkEnd w:id="193"/>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6B70DA"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bookmarkStart w:id="194" w:name="Intune"/>
      <w:r w:rsidRPr="00497EC6">
        <w:rPr>
          <w:lang w:val="de-DE"/>
        </w:rPr>
        <w:tab/>
      </w:r>
      <w:bookmarkStart w:id="195" w:name="_Toc476230944"/>
      <w:bookmarkStart w:id="196" w:name="_Toc531353113"/>
      <w:r w:rsidRPr="00497EC6">
        <w:rPr>
          <w:lang w:val="de-DE"/>
        </w:rPr>
        <w:t>Microsoft Intune</w:t>
      </w:r>
      <w:bookmarkEnd w:id="195"/>
      <w:bookmarkEnd w:id="196"/>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8"/>
          <w:footerReference w:type="first" r:id="rId59"/>
          <w:type w:val="continuous"/>
          <w:pgSz w:w="12240" w:h="15840"/>
          <w:pgMar w:top="1440" w:right="720" w:bottom="1440" w:left="720" w:header="720" w:footer="720" w:gutter="0"/>
          <w:cols w:space="720"/>
          <w:titlePg/>
          <w:docGrid w:linePitch="360"/>
        </w:sectPr>
      </w:pPr>
    </w:p>
    <w:bookmarkEnd w:id="194"/>
    <w:p w:rsidR="00CA12E5" w:rsidRDefault="00CA12E5" w:rsidP="00CA12E5">
      <w:pPr>
        <w:pStyle w:val="ProductList-Body"/>
        <w:rPr>
          <w:rFonts w:asciiTheme="majorHAnsi" w:hAnsiTheme="majorHAnsi"/>
          <w:sz w:val="16"/>
          <w:szCs w:val="16"/>
        </w:rPr>
      </w:pPr>
      <w:r>
        <w:rPr>
          <w:rFonts w:asciiTheme="majorHAnsi" w:hAnsiTheme="majorHAnsi"/>
          <w:sz w:val="16"/>
          <w:szCs w:val="16"/>
        </w:rPr>
        <w:t>Microsoft Intune (pro Nutzer)</w:t>
      </w:r>
    </w:p>
    <w:p w:rsidR="00CA12E5" w:rsidRDefault="00CA12E5" w:rsidP="00CA12E5">
      <w:pPr>
        <w:pStyle w:val="ProductList-Body"/>
        <w:rPr>
          <w:rFonts w:asciiTheme="majorHAnsi" w:hAnsiTheme="majorHAnsi"/>
          <w:sz w:val="16"/>
          <w:szCs w:val="16"/>
        </w:rPr>
      </w:pPr>
      <w:r>
        <w:rPr>
          <w:rFonts w:asciiTheme="majorHAnsi" w:hAnsiTheme="majorHAnsi"/>
          <w:sz w:val="16"/>
          <w:szCs w:val="16"/>
        </w:rPr>
        <w:t>Microsoft Intune für Geräte</w:t>
      </w:r>
    </w:p>
    <w:p w:rsidR="00CA12E5" w:rsidRPr="00A8327A" w:rsidRDefault="00CA12E5" w:rsidP="00CA12E5">
      <w:pPr>
        <w:pStyle w:val="ProductList-Body"/>
        <w:rPr>
          <w:rFonts w:asciiTheme="majorHAnsi" w:hAnsiTheme="majorHAnsi"/>
          <w:sz w:val="16"/>
          <w:szCs w:val="16"/>
        </w:rPr>
      </w:pPr>
      <w:r>
        <w:rPr>
          <w:rFonts w:asciiTheme="majorHAnsi" w:hAnsiTheme="majorHAnsi"/>
          <w:sz w:val="16"/>
          <w:szCs w:val="16"/>
        </w:rPr>
        <w:t>Microsoft Intune für EDU (pro Nutzer, pro Gerät)</w:t>
      </w:r>
    </w:p>
    <w:p w:rsidR="00CA12E5" w:rsidRPr="00A8327A" w:rsidRDefault="00CA12E5" w:rsidP="00CA12E5">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für System Center Configuration Manager und System Center Endpoint Protection (pro Nutzer, pro Gerät)</w:t>
      </w:r>
      <w:r>
        <w:br/>
      </w:r>
      <w:r>
        <w:rPr>
          <w:rFonts w:asciiTheme="majorHAnsi" w:hAnsiTheme="majorHAnsi"/>
          <w:sz w:val="16"/>
          <w:szCs w:val="16"/>
        </w:rPr>
        <w:t>(„Microsoft Intune Add-On“)</w:t>
      </w:r>
    </w:p>
    <w:p w:rsidR="005E3AAA" w:rsidRPr="00CA12E5" w:rsidRDefault="005E3AAA" w:rsidP="005E3AAA">
      <w:pPr>
        <w:pStyle w:val="ProductList-Body"/>
        <w:pBdr>
          <w:top w:val="single" w:sz="4" w:space="1" w:color="BFBFBF" w:themeColor="background1" w:themeShade="BF"/>
        </w:pBdr>
        <w:rPr>
          <w:b/>
          <w:color w:val="000000" w:themeColor="text1"/>
          <w:sz w:val="8"/>
          <w:szCs w:val="8"/>
          <w:lang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CA12E5" w:rsidRPr="00A8327A" w:rsidRDefault="00CA12E5" w:rsidP="00CA12E5">
      <w:pPr>
        <w:pStyle w:val="ProductList-Body"/>
        <w:tabs>
          <w:tab w:val="clear" w:pos="158"/>
          <w:tab w:val="left" w:pos="180"/>
        </w:tabs>
        <w:rPr>
          <w:b/>
          <w:color w:val="00188F"/>
        </w:rPr>
      </w:pPr>
      <w:r>
        <w:rPr>
          <w:b/>
          <w:color w:val="00188F"/>
        </w:rPr>
        <w:t>Geräte und Anwendungen verwalten</w:t>
      </w:r>
    </w:p>
    <w:p w:rsidR="00CA12E5" w:rsidRDefault="00CA12E5" w:rsidP="00CA12E5">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w:t>
      </w:r>
    </w:p>
    <w:p w:rsidR="00CA12E5" w:rsidRDefault="00CA12E5" w:rsidP="00CA12E5">
      <w:pPr>
        <w:pStyle w:val="ProductList-Body"/>
        <w:tabs>
          <w:tab w:val="clear" w:pos="158"/>
          <w:tab w:val="left" w:pos="180"/>
        </w:tabs>
      </w:pPr>
    </w:p>
    <w:p w:rsidR="00CA12E5" w:rsidRPr="00612EFD" w:rsidRDefault="00CA12E5" w:rsidP="00CA12E5">
      <w:pPr>
        <w:pStyle w:val="ProductList-Body"/>
        <w:rPr>
          <w:b/>
          <w:bCs/>
          <w:color w:val="00188F"/>
        </w:rPr>
      </w:pPr>
      <w:r>
        <w:rPr>
          <w:b/>
          <w:bCs/>
          <w:color w:val="00188F"/>
        </w:rPr>
        <w:t>Microsoft Intune für Geräte</w:t>
      </w:r>
    </w:p>
    <w:p w:rsidR="00CA12E5" w:rsidRPr="00A8327A" w:rsidRDefault="00CA12E5" w:rsidP="00CA12E5">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97" w:name="_Hlk521486116"/>
      <w:r>
        <w:t>Anwendungen, die normalerweise nicht spezifischen Nutzern zugeschrieben werden, wie z. B. Outlook und OneDrive, können unter diesem Dienst nicht genutzt werden.</w:t>
      </w:r>
      <w:bookmarkEnd w:id="197"/>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60"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6B70D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497EC6" w:rsidRDefault="00171512" w:rsidP="00CB74D2">
      <w:pPr>
        <w:pStyle w:val="ProductList-Offering2Heading"/>
        <w:outlineLvl w:val="2"/>
        <w:rPr>
          <w:lang w:val="de-DE"/>
        </w:rPr>
      </w:pPr>
      <w:bookmarkStart w:id="198" w:name="_Toc453946633"/>
      <w:bookmarkStart w:id="199" w:name="_Toc451949071"/>
      <w:r w:rsidRPr="00497EC6">
        <w:rPr>
          <w:lang w:val="de-DE"/>
        </w:rPr>
        <w:tab/>
      </w:r>
      <w:bookmarkStart w:id="200" w:name="_Toc531353114"/>
      <w:r w:rsidR="00CB74D2" w:rsidRPr="00497EC6">
        <w:rPr>
          <w:lang w:val="de-DE"/>
        </w:rPr>
        <w:t>Microsoft Learning</w:t>
      </w:r>
      <w:bookmarkEnd w:id="198"/>
      <w:bookmarkEnd w:id="200"/>
      <w:r w:rsidR="00CB74D2" w:rsidRPr="00497EC6">
        <w:rPr>
          <w:lang w:val="de-DE"/>
        </w:rPr>
        <w:t xml:space="preserve"> </w:t>
      </w:r>
      <w:bookmarkEnd w:id="199"/>
    </w:p>
    <w:bookmarkEnd w:id="183"/>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201" w:name="_Toc451949072"/>
      <w:r>
        <w:lastRenderedPageBreak/>
        <w:t>Microsoft Learning Imagine Academy</w:t>
      </w:r>
      <w:bookmarkEnd w:id="201"/>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61"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6B70DA"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84"/>
    <w:p w:rsidR="006B13AA" w:rsidRPr="00497EC6" w:rsidRDefault="006B13AA" w:rsidP="006B13AA">
      <w:pPr>
        <w:pStyle w:val="ProductList-Offering2Heading"/>
        <w:keepNext/>
        <w:outlineLvl w:val="2"/>
        <w:rPr>
          <w:lang w:val="de-DE"/>
        </w:rPr>
      </w:pPr>
      <w:r w:rsidRPr="00497EC6">
        <w:rPr>
          <w:lang w:val="de-DE"/>
        </w:rPr>
        <w:tab/>
      </w:r>
      <w:bookmarkStart w:id="202" w:name="_Toc457466455"/>
      <w:bookmarkStart w:id="203" w:name="_Toc531353115"/>
      <w:r w:rsidRPr="00497EC6">
        <w:rPr>
          <w:lang w:val="de-DE"/>
        </w:rPr>
        <w:t>Minecraft: Education Edition</w:t>
      </w:r>
      <w:bookmarkEnd w:id="202"/>
      <w:bookmarkEnd w:id="203"/>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6B70DA"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204" w:name="_Toc531353116"/>
      <w:r w:rsidR="00581CDB" w:rsidRPr="00205B87">
        <w:rPr>
          <w:lang w:val="de-DE"/>
        </w:rPr>
        <w:t>Office 365 Developer</w:t>
      </w:r>
      <w:bookmarkEnd w:id="204"/>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6B70D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652903">
      <w:pPr>
        <w:pStyle w:val="ProductList-Offering2Heading"/>
        <w:keepNext/>
        <w:outlineLvl w:val="2"/>
        <w:rPr>
          <w:lang w:val="de-DE"/>
        </w:rPr>
      </w:pPr>
      <w:r w:rsidRPr="00497EC6">
        <w:rPr>
          <w:lang w:val="de-DE"/>
        </w:rPr>
        <w:tab/>
      </w:r>
      <w:bookmarkStart w:id="205" w:name="_Toc453946637"/>
      <w:bookmarkStart w:id="206" w:name="_Toc531353117"/>
      <w:r w:rsidRPr="00497EC6">
        <w:rPr>
          <w:lang w:val="de-DE"/>
        </w:rPr>
        <w:t>Windows-Desktopbetriebssystem</w:t>
      </w:r>
      <w:bookmarkEnd w:id="205"/>
      <w:bookmarkEnd w:id="206"/>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6B70DA"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62"/>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207" w:name="Attachment1"/>
      <w:bookmarkStart w:id="208" w:name="_Toc531353118"/>
      <w:r>
        <w:lastRenderedPageBreak/>
        <w:t>Anhang 1 – Hinweise</w:t>
      </w:r>
      <w:bookmarkEnd w:id="207"/>
      <w:bookmarkEnd w:id="208"/>
    </w:p>
    <w:p w:rsidR="004D27A6" w:rsidRPr="00205B87" w:rsidRDefault="00D67A4B" w:rsidP="002C01F6">
      <w:pPr>
        <w:pStyle w:val="ProductList-Offering1Heading"/>
        <w:rPr>
          <w:lang w:val="de-DE"/>
        </w:rPr>
      </w:pPr>
      <w:bookmarkStart w:id="209" w:name="_Toc531353119"/>
      <w:r w:rsidRPr="00205B87">
        <w:rPr>
          <w:lang w:val="de-DE"/>
        </w:rPr>
        <w:t>Bing Maps</w:t>
      </w:r>
      <w:bookmarkEnd w:id="209"/>
    </w:p>
    <w:p w:rsidR="00CA12E5" w:rsidRDefault="00CA12E5" w:rsidP="00CA12E5">
      <w:pPr>
        <w:pStyle w:val="ProductList-Body"/>
      </w:pPr>
      <w:bookmarkStart w:id="210"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63" w:history="1">
        <w:r>
          <w:rPr>
            <w:rStyle w:val="Hyperlink"/>
          </w:rPr>
          <w:t>go.microsoft.com/?linkid=9710837</w:t>
        </w:r>
      </w:hyperlink>
      <w:r>
        <w:t xml:space="preserve"> und der Datenschutzerklärung Microsoft unter </w:t>
      </w:r>
      <w:hyperlink r:id="rId64" w:history="1">
        <w:r>
          <w:rPr>
            <w:rStyle w:val="Hyperlink"/>
          </w:rPr>
          <w:t>go.microsoft.com/fwlink/?LinkID=248686</w:t>
        </w:r>
      </w:hyperlink>
      <w:r>
        <w:t>.</w:t>
      </w:r>
    </w:p>
    <w:p w:rsidR="002C01F6" w:rsidRPr="000772BE" w:rsidRDefault="006B70DA"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2C01F6" w:rsidRPr="00205B87" w:rsidRDefault="002C01F6" w:rsidP="002C01F6">
      <w:pPr>
        <w:pStyle w:val="ProductList-Offering1Heading"/>
        <w:rPr>
          <w:lang w:val="de-DE"/>
        </w:rPr>
      </w:pPr>
      <w:bookmarkStart w:id="211" w:name="_Toc531353120"/>
      <w:bookmarkStart w:id="212" w:name="ProfessionalServices"/>
      <w:r w:rsidRPr="00205B87">
        <w:rPr>
          <w:lang w:val="de-DE"/>
        </w:rPr>
        <w:t>Professional Services</w:t>
      </w:r>
      <w:bookmarkEnd w:id="210"/>
      <w:bookmarkEnd w:id="211"/>
    </w:p>
    <w:bookmarkEnd w:id="212"/>
    <w:p w:rsidR="00652903" w:rsidRDefault="00652903" w:rsidP="00652903">
      <w:pPr>
        <w:pStyle w:val="ProductList-Body"/>
      </w:pPr>
      <w:r>
        <w:t>Für die Erbringung von Professional Services gelten die nachstehenden „Professional Services-Bestimmungen“. Sind Professional Services jedoch in einem separaten Vertrag enthalten, gelten die Bestimmungen dieses separaten Vertrags.</w:t>
      </w:r>
    </w:p>
    <w:p w:rsidR="00652903" w:rsidRDefault="00652903" w:rsidP="00652903">
      <w:pPr>
        <w:pStyle w:val="ProductList-Body"/>
      </w:pPr>
    </w:p>
    <w:p w:rsidR="00652903" w:rsidRDefault="00652903" w:rsidP="00652903">
      <w:pPr>
        <w:pStyle w:val="ProductList-Body"/>
      </w:pPr>
      <w:r>
        <w:t>Die Professional Services, für die dieser Hinweis gilt, sind keine Onlinedienste und der Rest der Online Services-Nutzungsbedingungen sowie alle von den Parteien unterzeichneten Datenverarbeitungsänderungen oder HIPAA Business Associated Agreements („Health Insurance Portability and Accountability Act“- Gesetz zur vertraulichen, strukturierten Übertragung von Patientendaten zwischen Krankenhäusern und Krankenkassen) gelten nicht, es sei denn, die nachstehenden Professional Services-Bestimmungen sehen dies ausdrücklich vor.</w:t>
      </w:r>
    </w:p>
    <w:p w:rsidR="00652903" w:rsidRPr="00FC2D52" w:rsidRDefault="00652903" w:rsidP="00652903">
      <w:pPr>
        <w:pStyle w:val="ProductList-Body"/>
        <w:rPr>
          <w:b/>
          <w:color w:val="00188F"/>
        </w:rPr>
      </w:pPr>
    </w:p>
    <w:p w:rsidR="00652903" w:rsidRPr="00F40FD0" w:rsidRDefault="00652903" w:rsidP="00652903">
      <w:pPr>
        <w:pStyle w:val="ProductList-Body"/>
        <w:keepNext/>
        <w:outlineLvl w:val="2"/>
      </w:pPr>
      <w:r>
        <w:rPr>
          <w:b/>
          <w:color w:val="00188F"/>
        </w:rPr>
        <w:t>Supportdaten</w:t>
      </w:r>
    </w:p>
    <w:p w:rsidR="00652903" w:rsidRPr="00F40FD0" w:rsidRDefault="00652903" w:rsidP="00652903">
      <w:pPr>
        <w:pStyle w:val="ProductList-Body"/>
        <w:ind w:left="180"/>
        <w:outlineLvl w:val="2"/>
      </w:pPr>
      <w:r>
        <w:rPr>
          <w:b/>
          <w:bCs/>
          <w:color w:val="0072C6"/>
        </w:rPr>
        <w:t xml:space="preserve">Verarbeitung von </w:t>
      </w:r>
      <w:r w:rsidR="00C51366">
        <w:rPr>
          <w:b/>
          <w:bCs/>
          <w:color w:val="0072C6"/>
        </w:rPr>
        <w:t>Supportdaten</w:t>
      </w:r>
    </w:p>
    <w:p w:rsidR="00652903" w:rsidRDefault="00652903" w:rsidP="00652903">
      <w:pPr>
        <w:pStyle w:val="ProductList-Body"/>
        <w:ind w:left="158"/>
      </w:pPr>
      <w:r>
        <w:t xml:space="preserve">Die </w:t>
      </w:r>
      <w:r w:rsidR="00C51366">
        <w:t>Supportdaten</w:t>
      </w:r>
      <w:r>
        <w:t xml:space="preserve"> werden ausschließlich dazu genutzt und anderweitig verarbeitet, um dem Kunden technische Unterstützung zu bieten, einschließlich solcher Zwecke, die mit der Bereitstellung technischer Unterstützung vereinbar sind. Microsoft wird </w:t>
      </w:r>
      <w:r w:rsidR="00C51366">
        <w:t>Supportdaten</w:t>
      </w:r>
      <w:r>
        <w:t xml:space="preserve"> nicht ohne Zustimmung des Kunden für Werbezwecke oder ähnliche kommerzielle Zwecke nutzen oder anderweitig verarbeiten oder daraus Informationen ableiten. Unter den Parteien behält der Kunde alle Rechte und das Eigentum an den Supportdaten. Microsoft erwirbt keine Rechte an Supportdaten, mit Ausnahme der Rechte, die der Kunde Microsoft für die Bereitstellung von Support gewährt. Die Rechte von Microsoft an Software oder Diensten, die Microsoft an Kunden lizenziert, bleiben von diesem Absatz unberührt.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Verarbeitung personenbezogener Daten, die in den </w:t>
      </w:r>
      <w:r w:rsidR="00C51366">
        <w:rPr>
          <w:b/>
          <w:bCs/>
          <w:color w:val="0072C6"/>
        </w:rPr>
        <w:t>Supportdaten</w:t>
      </w:r>
      <w:r>
        <w:rPr>
          <w:b/>
          <w:bCs/>
          <w:color w:val="0072C6"/>
        </w:rPr>
        <w:t xml:space="preserve"> enthalten sind; DSGVO</w:t>
      </w:r>
    </w:p>
    <w:p w:rsidR="00652903" w:rsidRDefault="00652903" w:rsidP="00652903">
      <w:pPr>
        <w:pStyle w:val="ProductList-Body"/>
        <w:ind w:left="158"/>
      </w:pPr>
      <w:r>
        <w:t xml:space="preserve">Personenbezogene Daten, die Microsoft von oder im Namen des Kunden im Zusammenhang mit der Bereitstellung technischer Unterstützung zur Verfügung gestellt werden, sind ebenfalls </w:t>
      </w:r>
      <w:r w:rsidR="00C51366">
        <w:t>Supportdaten</w:t>
      </w:r>
      <w:r>
        <w:t xml:space="preserve">.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die in </w:t>
      </w:r>
      <w:r w:rsidR="00C51366">
        <w:t>Supportdaten</w:t>
      </w:r>
      <w:r>
        <w:t xml:space="preserve"> enthalten sind; DSGVO“):</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Auftragsverarbeiter und Verantwortlicher - Rollen und Verantwortlichkeiten</w:t>
      </w:r>
    </w:p>
    <w:p w:rsidR="00652903" w:rsidRPr="00CD1288" w:rsidRDefault="00652903" w:rsidP="00652903">
      <w:pPr>
        <w:pStyle w:val="ProductList-Body"/>
        <w:ind w:left="720"/>
      </w:pPr>
      <w:r>
        <w:t xml:space="preserve">Der Kunde und Microsoft sind sich darin einig, dass der Kunde der Verantwortliche für die in den </w:t>
      </w:r>
      <w:r w:rsidR="00C51366">
        <w:t>Supportdaten</w:t>
      </w:r>
      <w:r>
        <w:t xml:space="preserve"> enthaltenen personenbezogenen Daten und Microsoft die Auftragsverarbeiterin dieser Daten ist, außer wenn der Kunde als Verarbeiter personenbezogener Daten handelt, in welchem Falle Microsoft dann Unterauftragsverarbeiterin ist. Microsoft und der Kunde sind sich jedoch darin einig, dass Microsoft die Datenverantwortliche für geschäftliche Kontaktdaten oder andere personenbezogene Daten ist, die gleichzeitig mit den </w:t>
      </w:r>
      <w:r w:rsidR="00C51366">
        <w:t>Supportdaten</w:t>
      </w:r>
      <w:r>
        <w:t xml:space="preserve"> erfasst werden können, jedoch zur Aufrechterhaltung der Geschäftsbeziehung mit dem Kunden erforderlich sind. Microsoft wird personenbezogene Daten nur auf Basis dokumentierter Anweisungen des Kunden verarbeiten. Der Kunde erklärt sich damit einverstanden, dass seine Volumenlizenzvereinbarung (einschließlich der OST) zusammen mit der Nutzung der Professional Services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 xml:space="preserve">Verarbeitung personenbezogener Daten, die in den </w:t>
      </w:r>
      <w:r w:rsidR="00C51366">
        <w:rPr>
          <w:color w:val="0072C6"/>
        </w:rPr>
        <w:t>Supportdaten</w:t>
      </w:r>
      <w:r>
        <w:rPr>
          <w:color w:val="0072C6"/>
        </w:rPr>
        <w:t xml:space="preserve"> enthalten sind</w:t>
      </w:r>
    </w:p>
    <w:p w:rsidR="00652903" w:rsidRPr="00F77194" w:rsidRDefault="00652903" w:rsidP="00652903">
      <w:pPr>
        <w:pStyle w:val="CommentText"/>
        <w:spacing w:after="0"/>
        <w:ind w:left="720"/>
        <w:rPr>
          <w:sz w:val="18"/>
          <w:szCs w:val="18"/>
        </w:rPr>
      </w:pPr>
      <w:r>
        <w:rPr>
          <w:rStyle w:val="ProductList-BodyChar"/>
        </w:rPr>
        <w:t xml:space="preserve">Die </w:t>
      </w:r>
      <w:r>
        <w:rPr>
          <w:sz w:val="18"/>
          <w:szCs w:val="18"/>
        </w:rPr>
        <w:t>Parteien bestätigen und erklären:</w:t>
      </w:r>
    </w:p>
    <w:p w:rsidR="00652903" w:rsidRDefault="00652903" w:rsidP="00652903">
      <w:pPr>
        <w:pStyle w:val="ProductList-Body"/>
        <w:numPr>
          <w:ilvl w:val="0"/>
          <w:numId w:val="47"/>
        </w:numPr>
        <w:ind w:left="1280"/>
      </w:pPr>
      <w:r>
        <w:t>Der Gegenstand der Verarbeitung beschränkt sich auf personenbezogene Daten im Rahmen der DSGVO;</w:t>
      </w:r>
    </w:p>
    <w:p w:rsidR="00652903" w:rsidRDefault="00652903" w:rsidP="00652903">
      <w:pPr>
        <w:pStyle w:val="ProductList-Body"/>
        <w:numPr>
          <w:ilvl w:val="0"/>
          <w:numId w:val="47"/>
        </w:numPr>
        <w:ind w:left="1280"/>
      </w:pPr>
      <w:r>
        <w:t xml:space="preserve">Die Dauer der Verarbeitung erstreckt sich über die Dauer des Rechts des Kunden, technische Unterstützung zu beziehen und bis alle personenbezogenen Daten nach den Anweisungen des Kunden oder den Bestimmungen der OST gelöscht oder zurückgegeben werden; </w:t>
      </w:r>
    </w:p>
    <w:p w:rsidR="00652903" w:rsidRDefault="00652903" w:rsidP="00652903">
      <w:pPr>
        <w:pStyle w:val="ProductList-Body"/>
        <w:numPr>
          <w:ilvl w:val="0"/>
          <w:numId w:val="47"/>
        </w:numPr>
        <w:ind w:left="1280"/>
      </w:pPr>
      <w:r>
        <w:t xml:space="preserve">Art und Zweck der Verarbeitung ist die technische Unterstützung nach dem Volumenlizenzvertrag des Kunden; </w:t>
      </w:r>
    </w:p>
    <w:p w:rsidR="00652903" w:rsidRDefault="00652903" w:rsidP="00652903">
      <w:pPr>
        <w:pStyle w:val="ProductList-Body"/>
        <w:numPr>
          <w:ilvl w:val="0"/>
          <w:numId w:val="47"/>
        </w:numPr>
        <w:ind w:left="1280"/>
      </w:pPr>
      <w:r>
        <w:lastRenderedPageBreak/>
        <w:t xml:space="preserve">Zu den Arten von personenbezogenen Daten, die im Zusammenhang mit der Bereitstellung technischer Unterstützung verarbeitet werden, gehören die in Art. 4 DSGVO ausdrücklich genannten Daten und </w:t>
      </w:r>
    </w:p>
    <w:p w:rsidR="00652903" w:rsidRDefault="00652903" w:rsidP="00652903">
      <w:pPr>
        <w:pStyle w:val="ProductList-Body"/>
        <w:numPr>
          <w:ilvl w:val="0"/>
          <w:numId w:val="47"/>
        </w:numPr>
        <w:ind w:left="1282"/>
      </w:pPr>
      <w:r>
        <w:t>Die Kategorien von betroffenen Personen setzen sich aus den Vertretern und Endbenutzern des Kunden zusammen, etwa Mitarbeitern, Vertragspartnern, Projektmitarbeitern und Kunden.</w:t>
      </w:r>
    </w:p>
    <w:p w:rsidR="00652903" w:rsidRDefault="00652903" w:rsidP="00652903">
      <w:pPr>
        <w:pStyle w:val="ProductList-Body"/>
        <w:ind w:left="922"/>
      </w:pPr>
    </w:p>
    <w:p w:rsidR="00652903" w:rsidRDefault="00652903" w:rsidP="00652903">
      <w:pPr>
        <w:pStyle w:val="ProductList-Body"/>
        <w:ind w:left="720"/>
      </w:pPr>
      <w:r>
        <w:t xml:space="preserve">Für Anfragen von betroffenen Personen und Datensätze über Verarbeitungstätigkeiten im Zusammenhang mit </w:t>
      </w:r>
      <w:r w:rsidR="00C51366">
        <w:t>Supportdaten</w:t>
      </w:r>
      <w:r>
        <w:t xml:space="preserve"> und darin enthaltenen personenbezogenen Daten wird Microsoft die entsprechenden Verpflichtungen einhalten, die in den Bestimmungen über „Rechte der betroffenen Personen“, „Unterstützung bei Anfragen“ und „Datensätze über Verarbeitungstätigkeiten“ im Abschnitt „Datenschutzbestimmungen“ der OST festgelegt sind.</w:t>
      </w:r>
    </w:p>
    <w:p w:rsidR="00652903" w:rsidRDefault="00652903" w:rsidP="00652903">
      <w:pPr>
        <w:pStyle w:val="ProductList-Body"/>
      </w:pPr>
    </w:p>
    <w:p w:rsidR="00652903" w:rsidRPr="00F40FD0" w:rsidRDefault="00652903" w:rsidP="00652903">
      <w:pPr>
        <w:pStyle w:val="ProductList-Body"/>
        <w:ind w:left="180"/>
        <w:outlineLvl w:val="2"/>
      </w:pPr>
      <w:r>
        <w:rPr>
          <w:b/>
          <w:bCs/>
          <w:color w:val="0072C6"/>
        </w:rPr>
        <w:t xml:space="preserve">Sicherheit der </w:t>
      </w:r>
      <w:r w:rsidR="00C51366">
        <w:rPr>
          <w:b/>
          <w:bCs/>
          <w:color w:val="0072C6"/>
        </w:rPr>
        <w:t>Supportdaten</w:t>
      </w:r>
    </w:p>
    <w:p w:rsidR="00DD0DDB" w:rsidRDefault="00DD0DDB" w:rsidP="00DD0DDB">
      <w:pPr>
        <w:pStyle w:val="ProductList-Body"/>
        <w:ind w:left="158"/>
      </w:pPr>
      <w:r>
        <w:t xml:space="preserve">Microsoft wird technische und organisatorische Maßnahmen zum Schutz der </w:t>
      </w:r>
      <w:r w:rsidR="00C51366">
        <w:t>Supportdaten</w:t>
      </w:r>
      <w:r>
        <w:t xml:space="preserve"> treffen und aufrechterhalten. Diese Maßnahmen entsprechen den Anforderungen von ISO 27001, ISO 27002 und ISO 27018. Wenn Microsoft Sicherheitsverletzungen feststellt, die während der Verarbeitung durch Microsoft zur unbeabsichtigten oder unrechtmäßigen Vernichtung, zum Verlust, zur Änderung oder zur unbefugten Offenlegung von </w:t>
      </w:r>
      <w:r w:rsidR="00C51366">
        <w:t>Supportdaten</w:t>
      </w:r>
      <w:r>
        <w:t xml:space="preserve"> oder zum unbefugten Zugriff auf </w:t>
      </w:r>
      <w:r w:rsidR="00C51366">
        <w:t>Supportdaten</w:t>
      </w:r>
      <w:r>
        <w:t xml:space="preserve"> führen, hält Microsoft die Verpflichtungen ein, die in der Bestimmung für Sicherheitsvorfallmeldungen im Abschnitt zu den Datenschutzbestimmungen der Bestimmungen für Onlinedienste beschrieben werden.</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Datenspeicherort und Datenübertragung</w:t>
      </w:r>
    </w:p>
    <w:p w:rsidR="00652903" w:rsidRDefault="00C51366" w:rsidP="00652903">
      <w:pPr>
        <w:pStyle w:val="ProductList-Body"/>
        <w:ind w:left="158"/>
      </w:pPr>
      <w:r>
        <w:t>Supportdaten</w:t>
      </w:r>
      <w:r w:rsidR="00652903">
        <w:t xml:space="preserve">, die Microsoft im Auftrag des Kunden verarbeitet, können in die Vereinigten Staaten von Amerika oder in jedes andere Land, in dem Microsoft oder ihre verbundenen Unternehmen oder Unterauftragsverarbeiter tätig sind, übertragen und dort gespeichert und verarbeitet werden. Der Kunde beauftragt Microsoft, eine solche Übertragung von </w:t>
      </w:r>
      <w:r>
        <w:t>Supportdaten</w:t>
      </w:r>
      <w:r w:rsidR="00652903">
        <w:t xml:space="preserve"> in ein solches Land durchzuführen und diese Daten zu speichern und zu verarbeiten, um technische Unterstützung zu leisten. Microsoft ist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Sonstige Verpflichtungen in Bezug auf </w:t>
      </w:r>
      <w:r w:rsidR="00C51366">
        <w:rPr>
          <w:b/>
          <w:bCs/>
          <w:color w:val="0072C6"/>
        </w:rPr>
        <w:t>Supportdaten</w:t>
      </w:r>
    </w:p>
    <w:p w:rsidR="00652903" w:rsidRDefault="00652903" w:rsidP="00652903">
      <w:pPr>
        <w:pStyle w:val="ProductList-Body"/>
        <w:ind w:left="180"/>
        <w:outlineLvl w:val="2"/>
        <w:rPr>
          <w:color w:val="0072C6"/>
        </w:rPr>
      </w:pPr>
      <w:r>
        <w:rPr>
          <w:b/>
          <w:color w:val="0072C6"/>
        </w:rPr>
        <w:tab/>
      </w:r>
      <w:r>
        <w:rPr>
          <w:color w:val="0072C6"/>
        </w:rPr>
        <w:t>Offenlegung</w:t>
      </w:r>
    </w:p>
    <w:p w:rsidR="00652903" w:rsidRPr="00CD1288" w:rsidRDefault="00652903" w:rsidP="00652903">
      <w:pPr>
        <w:pStyle w:val="ProductList-Body"/>
        <w:ind w:left="720"/>
      </w:pPr>
      <w:r>
        <w:t xml:space="preserve">Die Offenlegung von </w:t>
      </w:r>
      <w:r w:rsidR="00C51366">
        <w:t>Supportdaten</w:t>
      </w:r>
      <w:r>
        <w:t xml:space="preserve"> durch Microsoft gegenüber Dritten unterliegt denselben Beschränkungen und Verfahren, die für Kundendaten gelten, wie sie in der Bestimmung „Offenlegung von Kundendaten“ im Abschnitt „Datenschutzbestimmungen“ der OST festgelegt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Löschen oder Zurücksenden</w:t>
      </w:r>
    </w:p>
    <w:p w:rsidR="00652903" w:rsidRDefault="00652903" w:rsidP="00652903">
      <w:pPr>
        <w:pStyle w:val="ProductList-Body"/>
        <w:ind w:left="720"/>
      </w:pPr>
      <w:r>
        <w:t xml:space="preserve">Microsoft wird alle Kopien der </w:t>
      </w:r>
      <w:r w:rsidR="00C51366">
        <w:t>Supportdaten</w:t>
      </w:r>
      <w:r>
        <w:t xml:space="preserve"> und der darin enthaltenen personenbezogenen Daten löschen oder zurücksenden, nachdem die Geschäftszwecke, für die die </w:t>
      </w:r>
      <w:r w:rsidR="00C51366">
        <w:t>Supportdaten</w:t>
      </w:r>
      <w:r>
        <w:t xml:space="preserve"> gesammelt oder übertragen wurden, erfüllt wurden oder früher auf Wunsch des Kunden.</w:t>
      </w:r>
    </w:p>
    <w:p w:rsidR="00652903" w:rsidRDefault="00652903" w:rsidP="00652903">
      <w:pPr>
        <w:pStyle w:val="ProductList-Body"/>
        <w:ind w:left="158"/>
      </w:pPr>
    </w:p>
    <w:p w:rsidR="00CA12E5" w:rsidRDefault="00CA12E5" w:rsidP="00CA12E5">
      <w:pPr>
        <w:pStyle w:val="ProductList-Body"/>
        <w:ind w:left="180"/>
        <w:outlineLvl w:val="2"/>
        <w:rPr>
          <w:color w:val="0072C6"/>
        </w:rPr>
      </w:pPr>
      <w:r>
        <w:rPr>
          <w:b/>
          <w:color w:val="0072C6"/>
        </w:rPr>
        <w:tab/>
      </w:r>
      <w:r>
        <w:rPr>
          <w:color w:val="0072C6"/>
        </w:rPr>
        <w:t>Einsatz von Unterauftragsverarbeitern</w:t>
      </w:r>
    </w:p>
    <w:p w:rsidR="00CA12E5" w:rsidRDefault="00CA12E5" w:rsidP="00CA12E5">
      <w:pPr>
        <w:pStyle w:val="ProductList-Body"/>
        <w:ind w:left="720"/>
      </w:pPr>
      <w:r>
        <w:t>Die Einsatz von Unterauftragsverarbeitern durch Microsoft im Zusammenhang mit der Bereitstellung von technischer Unterstützung für Onlinedienste unterliegt denselben Einschränkungen und Verfahren, die auch für den Einsatz von Unterauftragsverarbeitern in Verbindung mit den Onlinediensten gelten, so wie sie in der Bestimmung „Hinweise und Kontrollen beim Einsatz von Unterauftragsverarbeitern“ im Abschnitt „Datenschutzbestimmungen“ der OST beschrieben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Bildungseinrichtungen</w:t>
      </w:r>
    </w:p>
    <w:p w:rsidR="00652903" w:rsidRPr="00CD1288" w:rsidRDefault="00652903" w:rsidP="00652903">
      <w:pPr>
        <w:pStyle w:val="ProductList-Body"/>
        <w:ind w:left="720"/>
      </w:pPr>
      <w:r>
        <w:t xml:space="preserve">Die Bestätigungen und Verträge von Microsoft und die Pflichten des Kunden zur Einholung der elterlichen Zustimmung und Übermittlung der Benachrichtigung, die im Abschnitt „Bildungseinrichtungen“ in den Datenschutzbestimmungen der OST dargelegt sind, gelten auch für </w:t>
      </w:r>
      <w:r w:rsidR="00C51366">
        <w:t>Supportdaten</w:t>
      </w:r>
      <w:r>
        <w:t>.</w:t>
      </w:r>
    </w:p>
    <w:p w:rsidR="00652903" w:rsidRPr="00CD1288" w:rsidRDefault="00652903" w:rsidP="00652903">
      <w:pPr>
        <w:pStyle w:val="ProductList-Body"/>
      </w:pPr>
    </w:p>
    <w:p w:rsidR="00652903" w:rsidRPr="00FC2D52" w:rsidRDefault="00652903" w:rsidP="00652903">
      <w:pPr>
        <w:pStyle w:val="ProductList-Body"/>
        <w:outlineLvl w:val="2"/>
      </w:pPr>
      <w:r>
        <w:rPr>
          <w:b/>
          <w:bCs/>
          <w:color w:val="00188F"/>
        </w:rPr>
        <w:t>Andere Professional Services-Bestimmungen</w:t>
      </w:r>
    </w:p>
    <w:p w:rsidR="00CA12E5" w:rsidRPr="00AC5443" w:rsidRDefault="00CA12E5" w:rsidP="00CA12E5">
      <w:pPr>
        <w:pStyle w:val="ProductList-Body"/>
        <w:tabs>
          <w:tab w:val="clear" w:pos="158"/>
          <w:tab w:val="left" w:pos="360"/>
        </w:tabs>
        <w:ind w:left="180"/>
        <w:outlineLvl w:val="3"/>
        <w:rPr>
          <w:b/>
          <w:color w:val="0072C6"/>
        </w:rPr>
      </w:pPr>
      <w:r>
        <w:rPr>
          <w:b/>
          <w:color w:val="0072C6"/>
        </w:rPr>
        <w:t>Verarbeitung personenbezogener Daten</w:t>
      </w:r>
    </w:p>
    <w:p w:rsidR="00CA12E5" w:rsidRDefault="00CA12E5" w:rsidP="00CA12E5">
      <w:pPr>
        <w:pStyle w:val="CommentText"/>
        <w:ind w:left="180"/>
        <w:rPr>
          <w:sz w:val="18"/>
          <w:szCs w:val="18"/>
        </w:rPr>
      </w:pPr>
      <w:r>
        <w:rPr>
          <w:sz w:val="18"/>
          <w:szCs w:val="18"/>
        </w:rPr>
        <w:t xml:space="preserve">Soweit Microsoft im Zusammenhang mit der Erbringung von Professional Services eine Verarbeiterin oder Unterauftragsverarbeiterin von personenbezogenen Daten ist, die nicht in den Unterstützungsdaten enthalten sind, geht Microsoft die Bestimmungen (a) im Abschnitt „Verarbeitung personenbezogener Daten; DSGVO“ der Datenschutzbestimmungen der Nutzungsbedingungen für Onlinedienste und (b) in der Anlage 4 der der DSGVO enthaltenen Verpflichtungen gegenüber allen Kunden mit Wirkung vom 25. Mai 2018 ein. </w:t>
      </w:r>
    </w:p>
    <w:p w:rsidR="00D51E59" w:rsidRPr="00AC5443" w:rsidRDefault="00D51E59" w:rsidP="00D51E59">
      <w:pPr>
        <w:pStyle w:val="ProductList-Body"/>
        <w:tabs>
          <w:tab w:val="clear" w:pos="158"/>
          <w:tab w:val="left" w:pos="360"/>
        </w:tabs>
        <w:ind w:left="180"/>
        <w:outlineLvl w:val="3"/>
        <w:rPr>
          <w:b/>
          <w:color w:val="0072C6"/>
        </w:rPr>
      </w:pPr>
      <w:r>
        <w:rPr>
          <w:b/>
          <w:color w:val="0072C6"/>
        </w:rPr>
        <w:t>Einsatz von Unterauftragsverarbeitern</w:t>
      </w:r>
    </w:p>
    <w:p w:rsidR="00D51E59" w:rsidRPr="00D51E59" w:rsidRDefault="00D51E59" w:rsidP="00D51E59">
      <w:pPr>
        <w:pStyle w:val="CommentText"/>
        <w:ind w:left="180"/>
        <w:rPr>
          <w:sz w:val="18"/>
          <w:szCs w:val="18"/>
        </w:rPr>
      </w:pPr>
      <w:r w:rsidRPr="00D51E59">
        <w:rPr>
          <w:sz w:val="18"/>
          <w:szCs w:val="18"/>
        </w:rPr>
        <w:t xml:space="preserve">Microsoft ist berechtigt, Unterauftragsverarbeiter mit der Erbringung bestimmter Dienste in seinem Namen zu beauftragen. Für Professional Services ausgenommen technischer Unterstützung für Onlinedienste erklärt sich der Kunde damit einverstanden, dass Microsoft Unterauftragsverarbeiter zur Verarbeitung von personenbezogenen Daten hinzuzieht. Microsoft wird sicherstellen, dass </w:t>
      </w:r>
      <w:r w:rsidRPr="00D51E59">
        <w:rPr>
          <w:sz w:val="18"/>
          <w:szCs w:val="18"/>
        </w:rPr>
        <w:lastRenderedPageBreak/>
        <w:t xml:space="preserve">Unterauftragsverarbeiter an schriftliche Vereinbarungen gebunden sind, die von ihnen verlangen, dass sie mindestens das Datenschutzniveau bieten, das diese Anlage von Microsoft verlangt. </w:t>
      </w:r>
    </w:p>
    <w:p w:rsidR="00D51E59" w:rsidRPr="00D51E59" w:rsidRDefault="00D51E59" w:rsidP="00D51E59">
      <w:pPr>
        <w:pStyle w:val="CommentText"/>
        <w:ind w:left="180"/>
        <w:rPr>
          <w:sz w:val="18"/>
          <w:szCs w:val="18"/>
        </w:rPr>
      </w:pPr>
      <w:r w:rsidRPr="00D51E59">
        <w:rPr>
          <w:sz w:val="18"/>
          <w:szCs w:val="18"/>
        </w:rPr>
        <w:t>Eine Liste der Unterauftragsverarbeiter von Microsoft ist auf Anfrage verfügbar. Wenn eine solche Liste angefordert wird, wird Microsoft mindestens 14 Tage, bevor neue Unterauftragsverarbeiter die Berechtigung für den Zugriff auf Personenbezogene Daten erhalten, die Liste aktualisieren und den Kunden informieren, damit er die Aktualisierung zur Kenntnis nehmen kann.</w:t>
      </w:r>
    </w:p>
    <w:p w:rsidR="00D51E59" w:rsidRPr="00D51E59" w:rsidRDefault="00D51E59" w:rsidP="00D51E59">
      <w:pPr>
        <w:pStyle w:val="CommentText"/>
        <w:ind w:left="180"/>
        <w:rPr>
          <w:sz w:val="18"/>
          <w:szCs w:val="18"/>
        </w:rPr>
      </w:pPr>
      <w:r w:rsidRPr="00D51E59">
        <w:rPr>
          <w:sz w:val="18"/>
          <w:szCs w:val="18"/>
        </w:rPr>
        <w:t>Wenn der Kunde einen neuen Unterauftragsverarbeiter ablehnt, ist er berechtigt, den Vertrag für die betreffenden Professional Services zu kündigen, indem er vor Ablauf der Kündigungsfrist eine schriftliche Kündigung mit einer Erläuterung der Gründe für die Ablehnung einreicht.</w:t>
      </w: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D51E59">
      <w:pPr>
        <w:pStyle w:val="ProductList-Body"/>
        <w:keepNext/>
        <w:tabs>
          <w:tab w:val="clear" w:pos="158"/>
          <w:tab w:val="left" w:pos="360"/>
        </w:tabs>
        <w:ind w:left="187"/>
        <w:outlineLvl w:val="3"/>
        <w:rPr>
          <w:b/>
          <w:color w:val="0072C6"/>
        </w:rPr>
      </w:pPr>
      <w:r w:rsidRPr="002944CE">
        <w:rPr>
          <w:b/>
          <w:color w:val="0072C6"/>
        </w:rPr>
        <w:lastRenderedPageBreak/>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6B70DA"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13" w:name="_Toc451949080"/>
      <w:bookmarkStart w:id="214" w:name="_Toc531353121"/>
      <w:r w:rsidRPr="005707C9">
        <w:rPr>
          <w:lang w:val="de-DE"/>
        </w:rPr>
        <w:t>Bekanntmachung zu Azure Media Services H.265/HEVC-Codierung</w:t>
      </w:r>
      <w:bookmarkEnd w:id="213"/>
      <w:bookmarkEnd w:id="214"/>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6B70DA"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52903">
      <w:pPr>
        <w:pStyle w:val="ProductList-Offering1Heading"/>
        <w:keepNext/>
        <w:rPr>
          <w:lang w:val="de-DE"/>
        </w:rPr>
      </w:pPr>
      <w:bookmarkStart w:id="215" w:name="_Toc484158323"/>
      <w:bookmarkStart w:id="216" w:name="_Toc531353122"/>
      <w:r w:rsidRPr="00497EC6">
        <w:rPr>
          <w:lang w:val="de-DE"/>
        </w:rPr>
        <w:t>Hinweis zum Adobe Flash Player</w:t>
      </w:r>
      <w:bookmarkEnd w:id="215"/>
      <w:bookmarkEnd w:id="216"/>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5"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6B70DA"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17" w:name="_Toc484158324"/>
      <w:bookmarkStart w:id="218" w:name="_Toc476230953"/>
      <w:bookmarkStart w:id="219" w:name="_Toc531353123"/>
      <w:r w:rsidRPr="00497EC6">
        <w:rPr>
          <w:lang w:val="de-DE"/>
        </w:rPr>
        <w:t>Hinweis zu H.264/AVC Visual Standard, VC-1 Video Standard, MPEG-4 Part 2 Visual Standard und MPEG-2 Video Standard</w:t>
      </w:r>
      <w:bookmarkEnd w:id="217"/>
      <w:bookmarkEnd w:id="218"/>
      <w:bookmarkEnd w:id="219"/>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6"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6B70DA"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7"/>
          <w:footerReference w:type="first" r:id="rId68"/>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20" w:name="_Toc503180509"/>
      <w:bookmarkStart w:id="221" w:name="_Toc531353124"/>
      <w:bookmarkStart w:id="222" w:name="Attachment2"/>
      <w:r>
        <w:lastRenderedPageBreak/>
        <w:t>Anlage 2 – Abonnementlizenz-Suites</w:t>
      </w:r>
      <w:bookmarkEnd w:id="220"/>
      <w:bookmarkEnd w:id="221"/>
    </w:p>
    <w:p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36"/>
        <w:gridCol w:w="236"/>
        <w:gridCol w:w="236"/>
        <w:gridCol w:w="236"/>
        <w:gridCol w:w="722"/>
        <w:gridCol w:w="756"/>
        <w:gridCol w:w="450"/>
        <w:gridCol w:w="416"/>
        <w:gridCol w:w="360"/>
        <w:gridCol w:w="360"/>
        <w:gridCol w:w="360"/>
        <w:gridCol w:w="990"/>
        <w:gridCol w:w="390"/>
        <w:gridCol w:w="390"/>
        <w:gridCol w:w="390"/>
      </w:tblGrid>
      <w:tr w:rsidR="00747ABF" w:rsidTr="00D93F2A">
        <w:trPr>
          <w:trHeight w:val="636"/>
          <w:tblHeader/>
        </w:trPr>
        <w:tc>
          <w:tcPr>
            <w:tcW w:w="3986" w:type="dxa"/>
            <w:vMerge w:val="restart"/>
            <w:tcBorders>
              <w:top w:val="nil"/>
              <w:left w:val="nil"/>
              <w:bottom w:val="dashSmallGap" w:sz="4" w:space="0" w:color="FFFFFF" w:themeColor="text1" w:themeTint="00" w:themeShade="00"/>
              <w:right w:val="nil"/>
            </w:tcBorders>
            <w:vAlign w:val="bottom"/>
            <w:hideMark/>
          </w:tcPr>
          <w:p w:rsidR="00747ABF" w:rsidRDefault="00747ABF" w:rsidP="00D93F2A">
            <w:pPr>
              <w:pStyle w:val="ProductList-Body"/>
              <w:tabs>
                <w:tab w:val="clear" w:pos="158"/>
                <w:tab w:val="left" w:pos="720"/>
              </w:tabs>
              <w:spacing w:line="256" w:lineRule="auto"/>
              <w:ind w:left="-108"/>
              <w:rPr>
                <w:sz w:val="22"/>
              </w:rPr>
            </w:pPr>
            <w:r>
              <w:rPr>
                <w:sz w:val="22"/>
              </w:rPr>
              <w:t>Onlinedienst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47ABF" w:rsidRPr="006F1174" w:rsidRDefault="00747AB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747ABF" w:rsidRPr="001F15CE" w:rsidRDefault="00747AB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47ABF" w:rsidTr="00D93F2A">
        <w:trPr>
          <w:trHeight w:val="299"/>
          <w:tblHeader/>
        </w:trPr>
        <w:tc>
          <w:tcPr>
            <w:tcW w:w="3986" w:type="dxa"/>
            <w:vMerge/>
            <w:tcBorders>
              <w:top w:val="nil"/>
              <w:left w:val="nil"/>
              <w:bottom w:val="dashSmallGap" w:sz="4" w:space="0" w:color="808080" w:themeColor="background1" w:themeShade="80"/>
              <w:right w:val="nil"/>
            </w:tcBorders>
            <w:vAlign w:val="center"/>
            <w:hideMark/>
          </w:tcPr>
          <w:p w:rsidR="00747ABF" w:rsidRDefault="00747ABF"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47ABF" w:rsidTr="00D93F2A">
        <w:trPr>
          <w:trHeight w:val="210"/>
        </w:trPr>
        <w:tc>
          <w:tcPr>
            <w:tcW w:w="3986" w:type="dxa"/>
            <w:tcBorders>
              <w:top w:val="nil"/>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D51E59"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195"/>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4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CA12E5"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CA12E5"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D51E59"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D51E59"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D51E59"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Advanced Threat Protection für Nutzer</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D51E59"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9" w:history="1">
        <w:r w:rsidRPr="00D744F7">
          <w:rPr>
            <w:rStyle w:val="Hyperlink"/>
            <w:i/>
            <w:sz w:val="16"/>
            <w:szCs w:val="16"/>
          </w:rPr>
          <w:t>https://www.microsoft.com/en-us/dynamics365/pricing</w:t>
        </w:r>
      </w:hyperlink>
      <w:r w:rsidRPr="00D744F7">
        <w:rPr>
          <w:i/>
          <w:sz w:val="16"/>
          <w:szCs w:val="16"/>
        </w:rPr>
        <w:t>.</w:t>
      </w:r>
    </w:p>
    <w:p w:rsidR="00CA12E5" w:rsidRDefault="00CA12E5" w:rsidP="00CA12E5">
      <w:pPr>
        <w:pStyle w:val="ProductList-Body"/>
        <w:rPr>
          <w:i/>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rsidR="00CA12E5" w:rsidRPr="00D744F7" w:rsidRDefault="00CA12E5" w:rsidP="00590740">
      <w:pPr>
        <w:pStyle w:val="ProductList-Body"/>
        <w:rPr>
          <w:i/>
          <w:sz w:val="16"/>
          <w:szCs w:val="16"/>
        </w:rPr>
      </w:pPr>
    </w:p>
    <w:p w:rsidR="00590740" w:rsidRDefault="00590740" w:rsidP="00590740">
      <w:pPr>
        <w:pStyle w:val="ProductList-Body"/>
      </w:pPr>
    </w:p>
    <w:p w:rsidR="00590740" w:rsidRDefault="00590740" w:rsidP="00590740">
      <w:pPr>
        <w:pStyle w:val="ProductList-Offering1Heading"/>
      </w:pPr>
      <w:bookmarkStart w:id="223" w:name="_Toc503180510"/>
      <w:bookmarkStart w:id="224" w:name="_Toc531353125"/>
      <w:r>
        <w:t>Öffentlicher Sektor</w:t>
      </w:r>
      <w:bookmarkEnd w:id="223"/>
      <w:bookmarkEnd w:id="22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47ABF"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747ABF" w:rsidRDefault="00747ABF" w:rsidP="00D93F2A">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747ABF" w:rsidRPr="001F15CE" w:rsidRDefault="00747ABF"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747ABF" w:rsidRPr="001F15CE" w:rsidRDefault="00747ABF"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747ABF" w:rsidRPr="001F15CE" w:rsidRDefault="00747ABF"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47ABF"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rsidR="00747ABF" w:rsidRDefault="00747ABF"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6F1174"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47ABF" w:rsidTr="00D93F2A">
        <w:trPr>
          <w:trHeight w:val="210"/>
        </w:trPr>
        <w:tc>
          <w:tcPr>
            <w:tcW w:w="3563" w:type="dxa"/>
            <w:tcBorders>
              <w:top w:val="nil"/>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D51E59"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CA12E5"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CA12E5"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D51E59"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D51E59"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D51E59"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B06911"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B06911">
              <w:rPr>
                <w:rFonts w:asciiTheme="majorHAnsi" w:hAnsiTheme="majorHAnsi"/>
                <w:sz w:val="15"/>
                <w:szCs w:val="15"/>
                <w:lang w:val="en-US"/>
              </w:rPr>
              <w:t>Azure Advanced Threat Protection für Nutzer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B06911"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bookmarkEnd w:id="222"/>
    <w:p w:rsidR="00CA12E5" w:rsidRPr="00D51E59" w:rsidRDefault="00CA12E5" w:rsidP="00CA12E5">
      <w:pPr>
        <w:pStyle w:val="ProductList-Body"/>
        <w:rPr>
          <w:i/>
          <w:sz w:val="16"/>
          <w:szCs w:val="16"/>
        </w:rPr>
      </w:pPr>
      <w:r w:rsidRPr="00D51E59">
        <w:rPr>
          <w:i/>
          <w:sz w:val="16"/>
          <w:szCs w:val="16"/>
          <w:vertAlign w:val="superscript"/>
        </w:rPr>
        <w:t>4</w:t>
      </w:r>
      <w:r w:rsidRPr="00D51E59">
        <w:rPr>
          <w:i/>
          <w:sz w:val="16"/>
          <w:szCs w:val="16"/>
        </w:rPr>
        <w:t>Enthält Microsoft 365 Education A3 mit Core CAL.</w:t>
      </w:r>
    </w:p>
    <w:p w:rsidR="00CA12E5" w:rsidRDefault="00CA12E5" w:rsidP="00CA12E5">
      <w:pPr>
        <w:pStyle w:val="ProductList-Body"/>
        <w:rPr>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rsidR="00D67A4B" w:rsidRPr="00690C65" w:rsidRDefault="006B70DA"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25" w:name="Attachment3"/>
      <w:bookmarkStart w:id="226" w:name="_Toc531353126"/>
      <w:r>
        <w:t>Anhang 3 – Die Standardvertragsklauseln (Prozessoren)</w:t>
      </w:r>
      <w:bookmarkEnd w:id="225"/>
      <w:bookmarkEnd w:id="226"/>
    </w:p>
    <w:p w:rsidR="00652903" w:rsidRDefault="00652903" w:rsidP="00652903">
      <w:pPr>
        <w:pStyle w:val="ProductList-Body"/>
      </w:pPr>
      <w:r>
        <w:t>Die Ausführung des Volumenlizenzvertrags durch den Kunden umfasst die Ausführung dieser Anlage 3, die von der Microsoft Corporation gegengezeichnet ist. Um den „Standardvertragsklauseln“ ausdrücklich zu widersprechen, muss der Kunde die folgenden Informationen in einer schriftlichen Mitteilung an Microsoft senden (nach den Bestimmungen des Volumenlizenzvertrags des Kunden):</w:t>
      </w:r>
    </w:p>
    <w:p w:rsidR="00652903" w:rsidRDefault="00652903" w:rsidP="00652903">
      <w:pPr>
        <w:pStyle w:val="ProductList-Body"/>
        <w:numPr>
          <w:ilvl w:val="0"/>
          <w:numId w:val="5"/>
        </w:numPr>
        <w:ind w:left="450" w:hanging="270"/>
      </w:pPr>
      <w:r>
        <w:t>den vollständigen rechtlichen Namen des Kunden und eines Verbundenen Unternehmens, das seine Zustimmung erteilen möchte</w:t>
      </w:r>
    </w:p>
    <w:p w:rsidR="00652903" w:rsidRDefault="00652903" w:rsidP="00652903">
      <w:pPr>
        <w:pStyle w:val="ProductList-Body"/>
        <w:numPr>
          <w:ilvl w:val="0"/>
          <w:numId w:val="5"/>
        </w:numPr>
        <w:spacing w:before="40"/>
        <w:ind w:left="450" w:hanging="270"/>
      </w:pPr>
      <w:r>
        <w:t>wenn der Kunde mehrere Volumenlizenzverträge hat, der Volumenlizenzvertrag, für den der Widerspruch gilt; und</w:t>
      </w:r>
    </w:p>
    <w:p w:rsidR="00652903" w:rsidRDefault="00652903" w:rsidP="00652903">
      <w:pPr>
        <w:pStyle w:val="ProductList-Body"/>
        <w:numPr>
          <w:ilvl w:val="0"/>
          <w:numId w:val="5"/>
        </w:numPr>
        <w:spacing w:before="40"/>
        <w:ind w:left="461" w:hanging="274"/>
      </w:pPr>
      <w:r>
        <w:t>eine Erklärung, dass der Kunde (oder das verbundene Unternehmen) den Standardvertragsklauseln ausdrücklich widerspricht.</w:t>
      </w:r>
    </w:p>
    <w:p w:rsidR="00652903" w:rsidRDefault="00652903" w:rsidP="00652903">
      <w:pPr>
        <w:pStyle w:val="ProductList-Body"/>
        <w:spacing w:before="40"/>
      </w:pPr>
    </w:p>
    <w:p w:rsidR="00652903" w:rsidRDefault="00652903" w:rsidP="00652903">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rsidR="00652903" w:rsidRDefault="00652903" w:rsidP="00652903">
      <w:pPr>
        <w:pStyle w:val="ProductList-Body"/>
      </w:pPr>
    </w:p>
    <w:p w:rsidR="00652903" w:rsidRDefault="00652903" w:rsidP="00652903">
      <w:pPr>
        <w:pStyle w:val="ProductList-Body"/>
      </w:pPr>
      <w:r>
        <w:t>Ab dem 25. Mai 2018 und danach werden Verweise auf verschiedene Artikel der Richtlinie 95/46/EG in den nachstehenden Standardvertragsklauseln als Verweise auf die relevanten und entsprechenden Artikel in der DSGVO behandelt.</w:t>
      </w:r>
    </w:p>
    <w:p w:rsidR="00652903" w:rsidRDefault="00652903" w:rsidP="00232755">
      <w:pPr>
        <w:pStyle w:val="ProductList-Body"/>
      </w:pPr>
    </w:p>
    <w:p w:rsidR="00652903" w:rsidRDefault="00652903" w:rsidP="00232755">
      <w:pPr>
        <w:pStyle w:val="ProductList-Body"/>
      </w:pPr>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0F114F">
      <w:pPr>
        <w:pStyle w:val="ProductList-Body"/>
        <w:keepNext/>
        <w:jc w:val="center"/>
        <w:outlineLvl w:val="1"/>
      </w:pPr>
      <w:r>
        <w:rPr>
          <w:b/>
        </w:rPr>
        <w:t>Klausel 3: Drittbegünstigtenklausel</w:t>
      </w:r>
    </w:p>
    <w:p w:rsidR="00232755" w:rsidRPr="00690C65" w:rsidRDefault="00232755" w:rsidP="000F114F">
      <w:pPr>
        <w:pStyle w:val="ProductList-Body"/>
        <w:keepNext/>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0F114F" w:rsidRDefault="000F114F" w:rsidP="00232755">
      <w:pPr>
        <w:pStyle w:val="ProductList-Body"/>
      </w:pP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0F114F">
      <w:pPr>
        <w:pStyle w:val="ProductList-Body"/>
        <w:keepNext/>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652903" w:rsidRDefault="00652903" w:rsidP="00652903">
      <w:pPr>
        <w:pStyle w:val="ProductList-Body"/>
        <w:spacing w:after="120"/>
      </w:pPr>
      <w:r>
        <w:rPr>
          <w:b/>
          <w:bCs/>
        </w:rPr>
        <w:t>Datenexporteur</w:t>
      </w:r>
      <w:r w:rsidRPr="00A4408F">
        <w:rPr>
          <w:b/>
        </w:rPr>
        <w:t>:</w:t>
      </w:r>
      <w:r>
        <w:t xml:space="preserve"> Kunde ist der Datenexporteur. Der Datenexporteur ist ein Nutzer von Onlinediensten im Sinne des Abschnitts „Datenschutzbestimmungen“ der OST.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652903" w:rsidRDefault="00652903" w:rsidP="00652903">
      <w:pPr>
        <w:pStyle w:val="ProductList-Body"/>
        <w:spacing w:after="60"/>
        <w:ind w:left="547"/>
      </w:pPr>
      <w:r>
        <w:rPr>
          <w:b/>
          <w:bCs/>
        </w:rPr>
        <w:t>b. Umfang und Zweck der Datenverarbeitung</w:t>
      </w:r>
      <w:r w:rsidRPr="00A4408F">
        <w:rPr>
          <w:b/>
        </w:rPr>
        <w:t>.</w:t>
      </w:r>
      <w:r>
        <w:t xml:space="preserve"> Umfang und Zweck der Verarbeitung personenbezogener Daten werden im Abschnitt „Sicherheitsverfahren und Sicherheitsrichtlinien“ der OST beschrieben. Der Datenimporteur betreibt ein globales Netzwerk von Rechenzentren und Verwaltungs-/Unterstützungseinrichtungen und die Verarbeitung kann in jedem Hoheitsgebiet erfolgen, in dem der Datenimporteur oder seine Unterauftragsdatenverarbeiter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652903" w:rsidRDefault="00652903" w:rsidP="00652903">
      <w:pPr>
        <w:pStyle w:val="ProductList-Body"/>
        <w:spacing w:after="120"/>
      </w:pPr>
      <w:r w:rsidRPr="00652903">
        <w:rPr>
          <w:bCs/>
        </w:rPr>
        <w:t>3.</w:t>
      </w:r>
      <w:r w:rsidRPr="008E4869">
        <w:rPr>
          <w:b/>
          <w:bCs/>
        </w:rPr>
        <w:t xml:space="preserve"> </w:t>
      </w:r>
      <w:r>
        <w:rPr>
          <w:b/>
          <w:bCs/>
        </w:rPr>
        <w:t>Technische und organisatorische Maßnahmen</w:t>
      </w:r>
      <w:r w:rsidRPr="00A4408F">
        <w:rPr>
          <w:b/>
        </w:rPr>
        <w:t>.</w:t>
      </w:r>
      <w:r>
        <w:t xml:space="preserve"> Der Datenimporteur hat geeignete technische und organisatorische Maßnahmen, interne Kontrollen und IT-Sicherheitsroutinen eingerichtet und wird diese aufrechterhalten, um Kundendaten, so wie sie im Abschnitt „Sicherheitsverfahren und Sicherheitsrichtlinien“ der OST definiert sind, gegen unbeabsichtigten Verlust, Zerstörung oder Veränderung, unbefugte Offenlegung oder unbefugten Zugriff oder unrechtmäßige Zerstörung wie folgt zu schützen: Die technischen und organisatorischen Maßnahmen, internen Kontrollen und IT-Sicherheitsroutinen, die im Abschnitt „Sicherheitsverfahren und Sicherheitsrichtlinien“ der OST dargelegt sind, werden hiermit durch diesen Verweis in diesen Anhang 2 aufgenommen und sind für den Datenimporteur verbindlich, als ob sie in diesem Anhang 2 in ihrer Gesamtheit dargelegt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27" w:name="Attachment4"/>
      <w:bookmarkStart w:id="228" w:name="_Toc489605629"/>
      <w:bookmarkStart w:id="229" w:name="_Toc531353127"/>
      <w:r>
        <w:t>Anlage 4 – Bestimmungen der Datenschutz-Grundverordnung der Europäischen Union</w:t>
      </w:r>
      <w:bookmarkEnd w:id="227"/>
      <w:bookmarkEnd w:id="228"/>
      <w:bookmarkEnd w:id="229"/>
    </w:p>
    <w:p w:rsidR="00652903" w:rsidRDefault="00652903" w:rsidP="00652903">
      <w:pPr>
        <w:pStyle w:val="ProductList-Body"/>
      </w:pPr>
      <w:r>
        <w:t>Microsoft geht die in den Bestimmungen der DSGVO enthaltenen Verpflichtungen gegenüber allen Kunden mit Wirkung vom 25. Mai 2018 ein. Diese Verpflichtungen sind für Microsoft in Bezug auf den Kunden bindend, unbeschadet (1) der Version der OST, die anderweitig für ein bestimmtes Abonnement der Onlinedienste gilt, oder (2) eines anderen Vertrags, der auf diese Anlage verweist.</w:t>
      </w:r>
    </w:p>
    <w:p w:rsidR="00652903" w:rsidRDefault="00652903" w:rsidP="00652903">
      <w:pPr>
        <w:pStyle w:val="ProductList-Body"/>
      </w:pPr>
    </w:p>
    <w:p w:rsidR="00652903" w:rsidRDefault="00652903" w:rsidP="00652903">
      <w:pPr>
        <w:pStyle w:val="ProductList-Body"/>
      </w:pPr>
      <w:r>
        <w:t>Für Zwecke dieser Bestimmungen der DSGVO sind sich Kunde und Microsoft darin einig, dass der Kunde der Verantwortliche für die personenbezogenen Daten und Microsoft die Auftragsverarbeiterin solcher Daten ist, es sei denn, der Kunde handelt als Verarbeiter personenbezogener Daten, in welchem Fall Microsoft dann Unterauftragsverarbeiterin ist. Diese Bestimmungen der DSGVO gelten für die Verarbeitung personenbezogener Daten im Rahmen des DSGVO durch Microsoft im Auftrag des Kunden. Diese Bestimmungen der DSGVO beschränken oder reduzieren keine Datenschutzverpflichtungen, die Microsoft gegenüber dem Kunden in den Bedingungen für Onlinedienste oder anderen Vereinbarungen zwischen Microsoft und dem Kunden eingegangen ist. Diese Bestimmungen der DSGVO gelten nicht, wo Microsoft Verantwortliche für die personenbezogenen Daten ist.</w:t>
      </w:r>
    </w:p>
    <w:p w:rsidR="002944CE" w:rsidRPr="0008458E" w:rsidRDefault="002944CE" w:rsidP="002944CE">
      <w:pPr>
        <w:pStyle w:val="ProductList-Body"/>
      </w:pPr>
    </w:p>
    <w:p w:rsidR="002944CE" w:rsidRPr="00747ABF" w:rsidRDefault="002944CE" w:rsidP="002944CE">
      <w:pPr>
        <w:pStyle w:val="ProductList-Body"/>
        <w:outlineLvl w:val="1"/>
        <w:rPr>
          <w:color w:val="00188F"/>
        </w:rPr>
      </w:pPr>
      <w:r w:rsidRPr="00747ABF">
        <w:rPr>
          <w:b/>
          <w:color w:val="00188F"/>
        </w:rPr>
        <w:t>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652903" w:rsidP="002944CE">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Mitgliedstaates und ist für Microsoft in Bezug auf den Kunden verbindlich. Gegenstand und Dauer der Verarbeitung, Art und Zweck der Verarbeitung, Art der personenbezogenen Daten, Kategorien der betroffenen Personen sowie die Pflichten und Rechte des Kunden sind im Lizenzvertrag des Kunden festgelegt, der auch die Bestimmungen der DSGVO einschließt</w:t>
      </w:r>
      <w:r w:rsidR="002944CE">
        <w:t xml:space="preserve">.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 xml:space="preserve">die Bedingungen anzuerkennen, auf die in den Paragraphen </w:t>
      </w:r>
      <w:r w:rsidR="00E95367">
        <w:t>1</w:t>
      </w:r>
      <w:r w:rsidRPr="00BD3303">
        <w:t xml:space="preserve">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652903" w:rsidRDefault="00652903" w:rsidP="00652903">
      <w:pPr>
        <w:pStyle w:val="ProductList-Body"/>
        <w:ind w:left="158"/>
      </w:pPr>
      <w:r>
        <w:rPr>
          <w:b/>
          <w:bCs/>
        </w:rPr>
        <w:t>7.</w:t>
      </w:r>
      <w:r>
        <w:t xml:space="preserve"> Microsoft wird den Kunden unverzüglich unterrichten, sobald ihr eine Verletzung der Datenschutzbestimmungen bekannt wird. (Art. 33 Absatz 2). Diese Meldung umfasst auch die Informationen, die ein Auftragsverarbeiter einem Verantwortlichen nach Art. 33 Absatz 3 zur Verfügung stellen muss, soweit diese Informationen Microsoft in angemessener Weise zur Verfügung stehen.</w:t>
      </w:r>
    </w:p>
    <w:p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40F8" w:rsidRDefault="00F640F8" w:rsidP="009A573F">
      <w:pPr>
        <w:spacing w:after="0" w:line="240" w:lineRule="auto"/>
      </w:pPr>
      <w:r>
        <w:separator/>
      </w:r>
    </w:p>
  </w:endnote>
  <w:endnote w:type="continuationSeparator" w:id="0">
    <w:p w:rsidR="00F640F8" w:rsidRDefault="00F640F8" w:rsidP="009A573F">
      <w:pPr>
        <w:spacing w:after="0" w:line="240" w:lineRule="auto"/>
      </w:pPr>
      <w:r>
        <w:continuationSeparator/>
      </w:r>
    </w:p>
  </w:endnote>
  <w:endnote w:type="continuationNotice" w:id="1">
    <w:p w:rsidR="00F640F8" w:rsidRDefault="00F640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Default="00A9660D"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591643" w:rsidRDefault="00A9660D">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6B70DA" w:rsidP="00573D05">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3D05">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3D05">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3D05">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3D05">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3D05">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990DE4" w:rsidRDefault="00A9660D">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6B70DA"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C44CA" w:rsidRDefault="00A9660D"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6B70DA"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0E045B" w:rsidRDefault="00A9660D">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6B70DA"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6B70DA"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6B70DA"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11" w:rsidRPr="00C76DF3"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6B70DA" w:rsidP="00B06911">
          <w:pPr>
            <w:pStyle w:val="ProductList-OfferingBody"/>
            <w:ind w:left="-77" w:right="-73"/>
            <w:jc w:val="center"/>
            <w:rPr>
              <w:color w:val="808080" w:themeColor="background1" w:themeShade="80"/>
              <w:sz w:val="14"/>
              <w:szCs w:val="14"/>
            </w:rPr>
          </w:pPr>
          <w:hyperlink w:anchor="TableofContents" w:history="1">
            <w:r w:rsidR="00B06911">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6B70DA" w:rsidP="00B06911">
          <w:pPr>
            <w:pStyle w:val="ProductList-OfferingBody"/>
            <w:ind w:left="-72" w:right="-74"/>
            <w:jc w:val="center"/>
            <w:rPr>
              <w:color w:val="808080" w:themeColor="background1" w:themeShade="80"/>
              <w:sz w:val="14"/>
              <w:szCs w:val="14"/>
            </w:rPr>
          </w:pPr>
          <w:hyperlink w:anchor="Introduction" w:history="1">
            <w:r w:rsidR="00B06911">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6B70DA" w:rsidP="00B06911">
          <w:pPr>
            <w:pStyle w:val="ProductList-OfferingBody"/>
            <w:ind w:left="-72" w:right="-75"/>
            <w:jc w:val="center"/>
            <w:rPr>
              <w:color w:val="808080" w:themeColor="background1" w:themeShade="80"/>
              <w:sz w:val="14"/>
              <w:szCs w:val="14"/>
            </w:rPr>
          </w:pPr>
          <w:hyperlink w:anchor="GeneralTerms" w:history="1">
            <w:r w:rsidR="00B06911">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6B70DA" w:rsidP="00B06911">
          <w:pPr>
            <w:pStyle w:val="ProductList-OfferingBody"/>
            <w:ind w:left="-72" w:right="-77"/>
            <w:jc w:val="center"/>
            <w:rPr>
              <w:color w:val="808080" w:themeColor="background1" w:themeShade="80"/>
              <w:sz w:val="14"/>
              <w:szCs w:val="14"/>
            </w:rPr>
          </w:pPr>
          <w:hyperlink w:anchor="PrivacyandSecurityTerms" w:history="1">
            <w:r w:rsidR="00B06911">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6911" w:rsidRPr="00C76DF3" w:rsidRDefault="006B70DA" w:rsidP="00B06911">
          <w:pPr>
            <w:pStyle w:val="ProductList-OfferingBody"/>
            <w:ind w:left="-72" w:right="-77"/>
            <w:jc w:val="center"/>
            <w:rPr>
              <w:color w:val="808080" w:themeColor="background1" w:themeShade="80"/>
              <w:sz w:val="14"/>
              <w:szCs w:val="14"/>
            </w:rPr>
          </w:pPr>
          <w:hyperlink w:anchor="OnlineServiceSpecificTerms" w:history="1">
            <w:r w:rsidR="00B06911">
              <w:rPr>
                <w:rStyle w:val="Hyperlink"/>
                <w:sz w:val="14"/>
                <w:szCs w:val="14"/>
              </w:rPr>
              <w:t xml:space="preserve">Spezifische Bestimmungen </w:t>
            </w:r>
            <w:r w:rsidR="00B06911">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6B70DA" w:rsidP="00B06911">
          <w:pPr>
            <w:pStyle w:val="ProductList-OfferingBody"/>
            <w:ind w:left="-72" w:right="-76"/>
            <w:jc w:val="center"/>
            <w:rPr>
              <w:color w:val="808080" w:themeColor="background1" w:themeShade="80"/>
              <w:sz w:val="14"/>
              <w:szCs w:val="14"/>
            </w:rPr>
          </w:pPr>
          <w:hyperlink w:anchor="Attachment1" w:history="1">
            <w:r w:rsidR="00B06911">
              <w:rPr>
                <w:rStyle w:val="Hyperlink"/>
                <w:sz w:val="14"/>
                <w:szCs w:val="14"/>
              </w:rPr>
              <w:t>Anhang</w:t>
            </w:r>
          </w:hyperlink>
        </w:p>
      </w:tc>
    </w:tr>
  </w:tbl>
  <w:p w:rsidR="00B06911" w:rsidRPr="00591643" w:rsidRDefault="00B0691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11" w:rsidRPr="00C76DF3"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6B70DA" w:rsidP="00B06911">
          <w:pPr>
            <w:pStyle w:val="ProductList-OfferingBody"/>
            <w:ind w:left="-77" w:right="-73"/>
            <w:jc w:val="center"/>
            <w:rPr>
              <w:color w:val="808080" w:themeColor="background1" w:themeShade="80"/>
              <w:sz w:val="14"/>
              <w:szCs w:val="14"/>
            </w:rPr>
          </w:pPr>
          <w:hyperlink w:anchor="TableofContents" w:history="1">
            <w:r w:rsidR="00B06911">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6B70DA" w:rsidP="00B06911">
          <w:pPr>
            <w:pStyle w:val="ProductList-OfferingBody"/>
            <w:ind w:left="-72" w:right="-74"/>
            <w:jc w:val="center"/>
            <w:rPr>
              <w:color w:val="808080" w:themeColor="background1" w:themeShade="80"/>
              <w:sz w:val="14"/>
              <w:szCs w:val="14"/>
            </w:rPr>
          </w:pPr>
          <w:hyperlink w:anchor="Introduction" w:history="1">
            <w:r w:rsidR="00B06911">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6B70DA" w:rsidP="00B06911">
          <w:pPr>
            <w:pStyle w:val="ProductList-OfferingBody"/>
            <w:ind w:left="-72" w:right="-75"/>
            <w:jc w:val="center"/>
            <w:rPr>
              <w:color w:val="808080" w:themeColor="background1" w:themeShade="80"/>
              <w:sz w:val="14"/>
              <w:szCs w:val="14"/>
            </w:rPr>
          </w:pPr>
          <w:hyperlink w:anchor="GeneralTerms" w:history="1">
            <w:r w:rsidR="00B06911">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6B70DA" w:rsidP="00B06911">
          <w:pPr>
            <w:pStyle w:val="ProductList-OfferingBody"/>
            <w:ind w:left="-72" w:right="-77"/>
            <w:jc w:val="center"/>
            <w:rPr>
              <w:color w:val="808080" w:themeColor="background1" w:themeShade="80"/>
              <w:sz w:val="14"/>
              <w:szCs w:val="14"/>
            </w:rPr>
          </w:pPr>
          <w:hyperlink w:anchor="PrivacyandSecurityTerms" w:history="1">
            <w:r w:rsidR="00B06911">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06911" w:rsidRPr="00C76DF3" w:rsidRDefault="006B70DA" w:rsidP="00B06911">
          <w:pPr>
            <w:pStyle w:val="ProductList-OfferingBody"/>
            <w:ind w:left="-72" w:right="-77"/>
            <w:jc w:val="center"/>
            <w:rPr>
              <w:color w:val="808080" w:themeColor="background1" w:themeShade="80"/>
              <w:sz w:val="14"/>
              <w:szCs w:val="14"/>
            </w:rPr>
          </w:pPr>
          <w:hyperlink w:anchor="OnlineServiceSpecificTerms" w:history="1">
            <w:r w:rsidR="00B06911">
              <w:rPr>
                <w:rStyle w:val="Hyperlink"/>
                <w:sz w:val="14"/>
                <w:szCs w:val="14"/>
              </w:rPr>
              <w:t xml:space="preserve">Spezifische Bestimmungen </w:t>
            </w:r>
            <w:r w:rsidR="00B06911">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06911" w:rsidRPr="00C76DF3" w:rsidRDefault="00B06911"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06911" w:rsidRPr="00C76DF3" w:rsidRDefault="006B70DA" w:rsidP="00B06911">
          <w:pPr>
            <w:pStyle w:val="ProductList-OfferingBody"/>
            <w:ind w:left="-72" w:right="-76"/>
            <w:jc w:val="center"/>
            <w:rPr>
              <w:color w:val="808080" w:themeColor="background1" w:themeShade="80"/>
              <w:sz w:val="14"/>
              <w:szCs w:val="14"/>
            </w:rPr>
          </w:pPr>
          <w:hyperlink w:anchor="Attachment1" w:history="1">
            <w:r w:rsidR="00B06911">
              <w:rPr>
                <w:rStyle w:val="Hyperlink"/>
                <w:sz w:val="14"/>
                <w:szCs w:val="14"/>
              </w:rPr>
              <w:t>Anhang</w:t>
            </w:r>
          </w:hyperlink>
        </w:p>
      </w:tc>
    </w:tr>
  </w:tbl>
  <w:p w:rsidR="00B06911" w:rsidRPr="00591643" w:rsidRDefault="00B0691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911" w:rsidRPr="00591643" w:rsidRDefault="00B0691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6B70DA" w:rsidP="00591643">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6B70DA" w:rsidP="00591643">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6B70DA" w:rsidP="003812FE">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6B70DA" w:rsidP="00591643">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132D95" w:rsidRDefault="006B70DA" w:rsidP="003812FE">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6B70DA" w:rsidP="003812FE">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32D95" w:rsidRDefault="00A9660D">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6B70DA"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6B70DA"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40F8" w:rsidRDefault="00F640F8" w:rsidP="009A573F">
      <w:pPr>
        <w:spacing w:after="0" w:line="240" w:lineRule="auto"/>
      </w:pPr>
      <w:r>
        <w:separator/>
      </w:r>
    </w:p>
  </w:footnote>
  <w:footnote w:type="continuationSeparator" w:id="0">
    <w:p w:rsidR="00F640F8" w:rsidRDefault="00F640F8" w:rsidP="009A573F">
      <w:pPr>
        <w:spacing w:after="0" w:line="240" w:lineRule="auto"/>
      </w:pPr>
      <w:r>
        <w:continuationSeparator/>
      </w:r>
    </w:p>
  </w:footnote>
  <w:footnote w:type="continuationNotice" w:id="1">
    <w:p w:rsidR="00F640F8" w:rsidRDefault="00F640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4D27A6" w:rsidRDefault="00A9660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A9660D" w:rsidRPr="00171B2E" w:rsidRDefault="006B70DA"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D51E59">
              <w:rPr>
                <w:color w:val="404040" w:themeColor="text1" w:themeTint="BF"/>
                <w:sz w:val="16"/>
                <w:szCs w:val="16"/>
              </w:rPr>
              <w:t>Dezember </w:t>
            </w:r>
            <w:r w:rsidR="00A9660D">
              <w:rPr>
                <w:color w:val="404040" w:themeColor="text1" w:themeTint="BF"/>
                <w:sz w:val="16"/>
                <w:szCs w:val="16"/>
              </w:rPr>
              <w:t>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26</w:t>
        </w:r>
        <w:r w:rsidR="00A9660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A9660D" w:rsidRPr="004D27A6" w:rsidRDefault="006B70DA"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D51E59">
              <w:rPr>
                <w:color w:val="404040" w:themeColor="text1" w:themeTint="BF"/>
                <w:sz w:val="16"/>
                <w:szCs w:val="16"/>
              </w:rPr>
              <w:t>Dez</w:t>
            </w:r>
            <w:r w:rsidR="00CA12E5">
              <w:rPr>
                <w:color w:val="404040" w:themeColor="text1" w:themeTint="BF"/>
                <w:sz w:val="16"/>
                <w:szCs w:val="16"/>
              </w:rPr>
              <w:t>em</w:t>
            </w:r>
            <w:r w:rsidR="00B06911">
              <w:rPr>
                <w:color w:val="404040" w:themeColor="text1" w:themeTint="BF"/>
                <w:sz w:val="16"/>
                <w:szCs w:val="16"/>
              </w:rPr>
              <w:t>ber</w:t>
            </w:r>
            <w:r w:rsidR="00A9660D">
              <w:rPr>
                <w:color w:val="404040" w:themeColor="text1" w:themeTint="BF"/>
                <w:sz w:val="16"/>
                <w:szCs w:val="16"/>
              </w:rPr>
              <w:t> 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w:t>
        </w:r>
        <w:r w:rsidR="00A9660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3YHegJVoLOPcjdPLVuJ+buvutEPACEm+vOiCbsmAXTO+3gJ3A8QmrEFBye0rLVAxWfmj5lsb/icRmJxu2HMi4A==" w:salt="ApeVr3wfrzqDK7I8ehrfO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114F"/>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2469"/>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B70D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01CC"/>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CE"/>
    <w:rsid w:val="00A80AAC"/>
    <w:rsid w:val="00A81D37"/>
    <w:rsid w:val="00A8327A"/>
    <w:rsid w:val="00A83621"/>
    <w:rsid w:val="00A84C7C"/>
    <w:rsid w:val="00A84F89"/>
    <w:rsid w:val="00A8634D"/>
    <w:rsid w:val="00A905BA"/>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44BD"/>
    <w:rsid w:val="00C745A4"/>
    <w:rsid w:val="00C76DF3"/>
    <w:rsid w:val="00C81E30"/>
    <w:rsid w:val="00C83E40"/>
    <w:rsid w:val="00C92DC7"/>
    <w:rsid w:val="00C9307D"/>
    <w:rsid w:val="00C93CC2"/>
    <w:rsid w:val="00C9518F"/>
    <w:rsid w:val="00C96A0F"/>
    <w:rsid w:val="00C9711E"/>
    <w:rsid w:val="00CA12E5"/>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133"/>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6.xml"/><Relationship Id="rId63" Type="http://schemas.openxmlformats.org/officeDocument/2006/relationships/hyperlink" Target="http://go.microsoft.com/?linkid=9710837" TargetMode="External"/><Relationship Id="rId68"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de-de/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footer" Target="footer18.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s://azure.microsoft.com/de-de/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de-de/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5.xml"/><Relationship Id="rId62" Type="http://schemas.openxmlformats.org/officeDocument/2006/relationships/footer" Target="footer20.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D61EB1-FBE7-4A4A-83F0-D517F481E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28793</Words>
  <Characters>164123</Characters>
  <Application>Microsoft Office Word</Application>
  <DocSecurity>8</DocSecurity>
  <Lines>1367</Lines>
  <Paragraphs>385</Paragraphs>
  <ScaleCrop>false</ScaleCrop>
  <LinksUpToDate>false</LinksUpToDate>
  <CharactersWithSpaces>192531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2018-12-01T22:30:00Z</dcterms:created>
  <dcterms:modified xsi:type="dcterms:W3CDTF">2018-12-01T22:30:00Z</dcterms:modified>
</cp:coreProperties>
</file>