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w:t>
      </w:r>
      <w:bookmarkStart w:id="1" w:name="_GoBack"/>
      <w:bookmarkEnd w:id="1"/>
      <w:r w:rsidRPr="00BD38C9">
        <w:rPr>
          <w:rFonts w:asciiTheme="majorHAnsi" w:hAnsiTheme="majorHAnsi"/>
          <w:color w:val="FFFFFF" w:themeColor="background1"/>
          <w:sz w:val="72"/>
          <w:szCs w:val="72"/>
        </w:rPr>
        <w:t>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497EC6">
        <w:rPr>
          <w:rFonts w:asciiTheme="majorHAnsi" w:hAnsiTheme="majorHAnsi"/>
          <w:color w:val="FFFFFF" w:themeColor="background1"/>
          <w:sz w:val="72"/>
          <w:szCs w:val="72"/>
        </w:rPr>
        <w:t>Januar 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497EC6"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02230522" w:history="1">
        <w:r w:rsidR="00497EC6" w:rsidRPr="00FF283D">
          <w:rPr>
            <w:rStyle w:val="Hyperlink"/>
            <w:noProof/>
          </w:rPr>
          <w:t>Einleitung</w:t>
        </w:r>
        <w:r w:rsidR="00497EC6">
          <w:rPr>
            <w:noProof/>
            <w:webHidden/>
          </w:rPr>
          <w:tab/>
        </w:r>
        <w:r w:rsidR="00497EC6">
          <w:rPr>
            <w:noProof/>
            <w:webHidden/>
          </w:rPr>
          <w:fldChar w:fldCharType="begin"/>
        </w:r>
        <w:r w:rsidR="00497EC6">
          <w:rPr>
            <w:noProof/>
            <w:webHidden/>
          </w:rPr>
          <w:instrText xml:space="preserve"> PAGEREF _Toc502230522 \h </w:instrText>
        </w:r>
        <w:r w:rsidR="00497EC6">
          <w:rPr>
            <w:noProof/>
            <w:webHidden/>
          </w:rPr>
        </w:r>
        <w:r w:rsidR="00497EC6">
          <w:rPr>
            <w:noProof/>
            <w:webHidden/>
          </w:rPr>
          <w:fldChar w:fldCharType="separate"/>
        </w:r>
        <w:r w:rsidR="00497EC6">
          <w:rPr>
            <w:noProof/>
            <w:webHidden/>
          </w:rPr>
          <w:t>3</w:t>
        </w:r>
        <w:r w:rsidR="00497EC6">
          <w:rPr>
            <w:noProof/>
            <w:webHidden/>
          </w:rPr>
          <w:fldChar w:fldCharType="end"/>
        </w:r>
      </w:hyperlink>
    </w:p>
    <w:p w:rsidR="00497EC6" w:rsidRDefault="00FD20FD">
      <w:pPr>
        <w:pStyle w:val="TOC3"/>
        <w:rPr>
          <w:rFonts w:eastAsiaTheme="minorEastAsia"/>
          <w:b w:val="0"/>
          <w:smallCaps w:val="0"/>
          <w:sz w:val="22"/>
          <w:lang w:val="en-US" w:eastAsia="en-US" w:bidi="ar-SA"/>
        </w:rPr>
      </w:pPr>
      <w:hyperlink w:anchor="_Toc502230523" w:history="1">
        <w:r w:rsidR="00497EC6" w:rsidRPr="00FF283D">
          <w:rPr>
            <w:rStyle w:val="Hyperlink"/>
          </w:rPr>
          <w:t>Frühere Versionen</w:t>
        </w:r>
        <w:r w:rsidR="00497EC6">
          <w:rPr>
            <w:webHidden/>
          </w:rPr>
          <w:tab/>
        </w:r>
        <w:r w:rsidR="00497EC6">
          <w:rPr>
            <w:webHidden/>
          </w:rPr>
          <w:fldChar w:fldCharType="begin"/>
        </w:r>
        <w:r w:rsidR="00497EC6">
          <w:rPr>
            <w:webHidden/>
          </w:rPr>
          <w:instrText xml:space="preserve"> PAGEREF _Toc502230523 \h </w:instrText>
        </w:r>
        <w:r w:rsidR="00497EC6">
          <w:rPr>
            <w:webHidden/>
          </w:rPr>
        </w:r>
        <w:r w:rsidR="00497EC6">
          <w:rPr>
            <w:webHidden/>
          </w:rPr>
          <w:fldChar w:fldCharType="separate"/>
        </w:r>
        <w:r w:rsidR="00497EC6">
          <w:rPr>
            <w:webHidden/>
          </w:rPr>
          <w:t>3</w:t>
        </w:r>
        <w:r w:rsidR="00497EC6">
          <w:rPr>
            <w:webHidden/>
          </w:rPr>
          <w:fldChar w:fldCharType="end"/>
        </w:r>
      </w:hyperlink>
    </w:p>
    <w:p w:rsidR="00497EC6" w:rsidRDefault="00FD20FD">
      <w:pPr>
        <w:pStyle w:val="TOC3"/>
        <w:rPr>
          <w:rFonts w:eastAsiaTheme="minorEastAsia"/>
          <w:b w:val="0"/>
          <w:smallCaps w:val="0"/>
          <w:sz w:val="22"/>
          <w:lang w:val="en-US" w:eastAsia="en-US" w:bidi="ar-SA"/>
        </w:rPr>
      </w:pPr>
      <w:hyperlink w:anchor="_Toc502230524" w:history="1">
        <w:r w:rsidR="00497EC6" w:rsidRPr="00FF283D">
          <w:rPr>
            <w:rStyle w:val="Hyperlink"/>
          </w:rPr>
          <w:t>Verdeutlichungen und Zusammenfassung der Änderungen</w:t>
        </w:r>
        <w:r w:rsidR="00497EC6">
          <w:rPr>
            <w:webHidden/>
          </w:rPr>
          <w:tab/>
        </w:r>
        <w:r w:rsidR="00497EC6">
          <w:rPr>
            <w:webHidden/>
          </w:rPr>
          <w:fldChar w:fldCharType="begin"/>
        </w:r>
        <w:r w:rsidR="00497EC6">
          <w:rPr>
            <w:webHidden/>
          </w:rPr>
          <w:instrText xml:space="preserve"> PAGEREF _Toc502230524 \h </w:instrText>
        </w:r>
        <w:r w:rsidR="00497EC6">
          <w:rPr>
            <w:webHidden/>
          </w:rPr>
        </w:r>
        <w:r w:rsidR="00497EC6">
          <w:rPr>
            <w:webHidden/>
          </w:rPr>
          <w:fldChar w:fldCharType="separate"/>
        </w:r>
        <w:r w:rsidR="00497EC6">
          <w:rPr>
            <w:webHidden/>
          </w:rPr>
          <w:t>3</w:t>
        </w:r>
        <w:r w:rsidR="00497EC6">
          <w:rPr>
            <w:webHidden/>
          </w:rPr>
          <w:fldChar w:fldCharType="end"/>
        </w:r>
      </w:hyperlink>
    </w:p>
    <w:p w:rsidR="00497EC6" w:rsidRDefault="00FD20FD">
      <w:pPr>
        <w:pStyle w:val="TOC1"/>
        <w:tabs>
          <w:tab w:val="right" w:leader="dot" w:pos="5030"/>
        </w:tabs>
        <w:rPr>
          <w:rFonts w:eastAsiaTheme="minorEastAsia"/>
          <w:b w:val="0"/>
          <w:caps w:val="0"/>
          <w:noProof/>
          <w:sz w:val="22"/>
          <w:lang w:val="en-US" w:eastAsia="en-US" w:bidi="ar-SA"/>
        </w:rPr>
      </w:pPr>
      <w:hyperlink w:anchor="_Toc502230525" w:history="1">
        <w:r w:rsidR="00497EC6" w:rsidRPr="00FF283D">
          <w:rPr>
            <w:rStyle w:val="Hyperlink"/>
            <w:noProof/>
          </w:rPr>
          <w:t>Allgemeine Bestimmungen</w:t>
        </w:r>
        <w:r w:rsidR="00497EC6">
          <w:rPr>
            <w:noProof/>
            <w:webHidden/>
          </w:rPr>
          <w:tab/>
        </w:r>
        <w:r w:rsidR="00497EC6">
          <w:rPr>
            <w:noProof/>
            <w:webHidden/>
          </w:rPr>
          <w:fldChar w:fldCharType="begin"/>
        </w:r>
        <w:r w:rsidR="00497EC6">
          <w:rPr>
            <w:noProof/>
            <w:webHidden/>
          </w:rPr>
          <w:instrText xml:space="preserve"> PAGEREF _Toc502230525 \h </w:instrText>
        </w:r>
        <w:r w:rsidR="00497EC6">
          <w:rPr>
            <w:noProof/>
            <w:webHidden/>
          </w:rPr>
        </w:r>
        <w:r w:rsidR="00497EC6">
          <w:rPr>
            <w:noProof/>
            <w:webHidden/>
          </w:rPr>
          <w:fldChar w:fldCharType="separate"/>
        </w:r>
        <w:r w:rsidR="00497EC6">
          <w:rPr>
            <w:noProof/>
            <w:webHidden/>
          </w:rPr>
          <w:t>4</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26" w:history="1">
        <w:r w:rsidR="00497EC6" w:rsidRPr="00FF283D">
          <w:rPr>
            <w:rStyle w:val="Hyperlink"/>
            <w:noProof/>
          </w:rPr>
          <w:t>Definitionen</w:t>
        </w:r>
        <w:r w:rsidR="00497EC6">
          <w:rPr>
            <w:noProof/>
            <w:webHidden/>
          </w:rPr>
          <w:tab/>
        </w:r>
        <w:r w:rsidR="00497EC6">
          <w:rPr>
            <w:noProof/>
            <w:webHidden/>
          </w:rPr>
          <w:fldChar w:fldCharType="begin"/>
        </w:r>
        <w:r w:rsidR="00497EC6">
          <w:rPr>
            <w:noProof/>
            <w:webHidden/>
          </w:rPr>
          <w:instrText xml:space="preserve"> PAGEREF _Toc502230526 \h </w:instrText>
        </w:r>
        <w:r w:rsidR="00497EC6">
          <w:rPr>
            <w:noProof/>
            <w:webHidden/>
          </w:rPr>
        </w:r>
        <w:r w:rsidR="00497EC6">
          <w:rPr>
            <w:noProof/>
            <w:webHidden/>
          </w:rPr>
          <w:fldChar w:fldCharType="separate"/>
        </w:r>
        <w:r w:rsidR="00497EC6">
          <w:rPr>
            <w:noProof/>
            <w:webHidden/>
          </w:rPr>
          <w:t>4</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27" w:history="1">
        <w:r w:rsidR="00497EC6" w:rsidRPr="00FF283D">
          <w:rPr>
            <w:rStyle w:val="Hyperlink"/>
            <w:noProof/>
          </w:rPr>
          <w:t>Aktualisierungen an den Bestimmungen für Onlinedienste</w:t>
        </w:r>
        <w:r w:rsidR="00497EC6">
          <w:rPr>
            <w:noProof/>
            <w:webHidden/>
          </w:rPr>
          <w:tab/>
        </w:r>
        <w:r w:rsidR="00497EC6">
          <w:rPr>
            <w:noProof/>
            <w:webHidden/>
          </w:rPr>
          <w:fldChar w:fldCharType="begin"/>
        </w:r>
        <w:r w:rsidR="00497EC6">
          <w:rPr>
            <w:noProof/>
            <w:webHidden/>
          </w:rPr>
          <w:instrText xml:space="preserve"> PAGEREF _Toc502230527 \h </w:instrText>
        </w:r>
        <w:r w:rsidR="00497EC6">
          <w:rPr>
            <w:noProof/>
            <w:webHidden/>
          </w:rPr>
        </w:r>
        <w:r w:rsidR="00497EC6">
          <w:rPr>
            <w:noProof/>
            <w:webHidden/>
          </w:rPr>
          <w:fldChar w:fldCharType="separate"/>
        </w:r>
        <w:r w:rsidR="00497EC6">
          <w:rPr>
            <w:noProof/>
            <w:webHidden/>
          </w:rPr>
          <w:t>4</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28" w:history="1">
        <w:r w:rsidR="00497EC6" w:rsidRPr="00FF283D">
          <w:rPr>
            <w:rStyle w:val="Hyperlink"/>
            <w:noProof/>
          </w:rPr>
          <w:t>Änderungen und Verfügbarkeit von Onlinediensten</w:t>
        </w:r>
        <w:r w:rsidR="00497EC6">
          <w:rPr>
            <w:noProof/>
            <w:webHidden/>
          </w:rPr>
          <w:tab/>
        </w:r>
        <w:r w:rsidR="00497EC6">
          <w:rPr>
            <w:noProof/>
            <w:webHidden/>
          </w:rPr>
          <w:fldChar w:fldCharType="begin"/>
        </w:r>
        <w:r w:rsidR="00497EC6">
          <w:rPr>
            <w:noProof/>
            <w:webHidden/>
          </w:rPr>
          <w:instrText xml:space="preserve"> PAGEREF _Toc502230528 \h </w:instrText>
        </w:r>
        <w:r w:rsidR="00497EC6">
          <w:rPr>
            <w:noProof/>
            <w:webHidden/>
          </w:rPr>
        </w:r>
        <w:r w:rsidR="00497EC6">
          <w:rPr>
            <w:noProof/>
            <w:webHidden/>
          </w:rPr>
          <w:fldChar w:fldCharType="separate"/>
        </w:r>
        <w:r w:rsidR="00497EC6">
          <w:rPr>
            <w:noProof/>
            <w:webHidden/>
          </w:rPr>
          <w:t>4</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29" w:history="1">
        <w:r w:rsidR="00497EC6" w:rsidRPr="00FF283D">
          <w:rPr>
            <w:rStyle w:val="Hyperlink"/>
            <w:noProof/>
          </w:rPr>
          <w:t>Datenaufbewahrung</w:t>
        </w:r>
        <w:r w:rsidR="00497EC6">
          <w:rPr>
            <w:noProof/>
            <w:webHidden/>
          </w:rPr>
          <w:tab/>
        </w:r>
        <w:r w:rsidR="00497EC6">
          <w:rPr>
            <w:noProof/>
            <w:webHidden/>
          </w:rPr>
          <w:fldChar w:fldCharType="begin"/>
        </w:r>
        <w:r w:rsidR="00497EC6">
          <w:rPr>
            <w:noProof/>
            <w:webHidden/>
          </w:rPr>
          <w:instrText xml:space="preserve"> PAGEREF _Toc502230529 \h </w:instrText>
        </w:r>
        <w:r w:rsidR="00497EC6">
          <w:rPr>
            <w:noProof/>
            <w:webHidden/>
          </w:rPr>
        </w:r>
        <w:r w:rsidR="00497EC6">
          <w:rPr>
            <w:noProof/>
            <w:webHidden/>
          </w:rPr>
          <w:fldChar w:fldCharType="separate"/>
        </w:r>
        <w:r w:rsidR="00497EC6">
          <w:rPr>
            <w:noProof/>
            <w:webHidden/>
          </w:rPr>
          <w:t>5</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0" w:history="1">
        <w:r w:rsidR="00497EC6" w:rsidRPr="00FF283D">
          <w:rPr>
            <w:rStyle w:val="Hyperlink"/>
            <w:noProof/>
          </w:rPr>
          <w:t>Verwendung von Software mit dem Onlinedienst</w:t>
        </w:r>
        <w:r w:rsidR="00497EC6">
          <w:rPr>
            <w:noProof/>
            <w:webHidden/>
          </w:rPr>
          <w:tab/>
        </w:r>
        <w:r w:rsidR="00497EC6">
          <w:rPr>
            <w:noProof/>
            <w:webHidden/>
          </w:rPr>
          <w:fldChar w:fldCharType="begin"/>
        </w:r>
        <w:r w:rsidR="00497EC6">
          <w:rPr>
            <w:noProof/>
            <w:webHidden/>
          </w:rPr>
          <w:instrText xml:space="preserve"> PAGEREF _Toc502230530 \h </w:instrText>
        </w:r>
        <w:r w:rsidR="00497EC6">
          <w:rPr>
            <w:noProof/>
            <w:webHidden/>
          </w:rPr>
        </w:r>
        <w:r w:rsidR="00497EC6">
          <w:rPr>
            <w:noProof/>
            <w:webHidden/>
          </w:rPr>
          <w:fldChar w:fldCharType="separate"/>
        </w:r>
        <w:r w:rsidR="00497EC6">
          <w:rPr>
            <w:noProof/>
            <w:webHidden/>
          </w:rPr>
          <w:t>5</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1" w:history="1">
        <w:r w:rsidR="00497EC6" w:rsidRPr="00FF283D">
          <w:rPr>
            <w:rStyle w:val="Hyperlink"/>
            <w:noProof/>
          </w:rPr>
          <w:t>Nicht von Microsoft stammende Produkte</w:t>
        </w:r>
        <w:r w:rsidR="00497EC6">
          <w:rPr>
            <w:noProof/>
            <w:webHidden/>
          </w:rPr>
          <w:tab/>
        </w:r>
        <w:r w:rsidR="00497EC6">
          <w:rPr>
            <w:noProof/>
            <w:webHidden/>
          </w:rPr>
          <w:fldChar w:fldCharType="begin"/>
        </w:r>
        <w:r w:rsidR="00497EC6">
          <w:rPr>
            <w:noProof/>
            <w:webHidden/>
          </w:rPr>
          <w:instrText xml:space="preserve"> PAGEREF _Toc502230531 \h </w:instrText>
        </w:r>
        <w:r w:rsidR="00497EC6">
          <w:rPr>
            <w:noProof/>
            <w:webHidden/>
          </w:rPr>
        </w:r>
        <w:r w:rsidR="00497EC6">
          <w:rPr>
            <w:noProof/>
            <w:webHidden/>
          </w:rPr>
          <w:fldChar w:fldCharType="separate"/>
        </w:r>
        <w:r w:rsidR="00497EC6">
          <w:rPr>
            <w:noProof/>
            <w:webHidden/>
          </w:rPr>
          <w:t>5</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2" w:history="1">
        <w:r w:rsidR="00497EC6" w:rsidRPr="00FF283D">
          <w:rPr>
            <w:rStyle w:val="Hyperlink"/>
            <w:noProof/>
          </w:rPr>
          <w:t>Richtlinie für zulässige Verwendung</w:t>
        </w:r>
        <w:r w:rsidR="00497EC6">
          <w:rPr>
            <w:noProof/>
            <w:webHidden/>
          </w:rPr>
          <w:tab/>
        </w:r>
        <w:r w:rsidR="00497EC6">
          <w:rPr>
            <w:noProof/>
            <w:webHidden/>
          </w:rPr>
          <w:fldChar w:fldCharType="begin"/>
        </w:r>
        <w:r w:rsidR="00497EC6">
          <w:rPr>
            <w:noProof/>
            <w:webHidden/>
          </w:rPr>
          <w:instrText xml:space="preserve"> PAGEREF _Toc502230532 \h </w:instrText>
        </w:r>
        <w:r w:rsidR="00497EC6">
          <w:rPr>
            <w:noProof/>
            <w:webHidden/>
          </w:rPr>
        </w:r>
        <w:r w:rsidR="00497EC6">
          <w:rPr>
            <w:noProof/>
            <w:webHidden/>
          </w:rPr>
          <w:fldChar w:fldCharType="separate"/>
        </w:r>
        <w:r w:rsidR="00497EC6">
          <w:rPr>
            <w:noProof/>
            <w:webHidden/>
          </w:rPr>
          <w:t>6</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3" w:history="1">
        <w:r w:rsidR="00497EC6" w:rsidRPr="00FF283D">
          <w:rPr>
            <w:rStyle w:val="Hyperlink"/>
            <w:noProof/>
          </w:rPr>
          <w:t>Technische Beschränkungen</w:t>
        </w:r>
        <w:r w:rsidR="00497EC6">
          <w:rPr>
            <w:noProof/>
            <w:webHidden/>
          </w:rPr>
          <w:tab/>
        </w:r>
        <w:r w:rsidR="00497EC6">
          <w:rPr>
            <w:noProof/>
            <w:webHidden/>
          </w:rPr>
          <w:fldChar w:fldCharType="begin"/>
        </w:r>
        <w:r w:rsidR="00497EC6">
          <w:rPr>
            <w:noProof/>
            <w:webHidden/>
          </w:rPr>
          <w:instrText xml:space="preserve"> PAGEREF _Toc502230533 \h </w:instrText>
        </w:r>
        <w:r w:rsidR="00497EC6">
          <w:rPr>
            <w:noProof/>
            <w:webHidden/>
          </w:rPr>
        </w:r>
        <w:r w:rsidR="00497EC6">
          <w:rPr>
            <w:noProof/>
            <w:webHidden/>
          </w:rPr>
          <w:fldChar w:fldCharType="separate"/>
        </w:r>
        <w:r w:rsidR="00497EC6">
          <w:rPr>
            <w:noProof/>
            <w:webHidden/>
          </w:rPr>
          <w:t>6</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4" w:history="1">
        <w:r w:rsidR="00497EC6" w:rsidRPr="00FF283D">
          <w:rPr>
            <w:rStyle w:val="Hyperlink"/>
            <w:noProof/>
          </w:rPr>
          <w:t>Einhaltung von gesetzlichen Regelungen</w:t>
        </w:r>
        <w:r w:rsidR="00497EC6">
          <w:rPr>
            <w:noProof/>
            <w:webHidden/>
          </w:rPr>
          <w:tab/>
        </w:r>
        <w:r w:rsidR="00497EC6">
          <w:rPr>
            <w:noProof/>
            <w:webHidden/>
          </w:rPr>
          <w:fldChar w:fldCharType="begin"/>
        </w:r>
        <w:r w:rsidR="00497EC6">
          <w:rPr>
            <w:noProof/>
            <w:webHidden/>
          </w:rPr>
          <w:instrText xml:space="preserve"> PAGEREF _Toc502230534 \h </w:instrText>
        </w:r>
        <w:r w:rsidR="00497EC6">
          <w:rPr>
            <w:noProof/>
            <w:webHidden/>
          </w:rPr>
        </w:r>
        <w:r w:rsidR="00497EC6">
          <w:rPr>
            <w:noProof/>
            <w:webHidden/>
          </w:rPr>
          <w:fldChar w:fldCharType="separate"/>
        </w:r>
        <w:r w:rsidR="00497EC6">
          <w:rPr>
            <w:noProof/>
            <w:webHidden/>
          </w:rPr>
          <w:t>6</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5" w:history="1">
        <w:r w:rsidR="00497EC6" w:rsidRPr="00FF283D">
          <w:rPr>
            <w:rStyle w:val="Hyperlink"/>
            <w:noProof/>
          </w:rPr>
          <w:t>Import-/Export-Dienste</w:t>
        </w:r>
        <w:r w:rsidR="00497EC6">
          <w:rPr>
            <w:noProof/>
            <w:webHidden/>
          </w:rPr>
          <w:tab/>
        </w:r>
        <w:r w:rsidR="00497EC6">
          <w:rPr>
            <w:noProof/>
            <w:webHidden/>
          </w:rPr>
          <w:fldChar w:fldCharType="begin"/>
        </w:r>
        <w:r w:rsidR="00497EC6">
          <w:rPr>
            <w:noProof/>
            <w:webHidden/>
          </w:rPr>
          <w:instrText xml:space="preserve"> PAGEREF _Toc502230535 \h </w:instrText>
        </w:r>
        <w:r w:rsidR="00497EC6">
          <w:rPr>
            <w:noProof/>
            <w:webHidden/>
          </w:rPr>
        </w:r>
        <w:r w:rsidR="00497EC6">
          <w:rPr>
            <w:noProof/>
            <w:webHidden/>
          </w:rPr>
          <w:fldChar w:fldCharType="separate"/>
        </w:r>
        <w:r w:rsidR="00497EC6">
          <w:rPr>
            <w:noProof/>
            <w:webHidden/>
          </w:rPr>
          <w:t>6</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6" w:history="1">
        <w:r w:rsidR="00497EC6" w:rsidRPr="00FF283D">
          <w:rPr>
            <w:rStyle w:val="Hyperlink"/>
            <w:noProof/>
          </w:rPr>
          <w:t>Elektronische Benachrichtigungen</w:t>
        </w:r>
        <w:r w:rsidR="00497EC6">
          <w:rPr>
            <w:noProof/>
            <w:webHidden/>
          </w:rPr>
          <w:tab/>
        </w:r>
        <w:r w:rsidR="00497EC6">
          <w:rPr>
            <w:noProof/>
            <w:webHidden/>
          </w:rPr>
          <w:fldChar w:fldCharType="begin"/>
        </w:r>
        <w:r w:rsidR="00497EC6">
          <w:rPr>
            <w:noProof/>
            <w:webHidden/>
          </w:rPr>
          <w:instrText xml:space="preserve"> PAGEREF _Toc502230536 \h </w:instrText>
        </w:r>
        <w:r w:rsidR="00497EC6">
          <w:rPr>
            <w:noProof/>
            <w:webHidden/>
          </w:rPr>
        </w:r>
        <w:r w:rsidR="00497EC6">
          <w:rPr>
            <w:noProof/>
            <w:webHidden/>
          </w:rPr>
          <w:fldChar w:fldCharType="separate"/>
        </w:r>
        <w:r w:rsidR="00497EC6">
          <w:rPr>
            <w:noProof/>
            <w:webHidden/>
          </w:rPr>
          <w:t>6</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7" w:history="1">
        <w:r w:rsidR="00497EC6" w:rsidRPr="00FF283D">
          <w:rPr>
            <w:rStyle w:val="Hyperlink"/>
            <w:noProof/>
          </w:rPr>
          <w:t>Neuzuweisung von Lizenzen</w:t>
        </w:r>
        <w:r w:rsidR="00497EC6">
          <w:rPr>
            <w:noProof/>
            <w:webHidden/>
          </w:rPr>
          <w:tab/>
        </w:r>
        <w:r w:rsidR="00497EC6">
          <w:rPr>
            <w:noProof/>
            <w:webHidden/>
          </w:rPr>
          <w:fldChar w:fldCharType="begin"/>
        </w:r>
        <w:r w:rsidR="00497EC6">
          <w:rPr>
            <w:noProof/>
            <w:webHidden/>
          </w:rPr>
          <w:instrText xml:space="preserve"> PAGEREF _Toc502230537 \h </w:instrText>
        </w:r>
        <w:r w:rsidR="00497EC6">
          <w:rPr>
            <w:noProof/>
            <w:webHidden/>
          </w:rPr>
        </w:r>
        <w:r w:rsidR="00497EC6">
          <w:rPr>
            <w:noProof/>
            <w:webHidden/>
          </w:rPr>
          <w:fldChar w:fldCharType="separate"/>
        </w:r>
        <w:r w:rsidR="00497EC6">
          <w:rPr>
            <w:noProof/>
            <w:webHidden/>
          </w:rPr>
          <w:t>6</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8" w:history="1">
        <w:r w:rsidR="00497EC6" w:rsidRPr="00FF283D">
          <w:rPr>
            <w:rStyle w:val="Hyperlink"/>
            <w:noProof/>
          </w:rPr>
          <w:t>Schriftartkomponenten</w:t>
        </w:r>
        <w:r w:rsidR="00497EC6">
          <w:rPr>
            <w:noProof/>
            <w:webHidden/>
          </w:rPr>
          <w:tab/>
        </w:r>
        <w:r w:rsidR="00497EC6">
          <w:rPr>
            <w:noProof/>
            <w:webHidden/>
          </w:rPr>
          <w:fldChar w:fldCharType="begin"/>
        </w:r>
        <w:r w:rsidR="00497EC6">
          <w:rPr>
            <w:noProof/>
            <w:webHidden/>
          </w:rPr>
          <w:instrText xml:space="preserve"> PAGEREF _Toc502230538 \h </w:instrText>
        </w:r>
        <w:r w:rsidR="00497EC6">
          <w:rPr>
            <w:noProof/>
            <w:webHidden/>
          </w:rPr>
        </w:r>
        <w:r w:rsidR="00497EC6">
          <w:rPr>
            <w:noProof/>
            <w:webHidden/>
          </w:rPr>
          <w:fldChar w:fldCharType="separate"/>
        </w:r>
        <w:r w:rsidR="00497EC6">
          <w:rPr>
            <w:noProof/>
            <w:webHidden/>
          </w:rPr>
          <w:t>7</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39" w:history="1">
        <w:r w:rsidR="00497EC6" w:rsidRPr="00FF283D">
          <w:rPr>
            <w:rStyle w:val="Hyperlink"/>
            <w:noProof/>
          </w:rPr>
          <w:t>Wettbewerbsfähiges Benchmarking</w:t>
        </w:r>
        <w:r w:rsidR="00497EC6">
          <w:rPr>
            <w:noProof/>
            <w:webHidden/>
          </w:rPr>
          <w:tab/>
        </w:r>
        <w:r w:rsidR="00497EC6">
          <w:rPr>
            <w:noProof/>
            <w:webHidden/>
          </w:rPr>
          <w:fldChar w:fldCharType="begin"/>
        </w:r>
        <w:r w:rsidR="00497EC6">
          <w:rPr>
            <w:noProof/>
            <w:webHidden/>
          </w:rPr>
          <w:instrText xml:space="preserve"> PAGEREF _Toc502230539 \h </w:instrText>
        </w:r>
        <w:r w:rsidR="00497EC6">
          <w:rPr>
            <w:noProof/>
            <w:webHidden/>
          </w:rPr>
        </w:r>
        <w:r w:rsidR="00497EC6">
          <w:rPr>
            <w:noProof/>
            <w:webHidden/>
          </w:rPr>
          <w:fldChar w:fldCharType="separate"/>
        </w:r>
        <w:r w:rsidR="00497EC6">
          <w:rPr>
            <w:noProof/>
            <w:webHidden/>
          </w:rPr>
          <w:t>7</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40" w:history="1">
        <w:r w:rsidR="00497EC6" w:rsidRPr="00FF283D">
          <w:rPr>
            <w:rStyle w:val="Hyperlink"/>
            <w:noProof/>
          </w:rPr>
          <w:t>Multiplexing</w:t>
        </w:r>
        <w:r w:rsidR="00497EC6">
          <w:rPr>
            <w:noProof/>
            <w:webHidden/>
          </w:rPr>
          <w:tab/>
        </w:r>
        <w:r w:rsidR="00497EC6">
          <w:rPr>
            <w:noProof/>
            <w:webHidden/>
          </w:rPr>
          <w:fldChar w:fldCharType="begin"/>
        </w:r>
        <w:r w:rsidR="00497EC6">
          <w:rPr>
            <w:noProof/>
            <w:webHidden/>
          </w:rPr>
          <w:instrText xml:space="preserve"> PAGEREF _Toc502230540 \h </w:instrText>
        </w:r>
        <w:r w:rsidR="00497EC6">
          <w:rPr>
            <w:noProof/>
            <w:webHidden/>
          </w:rPr>
        </w:r>
        <w:r w:rsidR="00497EC6">
          <w:rPr>
            <w:noProof/>
            <w:webHidden/>
          </w:rPr>
          <w:fldChar w:fldCharType="separate"/>
        </w:r>
        <w:r w:rsidR="00497EC6">
          <w:rPr>
            <w:noProof/>
            <w:webHidden/>
          </w:rPr>
          <w:t>7</w:t>
        </w:r>
        <w:r w:rsidR="00497EC6">
          <w:rPr>
            <w:noProof/>
            <w:webHidden/>
          </w:rPr>
          <w:fldChar w:fldCharType="end"/>
        </w:r>
      </w:hyperlink>
    </w:p>
    <w:p w:rsidR="00497EC6" w:rsidRDefault="00FD20FD">
      <w:pPr>
        <w:pStyle w:val="TOC1"/>
        <w:tabs>
          <w:tab w:val="right" w:leader="dot" w:pos="5030"/>
        </w:tabs>
        <w:rPr>
          <w:rFonts w:eastAsiaTheme="minorEastAsia"/>
          <w:b w:val="0"/>
          <w:caps w:val="0"/>
          <w:noProof/>
          <w:sz w:val="22"/>
          <w:lang w:val="en-US" w:eastAsia="en-US" w:bidi="ar-SA"/>
        </w:rPr>
      </w:pPr>
      <w:hyperlink w:anchor="_Toc502230541" w:history="1">
        <w:r w:rsidR="00497EC6" w:rsidRPr="00FF283D">
          <w:rPr>
            <w:rStyle w:val="Hyperlink"/>
            <w:noProof/>
          </w:rPr>
          <w:t>Datenschutz- und Sicherheitsbestimmungen</w:t>
        </w:r>
        <w:r w:rsidR="00497EC6">
          <w:rPr>
            <w:noProof/>
            <w:webHidden/>
          </w:rPr>
          <w:tab/>
        </w:r>
        <w:r w:rsidR="00497EC6">
          <w:rPr>
            <w:noProof/>
            <w:webHidden/>
          </w:rPr>
          <w:fldChar w:fldCharType="begin"/>
        </w:r>
        <w:r w:rsidR="00497EC6">
          <w:rPr>
            <w:noProof/>
            <w:webHidden/>
          </w:rPr>
          <w:instrText xml:space="preserve"> PAGEREF _Toc502230541 \h </w:instrText>
        </w:r>
        <w:r w:rsidR="00497EC6">
          <w:rPr>
            <w:noProof/>
            <w:webHidden/>
          </w:rPr>
        </w:r>
        <w:r w:rsidR="00497EC6">
          <w:rPr>
            <w:noProof/>
            <w:webHidden/>
          </w:rPr>
          <w:fldChar w:fldCharType="separate"/>
        </w:r>
        <w:r w:rsidR="00497EC6">
          <w:rPr>
            <w:noProof/>
            <w:webHidden/>
          </w:rPr>
          <w:t>8</w:t>
        </w:r>
        <w:r w:rsidR="00497EC6">
          <w:rPr>
            <w:noProof/>
            <w:webHidden/>
          </w:rPr>
          <w:fldChar w:fldCharType="end"/>
        </w:r>
      </w:hyperlink>
    </w:p>
    <w:p w:rsidR="00497EC6" w:rsidRDefault="00FD20FD">
      <w:pPr>
        <w:pStyle w:val="TOC3"/>
        <w:rPr>
          <w:rFonts w:eastAsiaTheme="minorEastAsia"/>
          <w:b w:val="0"/>
          <w:smallCaps w:val="0"/>
          <w:sz w:val="22"/>
          <w:lang w:val="en-US" w:eastAsia="en-US" w:bidi="ar-SA"/>
        </w:rPr>
      </w:pPr>
      <w:hyperlink w:anchor="_Toc502230542" w:history="1">
        <w:r w:rsidR="00497EC6" w:rsidRPr="00FF283D">
          <w:rPr>
            <w:rStyle w:val="Hyperlink"/>
          </w:rPr>
          <w:t>Allgemeine Datenschutz- und Sicherheitsbestimmungen</w:t>
        </w:r>
        <w:r w:rsidR="00497EC6">
          <w:rPr>
            <w:webHidden/>
          </w:rPr>
          <w:tab/>
        </w:r>
        <w:r w:rsidR="00497EC6">
          <w:rPr>
            <w:webHidden/>
          </w:rPr>
          <w:fldChar w:fldCharType="begin"/>
        </w:r>
        <w:r w:rsidR="00497EC6">
          <w:rPr>
            <w:webHidden/>
          </w:rPr>
          <w:instrText xml:space="preserve"> PAGEREF _Toc502230542 \h </w:instrText>
        </w:r>
        <w:r w:rsidR="00497EC6">
          <w:rPr>
            <w:webHidden/>
          </w:rPr>
        </w:r>
        <w:r w:rsidR="00497EC6">
          <w:rPr>
            <w:webHidden/>
          </w:rPr>
          <w:fldChar w:fldCharType="separate"/>
        </w:r>
        <w:r w:rsidR="00497EC6">
          <w:rPr>
            <w:webHidden/>
          </w:rPr>
          <w:t>8</w:t>
        </w:r>
        <w:r w:rsidR="00497EC6">
          <w:rPr>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43" w:history="1">
        <w:r w:rsidR="00497EC6" w:rsidRPr="00FF283D">
          <w:rPr>
            <w:rStyle w:val="Hyperlink"/>
            <w:noProof/>
          </w:rPr>
          <w:t>Umfang</w:t>
        </w:r>
        <w:r w:rsidR="00497EC6">
          <w:rPr>
            <w:noProof/>
            <w:webHidden/>
          </w:rPr>
          <w:tab/>
        </w:r>
        <w:r w:rsidR="00497EC6">
          <w:rPr>
            <w:noProof/>
            <w:webHidden/>
          </w:rPr>
          <w:fldChar w:fldCharType="begin"/>
        </w:r>
        <w:r w:rsidR="00497EC6">
          <w:rPr>
            <w:noProof/>
            <w:webHidden/>
          </w:rPr>
          <w:instrText xml:space="preserve"> PAGEREF _Toc502230543 \h </w:instrText>
        </w:r>
        <w:r w:rsidR="00497EC6">
          <w:rPr>
            <w:noProof/>
            <w:webHidden/>
          </w:rPr>
        </w:r>
        <w:r w:rsidR="00497EC6">
          <w:rPr>
            <w:noProof/>
            <w:webHidden/>
          </w:rPr>
          <w:fldChar w:fldCharType="separate"/>
        </w:r>
        <w:r w:rsidR="00497EC6">
          <w:rPr>
            <w:noProof/>
            <w:webHidden/>
          </w:rPr>
          <w:t>8</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44" w:history="1">
        <w:r w:rsidR="00497EC6" w:rsidRPr="00FF283D">
          <w:rPr>
            <w:rStyle w:val="Hyperlink"/>
            <w:noProof/>
          </w:rPr>
          <w:t>Verwendung von Kundendaten</w:t>
        </w:r>
        <w:r w:rsidR="00497EC6">
          <w:rPr>
            <w:noProof/>
            <w:webHidden/>
          </w:rPr>
          <w:tab/>
        </w:r>
        <w:r w:rsidR="00497EC6">
          <w:rPr>
            <w:noProof/>
            <w:webHidden/>
          </w:rPr>
          <w:fldChar w:fldCharType="begin"/>
        </w:r>
        <w:r w:rsidR="00497EC6">
          <w:rPr>
            <w:noProof/>
            <w:webHidden/>
          </w:rPr>
          <w:instrText xml:space="preserve"> PAGEREF _Toc502230544 \h </w:instrText>
        </w:r>
        <w:r w:rsidR="00497EC6">
          <w:rPr>
            <w:noProof/>
            <w:webHidden/>
          </w:rPr>
        </w:r>
        <w:r w:rsidR="00497EC6">
          <w:rPr>
            <w:noProof/>
            <w:webHidden/>
          </w:rPr>
          <w:fldChar w:fldCharType="separate"/>
        </w:r>
        <w:r w:rsidR="00497EC6">
          <w:rPr>
            <w:noProof/>
            <w:webHidden/>
          </w:rPr>
          <w:t>8</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45" w:history="1">
        <w:r w:rsidR="00497EC6" w:rsidRPr="00FF283D">
          <w:rPr>
            <w:rStyle w:val="Hyperlink"/>
            <w:noProof/>
          </w:rPr>
          <w:t>Verarbeitung personenbezogener Daten</w:t>
        </w:r>
        <w:r w:rsidR="00497EC6">
          <w:rPr>
            <w:noProof/>
            <w:webHidden/>
          </w:rPr>
          <w:tab/>
        </w:r>
        <w:r w:rsidR="00497EC6">
          <w:rPr>
            <w:noProof/>
            <w:webHidden/>
          </w:rPr>
          <w:fldChar w:fldCharType="begin"/>
        </w:r>
        <w:r w:rsidR="00497EC6">
          <w:rPr>
            <w:noProof/>
            <w:webHidden/>
          </w:rPr>
          <w:instrText xml:space="preserve"> PAGEREF _Toc502230545 \h </w:instrText>
        </w:r>
        <w:r w:rsidR="00497EC6">
          <w:rPr>
            <w:noProof/>
            <w:webHidden/>
          </w:rPr>
        </w:r>
        <w:r w:rsidR="00497EC6">
          <w:rPr>
            <w:noProof/>
            <w:webHidden/>
          </w:rPr>
          <w:fldChar w:fldCharType="separate"/>
        </w:r>
        <w:r w:rsidR="00497EC6">
          <w:rPr>
            <w:noProof/>
            <w:webHidden/>
          </w:rPr>
          <w:t>8</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46" w:history="1">
        <w:r w:rsidR="00497EC6" w:rsidRPr="00FF283D">
          <w:rPr>
            <w:rStyle w:val="Hyperlink"/>
            <w:noProof/>
          </w:rPr>
          <w:t>Verwendung von Supportdaten</w:t>
        </w:r>
        <w:r w:rsidR="00497EC6">
          <w:rPr>
            <w:noProof/>
            <w:webHidden/>
          </w:rPr>
          <w:tab/>
        </w:r>
        <w:r w:rsidR="00497EC6">
          <w:rPr>
            <w:noProof/>
            <w:webHidden/>
          </w:rPr>
          <w:fldChar w:fldCharType="begin"/>
        </w:r>
        <w:r w:rsidR="00497EC6">
          <w:rPr>
            <w:noProof/>
            <w:webHidden/>
          </w:rPr>
          <w:instrText xml:space="preserve"> PAGEREF _Toc502230546 \h </w:instrText>
        </w:r>
        <w:r w:rsidR="00497EC6">
          <w:rPr>
            <w:noProof/>
            <w:webHidden/>
          </w:rPr>
        </w:r>
        <w:r w:rsidR="00497EC6">
          <w:rPr>
            <w:noProof/>
            <w:webHidden/>
          </w:rPr>
          <w:fldChar w:fldCharType="separate"/>
        </w:r>
        <w:r w:rsidR="00497EC6">
          <w:rPr>
            <w:noProof/>
            <w:webHidden/>
          </w:rPr>
          <w:t>8</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47" w:history="1">
        <w:r w:rsidR="00497EC6" w:rsidRPr="00FF283D">
          <w:rPr>
            <w:rStyle w:val="Hyperlink"/>
            <w:noProof/>
          </w:rPr>
          <w:t>Offenlegung von Kundendaten und Supportdaten</w:t>
        </w:r>
        <w:r w:rsidR="00497EC6">
          <w:rPr>
            <w:noProof/>
            <w:webHidden/>
          </w:rPr>
          <w:tab/>
        </w:r>
        <w:r w:rsidR="00497EC6">
          <w:rPr>
            <w:noProof/>
            <w:webHidden/>
          </w:rPr>
          <w:fldChar w:fldCharType="begin"/>
        </w:r>
        <w:r w:rsidR="00497EC6">
          <w:rPr>
            <w:noProof/>
            <w:webHidden/>
          </w:rPr>
          <w:instrText xml:space="preserve"> PAGEREF _Toc502230547 \h </w:instrText>
        </w:r>
        <w:r w:rsidR="00497EC6">
          <w:rPr>
            <w:noProof/>
            <w:webHidden/>
          </w:rPr>
        </w:r>
        <w:r w:rsidR="00497EC6">
          <w:rPr>
            <w:noProof/>
            <w:webHidden/>
          </w:rPr>
          <w:fldChar w:fldCharType="separate"/>
        </w:r>
        <w:r w:rsidR="00497EC6">
          <w:rPr>
            <w:noProof/>
            <w:webHidden/>
          </w:rPr>
          <w:t>8</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48" w:history="1">
        <w:r w:rsidR="00497EC6" w:rsidRPr="00FF283D">
          <w:rPr>
            <w:rStyle w:val="Hyperlink"/>
            <w:noProof/>
          </w:rPr>
          <w:t>Ausbildungseinrichtungen</w:t>
        </w:r>
        <w:r w:rsidR="00497EC6">
          <w:rPr>
            <w:noProof/>
            <w:webHidden/>
          </w:rPr>
          <w:tab/>
        </w:r>
        <w:r w:rsidR="00497EC6">
          <w:rPr>
            <w:noProof/>
            <w:webHidden/>
          </w:rPr>
          <w:fldChar w:fldCharType="begin"/>
        </w:r>
        <w:r w:rsidR="00497EC6">
          <w:rPr>
            <w:noProof/>
            <w:webHidden/>
          </w:rPr>
          <w:instrText xml:space="preserve"> PAGEREF _Toc502230548 \h </w:instrText>
        </w:r>
        <w:r w:rsidR="00497EC6">
          <w:rPr>
            <w:noProof/>
            <w:webHidden/>
          </w:rPr>
        </w:r>
        <w:r w:rsidR="00497EC6">
          <w:rPr>
            <w:noProof/>
            <w:webHidden/>
          </w:rPr>
          <w:fldChar w:fldCharType="separate"/>
        </w:r>
        <w:r w:rsidR="00497EC6">
          <w:rPr>
            <w:noProof/>
            <w:webHidden/>
          </w:rPr>
          <w:t>9</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49" w:history="1">
        <w:r w:rsidR="00497EC6" w:rsidRPr="00FF283D">
          <w:rPr>
            <w:rStyle w:val="Hyperlink"/>
            <w:noProof/>
          </w:rPr>
          <w:t>HIPAA-Geschäftspartner</w:t>
        </w:r>
        <w:r w:rsidR="00497EC6">
          <w:rPr>
            <w:noProof/>
            <w:webHidden/>
          </w:rPr>
          <w:tab/>
        </w:r>
        <w:r w:rsidR="00497EC6">
          <w:rPr>
            <w:noProof/>
            <w:webHidden/>
          </w:rPr>
          <w:fldChar w:fldCharType="begin"/>
        </w:r>
        <w:r w:rsidR="00497EC6">
          <w:rPr>
            <w:noProof/>
            <w:webHidden/>
          </w:rPr>
          <w:instrText xml:space="preserve"> PAGEREF _Toc502230549 \h </w:instrText>
        </w:r>
        <w:r w:rsidR="00497EC6">
          <w:rPr>
            <w:noProof/>
            <w:webHidden/>
          </w:rPr>
        </w:r>
        <w:r w:rsidR="00497EC6">
          <w:rPr>
            <w:noProof/>
            <w:webHidden/>
          </w:rPr>
          <w:fldChar w:fldCharType="separate"/>
        </w:r>
        <w:r w:rsidR="00497EC6">
          <w:rPr>
            <w:noProof/>
            <w:webHidden/>
          </w:rPr>
          <w:t>9</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50" w:history="1">
        <w:r w:rsidR="00497EC6" w:rsidRPr="00FF283D">
          <w:rPr>
            <w:rStyle w:val="Hyperlink"/>
            <w:noProof/>
          </w:rPr>
          <w:t>Sicherheit</w:t>
        </w:r>
        <w:r w:rsidR="00497EC6">
          <w:rPr>
            <w:noProof/>
            <w:webHidden/>
          </w:rPr>
          <w:tab/>
        </w:r>
        <w:r w:rsidR="00497EC6">
          <w:rPr>
            <w:noProof/>
            <w:webHidden/>
          </w:rPr>
          <w:fldChar w:fldCharType="begin"/>
        </w:r>
        <w:r w:rsidR="00497EC6">
          <w:rPr>
            <w:noProof/>
            <w:webHidden/>
          </w:rPr>
          <w:instrText xml:space="preserve"> PAGEREF _Toc502230550 \h </w:instrText>
        </w:r>
        <w:r w:rsidR="00497EC6">
          <w:rPr>
            <w:noProof/>
            <w:webHidden/>
          </w:rPr>
        </w:r>
        <w:r w:rsidR="00497EC6">
          <w:rPr>
            <w:noProof/>
            <w:webHidden/>
          </w:rPr>
          <w:fldChar w:fldCharType="separate"/>
        </w:r>
        <w:r w:rsidR="00497EC6">
          <w:rPr>
            <w:noProof/>
            <w:webHidden/>
          </w:rPr>
          <w:t>9</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51" w:history="1">
        <w:r w:rsidR="00497EC6" w:rsidRPr="00FF283D">
          <w:rPr>
            <w:rStyle w:val="Hyperlink"/>
            <w:noProof/>
          </w:rPr>
          <w:t>Meldung von Sicherheitsvorfällen</w:t>
        </w:r>
        <w:r w:rsidR="00497EC6">
          <w:rPr>
            <w:noProof/>
            <w:webHidden/>
          </w:rPr>
          <w:tab/>
        </w:r>
        <w:r w:rsidR="00497EC6">
          <w:rPr>
            <w:noProof/>
            <w:webHidden/>
          </w:rPr>
          <w:fldChar w:fldCharType="begin"/>
        </w:r>
        <w:r w:rsidR="00497EC6">
          <w:rPr>
            <w:noProof/>
            <w:webHidden/>
          </w:rPr>
          <w:instrText xml:space="preserve"> PAGEREF _Toc502230551 \h </w:instrText>
        </w:r>
        <w:r w:rsidR="00497EC6">
          <w:rPr>
            <w:noProof/>
            <w:webHidden/>
          </w:rPr>
        </w:r>
        <w:r w:rsidR="00497EC6">
          <w:rPr>
            <w:noProof/>
            <w:webHidden/>
          </w:rPr>
          <w:fldChar w:fldCharType="separate"/>
        </w:r>
        <w:r w:rsidR="00497EC6">
          <w:rPr>
            <w:noProof/>
            <w:webHidden/>
          </w:rPr>
          <w:t>9</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52" w:history="1">
        <w:r w:rsidR="00497EC6" w:rsidRPr="00FF283D">
          <w:rPr>
            <w:rStyle w:val="Hyperlink"/>
            <w:noProof/>
          </w:rPr>
          <w:t>Ort der Datenverarbeitung</w:t>
        </w:r>
        <w:r w:rsidR="00497EC6">
          <w:rPr>
            <w:noProof/>
            <w:webHidden/>
          </w:rPr>
          <w:tab/>
        </w:r>
        <w:r w:rsidR="00497EC6">
          <w:rPr>
            <w:noProof/>
            <w:webHidden/>
          </w:rPr>
          <w:fldChar w:fldCharType="begin"/>
        </w:r>
        <w:r w:rsidR="00497EC6">
          <w:rPr>
            <w:noProof/>
            <w:webHidden/>
          </w:rPr>
          <w:instrText xml:space="preserve"> PAGEREF _Toc502230552 \h </w:instrText>
        </w:r>
        <w:r w:rsidR="00497EC6">
          <w:rPr>
            <w:noProof/>
            <w:webHidden/>
          </w:rPr>
        </w:r>
        <w:r w:rsidR="00497EC6">
          <w:rPr>
            <w:noProof/>
            <w:webHidden/>
          </w:rPr>
          <w:fldChar w:fldCharType="separate"/>
        </w:r>
        <w:r w:rsidR="00497EC6">
          <w:rPr>
            <w:noProof/>
            <w:webHidden/>
          </w:rPr>
          <w:t>9</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53" w:history="1">
        <w:r w:rsidR="00497EC6" w:rsidRPr="00FF283D">
          <w:rPr>
            <w:rStyle w:val="Hyperlink"/>
            <w:noProof/>
          </w:rPr>
          <w:t>Vorschauversionen</w:t>
        </w:r>
        <w:r w:rsidR="00497EC6">
          <w:rPr>
            <w:noProof/>
            <w:webHidden/>
          </w:rPr>
          <w:tab/>
        </w:r>
        <w:r w:rsidR="00497EC6">
          <w:rPr>
            <w:noProof/>
            <w:webHidden/>
          </w:rPr>
          <w:fldChar w:fldCharType="begin"/>
        </w:r>
        <w:r w:rsidR="00497EC6">
          <w:rPr>
            <w:noProof/>
            <w:webHidden/>
          </w:rPr>
          <w:instrText xml:space="preserve"> PAGEREF _Toc502230553 \h </w:instrText>
        </w:r>
        <w:r w:rsidR="00497EC6">
          <w:rPr>
            <w:noProof/>
            <w:webHidden/>
          </w:rPr>
        </w:r>
        <w:r w:rsidR="00497EC6">
          <w:rPr>
            <w:noProof/>
            <w:webHidden/>
          </w:rPr>
          <w:fldChar w:fldCharType="separate"/>
        </w:r>
        <w:r w:rsidR="00497EC6">
          <w:rPr>
            <w:noProof/>
            <w:webHidden/>
          </w:rPr>
          <w:t>10</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54" w:history="1">
        <w:r w:rsidR="00497EC6" w:rsidRPr="00FF283D">
          <w:rPr>
            <w:rStyle w:val="Hyperlink"/>
            <w:noProof/>
          </w:rPr>
          <w:t>Einsatz von Vertragspartnern</w:t>
        </w:r>
        <w:r w:rsidR="00497EC6">
          <w:rPr>
            <w:noProof/>
            <w:webHidden/>
          </w:rPr>
          <w:tab/>
        </w:r>
        <w:r w:rsidR="00497EC6">
          <w:rPr>
            <w:noProof/>
            <w:webHidden/>
          </w:rPr>
          <w:fldChar w:fldCharType="begin"/>
        </w:r>
        <w:r w:rsidR="00497EC6">
          <w:rPr>
            <w:noProof/>
            <w:webHidden/>
          </w:rPr>
          <w:instrText xml:space="preserve"> PAGEREF _Toc502230554 \h </w:instrText>
        </w:r>
        <w:r w:rsidR="00497EC6">
          <w:rPr>
            <w:noProof/>
            <w:webHidden/>
          </w:rPr>
        </w:r>
        <w:r w:rsidR="00497EC6">
          <w:rPr>
            <w:noProof/>
            <w:webHidden/>
          </w:rPr>
          <w:fldChar w:fldCharType="separate"/>
        </w:r>
        <w:r w:rsidR="00497EC6">
          <w:rPr>
            <w:noProof/>
            <w:webHidden/>
          </w:rPr>
          <w:t>10</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55" w:history="1">
        <w:r w:rsidR="00497EC6" w:rsidRPr="00FF283D">
          <w:rPr>
            <w:rStyle w:val="Hyperlink"/>
            <w:noProof/>
          </w:rPr>
          <w:t>So kontaktieren Sie Microsoft</w:t>
        </w:r>
        <w:r w:rsidR="00497EC6">
          <w:rPr>
            <w:noProof/>
            <w:webHidden/>
          </w:rPr>
          <w:tab/>
        </w:r>
        <w:r w:rsidR="00497EC6">
          <w:rPr>
            <w:noProof/>
            <w:webHidden/>
          </w:rPr>
          <w:fldChar w:fldCharType="begin"/>
        </w:r>
        <w:r w:rsidR="00497EC6">
          <w:rPr>
            <w:noProof/>
            <w:webHidden/>
          </w:rPr>
          <w:instrText xml:space="preserve"> PAGEREF _Toc502230555 \h </w:instrText>
        </w:r>
        <w:r w:rsidR="00497EC6">
          <w:rPr>
            <w:noProof/>
            <w:webHidden/>
          </w:rPr>
        </w:r>
        <w:r w:rsidR="00497EC6">
          <w:rPr>
            <w:noProof/>
            <w:webHidden/>
          </w:rPr>
          <w:fldChar w:fldCharType="separate"/>
        </w:r>
        <w:r w:rsidR="00497EC6">
          <w:rPr>
            <w:noProof/>
            <w:webHidden/>
          </w:rPr>
          <w:t>10</w:t>
        </w:r>
        <w:r w:rsidR="00497EC6">
          <w:rPr>
            <w:noProof/>
            <w:webHidden/>
          </w:rPr>
          <w:fldChar w:fldCharType="end"/>
        </w:r>
      </w:hyperlink>
    </w:p>
    <w:p w:rsidR="00497EC6" w:rsidRDefault="00FD20FD">
      <w:pPr>
        <w:pStyle w:val="TOC3"/>
        <w:rPr>
          <w:rFonts w:eastAsiaTheme="minorEastAsia"/>
          <w:b w:val="0"/>
          <w:smallCaps w:val="0"/>
          <w:sz w:val="22"/>
          <w:lang w:val="en-US" w:eastAsia="en-US" w:bidi="ar-SA"/>
        </w:rPr>
      </w:pPr>
      <w:hyperlink w:anchor="_Toc502230556" w:history="1">
        <w:r w:rsidR="00497EC6" w:rsidRPr="00FF283D">
          <w:rPr>
            <w:rStyle w:val="Hyperlink"/>
          </w:rPr>
          <w:t>Bestimmungen für die Datenverarbeitung</w:t>
        </w:r>
        <w:r w:rsidR="00497EC6">
          <w:rPr>
            <w:webHidden/>
          </w:rPr>
          <w:tab/>
        </w:r>
        <w:r w:rsidR="00497EC6">
          <w:rPr>
            <w:webHidden/>
          </w:rPr>
          <w:fldChar w:fldCharType="begin"/>
        </w:r>
        <w:r w:rsidR="00497EC6">
          <w:rPr>
            <w:webHidden/>
          </w:rPr>
          <w:instrText xml:space="preserve"> PAGEREF _Toc502230556 \h </w:instrText>
        </w:r>
        <w:r w:rsidR="00497EC6">
          <w:rPr>
            <w:webHidden/>
          </w:rPr>
        </w:r>
        <w:r w:rsidR="00497EC6">
          <w:rPr>
            <w:webHidden/>
          </w:rPr>
          <w:fldChar w:fldCharType="separate"/>
        </w:r>
        <w:r w:rsidR="00497EC6">
          <w:rPr>
            <w:webHidden/>
          </w:rPr>
          <w:t>11</w:t>
        </w:r>
        <w:r w:rsidR="00497EC6">
          <w:rPr>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57" w:history="1">
        <w:r w:rsidR="00497EC6" w:rsidRPr="00FF283D">
          <w:rPr>
            <w:rStyle w:val="Hyperlink"/>
            <w:noProof/>
          </w:rPr>
          <w:t>Speicherstelle von ruhenden Kundendaten</w:t>
        </w:r>
        <w:r w:rsidR="00497EC6">
          <w:rPr>
            <w:noProof/>
            <w:webHidden/>
          </w:rPr>
          <w:tab/>
        </w:r>
        <w:r w:rsidR="00497EC6">
          <w:rPr>
            <w:noProof/>
            <w:webHidden/>
          </w:rPr>
          <w:fldChar w:fldCharType="begin"/>
        </w:r>
        <w:r w:rsidR="00497EC6">
          <w:rPr>
            <w:noProof/>
            <w:webHidden/>
          </w:rPr>
          <w:instrText xml:space="preserve"> PAGEREF _Toc502230557 \h </w:instrText>
        </w:r>
        <w:r w:rsidR="00497EC6">
          <w:rPr>
            <w:noProof/>
            <w:webHidden/>
          </w:rPr>
        </w:r>
        <w:r w:rsidR="00497EC6">
          <w:rPr>
            <w:noProof/>
            <w:webHidden/>
          </w:rPr>
          <w:fldChar w:fldCharType="separate"/>
        </w:r>
        <w:r w:rsidR="00497EC6">
          <w:rPr>
            <w:noProof/>
            <w:webHidden/>
          </w:rPr>
          <w:t>12</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58" w:history="1">
        <w:r w:rsidR="00497EC6" w:rsidRPr="00FF283D">
          <w:rPr>
            <w:rStyle w:val="Hyperlink"/>
            <w:noProof/>
          </w:rPr>
          <w:t>Datenschutz</w:t>
        </w:r>
        <w:r w:rsidR="00497EC6">
          <w:rPr>
            <w:noProof/>
            <w:webHidden/>
          </w:rPr>
          <w:tab/>
        </w:r>
        <w:r w:rsidR="00497EC6">
          <w:rPr>
            <w:noProof/>
            <w:webHidden/>
          </w:rPr>
          <w:fldChar w:fldCharType="begin"/>
        </w:r>
        <w:r w:rsidR="00497EC6">
          <w:rPr>
            <w:noProof/>
            <w:webHidden/>
          </w:rPr>
          <w:instrText xml:space="preserve"> PAGEREF _Toc502230558 \h </w:instrText>
        </w:r>
        <w:r w:rsidR="00497EC6">
          <w:rPr>
            <w:noProof/>
            <w:webHidden/>
          </w:rPr>
        </w:r>
        <w:r w:rsidR="00497EC6">
          <w:rPr>
            <w:noProof/>
            <w:webHidden/>
          </w:rPr>
          <w:fldChar w:fldCharType="separate"/>
        </w:r>
        <w:r w:rsidR="00497EC6">
          <w:rPr>
            <w:noProof/>
            <w:webHidden/>
          </w:rPr>
          <w:t>12</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59" w:history="1">
        <w:r w:rsidR="00497EC6" w:rsidRPr="00FF283D">
          <w:rPr>
            <w:rStyle w:val="Hyperlink"/>
            <w:noProof/>
          </w:rPr>
          <w:t>Zusätzliche Bestimmungen für Europa</w:t>
        </w:r>
        <w:r w:rsidR="00497EC6">
          <w:rPr>
            <w:noProof/>
            <w:webHidden/>
          </w:rPr>
          <w:tab/>
        </w:r>
        <w:r w:rsidR="00497EC6">
          <w:rPr>
            <w:noProof/>
            <w:webHidden/>
          </w:rPr>
          <w:fldChar w:fldCharType="begin"/>
        </w:r>
        <w:r w:rsidR="00497EC6">
          <w:rPr>
            <w:noProof/>
            <w:webHidden/>
          </w:rPr>
          <w:instrText xml:space="preserve"> PAGEREF _Toc502230559 \h </w:instrText>
        </w:r>
        <w:r w:rsidR="00497EC6">
          <w:rPr>
            <w:noProof/>
            <w:webHidden/>
          </w:rPr>
        </w:r>
        <w:r w:rsidR="00497EC6">
          <w:rPr>
            <w:noProof/>
            <w:webHidden/>
          </w:rPr>
          <w:fldChar w:fldCharType="separate"/>
        </w:r>
        <w:r w:rsidR="00497EC6">
          <w:rPr>
            <w:noProof/>
            <w:webHidden/>
          </w:rPr>
          <w:t>13</w:t>
        </w:r>
        <w:r w:rsidR="00497EC6">
          <w:rPr>
            <w:noProof/>
            <w:webHidden/>
          </w:rPr>
          <w:fldChar w:fldCharType="end"/>
        </w:r>
      </w:hyperlink>
    </w:p>
    <w:p w:rsidR="00497EC6" w:rsidRDefault="00FD20FD">
      <w:pPr>
        <w:pStyle w:val="TOC5"/>
        <w:tabs>
          <w:tab w:val="right" w:leader="dot" w:pos="5030"/>
        </w:tabs>
        <w:rPr>
          <w:rFonts w:eastAsiaTheme="minorEastAsia"/>
          <w:noProof/>
          <w:sz w:val="22"/>
          <w:lang w:val="en-US" w:eastAsia="en-US" w:bidi="ar-SA"/>
        </w:rPr>
      </w:pPr>
      <w:hyperlink w:anchor="_Toc502230560" w:history="1">
        <w:r w:rsidR="00497EC6" w:rsidRPr="00FF283D">
          <w:rPr>
            <w:rStyle w:val="Hyperlink"/>
            <w:noProof/>
          </w:rPr>
          <w:t>Sicherheit</w:t>
        </w:r>
        <w:r w:rsidR="00497EC6">
          <w:rPr>
            <w:noProof/>
            <w:webHidden/>
          </w:rPr>
          <w:tab/>
        </w:r>
        <w:r w:rsidR="00497EC6">
          <w:rPr>
            <w:noProof/>
            <w:webHidden/>
          </w:rPr>
          <w:fldChar w:fldCharType="begin"/>
        </w:r>
        <w:r w:rsidR="00497EC6">
          <w:rPr>
            <w:noProof/>
            <w:webHidden/>
          </w:rPr>
          <w:instrText xml:space="preserve"> PAGEREF _Toc502230560 \h </w:instrText>
        </w:r>
        <w:r w:rsidR="00497EC6">
          <w:rPr>
            <w:noProof/>
            <w:webHidden/>
          </w:rPr>
        </w:r>
        <w:r w:rsidR="00497EC6">
          <w:rPr>
            <w:noProof/>
            <w:webHidden/>
          </w:rPr>
          <w:fldChar w:fldCharType="separate"/>
        </w:r>
        <w:r w:rsidR="00497EC6">
          <w:rPr>
            <w:noProof/>
            <w:webHidden/>
          </w:rPr>
          <w:t>13</w:t>
        </w:r>
        <w:r w:rsidR="00497EC6">
          <w:rPr>
            <w:noProof/>
            <w:webHidden/>
          </w:rPr>
          <w:fldChar w:fldCharType="end"/>
        </w:r>
      </w:hyperlink>
    </w:p>
    <w:p w:rsidR="00497EC6" w:rsidRDefault="00497EC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0561" w:history="1">
        <w:r w:rsidRPr="00FF283D">
          <w:rPr>
            <w:rStyle w:val="Hyperlink"/>
            <w:noProof/>
          </w:rPr>
          <w:t>Spezifische Bestimmungen für Onlinedienste</w:t>
        </w:r>
        <w:r>
          <w:rPr>
            <w:noProof/>
            <w:webHidden/>
          </w:rPr>
          <w:tab/>
        </w:r>
        <w:r>
          <w:rPr>
            <w:noProof/>
            <w:webHidden/>
          </w:rPr>
          <w:fldChar w:fldCharType="begin"/>
        </w:r>
        <w:r>
          <w:rPr>
            <w:noProof/>
            <w:webHidden/>
          </w:rPr>
          <w:instrText xml:space="preserve"> PAGEREF _Toc502230561 \h </w:instrText>
        </w:r>
        <w:r>
          <w:rPr>
            <w:noProof/>
            <w:webHidden/>
          </w:rPr>
        </w:r>
        <w:r>
          <w:rPr>
            <w:noProof/>
            <w:webHidden/>
          </w:rPr>
          <w:fldChar w:fldCharType="separate"/>
        </w:r>
        <w:r>
          <w:rPr>
            <w:noProof/>
            <w:webHidden/>
          </w:rPr>
          <w:t>17</w:t>
        </w:r>
        <w:r>
          <w:rPr>
            <w:noProof/>
            <w:webHidden/>
          </w:rPr>
          <w:fldChar w:fldCharType="end"/>
        </w:r>
      </w:hyperlink>
    </w:p>
    <w:p w:rsidR="00497EC6" w:rsidRDefault="00FD20FD">
      <w:pPr>
        <w:pStyle w:val="TOC2"/>
        <w:tabs>
          <w:tab w:val="right" w:leader="dot" w:pos="5030"/>
        </w:tabs>
        <w:rPr>
          <w:rFonts w:eastAsiaTheme="minorEastAsia"/>
          <w:b w:val="0"/>
          <w:smallCaps w:val="0"/>
          <w:noProof/>
          <w:sz w:val="22"/>
          <w:lang w:val="en-US" w:eastAsia="en-US" w:bidi="ar-SA"/>
        </w:rPr>
      </w:pPr>
      <w:hyperlink w:anchor="_Toc502230562" w:history="1">
        <w:r w:rsidR="00497EC6" w:rsidRPr="00FF283D">
          <w:rPr>
            <w:rStyle w:val="Hyperlink"/>
            <w:noProof/>
          </w:rPr>
          <w:t>Microsoft Azure-Dienste</w:t>
        </w:r>
        <w:r w:rsidR="00497EC6">
          <w:rPr>
            <w:noProof/>
            <w:webHidden/>
          </w:rPr>
          <w:tab/>
        </w:r>
        <w:r w:rsidR="00497EC6">
          <w:rPr>
            <w:noProof/>
            <w:webHidden/>
          </w:rPr>
          <w:fldChar w:fldCharType="begin"/>
        </w:r>
        <w:r w:rsidR="00497EC6">
          <w:rPr>
            <w:noProof/>
            <w:webHidden/>
          </w:rPr>
          <w:instrText xml:space="preserve"> PAGEREF _Toc502230562 \h </w:instrText>
        </w:r>
        <w:r w:rsidR="00497EC6">
          <w:rPr>
            <w:noProof/>
            <w:webHidden/>
          </w:rPr>
        </w:r>
        <w:r w:rsidR="00497EC6">
          <w:rPr>
            <w:noProof/>
            <w:webHidden/>
          </w:rPr>
          <w:fldChar w:fldCharType="separate"/>
        </w:r>
        <w:r w:rsidR="00497EC6">
          <w:rPr>
            <w:noProof/>
            <w:webHidden/>
          </w:rPr>
          <w:t>17</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63" w:history="1">
        <w:r w:rsidR="00497EC6" w:rsidRPr="00FF283D">
          <w:rPr>
            <w:rStyle w:val="Hyperlink"/>
            <w:noProof/>
          </w:rPr>
          <w:t>Microsoft Azure Stack</w:t>
        </w:r>
        <w:r w:rsidR="00497EC6">
          <w:rPr>
            <w:noProof/>
            <w:webHidden/>
          </w:rPr>
          <w:tab/>
        </w:r>
        <w:r w:rsidR="00497EC6">
          <w:rPr>
            <w:noProof/>
            <w:webHidden/>
          </w:rPr>
          <w:fldChar w:fldCharType="begin"/>
        </w:r>
        <w:r w:rsidR="00497EC6">
          <w:rPr>
            <w:noProof/>
            <w:webHidden/>
          </w:rPr>
          <w:instrText xml:space="preserve"> PAGEREF _Toc502230563 \h </w:instrText>
        </w:r>
        <w:r w:rsidR="00497EC6">
          <w:rPr>
            <w:noProof/>
            <w:webHidden/>
          </w:rPr>
        </w:r>
        <w:r w:rsidR="00497EC6">
          <w:rPr>
            <w:noProof/>
            <w:webHidden/>
          </w:rPr>
          <w:fldChar w:fldCharType="separate"/>
        </w:r>
        <w:r w:rsidR="00497EC6">
          <w:rPr>
            <w:noProof/>
            <w:webHidden/>
          </w:rPr>
          <w:t>18</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64" w:history="1">
        <w:r w:rsidR="00497EC6" w:rsidRPr="00FF283D">
          <w:rPr>
            <w:rStyle w:val="Hyperlink"/>
            <w:noProof/>
            <w:lang w:val="fr-FR"/>
          </w:rPr>
          <w:t>Microsoft Cognitive Services</w:t>
        </w:r>
        <w:r w:rsidR="00497EC6">
          <w:rPr>
            <w:noProof/>
            <w:webHidden/>
          </w:rPr>
          <w:tab/>
        </w:r>
        <w:r w:rsidR="00497EC6">
          <w:rPr>
            <w:noProof/>
            <w:webHidden/>
          </w:rPr>
          <w:fldChar w:fldCharType="begin"/>
        </w:r>
        <w:r w:rsidR="00497EC6">
          <w:rPr>
            <w:noProof/>
            <w:webHidden/>
          </w:rPr>
          <w:instrText xml:space="preserve"> PAGEREF _Toc502230564 \h </w:instrText>
        </w:r>
        <w:r w:rsidR="00497EC6">
          <w:rPr>
            <w:noProof/>
            <w:webHidden/>
          </w:rPr>
        </w:r>
        <w:r w:rsidR="00497EC6">
          <w:rPr>
            <w:noProof/>
            <w:webHidden/>
          </w:rPr>
          <w:fldChar w:fldCharType="separate"/>
        </w:r>
        <w:r w:rsidR="00497EC6">
          <w:rPr>
            <w:noProof/>
            <w:webHidden/>
          </w:rPr>
          <w:t>18</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65" w:history="1">
        <w:r w:rsidR="00497EC6" w:rsidRPr="00FF283D">
          <w:rPr>
            <w:rStyle w:val="Hyperlink"/>
            <w:noProof/>
          </w:rPr>
          <w:t>Microsoft Genomics</w:t>
        </w:r>
        <w:r w:rsidR="00497EC6">
          <w:rPr>
            <w:noProof/>
            <w:webHidden/>
          </w:rPr>
          <w:tab/>
        </w:r>
        <w:r w:rsidR="00497EC6">
          <w:rPr>
            <w:noProof/>
            <w:webHidden/>
          </w:rPr>
          <w:fldChar w:fldCharType="begin"/>
        </w:r>
        <w:r w:rsidR="00497EC6">
          <w:rPr>
            <w:noProof/>
            <w:webHidden/>
          </w:rPr>
          <w:instrText xml:space="preserve"> PAGEREF _Toc502230565 \h </w:instrText>
        </w:r>
        <w:r w:rsidR="00497EC6">
          <w:rPr>
            <w:noProof/>
            <w:webHidden/>
          </w:rPr>
        </w:r>
        <w:r w:rsidR="00497EC6">
          <w:rPr>
            <w:noProof/>
            <w:webHidden/>
          </w:rPr>
          <w:fldChar w:fldCharType="separate"/>
        </w:r>
        <w:r w:rsidR="00497EC6">
          <w:rPr>
            <w:noProof/>
            <w:webHidden/>
          </w:rPr>
          <w:t>19</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66" w:history="1">
        <w:r w:rsidR="00497EC6" w:rsidRPr="00FF283D">
          <w:rPr>
            <w:rStyle w:val="Hyperlink"/>
            <w:noProof/>
          </w:rPr>
          <w:t>Visual Studio App Center</w:t>
        </w:r>
        <w:r w:rsidR="00497EC6">
          <w:rPr>
            <w:noProof/>
            <w:webHidden/>
          </w:rPr>
          <w:tab/>
        </w:r>
        <w:r w:rsidR="00497EC6">
          <w:rPr>
            <w:noProof/>
            <w:webHidden/>
          </w:rPr>
          <w:fldChar w:fldCharType="begin"/>
        </w:r>
        <w:r w:rsidR="00497EC6">
          <w:rPr>
            <w:noProof/>
            <w:webHidden/>
          </w:rPr>
          <w:instrText xml:space="preserve"> PAGEREF _Toc502230566 \h </w:instrText>
        </w:r>
        <w:r w:rsidR="00497EC6">
          <w:rPr>
            <w:noProof/>
            <w:webHidden/>
          </w:rPr>
        </w:r>
        <w:r w:rsidR="00497EC6">
          <w:rPr>
            <w:noProof/>
            <w:webHidden/>
          </w:rPr>
          <w:fldChar w:fldCharType="separate"/>
        </w:r>
        <w:r w:rsidR="00497EC6">
          <w:rPr>
            <w:noProof/>
            <w:webHidden/>
          </w:rPr>
          <w:t>20</w:t>
        </w:r>
        <w:r w:rsidR="00497EC6">
          <w:rPr>
            <w:noProof/>
            <w:webHidden/>
          </w:rPr>
          <w:fldChar w:fldCharType="end"/>
        </w:r>
      </w:hyperlink>
    </w:p>
    <w:p w:rsidR="00497EC6" w:rsidRDefault="00FD20FD">
      <w:pPr>
        <w:pStyle w:val="TOC2"/>
        <w:tabs>
          <w:tab w:val="right" w:leader="dot" w:pos="5030"/>
        </w:tabs>
        <w:rPr>
          <w:rFonts w:eastAsiaTheme="minorEastAsia"/>
          <w:b w:val="0"/>
          <w:smallCaps w:val="0"/>
          <w:noProof/>
          <w:sz w:val="22"/>
          <w:lang w:val="en-US" w:eastAsia="en-US" w:bidi="ar-SA"/>
        </w:rPr>
      </w:pPr>
      <w:hyperlink w:anchor="_Toc502230567" w:history="1">
        <w:r w:rsidR="00497EC6" w:rsidRPr="00FF283D">
          <w:rPr>
            <w:rStyle w:val="Hyperlink"/>
            <w:noProof/>
          </w:rPr>
          <w:t>Microsoft Azure Plans</w:t>
        </w:r>
        <w:r w:rsidR="00497EC6">
          <w:rPr>
            <w:noProof/>
            <w:webHidden/>
          </w:rPr>
          <w:tab/>
        </w:r>
        <w:r w:rsidR="00497EC6">
          <w:rPr>
            <w:noProof/>
            <w:webHidden/>
          </w:rPr>
          <w:fldChar w:fldCharType="begin"/>
        </w:r>
        <w:r w:rsidR="00497EC6">
          <w:rPr>
            <w:noProof/>
            <w:webHidden/>
          </w:rPr>
          <w:instrText xml:space="preserve"> PAGEREF _Toc502230567 \h </w:instrText>
        </w:r>
        <w:r w:rsidR="00497EC6">
          <w:rPr>
            <w:noProof/>
            <w:webHidden/>
          </w:rPr>
        </w:r>
        <w:r w:rsidR="00497EC6">
          <w:rPr>
            <w:noProof/>
            <w:webHidden/>
          </w:rPr>
          <w:fldChar w:fldCharType="separate"/>
        </w:r>
        <w:r w:rsidR="00497EC6">
          <w:rPr>
            <w:noProof/>
            <w:webHidden/>
          </w:rPr>
          <w:t>20</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68" w:history="1">
        <w:r w:rsidR="00497EC6" w:rsidRPr="00FF283D">
          <w:rPr>
            <w:rStyle w:val="Hyperlink"/>
            <w:noProof/>
          </w:rPr>
          <w:t>Azure Active Directory Basic</w:t>
        </w:r>
        <w:r w:rsidR="00497EC6">
          <w:rPr>
            <w:noProof/>
            <w:webHidden/>
          </w:rPr>
          <w:tab/>
        </w:r>
        <w:r w:rsidR="00497EC6">
          <w:rPr>
            <w:noProof/>
            <w:webHidden/>
          </w:rPr>
          <w:fldChar w:fldCharType="begin"/>
        </w:r>
        <w:r w:rsidR="00497EC6">
          <w:rPr>
            <w:noProof/>
            <w:webHidden/>
          </w:rPr>
          <w:instrText xml:space="preserve"> PAGEREF _Toc502230568 \h </w:instrText>
        </w:r>
        <w:r w:rsidR="00497EC6">
          <w:rPr>
            <w:noProof/>
            <w:webHidden/>
          </w:rPr>
        </w:r>
        <w:r w:rsidR="00497EC6">
          <w:rPr>
            <w:noProof/>
            <w:webHidden/>
          </w:rPr>
          <w:fldChar w:fldCharType="separate"/>
        </w:r>
        <w:r w:rsidR="00497EC6">
          <w:rPr>
            <w:noProof/>
            <w:webHidden/>
          </w:rPr>
          <w:t>20</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69" w:history="1">
        <w:r w:rsidR="00497EC6" w:rsidRPr="00FF283D">
          <w:rPr>
            <w:rStyle w:val="Hyperlink"/>
            <w:noProof/>
          </w:rPr>
          <w:t>Azure Active Directory Premium</w:t>
        </w:r>
        <w:r w:rsidR="00497EC6">
          <w:rPr>
            <w:noProof/>
            <w:webHidden/>
          </w:rPr>
          <w:tab/>
        </w:r>
        <w:r w:rsidR="00497EC6">
          <w:rPr>
            <w:noProof/>
            <w:webHidden/>
          </w:rPr>
          <w:fldChar w:fldCharType="begin"/>
        </w:r>
        <w:r w:rsidR="00497EC6">
          <w:rPr>
            <w:noProof/>
            <w:webHidden/>
          </w:rPr>
          <w:instrText xml:space="preserve"> PAGEREF _Toc502230569 \h </w:instrText>
        </w:r>
        <w:r w:rsidR="00497EC6">
          <w:rPr>
            <w:noProof/>
            <w:webHidden/>
          </w:rPr>
        </w:r>
        <w:r w:rsidR="00497EC6">
          <w:rPr>
            <w:noProof/>
            <w:webHidden/>
          </w:rPr>
          <w:fldChar w:fldCharType="separate"/>
        </w:r>
        <w:r w:rsidR="00497EC6">
          <w:rPr>
            <w:noProof/>
            <w:webHidden/>
          </w:rPr>
          <w:t>20</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70" w:history="1">
        <w:r w:rsidR="00497EC6" w:rsidRPr="00FF283D">
          <w:rPr>
            <w:rStyle w:val="Hyperlink"/>
            <w:noProof/>
          </w:rPr>
          <w:t>Azure Information Protection Premium</w:t>
        </w:r>
        <w:r w:rsidR="00497EC6">
          <w:rPr>
            <w:noProof/>
            <w:webHidden/>
          </w:rPr>
          <w:tab/>
        </w:r>
        <w:r w:rsidR="00497EC6">
          <w:rPr>
            <w:noProof/>
            <w:webHidden/>
          </w:rPr>
          <w:fldChar w:fldCharType="begin"/>
        </w:r>
        <w:r w:rsidR="00497EC6">
          <w:rPr>
            <w:noProof/>
            <w:webHidden/>
          </w:rPr>
          <w:instrText xml:space="preserve"> PAGEREF _Toc502230570 \h </w:instrText>
        </w:r>
        <w:r w:rsidR="00497EC6">
          <w:rPr>
            <w:noProof/>
            <w:webHidden/>
          </w:rPr>
        </w:r>
        <w:r w:rsidR="00497EC6">
          <w:rPr>
            <w:noProof/>
            <w:webHidden/>
          </w:rPr>
          <w:fldChar w:fldCharType="separate"/>
        </w:r>
        <w:r w:rsidR="00497EC6">
          <w:rPr>
            <w:noProof/>
            <w:webHidden/>
          </w:rPr>
          <w:t>21</w:t>
        </w:r>
        <w:r w:rsidR="00497EC6">
          <w:rPr>
            <w:noProof/>
            <w:webHidden/>
          </w:rPr>
          <w:fldChar w:fldCharType="end"/>
        </w:r>
      </w:hyperlink>
    </w:p>
    <w:p w:rsidR="00497EC6" w:rsidRDefault="00FD20FD">
      <w:pPr>
        <w:pStyle w:val="TOC3"/>
        <w:rPr>
          <w:rFonts w:eastAsiaTheme="minorEastAsia"/>
          <w:b w:val="0"/>
          <w:smallCaps w:val="0"/>
          <w:sz w:val="22"/>
          <w:lang w:val="en-US" w:eastAsia="en-US" w:bidi="ar-SA"/>
        </w:rPr>
      </w:pPr>
      <w:hyperlink w:anchor="_Toc502230571" w:history="1">
        <w:r w:rsidR="00497EC6" w:rsidRPr="00FF283D">
          <w:rPr>
            <w:rStyle w:val="Hyperlink"/>
          </w:rPr>
          <w:t>Microsoft Dynamics 365-Dienste</w:t>
        </w:r>
        <w:r w:rsidR="00497EC6">
          <w:rPr>
            <w:webHidden/>
          </w:rPr>
          <w:tab/>
        </w:r>
        <w:r w:rsidR="00497EC6">
          <w:rPr>
            <w:webHidden/>
          </w:rPr>
          <w:fldChar w:fldCharType="begin"/>
        </w:r>
        <w:r w:rsidR="00497EC6">
          <w:rPr>
            <w:webHidden/>
          </w:rPr>
          <w:instrText xml:space="preserve"> PAGEREF _Toc502230571 \h </w:instrText>
        </w:r>
        <w:r w:rsidR="00497EC6">
          <w:rPr>
            <w:webHidden/>
          </w:rPr>
        </w:r>
        <w:r w:rsidR="00497EC6">
          <w:rPr>
            <w:webHidden/>
          </w:rPr>
          <w:fldChar w:fldCharType="separate"/>
        </w:r>
        <w:r w:rsidR="00497EC6">
          <w:rPr>
            <w:webHidden/>
          </w:rPr>
          <w:t>21</w:t>
        </w:r>
        <w:r w:rsidR="00497EC6">
          <w:rPr>
            <w:webHidden/>
          </w:rPr>
          <w:fldChar w:fldCharType="end"/>
        </w:r>
      </w:hyperlink>
    </w:p>
    <w:p w:rsidR="00497EC6" w:rsidRDefault="00FD20FD">
      <w:pPr>
        <w:pStyle w:val="TOC2"/>
        <w:tabs>
          <w:tab w:val="right" w:leader="dot" w:pos="5030"/>
        </w:tabs>
        <w:rPr>
          <w:rFonts w:eastAsiaTheme="minorEastAsia"/>
          <w:b w:val="0"/>
          <w:smallCaps w:val="0"/>
          <w:noProof/>
          <w:sz w:val="22"/>
          <w:lang w:val="en-US" w:eastAsia="en-US" w:bidi="ar-SA"/>
        </w:rPr>
      </w:pPr>
      <w:hyperlink w:anchor="_Toc502230572" w:history="1">
        <w:r w:rsidR="00497EC6" w:rsidRPr="00FF283D">
          <w:rPr>
            <w:rStyle w:val="Hyperlink"/>
            <w:noProof/>
          </w:rPr>
          <w:t>Office 365-Dienste</w:t>
        </w:r>
        <w:r w:rsidR="00497EC6">
          <w:rPr>
            <w:noProof/>
            <w:webHidden/>
          </w:rPr>
          <w:tab/>
        </w:r>
        <w:r w:rsidR="00497EC6">
          <w:rPr>
            <w:noProof/>
            <w:webHidden/>
          </w:rPr>
          <w:fldChar w:fldCharType="begin"/>
        </w:r>
        <w:r w:rsidR="00497EC6">
          <w:rPr>
            <w:noProof/>
            <w:webHidden/>
          </w:rPr>
          <w:instrText xml:space="preserve"> PAGEREF _Toc502230572 \h </w:instrText>
        </w:r>
        <w:r w:rsidR="00497EC6">
          <w:rPr>
            <w:noProof/>
            <w:webHidden/>
          </w:rPr>
        </w:r>
        <w:r w:rsidR="00497EC6">
          <w:rPr>
            <w:noProof/>
            <w:webHidden/>
          </w:rPr>
          <w:fldChar w:fldCharType="separate"/>
        </w:r>
        <w:r w:rsidR="00497EC6">
          <w:rPr>
            <w:noProof/>
            <w:webHidden/>
          </w:rPr>
          <w:t>22</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73" w:history="1">
        <w:r w:rsidR="00497EC6" w:rsidRPr="00FF283D">
          <w:rPr>
            <w:rStyle w:val="Hyperlink"/>
            <w:noProof/>
          </w:rPr>
          <w:t>Exchange Online</w:t>
        </w:r>
        <w:r w:rsidR="00497EC6">
          <w:rPr>
            <w:noProof/>
            <w:webHidden/>
          </w:rPr>
          <w:tab/>
        </w:r>
        <w:r w:rsidR="00497EC6">
          <w:rPr>
            <w:noProof/>
            <w:webHidden/>
          </w:rPr>
          <w:fldChar w:fldCharType="begin"/>
        </w:r>
        <w:r w:rsidR="00497EC6">
          <w:rPr>
            <w:noProof/>
            <w:webHidden/>
          </w:rPr>
          <w:instrText xml:space="preserve"> PAGEREF _Toc502230573 \h </w:instrText>
        </w:r>
        <w:r w:rsidR="00497EC6">
          <w:rPr>
            <w:noProof/>
            <w:webHidden/>
          </w:rPr>
        </w:r>
        <w:r w:rsidR="00497EC6">
          <w:rPr>
            <w:noProof/>
            <w:webHidden/>
          </w:rPr>
          <w:fldChar w:fldCharType="separate"/>
        </w:r>
        <w:r w:rsidR="00497EC6">
          <w:rPr>
            <w:noProof/>
            <w:webHidden/>
          </w:rPr>
          <w:t>23</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74" w:history="1">
        <w:r w:rsidR="00497EC6" w:rsidRPr="00FF283D">
          <w:rPr>
            <w:rStyle w:val="Hyperlink"/>
            <w:noProof/>
          </w:rPr>
          <w:t>Office 365-Anwendungen</w:t>
        </w:r>
        <w:r w:rsidR="00497EC6">
          <w:rPr>
            <w:noProof/>
            <w:webHidden/>
          </w:rPr>
          <w:tab/>
        </w:r>
        <w:r w:rsidR="00497EC6">
          <w:rPr>
            <w:noProof/>
            <w:webHidden/>
          </w:rPr>
          <w:fldChar w:fldCharType="begin"/>
        </w:r>
        <w:r w:rsidR="00497EC6">
          <w:rPr>
            <w:noProof/>
            <w:webHidden/>
          </w:rPr>
          <w:instrText xml:space="preserve"> PAGEREF _Toc502230574 \h </w:instrText>
        </w:r>
        <w:r w:rsidR="00497EC6">
          <w:rPr>
            <w:noProof/>
            <w:webHidden/>
          </w:rPr>
        </w:r>
        <w:r w:rsidR="00497EC6">
          <w:rPr>
            <w:noProof/>
            <w:webHidden/>
          </w:rPr>
          <w:fldChar w:fldCharType="separate"/>
        </w:r>
        <w:r w:rsidR="00497EC6">
          <w:rPr>
            <w:noProof/>
            <w:webHidden/>
          </w:rPr>
          <w:t>24</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75" w:history="1">
        <w:r w:rsidR="00497EC6" w:rsidRPr="00FF283D">
          <w:rPr>
            <w:rStyle w:val="Hyperlink"/>
            <w:noProof/>
          </w:rPr>
          <w:t>Microsoft MyAnalytics</w:t>
        </w:r>
        <w:r w:rsidR="00497EC6">
          <w:rPr>
            <w:noProof/>
            <w:webHidden/>
          </w:rPr>
          <w:tab/>
        </w:r>
        <w:r w:rsidR="00497EC6">
          <w:rPr>
            <w:noProof/>
            <w:webHidden/>
          </w:rPr>
          <w:fldChar w:fldCharType="begin"/>
        </w:r>
        <w:r w:rsidR="00497EC6">
          <w:rPr>
            <w:noProof/>
            <w:webHidden/>
          </w:rPr>
          <w:instrText xml:space="preserve"> PAGEREF _Toc502230575 \h </w:instrText>
        </w:r>
        <w:r w:rsidR="00497EC6">
          <w:rPr>
            <w:noProof/>
            <w:webHidden/>
          </w:rPr>
        </w:r>
        <w:r w:rsidR="00497EC6">
          <w:rPr>
            <w:noProof/>
            <w:webHidden/>
          </w:rPr>
          <w:fldChar w:fldCharType="separate"/>
        </w:r>
        <w:r w:rsidR="00497EC6">
          <w:rPr>
            <w:noProof/>
            <w:webHidden/>
          </w:rPr>
          <w:t>25</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76" w:history="1">
        <w:r w:rsidR="00497EC6" w:rsidRPr="00FF283D">
          <w:rPr>
            <w:rStyle w:val="Hyperlink"/>
            <w:noProof/>
          </w:rPr>
          <w:t>Office Online</w:t>
        </w:r>
        <w:r w:rsidR="00497EC6">
          <w:rPr>
            <w:noProof/>
            <w:webHidden/>
          </w:rPr>
          <w:tab/>
        </w:r>
        <w:r w:rsidR="00497EC6">
          <w:rPr>
            <w:noProof/>
            <w:webHidden/>
          </w:rPr>
          <w:fldChar w:fldCharType="begin"/>
        </w:r>
        <w:r w:rsidR="00497EC6">
          <w:rPr>
            <w:noProof/>
            <w:webHidden/>
          </w:rPr>
          <w:instrText xml:space="preserve"> PAGEREF _Toc502230576 \h </w:instrText>
        </w:r>
        <w:r w:rsidR="00497EC6">
          <w:rPr>
            <w:noProof/>
            <w:webHidden/>
          </w:rPr>
        </w:r>
        <w:r w:rsidR="00497EC6">
          <w:rPr>
            <w:noProof/>
            <w:webHidden/>
          </w:rPr>
          <w:fldChar w:fldCharType="separate"/>
        </w:r>
        <w:r w:rsidR="00497EC6">
          <w:rPr>
            <w:noProof/>
            <w:webHidden/>
          </w:rPr>
          <w:t>25</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77" w:history="1">
        <w:r w:rsidR="00497EC6" w:rsidRPr="00FF283D">
          <w:rPr>
            <w:rStyle w:val="Hyperlink"/>
            <w:noProof/>
          </w:rPr>
          <w:t>OneDrive for Business</w:t>
        </w:r>
        <w:r w:rsidR="00497EC6">
          <w:rPr>
            <w:noProof/>
            <w:webHidden/>
          </w:rPr>
          <w:tab/>
        </w:r>
        <w:r w:rsidR="00497EC6">
          <w:rPr>
            <w:noProof/>
            <w:webHidden/>
          </w:rPr>
          <w:fldChar w:fldCharType="begin"/>
        </w:r>
        <w:r w:rsidR="00497EC6">
          <w:rPr>
            <w:noProof/>
            <w:webHidden/>
          </w:rPr>
          <w:instrText xml:space="preserve"> PAGEREF _Toc502230577 \h </w:instrText>
        </w:r>
        <w:r w:rsidR="00497EC6">
          <w:rPr>
            <w:noProof/>
            <w:webHidden/>
          </w:rPr>
        </w:r>
        <w:r w:rsidR="00497EC6">
          <w:rPr>
            <w:noProof/>
            <w:webHidden/>
          </w:rPr>
          <w:fldChar w:fldCharType="separate"/>
        </w:r>
        <w:r w:rsidR="00497EC6">
          <w:rPr>
            <w:noProof/>
            <w:webHidden/>
          </w:rPr>
          <w:t>25</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78" w:history="1">
        <w:r w:rsidR="00497EC6" w:rsidRPr="00FF283D">
          <w:rPr>
            <w:rStyle w:val="Hyperlink"/>
            <w:noProof/>
          </w:rPr>
          <w:t>Project Online</w:t>
        </w:r>
        <w:r w:rsidR="00497EC6">
          <w:rPr>
            <w:noProof/>
            <w:webHidden/>
          </w:rPr>
          <w:tab/>
        </w:r>
        <w:r w:rsidR="00497EC6">
          <w:rPr>
            <w:noProof/>
            <w:webHidden/>
          </w:rPr>
          <w:fldChar w:fldCharType="begin"/>
        </w:r>
        <w:r w:rsidR="00497EC6">
          <w:rPr>
            <w:noProof/>
            <w:webHidden/>
          </w:rPr>
          <w:instrText xml:space="preserve"> PAGEREF _Toc502230578 \h </w:instrText>
        </w:r>
        <w:r w:rsidR="00497EC6">
          <w:rPr>
            <w:noProof/>
            <w:webHidden/>
          </w:rPr>
        </w:r>
        <w:r w:rsidR="00497EC6">
          <w:rPr>
            <w:noProof/>
            <w:webHidden/>
          </w:rPr>
          <w:fldChar w:fldCharType="separate"/>
        </w:r>
        <w:r w:rsidR="00497EC6">
          <w:rPr>
            <w:noProof/>
            <w:webHidden/>
          </w:rPr>
          <w:t>26</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79" w:history="1">
        <w:r w:rsidR="00497EC6" w:rsidRPr="00FF283D">
          <w:rPr>
            <w:rStyle w:val="Hyperlink"/>
            <w:noProof/>
          </w:rPr>
          <w:t>SharePoint Online</w:t>
        </w:r>
        <w:r w:rsidR="00497EC6">
          <w:rPr>
            <w:noProof/>
            <w:webHidden/>
          </w:rPr>
          <w:tab/>
        </w:r>
        <w:r w:rsidR="00497EC6">
          <w:rPr>
            <w:noProof/>
            <w:webHidden/>
          </w:rPr>
          <w:fldChar w:fldCharType="begin"/>
        </w:r>
        <w:r w:rsidR="00497EC6">
          <w:rPr>
            <w:noProof/>
            <w:webHidden/>
          </w:rPr>
          <w:instrText xml:space="preserve"> PAGEREF _Toc502230579 \h </w:instrText>
        </w:r>
        <w:r w:rsidR="00497EC6">
          <w:rPr>
            <w:noProof/>
            <w:webHidden/>
          </w:rPr>
        </w:r>
        <w:r w:rsidR="00497EC6">
          <w:rPr>
            <w:noProof/>
            <w:webHidden/>
          </w:rPr>
          <w:fldChar w:fldCharType="separate"/>
        </w:r>
        <w:r w:rsidR="00497EC6">
          <w:rPr>
            <w:noProof/>
            <w:webHidden/>
          </w:rPr>
          <w:t>26</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80" w:history="1">
        <w:r w:rsidR="00497EC6" w:rsidRPr="00FF283D">
          <w:rPr>
            <w:rStyle w:val="Hyperlink"/>
            <w:noProof/>
          </w:rPr>
          <w:t>Skype for Business Online</w:t>
        </w:r>
        <w:r w:rsidR="00497EC6">
          <w:rPr>
            <w:noProof/>
            <w:webHidden/>
          </w:rPr>
          <w:tab/>
        </w:r>
        <w:r w:rsidR="00497EC6">
          <w:rPr>
            <w:noProof/>
            <w:webHidden/>
          </w:rPr>
          <w:fldChar w:fldCharType="begin"/>
        </w:r>
        <w:r w:rsidR="00497EC6">
          <w:rPr>
            <w:noProof/>
            <w:webHidden/>
          </w:rPr>
          <w:instrText xml:space="preserve"> PAGEREF _Toc502230580 \h </w:instrText>
        </w:r>
        <w:r w:rsidR="00497EC6">
          <w:rPr>
            <w:noProof/>
            <w:webHidden/>
          </w:rPr>
        </w:r>
        <w:r w:rsidR="00497EC6">
          <w:rPr>
            <w:noProof/>
            <w:webHidden/>
          </w:rPr>
          <w:fldChar w:fldCharType="separate"/>
        </w:r>
        <w:r w:rsidR="00497EC6">
          <w:rPr>
            <w:noProof/>
            <w:webHidden/>
          </w:rPr>
          <w:t>26</w:t>
        </w:r>
        <w:r w:rsidR="00497EC6">
          <w:rPr>
            <w:noProof/>
            <w:webHidden/>
          </w:rPr>
          <w:fldChar w:fldCharType="end"/>
        </w:r>
      </w:hyperlink>
    </w:p>
    <w:p w:rsidR="00497EC6" w:rsidRDefault="00FD20FD">
      <w:pPr>
        <w:pStyle w:val="TOC2"/>
        <w:tabs>
          <w:tab w:val="right" w:leader="dot" w:pos="5030"/>
        </w:tabs>
        <w:rPr>
          <w:rFonts w:eastAsiaTheme="minorEastAsia"/>
          <w:b w:val="0"/>
          <w:smallCaps w:val="0"/>
          <w:noProof/>
          <w:sz w:val="22"/>
          <w:lang w:val="en-US" w:eastAsia="en-US" w:bidi="ar-SA"/>
        </w:rPr>
      </w:pPr>
      <w:hyperlink w:anchor="_Toc502230581" w:history="1">
        <w:r w:rsidR="00497EC6" w:rsidRPr="00FF283D">
          <w:rPr>
            <w:rStyle w:val="Hyperlink"/>
            <w:noProof/>
          </w:rPr>
          <w:t>Sonstige Onlinedienste</w:t>
        </w:r>
        <w:r w:rsidR="00497EC6">
          <w:rPr>
            <w:noProof/>
            <w:webHidden/>
          </w:rPr>
          <w:tab/>
        </w:r>
        <w:r w:rsidR="00497EC6">
          <w:rPr>
            <w:noProof/>
            <w:webHidden/>
          </w:rPr>
          <w:fldChar w:fldCharType="begin"/>
        </w:r>
        <w:r w:rsidR="00497EC6">
          <w:rPr>
            <w:noProof/>
            <w:webHidden/>
          </w:rPr>
          <w:instrText xml:space="preserve"> PAGEREF _Toc502230581 \h </w:instrText>
        </w:r>
        <w:r w:rsidR="00497EC6">
          <w:rPr>
            <w:noProof/>
            <w:webHidden/>
          </w:rPr>
        </w:r>
        <w:r w:rsidR="00497EC6">
          <w:rPr>
            <w:noProof/>
            <w:webHidden/>
          </w:rPr>
          <w:fldChar w:fldCharType="separate"/>
        </w:r>
        <w:r w:rsidR="00497EC6">
          <w:rPr>
            <w:noProof/>
            <w:webHidden/>
          </w:rPr>
          <w:t>27</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82" w:history="1">
        <w:r w:rsidR="00497EC6" w:rsidRPr="00FF283D">
          <w:rPr>
            <w:rStyle w:val="Hyperlink"/>
            <w:noProof/>
          </w:rPr>
          <w:t>Bing Maps Enterprise Platform und Mobile Asset Management Platform</w:t>
        </w:r>
        <w:r w:rsidR="00497EC6">
          <w:rPr>
            <w:noProof/>
            <w:webHidden/>
          </w:rPr>
          <w:tab/>
        </w:r>
        <w:r w:rsidR="00497EC6">
          <w:rPr>
            <w:noProof/>
            <w:webHidden/>
          </w:rPr>
          <w:fldChar w:fldCharType="begin"/>
        </w:r>
        <w:r w:rsidR="00497EC6">
          <w:rPr>
            <w:noProof/>
            <w:webHidden/>
          </w:rPr>
          <w:instrText xml:space="preserve"> PAGEREF _Toc502230582 \h </w:instrText>
        </w:r>
        <w:r w:rsidR="00497EC6">
          <w:rPr>
            <w:noProof/>
            <w:webHidden/>
          </w:rPr>
        </w:r>
        <w:r w:rsidR="00497EC6">
          <w:rPr>
            <w:noProof/>
            <w:webHidden/>
          </w:rPr>
          <w:fldChar w:fldCharType="separate"/>
        </w:r>
        <w:r w:rsidR="00497EC6">
          <w:rPr>
            <w:noProof/>
            <w:webHidden/>
          </w:rPr>
          <w:t>27</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83" w:history="1">
        <w:r w:rsidR="00497EC6" w:rsidRPr="00FF283D">
          <w:rPr>
            <w:rStyle w:val="Hyperlink"/>
            <w:noProof/>
          </w:rPr>
          <w:t>Geschäftsanwendungsplattform</w:t>
        </w:r>
        <w:r w:rsidR="00497EC6">
          <w:rPr>
            <w:noProof/>
            <w:webHidden/>
          </w:rPr>
          <w:tab/>
        </w:r>
        <w:r w:rsidR="00497EC6">
          <w:rPr>
            <w:noProof/>
            <w:webHidden/>
          </w:rPr>
          <w:fldChar w:fldCharType="begin"/>
        </w:r>
        <w:r w:rsidR="00497EC6">
          <w:rPr>
            <w:noProof/>
            <w:webHidden/>
          </w:rPr>
          <w:instrText xml:space="preserve"> PAGEREF _Toc502230583 \h </w:instrText>
        </w:r>
        <w:r w:rsidR="00497EC6">
          <w:rPr>
            <w:noProof/>
            <w:webHidden/>
          </w:rPr>
        </w:r>
        <w:r w:rsidR="00497EC6">
          <w:rPr>
            <w:noProof/>
            <w:webHidden/>
          </w:rPr>
          <w:fldChar w:fldCharType="separate"/>
        </w:r>
        <w:r w:rsidR="00497EC6">
          <w:rPr>
            <w:noProof/>
            <w:webHidden/>
          </w:rPr>
          <w:t>28</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84" w:history="1">
        <w:r w:rsidR="00497EC6" w:rsidRPr="00FF283D">
          <w:rPr>
            <w:rStyle w:val="Hyperlink"/>
            <w:noProof/>
          </w:rPr>
          <w:t>Microsoft Cloud App Security</w:t>
        </w:r>
        <w:r w:rsidR="00497EC6">
          <w:rPr>
            <w:noProof/>
            <w:webHidden/>
          </w:rPr>
          <w:tab/>
        </w:r>
        <w:r w:rsidR="00497EC6">
          <w:rPr>
            <w:noProof/>
            <w:webHidden/>
          </w:rPr>
          <w:fldChar w:fldCharType="begin"/>
        </w:r>
        <w:r w:rsidR="00497EC6">
          <w:rPr>
            <w:noProof/>
            <w:webHidden/>
          </w:rPr>
          <w:instrText xml:space="preserve"> PAGEREF _Toc502230584 \h </w:instrText>
        </w:r>
        <w:r w:rsidR="00497EC6">
          <w:rPr>
            <w:noProof/>
            <w:webHidden/>
          </w:rPr>
        </w:r>
        <w:r w:rsidR="00497EC6">
          <w:rPr>
            <w:noProof/>
            <w:webHidden/>
          </w:rPr>
          <w:fldChar w:fldCharType="separate"/>
        </w:r>
        <w:r w:rsidR="00497EC6">
          <w:rPr>
            <w:noProof/>
            <w:webHidden/>
          </w:rPr>
          <w:t>29</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85" w:history="1">
        <w:r w:rsidR="00497EC6" w:rsidRPr="00FF283D">
          <w:rPr>
            <w:rStyle w:val="Hyperlink"/>
            <w:noProof/>
          </w:rPr>
          <w:t>Microsoft Intune</w:t>
        </w:r>
        <w:r w:rsidR="00497EC6">
          <w:rPr>
            <w:noProof/>
            <w:webHidden/>
          </w:rPr>
          <w:tab/>
        </w:r>
        <w:r w:rsidR="00497EC6">
          <w:rPr>
            <w:noProof/>
            <w:webHidden/>
          </w:rPr>
          <w:fldChar w:fldCharType="begin"/>
        </w:r>
        <w:r w:rsidR="00497EC6">
          <w:rPr>
            <w:noProof/>
            <w:webHidden/>
          </w:rPr>
          <w:instrText xml:space="preserve"> PAGEREF _Toc502230585 \h </w:instrText>
        </w:r>
        <w:r w:rsidR="00497EC6">
          <w:rPr>
            <w:noProof/>
            <w:webHidden/>
          </w:rPr>
        </w:r>
        <w:r w:rsidR="00497EC6">
          <w:rPr>
            <w:noProof/>
            <w:webHidden/>
          </w:rPr>
          <w:fldChar w:fldCharType="separate"/>
        </w:r>
        <w:r w:rsidR="00497EC6">
          <w:rPr>
            <w:noProof/>
            <w:webHidden/>
          </w:rPr>
          <w:t>29</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86" w:history="1">
        <w:r w:rsidR="00497EC6" w:rsidRPr="00FF283D">
          <w:rPr>
            <w:rStyle w:val="Hyperlink"/>
            <w:noProof/>
          </w:rPr>
          <w:t>Microsoft Kaizala Pro</w:t>
        </w:r>
        <w:r w:rsidR="00497EC6">
          <w:rPr>
            <w:noProof/>
            <w:webHidden/>
          </w:rPr>
          <w:tab/>
        </w:r>
        <w:r w:rsidR="00497EC6">
          <w:rPr>
            <w:noProof/>
            <w:webHidden/>
          </w:rPr>
          <w:fldChar w:fldCharType="begin"/>
        </w:r>
        <w:r w:rsidR="00497EC6">
          <w:rPr>
            <w:noProof/>
            <w:webHidden/>
          </w:rPr>
          <w:instrText xml:space="preserve"> PAGEREF _Toc502230586 \h </w:instrText>
        </w:r>
        <w:r w:rsidR="00497EC6">
          <w:rPr>
            <w:noProof/>
            <w:webHidden/>
          </w:rPr>
        </w:r>
        <w:r w:rsidR="00497EC6">
          <w:rPr>
            <w:noProof/>
            <w:webHidden/>
          </w:rPr>
          <w:fldChar w:fldCharType="separate"/>
        </w:r>
        <w:r w:rsidR="00497EC6">
          <w:rPr>
            <w:noProof/>
            <w:webHidden/>
          </w:rPr>
          <w:t>29</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87" w:history="1">
        <w:r w:rsidR="00497EC6" w:rsidRPr="00FF283D">
          <w:rPr>
            <w:rStyle w:val="Hyperlink"/>
            <w:noProof/>
          </w:rPr>
          <w:t>Microsoft Learning</w:t>
        </w:r>
        <w:r w:rsidR="00497EC6">
          <w:rPr>
            <w:noProof/>
            <w:webHidden/>
          </w:rPr>
          <w:tab/>
        </w:r>
        <w:r w:rsidR="00497EC6">
          <w:rPr>
            <w:noProof/>
            <w:webHidden/>
          </w:rPr>
          <w:fldChar w:fldCharType="begin"/>
        </w:r>
        <w:r w:rsidR="00497EC6">
          <w:rPr>
            <w:noProof/>
            <w:webHidden/>
          </w:rPr>
          <w:instrText xml:space="preserve"> PAGEREF _Toc502230587 \h </w:instrText>
        </w:r>
        <w:r w:rsidR="00497EC6">
          <w:rPr>
            <w:noProof/>
            <w:webHidden/>
          </w:rPr>
        </w:r>
        <w:r w:rsidR="00497EC6">
          <w:rPr>
            <w:noProof/>
            <w:webHidden/>
          </w:rPr>
          <w:fldChar w:fldCharType="separate"/>
        </w:r>
        <w:r w:rsidR="00497EC6">
          <w:rPr>
            <w:noProof/>
            <w:webHidden/>
          </w:rPr>
          <w:t>29</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88" w:history="1">
        <w:r w:rsidR="00497EC6" w:rsidRPr="00FF283D">
          <w:rPr>
            <w:rStyle w:val="Hyperlink"/>
            <w:noProof/>
          </w:rPr>
          <w:t>Minecraft: Education Edition</w:t>
        </w:r>
        <w:r w:rsidR="00497EC6">
          <w:rPr>
            <w:noProof/>
            <w:webHidden/>
          </w:rPr>
          <w:tab/>
        </w:r>
        <w:r w:rsidR="00497EC6">
          <w:rPr>
            <w:noProof/>
            <w:webHidden/>
          </w:rPr>
          <w:fldChar w:fldCharType="begin"/>
        </w:r>
        <w:r w:rsidR="00497EC6">
          <w:rPr>
            <w:noProof/>
            <w:webHidden/>
          </w:rPr>
          <w:instrText xml:space="preserve"> PAGEREF _Toc502230588 \h </w:instrText>
        </w:r>
        <w:r w:rsidR="00497EC6">
          <w:rPr>
            <w:noProof/>
            <w:webHidden/>
          </w:rPr>
        </w:r>
        <w:r w:rsidR="00497EC6">
          <w:rPr>
            <w:noProof/>
            <w:webHidden/>
          </w:rPr>
          <w:fldChar w:fldCharType="separate"/>
        </w:r>
        <w:r w:rsidR="00497EC6">
          <w:rPr>
            <w:noProof/>
            <w:webHidden/>
          </w:rPr>
          <w:t>30</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89" w:history="1">
        <w:r w:rsidR="00497EC6" w:rsidRPr="00FF283D">
          <w:rPr>
            <w:rStyle w:val="Hyperlink"/>
            <w:noProof/>
          </w:rPr>
          <w:t>Office 365 Developer</w:t>
        </w:r>
        <w:r w:rsidR="00497EC6">
          <w:rPr>
            <w:noProof/>
            <w:webHidden/>
          </w:rPr>
          <w:tab/>
        </w:r>
        <w:r w:rsidR="00497EC6">
          <w:rPr>
            <w:noProof/>
            <w:webHidden/>
          </w:rPr>
          <w:fldChar w:fldCharType="begin"/>
        </w:r>
        <w:r w:rsidR="00497EC6">
          <w:rPr>
            <w:noProof/>
            <w:webHidden/>
          </w:rPr>
          <w:instrText xml:space="preserve"> PAGEREF _Toc502230589 \h </w:instrText>
        </w:r>
        <w:r w:rsidR="00497EC6">
          <w:rPr>
            <w:noProof/>
            <w:webHidden/>
          </w:rPr>
        </w:r>
        <w:r w:rsidR="00497EC6">
          <w:rPr>
            <w:noProof/>
            <w:webHidden/>
          </w:rPr>
          <w:fldChar w:fldCharType="separate"/>
        </w:r>
        <w:r w:rsidR="00497EC6">
          <w:rPr>
            <w:noProof/>
            <w:webHidden/>
          </w:rPr>
          <w:t>30</w:t>
        </w:r>
        <w:r w:rsidR="00497EC6">
          <w:rPr>
            <w:noProof/>
            <w:webHidden/>
          </w:rPr>
          <w:fldChar w:fldCharType="end"/>
        </w:r>
      </w:hyperlink>
    </w:p>
    <w:p w:rsidR="00497EC6" w:rsidRDefault="00FD20FD">
      <w:pPr>
        <w:pStyle w:val="TOC4"/>
        <w:rPr>
          <w:rFonts w:eastAsiaTheme="minorEastAsia"/>
          <w:smallCaps w:val="0"/>
          <w:noProof/>
          <w:sz w:val="22"/>
          <w:lang w:val="en-US" w:eastAsia="en-US" w:bidi="ar-SA"/>
        </w:rPr>
      </w:pPr>
      <w:hyperlink w:anchor="_Toc502230590" w:history="1">
        <w:r w:rsidR="00497EC6" w:rsidRPr="00FF283D">
          <w:rPr>
            <w:rStyle w:val="Hyperlink"/>
            <w:noProof/>
          </w:rPr>
          <w:t>Windows-Desktopbetriebssystem</w:t>
        </w:r>
        <w:r w:rsidR="00497EC6">
          <w:rPr>
            <w:noProof/>
            <w:webHidden/>
          </w:rPr>
          <w:tab/>
        </w:r>
        <w:r w:rsidR="00497EC6">
          <w:rPr>
            <w:noProof/>
            <w:webHidden/>
          </w:rPr>
          <w:fldChar w:fldCharType="begin"/>
        </w:r>
        <w:r w:rsidR="00497EC6">
          <w:rPr>
            <w:noProof/>
            <w:webHidden/>
          </w:rPr>
          <w:instrText xml:space="preserve"> PAGEREF _Toc502230590 \h </w:instrText>
        </w:r>
        <w:r w:rsidR="00497EC6">
          <w:rPr>
            <w:noProof/>
            <w:webHidden/>
          </w:rPr>
        </w:r>
        <w:r w:rsidR="00497EC6">
          <w:rPr>
            <w:noProof/>
            <w:webHidden/>
          </w:rPr>
          <w:fldChar w:fldCharType="separate"/>
        </w:r>
        <w:r w:rsidR="00497EC6">
          <w:rPr>
            <w:noProof/>
            <w:webHidden/>
          </w:rPr>
          <w:t>30</w:t>
        </w:r>
        <w:r w:rsidR="00497EC6">
          <w:rPr>
            <w:noProof/>
            <w:webHidden/>
          </w:rPr>
          <w:fldChar w:fldCharType="end"/>
        </w:r>
      </w:hyperlink>
    </w:p>
    <w:p w:rsidR="00497EC6" w:rsidRDefault="00FD20FD">
      <w:pPr>
        <w:pStyle w:val="TOC1"/>
        <w:tabs>
          <w:tab w:val="right" w:leader="dot" w:pos="5030"/>
        </w:tabs>
        <w:rPr>
          <w:rFonts w:eastAsiaTheme="minorEastAsia"/>
          <w:b w:val="0"/>
          <w:caps w:val="0"/>
          <w:noProof/>
          <w:sz w:val="22"/>
          <w:lang w:val="en-US" w:eastAsia="en-US" w:bidi="ar-SA"/>
        </w:rPr>
      </w:pPr>
      <w:hyperlink w:anchor="_Toc502230591" w:history="1">
        <w:r w:rsidR="00497EC6" w:rsidRPr="00FF283D">
          <w:rPr>
            <w:rStyle w:val="Hyperlink"/>
            <w:noProof/>
          </w:rPr>
          <w:t>Anhang 1 – Hinweise</w:t>
        </w:r>
        <w:r w:rsidR="00497EC6">
          <w:rPr>
            <w:noProof/>
            <w:webHidden/>
          </w:rPr>
          <w:tab/>
        </w:r>
        <w:r w:rsidR="00497EC6">
          <w:rPr>
            <w:noProof/>
            <w:webHidden/>
          </w:rPr>
          <w:fldChar w:fldCharType="begin"/>
        </w:r>
        <w:r w:rsidR="00497EC6">
          <w:rPr>
            <w:noProof/>
            <w:webHidden/>
          </w:rPr>
          <w:instrText xml:space="preserve"> PAGEREF _Toc502230591 \h </w:instrText>
        </w:r>
        <w:r w:rsidR="00497EC6">
          <w:rPr>
            <w:noProof/>
            <w:webHidden/>
          </w:rPr>
        </w:r>
        <w:r w:rsidR="00497EC6">
          <w:rPr>
            <w:noProof/>
            <w:webHidden/>
          </w:rPr>
          <w:fldChar w:fldCharType="separate"/>
        </w:r>
        <w:r w:rsidR="00497EC6">
          <w:rPr>
            <w:noProof/>
            <w:webHidden/>
          </w:rPr>
          <w:t>31</w:t>
        </w:r>
        <w:r w:rsidR="00497EC6">
          <w:rPr>
            <w:noProof/>
            <w:webHidden/>
          </w:rPr>
          <w:fldChar w:fldCharType="end"/>
        </w:r>
      </w:hyperlink>
    </w:p>
    <w:p w:rsidR="00497EC6" w:rsidRDefault="00FD20FD">
      <w:pPr>
        <w:pStyle w:val="TOC3"/>
        <w:rPr>
          <w:rFonts w:eastAsiaTheme="minorEastAsia"/>
          <w:b w:val="0"/>
          <w:smallCaps w:val="0"/>
          <w:sz w:val="22"/>
          <w:lang w:val="en-US" w:eastAsia="en-US" w:bidi="ar-SA"/>
        </w:rPr>
      </w:pPr>
      <w:hyperlink w:anchor="_Toc502230592" w:history="1">
        <w:r w:rsidR="00497EC6" w:rsidRPr="00FF283D">
          <w:rPr>
            <w:rStyle w:val="Hyperlink"/>
          </w:rPr>
          <w:t>Bing Maps</w:t>
        </w:r>
        <w:r w:rsidR="00497EC6">
          <w:rPr>
            <w:webHidden/>
          </w:rPr>
          <w:tab/>
        </w:r>
        <w:r w:rsidR="00497EC6">
          <w:rPr>
            <w:webHidden/>
          </w:rPr>
          <w:fldChar w:fldCharType="begin"/>
        </w:r>
        <w:r w:rsidR="00497EC6">
          <w:rPr>
            <w:webHidden/>
          </w:rPr>
          <w:instrText xml:space="preserve"> PAGEREF _Toc502230592 \h </w:instrText>
        </w:r>
        <w:r w:rsidR="00497EC6">
          <w:rPr>
            <w:webHidden/>
          </w:rPr>
        </w:r>
        <w:r w:rsidR="00497EC6">
          <w:rPr>
            <w:webHidden/>
          </w:rPr>
          <w:fldChar w:fldCharType="separate"/>
        </w:r>
        <w:r w:rsidR="00497EC6">
          <w:rPr>
            <w:webHidden/>
          </w:rPr>
          <w:t>31</w:t>
        </w:r>
        <w:r w:rsidR="00497EC6">
          <w:rPr>
            <w:webHidden/>
          </w:rPr>
          <w:fldChar w:fldCharType="end"/>
        </w:r>
      </w:hyperlink>
    </w:p>
    <w:p w:rsidR="00497EC6" w:rsidRDefault="00FD20FD">
      <w:pPr>
        <w:pStyle w:val="TOC3"/>
        <w:rPr>
          <w:rFonts w:eastAsiaTheme="minorEastAsia"/>
          <w:b w:val="0"/>
          <w:smallCaps w:val="0"/>
          <w:sz w:val="22"/>
          <w:lang w:val="en-US" w:eastAsia="en-US" w:bidi="ar-SA"/>
        </w:rPr>
      </w:pPr>
      <w:hyperlink w:anchor="_Toc502230593" w:history="1">
        <w:r w:rsidR="00497EC6" w:rsidRPr="00FF283D">
          <w:rPr>
            <w:rStyle w:val="Hyperlink"/>
          </w:rPr>
          <w:t>Professional Services</w:t>
        </w:r>
        <w:r w:rsidR="00497EC6">
          <w:rPr>
            <w:webHidden/>
          </w:rPr>
          <w:tab/>
        </w:r>
        <w:r w:rsidR="00497EC6">
          <w:rPr>
            <w:webHidden/>
          </w:rPr>
          <w:fldChar w:fldCharType="begin"/>
        </w:r>
        <w:r w:rsidR="00497EC6">
          <w:rPr>
            <w:webHidden/>
          </w:rPr>
          <w:instrText xml:space="preserve"> PAGEREF _Toc502230593 \h </w:instrText>
        </w:r>
        <w:r w:rsidR="00497EC6">
          <w:rPr>
            <w:webHidden/>
          </w:rPr>
        </w:r>
        <w:r w:rsidR="00497EC6">
          <w:rPr>
            <w:webHidden/>
          </w:rPr>
          <w:fldChar w:fldCharType="separate"/>
        </w:r>
        <w:r w:rsidR="00497EC6">
          <w:rPr>
            <w:webHidden/>
          </w:rPr>
          <w:t>31</w:t>
        </w:r>
        <w:r w:rsidR="00497EC6">
          <w:rPr>
            <w:webHidden/>
          </w:rPr>
          <w:fldChar w:fldCharType="end"/>
        </w:r>
      </w:hyperlink>
    </w:p>
    <w:p w:rsidR="00497EC6" w:rsidRDefault="00FD20FD">
      <w:pPr>
        <w:pStyle w:val="TOC3"/>
        <w:rPr>
          <w:rFonts w:eastAsiaTheme="minorEastAsia"/>
          <w:b w:val="0"/>
          <w:smallCaps w:val="0"/>
          <w:sz w:val="22"/>
          <w:lang w:val="en-US" w:eastAsia="en-US" w:bidi="ar-SA"/>
        </w:rPr>
      </w:pPr>
      <w:hyperlink w:anchor="_Toc502230594" w:history="1">
        <w:r w:rsidR="00497EC6" w:rsidRPr="00FF283D">
          <w:rPr>
            <w:rStyle w:val="Hyperlink"/>
          </w:rPr>
          <w:t>Bekanntmachung zu Azure Media Services H.265/HEVC-Codierung</w:t>
        </w:r>
        <w:r w:rsidR="00497EC6">
          <w:rPr>
            <w:webHidden/>
          </w:rPr>
          <w:tab/>
        </w:r>
        <w:r w:rsidR="00497EC6">
          <w:rPr>
            <w:webHidden/>
          </w:rPr>
          <w:fldChar w:fldCharType="begin"/>
        </w:r>
        <w:r w:rsidR="00497EC6">
          <w:rPr>
            <w:webHidden/>
          </w:rPr>
          <w:instrText xml:space="preserve"> PAGEREF _Toc502230594 \h </w:instrText>
        </w:r>
        <w:r w:rsidR="00497EC6">
          <w:rPr>
            <w:webHidden/>
          </w:rPr>
        </w:r>
        <w:r w:rsidR="00497EC6">
          <w:rPr>
            <w:webHidden/>
          </w:rPr>
          <w:fldChar w:fldCharType="separate"/>
        </w:r>
        <w:r w:rsidR="00497EC6">
          <w:rPr>
            <w:webHidden/>
          </w:rPr>
          <w:t>32</w:t>
        </w:r>
        <w:r w:rsidR="00497EC6">
          <w:rPr>
            <w:webHidden/>
          </w:rPr>
          <w:fldChar w:fldCharType="end"/>
        </w:r>
      </w:hyperlink>
    </w:p>
    <w:p w:rsidR="00497EC6" w:rsidRDefault="00FD20FD">
      <w:pPr>
        <w:pStyle w:val="TOC3"/>
        <w:rPr>
          <w:rFonts w:eastAsiaTheme="minorEastAsia"/>
          <w:b w:val="0"/>
          <w:smallCaps w:val="0"/>
          <w:sz w:val="22"/>
          <w:lang w:val="en-US" w:eastAsia="en-US" w:bidi="ar-SA"/>
        </w:rPr>
      </w:pPr>
      <w:hyperlink w:anchor="_Toc502230595" w:history="1">
        <w:r w:rsidR="00497EC6" w:rsidRPr="00FF283D">
          <w:rPr>
            <w:rStyle w:val="Hyperlink"/>
          </w:rPr>
          <w:t>Hinweis zum Adobe Flash Player</w:t>
        </w:r>
        <w:r w:rsidR="00497EC6">
          <w:rPr>
            <w:webHidden/>
          </w:rPr>
          <w:tab/>
        </w:r>
        <w:r w:rsidR="00497EC6">
          <w:rPr>
            <w:webHidden/>
          </w:rPr>
          <w:fldChar w:fldCharType="begin"/>
        </w:r>
        <w:r w:rsidR="00497EC6">
          <w:rPr>
            <w:webHidden/>
          </w:rPr>
          <w:instrText xml:space="preserve"> PAGEREF _Toc502230595 \h </w:instrText>
        </w:r>
        <w:r w:rsidR="00497EC6">
          <w:rPr>
            <w:webHidden/>
          </w:rPr>
        </w:r>
        <w:r w:rsidR="00497EC6">
          <w:rPr>
            <w:webHidden/>
          </w:rPr>
          <w:fldChar w:fldCharType="separate"/>
        </w:r>
        <w:r w:rsidR="00497EC6">
          <w:rPr>
            <w:webHidden/>
          </w:rPr>
          <w:t>32</w:t>
        </w:r>
        <w:r w:rsidR="00497EC6">
          <w:rPr>
            <w:webHidden/>
          </w:rPr>
          <w:fldChar w:fldCharType="end"/>
        </w:r>
      </w:hyperlink>
    </w:p>
    <w:p w:rsidR="00497EC6" w:rsidRDefault="00FD20FD">
      <w:pPr>
        <w:pStyle w:val="TOC3"/>
        <w:rPr>
          <w:rFonts w:eastAsiaTheme="minorEastAsia"/>
          <w:b w:val="0"/>
          <w:smallCaps w:val="0"/>
          <w:sz w:val="22"/>
          <w:lang w:val="en-US" w:eastAsia="en-US" w:bidi="ar-SA"/>
        </w:rPr>
      </w:pPr>
      <w:hyperlink w:anchor="_Toc502230596" w:history="1">
        <w:r w:rsidR="00497EC6" w:rsidRPr="00FF283D">
          <w:rPr>
            <w:rStyle w:val="Hyperlink"/>
          </w:rPr>
          <w:t>Hinweis zu H.264/AVC Visual Standard, VC-1 Video Standard, MPEG-4 Part 2 Visual Standard und MPEG-2 Video Standard</w:t>
        </w:r>
        <w:r w:rsidR="00497EC6">
          <w:rPr>
            <w:webHidden/>
          </w:rPr>
          <w:tab/>
        </w:r>
        <w:r w:rsidR="00497EC6">
          <w:rPr>
            <w:webHidden/>
          </w:rPr>
          <w:fldChar w:fldCharType="begin"/>
        </w:r>
        <w:r w:rsidR="00497EC6">
          <w:rPr>
            <w:webHidden/>
          </w:rPr>
          <w:instrText xml:space="preserve"> PAGEREF _Toc502230596 \h </w:instrText>
        </w:r>
        <w:r w:rsidR="00497EC6">
          <w:rPr>
            <w:webHidden/>
          </w:rPr>
        </w:r>
        <w:r w:rsidR="00497EC6">
          <w:rPr>
            <w:webHidden/>
          </w:rPr>
          <w:fldChar w:fldCharType="separate"/>
        </w:r>
        <w:r w:rsidR="00497EC6">
          <w:rPr>
            <w:webHidden/>
          </w:rPr>
          <w:t>32</w:t>
        </w:r>
        <w:r w:rsidR="00497EC6">
          <w:rPr>
            <w:webHidden/>
          </w:rPr>
          <w:fldChar w:fldCharType="end"/>
        </w:r>
      </w:hyperlink>
    </w:p>
    <w:p w:rsidR="00497EC6" w:rsidRDefault="00FD20FD">
      <w:pPr>
        <w:pStyle w:val="TOC1"/>
        <w:tabs>
          <w:tab w:val="right" w:leader="dot" w:pos="5030"/>
        </w:tabs>
        <w:rPr>
          <w:rFonts w:eastAsiaTheme="minorEastAsia"/>
          <w:b w:val="0"/>
          <w:caps w:val="0"/>
          <w:noProof/>
          <w:sz w:val="22"/>
          <w:lang w:val="en-US" w:eastAsia="en-US" w:bidi="ar-SA"/>
        </w:rPr>
      </w:pPr>
      <w:hyperlink w:anchor="_Toc502230597" w:history="1">
        <w:r w:rsidR="00497EC6" w:rsidRPr="00FF283D">
          <w:rPr>
            <w:rStyle w:val="Hyperlink"/>
            <w:noProof/>
          </w:rPr>
          <w:t>Anhang 2 – Abonnementlizenzen für Suites</w:t>
        </w:r>
        <w:r w:rsidR="00497EC6">
          <w:rPr>
            <w:noProof/>
            <w:webHidden/>
          </w:rPr>
          <w:tab/>
        </w:r>
        <w:r w:rsidR="00497EC6">
          <w:rPr>
            <w:noProof/>
            <w:webHidden/>
          </w:rPr>
          <w:fldChar w:fldCharType="begin"/>
        </w:r>
        <w:r w:rsidR="00497EC6">
          <w:rPr>
            <w:noProof/>
            <w:webHidden/>
          </w:rPr>
          <w:instrText xml:space="preserve"> PAGEREF _Toc502230597 \h </w:instrText>
        </w:r>
        <w:r w:rsidR="00497EC6">
          <w:rPr>
            <w:noProof/>
            <w:webHidden/>
          </w:rPr>
        </w:r>
        <w:r w:rsidR="00497EC6">
          <w:rPr>
            <w:noProof/>
            <w:webHidden/>
          </w:rPr>
          <w:fldChar w:fldCharType="separate"/>
        </w:r>
        <w:r w:rsidR="00497EC6">
          <w:rPr>
            <w:noProof/>
            <w:webHidden/>
          </w:rPr>
          <w:t>34</w:t>
        </w:r>
        <w:r w:rsidR="00497EC6">
          <w:rPr>
            <w:noProof/>
            <w:webHidden/>
          </w:rPr>
          <w:fldChar w:fldCharType="end"/>
        </w:r>
      </w:hyperlink>
    </w:p>
    <w:p w:rsidR="00497EC6" w:rsidRDefault="00FD20FD">
      <w:pPr>
        <w:pStyle w:val="TOC1"/>
        <w:tabs>
          <w:tab w:val="right" w:leader="dot" w:pos="5030"/>
        </w:tabs>
        <w:rPr>
          <w:rFonts w:eastAsiaTheme="minorEastAsia"/>
          <w:b w:val="0"/>
          <w:caps w:val="0"/>
          <w:noProof/>
          <w:sz w:val="22"/>
          <w:lang w:val="en-US" w:eastAsia="en-US" w:bidi="ar-SA"/>
        </w:rPr>
      </w:pPr>
      <w:hyperlink w:anchor="_Toc502230598" w:history="1">
        <w:r w:rsidR="00497EC6" w:rsidRPr="00FF283D">
          <w:rPr>
            <w:rStyle w:val="Hyperlink"/>
            <w:noProof/>
          </w:rPr>
          <w:t>Anhang 3 – Die Standardvertragsklauseln (Prozessoren)</w:t>
        </w:r>
        <w:r w:rsidR="00497EC6">
          <w:rPr>
            <w:noProof/>
            <w:webHidden/>
          </w:rPr>
          <w:tab/>
        </w:r>
        <w:r w:rsidR="00497EC6">
          <w:rPr>
            <w:noProof/>
            <w:webHidden/>
          </w:rPr>
          <w:fldChar w:fldCharType="begin"/>
        </w:r>
        <w:r w:rsidR="00497EC6">
          <w:rPr>
            <w:noProof/>
            <w:webHidden/>
          </w:rPr>
          <w:instrText xml:space="preserve"> PAGEREF _Toc502230598 \h </w:instrText>
        </w:r>
        <w:r w:rsidR="00497EC6">
          <w:rPr>
            <w:noProof/>
            <w:webHidden/>
          </w:rPr>
        </w:r>
        <w:r w:rsidR="00497EC6">
          <w:rPr>
            <w:noProof/>
            <w:webHidden/>
          </w:rPr>
          <w:fldChar w:fldCharType="separate"/>
        </w:r>
        <w:r w:rsidR="00497EC6">
          <w:rPr>
            <w:noProof/>
            <w:webHidden/>
          </w:rPr>
          <w:t>36</w:t>
        </w:r>
        <w:r w:rsidR="00497EC6">
          <w:rPr>
            <w:noProof/>
            <w:webHidden/>
          </w:rPr>
          <w:fldChar w:fldCharType="end"/>
        </w:r>
      </w:hyperlink>
    </w:p>
    <w:p w:rsidR="00497EC6" w:rsidRDefault="00FD20FD">
      <w:pPr>
        <w:pStyle w:val="TOC1"/>
        <w:tabs>
          <w:tab w:val="right" w:leader="dot" w:pos="5030"/>
        </w:tabs>
        <w:rPr>
          <w:rFonts w:eastAsiaTheme="minorEastAsia"/>
          <w:b w:val="0"/>
          <w:caps w:val="0"/>
          <w:noProof/>
          <w:sz w:val="22"/>
          <w:lang w:val="en-US" w:eastAsia="en-US" w:bidi="ar-SA"/>
        </w:rPr>
      </w:pPr>
      <w:hyperlink w:anchor="_Toc502230599" w:history="1">
        <w:r w:rsidR="00497EC6" w:rsidRPr="00FF283D">
          <w:rPr>
            <w:rStyle w:val="Hyperlink"/>
            <w:noProof/>
          </w:rPr>
          <w:t>Anlage 4 – Bestimmungen der Datenschutz-Grundverordnung der Europäischen Union</w:t>
        </w:r>
        <w:r w:rsidR="00497EC6">
          <w:rPr>
            <w:noProof/>
            <w:webHidden/>
          </w:rPr>
          <w:tab/>
        </w:r>
        <w:r w:rsidR="00497EC6">
          <w:rPr>
            <w:noProof/>
            <w:webHidden/>
          </w:rPr>
          <w:fldChar w:fldCharType="begin"/>
        </w:r>
        <w:r w:rsidR="00497EC6">
          <w:rPr>
            <w:noProof/>
            <w:webHidden/>
          </w:rPr>
          <w:instrText xml:space="preserve"> PAGEREF _Toc502230599 \h </w:instrText>
        </w:r>
        <w:r w:rsidR="00497EC6">
          <w:rPr>
            <w:noProof/>
            <w:webHidden/>
          </w:rPr>
        </w:r>
        <w:r w:rsidR="00497EC6">
          <w:rPr>
            <w:noProof/>
            <w:webHidden/>
          </w:rPr>
          <w:fldChar w:fldCharType="separate"/>
        </w:r>
        <w:r w:rsidR="00497EC6">
          <w:rPr>
            <w:noProof/>
            <w:webHidden/>
          </w:rPr>
          <w:t>42</w:t>
        </w:r>
        <w:r w:rsidR="00497EC6">
          <w:rPr>
            <w:noProof/>
            <w:webHidden/>
          </w:rPr>
          <w:fldChar w:fldCharType="end"/>
        </w:r>
      </w:hyperlink>
    </w:p>
    <w:p w:rsidR="00497EC6" w:rsidRDefault="00FD20FD">
      <w:pPr>
        <w:pStyle w:val="TOC1"/>
        <w:tabs>
          <w:tab w:val="right" w:leader="dot" w:pos="5030"/>
        </w:tabs>
        <w:rPr>
          <w:rFonts w:eastAsiaTheme="minorEastAsia"/>
          <w:b w:val="0"/>
          <w:caps w:val="0"/>
          <w:noProof/>
          <w:sz w:val="22"/>
          <w:lang w:val="en-US" w:eastAsia="en-US" w:bidi="ar-SA"/>
        </w:rPr>
      </w:pPr>
      <w:hyperlink w:anchor="_Toc502230600" w:history="1">
        <w:r w:rsidR="00497EC6" w:rsidRPr="00FF283D">
          <w:rPr>
            <w:rStyle w:val="Hyperlink"/>
            <w:noProof/>
          </w:rPr>
          <w:t>Anhang 1 – Zusätzliche GDPR-Bestimmungen</w:t>
        </w:r>
        <w:r w:rsidR="00497EC6">
          <w:rPr>
            <w:noProof/>
            <w:webHidden/>
          </w:rPr>
          <w:tab/>
        </w:r>
        <w:r w:rsidR="00497EC6">
          <w:rPr>
            <w:noProof/>
            <w:webHidden/>
          </w:rPr>
          <w:fldChar w:fldCharType="begin"/>
        </w:r>
        <w:r w:rsidR="00497EC6">
          <w:rPr>
            <w:noProof/>
            <w:webHidden/>
          </w:rPr>
          <w:instrText xml:space="preserve"> PAGEREF _Toc502230600 \h </w:instrText>
        </w:r>
        <w:r w:rsidR="00497EC6">
          <w:rPr>
            <w:noProof/>
            <w:webHidden/>
          </w:rPr>
        </w:r>
        <w:r w:rsidR="00497EC6">
          <w:rPr>
            <w:noProof/>
            <w:webHidden/>
          </w:rPr>
          <w:fldChar w:fldCharType="separate"/>
        </w:r>
        <w:r w:rsidR="00497EC6">
          <w:rPr>
            <w:noProof/>
            <w:webHidden/>
          </w:rPr>
          <w:t>44</w:t>
        </w:r>
        <w:r w:rsidR="00497EC6">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502230522"/>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5"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502230523"/>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6"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4F5E84" w:rsidRPr="00BA2331" w:rsidRDefault="004F5E84" w:rsidP="004F5E84">
      <w:pPr>
        <w:pStyle w:val="ProductList-Offering1Heading"/>
      </w:pPr>
      <w:bookmarkStart w:id="6" w:name="_Toc494738631"/>
      <w:bookmarkStart w:id="7" w:name="_Toc492329094"/>
      <w:bookmarkStart w:id="8" w:name="_Toc502230524"/>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4F5E84" w:rsidRPr="00AD6DB4" w:rsidTr="00F9040E">
        <w:trPr>
          <w:tblHeader/>
        </w:trPr>
        <w:tc>
          <w:tcPr>
            <w:tcW w:w="5395" w:type="dxa"/>
            <w:shd w:val="clear" w:color="auto" w:fill="0072C6"/>
          </w:tcPr>
          <w:p w:rsidR="004F5E84" w:rsidRPr="00231971" w:rsidRDefault="004F5E84" w:rsidP="00F9040E">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4F5E84" w:rsidRPr="00231971" w:rsidRDefault="004F5E84" w:rsidP="00F9040E">
            <w:pPr>
              <w:pStyle w:val="ProductList-Body"/>
              <w:spacing w:before="20" w:after="20"/>
              <w:rPr>
                <w:color w:val="FFFFFF" w:themeColor="background1"/>
                <w:sz w:val="16"/>
                <w:szCs w:val="16"/>
              </w:rPr>
            </w:pPr>
            <w:r>
              <w:rPr>
                <w:color w:val="FFFFFF" w:themeColor="background1"/>
                <w:sz w:val="16"/>
                <w:szCs w:val="16"/>
              </w:rPr>
              <w:t>Löschungen</w:t>
            </w:r>
          </w:p>
        </w:tc>
      </w:tr>
      <w:tr w:rsidR="004F5E84" w:rsidTr="00F9040E">
        <w:tc>
          <w:tcPr>
            <w:tcW w:w="5395" w:type="dxa"/>
            <w:vAlign w:val="bottom"/>
          </w:tcPr>
          <w:p w:rsidR="004F5E84" w:rsidRPr="004D0AF6" w:rsidRDefault="004F5E84" w:rsidP="00F9040E">
            <w:pPr>
              <w:pStyle w:val="ProductList-Body"/>
            </w:pPr>
            <w:bookmarkStart w:id="15" w:name="_Hlk494736247"/>
          </w:p>
        </w:tc>
        <w:tc>
          <w:tcPr>
            <w:tcW w:w="5395" w:type="dxa"/>
            <w:vAlign w:val="bottom"/>
          </w:tcPr>
          <w:p w:rsidR="004F5E84" w:rsidRPr="003E0686" w:rsidRDefault="004F5E84" w:rsidP="00F9040E">
            <w:pPr>
              <w:pStyle w:val="ProductList-Body"/>
            </w:pPr>
          </w:p>
        </w:tc>
      </w:tr>
    </w:tbl>
    <w:p w:rsidR="004F5E84" w:rsidRPr="00BA2331" w:rsidRDefault="004F5E84" w:rsidP="004F5E84">
      <w:pPr>
        <w:pStyle w:val="ProductList-Body"/>
      </w:pPr>
      <w:bookmarkStart w:id="16" w:name="_Hlk494736381"/>
    </w:p>
    <w:bookmarkEnd w:id="15"/>
    <w:bookmarkEnd w:id="16"/>
    <w:p w:rsidR="00F33E2B" w:rsidRPr="00CD5B6E" w:rsidRDefault="00F33E2B" w:rsidP="00F33E2B">
      <w:pPr>
        <w:pStyle w:val="ProductList-ClauseHeading"/>
        <w:outlineLvl w:val="2"/>
      </w:pPr>
      <w:r>
        <w:t>Datenschutz- und Sicherheitsbestimmungen</w:t>
      </w:r>
    </w:p>
    <w:p w:rsidR="00497EC6" w:rsidRPr="00F52F79" w:rsidRDefault="00FD20FD" w:rsidP="00497EC6">
      <w:pPr>
        <w:pStyle w:val="ProductList-Body"/>
      </w:pPr>
      <w:hyperlink w:anchor="DataProcessingTerms" w:history="1">
        <w:r w:rsidR="00497EC6" w:rsidRPr="00F52F79">
          <w:rPr>
            <w:rStyle w:val="Hyperlink"/>
          </w:rPr>
          <w:t>Bestimmungen für die Datenverarbeitung</w:t>
        </w:r>
      </w:hyperlink>
      <w:r w:rsidR="00497EC6" w:rsidRPr="00F52F79">
        <w:t>: Microsoft StaffHub und Outlook Customer Manager wurden dem Abschnitt Office 365-Dienste der Onlinedienste-Tabelle hinzugefügt.</w:t>
      </w:r>
    </w:p>
    <w:p w:rsidR="00CB74D2" w:rsidRPr="00903BB7" w:rsidRDefault="00FD20FD"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7" w:name="GeneralTerms"/>
      <w:bookmarkStart w:id="18" w:name="_Toc502230525"/>
      <w:bookmarkEnd w:id="9"/>
      <w:bookmarkEnd w:id="10"/>
      <w:bookmarkEnd w:id="11"/>
      <w:bookmarkEnd w:id="12"/>
      <w:bookmarkEnd w:id="13"/>
      <w:bookmarkEnd w:id="14"/>
      <w:r>
        <w:lastRenderedPageBreak/>
        <w:t>Allgemeine Bestimmungen</w:t>
      </w:r>
      <w:bookmarkEnd w:id="17"/>
      <w:bookmarkEnd w:id="18"/>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9" w:name="_Toc502230526"/>
      <w:bookmarkStart w:id="20" w:name="Definitions"/>
      <w:r>
        <w:t>Definitionen</w:t>
      </w:r>
      <w:bookmarkEnd w:id="19"/>
    </w:p>
    <w:bookmarkEnd w:id="20"/>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2944CE" w:rsidRPr="0008458E" w:rsidRDefault="002944CE" w:rsidP="002944CE">
      <w:pPr>
        <w:pStyle w:val="ProductList-Body"/>
        <w:spacing w:after="120"/>
      </w:pPr>
      <w:r>
        <w:t xml:space="preserve">„Personenbezogene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 </w:t>
      </w:r>
    </w:p>
    <w:p w:rsidR="002944CE" w:rsidRPr="0008458E" w:rsidRDefault="002944CE" w:rsidP="002944CE">
      <w:pPr>
        <w:pStyle w:val="ProductList-Body"/>
        <w:spacing w:after="120"/>
      </w:pPr>
      <w:r>
        <w:t>„AL“ steht für Abonnementlizenz.</w:t>
      </w:r>
    </w:p>
    <w:p w:rsidR="002944CE" w:rsidRPr="0008458E" w:rsidRDefault="002944CE" w:rsidP="002944CE">
      <w:pPr>
        <w:pStyle w:val="ProductList-Body"/>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1" w:name="_Toc453946572"/>
      <w:bookmarkStart w:id="22" w:name="_Toc451949009"/>
      <w:bookmarkStart w:id="23" w:name="_Toc502230527"/>
      <w:r>
        <w:t>Aktualisierungen an den Bestimmungen für Onlinedienste</w:t>
      </w:r>
      <w:bookmarkEnd w:id="21"/>
      <w:bookmarkEnd w:id="22"/>
      <w:bookmarkEnd w:id="23"/>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71512" w:rsidRDefault="00171512" w:rsidP="00171512">
      <w:pPr>
        <w:pStyle w:val="ProductList-SubSubSectionHeading"/>
        <w:outlineLvl w:val="1"/>
      </w:pPr>
      <w:bookmarkStart w:id="24" w:name="_Toc492329098"/>
      <w:bookmarkStart w:id="25" w:name="_Toc489605559"/>
      <w:bookmarkStart w:id="26" w:name="_Toc502230528"/>
      <w:bookmarkStart w:id="27" w:name="OnlineServicesChanges"/>
      <w:r>
        <w:t>Änderungen und Verfügbarkeit von Onlinediensten</w:t>
      </w:r>
      <w:bookmarkEnd w:id="24"/>
      <w:bookmarkEnd w:id="25"/>
      <w:bookmarkEnd w:id="26"/>
    </w:p>
    <w:bookmarkEnd w:id="27"/>
    <w:p w:rsidR="00171512" w:rsidRDefault="00171512" w:rsidP="00171512">
      <w:pPr>
        <w:pStyle w:val="ProductList-Body"/>
      </w:pPr>
      <w: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w:t>
      </w:r>
      <w:r>
        <w:lastRenderedPageBreak/>
        <w:t xml:space="preserve">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171512" w:rsidRDefault="00171512" w:rsidP="00103924">
      <w:pPr>
        <w:pStyle w:val="ProductList-Body"/>
      </w:pPr>
    </w:p>
    <w:p w:rsidR="00103924" w:rsidRPr="00690C65" w:rsidRDefault="00103924" w:rsidP="00103924">
      <w:pPr>
        <w:pStyle w:val="ProductList-Body"/>
      </w:pPr>
      <w:r>
        <w:t xml:space="preserve">Die Verfügbarkeit, die Funktionalität und die Sprachversionen jedes Onlinedienstes sind von Land zu Land unterschiedlich. Weitere Informationen zur Verfügbarkeit finden Kunden unter </w:t>
      </w:r>
      <w:hyperlink r:id="rId19"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8" w:name="_Toc502230529"/>
      <w:r>
        <w:t>Datenaufbewahrung</w:t>
      </w:r>
      <w:bookmarkEnd w:id="28"/>
    </w:p>
    <w:p w:rsidR="00622DE9" w:rsidRPr="00747204" w:rsidRDefault="00622DE9" w:rsidP="00622DE9">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und LinkedIn-Diensten wird Microsoft die im Onlinedienst gespeicherten Kundendaten auf einem eingeschränkten Funktionskonto für 90 Tage nach Ablauf oder Kündigung des Abonnements des Kunden speichern, damit der Kunde die Daten extrahieren kann. Nach Ablauf des Aufbewahrungszeitraums von 90 Tagen wird Microsoft das Konto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9" w:name="_Toc502230530"/>
      <w:r>
        <w:t>Verwendung von Software mit dem Onlinedienst</w:t>
      </w:r>
      <w:bookmarkEnd w:id="29"/>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30" w:name="_Toc460240070"/>
      <w:bookmarkStart w:id="31" w:name="_Toc459970681"/>
      <w:bookmarkStart w:id="32" w:name="_Toc502230531"/>
      <w:bookmarkStart w:id="33" w:name="NonMicrosoftProducts"/>
      <w:r>
        <w:t>Nicht von Microsoft stammende Produkte</w:t>
      </w:r>
      <w:bookmarkEnd w:id="30"/>
      <w:bookmarkEnd w:id="31"/>
      <w:bookmarkEnd w:id="32"/>
    </w:p>
    <w:bookmarkEnd w:id="33"/>
    <w:p w:rsidR="00622DE9" w:rsidRPr="00747204" w:rsidRDefault="00622DE9" w:rsidP="00622DE9">
      <w:pPr>
        <w:pStyle w:val="ProductList-Body"/>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4" w:name="_Toc502230532"/>
      <w:r>
        <w:lastRenderedPageBreak/>
        <w:t>Richtlinie für zulässige Verwendung</w:t>
      </w:r>
      <w:bookmarkEnd w:id="34"/>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5" w:name="_Toc502230533"/>
      <w:r>
        <w:t>Technische Beschränkungen</w:t>
      </w:r>
      <w:bookmarkEnd w:id="35"/>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6" w:name="_Toc502230534"/>
      <w:r>
        <w:t>Einhaltung von gesetzlichen Regelungen</w:t>
      </w:r>
      <w:bookmarkEnd w:id="36"/>
    </w:p>
    <w:p w:rsidR="002944CE" w:rsidRPr="0008458E" w:rsidRDefault="002944CE" w:rsidP="002944CE">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oder Supportdaten Informationen enthalten, die spezifischen Gesetzen oder Vorschriften unterliegen. Alle Sicherheitsvorfälle unterliegen den Bestimmungen für die Meldung von Sicherheitsvorfällen weiter unten.</w:t>
      </w:r>
    </w:p>
    <w:p w:rsidR="002944CE" w:rsidRPr="0008458E" w:rsidRDefault="002944CE" w:rsidP="002944C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ist verantwortlich für die Umsetzung und Aufrechterhaltung von Datenschutz- und Sicherheitsmaßnahmen für Komponenten, die der Kunde bereitstellt oder kontrolliert (wie z. B. Geräte mit Registrierung bei Windows Intune oder innerhalb eines virtuellen Microsoft Azure-Computers oder einer virtuellen Microsoft Azure-Anwendung des Kunden), für die Feststellung, ob sich die Onlinedienste für die Speicherung und Verarbeitung von Informationen eignen, die bestimmten Gesetzen oder Vorschriften unterliegen, sowie für die Nutzung der Onlinedienste in einer Weise, die den rechtlichen Verpflichtungen des Kunden entspricht. Der Kunde ist dafür verantwortlich, alle Anfragen eines Dritten hinsichtlich seiner Verwendung eines Onlinedienstes zu beantworten, wie beispielsweise Anfragen zur Entfernung von Inhalten gemäß dem Digital Millennium Copyright Act oder anderen geltenden Gesetzen. </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7" w:name="_Toc502230535"/>
      <w:bookmarkStart w:id="38" w:name="ImportExportServices"/>
      <w:r w:rsidRPr="00BD38C9">
        <w:t>Import-/Export-Dienste</w:t>
      </w:r>
      <w:bookmarkEnd w:id="37"/>
    </w:p>
    <w:bookmarkEnd w:id="38"/>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9" w:name="_Toc502230536"/>
      <w:r>
        <w:t>Elektronische Benachrichtigungen</w:t>
      </w:r>
      <w:bookmarkEnd w:id="39"/>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0" w:name="_Toc502230537"/>
      <w:r>
        <w:t>Neuzuweisung von Lizenzen</w:t>
      </w:r>
      <w:bookmarkEnd w:id="40"/>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1" w:name="_Toc502230538"/>
      <w:r>
        <w:t>Schriftartkomponenten</w:t>
      </w:r>
      <w:bookmarkEnd w:id="41"/>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42" w:name="CompetitiveBenchmarking"/>
      <w:bookmarkStart w:id="43" w:name="_Toc459970689"/>
      <w:bookmarkStart w:id="44" w:name="_Toc502230539"/>
      <w:r>
        <w:t>Wettbewerbsfähiges Benchmarking</w:t>
      </w:r>
      <w:bookmarkEnd w:id="42"/>
      <w:bookmarkEnd w:id="43"/>
      <w:bookmarkEnd w:id="44"/>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5" w:name="_Toc502230540"/>
      <w:r>
        <w:t>Multiplexing</w:t>
      </w:r>
      <w:bookmarkEnd w:id="45"/>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FD20FD"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0"/>
          <w:footerReference w:type="first" r:id="rId21"/>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6" w:name="PrivacyandSecurityTerms"/>
      <w:bookmarkStart w:id="47" w:name="_Toc502230541"/>
      <w:r>
        <w:lastRenderedPageBreak/>
        <w:t>Datenschutz- und Sicherheitsbestimmungen</w:t>
      </w:r>
      <w:bookmarkEnd w:id="46"/>
      <w:bookmarkEnd w:id="47"/>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8" w:name="_Toc502230542"/>
      <w:r w:rsidRPr="00205B87">
        <w:rPr>
          <w:lang w:val="de-DE"/>
        </w:rPr>
        <w:t>Allgemeine Datenschutz- und Sicherheitsbestimmungen</w:t>
      </w:r>
      <w:bookmarkEnd w:id="48"/>
    </w:p>
    <w:p w:rsidR="007514A2" w:rsidRPr="006D2C33" w:rsidRDefault="007514A2" w:rsidP="007514A2">
      <w:pPr>
        <w:pStyle w:val="ProductList-SubSubSectionHeading"/>
        <w:outlineLvl w:val="2"/>
      </w:pPr>
      <w:bookmarkStart w:id="49" w:name="_Toc460240082"/>
      <w:bookmarkStart w:id="50" w:name="_Toc459970693"/>
      <w:bookmarkStart w:id="51" w:name="_Toc502230543"/>
      <w:r>
        <w:t>Umfang</w:t>
      </w:r>
      <w:bookmarkEnd w:id="49"/>
      <w:bookmarkEnd w:id="50"/>
      <w:bookmarkEnd w:id="51"/>
    </w:p>
    <w:p w:rsidR="00F33E2B" w:rsidRPr="00CD5B6E" w:rsidRDefault="00F33E2B" w:rsidP="00F33E2B">
      <w:pPr>
        <w:pStyle w:val="ProductList-Body"/>
      </w:pPr>
      <w:r>
        <w:t xml:space="preserve">Die Bestimmungen in diesem Abschnitt gelten für alle Onlinedienste außer Bing Maps Enterprise Platform, Bing Maps Mobile Asset Management Platform, LinkedIn Sales Navigator, Microsoft Cognitive Services, Microsoft Azure Stack, Microsoft Genomics und Visual Studio App Center, die durch die Datenschutz- bzw. Sicherheitsbestimmungen geregelt werden, auf die in den für </w:t>
      </w:r>
      <w:hyperlink w:anchor="OnlineServiceSpecificTerms" w:history="1">
        <w:r>
          <w:rPr>
            <w:rStyle w:val="Hyperlink"/>
          </w:rPr>
          <w:t>Onlinedienste geltenden, spezifischen Bedingungen</w:t>
        </w:r>
      </w:hyperlink>
      <w:r>
        <w:t xml:space="preserve"> weiter unten hingewiesen wird.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2" w:name="_Toc502230544"/>
      <w:r>
        <w:t>Verwendung von Kundendaten</w:t>
      </w:r>
      <w:bookmarkEnd w:id="52"/>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2944CE" w:rsidRPr="0008458E" w:rsidRDefault="002944CE" w:rsidP="002944CE">
      <w:pPr>
        <w:pStyle w:val="ProductList-SubSubSectionHeading"/>
        <w:outlineLvl w:val="2"/>
      </w:pPr>
      <w:bookmarkStart w:id="53" w:name="_Toc489605576"/>
      <w:bookmarkStart w:id="54" w:name="_Toc502230545"/>
      <w:bookmarkStart w:id="55" w:name="ProcessingofPersonalData"/>
      <w:r>
        <w:t>Verarbeitung personenbezogener Daten</w:t>
      </w:r>
      <w:bookmarkEnd w:id="53"/>
      <w:bookmarkEnd w:id="54"/>
    </w:p>
    <w:bookmarkEnd w:id="55"/>
    <w:p w:rsidR="002944CE" w:rsidRPr="0008458E" w:rsidRDefault="002944CE" w:rsidP="002944CE">
      <w:pPr>
        <w:pStyle w:val="ProductList-Body"/>
      </w:pPr>
      <w:r>
        <w:t xml:space="preserve">Gemäß Artikel 28(1) der Datenschutz-Grundverordnung („General Data Protection Regulation” oder „GDPR“) der Europäischen Union muss zwischen einem Verantwortlichen und einem Auftragsverarbeiter sowie zwischen einem Auftragsverarbeiter und einem Unterauftragsverarbeiter vereinbart werden, </w:t>
      </w:r>
      <w:r>
        <w:rPr>
          <w:rFonts w:cstheme="minorHAnsi"/>
          <w:szCs w:val="18"/>
        </w:rPr>
        <w:t>dass die Verarbeitung in Übereinstimmung mit technischen und organisatorischen Maßnahmen erfolgen muss, die den Anforderungen der GDPR entsprechen und mit denen der Schutz der Rechte von betroffenen Personen sichergestellt wird</w:t>
      </w:r>
      <w:r>
        <w:t>. Die in Anlage 4 enthaltenen GDPR-Bestimmungen zielen darauf ab, diese Anforderung an die jeweiligen Parteien zu erfüllen. Die GDPR-Bestimmungen gliedern sich wie folgt:</w:t>
      </w:r>
    </w:p>
    <w:p w:rsidR="002944CE" w:rsidRPr="0008458E" w:rsidRDefault="002944CE" w:rsidP="002944CE">
      <w:pPr>
        <w:pStyle w:val="ProductList-Body"/>
        <w:numPr>
          <w:ilvl w:val="0"/>
          <w:numId w:val="44"/>
        </w:numPr>
      </w:pPr>
      <w:r>
        <w:t xml:space="preserve">Abschnitt C gibt (mit geringfügigen Überarbeitungen zur Klarstellung) die relevanten Vertragsbestimmungen wieder, die laut den Artikeln 28, 32 und 33 der GDPR von Auftragsverarbeitern und Kontrolleuren verlangt werden. </w:t>
      </w:r>
    </w:p>
    <w:p w:rsidR="002944CE" w:rsidRPr="0008458E" w:rsidRDefault="002944CE" w:rsidP="002944CE">
      <w:pPr>
        <w:pStyle w:val="ProductList-Body"/>
        <w:numPr>
          <w:ilvl w:val="0"/>
          <w:numId w:val="44"/>
        </w:numPr>
      </w:pPr>
      <w:r>
        <w:t>In Anhang 1 sind weitere Einzelheiten zu den Leistungen von Microsoft bezüglich der Erfüllung dieser Bestimmungen sowie zu den Verpflichtungen von Microsoft dem Kunden gegenüber in Hinsicht auf Artikel 30 sowie 34–36 der GDPR aufgeführt.</w:t>
      </w:r>
    </w:p>
    <w:p w:rsidR="002944CE" w:rsidRPr="0008458E" w:rsidRDefault="002944CE" w:rsidP="002944CE">
      <w:pPr>
        <w:pStyle w:val="ProductList-Body"/>
      </w:pPr>
      <w:r>
        <w:t xml:space="preserve">Die Verpflichtungen von Microsoft gegenüber allen Kunden gemäß den GDPR-Bestimmungen werden am 25. Mai 2018 wirksam.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6" w:name="_Toc489605577"/>
      <w:bookmarkStart w:id="57" w:name="_Toc502230546"/>
      <w:r>
        <w:t>Verwendung von Supportdaten</w:t>
      </w:r>
      <w:bookmarkEnd w:id="56"/>
      <w:bookmarkEnd w:id="57"/>
    </w:p>
    <w:p w:rsidR="002944CE" w:rsidRPr="0008458E" w:rsidRDefault="002944CE" w:rsidP="002944CE">
      <w:pPr>
        <w:pStyle w:val="ProductList-Body"/>
      </w:pPr>
      <w:r>
        <w:t>Supportdaten werden ausschließlich zur Bereitstellung von Support für den Kunden verwendet, und zwar auf eine Art und Weise, die im Einklang mit der Bereitstellung von Support steht, etwa für Troubleshooting bei wiederholt auftretenden Problemen sowie für die Verbesserung oder Unterstützung der Onlinedienste. Microsoft wird Supportdaten oder daraus abgeleitete Informationen nicht für Werbe- oder ähnliche gewerbliche Zwecke nutzen, sofern der Kunde keine Zustimmung hierfür erteilt. Unter den Parteien behält der Kunde alle Rechte und das Eigentum an den Supportdaten. Microsoft erwirbt keine Rechte an Supportdaten, mit Ausnahme der Rechte, die der Kunde Microsoft</w:t>
      </w:r>
      <w:r>
        <w:rPr>
          <w:bCs/>
        </w:rPr>
        <w:t xml:space="preserve"> für die Bereitstellung von Support gewährt</w:t>
      </w:r>
      <w:r>
        <w:t>. Die Rechte von Microsoft an Software oder Diensten, die Microsoft an Kunden lizenziert, bleiben von diesem Absatz unberührt.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8" w:name="_Toc487134014"/>
      <w:bookmarkStart w:id="59" w:name="_Toc489605578"/>
      <w:bookmarkStart w:id="60" w:name="_Toc502230547"/>
      <w:r>
        <w:t>Offenlegung von Kundendaten</w:t>
      </w:r>
      <w:bookmarkEnd w:id="58"/>
      <w:r>
        <w:t xml:space="preserve"> und Supportdaten</w:t>
      </w:r>
      <w:bookmarkEnd w:id="59"/>
      <w:bookmarkEnd w:id="60"/>
    </w:p>
    <w:p w:rsidR="002944CE" w:rsidRPr="0008458E" w:rsidRDefault="002944CE" w:rsidP="002944CE">
      <w:pPr>
        <w:pStyle w:val="ProductList-Body"/>
        <w:spacing w:after="120"/>
      </w:pPr>
      <w:r>
        <w:t xml:space="preserve">Microsoft legt keine Kundendaten oder Supportdaten außerhalb von Microsoft oder ihren kontrollierten Tochtergesellschaften und Verbundenen Unternehmen offen, außer es geschieht (1) auf Anweisung des Kunden, (2) wie in den OST beschrieben oder (3) wie gesetzlich vorgeschrieben. </w:t>
      </w:r>
    </w:p>
    <w:p w:rsidR="002944CE" w:rsidRPr="0008458E" w:rsidRDefault="002944CE" w:rsidP="002944CE">
      <w:pPr>
        <w:pStyle w:val="ProductList-Body"/>
        <w:spacing w:after="120"/>
      </w:pPr>
      <w:r>
        <w:t xml:space="preserve">Microsoft wird Kundendaten oder </w:t>
      </w:r>
      <w:bookmarkStart w:id="61" w:name="_Hlk486795797"/>
      <w:r>
        <w:t xml:space="preserve">Supportdaten </w:t>
      </w:r>
      <w:bookmarkEnd w:id="61"/>
      <w:r>
        <w:t>nicht gegenüber Strafverfolgungsbehörden offenlegen, sofern nicht gesetzlich vorgeschrieben. Sollte sich eine Vollstreckungsbehörde mit Microsoft in Verbindung setzen und Kundendaten oder Supportdaten anfordern, versucht Microsoft, die Vollstreckungsbehörde an den Kunden zu verweisen, damit sie diese Daten direkt beim Kunden anfordert. Wenn Microsoft verpflichtet ist, Kundendaten oder Supportdaten gegenüber einer Strafverfolgungsbehörde offenzulegen, wird Microsoft den Kunden unverzüglich darüber informieren und ihm eine Kopie der Aufforderung zukommen lassen, sofern dies nicht gesetzlich verboten ist.</w:t>
      </w:r>
    </w:p>
    <w:p w:rsidR="002944CE" w:rsidRPr="0008458E" w:rsidRDefault="002944CE" w:rsidP="002944CE">
      <w:pPr>
        <w:pStyle w:val="ProductList-Body"/>
        <w:spacing w:after="120"/>
      </w:pPr>
      <w:r>
        <w:t>Wenn Microsoft von sonstigen Dritten eine Anfrage nach Kundendaten oder Supportdaten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2944CE" w:rsidRPr="0008458E" w:rsidRDefault="002944CE" w:rsidP="002944CE">
      <w:pPr>
        <w:pStyle w:val="ProductList-Body"/>
        <w:spacing w:after="120"/>
      </w:pPr>
      <w:r>
        <w:t xml:space="preserve">Microsoft wird keinem Dritten Folgendes zur Verfügung stellen: (a) direkten, indirekten, umfassenden oder uneingeschränkten Zugriff auf Kundendaten oder Supportdaten, (b) zur Sicherung von Kundendaten verwendete Verschlüsselungsschlüssel der Plattform oder die Möglichkeit, </w:t>
      </w:r>
      <w:r>
        <w:lastRenderedPageBreak/>
        <w:t xml:space="preserve">eine solche Verschlüsselung zu umgehen, oder (c) Zugriff auf Kundendaten oder Supportdaten, wenn Microsoft bewusst ist, dass diese Daten für andere als die in der betreffenden Anfrage Dritter angegebenen Zwecke verwendet werden. </w:t>
      </w:r>
    </w:p>
    <w:p w:rsidR="002944CE" w:rsidRPr="0008458E" w:rsidRDefault="002944CE" w:rsidP="002944CE">
      <w:pPr>
        <w:pStyle w:val="ProductList-Body"/>
      </w:pPr>
      <w:r>
        <w:t xml:space="preserve">In diesem Zusammenhang ist Microsoft berechtigt, dem Dritten die grundlegenden Kontaktinformationen des Kunden zur Verfügung zu stellen.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2" w:name="_Toc489605579"/>
      <w:bookmarkStart w:id="63" w:name="_Toc487134015"/>
      <w:bookmarkStart w:id="64" w:name="_Toc502230548"/>
      <w:r>
        <w:t>Ausbildungseinrichtungen</w:t>
      </w:r>
      <w:bookmarkEnd w:id="62"/>
      <w:bookmarkEnd w:id="63"/>
      <w:bookmarkEnd w:id="64"/>
    </w:p>
    <w:p w:rsidR="002944CE" w:rsidRPr="0008458E" w:rsidRDefault="002944CE" w:rsidP="002944CE">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in den Kundendaten oder Supportdaten als „Schulbediensteter“ (school official) mit „legitimen Bildungsinteressen“ (legitimate educational interests) bezeichnet wird, da diese Bestimmungen gemäß FERPA und dessen Umsetzungsrichtlinien festgelegt wurden, und Microsoft verpflichtet sich, die Einschränkungen und Anforderungen gemäß 34 CFR 99.33(a) in Bezug auf Schulbedienstete einzuhalten.</w:t>
      </w:r>
    </w:p>
    <w:p w:rsidR="002944CE" w:rsidRPr="0008458E" w:rsidRDefault="002944CE" w:rsidP="002944CE">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Endnutzers zur Nutzung der Onlinedienste einzuholen und seine Studenten (oder deren Eltern, falls die Studenten unter 18 und nicht in einer postsekundären Bildungseinrichtung untergebracht sind) im Namen von Microsoft darüber zu informieren, wenn eine gerichtliche Anordnung oder Vorladung vorliegt, nach der die Offenlegung von Kundendaten oder Supportdaten seitens Microsoft gemäß den anwendbaren Gesetze verlangt wird.</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5" w:name="_Toc489605580"/>
      <w:bookmarkStart w:id="66" w:name="_Toc487134016"/>
      <w:bookmarkStart w:id="67" w:name="_Toc502230549"/>
      <w:bookmarkStart w:id="68" w:name="HIPPA"/>
      <w:r>
        <w:t>HIPAA-Geschäftspartner</w:t>
      </w:r>
      <w:bookmarkEnd w:id="65"/>
      <w:bookmarkEnd w:id="66"/>
      <w:bookmarkEnd w:id="67"/>
    </w:p>
    <w:bookmarkEnd w:id="68"/>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2"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2944CE" w:rsidRPr="0008458E" w:rsidRDefault="002944CE" w:rsidP="002944CE">
      <w:pPr>
        <w:pStyle w:val="ProductList-SubSubSectionHeading"/>
        <w:outlineLvl w:val="2"/>
      </w:pPr>
      <w:bookmarkStart w:id="69" w:name="_Toc489605581"/>
      <w:bookmarkStart w:id="70" w:name="_Toc487134017"/>
      <w:bookmarkStart w:id="71" w:name="_Toc502230550"/>
      <w:r>
        <w:t>Sicherheit</w:t>
      </w:r>
      <w:bookmarkEnd w:id="69"/>
      <w:bookmarkEnd w:id="70"/>
      <w:bookmarkEnd w:id="71"/>
    </w:p>
    <w:p w:rsidR="002944CE" w:rsidRPr="0008458E" w:rsidRDefault="002944CE" w:rsidP="002944CE">
      <w:pPr>
        <w:pStyle w:val="ProductList-Body"/>
      </w:pPr>
      <w:r>
        <w:t xml:space="preserve">Microsoft hat sich zum Ziel gesetzt, den Schutz der Kundeninformationen zu gewährleisten. Microsoft hat geeignete technische und organisatorische Maßnahmen ergriffen, die dazu dienen, Kundendaten und Supportdaten vor zufälligem, unbefugtem oder rechtswidrigem Zugriff sowie vor einer solchen Offenlegung oder Veränderung und Zerstörung oder Verlust zu schützen, und wird diese beibehalten und ihnen folgen.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2" w:name="_Toc489605582"/>
      <w:bookmarkStart w:id="73" w:name="_Toc487134018"/>
      <w:bookmarkStart w:id="74" w:name="_Toc502230551"/>
      <w:r>
        <w:t>Meldung von Sicherheitsvorfällen</w:t>
      </w:r>
      <w:bookmarkEnd w:id="72"/>
      <w:bookmarkEnd w:id="73"/>
      <w:bookmarkEnd w:id="74"/>
    </w:p>
    <w:p w:rsidR="002944CE" w:rsidRPr="0008458E" w:rsidRDefault="002944CE" w:rsidP="002944CE">
      <w:pPr>
        <w:pStyle w:val="ProductList-Body"/>
        <w:spacing w:after="120"/>
      </w:pPr>
      <w:r>
        <w:t>Wenn Microsoft Kenntnis über einen unrechtmäßigen Zugriff auf Kundendaten oder Supportdaten, die auf Geräten von Microsoft oder in Einrichtungen von Microsoft gespeichert sind, oder einen unbefugten Zugriff auf derartige Geräte oder Einrichtungen, durch den es zu einem Verlust, einer Offenlegung oder Änderung von Kundendaten oder Supportdaten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aus dem Sicherheitsvorfall resultierenden Schäden ergreifen.</w:t>
      </w:r>
    </w:p>
    <w:p w:rsidR="002944CE" w:rsidRPr="0008458E" w:rsidRDefault="002944CE" w:rsidP="002944CE">
      <w:pPr>
        <w:pStyle w:val="ProductList-Body"/>
        <w:spacing w:after="120"/>
      </w:pPr>
      <w:r>
        <w:t>Benachrichtigungen über Sicherheitsvorfälle müssen von mindestens einem Administrator des Kunden auf die von Microsoft gewünschte Art und Weise, einschließlich per E-Mail, gemeldet werden. Es obliegt allein dem Kunden, sicherzustellen, dass die Administratoren des Kunden stets die korrekten Kontaktinformationen auf dem betreffenden Portal für Onlinedienste pflegen. Die Verpflichtung von Microsoft gemäß diesem Abschnitt, über einen Sicherheitsvorfall zu berichten oder darauf zu reagieren, stellt keine Anerkennung eines Fehlers oder einer Haftung durch Microsoft im Hinblick auf den Sicherheitsvorfall dar.</w:t>
      </w:r>
    </w:p>
    <w:p w:rsidR="002944CE" w:rsidRPr="0008458E" w:rsidRDefault="002944CE" w:rsidP="002944CE">
      <w:pPr>
        <w:pStyle w:val="ProductList-Body"/>
      </w:pPr>
      <w:r>
        <w:t>Der Kunde ist verpflichtet, Microsoft einen möglichen Missbrauch seiner Accounts oder Authentifizierungsdaten oder sicherheitsrelevanter Vorfälle im Zusammenhang mit dem Onlinedienst unverzüglich mitzuteilen.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5" w:name="LocationofDataProcessing"/>
      <w:bookmarkStart w:id="76" w:name="_Toc489605583"/>
      <w:bookmarkStart w:id="77" w:name="_Toc487134019"/>
      <w:bookmarkStart w:id="78" w:name="_Toc502230552"/>
      <w:r>
        <w:t>Ort der Datenverarbeitung</w:t>
      </w:r>
      <w:bookmarkEnd w:id="75"/>
      <w:bookmarkEnd w:id="76"/>
      <w:bookmarkEnd w:id="77"/>
      <w:bookmarkEnd w:id="78"/>
    </w:p>
    <w:p w:rsidR="002944CE" w:rsidRPr="0008458E" w:rsidRDefault="002944CE" w:rsidP="002944CE">
      <w:pPr>
        <w:pStyle w:val="ProductList-Body"/>
      </w:pPr>
      <w:r>
        <w:t xml:space="preserve">Vorbehaltlich einer anderweitigen Regelung in den OST dürfen Kundendaten oder Supportdaten,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und Supportdaten in ein solches Land sowie die Speicherung und Verarbeitung von Kundendaten und Supportdaten durchzuführen, um die Microsoft-Onlinedienste bereitzustellen. </w:t>
      </w:r>
    </w:p>
    <w:p w:rsidR="002944CE" w:rsidRPr="0008458E" w:rsidRDefault="002944CE" w:rsidP="002944CE">
      <w:pPr>
        <w:pStyle w:val="ProductList-Body"/>
      </w:pPr>
    </w:p>
    <w:p w:rsidR="002944CE" w:rsidRPr="0008458E" w:rsidRDefault="002944CE" w:rsidP="002944CE">
      <w:pPr>
        <w:pStyle w:val="ProductList-Body"/>
      </w:pPr>
      <w:r>
        <w:t xml:space="preserve">Microsoft wird die Anforderungen der Datenschutzgesetze des Europäischen Wirtschaftsraums und der Schweiz in Bezug auf die Erfassung, Nutzung, Übertragung, Aufbewahrung und sonstige Verarbeitung personenbezogener Daten aus dem Europäischen Wirtschaftsraum und der </w:t>
      </w:r>
      <w:r>
        <w:lastRenderedPageBreak/>
        <w:t>Schweiz einhalten. Ab dem Beginn der Durchsetzung der GDPR wird Microsoft sicherstellen, dass die Übertragung von personenbezogenen Daten in Drittländer oder an internationale Unternehmen den in Artikel 46 der GDPR beschriebenen Schutzvorkehrungen unterworfen wird und dass die jeweiligen Übertragungen und Schutzvorkehrungen gemäß Artikel 30(2) der GDPR dokumentiert werden. Zusätzlich zu den Verpflichtungen von Microsoft unter den Standardvertragsklauseln und anderen Modellverträgen ist Microsoft für die EU-US. und Swiss-US. Privacy Shield Frameworks sowie alle darin enthaltenen Verpflichtungen zertifiziert. Microsoft verpflichtet sich, dem Kunden mitzuteilen, wenn sie zu dem Schluss kommt, dass sie ihre Verpflichtung zur Bereitstellung des nach den Privacy-Shield-Grundsätzen geforderten Schutzniveaus nicht mehr einhalten kann.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9" w:name="_Toc489605584"/>
      <w:bookmarkStart w:id="80" w:name="_Toc487134020"/>
      <w:bookmarkStart w:id="81" w:name="_Toc502230553"/>
      <w:r>
        <w:t>Vorschauversionen</w:t>
      </w:r>
      <w:bookmarkEnd w:id="79"/>
      <w:bookmarkEnd w:id="80"/>
      <w:bookmarkEnd w:id="81"/>
    </w:p>
    <w:p w:rsidR="002944CE" w:rsidRPr="0008458E" w:rsidRDefault="002944CE" w:rsidP="002944CE">
      <w:pPr>
        <w:pStyle w:val="ProductList-Body"/>
      </w:pPr>
      <w:r>
        <w:t>Microsoft ist berechtigt, Vorschau-, Beta- oder andere Vorabversionen von Features, Rechenzentrumsstandorten und Diensten („Previews“) zwecks optionaler Bewertungen anzubieten. Sofern nichts anderes bestimmt wird, gilt: (i) Bei Vorschauen werden weniger oder andere Datenschutz- und Sicherheitsmaßnahmen eingesetzt als üblicherweise in den Onlinediensten von Microsoft enthalten sind, (ii) Vorschauen sind nicht in den SLA für den jeweiligen Onlinedienst enthalten und (iii) der Kunde sollte Vorschauen nicht nutzen, um personenbezogene Daten oder andere Daten, für die erhöhte Compliance-Anforderungen gelten, zu verarbeiten.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2" w:name="_Toc489605585"/>
      <w:bookmarkStart w:id="83" w:name="_Toc487134021"/>
      <w:bookmarkStart w:id="84" w:name="_Toc502230554"/>
      <w:r>
        <w:t>Einsatz von Vertragspartnern</w:t>
      </w:r>
      <w:bookmarkEnd w:id="82"/>
      <w:bookmarkEnd w:id="83"/>
      <w:bookmarkEnd w:id="84"/>
    </w:p>
    <w:p w:rsidR="002944CE" w:rsidRPr="0008458E" w:rsidRDefault="002944CE" w:rsidP="002944CE">
      <w:pPr>
        <w:pStyle w:val="ProductList-Body"/>
      </w:pPr>
      <w:r>
        <w:t>Microsoft ist berechtigt, Vertragspartner mit der Bereitstellung von Diensten in ihrem Namen zu beauftragen. Solchen Vertragspartnern ist es gestattet, Kundendaten und Supportdaten nur für die Bereitstellung der Dienste zu beschaffen, mit deren Bereitstellung Microsoft sie beauftragt hat, und es ist ihnen untersagt, Kundendaten und Supportdaten für andere Zwecke zu nutzen. Microsoft bleibt dafür verantwortlich, dass die Vertragspartner die von Microsoft in den Bestimmungen für Onlinedienste festgelegten Verpflichtungen einhalten. Der Kunde hat der Übertragung von Kundendaten und Supportdaten durch Microsoft an Vertragspartner wie in diesen OST beschrieben zuvor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5" w:name="_Toc502230555"/>
      <w:r>
        <w:t>So kontaktieren Sie Microsoft</w:t>
      </w:r>
      <w:bookmarkEnd w:id="85"/>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3"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497EC6" w:rsidRPr="00AB4B02" w:rsidRDefault="00497EC6" w:rsidP="00497EC6">
      <w:pPr>
        <w:pStyle w:val="ProductList-Body"/>
        <w:spacing w:before="120"/>
        <w:ind w:left="187"/>
        <w:rPr>
          <w:b/>
          <w:lang w:val="en-US"/>
        </w:rPr>
      </w:pPr>
      <w:r w:rsidRPr="00AB4B02">
        <w:rPr>
          <w:b/>
          <w:lang w:val="en-US"/>
        </w:rPr>
        <w:t>Microsoft Ireland Operations, Ltd.</w:t>
      </w:r>
    </w:p>
    <w:p w:rsidR="00497EC6" w:rsidRPr="00AB4B02" w:rsidRDefault="00497EC6" w:rsidP="00497EC6">
      <w:pPr>
        <w:pStyle w:val="ProductList-Body"/>
        <w:ind w:left="180"/>
        <w:rPr>
          <w:lang w:val="en-US"/>
        </w:rPr>
      </w:pPr>
      <w:r w:rsidRPr="00AB4B02">
        <w:rPr>
          <w:lang w:val="en-US"/>
        </w:rPr>
        <w:t>Attn: Data Protection</w:t>
      </w:r>
    </w:p>
    <w:p w:rsidR="00497EC6" w:rsidRPr="00AB4B02" w:rsidRDefault="00497EC6" w:rsidP="00497EC6">
      <w:pPr>
        <w:pStyle w:val="ProductList-Body"/>
        <w:ind w:left="180"/>
        <w:rPr>
          <w:lang w:val="en-US"/>
        </w:rPr>
      </w:pPr>
      <w:r w:rsidRPr="00AB4B02">
        <w:rPr>
          <w:lang w:val="en-US"/>
        </w:rPr>
        <w:t>One Microsoft Place,</w:t>
      </w:r>
    </w:p>
    <w:p w:rsidR="00497EC6" w:rsidRPr="00AB4B02" w:rsidRDefault="00497EC6" w:rsidP="00497EC6">
      <w:pPr>
        <w:pStyle w:val="ProductList-Body"/>
        <w:ind w:left="180"/>
        <w:rPr>
          <w:lang w:val="en-US"/>
        </w:rPr>
      </w:pPr>
      <w:r w:rsidRPr="00AB4B02">
        <w:rPr>
          <w:lang w:val="en-US"/>
        </w:rPr>
        <w:t>South County Industrial Park,</w:t>
      </w:r>
    </w:p>
    <w:p w:rsidR="00497EC6" w:rsidRDefault="00497EC6" w:rsidP="00497EC6">
      <w:pPr>
        <w:pStyle w:val="ProductList-Body"/>
        <w:ind w:left="180"/>
      </w:pPr>
      <w:r>
        <w:t>Leopardstown,</w:t>
      </w:r>
    </w:p>
    <w:p w:rsidR="00497EC6" w:rsidRDefault="00497EC6" w:rsidP="00497EC6">
      <w:pPr>
        <w:pStyle w:val="ProductList-Body"/>
        <w:ind w:left="180"/>
      </w:pPr>
      <w:r>
        <w:t>Dublin 18,</w:t>
      </w:r>
    </w:p>
    <w:p w:rsidR="000E6ED8" w:rsidRPr="00690C65" w:rsidRDefault="00497EC6" w:rsidP="00497EC6">
      <w:pPr>
        <w:pStyle w:val="ProductList-Body"/>
        <w:ind w:left="180"/>
      </w:pPr>
      <w:r>
        <w:t>D18 P521</w:t>
      </w:r>
    </w:p>
    <w:p w:rsidR="00F63F64" w:rsidRPr="00690C65" w:rsidRDefault="00FD20F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4"/>
          <w:footerReference w:type="first" r:id="rId25"/>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86" w:name="_Toc502230556"/>
      <w:bookmarkStart w:id="87" w:name="DataProcessingTerms"/>
      <w:r w:rsidRPr="00205B87">
        <w:rPr>
          <w:lang w:val="de-DE"/>
        </w:rPr>
        <w:lastRenderedPageBreak/>
        <w:t>Bestimmungen für die Datenverarbeitung</w:t>
      </w:r>
      <w:bookmarkEnd w:id="86"/>
    </w:p>
    <w:bookmarkEnd w:id="87"/>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88" w:name="DPTOnlineServicesTable"/>
            <w:r>
              <w:rPr>
                <w:color w:val="FFFFFF" w:themeColor="background1"/>
                <w:sz w:val="16"/>
                <w:szCs w:val="16"/>
              </w:rPr>
              <w:t>Onlinedienste</w:t>
            </w:r>
          </w:p>
        </w:tc>
      </w:tr>
      <w:tr w:rsidR="004F5E84" w:rsidTr="007514A2">
        <w:tc>
          <w:tcPr>
            <w:tcW w:w="2610" w:type="dxa"/>
            <w:vAlign w:val="center"/>
          </w:tcPr>
          <w:p w:rsidR="004F5E84" w:rsidRPr="00231971" w:rsidRDefault="004F5E84" w:rsidP="004F5E84">
            <w:pPr>
              <w:pStyle w:val="ProductList-Body"/>
              <w:rPr>
                <w:sz w:val="16"/>
                <w:szCs w:val="16"/>
              </w:rPr>
            </w:pPr>
            <w:bookmarkStart w:id="89" w:name="MicrosoftDynamicsOnlineServices"/>
            <w:bookmarkEnd w:id="88"/>
            <w:r>
              <w:rPr>
                <w:sz w:val="16"/>
                <w:szCs w:val="16"/>
              </w:rPr>
              <w:t>Microsoft Dynamics 365-Kerndienste</w:t>
            </w:r>
          </w:p>
        </w:tc>
        <w:tc>
          <w:tcPr>
            <w:tcW w:w="8190" w:type="dxa"/>
          </w:tcPr>
          <w:p w:rsidR="004F5E84" w:rsidRPr="00231971" w:rsidRDefault="004F5E84" w:rsidP="004F5E84">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In Microsoft Dynamics 365 Core Services sind nicht enthalten: (1) Microsoft Dynamics 365 for Finance and Operations (Enterprise- und Business-Editionen), Microsoft Dynamics 365 for Retail und Microsoft Dynamics 365 for Talent: Attract, Microsoft Dynamics 365 for Talent: Onboard; (2) Microsoft Dynamics 365-Dienste für unterstützte Geräte oder Software, die Microsoft Dynamics 365 für Anwendungen, Tablets bzw. Telefone, (3) LinkedIn Sales Navigator oder (4), sofern nicht ausdrücklich in den Lizenzbedingungen für den entsprechenden Dienst definiert, einen anderen mit Microsoft Dynamics 365 Core Services zur Verfügung gestellten oder mit diesen verbundenen Dienst mit eigener Marke umfassen, aber nicht darauf beschränkt sind.</w:t>
            </w:r>
          </w:p>
        </w:tc>
      </w:tr>
      <w:bookmarkEnd w:id="89"/>
      <w:tr w:rsidR="00497EC6" w:rsidTr="007514A2">
        <w:tc>
          <w:tcPr>
            <w:tcW w:w="2610" w:type="dxa"/>
            <w:vAlign w:val="center"/>
          </w:tcPr>
          <w:p w:rsidR="00497EC6" w:rsidRPr="00231971" w:rsidRDefault="00497EC6" w:rsidP="00497EC6">
            <w:pPr>
              <w:pStyle w:val="ProductList-Body"/>
              <w:rPr>
                <w:sz w:val="16"/>
                <w:szCs w:val="16"/>
              </w:rPr>
            </w:pPr>
            <w:r>
              <w:rPr>
                <w:sz w:val="16"/>
                <w:szCs w:val="16"/>
              </w:rPr>
              <w:t>Office 365-Dienste</w:t>
            </w:r>
          </w:p>
        </w:tc>
        <w:tc>
          <w:tcPr>
            <w:tcW w:w="8190" w:type="dxa"/>
          </w:tcPr>
          <w:p w:rsidR="00497EC6" w:rsidRPr="00F52F79" w:rsidRDefault="00497EC6" w:rsidP="00497EC6">
            <w:pPr>
              <w:pStyle w:val="ProductList-Body"/>
              <w:rPr>
                <w:sz w:val="16"/>
                <w:szCs w:val="16"/>
              </w:rPr>
            </w:pPr>
            <w:r w:rsidRPr="00F52F79">
              <w:rPr>
                <w:sz w:val="16"/>
                <w:szCs w:val="16"/>
              </w:rPr>
              <w:t xml:space="preserve">Die folgenden Dienste, die jeweils eigenständige Dienste sind oder wie jeweils in einem/einer mit der Marke Office 365 versehenen Plan oder Suite enthalten: </w:t>
            </w:r>
            <w:bookmarkStart w:id="90" w:name="_Hlk498519502"/>
            <w:r w:rsidRPr="00F52F79">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und Yammer Enterprise</w:t>
            </w:r>
            <w:bookmarkEnd w:id="90"/>
            <w:r w:rsidRPr="00F52F79">
              <w:rPr>
                <w:sz w:val="16"/>
                <w:szCs w:val="16"/>
              </w:rPr>
              <w:t>.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F33E2B" w:rsidRPr="00497EC6" w:rsidTr="007514A2">
        <w:tc>
          <w:tcPr>
            <w:tcW w:w="2610" w:type="dxa"/>
            <w:vAlign w:val="center"/>
          </w:tcPr>
          <w:p w:rsidR="00F33E2B" w:rsidRPr="00231971" w:rsidRDefault="00F33E2B" w:rsidP="00F33E2B">
            <w:pPr>
              <w:pStyle w:val="ProductList-Body"/>
              <w:rPr>
                <w:sz w:val="16"/>
                <w:szCs w:val="16"/>
              </w:rPr>
            </w:pPr>
            <w:bookmarkStart w:id="91" w:name="MicrosoftAzureCoreServices"/>
            <w:r>
              <w:rPr>
                <w:sz w:val="16"/>
                <w:szCs w:val="16"/>
              </w:rPr>
              <w:t>Microsoft Azure-Kerndienste</w:t>
            </w:r>
            <w:bookmarkEnd w:id="91"/>
          </w:p>
        </w:tc>
        <w:tc>
          <w:tcPr>
            <w:tcW w:w="8190" w:type="dxa"/>
          </w:tcPr>
          <w:p w:rsidR="00F33E2B" w:rsidRPr="00497EC6" w:rsidRDefault="00F33E2B" w:rsidP="00F33E2B">
            <w:pPr>
              <w:pStyle w:val="ProductList-Body"/>
              <w:rPr>
                <w:sz w:val="16"/>
                <w:szCs w:val="16"/>
                <w:lang w:val="en-US"/>
              </w:rPr>
            </w:pPr>
            <w:r w:rsidRPr="00497EC6">
              <w:rPr>
                <w:sz w:val="16"/>
                <w:szCs w:val="16"/>
                <w:lang w:val="en-US"/>
              </w:rPr>
              <w:t xml:space="preserve">API Management, App Service (API Apps, Logic Apps, Mobile Apps, Web Apps), Application Gateway, Application Insights, Automation, Azure Active Directory (Free und Basic), Azure Container Service, Azure Cosmos DB (früher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und VPN Gateway </w:t>
            </w:r>
          </w:p>
        </w:tc>
      </w:tr>
      <w:tr w:rsidR="002944CE" w:rsidRPr="00497EC6" w:rsidTr="007514A2">
        <w:tc>
          <w:tcPr>
            <w:tcW w:w="2610" w:type="dxa"/>
            <w:vAlign w:val="center"/>
          </w:tcPr>
          <w:p w:rsidR="002944CE" w:rsidRPr="00231971" w:rsidRDefault="002944CE" w:rsidP="002944CE">
            <w:pPr>
              <w:pStyle w:val="ProductList-Body"/>
              <w:rPr>
                <w:sz w:val="16"/>
                <w:szCs w:val="16"/>
              </w:rPr>
            </w:pPr>
            <w:r>
              <w:rPr>
                <w:sz w:val="16"/>
                <w:szCs w:val="16"/>
              </w:rPr>
              <w:lastRenderedPageBreak/>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6B13AA" w:rsidRDefault="006B13AA" w:rsidP="006B13AA">
      <w:pPr>
        <w:pStyle w:val="ProductList-SubSubSectionHeading"/>
        <w:outlineLvl w:val="2"/>
      </w:pPr>
      <w:bookmarkStart w:id="92" w:name="DataProcessingTerms_DataatRest"/>
      <w:bookmarkStart w:id="93" w:name="_Toc457466419"/>
      <w:bookmarkStart w:id="94" w:name="_Toc453946599"/>
      <w:bookmarkStart w:id="95" w:name="_Toc502230557"/>
      <w:r>
        <w:t>Speicherstelle von ruhenden Kundendaten</w:t>
      </w:r>
      <w:bookmarkEnd w:id="92"/>
      <w:bookmarkEnd w:id="93"/>
      <w:bookmarkEnd w:id="94"/>
      <w:bookmarkEnd w:id="95"/>
    </w:p>
    <w:p w:rsidR="00007D41" w:rsidRDefault="00007D41" w:rsidP="00007D41">
      <w:pPr>
        <w:pStyle w:val="ProductList-Body"/>
        <w:keepNext/>
      </w:pPr>
      <w:r>
        <w:t>Microsoft wird ruhende Kundendaten wie folgt in bestimmten größeren geografischen Räumen speichern (jeweils ein Geo):</w:t>
      </w:r>
    </w:p>
    <w:p w:rsidR="00007D41" w:rsidRDefault="00955FBF" w:rsidP="00007D41">
      <w:pPr>
        <w:pStyle w:val="ProductList-Body"/>
        <w:keepNext/>
        <w:numPr>
          <w:ilvl w:val="0"/>
          <w:numId w:val="6"/>
        </w:numPr>
        <w:ind w:left="450" w:hanging="270"/>
      </w:pPr>
      <w:r>
        <w:rPr>
          <w:b/>
        </w:rPr>
        <w:t xml:space="preserve">Office 365-Dienste. </w:t>
      </w:r>
      <w:r>
        <w:t>Wenn der Kunde seinen Mandanten in Australien, Kanada, der Europäischen Union, Indien, Japan, Südkorea, dem Vereinigten Königreich oder den Vereinigten Staaten (jeder der oben genannten ein Geo) beliefert, wird Microsoft die folgenden ruhenden Kundendaten nur innerhalb dieses Geo speichern: (1) Exchange Online-Postfach-Inhalt (E-Mail-Text, Kalendereinträge und Inhalt der E-Mail-Anhänge), (2) SharePoint Online-Website-Inhalt und die an diesem Standort gespeicherten Dateien sowie Projekt Online-Daten und (3) an OneDrive for Business hochgeladene Dateien</w:t>
      </w:r>
      <w:r w:rsidR="00007D41">
        <w:t>.</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2944CE" w:rsidRPr="0008458E" w:rsidRDefault="002944CE" w:rsidP="002944CE">
      <w:pPr>
        <w:pStyle w:val="ProductList-Body"/>
        <w:numPr>
          <w:ilvl w:val="0"/>
          <w:numId w:val="6"/>
        </w:numPr>
        <w:ind w:left="450" w:hanging="270"/>
      </w:pPr>
      <w:r w:rsidRPr="00497EC6">
        <w:rPr>
          <w:b/>
          <w:lang w:val="en-US"/>
        </w:rPr>
        <w:t>Microsoft Business Application Platform Core Services</w:t>
      </w:r>
      <w:r w:rsidRPr="00497EC6">
        <w:rPr>
          <w:lang w:val="en-US"/>
        </w:rPr>
        <w:t xml:space="preserve">. </w:t>
      </w:r>
      <w:r>
        <w:t>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F33E2B" w:rsidRPr="00CD5B6E" w:rsidRDefault="00F33E2B" w:rsidP="00F33E2B">
      <w:pPr>
        <w:pStyle w:val="ProductList-Body"/>
        <w:numPr>
          <w:ilvl w:val="0"/>
          <w:numId w:val="6"/>
        </w:numPr>
        <w:ind w:left="450" w:hanging="270"/>
      </w:pPr>
      <w:r>
        <w:rPr>
          <w:b/>
        </w:rPr>
        <w:t>Microsoft Cloud App Security</w:t>
      </w:r>
      <w:r w:rsidRPr="004C4B9C">
        <w:rPr>
          <w:b/>
          <w:bCs/>
        </w:rPr>
        <w:t>.</w:t>
      </w:r>
      <w:r>
        <w:t xml:space="preserve"> Wenn der Kunde seinen Mandanten in der Europäischen oder in den Vereinigten Staaten von Amerika beliefert, wird Microsoft die ruhenden Kundendaten nur innerhalb dieser geografischen Zonen speichern.</w:t>
      </w:r>
    </w:p>
    <w:p w:rsidR="005E3AAA" w:rsidRPr="004E78BB" w:rsidRDefault="00955FBF" w:rsidP="005E3AAA">
      <w:pPr>
        <w:pStyle w:val="ProductList-Body"/>
        <w:numPr>
          <w:ilvl w:val="0"/>
          <w:numId w:val="6"/>
        </w:numPr>
        <w:spacing w:after="120"/>
        <w:ind w:left="450" w:hanging="270"/>
      </w:pPr>
      <w:r>
        <w:rPr>
          <w:b/>
        </w:rPr>
        <w:t>Microsoft Dynamics 365 Core Services</w:t>
      </w:r>
      <w:r w:rsidRPr="00664A3B">
        <w:rPr>
          <w:b/>
          <w:bCs/>
        </w:rPr>
        <w:t>.</w:t>
      </w:r>
      <w:r>
        <w:t xml:space="preserve"> Mit Ausnahme von Microsoft Social Engagement und nur für Entitäten, die von den Microsoft Dynamics 365 Core Services verwaltet werden, wenn der Kunde seine Instanz von Microsoft Dynamics 365 Core Services in Australien, Kanada, der Europäischen Union, Indien, Japan, dem Vereinigten Königreich oder den Vereinigten Staaten erbringt, wird Microsoft die ruhenden Kundendaten innerhalb des festgelegten Geo speichern. Bestimmte Entitäten können nicht konfiguriert werden, um in einer bestimmten geografischen Zone gespeichert zu werden und können an anderen Orten, wie im Microsoft Dynamics 365 Trust Center beschrieben, im Ruhezustand gespeichert werden</w:t>
      </w:r>
      <w:r w:rsidR="005E3AAA">
        <w: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96" w:name="DataProcessingTerms_Privacy"/>
      <w:bookmarkStart w:id="97" w:name="_Toc449618397"/>
      <w:bookmarkStart w:id="98" w:name="_Toc445967464"/>
      <w:bookmarkStart w:id="99" w:name="_Toc502230558"/>
      <w:r w:rsidRPr="00401A18">
        <w:t>Datenschutz</w:t>
      </w:r>
      <w:bookmarkEnd w:id="96"/>
      <w:bookmarkEnd w:id="97"/>
      <w:bookmarkEnd w:id="98"/>
      <w:bookmarkEnd w:id="99"/>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100" w:name="SubcontractorTransfer"/>
      <w:r>
        <w:rPr>
          <w:b/>
        </w:rPr>
        <w:t>Übertragung an Vertragspartner</w:t>
      </w:r>
      <w:bookmarkEnd w:id="100"/>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w:t>
      </w:r>
      <w:r>
        <w:lastRenderedPageBreak/>
        <w:t>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101" w:name="_Toc502230559"/>
      <w:r>
        <w:t>Zusätzliche Bestimmungen für Europa</w:t>
      </w:r>
      <w:bookmarkEnd w:id="101"/>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102" w:name="_Toc502230560"/>
      <w:r>
        <w:t>Sicherheit</w:t>
      </w:r>
      <w:bookmarkEnd w:id="102"/>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w:t>
            </w:r>
            <w:r w:rsidRPr="00CD3C98">
              <w:rPr>
                <w:sz w:val="16"/>
                <w:szCs w:val="16"/>
              </w:rPr>
              <w:lastRenderedPageBreak/>
              <w:t>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103" w:name="DataProcessingTerms_OLSInfoSecurityPolic"/>
      <w:bookmarkStart w:id="104" w:name="DataProcessingTerms_SecurityPolicy"/>
      <w:r>
        <w:rPr>
          <w:b/>
          <w:color w:val="00188F"/>
        </w:rPr>
        <w:t>Informationssicherheitsrichtlinie für Onlinedienste</w:t>
      </w:r>
    </w:p>
    <w:bookmarkEnd w:id="103"/>
    <w:bookmarkEnd w:id="104"/>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Cloud App Security</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Intune-Onlinedienste</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lastRenderedPageBreak/>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FD20FD"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6"/>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5" w:name="OnlineServiceSpecificTerms"/>
      <w:bookmarkStart w:id="106" w:name="_Toc502230561"/>
      <w:r>
        <w:lastRenderedPageBreak/>
        <w:t>Spezifische Bestimmungen für Onlinedienste</w:t>
      </w:r>
      <w:bookmarkEnd w:id="105"/>
      <w:bookmarkEnd w:id="106"/>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7" w:name="_Toc502230562"/>
      <w:bookmarkStart w:id="108" w:name="MicrosoftAzureServices"/>
      <w:r w:rsidRPr="00205B87">
        <w:rPr>
          <w:lang w:val="de-DE"/>
        </w:rPr>
        <w:t>Microsoft Azure-Dienste</w:t>
      </w:r>
      <w:bookmarkEnd w:id="107"/>
    </w:p>
    <w:bookmarkEnd w:id="108"/>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7"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8"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29" w:history="1">
        <w:r w:rsidR="008C6664">
          <w:rPr>
            <w:rStyle w:val="Hyperlink"/>
          </w:rPr>
          <w:t>http://azure.microsoft.com/en-us/support/legal/store-terms/</w:t>
        </w:r>
      </w:hyperlink>
      <w:hyperlink r:id="rId30" w:history="1"/>
      <w:r>
        <w:t xml:space="preserve"> eingesehen werden können, auf Nicht von Microsoft stammende Produkte zuzugreifen oder diese zu erwerben.</w:t>
      </w:r>
    </w:p>
    <w:p w:rsidR="00CD3C98" w:rsidRDefault="00CD3C98" w:rsidP="00272578">
      <w:pPr>
        <w:pStyle w:val="ProductList-Body"/>
      </w:pPr>
    </w:p>
    <w:p w:rsidR="00622DE9" w:rsidRPr="00497EC6" w:rsidRDefault="00622DE9" w:rsidP="00622DE9">
      <w:pPr>
        <w:pStyle w:val="ProductList-Offering2Heading"/>
        <w:outlineLvl w:val="2"/>
        <w:rPr>
          <w:lang w:val="de-DE"/>
        </w:rPr>
      </w:pPr>
      <w:bookmarkStart w:id="109" w:name="MicrosoftTranslator"/>
      <w:bookmarkStart w:id="110" w:name="MicrosoftCognitiveServices"/>
      <w:r w:rsidRPr="00F33E2B">
        <w:rPr>
          <w:lang w:val="de-DE"/>
        </w:rPr>
        <w:tab/>
      </w:r>
      <w:bookmarkStart w:id="111" w:name="_Toc484158292"/>
      <w:bookmarkStart w:id="112" w:name="_Toc502230563"/>
      <w:r w:rsidRPr="00497EC6">
        <w:rPr>
          <w:lang w:val="de-DE"/>
        </w:rPr>
        <w:t>Microsoft Azure Stack</w:t>
      </w:r>
      <w:bookmarkEnd w:id="111"/>
      <w:bookmarkEnd w:id="112"/>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1"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FD20FD"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9325D0" w:rsidRPr="0066264E" w:rsidRDefault="009325D0" w:rsidP="009325D0">
      <w:pPr>
        <w:pStyle w:val="ProductList-Offering2Heading"/>
        <w:outlineLvl w:val="2"/>
        <w:rPr>
          <w:lang w:val="fr-FR"/>
        </w:rPr>
      </w:pPr>
      <w:r w:rsidRPr="00497EC6">
        <w:rPr>
          <w:lang w:val="de-DE"/>
        </w:rPr>
        <w:tab/>
      </w:r>
      <w:bookmarkStart w:id="113" w:name="_Toc465426838"/>
      <w:bookmarkStart w:id="114" w:name="_Toc468350407"/>
      <w:bookmarkStart w:id="115" w:name="_Toc502230564"/>
      <w:r w:rsidRPr="0066264E">
        <w:rPr>
          <w:lang w:val="fr-FR"/>
        </w:rPr>
        <w:t xml:space="preserve">Microsoft </w:t>
      </w:r>
      <w:bookmarkEnd w:id="113"/>
      <w:r w:rsidRPr="0066264E">
        <w:rPr>
          <w:lang w:val="fr-FR"/>
        </w:rPr>
        <w:t>Cognitive Services</w:t>
      </w:r>
      <w:bookmarkEnd w:id="114"/>
      <w:bookmarkEnd w:id="115"/>
    </w:p>
    <w:bookmarkEnd w:id="109"/>
    <w:bookmarkEnd w:id="110"/>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2"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2944CE" w:rsidRPr="0008458E" w:rsidRDefault="002944CE" w:rsidP="002944CE">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lastRenderedPageBreak/>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Nur die folgenden Abschnitte der Allgemeinen Datenschutz- und Sicherheitsbestimmungen gelten für die Cognitive Services: Ort der Datenverarbeitung, Vorschauversionen, Einsatz von Vertragspartnern, So kontaktieren Sie Microsoft</w:t>
      </w:r>
      <w:r w:rsidR="005E3AAA">
        <w:t>.</w:t>
      </w:r>
      <w:r>
        <w:t xml:space="preserve">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3"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F5E84" w:rsidRPr="00BA2331" w:rsidRDefault="004F5E84" w:rsidP="004F5E84">
      <w:pPr>
        <w:pStyle w:val="ProductList-ClauseHeading"/>
      </w:pPr>
      <w:r>
        <w:t>Begrenzung der Bing-APIs auf Kundennutzung der erbrachten Dienste</w:t>
      </w:r>
    </w:p>
    <w:p w:rsidR="004F5E84" w:rsidRPr="00BA2331" w:rsidRDefault="004F5E84" w:rsidP="004F5E84">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4F5E84" w:rsidRPr="00BA2331" w:rsidRDefault="004F5E84" w:rsidP="004F5E84">
      <w:pPr>
        <w:pStyle w:val="ProductList-Body"/>
        <w:tabs>
          <w:tab w:val="left" w:pos="270"/>
        </w:tabs>
      </w:pPr>
      <w:r>
        <w:t xml:space="preserve">Der Kunde muss die Nutzungs- und Anzeigeanforderungen für die Bing-Websuche und -Bildersuche, APIs für die Video- und Nachrichtensuche, Bing-Rechtschreibprüfung, die benutzerdefinierte Bing-Suche und die Bing-Vorschlagssuche (zusammen die „Suche-APIs“) erfüllen, die unter </w:t>
      </w:r>
      <w:hyperlink r:id="rId34" w:history="1">
        <w:r>
          <w:rPr>
            <w:rStyle w:val="Hyperlink"/>
          </w:rPr>
          <w:t>https://aka.ms/r1j7jq</w:t>
        </w:r>
      </w:hyperlink>
      <w:r>
        <w:t xml:space="preserve"> verfügbar sind.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FD20FD"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16" w:name="_Toc494738672"/>
      <w:bookmarkStart w:id="117" w:name="_Toc502230565"/>
      <w:bookmarkStart w:id="118" w:name="EMS"/>
      <w:bookmarkStart w:id="119" w:name="_Toc476476610"/>
      <w:bookmarkStart w:id="120" w:name="_Toc459970714"/>
      <w:bookmarkStart w:id="121" w:name="_Toc457466428"/>
      <w:bookmarkStart w:id="122" w:name="AzureActiiveDirectoryBasic"/>
      <w:bookmarkStart w:id="123" w:name="_Toc437590238"/>
      <w:bookmarkStart w:id="124" w:name="_Toc435790944"/>
      <w:bookmarkStart w:id="125" w:name="MicrosoftDynamicsMarketing"/>
      <w:r w:rsidRPr="00497EC6">
        <w:rPr>
          <w:lang w:val="de-DE"/>
        </w:rPr>
        <w:t>Microsoft Genomics</w:t>
      </w:r>
      <w:bookmarkEnd w:id="116"/>
      <w:bookmarkEnd w:id="117"/>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5"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lastRenderedPageBreak/>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FD20FD"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26" w:name="_Toc494738673"/>
      <w:bookmarkStart w:id="127" w:name="_Toc502230566"/>
      <w:r w:rsidRPr="00497EC6">
        <w:rPr>
          <w:lang w:val="de-DE"/>
        </w:rPr>
        <w:t xml:space="preserve">Visual Studio </w:t>
      </w:r>
      <w:r w:rsidR="00F33E2B" w:rsidRPr="00497EC6">
        <w:rPr>
          <w:lang w:val="de-DE"/>
        </w:rPr>
        <w:t>App</w:t>
      </w:r>
      <w:r w:rsidRPr="00497EC6">
        <w:rPr>
          <w:lang w:val="de-DE"/>
        </w:rPr>
        <w:t xml:space="preserve"> Center</w:t>
      </w:r>
      <w:bookmarkEnd w:id="126"/>
      <w:bookmarkEnd w:id="127"/>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https://aka.ms/mctestprivacypolicy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FD20FD"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28" w:name="_Toc502230567"/>
      <w:r w:rsidRPr="00497EC6">
        <w:rPr>
          <w:lang w:val="de-DE"/>
        </w:rPr>
        <w:t>Microsoft Azure Plans</w:t>
      </w:r>
      <w:bookmarkEnd w:id="118"/>
      <w:bookmarkEnd w:id="119"/>
      <w:bookmarkEnd w:id="128"/>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29" w:name="_Toc502230568"/>
      <w:r w:rsidR="00F728FB" w:rsidRPr="00497EC6">
        <w:rPr>
          <w:lang w:val="de-DE"/>
        </w:rPr>
        <w:t>Azure Active Directory Basic</w:t>
      </w:r>
      <w:bookmarkEnd w:id="120"/>
      <w:bookmarkEnd w:id="121"/>
      <w:bookmarkEnd w:id="129"/>
    </w:p>
    <w:bookmarkEnd w:id="122"/>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FD20FD"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0" w:name="AzureActiiveDirectoryPremium"/>
      <w:r w:rsidRPr="00497EC6">
        <w:rPr>
          <w:lang w:val="de-DE"/>
        </w:rPr>
        <w:tab/>
      </w:r>
      <w:bookmarkStart w:id="131" w:name="_Toc459970715"/>
      <w:bookmarkStart w:id="132" w:name="_Toc457466429"/>
      <w:bookmarkStart w:id="133" w:name="_Toc502230569"/>
      <w:r w:rsidRPr="00497EC6">
        <w:rPr>
          <w:lang w:val="de-DE"/>
        </w:rPr>
        <w:t>Azure Active Directory Premium</w:t>
      </w:r>
      <w:bookmarkEnd w:id="131"/>
      <w:bookmarkEnd w:id="132"/>
      <w:bookmarkEnd w:id="133"/>
    </w:p>
    <w:bookmarkEnd w:id="130"/>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FD20FD"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34" w:name="AzureInformationProtectionPremium"/>
      <w:r w:rsidRPr="00497EC6">
        <w:rPr>
          <w:lang w:val="de-DE"/>
        </w:rPr>
        <w:lastRenderedPageBreak/>
        <w:tab/>
      </w:r>
      <w:bookmarkStart w:id="135" w:name="AzureRightsManagement"/>
      <w:bookmarkStart w:id="136" w:name="_Toc459970716"/>
      <w:bookmarkStart w:id="137" w:name="_Toc457466430"/>
      <w:bookmarkStart w:id="138" w:name="_Toc502230570"/>
      <w:r w:rsidRPr="00497EC6">
        <w:rPr>
          <w:lang w:val="de-DE"/>
        </w:rPr>
        <w:t>Azure Information Protection</w:t>
      </w:r>
      <w:bookmarkEnd w:id="135"/>
      <w:r w:rsidRPr="00497EC6">
        <w:rPr>
          <w:lang w:val="de-DE"/>
        </w:rPr>
        <w:t xml:space="preserve"> Premium</w:t>
      </w:r>
      <w:bookmarkEnd w:id="136"/>
      <w:bookmarkEnd w:id="137"/>
      <w:bookmarkEnd w:id="138"/>
    </w:p>
    <w:bookmarkEnd w:id="134"/>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FD20FD"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497EC6" w:rsidRDefault="004F5E84" w:rsidP="004F5E84">
      <w:pPr>
        <w:pStyle w:val="ProductList-Offering1Heading"/>
        <w:rPr>
          <w:lang w:val="de-DE"/>
        </w:rPr>
      </w:pPr>
      <w:bookmarkStart w:id="139" w:name="_Toc388464308"/>
      <w:bookmarkStart w:id="140" w:name="Dynamics365"/>
      <w:bookmarkStart w:id="141" w:name="_Toc494738678"/>
      <w:bookmarkStart w:id="142" w:name="_Toc492329139"/>
      <w:bookmarkStart w:id="143" w:name="_Toc502230571"/>
      <w:bookmarkEnd w:id="123"/>
      <w:bookmarkEnd w:id="124"/>
      <w:bookmarkEnd w:id="125"/>
      <w:bookmarkEnd w:id="139"/>
      <w:r w:rsidRPr="00497EC6">
        <w:rPr>
          <w:lang w:val="de-DE"/>
        </w:rPr>
        <w:t>Microsoft Dynamics 365-Dienste</w:t>
      </w:r>
      <w:bookmarkEnd w:id="140"/>
      <w:bookmarkEnd w:id="141"/>
      <w:bookmarkEnd w:id="142"/>
      <w:bookmarkEnd w:id="143"/>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6"/>
          <w:footerReference w:type="first" r:id="rId37"/>
          <w:pgSz w:w="12240" w:h="15840"/>
          <w:pgMar w:top="1440" w:right="720" w:bottom="1440" w:left="720" w:header="720" w:footer="720" w:gutter="0"/>
          <w:cols w:space="720"/>
          <w:titlePg/>
          <w:docGrid w:linePitch="360"/>
        </w:sectPr>
      </w:pP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Case Management,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Customer Service,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Field Services,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Finance and Operations, Business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Operations Activity,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Operations Device,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Project Service Automation,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Retail,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Sales,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Talent,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Talent: Attract,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Talent: Onboard,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Team Members, Business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Team Members, Enterprise Edition</w:t>
      </w:r>
    </w:p>
    <w:p w:rsidR="004F5E84" w:rsidRPr="00BA2331" w:rsidRDefault="004F5E84" w:rsidP="004F5E84">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622DE9">
      <w:pPr>
        <w:pStyle w:val="ProductList-Body"/>
        <w:tabs>
          <w:tab w:val="clear" w:pos="158"/>
          <w:tab w:val="left" w:pos="360"/>
        </w:tabs>
      </w:pPr>
      <w:r>
        <w:rPr>
          <w:b/>
          <w:color w:val="00188F"/>
        </w:rPr>
        <w:t>Externe Nutzer</w:t>
      </w:r>
    </w:p>
    <w:p w:rsidR="004F5E84" w:rsidRPr="00BA2331" w:rsidRDefault="004F5E84" w:rsidP="004F5E84">
      <w:pPr>
        <w:pStyle w:val="ProductList-Body"/>
        <w:tabs>
          <w:tab w:val="clear" w:pos="158"/>
          <w:tab w:val="left" w:pos="360"/>
        </w:tabs>
      </w:pPr>
      <w:r>
        <w:t>Externe Nutzer von Microsoft Dynamics 365-Diensten benötigen keine AL, um auf den Onlinedienst zugreifen zu können. Diese Freistellung gilt nicht für (1) Auftragnehmer oder Beauftragte des Kunden oder seiner verbundenen Unternehmen oder (2) externe Nutzer, die Microsoft Dynamics 365-Clientsoftware mit Microsoft Dynamics 365-Diensten nutzen, ausgenommen Dienste oder Komponenten, die in Microsoft Dynamics 365 Unified Operations Plan, Microsoft Dynamics 365 for Retail oder Microsoft Dynamics 365 for Talent enthalten sind: Attract oder Microsoft Dynamics 365 für Talent: Onboard.</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Microsoft Dynamics 365 für Talent: Attract und Microsoft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4F5E84" w:rsidRPr="00BA2331" w:rsidRDefault="004F5E84" w:rsidP="004F5E84">
      <w:pPr>
        <w:pStyle w:val="ProductList-ClauseHeading"/>
      </w:pPr>
      <w:r>
        <w:t>Server-Nutzungsrechte für Dynamics 365 Nutzer-ALs, Von-SA-Nutzer-ALs und Add-On-Nutzer-ALs</w:t>
      </w:r>
    </w:p>
    <w:p w:rsidR="004F5E84" w:rsidRPr="00BA2331" w:rsidRDefault="004F5E84" w:rsidP="004F5E84">
      <w:pPr>
        <w:pStyle w:val="ProductList-Body"/>
      </w:pPr>
      <w:r>
        <w:t>Die folgenden Bestimmungen über Servernutzungsrechte gelten nicht für Kunden, die für Dynamics 365 Business Edition oder Microsoft Dynamics 365 für Talent lizenziert sind: Attract, Microsoft Dynamics 365 for Talent: Onboard oder Kunden, die für die Dynamics 365 Enterprise Edition in Open Licence, Open Value und Open Value-Abonnement lizenziert sind.</w:t>
      </w:r>
    </w:p>
    <w:p w:rsidR="00622DE9" w:rsidRPr="00747204" w:rsidRDefault="00622DE9" w:rsidP="00622DE9">
      <w:pPr>
        <w:pStyle w:val="ProductList-Body"/>
      </w:pPr>
    </w:p>
    <w:p w:rsidR="00622DE9" w:rsidRPr="00497EC6" w:rsidRDefault="00622DE9" w:rsidP="00171512">
      <w:pPr>
        <w:pStyle w:val="ProductList-Body"/>
        <w:keepNext/>
        <w:ind w:left="187"/>
        <w:rPr>
          <w:lang w:val="en-US"/>
        </w:rPr>
      </w:pPr>
      <w:r w:rsidRPr="00497EC6">
        <w:rPr>
          <w:b/>
          <w:color w:val="0072C6"/>
          <w:lang w:val="en-US"/>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lastRenderedPageBreak/>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4F5E84" w:rsidRPr="00497EC6" w:rsidRDefault="004F5E84" w:rsidP="004F5E84">
      <w:pPr>
        <w:pStyle w:val="ProductList-Body"/>
        <w:rPr>
          <w:lang w:val="en-US"/>
        </w:rPr>
      </w:pPr>
      <w:r w:rsidRPr="00497EC6">
        <w:rPr>
          <w:b/>
          <w:color w:val="00188F"/>
          <w:lang w:val="en-US"/>
        </w:rPr>
        <w:t>Microsoft Relationship Sales-Lösung</w:t>
      </w:r>
    </w:p>
    <w:p w:rsidR="004F5E84" w:rsidRPr="00BA2331" w:rsidRDefault="004F5E84" w:rsidP="004F5E84">
      <w:pPr>
        <w:pStyle w:val="ProductList-Body"/>
      </w:pPr>
      <w:r w:rsidRPr="00497EC6">
        <w:rPr>
          <w:lang w:val="en-US"/>
        </w:rPr>
        <w:t xml:space="preserve">Microsoft Relationship Sales-Lösung umfasst Microsoft Dynamics 365 for Sales, Enterprise Edition, und LinkedIn Sales Navigator, Enterprise Edition. </w:t>
      </w:r>
      <w:r>
        <w:t>LinkedIn Sales Navigator Enterprise Edition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38"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39"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0"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44" w:name="_Toc459970722"/>
      <w:bookmarkStart w:id="145" w:name="MicrosoftSocialEngagement"/>
      <w:r>
        <w:rPr>
          <w:b/>
          <w:color w:val="00188F"/>
        </w:rPr>
        <w:t>Microsoft Social Engagement</w:t>
      </w:r>
      <w:bookmarkEnd w:id="144"/>
    </w:p>
    <w:bookmarkEnd w:id="145"/>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F33E2B" w:rsidRPr="00CD5B6E" w:rsidRDefault="00F33E2B" w:rsidP="00F33E2B">
      <w:pPr>
        <w:pStyle w:val="ProductList-Body"/>
        <w:tabs>
          <w:tab w:val="clear" w:pos="158"/>
          <w:tab w:val="left" w:pos="360"/>
        </w:tabs>
        <w:ind w:left="180"/>
      </w:pPr>
      <w:r>
        <w:rPr>
          <w:b/>
          <w:color w:val="0072C6"/>
        </w:rPr>
        <w:t>Beiträge aus sozialen Netzwerken erhalten durch Microsoft Social Engagement</w:t>
      </w:r>
    </w:p>
    <w:p w:rsidR="00F33E2B" w:rsidRPr="00CD5B6E" w:rsidRDefault="00F33E2B" w:rsidP="00F33E2B">
      <w:pPr>
        <w:pStyle w:val="ProductList-Body"/>
        <w:tabs>
          <w:tab w:val="clear" w:pos="158"/>
          <w:tab w:val="left" w:pos="360"/>
        </w:tabs>
        <w:ind w:left="180"/>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F33E2B" w:rsidRPr="00CD5B6E" w:rsidRDefault="00F33E2B" w:rsidP="00F33E2B">
      <w:pPr>
        <w:pStyle w:val="ProductList-Body"/>
        <w:numPr>
          <w:ilvl w:val="0"/>
          <w:numId w:val="13"/>
        </w:numPr>
        <w:tabs>
          <w:tab w:val="clear" w:pos="158"/>
          <w:tab w:val="left" w:pos="180"/>
        </w:tabs>
        <w:ind w:left="810" w:hanging="270"/>
      </w:pPr>
      <w:r>
        <w:t xml:space="preserve">Beiträge aus sozialen Netzwerken in einer Datenbank zusammen mit Inhalten, die aus anderen Quellen von anderen Lizenznehmern zusammengetragen wurden, zu speichern. </w:t>
      </w:r>
    </w:p>
    <w:p w:rsidR="00F33E2B" w:rsidRPr="00CD5B6E" w:rsidRDefault="00F33E2B" w:rsidP="00F33E2B">
      <w:pPr>
        <w:pStyle w:val="ProductList-Body"/>
        <w:numPr>
          <w:ilvl w:val="0"/>
          <w:numId w:val="13"/>
        </w:numPr>
        <w:tabs>
          <w:tab w:val="clear" w:pos="158"/>
          <w:tab w:val="left" w:pos="180"/>
        </w:tabs>
        <w:spacing w:before="40"/>
        <w:ind w:left="81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F33E2B" w:rsidRPr="00CD5B6E" w:rsidRDefault="00F33E2B" w:rsidP="00F33E2B">
      <w:pPr>
        <w:pStyle w:val="ProductList-Body"/>
        <w:numPr>
          <w:ilvl w:val="0"/>
          <w:numId w:val="13"/>
        </w:numPr>
        <w:spacing w:before="40"/>
        <w:ind w:left="810" w:hanging="274"/>
      </w:pPr>
      <w:r>
        <w:t xml:space="preserve">den Kunden anzuweisen, Beiträge aus sozialen Netzwerken zu bearbeiten oder zu löschen, wenn der Kunde Beiträge aus sozialen Netzwerken exportiert, und weiteren Zugriff auf Beiträge aus sozialen Netzwerken zu unterbinden oder einzuschränken, nachdem der Onlinedienst gekündigt wurde oder abläuft. </w:t>
      </w:r>
    </w:p>
    <w:p w:rsidR="007514A2" w:rsidRPr="00497EC6" w:rsidRDefault="00FD20FD" w:rsidP="007514A2">
      <w:pPr>
        <w:pStyle w:val="ProductList-Body"/>
        <w:shd w:val="clear" w:color="auto" w:fill="A6A6A6" w:themeFill="background1" w:themeFillShade="A6"/>
        <w:spacing w:before="120" w:after="240"/>
        <w:jc w:val="right"/>
      </w:pPr>
      <w:hyperlink w:anchor="TableofContents" w:history="1">
        <w:r w:rsidR="007514A2" w:rsidRPr="00497EC6">
          <w:rPr>
            <w:rStyle w:val="Hyperlink"/>
            <w:sz w:val="16"/>
            <w:szCs w:val="16"/>
          </w:rPr>
          <w:t>Inhalt</w:t>
        </w:r>
      </w:hyperlink>
      <w:r w:rsidR="007514A2" w:rsidRPr="00497EC6">
        <w:rPr>
          <w:sz w:val="16"/>
          <w:szCs w:val="16"/>
        </w:rPr>
        <w:t xml:space="preserve"> / </w:t>
      </w:r>
      <w:hyperlink w:anchor="GeneralTerms" w:history="1">
        <w:r w:rsidR="007514A2" w:rsidRPr="00497EC6">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46" w:name="_Toc502230572"/>
      <w:bookmarkStart w:id="147" w:name="O365Services"/>
      <w:r w:rsidRPr="00205B87">
        <w:rPr>
          <w:lang w:val="de-DE"/>
        </w:rPr>
        <w:t>Office 365-Dienste</w:t>
      </w:r>
      <w:bookmarkEnd w:id="146"/>
    </w:p>
    <w:bookmarkEnd w:id="147"/>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48" w:name="CoreFeaturesforOffice365Services"/>
      <w:r>
        <w:rPr>
          <w:b/>
          <w:color w:val="00188F"/>
        </w:rPr>
        <w:lastRenderedPageBreak/>
        <w:t>Wichtigste Features der Office 365-Dienste</w:t>
      </w:r>
    </w:p>
    <w:bookmarkEnd w:id="148"/>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49" w:name="MicrosoftTeams"/>
      <w:r>
        <w:rPr>
          <w:b/>
          <w:color w:val="00188F"/>
        </w:rPr>
        <w:t>Microsoft-Teams</w:t>
      </w:r>
      <w:bookmarkEnd w:id="149"/>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497EC6" w:rsidRDefault="00E93FD0" w:rsidP="00EE7258">
      <w:pPr>
        <w:pStyle w:val="ProductList-Offering2Heading"/>
        <w:keepNext/>
      </w:pPr>
      <w:bookmarkStart w:id="150" w:name="ExchangeOnline"/>
      <w:r w:rsidRPr="00205B87">
        <w:rPr>
          <w:lang w:val="de-DE"/>
        </w:rPr>
        <w:tab/>
      </w:r>
      <w:bookmarkStart w:id="151" w:name="_Toc502230573"/>
      <w:r w:rsidRPr="00497EC6">
        <w:t>Exchange Online</w:t>
      </w:r>
      <w:bookmarkEnd w:id="151"/>
    </w:p>
    <w:p w:rsidR="00E93FD0" w:rsidRPr="00497EC6" w:rsidRDefault="00E93FD0" w:rsidP="00EE7258">
      <w:pPr>
        <w:pStyle w:val="ProductList-Offering1"/>
        <w:keepNext/>
        <w:rPr>
          <w:lang w:val="en-US"/>
        </w:rPr>
        <w:sectPr w:rsidR="00E93FD0" w:rsidRPr="00497EC6" w:rsidSect="00E14AE0">
          <w:footerReference w:type="first" r:id="rId41"/>
          <w:type w:val="continuous"/>
          <w:pgSz w:w="12240" w:h="15840"/>
          <w:pgMar w:top="1440" w:right="720" w:bottom="1440" w:left="720" w:header="720" w:footer="500" w:gutter="0"/>
          <w:cols w:space="720"/>
          <w:titlePg/>
          <w:docGrid w:linePitch="360"/>
        </w:sectPr>
      </w:pPr>
    </w:p>
    <w:bookmarkEnd w:id="150"/>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497EC6" w:rsidRDefault="00B33AFA" w:rsidP="007514A2">
      <w:pPr>
        <w:pStyle w:val="ProductList-Body"/>
        <w:rPr>
          <w:rFonts w:asciiTheme="majorHAnsi" w:hAnsiTheme="majorHAnsi"/>
          <w:sz w:val="16"/>
          <w:szCs w:val="16"/>
        </w:rPr>
      </w:pPr>
      <w:r w:rsidRPr="00497EC6">
        <w:rPr>
          <w:rFonts w:asciiTheme="majorHAnsi" w:hAnsiTheme="majorHAnsi"/>
          <w:sz w:val="16"/>
          <w:szCs w:val="16"/>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lastRenderedPageBreak/>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2"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2" w:name="_Toc423959249"/>
      <w:r w:rsidRPr="0063535D">
        <w:rPr>
          <w:b/>
          <w:color w:val="00188F"/>
        </w:rPr>
        <w:t>Vereinbarung zum Servicelevel</w:t>
      </w:r>
      <w:bookmarkEnd w:id="152"/>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FD20F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53" w:name="_Toc502230574"/>
      <w:bookmarkStart w:id="154" w:name="Office365Applications"/>
      <w:r w:rsidRPr="00205B87">
        <w:rPr>
          <w:lang w:val="de-DE"/>
        </w:rPr>
        <w:t>Office 365-Anwendungen</w:t>
      </w:r>
      <w:bookmarkEnd w:id="153"/>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54"/>
    <w:p w:rsidR="00414009" w:rsidRPr="00497EC6" w:rsidRDefault="00414009" w:rsidP="00862C50">
      <w:pPr>
        <w:pStyle w:val="ProductList-Body"/>
        <w:rPr>
          <w:lang w:val="en-US"/>
        </w:rPr>
      </w:pPr>
      <w:r w:rsidRPr="00497EC6">
        <w:rPr>
          <w:rFonts w:asciiTheme="majorHAnsi" w:hAnsiTheme="majorHAnsi"/>
          <w:sz w:val="16"/>
          <w:szCs w:val="16"/>
          <w:lang w:val="en-US"/>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497EC6" w:rsidRDefault="00862C50" w:rsidP="00862C50">
      <w:pPr>
        <w:pStyle w:val="ProductList-Body"/>
        <w:rPr>
          <w:lang w:val="en-US"/>
        </w:rPr>
      </w:pPr>
      <w:r w:rsidRPr="00497EC6">
        <w:rPr>
          <w:rFonts w:asciiTheme="majorHAnsi" w:hAnsiTheme="majorHAnsi"/>
          <w:sz w:val="16"/>
          <w:szCs w:val="16"/>
          <w:lang w:val="en-US"/>
        </w:rPr>
        <w:t xml:space="preserve">Visio </w:t>
      </w:r>
      <w:r w:rsidR="00171512" w:rsidRPr="00497EC6">
        <w:rPr>
          <w:rFonts w:asciiTheme="majorHAnsi" w:hAnsiTheme="majorHAnsi"/>
          <w:sz w:val="16"/>
          <w:szCs w:val="16"/>
          <w:lang w:val="en-US"/>
        </w:rPr>
        <w:t>Online (Plan 1 und Plan 2)</w:t>
      </w:r>
    </w:p>
    <w:p w:rsidR="00862C50" w:rsidRPr="00497EC6" w:rsidRDefault="00862C50" w:rsidP="00862C50">
      <w:pPr>
        <w:pStyle w:val="ProductList-Offering2"/>
        <w:rPr>
          <w:lang w:val="en-US"/>
        </w:rPr>
        <w:sectPr w:rsidR="00862C50" w:rsidRPr="00497EC6" w:rsidSect="00E14AE0">
          <w:type w:val="continuous"/>
          <w:pgSz w:w="12240" w:h="15840"/>
          <w:pgMar w:top="1440" w:right="720" w:bottom="1440" w:left="720" w:header="720" w:footer="491" w:gutter="0"/>
          <w:cols w:num="2" w:space="720"/>
          <w:titlePg/>
          <w:docGrid w:linePitch="360"/>
        </w:sectPr>
      </w:pPr>
    </w:p>
    <w:p w:rsidR="00123E7D" w:rsidRPr="00497EC6"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lastRenderedPageBreak/>
        <w:t xml:space="preserve">Rechte zur Installation und Nutzung </w:t>
      </w:r>
    </w:p>
    <w:p w:rsidR="004F5E84" w:rsidRPr="00BA2331" w:rsidRDefault="004F5E84" w:rsidP="004F5E84">
      <w:pPr>
        <w:pStyle w:val="ProductList-Body"/>
        <w:tabs>
          <w:tab w:val="clear" w:pos="158"/>
          <w:tab w:val="left" w:pos="180"/>
        </w:tabs>
      </w:pPr>
      <w:r>
        <w:t>Jeder Nutzer, dem der Kunde eine Nutzer-AL zuweist, muss ein Microsoft-Account haben, um die mit dem Abonnement bereitgestellte Software zu nutzen. Diese Nutzer:</w:t>
      </w:r>
    </w:p>
    <w:p w:rsidR="004F5E84" w:rsidRPr="00BA2331" w:rsidRDefault="004F5E84" w:rsidP="004F5E84">
      <w:pPr>
        <w:pStyle w:val="ProductList-Body"/>
        <w:numPr>
          <w:ilvl w:val="0"/>
          <w:numId w:val="40"/>
        </w:numPr>
        <w:ind w:left="450" w:hanging="270"/>
      </w:pPr>
      <w:r>
        <w:t>sind berechtigt, die mit dem AL bereitgestellte Software zur lokalen oder Remoteverwendung in bis zu fünf gleichzeitigen OSE zu aktivieren.</w:t>
      </w:r>
    </w:p>
    <w:p w:rsidR="004F5E84" w:rsidRPr="00BA2331" w:rsidRDefault="004F5E84" w:rsidP="004F5E84">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3" w:history="1">
        <w:r>
          <w:rPr>
            <w:rStyle w:val="Hyperlink"/>
          </w:rPr>
          <w:t>www.office.com/sca</w:t>
        </w:r>
      </w:hyperlink>
      <w:r>
        <w:rPr>
          <w:color w:val="1F497D"/>
        </w:rPr>
        <w:t xml:space="preserve">. </w:t>
      </w:r>
      <w:r>
        <w:t>Im Sinne dieses Nutzungsrechts ist ein „Netzwerkserver“ ein physischer Hardwareserver, der ausschließlich der Kundennutzung dient. Diese Shared Computer Activation-Bestimmung gilt nicht für die Lizenz der Kunden für Office 365 Business, und</w:t>
      </w:r>
    </w:p>
    <w:p w:rsidR="004F5E84" w:rsidRPr="00BA2331" w:rsidRDefault="004F5E84" w:rsidP="004F5E84">
      <w:pPr>
        <w:pStyle w:val="ProductList-Body"/>
        <w:numPr>
          <w:ilvl w:val="0"/>
          <w:numId w:val="40"/>
        </w:numPr>
        <w:ind w:left="450" w:hanging="270"/>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FD20F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497EC6" w:rsidRDefault="00C66FEF" w:rsidP="00C66FEF">
      <w:pPr>
        <w:pStyle w:val="ProductList-Offering2Heading"/>
        <w:outlineLvl w:val="2"/>
        <w:rPr>
          <w:lang w:val="de-DE"/>
        </w:rPr>
      </w:pPr>
      <w:r w:rsidRPr="00497EC6">
        <w:rPr>
          <w:lang w:val="de-DE"/>
        </w:rPr>
        <w:tab/>
      </w:r>
      <w:bookmarkStart w:id="155" w:name="MicrosoftMyAnalytics"/>
      <w:bookmarkStart w:id="156" w:name="_Toc465426847"/>
      <w:bookmarkStart w:id="157" w:name="_Toc502230575"/>
      <w:r w:rsidRPr="00497EC6">
        <w:rPr>
          <w:lang w:val="de-DE"/>
        </w:rPr>
        <w:t>Microsoft MyAnalytics</w:t>
      </w:r>
      <w:bookmarkEnd w:id="155"/>
      <w:bookmarkEnd w:id="156"/>
      <w:bookmarkEnd w:id="157"/>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FD20FD"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58" w:name="_Toc502230576"/>
      <w:r w:rsidRPr="00205B87">
        <w:rPr>
          <w:lang w:val="de-DE"/>
        </w:rPr>
        <w:t>Office Online</w:t>
      </w:r>
      <w:bookmarkEnd w:id="158"/>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FD20F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59" w:name="_Toc502230577"/>
      <w:r w:rsidRPr="00205B87">
        <w:rPr>
          <w:lang w:val="de-DE"/>
        </w:rPr>
        <w:t>OneDrive for Business</w:t>
      </w:r>
      <w:bookmarkEnd w:id="159"/>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FD20F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60" w:name="_Toc453946627"/>
      <w:bookmarkStart w:id="161" w:name="_Toc451949065"/>
      <w:bookmarkStart w:id="162" w:name="_Toc502230578"/>
      <w:bookmarkStart w:id="163" w:name="ProjectOnline"/>
      <w:r w:rsidRPr="00497EC6">
        <w:rPr>
          <w:lang w:val="de-DE"/>
        </w:rPr>
        <w:t>Project Online</w:t>
      </w:r>
      <w:bookmarkEnd w:id="160"/>
      <w:bookmarkEnd w:id="161"/>
      <w:bookmarkEnd w:id="162"/>
    </w:p>
    <w:bookmarkEnd w:id="163"/>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FD20F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64" w:name="_Toc502230579"/>
      <w:r w:rsidRPr="00205B87">
        <w:rPr>
          <w:lang w:val="de-DE"/>
        </w:rPr>
        <w:t>SharePoint Online</w:t>
      </w:r>
      <w:bookmarkEnd w:id="164"/>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497EC6" w:rsidRDefault="007514A2" w:rsidP="007514A2">
      <w:pPr>
        <w:pStyle w:val="ProductList-Body"/>
      </w:pPr>
      <w:r w:rsidRPr="00497EC6">
        <w:rPr>
          <w:rFonts w:asciiTheme="majorHAnsi" w:hAnsiTheme="majorHAnsi"/>
          <w:sz w:val="16"/>
          <w:szCs w:val="16"/>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FD20F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65" w:name="SkypeforBusinessOnline"/>
      <w:r w:rsidRPr="00205B87">
        <w:rPr>
          <w:lang w:val="de-DE"/>
        </w:rPr>
        <w:tab/>
      </w:r>
      <w:bookmarkStart w:id="166" w:name="_Toc431797723"/>
      <w:bookmarkStart w:id="167" w:name="_Toc431459539"/>
      <w:bookmarkStart w:id="168" w:name="_Toc502230580"/>
      <w:r w:rsidRPr="00205B87">
        <w:rPr>
          <w:lang w:val="de-DE"/>
        </w:rPr>
        <w:t xml:space="preserve">Skype for Business </w:t>
      </w:r>
      <w:bookmarkEnd w:id="166"/>
      <w:r w:rsidRPr="00205B87">
        <w:rPr>
          <w:lang w:val="de-DE"/>
        </w:rPr>
        <w:t>Online</w:t>
      </w:r>
      <w:bookmarkEnd w:id="165"/>
      <w:bookmarkEnd w:id="167"/>
      <w:bookmarkEnd w:id="168"/>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171512" w:rsidRPr="00497EC6" w:rsidRDefault="00171512" w:rsidP="00171512">
      <w:pPr>
        <w:pStyle w:val="ProductList-Body"/>
        <w:rPr>
          <w:rFonts w:asciiTheme="majorHAnsi" w:hAnsiTheme="majorHAnsi"/>
          <w:sz w:val="16"/>
          <w:szCs w:val="16"/>
          <w:lang w:val="en-US"/>
        </w:rPr>
      </w:pPr>
      <w:r w:rsidRPr="00497EC6">
        <w:rPr>
          <w:rFonts w:asciiTheme="majorHAnsi" w:hAnsiTheme="majorHAnsi"/>
          <w:sz w:val="16"/>
          <w:szCs w:val="16"/>
          <w:lang w:val="en-US"/>
        </w:rPr>
        <w:t>Skype for Business Online (Plan 1 und Plan 2)</w:t>
      </w:r>
    </w:p>
    <w:p w:rsidR="00171512" w:rsidRPr="00497EC6" w:rsidRDefault="00171512" w:rsidP="00171512">
      <w:pPr>
        <w:pStyle w:val="ProductList-Body"/>
        <w:rPr>
          <w:rFonts w:asciiTheme="majorHAnsi" w:hAnsiTheme="majorHAnsi"/>
          <w:sz w:val="16"/>
          <w:szCs w:val="16"/>
          <w:lang w:val="en-US"/>
        </w:rPr>
      </w:pPr>
      <w:r w:rsidRPr="00497EC6">
        <w:rPr>
          <w:rFonts w:asciiTheme="majorHAnsi" w:hAnsiTheme="majorHAnsi"/>
          <w:sz w:val="16"/>
          <w:szCs w:val="16"/>
          <w:lang w:val="en-US"/>
        </w:rPr>
        <w:t xml:space="preserve">Audiokonferenz </w:t>
      </w:r>
    </w:p>
    <w:p w:rsidR="00171512" w:rsidRPr="00497EC6" w:rsidRDefault="00171512" w:rsidP="00171512">
      <w:pPr>
        <w:pStyle w:val="ProductList-Body"/>
        <w:rPr>
          <w:rFonts w:asciiTheme="majorHAnsi" w:hAnsiTheme="majorHAnsi"/>
          <w:sz w:val="16"/>
          <w:szCs w:val="16"/>
          <w:lang w:val="en-US"/>
        </w:rPr>
      </w:pPr>
      <w:r w:rsidRPr="00497EC6">
        <w:rPr>
          <w:rFonts w:asciiTheme="majorHAnsi" w:hAnsiTheme="majorHAnsi"/>
          <w:sz w:val="16"/>
          <w:szCs w:val="16"/>
          <w:lang w:val="en-US"/>
        </w:rPr>
        <w:t>Anrufplan</w:t>
      </w:r>
    </w:p>
    <w:p w:rsidR="00171512" w:rsidRPr="00497EC6" w:rsidRDefault="00171512" w:rsidP="00171512">
      <w:pPr>
        <w:pStyle w:val="ProductList-Body"/>
        <w:rPr>
          <w:rFonts w:asciiTheme="majorHAnsi" w:hAnsiTheme="majorHAnsi"/>
          <w:sz w:val="16"/>
          <w:szCs w:val="16"/>
          <w:lang w:val="en-US"/>
        </w:rPr>
      </w:pPr>
      <w:r w:rsidRPr="00497EC6">
        <w:rPr>
          <w:rFonts w:asciiTheme="majorHAnsi" w:hAnsiTheme="majorHAnsi"/>
          <w:sz w:val="16"/>
          <w:szCs w:val="16"/>
          <w:lang w:val="en-US"/>
        </w:rPr>
        <w:t>Communication Credits</w:t>
      </w:r>
    </w:p>
    <w:p w:rsidR="00EE7258" w:rsidRPr="00205B87" w:rsidRDefault="00171512" w:rsidP="00171512">
      <w:pPr>
        <w:pStyle w:val="ProductList-Body"/>
        <w:rPr>
          <w:lang w:val="en-US"/>
        </w:rPr>
      </w:pPr>
      <w:r w:rsidRPr="00497EC6">
        <w:rPr>
          <w:rFonts w:asciiTheme="majorHAnsi" w:hAnsiTheme="majorHAnsi"/>
          <w:sz w:val="16"/>
          <w:szCs w:val="16"/>
          <w:lang w:val="en-US"/>
        </w:rPr>
        <w:t>Phone System</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69" w:name="CoreFeature"/>
      <w:r w:rsidRPr="00604840">
        <w:rPr>
          <w:b/>
          <w:color w:val="00188F"/>
        </w:rPr>
        <w:t xml:space="preserve">Core Feature </w:t>
      </w:r>
      <w:bookmarkEnd w:id="169"/>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lastRenderedPageBreak/>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4"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FD20FD"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0" w:name="_Toc502230581"/>
      <w:bookmarkStart w:id="171" w:name="OtherOnlineServices"/>
      <w:r w:rsidRPr="00205B87">
        <w:rPr>
          <w:lang w:val="de-DE"/>
        </w:rPr>
        <w:t>Sonstige Onlinedienste</w:t>
      </w:r>
      <w:bookmarkEnd w:id="170"/>
    </w:p>
    <w:p w:rsidR="00007D41" w:rsidRPr="00497EC6" w:rsidRDefault="00007D41" w:rsidP="00007D41">
      <w:pPr>
        <w:pStyle w:val="ProductList-Offering2Heading"/>
        <w:outlineLvl w:val="2"/>
        <w:rPr>
          <w:lang w:val="de-DE"/>
        </w:rPr>
      </w:pPr>
      <w:bookmarkStart w:id="172" w:name="MicrosoftLearning"/>
      <w:bookmarkStart w:id="173" w:name="MicrosoftPowerBIPro"/>
      <w:bookmarkEnd w:id="171"/>
      <w:r w:rsidRPr="00497EC6">
        <w:rPr>
          <w:lang w:val="de-DE"/>
        </w:rPr>
        <w:tab/>
      </w:r>
      <w:bookmarkStart w:id="174" w:name="_Toc476230941"/>
      <w:bookmarkStart w:id="175" w:name="_Toc476476626"/>
      <w:bookmarkStart w:id="176" w:name="_Toc502230582"/>
      <w:bookmarkStart w:id="177" w:name="BingMaps"/>
      <w:r w:rsidRPr="00497EC6">
        <w:rPr>
          <w:lang w:val="de-DE"/>
        </w:rPr>
        <w:t>Bing Maps Enterprise Platform und Mobile Asset Management Platform</w:t>
      </w:r>
      <w:bookmarkEnd w:id="174"/>
      <w:bookmarkEnd w:id="175"/>
      <w:bookmarkEnd w:id="176"/>
    </w:p>
    <w:bookmarkEnd w:id="177"/>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5" w:history="1">
        <w:r>
          <w:rPr>
            <w:rStyle w:val="Hyperlink"/>
          </w:rPr>
          <w:t>https://aka.ms/bingmapsplatformapistou</w:t>
        </w:r>
      </w:hyperlink>
      <w:r>
        <w:t xml:space="preserve"> und </w:t>
      </w:r>
      <w:hyperlink r:id="rId46"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7" w:history="1">
        <w:r>
          <w:rPr>
            <w:rStyle w:val="Hyperlink"/>
          </w:rPr>
          <w:t>https://go.microsoft.com/fwlink/?LinkId=521839</w:t>
        </w:r>
      </w:hyperlink>
      <w:r>
        <w:t>, und sie sind anwendbar auf die Verwendung der Bing Maps-Dienste durch den Kunden.</w:t>
      </w:r>
    </w:p>
    <w:p w:rsidR="00C66FEF" w:rsidRPr="00200322" w:rsidRDefault="00FD20FD"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78" w:name="_Toc476230942"/>
      <w:bookmarkStart w:id="179" w:name="_Toc502230583"/>
      <w:bookmarkStart w:id="180" w:name="BusinessApplicationPlatform"/>
      <w:r w:rsidRPr="00497EC6">
        <w:rPr>
          <w:lang w:val="de-DE"/>
        </w:rPr>
        <w:t>Geschäftsanwendungsplattform</w:t>
      </w:r>
      <w:bookmarkEnd w:id="178"/>
      <w:bookmarkEnd w:id="179"/>
    </w:p>
    <w:bookmarkEnd w:id="180"/>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48"/>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49"/>
          <w:footerReference w:type="first" r:id="rId50"/>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2944CE">
      <w:pPr>
        <w:pStyle w:val="ProductList-Body"/>
        <w:ind w:left="180"/>
      </w:pPr>
      <w:r>
        <w:rPr>
          <w:b/>
          <w:color w:val="0072C6"/>
          <w:szCs w:val="18"/>
        </w:rPr>
        <w:t>Im Web veröffentlichen</w:t>
      </w:r>
    </w:p>
    <w:p w:rsidR="002944CE" w:rsidRPr="0008458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B33AFA" w:rsidRPr="00585A48" w:rsidRDefault="00FD20FD"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497EC6" w:rsidRDefault="00007D41" w:rsidP="00B33AFA">
      <w:pPr>
        <w:pStyle w:val="ProductList-Offering2Heading"/>
        <w:outlineLvl w:val="2"/>
        <w:rPr>
          <w:b w:val="0"/>
          <w:color w:val="000000" w:themeColor="text1"/>
          <w:sz w:val="8"/>
          <w:szCs w:val="8"/>
          <w:lang w:val="de-DE"/>
        </w:rPr>
      </w:pPr>
      <w:bookmarkStart w:id="181" w:name="_Toc476476628"/>
      <w:r w:rsidRPr="00497EC6">
        <w:rPr>
          <w:lang w:val="de-DE"/>
        </w:rPr>
        <w:lastRenderedPageBreak/>
        <w:tab/>
      </w:r>
      <w:bookmarkStart w:id="182" w:name="_Toc502230584"/>
      <w:r w:rsidR="00B33AFA" w:rsidRPr="00497EC6">
        <w:rPr>
          <w:lang w:val="de-DE"/>
        </w:rPr>
        <w:t>Microsoft Cloud App Security</w:t>
      </w:r>
      <w:bookmarkEnd w:id="181"/>
      <w:bookmarkEnd w:id="182"/>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FD20FD"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3" w:name="_Toc476230944"/>
      <w:bookmarkStart w:id="184" w:name="_Toc502230585"/>
      <w:r w:rsidRPr="00497EC6">
        <w:rPr>
          <w:lang w:val="de-DE"/>
        </w:rPr>
        <w:t>Microsoft Intune</w:t>
      </w:r>
      <w:bookmarkEnd w:id="183"/>
      <w:bookmarkEnd w:id="184"/>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1"/>
          <w:footerReference w:type="first" r:id="rId52"/>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3"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FD20FD"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171512" w:rsidRPr="00497EC6" w:rsidRDefault="00171512" w:rsidP="00171512">
      <w:pPr>
        <w:pStyle w:val="ProductList-Offering2Heading"/>
        <w:ind w:firstLine="158"/>
        <w:outlineLvl w:val="2"/>
        <w:rPr>
          <w:b w:val="0"/>
          <w:color w:val="000000" w:themeColor="text1"/>
          <w:sz w:val="8"/>
          <w:szCs w:val="8"/>
          <w:lang w:val="de-DE"/>
        </w:rPr>
      </w:pPr>
      <w:bookmarkStart w:id="185" w:name="_Toc492329154"/>
      <w:bookmarkStart w:id="186" w:name="_Toc502230586"/>
      <w:bookmarkStart w:id="187" w:name="MicrosoftKaizalaPro"/>
      <w:bookmarkStart w:id="188" w:name="_Toc453946633"/>
      <w:bookmarkStart w:id="189" w:name="_Toc451949071"/>
      <w:r w:rsidRPr="00497EC6">
        <w:rPr>
          <w:lang w:val="de-DE"/>
        </w:rPr>
        <w:t>Microsoft Kaizala Pro</w:t>
      </w:r>
      <w:bookmarkEnd w:id="185"/>
      <w:bookmarkEnd w:id="186"/>
    </w:p>
    <w:bookmarkEnd w:id="187"/>
    <w:p w:rsidR="00171512" w:rsidRPr="007F3AE9" w:rsidRDefault="00171512" w:rsidP="00171512">
      <w:pPr>
        <w:pStyle w:val="ProductList-ClauseHeading"/>
      </w:pPr>
      <w:r>
        <w:t>Vereinbarung zum Servicelevel</w:t>
      </w:r>
    </w:p>
    <w:p w:rsidR="00171512" w:rsidRDefault="00171512" w:rsidP="00171512">
      <w:pPr>
        <w:pStyle w:val="ProductList-Body"/>
        <w:rPr>
          <w:b/>
          <w:color w:val="00188F"/>
        </w:rPr>
      </w:pPr>
      <w:r>
        <w:t>Es gibt kein SLA für Microsoft Kaizala Pro.</w:t>
      </w:r>
    </w:p>
    <w:p w:rsidR="00171512" w:rsidRPr="001A6091" w:rsidRDefault="00FD20FD" w:rsidP="00171512">
      <w:pPr>
        <w:pStyle w:val="ProductList-Body"/>
        <w:shd w:val="clear" w:color="auto" w:fill="A6A6A6" w:themeFill="background1" w:themeFillShade="A6"/>
        <w:spacing w:before="120" w:after="240"/>
        <w:jc w:val="right"/>
        <w:rPr>
          <w:sz w:val="16"/>
          <w:szCs w:val="16"/>
        </w:rPr>
      </w:pPr>
      <w:hyperlink w:anchor="TableofContents" w:history="1">
        <w:r w:rsidR="00171512" w:rsidRPr="001A6091">
          <w:rPr>
            <w:rStyle w:val="Hyperlink"/>
            <w:sz w:val="16"/>
            <w:szCs w:val="16"/>
          </w:rPr>
          <w:t>Inhalt</w:t>
        </w:r>
      </w:hyperlink>
      <w:r w:rsidR="00171512" w:rsidRPr="001A6091">
        <w:rPr>
          <w:sz w:val="16"/>
          <w:szCs w:val="16"/>
        </w:rPr>
        <w:t xml:space="preserve"> / </w:t>
      </w:r>
      <w:hyperlink w:anchor="GeneralTerms" w:history="1">
        <w:r w:rsidR="00171512" w:rsidRPr="001A6091">
          <w:rPr>
            <w:rStyle w:val="Hyperlink"/>
            <w:sz w:val="16"/>
            <w:szCs w:val="16"/>
          </w:rPr>
          <w:t>Allgemeine Bestimmungen</w:t>
        </w:r>
      </w:hyperlink>
    </w:p>
    <w:p w:rsidR="00CB74D2" w:rsidRPr="00497EC6" w:rsidRDefault="00171512" w:rsidP="00CB74D2">
      <w:pPr>
        <w:pStyle w:val="ProductList-Offering2Heading"/>
        <w:outlineLvl w:val="2"/>
        <w:rPr>
          <w:lang w:val="de-DE"/>
        </w:rPr>
      </w:pPr>
      <w:r w:rsidRPr="00497EC6">
        <w:rPr>
          <w:lang w:val="de-DE"/>
        </w:rPr>
        <w:tab/>
      </w:r>
      <w:bookmarkStart w:id="190" w:name="_Toc502230587"/>
      <w:r w:rsidR="00CB74D2" w:rsidRPr="00497EC6">
        <w:rPr>
          <w:lang w:val="de-DE"/>
        </w:rPr>
        <w:t>Microsoft Learning</w:t>
      </w:r>
      <w:bookmarkEnd w:id="188"/>
      <w:bookmarkEnd w:id="190"/>
      <w:r w:rsidR="00CB74D2" w:rsidRPr="00497EC6">
        <w:rPr>
          <w:lang w:val="de-DE"/>
        </w:rPr>
        <w:t xml:space="preserve"> </w:t>
      </w:r>
      <w:bookmarkEnd w:id="189"/>
    </w:p>
    <w:bookmarkEnd w:id="172"/>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1" w:name="_Toc451949072"/>
      <w:r>
        <w:t>Microsoft Learning Imagine Academy</w:t>
      </w:r>
      <w:bookmarkEnd w:id="191"/>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lastRenderedPageBreak/>
        <w:t>Microsoft Learning Imagine Academy-Programmleitfäden</w:t>
      </w:r>
    </w:p>
    <w:p w:rsidR="00CB74D2" w:rsidRPr="00903BB7" w:rsidRDefault="00CB74D2" w:rsidP="00CB74D2">
      <w:pPr>
        <w:pStyle w:val="ProductList-Body"/>
      </w:pPr>
      <w:r>
        <w:t xml:space="preserve">Die Imagine Academy-Programmleitfäden unter </w:t>
      </w:r>
      <w:hyperlink r:id="rId54"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FD20FD"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3"/>
    <w:p w:rsidR="006B13AA" w:rsidRPr="00497EC6" w:rsidRDefault="006B13AA" w:rsidP="006B13AA">
      <w:pPr>
        <w:pStyle w:val="ProductList-Offering2Heading"/>
        <w:keepNext/>
        <w:outlineLvl w:val="2"/>
        <w:rPr>
          <w:lang w:val="de-DE"/>
        </w:rPr>
      </w:pPr>
      <w:r w:rsidRPr="00497EC6">
        <w:rPr>
          <w:lang w:val="de-DE"/>
        </w:rPr>
        <w:tab/>
      </w:r>
      <w:bookmarkStart w:id="192" w:name="_Toc457466455"/>
      <w:bookmarkStart w:id="193" w:name="_Toc502230588"/>
      <w:r w:rsidRPr="00497EC6">
        <w:rPr>
          <w:lang w:val="de-DE"/>
        </w:rPr>
        <w:t>Minecraft: Education Edition</w:t>
      </w:r>
      <w:bookmarkEnd w:id="192"/>
      <w:bookmarkEnd w:id="193"/>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FD20FD"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4" w:name="_Toc502230589"/>
      <w:r w:rsidR="00581CDB" w:rsidRPr="00205B87">
        <w:rPr>
          <w:lang w:val="de-DE"/>
        </w:rPr>
        <w:t>Office 365 Developer</w:t>
      </w:r>
      <w:bookmarkEnd w:id="194"/>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FD20F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95" w:name="_Toc453946637"/>
      <w:bookmarkStart w:id="196" w:name="_Toc502230590"/>
      <w:r w:rsidRPr="00497EC6">
        <w:rPr>
          <w:lang w:val="de-DE"/>
        </w:rPr>
        <w:t>Windows-Desktopbetriebssystem</w:t>
      </w:r>
      <w:bookmarkEnd w:id="195"/>
      <w:bookmarkEnd w:id="196"/>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FD20FD"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5"/>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97" w:name="Attachment1"/>
      <w:bookmarkStart w:id="198" w:name="_Toc502230591"/>
      <w:r>
        <w:lastRenderedPageBreak/>
        <w:t>Anhang 1 – Hinweise</w:t>
      </w:r>
      <w:bookmarkEnd w:id="197"/>
      <w:bookmarkEnd w:id="198"/>
    </w:p>
    <w:p w:rsidR="004D27A6" w:rsidRPr="00205B87" w:rsidRDefault="00D67A4B" w:rsidP="002C01F6">
      <w:pPr>
        <w:pStyle w:val="ProductList-Offering1Heading"/>
        <w:rPr>
          <w:lang w:val="de-DE"/>
        </w:rPr>
      </w:pPr>
      <w:bookmarkStart w:id="199" w:name="_Toc502230592"/>
      <w:r w:rsidRPr="00205B87">
        <w:rPr>
          <w:lang w:val="de-DE"/>
        </w:rPr>
        <w:t>Bing Maps</w:t>
      </w:r>
      <w:bookmarkEnd w:id="199"/>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6" w:history="1">
        <w:r>
          <w:rPr>
            <w:rStyle w:val="Hyperlink"/>
          </w:rPr>
          <w:t>go.microsoft.com/?linkid=9710837</w:t>
        </w:r>
      </w:hyperlink>
      <w:r>
        <w:t xml:space="preserve"> und der Datenschutzerklärung von Bing Maps unter </w:t>
      </w:r>
      <w:hyperlink r:id="rId57" w:history="1">
        <w:r>
          <w:rPr>
            <w:rStyle w:val="Hyperlink"/>
          </w:rPr>
          <w:t>go.microsoft.com/fwlink/?LinkID=248686</w:t>
        </w:r>
      </w:hyperlink>
      <w:r>
        <w:t>.</w:t>
      </w:r>
    </w:p>
    <w:bookmarkStart w:id="200"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1" w:name="ProfessionalServices"/>
      <w:bookmarkStart w:id="202" w:name="_Toc502230593"/>
      <w:r w:rsidRPr="00205B87">
        <w:rPr>
          <w:lang w:val="de-DE"/>
        </w:rPr>
        <w:t>Professional Services</w:t>
      </w:r>
      <w:bookmarkEnd w:id="200"/>
      <w:bookmarkEnd w:id="201"/>
      <w:bookmarkEnd w:id="202"/>
    </w:p>
    <w:p w:rsidR="002944CE" w:rsidRPr="0008458E" w:rsidRDefault="002944CE" w:rsidP="002944C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Sind Professional Services jedoch in einem separaten Vertrag enthalten, gelten die Bestimmungen dieses separaten Vertrags.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2944CE" w:rsidRPr="0008458E" w:rsidRDefault="002944CE" w:rsidP="002944CE">
      <w:pPr>
        <w:pStyle w:val="ProductList-Body"/>
      </w:pPr>
      <w:r>
        <w:t xml:space="preserve">Möglicherweise gelten zusätzliche Bestimmungen in den Bestimmungen für Onlinedienste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Definition</w:t>
      </w:r>
    </w:p>
    <w:p w:rsidR="002C01F6" w:rsidRPr="000772BE" w:rsidRDefault="002C01F6" w:rsidP="002944CE">
      <w:pPr>
        <w:pStyle w:val="ProductList-Body"/>
        <w:ind w:left="180"/>
      </w:pPr>
      <w:r>
        <w:t>Alle Services, für die dieser Hinweis gilt, werden zusammen als „Professional Services“ definiert.</w:t>
      </w:r>
    </w:p>
    <w:p w:rsidR="002C01F6" w:rsidRPr="000772BE" w:rsidRDefault="002C01F6" w:rsidP="002944CE">
      <w:pPr>
        <w:pStyle w:val="ProductList-Body"/>
        <w:ind w:left="180"/>
      </w:pPr>
    </w:p>
    <w:p w:rsidR="002944CE" w:rsidRPr="0008458E" w:rsidRDefault="002944CE" w:rsidP="002944CE">
      <w:pPr>
        <w:pStyle w:val="ProductList-Body"/>
        <w:tabs>
          <w:tab w:val="clear" w:pos="158"/>
          <w:tab w:val="left" w:pos="360"/>
        </w:tabs>
        <w:ind w:left="180"/>
        <w:outlineLvl w:val="3"/>
      </w:pPr>
      <w:r>
        <w:rPr>
          <w:b/>
          <w:color w:val="0072C6"/>
        </w:rPr>
        <w:t>Verarbeitung personenbezogener Daten</w:t>
      </w:r>
    </w:p>
    <w:p w:rsidR="002944CE" w:rsidRPr="0008458E" w:rsidRDefault="002944CE" w:rsidP="002944CE">
      <w:pPr>
        <w:pStyle w:val="CommentText"/>
        <w:spacing w:after="0"/>
        <w:ind w:left="180"/>
      </w:pPr>
      <w:r>
        <w:rPr>
          <w:sz w:val="18"/>
          <w:szCs w:val="22"/>
        </w:rPr>
        <w:t xml:space="preserve">Soweit Microsoft im Zusammenhang mit Professional Services als Auftragsverarbeiter oder Unterauftragsverarbeiter von personenbezogenen Daten auftritt, geht Microsoft zum 25. Mai 2018 allen Kunden gegenüber die Verpflichtungen gemäß den in Anlage 4 enthaltenen GDPR-Bestimmungen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w:t>
      </w:r>
      <w:r>
        <w:lastRenderedPageBreak/>
        <w:t>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FD20FD"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3" w:name="_Toc451949080"/>
      <w:bookmarkStart w:id="204" w:name="_Toc502230594"/>
      <w:r w:rsidRPr="005707C9">
        <w:rPr>
          <w:lang w:val="de-DE"/>
        </w:rPr>
        <w:t>Bekanntmachung zu Azure Media Services H.265/HEVC-Codierung</w:t>
      </w:r>
      <w:bookmarkEnd w:id="203"/>
      <w:bookmarkEnd w:id="204"/>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FD20FD"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22DE9">
      <w:pPr>
        <w:pStyle w:val="ProductList-Offering1Heading"/>
        <w:rPr>
          <w:lang w:val="de-DE"/>
        </w:rPr>
      </w:pPr>
      <w:bookmarkStart w:id="205" w:name="_Toc484158323"/>
      <w:bookmarkStart w:id="206" w:name="_Toc502230595"/>
      <w:r w:rsidRPr="00497EC6">
        <w:rPr>
          <w:lang w:val="de-DE"/>
        </w:rPr>
        <w:t>Hinweis zum Adobe Flash Player</w:t>
      </w:r>
      <w:bookmarkEnd w:id="205"/>
      <w:bookmarkEnd w:id="206"/>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58"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FD20FD"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07" w:name="_Toc484158324"/>
      <w:bookmarkStart w:id="208" w:name="_Toc476230953"/>
      <w:bookmarkStart w:id="209" w:name="_Toc502230596"/>
      <w:r w:rsidRPr="00497EC6">
        <w:rPr>
          <w:lang w:val="de-DE"/>
        </w:rPr>
        <w:t>Hinweis zu H.264/AVC Visual Standard, VC-1 Video Standard, MPEG-4 Part 2 Visual Standard und MPEG-2 Video Standard</w:t>
      </w:r>
      <w:bookmarkEnd w:id="207"/>
      <w:bookmarkEnd w:id="208"/>
      <w:bookmarkEnd w:id="209"/>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w:t>
      </w:r>
      <w:r>
        <w:lastRenderedPageBreak/>
        <w:t xml:space="preserve">VIDEOS BESITZT. FÜR EINE ANDERE VERWENDUNG WIRD KEINE LIZENZ, WEDER AUSDRÜCKLICH NOCH STILLSCHWEIGEND, GEWÄHRT. Zusätzliche Informationen erhalten Sie von MPEG LA, L.L.C. SIEHE </w:t>
      </w:r>
      <w:hyperlink r:id="rId5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FD20FD"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0"/>
          <w:footerReference w:type="first" r:id="rId61"/>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210" w:name="_Toc502230597"/>
      <w:bookmarkStart w:id="211" w:name="Attachment2"/>
      <w:r>
        <w:lastRenderedPageBreak/>
        <w:t>Anhang 2 – Abonnementlizenzen für Suites</w:t>
      </w:r>
      <w:bookmarkEnd w:id="210"/>
    </w:p>
    <w:bookmarkEnd w:id="211"/>
    <w:p w:rsidR="00171512"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w:t>
      </w:r>
    </w:p>
    <w:tbl>
      <w:tblPr>
        <w:tblW w:w="10993" w:type="dxa"/>
        <w:tblLayout w:type="fixed"/>
        <w:tblLook w:val="04A0" w:firstRow="1" w:lastRow="0" w:firstColumn="1" w:lastColumn="0" w:noHBand="0" w:noVBand="1"/>
      </w:tblPr>
      <w:tblGrid>
        <w:gridCol w:w="2517"/>
        <w:gridCol w:w="245"/>
        <w:gridCol w:w="245"/>
        <w:gridCol w:w="245"/>
        <w:gridCol w:w="245"/>
        <w:gridCol w:w="245"/>
        <w:gridCol w:w="245"/>
        <w:gridCol w:w="245"/>
        <w:gridCol w:w="245"/>
        <w:gridCol w:w="245"/>
        <w:gridCol w:w="245"/>
        <w:gridCol w:w="245"/>
        <w:gridCol w:w="245"/>
        <w:gridCol w:w="677"/>
        <w:gridCol w:w="677"/>
        <w:gridCol w:w="403"/>
        <w:gridCol w:w="403"/>
        <w:gridCol w:w="350"/>
        <w:gridCol w:w="378"/>
        <w:gridCol w:w="294"/>
        <w:gridCol w:w="236"/>
        <w:gridCol w:w="254"/>
        <w:gridCol w:w="706"/>
        <w:gridCol w:w="364"/>
        <w:gridCol w:w="432"/>
        <w:gridCol w:w="356"/>
        <w:gridCol w:w="6"/>
      </w:tblGrid>
      <w:tr w:rsidR="004F5E84" w:rsidTr="004F5E84">
        <w:trPr>
          <w:gridAfter w:val="1"/>
          <w:wAfter w:w="6" w:type="dxa"/>
          <w:trHeight w:val="636"/>
          <w:tblHeader/>
        </w:trPr>
        <w:tc>
          <w:tcPr>
            <w:tcW w:w="2517" w:type="dxa"/>
            <w:vMerge w:val="restart"/>
            <w:tcBorders>
              <w:top w:val="nil"/>
              <w:left w:val="nil"/>
              <w:bottom w:val="dashSmallGap" w:sz="4" w:space="0" w:color="808080" w:themeColor="text1" w:themeTint="7F" w:themeShade="00"/>
              <w:right w:val="nil"/>
            </w:tcBorders>
            <w:vAlign w:val="bottom"/>
            <w:hideMark/>
          </w:tcPr>
          <w:p w:rsidR="004F5E84" w:rsidRDefault="004F5E84" w:rsidP="00F9040E">
            <w:pPr>
              <w:pStyle w:val="ProductList-Body"/>
              <w:tabs>
                <w:tab w:val="clear" w:pos="158"/>
                <w:tab w:val="left" w:pos="720"/>
              </w:tabs>
              <w:spacing w:line="256" w:lineRule="auto"/>
              <w:ind w:left="-108"/>
              <w:rPr>
                <w:sz w:val="22"/>
              </w:rPr>
            </w:pPr>
            <w:r>
              <w:rPr>
                <w:sz w:val="22"/>
              </w:rPr>
              <w:t>Onlinedienst</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1F15CE" w:rsidRDefault="004F5E84"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Verwaltung</w:t>
            </w:r>
          </w:p>
          <w:p w:rsidR="004F5E84" w:rsidRPr="001F15CE" w:rsidRDefault="004F5E8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1F15CE" w:rsidRDefault="004F5E8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Bildung</w:t>
            </w:r>
          </w:p>
        </w:tc>
        <w:tc>
          <w:tcPr>
            <w:tcW w:w="67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06" w:type="dxa"/>
            <w:gridSpan w:val="2"/>
            <w:tcBorders>
              <w:top w:val="single" w:sz="12" w:space="0" w:color="FFFFFF" w:themeColor="background1"/>
              <w:left w:val="single" w:sz="12" w:space="0" w:color="FFFFFF" w:themeColor="background1"/>
              <w:right w:val="nil"/>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F5E84" w:rsidRPr="00BA2331" w:rsidRDefault="004F5E8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8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F5E84" w:rsidRPr="00BA2331" w:rsidRDefault="004F5E8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0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F5E84" w:rsidRPr="006F1174"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52" w:type="dxa"/>
            <w:gridSpan w:val="3"/>
            <w:tcBorders>
              <w:top w:val="single" w:sz="12" w:space="0" w:color="FFFFFF" w:themeColor="background1"/>
              <w:left w:val="single" w:sz="12" w:space="0" w:color="FFFFFF" w:themeColor="background1"/>
              <w:bottom w:val="nil"/>
              <w:right w:val="nil"/>
            </w:tcBorders>
            <w:shd w:val="clear" w:color="auto" w:fill="0072C6"/>
          </w:tcPr>
          <w:p w:rsidR="004F5E84" w:rsidRPr="00BA2331" w:rsidRDefault="004F5E84"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rsidR="004F5E84" w:rsidRPr="00DB3FB0"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tc>
      </w:tr>
      <w:tr w:rsidR="004F5E84" w:rsidTr="004F5E84">
        <w:trPr>
          <w:trHeight w:val="299"/>
          <w:tblHeader/>
        </w:trPr>
        <w:tc>
          <w:tcPr>
            <w:tcW w:w="2517" w:type="dxa"/>
            <w:vMerge/>
            <w:tcBorders>
              <w:top w:val="nil"/>
              <w:left w:val="nil"/>
              <w:bottom w:val="dashSmallGap" w:sz="4" w:space="0" w:color="808080" w:themeColor="background1" w:themeShade="80"/>
              <w:right w:val="nil"/>
            </w:tcBorders>
            <w:vAlign w:val="center"/>
            <w:hideMark/>
          </w:tcPr>
          <w:p w:rsidR="004F5E84" w:rsidRDefault="004F5E84"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7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6F1174"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rsidR="004F5E84" w:rsidRPr="00BA2331" w:rsidRDefault="004F5E8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rsidR="004F5E84" w:rsidRPr="00BA2331" w:rsidRDefault="004F5E8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2" w:type="dxa"/>
            <w:gridSpan w:val="2"/>
            <w:tcBorders>
              <w:top w:val="nil"/>
              <w:left w:val="single" w:sz="12" w:space="0" w:color="FFFFFF" w:themeColor="background1"/>
              <w:bottom w:val="single" w:sz="12" w:space="0" w:color="FFFFFF" w:themeColor="background1"/>
              <w:right w:val="nil"/>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4F5E84" w:rsidTr="004F5E84">
        <w:trPr>
          <w:trHeight w:val="210"/>
        </w:trPr>
        <w:tc>
          <w:tcPr>
            <w:tcW w:w="251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nil"/>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RPr="00497EC6"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497EC6" w:rsidRDefault="004F5E84" w:rsidP="00F9040E">
            <w:pPr>
              <w:pStyle w:val="ProductList-Body"/>
              <w:tabs>
                <w:tab w:val="clear" w:pos="158"/>
                <w:tab w:val="left" w:pos="720"/>
              </w:tabs>
              <w:spacing w:line="256" w:lineRule="auto"/>
              <w:ind w:left="-108"/>
              <w:rPr>
                <w:rFonts w:asciiTheme="majorHAnsi" w:hAnsiTheme="majorHAnsi"/>
                <w:sz w:val="15"/>
                <w:szCs w:val="15"/>
                <w:lang w:val="en-US"/>
              </w:rPr>
            </w:pPr>
            <w:r w:rsidRPr="00497EC6">
              <w:rPr>
                <w:rFonts w:asciiTheme="majorHAnsi" w:hAnsiTheme="majorHAnsi"/>
                <w:sz w:val="15"/>
                <w:szCs w:val="15"/>
                <w:lang w:val="en-U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4F5E84" w:rsidRPr="00497EC6"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497EC6" w:rsidRDefault="004F5E84" w:rsidP="00F9040E">
            <w:pPr>
              <w:pStyle w:val="ProductList-Body"/>
              <w:tabs>
                <w:tab w:val="clear" w:pos="158"/>
                <w:tab w:val="left" w:pos="720"/>
              </w:tabs>
              <w:spacing w:line="256" w:lineRule="auto"/>
              <w:ind w:left="-108"/>
              <w:rPr>
                <w:rFonts w:asciiTheme="majorHAnsi" w:hAnsiTheme="majorHAnsi"/>
                <w:sz w:val="15"/>
                <w:szCs w:val="15"/>
                <w:lang w:val="en-US"/>
              </w:rPr>
            </w:pPr>
            <w:r w:rsidRPr="00497EC6">
              <w:rPr>
                <w:rFonts w:asciiTheme="majorHAnsi" w:hAnsiTheme="majorHAnsi"/>
                <w:sz w:val="15"/>
                <w:szCs w:val="15"/>
                <w:lang w:val="en-U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Audiokonferenz</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99"/>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App-Sicherheit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RPr="00497EC6"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497EC6" w:rsidRDefault="004F5E84" w:rsidP="00F9040E">
            <w:pPr>
              <w:pStyle w:val="ProductList-Body"/>
              <w:tabs>
                <w:tab w:val="clear" w:pos="158"/>
                <w:tab w:val="left" w:pos="720"/>
              </w:tabs>
              <w:spacing w:line="256" w:lineRule="auto"/>
              <w:ind w:left="-108"/>
              <w:rPr>
                <w:rFonts w:asciiTheme="majorHAnsi" w:hAnsiTheme="majorHAnsi"/>
                <w:sz w:val="15"/>
                <w:szCs w:val="15"/>
                <w:lang w:val="en-US"/>
              </w:rPr>
            </w:pPr>
            <w:r w:rsidRPr="00497EC6">
              <w:rPr>
                <w:rFonts w:asciiTheme="majorHAnsi" w:hAnsiTheme="majorHAnsi"/>
                <w:sz w:val="15"/>
                <w:szCs w:val="15"/>
                <w:lang w:val="en-U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4F5E84" w:rsidRPr="00497EC6"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497EC6" w:rsidRDefault="004F5E84" w:rsidP="00F9040E">
            <w:pPr>
              <w:pStyle w:val="ProductList-Body"/>
              <w:tabs>
                <w:tab w:val="clear" w:pos="158"/>
                <w:tab w:val="left" w:pos="720"/>
              </w:tabs>
              <w:spacing w:line="256" w:lineRule="auto"/>
              <w:ind w:left="-108"/>
              <w:rPr>
                <w:rFonts w:asciiTheme="majorHAnsi" w:hAnsiTheme="majorHAnsi"/>
                <w:sz w:val="15"/>
                <w:szCs w:val="15"/>
                <w:lang w:val="en-US"/>
              </w:rPr>
            </w:pPr>
            <w:r w:rsidRPr="00497EC6">
              <w:rPr>
                <w:rFonts w:asciiTheme="majorHAnsi" w:hAnsiTheme="majorHAnsi"/>
                <w:sz w:val="15"/>
                <w:szCs w:val="15"/>
                <w:lang w:val="en-U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4F5E84" w:rsidRPr="00497EC6"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497EC6" w:rsidRDefault="004F5E84" w:rsidP="00F9040E">
            <w:pPr>
              <w:pStyle w:val="ProductList-Body"/>
              <w:tabs>
                <w:tab w:val="clear" w:pos="158"/>
                <w:tab w:val="left" w:pos="720"/>
              </w:tabs>
              <w:spacing w:line="256" w:lineRule="auto"/>
              <w:ind w:left="-108"/>
              <w:rPr>
                <w:rFonts w:asciiTheme="majorHAnsi" w:hAnsiTheme="majorHAnsi"/>
                <w:sz w:val="15"/>
                <w:szCs w:val="15"/>
                <w:lang w:val="en-US"/>
              </w:rPr>
            </w:pPr>
            <w:r w:rsidRPr="00497EC6">
              <w:rPr>
                <w:rFonts w:asciiTheme="majorHAnsi"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4F5E84" w:rsidRPr="00497EC6"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497EC6" w:rsidRDefault="004F5E84" w:rsidP="00F9040E">
            <w:pPr>
              <w:pStyle w:val="ProductList-Body"/>
              <w:tabs>
                <w:tab w:val="clear" w:pos="158"/>
                <w:tab w:val="left" w:pos="720"/>
              </w:tabs>
              <w:spacing w:line="256" w:lineRule="auto"/>
              <w:ind w:left="-108"/>
              <w:rPr>
                <w:rFonts w:asciiTheme="majorHAnsi" w:hAnsiTheme="majorHAnsi"/>
                <w:sz w:val="15"/>
                <w:szCs w:val="15"/>
                <w:lang w:val="en-US"/>
              </w:rPr>
            </w:pPr>
            <w:r w:rsidRPr="00497EC6">
              <w:rPr>
                <w:rFonts w:asciiTheme="majorHAnsi"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497EC6" w:rsidRDefault="004F5E84"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Vertrieb</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bl>
    <w:p w:rsidR="00007D41" w:rsidRPr="00B97C59" w:rsidRDefault="00007D41" w:rsidP="00007D41">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622DE9" w:rsidRPr="00747204" w:rsidRDefault="00622DE9" w:rsidP="00622DE9">
      <w:pPr>
        <w:pStyle w:val="ProductList-Body"/>
      </w:pPr>
      <w:r>
        <w:rPr>
          <w:i/>
          <w:sz w:val="16"/>
          <w:szCs w:val="16"/>
          <w:vertAlign w:val="superscript"/>
        </w:rPr>
        <w:lastRenderedPageBreak/>
        <w:t>2</w:t>
      </w:r>
      <w:r>
        <w:rPr>
          <w:i/>
          <w:sz w:val="16"/>
          <w:szCs w:val="16"/>
        </w:rPr>
        <w:t xml:space="preserve"> </w:t>
      </w:r>
      <w:r w:rsidR="00955FBF">
        <w:rPr>
          <w:i/>
          <w:sz w:val="16"/>
          <w:szCs w:val="16"/>
        </w:rPr>
        <w:t>Zusätzlich zu den oben genannten Onlinediensten erfüllt Microsoft 365 die SL-Anforderung für Windows SA pro Nutzer, wie in den Produktbedingungen beschrieben</w:t>
      </w:r>
      <w:r>
        <w:rPr>
          <w:i/>
          <w:sz w:val="16"/>
          <w:szCs w:val="16"/>
        </w:rPr>
        <w:t>.</w:t>
      </w:r>
    </w:p>
    <w:p w:rsidR="00622DE9" w:rsidRPr="00747204" w:rsidRDefault="00622DE9" w:rsidP="00622DE9">
      <w:pPr>
        <w:pStyle w:val="ProductList-Body"/>
      </w:pPr>
      <w:r>
        <w:rPr>
          <w:i/>
          <w:sz w:val="16"/>
          <w:szCs w:val="16"/>
          <w:vertAlign w:val="superscript"/>
        </w:rPr>
        <w:t>3</w:t>
      </w:r>
      <w:r>
        <w:rPr>
          <w:i/>
          <w:sz w:val="16"/>
          <w:szCs w:val="16"/>
        </w:rPr>
        <w:t xml:space="preserve"> Die Einbeziehung von Skype for Business Online PSTN Conferencing mit Office 365 Enterprise E5 ist abhängig von der regionalen Verfügbarkeit. </w:t>
      </w:r>
    </w:p>
    <w:p w:rsidR="00622DE9" w:rsidRDefault="00622DE9" w:rsidP="00622DE9">
      <w:pPr>
        <w:pStyle w:val="ProductList-Body"/>
        <w:rPr>
          <w:i/>
          <w:sz w:val="16"/>
          <w:szCs w:val="16"/>
        </w:rPr>
      </w:pPr>
      <w:r w:rsidRPr="00B16AE3">
        <w:rPr>
          <w:i/>
          <w:sz w:val="16"/>
          <w:szCs w:val="16"/>
          <w:vertAlign w:val="superscript"/>
        </w:rPr>
        <w:t>4</w:t>
      </w:r>
      <w:r w:rsidRPr="00B16AE3">
        <w:rPr>
          <w:i/>
          <w:sz w:val="16"/>
          <w:szCs w:val="16"/>
        </w:rPr>
        <w:t xml:space="preserve"> Zusätzlich zu den oben genannten Onlinediensten umfasst der Dynamics 365 Unified Operations Plan die Finanz- und Betriebsfunktionalität, wie in Anhang C des Dynamics 365 Enterprise Edition Licensing Guide beschrieben; siehe </w:t>
      </w:r>
      <w:hyperlink r:id="rId62" w:history="1">
        <w:r w:rsidRPr="00B16AE3">
          <w:rPr>
            <w:rStyle w:val="Hyperlink"/>
            <w:i/>
            <w:sz w:val="16"/>
            <w:szCs w:val="16"/>
          </w:rPr>
          <w:t>https://www.microsoft.com/en-us/dynamics365/pricing</w:t>
        </w:r>
      </w:hyperlink>
      <w:r w:rsidRPr="00B16AE3">
        <w:rPr>
          <w:i/>
          <w:sz w:val="16"/>
          <w:szCs w:val="16"/>
        </w:rPr>
        <w:t>.</w:t>
      </w:r>
    </w:p>
    <w:p w:rsidR="004F5E84" w:rsidRPr="00497EC6" w:rsidRDefault="004F5E84" w:rsidP="004F5E84">
      <w:pPr>
        <w:pStyle w:val="ProductList-Body"/>
        <w:rPr>
          <w:lang w:val="en-US"/>
        </w:rPr>
      </w:pPr>
      <w:r w:rsidRPr="00497EC6">
        <w:rPr>
          <w:i/>
          <w:sz w:val="16"/>
          <w:szCs w:val="16"/>
          <w:vertAlign w:val="superscript"/>
          <w:lang w:val="en-US"/>
        </w:rPr>
        <w:t>5</w:t>
      </w:r>
      <w:r w:rsidRPr="00497EC6">
        <w:rPr>
          <w:i/>
          <w:sz w:val="16"/>
          <w:szCs w:val="16"/>
          <w:lang w:val="en-US"/>
        </w:rPr>
        <w:t>Enthält Microsoft 365 Education A3 mit Core CAL.</w:t>
      </w:r>
    </w:p>
    <w:p w:rsidR="00D67A4B" w:rsidRPr="00690C65" w:rsidRDefault="00FD20FD"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2" w:name="Attachment3"/>
      <w:bookmarkStart w:id="213" w:name="_Toc502230598"/>
      <w:r>
        <w:lastRenderedPageBreak/>
        <w:t>Anhang 3 – Die Standardvertragsklauseln (Prozessoren)</w:t>
      </w:r>
      <w:bookmarkEnd w:id="212"/>
      <w:bookmarkEnd w:id="213"/>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14" w:name="Attachment4"/>
      <w:bookmarkStart w:id="215" w:name="_Toc489605629"/>
      <w:bookmarkStart w:id="216" w:name="_Toc502230599"/>
      <w:r>
        <w:lastRenderedPageBreak/>
        <w:t>Anlage 4 – Bestimmungen der Datenschutz-Grundverordnung der Europäischen Union</w:t>
      </w:r>
      <w:bookmarkEnd w:id="214"/>
      <w:bookmarkEnd w:id="215"/>
      <w:bookmarkEnd w:id="216"/>
    </w:p>
    <w:p w:rsidR="002944CE" w:rsidRPr="0008458E" w:rsidRDefault="002944CE" w:rsidP="002944CE">
      <w:pPr>
        <w:pStyle w:val="ProductList-Body"/>
        <w:outlineLvl w:val="1"/>
      </w:pPr>
      <w:bookmarkStart w:id="217" w:name="_Hlk489289993"/>
      <w:r>
        <w:rPr>
          <w:rFonts w:cstheme="minorHAnsi"/>
          <w:b/>
          <w:szCs w:val="18"/>
        </w:rPr>
        <w:t xml:space="preserve">A. </w:t>
      </w:r>
      <w:r>
        <w:rPr>
          <w:b/>
        </w:rPr>
        <w:t>Definitionen</w:t>
      </w:r>
      <w:bookmarkEnd w:id="217"/>
    </w:p>
    <w:p w:rsidR="002944CE" w:rsidRPr="0008458E" w:rsidRDefault="002944CE" w:rsidP="002944CE">
      <w:pPr>
        <w:pStyle w:val="ProductList-Body"/>
      </w:pPr>
    </w:p>
    <w:p w:rsidR="002944CE" w:rsidRPr="0008458E" w:rsidRDefault="002944CE" w:rsidP="002944CE">
      <w:pPr>
        <w:pStyle w:val="ProductList-Body"/>
      </w:pPr>
      <w:r>
        <w:t>In diesen GDPR-Bestimmungen verwendete, aber nicht definierte Begriffe wie etwa „Datenschutzverstöße” („personal data breach”), „Verarbeitung” („processing”), „Verantwortlicher” („controller”), „Auftragsverarbeiter” („processor”) und „betroffene Person” („data subject”) haben die gleiche Bedeutung wie in Artikel 4 der GDPR ausgeführt.</w:t>
      </w:r>
    </w:p>
    <w:p w:rsidR="002944CE" w:rsidRPr="0008458E" w:rsidRDefault="002944CE" w:rsidP="002944CE">
      <w:pPr>
        <w:pStyle w:val="ProductList-Body"/>
      </w:pPr>
    </w:p>
    <w:p w:rsidR="002944CE" w:rsidRPr="0008458E" w:rsidRDefault="002944CE" w:rsidP="002944CE">
      <w:pPr>
        <w:pStyle w:val="ProductList-Body"/>
      </w:pPr>
      <w:r>
        <w:rPr>
          <w:rFonts w:cstheme="minorHAnsi"/>
          <w:szCs w:val="18"/>
        </w:rPr>
        <w:t>In den GDPR-Bestimmungen wird auch die folgende Definition verwendet:</w:t>
      </w:r>
    </w:p>
    <w:p w:rsidR="002944CE" w:rsidRPr="0008458E" w:rsidRDefault="002944CE" w:rsidP="002944CE">
      <w:pPr>
        <w:pStyle w:val="ProductList-Body"/>
      </w:pPr>
    </w:p>
    <w:p w:rsidR="002944CE" w:rsidRPr="0008458E" w:rsidRDefault="002944CE" w:rsidP="002944CE">
      <w:pPr>
        <w:pStyle w:val="ProductList-Body"/>
      </w:pPr>
      <w:r>
        <w:rPr>
          <w:rFonts w:cstheme="minorHAnsi"/>
          <w:b/>
          <w:szCs w:val="18"/>
        </w:rPr>
        <w:t>„Unterauftragsverarbeiter”</w:t>
      </w:r>
      <w:r>
        <w:rPr>
          <w:rFonts w:cstheme="minorHAnsi"/>
          <w:szCs w:val="18"/>
        </w:rPr>
        <w:t xml:space="preserve"> bezieht sich auf die anderen Auftragsverarbeiter, die Microsoft zur Verarbeitung von personenbezogenen Daten einsetzt.</w:t>
      </w:r>
    </w:p>
    <w:p w:rsidR="002944CE" w:rsidRPr="0008458E" w:rsidRDefault="002944CE" w:rsidP="002944CE">
      <w:pPr>
        <w:pStyle w:val="ProductList-Body"/>
      </w:pPr>
    </w:p>
    <w:p w:rsidR="002944CE" w:rsidRPr="0008458E" w:rsidRDefault="002944CE" w:rsidP="002944CE">
      <w:pPr>
        <w:pStyle w:val="ProductList-Body"/>
        <w:outlineLvl w:val="1"/>
      </w:pPr>
      <w:r>
        <w:rPr>
          <w:b/>
        </w:rPr>
        <w:t xml:space="preserve">B. Funktionen und Geltungsbereich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Die GDPR-Bestimmungen beziehen sich auf die Verarbeitung personenbezogener Daten innerhalb des Geltungsbereiches der GDPR durch Microsoft oder im Auftrag des Kunden. </w:t>
      </w:r>
    </w:p>
    <w:p w:rsidR="002944CE" w:rsidRPr="0008458E" w:rsidRDefault="002944CE" w:rsidP="002944CE">
      <w:pPr>
        <w:pStyle w:val="ProductList-Body"/>
        <w:spacing w:after="120"/>
        <w:ind w:left="158"/>
      </w:pPr>
      <w:r>
        <w:rPr>
          <w:b/>
        </w:rPr>
        <w:t>2.</w:t>
      </w:r>
      <w:r>
        <w:t xml:space="preserve"> Zum Zwecke dieser GDPR-Bestimmungen sind sich der Kunde und Microsoft einig, dass der Kunde Verantwortlicher seiner personenbezogenen Daten und Microsoft Auftragsverarbeiter derartiger Daten ist, es sei denn, der Kunde tritt als Auftragsverarbeiter von personenbezogenen Daten auf. In diesem Fall ist Microsoft Unterauftragsverarbeiter. </w:t>
      </w:r>
    </w:p>
    <w:p w:rsidR="002944CE" w:rsidRPr="0008458E" w:rsidRDefault="002944CE" w:rsidP="002944CE">
      <w:pPr>
        <w:pStyle w:val="ProductList-Body"/>
        <w:spacing w:after="120"/>
        <w:ind w:left="158"/>
      </w:pPr>
      <w:r>
        <w:rPr>
          <w:b/>
        </w:rPr>
        <w:t>3.</w:t>
      </w:r>
      <w:r>
        <w:t xml:space="preserve"> Die GDPR-Bestimmungen schränken die Datenschutzverpflichtungen, die Microsoft in den OST und anderen Verträgen zwischen Microsoft und dem Kunden gegenüber dem Kunden eingeht, nicht ein. </w:t>
      </w:r>
    </w:p>
    <w:p w:rsidR="002944CE" w:rsidRPr="0008458E" w:rsidRDefault="002944CE" w:rsidP="002944CE">
      <w:pPr>
        <w:pStyle w:val="ProductList-Body"/>
        <w:spacing w:after="120"/>
        <w:ind w:left="158"/>
      </w:pPr>
      <w:r>
        <w:rPr>
          <w:b/>
        </w:rPr>
        <w:t>4.</w:t>
      </w:r>
      <w:r>
        <w:t xml:space="preserve"> Die GDPR-Bestimmungen gelten nicht, soweit Microsoft Verantwortlicher bezüglich personenbezogener Daten ist. </w:t>
      </w:r>
    </w:p>
    <w:p w:rsidR="002944CE" w:rsidRPr="0008458E" w:rsidRDefault="002944CE" w:rsidP="002944CE">
      <w:pPr>
        <w:pStyle w:val="ProductList-Body"/>
      </w:pPr>
    </w:p>
    <w:p w:rsidR="002944CE" w:rsidRPr="0008458E" w:rsidRDefault="002944CE" w:rsidP="002944CE">
      <w:pPr>
        <w:pStyle w:val="ProductList-Body"/>
        <w:outlineLvl w:val="1"/>
      </w:pPr>
      <w:r>
        <w:rPr>
          <w:b/>
        </w:rPr>
        <w:t>C. 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2944CE" w:rsidP="002944CE">
      <w:pPr>
        <w:pStyle w:val="ProductList-Body"/>
        <w:spacing w:after="120"/>
        <w:ind w:left="158"/>
      </w:pPr>
      <w:r>
        <w:rPr>
          <w:b/>
        </w:rPr>
        <w:t>2.</w:t>
      </w:r>
      <w:r>
        <w:t xml:space="preserve"> Die Verarbeitung durch Microsoft wird durch die GDPR-Bestimmungen in Übereinstimmung mit der Gesetzgebung der Europäischen Union (im Folgenden „EU”) oder eines Mitgliedstaates reguliert, die für Microsoft in Bezug auf den Kunden bindend sind. Gegenstand, Dauer, Art und Zweck der Verarbeitung, Art der personenbezogenen Daten, Kategorien von Betroffenen sowie die Pflichten und Rechte des Kunden sind in der Volumenlizenzvereinbarung des Kunden aufgeführt, die auch diese GDPR-Bestimmungen umfasst.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lastRenderedPageBreak/>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2944CE" w:rsidRPr="0008458E" w:rsidRDefault="002944CE" w:rsidP="002944CE">
      <w:pPr>
        <w:pStyle w:val="ProductList-Body"/>
        <w:spacing w:after="120"/>
        <w:ind w:left="158"/>
      </w:pPr>
      <w:r>
        <w:rPr>
          <w:b/>
        </w:rPr>
        <w:t>7.</w:t>
      </w:r>
      <w:r>
        <w:t xml:space="preserve"> Sollte ein Datenschutzverstoß vorliegen, wird Microsoft dem Kunden dies unverzüglich nach Kenntniserlangung mitteilen. (Artikel 33(2).) Eine solche Mitteilung enthält mindestens </w:t>
      </w:r>
    </w:p>
    <w:p w:rsidR="002944CE" w:rsidRPr="0008458E" w:rsidRDefault="002944CE" w:rsidP="002944CE">
      <w:pPr>
        <w:pStyle w:val="ProductList-Body"/>
        <w:spacing w:after="120"/>
        <w:ind w:left="1440" w:hanging="720"/>
      </w:pPr>
      <w:r>
        <w:rPr>
          <w:b/>
        </w:rPr>
        <w:t>(a)</w:t>
      </w:r>
      <w:r>
        <w:tab/>
        <w:t>eine Beschreibung der Art der Verletzung des Schutzes personenbezogener Daten, soweit möglich mit Angabe der Kategorien und der ungefähren Zahl der betroffenen Personen, der betroffenen Kategorien und der ungefähren Zahl der betroffenen personenbezogenen Datensätze,</w:t>
      </w:r>
    </w:p>
    <w:p w:rsidR="002944CE" w:rsidRPr="0008458E" w:rsidRDefault="002944CE" w:rsidP="002944CE">
      <w:pPr>
        <w:pStyle w:val="ProductList-Body"/>
        <w:spacing w:after="120"/>
        <w:ind w:left="1440" w:hanging="720"/>
      </w:pPr>
      <w:r>
        <w:rPr>
          <w:b/>
        </w:rPr>
        <w:t>(b)</w:t>
      </w:r>
      <w:r>
        <w:tab/>
        <w:t>den Namen und die Kontaktdaten des Datenschutzbeauftragten oder einer sonstigen Anlaufstelle für weitere Informationen,</w:t>
      </w:r>
    </w:p>
    <w:p w:rsidR="002944CE" w:rsidRPr="0008458E" w:rsidRDefault="002944CE" w:rsidP="002944CE">
      <w:pPr>
        <w:pStyle w:val="ProductList-Body"/>
        <w:spacing w:after="120"/>
        <w:ind w:left="720"/>
      </w:pPr>
      <w:r>
        <w:rPr>
          <w:b/>
        </w:rPr>
        <w:t>(c)</w:t>
      </w:r>
      <w:r>
        <w:rPr>
          <w:b/>
        </w:rPr>
        <w:tab/>
      </w:r>
      <w:r>
        <w:t>eine Beschreibung der wahrscheinlichen Folgen der Verletzung des Schutzes personenbezogener Daten und</w:t>
      </w:r>
    </w:p>
    <w:p w:rsidR="002944CE" w:rsidRPr="0008458E" w:rsidRDefault="002944CE" w:rsidP="002944CE">
      <w:pPr>
        <w:pStyle w:val="ProductList-Body"/>
        <w:spacing w:after="120"/>
        <w:ind w:left="1440" w:hanging="720"/>
      </w:pPr>
      <w:r>
        <w:rPr>
          <w:b/>
        </w:rPr>
        <w:t>(d)</w:t>
      </w:r>
      <w:r>
        <w:tab/>
        <w:t>eine Beschreibung der von dem Verantwortlichen ergriffenen oder vorgeschlagenen Maßnahmen zur Behebung der Verletzung des Schutzes personenbezogener Daten und gegebenenfalls Maßnahmen zur Abmilderung ihrer möglichen nachteiligen Auswirkungen. (Artikel 33(3))</w:t>
      </w:r>
    </w:p>
    <w:p w:rsidR="002944CE" w:rsidRPr="0008458E" w:rsidRDefault="002944CE" w:rsidP="002944CE">
      <w:pPr>
        <w:pStyle w:val="ProductList-Body"/>
      </w:pPr>
      <w:r>
        <w:br w:type="page"/>
      </w:r>
    </w:p>
    <w:p w:rsidR="002944CE" w:rsidRPr="0008458E" w:rsidRDefault="002944CE" w:rsidP="002944CE">
      <w:pPr>
        <w:pStyle w:val="ProductList-SectionHeading"/>
        <w:outlineLvl w:val="0"/>
      </w:pPr>
      <w:bookmarkStart w:id="218" w:name="_Toc489605630"/>
      <w:bookmarkStart w:id="219" w:name="_Toc502230600"/>
      <w:bookmarkStart w:id="220" w:name="Appendix1_AdditionalGDPR"/>
      <w:r>
        <w:lastRenderedPageBreak/>
        <w:t>Anhang 1 – Zusätzliche GDPR-Bestimmungen</w:t>
      </w:r>
      <w:bookmarkEnd w:id="218"/>
      <w:bookmarkEnd w:id="219"/>
    </w:p>
    <w:bookmarkEnd w:id="220"/>
    <w:p w:rsidR="002944CE" w:rsidRPr="0008458E" w:rsidRDefault="002944CE" w:rsidP="002944CE">
      <w:pPr>
        <w:pStyle w:val="ProductList-Body"/>
        <w:numPr>
          <w:ilvl w:val="0"/>
          <w:numId w:val="45"/>
        </w:numPr>
        <w:outlineLvl w:val="1"/>
      </w:pPr>
      <w:r>
        <w:rPr>
          <w:b/>
        </w:rPr>
        <w:t xml:space="preserve"> Unterauftragsverarbeiter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Der Kunde erklärt sich damit einverstanden, dass Microsoft Unterauftragsverarbeiter zur Verarbeitung von personenbezogenen Daten gemäß diesen GDPR-Bestimmungen hinzuzieht. </w:t>
      </w:r>
    </w:p>
    <w:p w:rsidR="002944CE" w:rsidRPr="0008458E" w:rsidRDefault="002944CE" w:rsidP="002944CE">
      <w:pPr>
        <w:pStyle w:val="ProductList-Body"/>
        <w:spacing w:after="120"/>
        <w:ind w:left="158"/>
      </w:pPr>
      <w:r>
        <w:rPr>
          <w:b/>
        </w:rPr>
        <w:t>2.</w:t>
      </w:r>
      <w:r>
        <w:t xml:space="preserve"> Microsoft wird sicherstellen, dass Unterauftragsverarbeiter durch schriftliche Verträge gebunden und dazu verpflichtet werden, zumindest das von Microsoft in diesen GDPR-Bestimmungen geforderte Datenschutzniveau zur Verfügung stellen. </w:t>
      </w:r>
    </w:p>
    <w:p w:rsidR="00497EC6" w:rsidRPr="00F52F79" w:rsidRDefault="00497EC6" w:rsidP="00497EC6">
      <w:pPr>
        <w:pStyle w:val="ProductList-Body"/>
        <w:spacing w:after="120"/>
        <w:ind w:left="158"/>
      </w:pPr>
      <w:r w:rsidRPr="00F52F79">
        <w:rPr>
          <w:b/>
        </w:rPr>
        <w:t>3.</w:t>
      </w:r>
      <w:r w:rsidRPr="00F52F79">
        <w:t xml:space="preserve"> Eine Liste der aktuellen Unterauftragsverarbeiter von Microsoft ist verfügbar unter: https://aka.ms/Online_Serv_Subcontractor_List (Es kann sein, dass Microsoft diese URL v</w:t>
      </w:r>
      <w:r>
        <w:t xml:space="preserve">on Zeit zu Zeit aktualisiert). </w:t>
      </w:r>
      <w:r w:rsidRPr="00F52F79">
        <w:t>Mindestens 14 Tage, bevor neue Unterauftragsverarbeiter dazu autorisiert werden, auf personenbezogene Daten zuzugreifen, aktualisiert Microsoft die Website und stellt dem Kunden eine Möglichkeit bereit, über dieses Up</w:t>
      </w:r>
      <w:r>
        <w:t xml:space="preserve">date benachrichtigt zu werden. </w:t>
      </w:r>
      <w:r w:rsidRPr="00F52F79">
        <w:t>Wo Microsoft den Prozessor bereitstellt, gelten folgende Bestimmungen:</w:t>
      </w:r>
    </w:p>
    <w:p w:rsidR="002944CE" w:rsidRPr="0008458E" w:rsidRDefault="002944CE" w:rsidP="00497EC6">
      <w:pPr>
        <w:pStyle w:val="ProductList-Body"/>
        <w:spacing w:after="120"/>
        <w:ind w:left="1440" w:hanging="720"/>
      </w:pPr>
      <w:r>
        <w:rPr>
          <w:b/>
        </w:rPr>
        <w:t>(a)</w:t>
      </w:r>
      <w:r>
        <w:rPr>
          <w:b/>
        </w:rPr>
        <w:tab/>
      </w:r>
      <w:r>
        <w:t xml:space="preserve">Stimmt der Kunde einem neuen Unterauftragsverarbeiter nicht zu, ist er dazu berechtigt, jedwedes Abonnement ohne Sanktionen beim betreffenden Onlinedienst zu kündigen, indem er vor dem Ende der Benachrichtigungsfrist eine schriftliche Kündigung einreicht, in der auch die Gründe für die Verweigerung der Zustimmung aufgeführt werden. </w:t>
      </w:r>
    </w:p>
    <w:p w:rsidR="002944CE" w:rsidRPr="0008458E" w:rsidRDefault="002944CE" w:rsidP="002944CE">
      <w:pPr>
        <w:pStyle w:val="ProductList-Body"/>
        <w:spacing w:after="120"/>
        <w:ind w:left="1440" w:hanging="720"/>
      </w:pPr>
      <w:r>
        <w:rPr>
          <w:b/>
        </w:rPr>
        <w:t>(b)</w:t>
      </w:r>
      <w:r>
        <w:rPr>
          <w:b/>
        </w:rPr>
        <w:tab/>
      </w:r>
      <w:r>
        <w:t xml:space="preserve">Wenn der betroffene Onlinedienst Teil einer Suite ist (oder eines vergleichbaren Einzelkaufs von Diensten), gilt jede Kündigung für die gesamte Suite. </w:t>
      </w:r>
    </w:p>
    <w:p w:rsidR="002944CE" w:rsidRPr="0008458E" w:rsidRDefault="002944CE" w:rsidP="002944CE">
      <w:pPr>
        <w:pStyle w:val="ProductList-Body"/>
        <w:spacing w:after="120"/>
        <w:ind w:left="1440" w:hanging="720"/>
      </w:pPr>
      <w:r>
        <w:rPr>
          <w:b/>
        </w:rPr>
        <w:t>(c)</w:t>
      </w:r>
      <w:r>
        <w:tab/>
        <w:t>Nach der Kündigung entfernt Microsoft die Zahlungsverpflichtungen für jedwedes Abonnement beim gekündigten Onlinedienst aus den nachfolgenden Rechnungen an den Kunden oder seinen Handelspartner.</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Unterstützung des Kunden bei der Beantwortung von Anfragen betroffener Personen</w:t>
      </w:r>
    </w:p>
    <w:p w:rsidR="002944CE" w:rsidRPr="0008458E" w:rsidRDefault="002944CE" w:rsidP="002944CE">
      <w:pPr>
        <w:pStyle w:val="ProductList-Body"/>
      </w:pPr>
      <w:r>
        <w:t xml:space="preserve"> </w:t>
      </w:r>
    </w:p>
    <w:p w:rsidR="002944CE" w:rsidRPr="0008458E" w:rsidRDefault="002944CE" w:rsidP="002944CE">
      <w:pPr>
        <w:pStyle w:val="ProductList-Body"/>
        <w:spacing w:after="120"/>
        <w:ind w:left="158"/>
      </w:pPr>
      <w:r>
        <w:rPr>
          <w:b/>
        </w:rPr>
        <w:t>1.</w:t>
      </w:r>
      <w:r>
        <w:t xml:space="preserve"> Microsoft stellt dem Kunden die personenbezogenen Daten seiner betroffenen Personen in einer Art und Weise zur Verfügung, die mit der Funktionalität des Produkts und der Rolle von Microsoft als Auftragsverarbeiter übereinstimmt, und ermöglicht ihm auf dieselbe Weise, den Anfragen von betroffenen Personen auf Ausübung ihrer Rechte gemäß den GDPR nachzukommen. Microsoft wird angemessenen Anfragen des Kunden nach Unterstützung bei seiner Bearbeitung von Anfragen seitens betroffener Personen nachkommen. </w:t>
      </w:r>
    </w:p>
    <w:p w:rsidR="002944CE" w:rsidRPr="0008458E" w:rsidRDefault="002944CE" w:rsidP="002944CE">
      <w:pPr>
        <w:pStyle w:val="ProductList-Body"/>
        <w:spacing w:after="120"/>
        <w:ind w:left="158"/>
      </w:pPr>
      <w:r>
        <w:rPr>
          <w:b/>
        </w:rPr>
        <w:t>2.</w:t>
      </w:r>
      <w:r>
        <w:t xml:space="preserve"> Sollte bei Microsoft eine Anfrage einer betroffenen Person des Kunden eingehen, die eines oder mehrere Rechte gemäß der GDRP ausüben möchte, verweist Microsoft die betroffene Person diesbezüglich an den Kunden.</w:t>
      </w:r>
    </w:p>
    <w:p w:rsidR="002944CE" w:rsidRPr="0008458E" w:rsidRDefault="002944CE" w:rsidP="002944CE">
      <w:pPr>
        <w:pStyle w:val="ProductList-Body"/>
        <w:ind w:left="158"/>
      </w:pPr>
    </w:p>
    <w:p w:rsidR="002944CE" w:rsidRPr="0008458E" w:rsidRDefault="002944CE" w:rsidP="002944CE">
      <w:pPr>
        <w:pStyle w:val="ProductList-Body"/>
        <w:numPr>
          <w:ilvl w:val="0"/>
          <w:numId w:val="45"/>
        </w:numPr>
        <w:outlineLvl w:val="1"/>
      </w:pPr>
      <w:r>
        <w:rPr>
          <w:b/>
        </w:rPr>
        <w:t>Verarbeitung personenbezogener Daten</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 xml:space="preserve">Die Volumenlizenzvereinbarung des Kunden (einschließlich dieser GDPR-Bestimmungen) stellt, zusammen mit der Nutzung und Konfiguration von Features im Produkt, die vollständigen und endgültigen Weisungen des Kunden an Microsoft für die Verarbeitung von personenbezogenen Daten dar. </w:t>
      </w:r>
    </w:p>
    <w:p w:rsidR="002944CE" w:rsidRPr="0008458E" w:rsidRDefault="002944CE" w:rsidP="002944CE">
      <w:pPr>
        <w:pStyle w:val="ProductList-Body"/>
        <w:spacing w:after="120"/>
        <w:ind w:left="158"/>
      </w:pPr>
      <w:r>
        <w:rPr>
          <w:b/>
        </w:rPr>
        <w:t xml:space="preserve">2. </w:t>
      </w:r>
      <w:r>
        <w:t>Sollte dies durch anwendbares Recht erforderlich sein, darf Microsoft personenbezogene Daten auch übertragen.</w:t>
      </w:r>
    </w:p>
    <w:p w:rsidR="002944CE" w:rsidRPr="0008458E" w:rsidRDefault="002944CE" w:rsidP="002944CE">
      <w:pPr>
        <w:pStyle w:val="ProductList-Body"/>
        <w:spacing w:after="120"/>
        <w:ind w:left="158"/>
      </w:pPr>
      <w:r>
        <w:rPr>
          <w:b/>
        </w:rPr>
        <w:t xml:space="preserve">3. </w:t>
      </w:r>
      <w:r>
        <w:t xml:space="preserve">Microsoft stellt sicher, dass ihre Mitarbeiter, die mit der Verarbeitung von personenbezogenen Daten beauftragt sind, (i) diese ohne Anweisung des Kunden nicht verarbeiten werden, es sei denn, das Recht der EU, eines Mitgliedstaates oder anderweitig anwendbares Recht machen dies erforderlich, und (ii) sich zur Wahrung der Vertraulichkeit von jedweden personenbezogenen Daten, auch nach dem Ende ihrer Beauftragung, verpflichtet haben. </w:t>
      </w:r>
    </w:p>
    <w:p w:rsidR="002944CE" w:rsidRPr="0008458E" w:rsidRDefault="002944CE" w:rsidP="002944CE">
      <w:pPr>
        <w:pStyle w:val="ProductList-Body"/>
        <w:spacing w:after="120"/>
        <w:ind w:left="158"/>
      </w:pPr>
      <w:bookmarkStart w:id="221" w:name="_Hlk487172389"/>
      <w:r>
        <w:rPr>
          <w:b/>
        </w:rPr>
        <w:t xml:space="preserve">4. </w:t>
      </w:r>
      <w:r>
        <w:t xml:space="preserve">Der Gegenstand der Verarbeitung ist auf personenbezogene Daten innerhalb des Geltungsbereiches der GDPR beschränkt, und die Dauer der Verarbeitung erfolgt für die Dauer des Rechts des Kunden, das Produkt zu nutzen bzw. für die Dauer der Professional-Services-Beauftragung des Kunden. Art und Zweck der Verarbeitung ist die Bereitstellung des Produkts oder der Professional Services gemäß der Volumenlizenzvereinbarung des Kunden. Die Arten der vom Produkt oder von den Professional Services verarbeiteten personenbezogenen Daten umfassen jene, die in Artikel 4 der GDPR ausdrücklich genannt werden, ebenso wie andere personenbezogene Daten, die vom Kunden an das Produkt oder über die Professional-Services-Beauftragung übermittelt werden. Die Kategorien von betroffenen Personen setzen sich aus den Vertretern und Endbenutzern des Kunden zusammen, etwa Mitarbeitern, Vertragspartnern, Projektmitarbeitern und Kunden. </w:t>
      </w:r>
    </w:p>
    <w:p w:rsidR="002944CE" w:rsidRPr="0008458E" w:rsidRDefault="002944CE" w:rsidP="002944CE">
      <w:pPr>
        <w:pStyle w:val="ProductList-Body"/>
        <w:spacing w:after="120"/>
        <w:ind w:left="158"/>
      </w:pPr>
      <w:bookmarkStart w:id="222" w:name="_Hlk487172101"/>
      <w:bookmarkEnd w:id="221"/>
      <w:r>
        <w:rPr>
          <w:b/>
        </w:rPr>
        <w:t xml:space="preserve">5. </w:t>
      </w:r>
      <w:r>
        <w:t xml:space="preserve">Läuft das Recht des Kunden auf Nutzung des Produkts ab oder endet die Professional-Services-Beauftragung des Kunden, löscht oder gibt Microsoft die personenbezogenen Daten bei Onlinediensten wie folgt zurück: Bei Onlinediensten in Übereinstimmung mit den in den jeweiligen OST festgelegten Bestimmungen und Fristen, bei Produkten wie in der Produktdokumentation angegeben und bei Professional Services wie in den jeweiligen Auftragsbestimmungen festgelegt, es sei denn, die Europäische Union, der Mitgliedstaat oder relevante Gesetze sehen die Aufbewahrung der personenbezogenen Daten vor. </w:t>
      </w:r>
    </w:p>
    <w:p w:rsidR="002944CE" w:rsidRPr="0008458E" w:rsidRDefault="002944CE" w:rsidP="002944CE">
      <w:pPr>
        <w:pStyle w:val="ProductList-Body"/>
        <w:ind w:left="158"/>
      </w:pPr>
    </w:p>
    <w:bookmarkEnd w:id="222"/>
    <w:p w:rsidR="002944CE" w:rsidRPr="000B50BF" w:rsidRDefault="002944CE" w:rsidP="002944CE">
      <w:pPr>
        <w:pStyle w:val="ProductList-Body"/>
        <w:numPr>
          <w:ilvl w:val="0"/>
          <w:numId w:val="45"/>
        </w:numPr>
        <w:ind w:left="171" w:hanging="171"/>
        <w:outlineLvl w:val="1"/>
        <w:rPr>
          <w:b/>
        </w:rPr>
      </w:pPr>
      <w:r>
        <w:rPr>
          <w:b/>
        </w:rPr>
        <w:t>Sicherheit</w:t>
      </w:r>
    </w:p>
    <w:p w:rsidR="002944CE" w:rsidRPr="0008458E" w:rsidRDefault="002944CE" w:rsidP="002944CE">
      <w:pPr>
        <w:pStyle w:val="ProductList-Body"/>
      </w:pPr>
    </w:p>
    <w:p w:rsidR="002944CE" w:rsidRPr="0008458E" w:rsidRDefault="002944CE" w:rsidP="002944CE">
      <w:pPr>
        <w:pStyle w:val="ProductList-Body"/>
      </w:pPr>
      <w:r>
        <w:t xml:space="preserve">Microsoft (i) setzt für den Schutz personenbezogener Daten eines jeden Produkts und von Professional Services, die in der schriftlichen Datensicherheitsrichtlinie (auch „Informationssicherheitsrichtlinie“) beschriebenen Sicherheitsverfahren und Richtlinien ein und (ii) stellt vorbehaltlich Geheimhaltungspflichten die Informationssicherheitsrichtlinie dem Kunden zur Verfügung, zusammen mit Beschreibungen der beim Produkt oder bei den Professional Services eingesetzten Sicherheitskontrollen sowie auf Anfrage des Kunden zusammen mit weitergehenden Informationen bezüglich der Sicherheitsverfahren und -richtlinien von Microsoft. </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Datenschutzverstöße</w:t>
      </w:r>
    </w:p>
    <w:p w:rsidR="002944CE" w:rsidRPr="0008458E" w:rsidRDefault="002944CE" w:rsidP="002944CE">
      <w:pPr>
        <w:pStyle w:val="ProductList-Body"/>
      </w:pPr>
    </w:p>
    <w:p w:rsidR="002944CE" w:rsidRPr="0008458E" w:rsidRDefault="002944CE" w:rsidP="002944CE">
      <w:pPr>
        <w:pStyle w:val="ProductList-Body"/>
      </w:pPr>
      <w:r>
        <w:t>Microsoft bemüht sich in angemessener Weise, den Kunden bei der Erfüllung seiner Verpflichtung bezüglich der Mitteilung über einen Datenschutzverstoß an die betreffende Aufsichtsbehörde sowie an betroffene Personen gemäß den Artikeln 33 und 34 der GDPR zu unterstützen.</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Aufzeichnung der Verarbeitungstätigkeiten</w:t>
      </w:r>
    </w:p>
    <w:p w:rsidR="002944CE" w:rsidRPr="0008458E" w:rsidRDefault="002944CE" w:rsidP="002944CE">
      <w:pPr>
        <w:pStyle w:val="ProductList-Body"/>
      </w:pPr>
    </w:p>
    <w:p w:rsidR="002944CE" w:rsidRPr="0008458E" w:rsidRDefault="002944CE" w:rsidP="002944CE">
      <w:pPr>
        <w:pStyle w:val="ProductList-Body"/>
      </w:pPr>
      <w:r>
        <w:t>Microsoft verpflichtet sich, alle gemäß Artikel 30(2) der GDPR erforderlichen Aufzeichnungen zu pflegen und sie im die Verarbeitung personenbezogener Daten im Auftrag des Kunden betreffenden Umfang auf dessen Anfrage zur Verfügung zu stellen.</w:t>
      </w:r>
    </w:p>
    <w:p w:rsidR="002944CE" w:rsidRPr="0008458E" w:rsidRDefault="002944CE" w:rsidP="002944CE">
      <w:pPr>
        <w:pStyle w:val="ProductList-Body"/>
      </w:pPr>
    </w:p>
    <w:p w:rsidR="002944CE" w:rsidRPr="000B50BF" w:rsidRDefault="002944CE" w:rsidP="002944CE">
      <w:pPr>
        <w:pStyle w:val="ProductList-Body"/>
        <w:numPr>
          <w:ilvl w:val="0"/>
          <w:numId w:val="45"/>
        </w:numPr>
        <w:ind w:left="207" w:hanging="207"/>
        <w:outlineLvl w:val="1"/>
        <w:rPr>
          <w:b/>
        </w:rPr>
      </w:pPr>
      <w:r>
        <w:rPr>
          <w:b/>
        </w:rPr>
        <w:t>Änderung, Ergänzung und Laufzeit</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Microsoft darf bei Mitteilung an den Kunden die GDPR-Bestimmungen ändern oder ergänzen, (i) wenn dies durch eine Aufsichtsbehörde oder anderweitige Verwaltungs- oder Regulierungseinrichtung vorgeschrieben wird, (ii) um gegebenenfalls anwendbares Recht zu befolgen, (iii) um von der EU-Kommission festgelegte Standardvertragsklauseln umzusetzen oder (iv) einen anerkannten Verhaltenskodex oder Zertifizierungsverfahren einzuhalten, die gemäß den Artikeln 40, 42 und 43 der GDPR genehmigt oder beglaubigt werden. </w:t>
      </w:r>
    </w:p>
    <w:p w:rsidR="002944CE" w:rsidRPr="0008458E" w:rsidRDefault="002944CE" w:rsidP="002944CE">
      <w:pPr>
        <w:pStyle w:val="ProductList-Body"/>
        <w:spacing w:after="120"/>
        <w:ind w:left="158"/>
      </w:pPr>
      <w:r>
        <w:rPr>
          <w:b/>
        </w:rPr>
        <w:t>2.</w:t>
      </w:r>
      <w:r>
        <w:t xml:space="preserve"> Vorbehaltlich dieser GDPR-Bestimmungen stellt Microsoft gegebenenfalls von Zeit zu Zeit zusätzliche Informationen und Einzelheiten bezüglich der Ausführung der GDPR-Bestimmungen in ihrer Produkt-spezifischen technischen Datenschutz- oder Richtliniendokumentation zur Verfügung. </w:t>
      </w:r>
    </w:p>
    <w:p w:rsidR="002944CE" w:rsidRPr="0008458E" w:rsidRDefault="002944CE" w:rsidP="002944CE">
      <w:pPr>
        <w:pStyle w:val="ProductList-Body"/>
        <w:spacing w:after="120"/>
        <w:ind w:left="158"/>
      </w:pPr>
      <w:r>
        <w:rPr>
          <w:b/>
        </w:rPr>
        <w:t>3.</w:t>
      </w:r>
      <w:r>
        <w:t xml:space="preserve"> Diese GDPR-Bestimmungen gelten ab (a) dem Beginn der Durchsetzung der GDPR oder (b) der Nutzung eines Produkts seitens des Kunden oder der Bereitstellung von Professional Services durch Microsoft, bei der Microsoft als Auftragsverarbeiter oder Unterauftragsverarbeiter auftritt, je nachdem, welches Ereignis später eintritt. </w:t>
      </w:r>
    </w:p>
    <w:p w:rsidR="002944CE" w:rsidRPr="0008458E" w:rsidRDefault="002944CE" w:rsidP="002944CE">
      <w:pPr>
        <w:pStyle w:val="ProductList-Body"/>
      </w:pPr>
    </w:p>
    <w:p w:rsidR="002944CE" w:rsidRPr="0008458E" w:rsidRDefault="002944CE" w:rsidP="002944CE"/>
    <w:p w:rsidR="004D27A6" w:rsidRPr="002944CE" w:rsidRDefault="004D27A6" w:rsidP="00A914BF">
      <w:pPr>
        <w:pStyle w:val="ProductList-Body"/>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59F4" w:rsidRDefault="00A959F4" w:rsidP="009A573F">
      <w:pPr>
        <w:spacing w:after="0" w:line="240" w:lineRule="auto"/>
      </w:pPr>
      <w:r>
        <w:separator/>
      </w:r>
    </w:p>
  </w:endnote>
  <w:endnote w:type="continuationSeparator" w:id="0">
    <w:p w:rsidR="00A959F4" w:rsidRDefault="00A959F4" w:rsidP="009A573F">
      <w:pPr>
        <w:spacing w:after="0" w:line="240" w:lineRule="auto"/>
      </w:pPr>
      <w:r>
        <w:continuationSeparator/>
      </w:r>
    </w:p>
  </w:endnote>
  <w:endnote w:type="continuationNotice" w:id="1">
    <w:p w:rsidR="00A959F4" w:rsidRDefault="00A959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Default="00171512"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Pr="00591643" w:rsidRDefault="00171512">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FD20FD" w:rsidP="00573D05">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3D05">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3D05">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3D05">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3D05">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3D05">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990DE4" w:rsidRDefault="00171512">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FD20FD"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1C44CA" w:rsidRDefault="00171512"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FD20FD"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0E045B" w:rsidRDefault="00171512">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FD20FD"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593AB3" w:rsidRDefault="00171512">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FD20FD"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FD20FD"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593AB3" w:rsidRDefault="00171512">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5E84"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5C51AC">
          <w:pPr>
            <w:pStyle w:val="ProductList-OfferingBody"/>
            <w:ind w:left="-77" w:right="-73"/>
            <w:jc w:val="center"/>
            <w:rPr>
              <w:color w:val="808080" w:themeColor="background1" w:themeShade="80"/>
              <w:sz w:val="14"/>
              <w:szCs w:val="14"/>
            </w:rPr>
          </w:pPr>
          <w:hyperlink w:anchor="TableofContents" w:history="1">
            <w:r w:rsidR="004F5E8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5C51AC">
          <w:pPr>
            <w:pStyle w:val="ProductList-OfferingBody"/>
            <w:ind w:left="-72" w:right="-74"/>
            <w:jc w:val="center"/>
            <w:rPr>
              <w:color w:val="808080" w:themeColor="background1" w:themeShade="80"/>
              <w:sz w:val="14"/>
              <w:szCs w:val="14"/>
            </w:rPr>
          </w:pPr>
          <w:hyperlink w:anchor="Einleitung" w:history="1">
            <w:r w:rsidR="004F5E8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5C51AC">
          <w:pPr>
            <w:pStyle w:val="ProductList-OfferingBody"/>
            <w:ind w:left="-72" w:right="-75"/>
            <w:jc w:val="center"/>
            <w:rPr>
              <w:color w:val="808080" w:themeColor="background1" w:themeShade="80"/>
              <w:sz w:val="14"/>
              <w:szCs w:val="14"/>
            </w:rPr>
          </w:pPr>
          <w:hyperlink w:anchor="GeneralTerms" w:history="1">
            <w:r w:rsidR="004F5E8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5C51AC">
          <w:pPr>
            <w:pStyle w:val="ProductList-OfferingBody"/>
            <w:ind w:left="-72" w:right="-77"/>
            <w:jc w:val="center"/>
            <w:rPr>
              <w:color w:val="808080" w:themeColor="background1" w:themeShade="80"/>
              <w:sz w:val="14"/>
              <w:szCs w:val="14"/>
            </w:rPr>
          </w:pPr>
          <w:hyperlink w:anchor="PrivacyandSecurityTerms" w:history="1">
            <w:r w:rsidR="004F5E8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5E84" w:rsidRPr="00C76DF3" w:rsidRDefault="00FD20FD" w:rsidP="005C51AC">
          <w:pPr>
            <w:pStyle w:val="ProductList-OfferingBody"/>
            <w:ind w:left="-72" w:right="-77"/>
            <w:jc w:val="center"/>
            <w:rPr>
              <w:color w:val="808080" w:themeColor="background1" w:themeShade="80"/>
              <w:sz w:val="14"/>
              <w:szCs w:val="14"/>
            </w:rPr>
          </w:pPr>
          <w:hyperlink w:anchor="OnlineServiceSpecificTerms" w:history="1">
            <w:r w:rsidR="004F5E84">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5C51AC">
          <w:pPr>
            <w:pStyle w:val="ProductList-OfferingBody"/>
            <w:ind w:left="-72" w:right="-76"/>
            <w:jc w:val="center"/>
            <w:rPr>
              <w:color w:val="808080" w:themeColor="background1" w:themeShade="80"/>
              <w:sz w:val="14"/>
              <w:szCs w:val="14"/>
            </w:rPr>
          </w:pPr>
          <w:hyperlink w:anchor="Attachment1" w:history="1">
            <w:r w:rsidR="004F5E84">
              <w:rPr>
                <w:rStyle w:val="Hyperlink"/>
                <w:sz w:val="14"/>
                <w:szCs w:val="14"/>
              </w:rPr>
              <w:t>Anhänge</w:t>
            </w:r>
          </w:hyperlink>
        </w:p>
      </w:tc>
    </w:tr>
  </w:tbl>
  <w:p w:rsidR="004F5E84" w:rsidRPr="00591643" w:rsidRDefault="004F5E8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5E8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591643">
          <w:pPr>
            <w:pStyle w:val="ProductList-OfferingBody"/>
            <w:ind w:left="-77" w:right="-73"/>
            <w:jc w:val="center"/>
            <w:rPr>
              <w:color w:val="808080" w:themeColor="background1" w:themeShade="80"/>
              <w:sz w:val="14"/>
              <w:szCs w:val="14"/>
            </w:rPr>
          </w:pPr>
          <w:hyperlink w:anchor="TableofContents" w:history="1">
            <w:r w:rsidR="004F5E8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591643">
          <w:pPr>
            <w:pStyle w:val="ProductList-OfferingBody"/>
            <w:ind w:left="-72" w:right="-74"/>
            <w:jc w:val="center"/>
            <w:rPr>
              <w:color w:val="808080" w:themeColor="background1" w:themeShade="80"/>
              <w:sz w:val="14"/>
              <w:szCs w:val="14"/>
            </w:rPr>
          </w:pPr>
          <w:hyperlink w:anchor="Einleitung" w:history="1">
            <w:r w:rsidR="004F5E8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3812FE">
          <w:pPr>
            <w:pStyle w:val="ProductList-OfferingBody"/>
            <w:ind w:left="-72" w:right="-75"/>
            <w:jc w:val="center"/>
            <w:rPr>
              <w:color w:val="808080" w:themeColor="background1" w:themeShade="80"/>
              <w:sz w:val="14"/>
              <w:szCs w:val="14"/>
            </w:rPr>
          </w:pPr>
          <w:hyperlink w:anchor="GeneralTerms" w:history="1">
            <w:r w:rsidR="004F5E8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591643">
          <w:pPr>
            <w:pStyle w:val="ProductList-OfferingBody"/>
            <w:ind w:left="-72" w:right="-77"/>
            <w:jc w:val="center"/>
            <w:rPr>
              <w:color w:val="808080" w:themeColor="background1" w:themeShade="80"/>
              <w:sz w:val="14"/>
              <w:szCs w:val="14"/>
            </w:rPr>
          </w:pPr>
          <w:hyperlink w:anchor="PrivacyandSecurityTerms" w:history="1">
            <w:r w:rsidR="004F5E8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5E84" w:rsidRPr="00C76DF3" w:rsidRDefault="00FD20FD" w:rsidP="003812FE">
          <w:pPr>
            <w:pStyle w:val="ProductList-OfferingBody"/>
            <w:ind w:left="-72" w:right="-77"/>
            <w:jc w:val="center"/>
            <w:rPr>
              <w:color w:val="808080" w:themeColor="background1" w:themeShade="80"/>
              <w:sz w:val="14"/>
              <w:szCs w:val="14"/>
            </w:rPr>
          </w:pPr>
          <w:hyperlink w:anchor="OnlineServiceSpecificTerms" w:history="1">
            <w:r w:rsidR="004F5E8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FD20FD" w:rsidP="003812FE">
          <w:pPr>
            <w:pStyle w:val="ProductList-OfferingBody"/>
            <w:ind w:left="-72" w:right="-76"/>
            <w:jc w:val="center"/>
            <w:rPr>
              <w:color w:val="808080" w:themeColor="background1" w:themeShade="80"/>
              <w:sz w:val="14"/>
              <w:szCs w:val="14"/>
            </w:rPr>
          </w:pPr>
          <w:hyperlink w:anchor="Attachment1" w:history="1">
            <w:r w:rsidR="004F5E84">
              <w:rPr>
                <w:rStyle w:val="Hyperlink"/>
                <w:sz w:val="14"/>
                <w:szCs w:val="14"/>
              </w:rPr>
              <w:t>Anhänge</w:t>
            </w:r>
          </w:hyperlink>
        </w:p>
      </w:tc>
    </w:tr>
  </w:tbl>
  <w:p w:rsidR="004F5E84" w:rsidRPr="00591643" w:rsidRDefault="004F5E8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FD20FD" w:rsidP="00591643">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FD20FD" w:rsidP="00591643">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FD20FD" w:rsidP="003812FE">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FD20FD" w:rsidP="00591643">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132D95" w:rsidRDefault="00FD20FD" w:rsidP="003812FE">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FD20FD" w:rsidP="003812FE">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132D95" w:rsidRDefault="0017151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863C33">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863C33" w:rsidRDefault="00171512"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FD20FD" w:rsidP="00863C33">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FD20FD" w:rsidP="00863C33">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863C33" w:rsidRDefault="00171512"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59F4" w:rsidRDefault="00A959F4" w:rsidP="009A573F">
      <w:pPr>
        <w:spacing w:after="0" w:line="240" w:lineRule="auto"/>
      </w:pPr>
      <w:r>
        <w:separator/>
      </w:r>
    </w:p>
  </w:footnote>
  <w:footnote w:type="continuationSeparator" w:id="0">
    <w:p w:rsidR="00A959F4" w:rsidRDefault="00A959F4" w:rsidP="009A573F">
      <w:pPr>
        <w:spacing w:after="0" w:line="240" w:lineRule="auto"/>
      </w:pPr>
      <w:r>
        <w:continuationSeparator/>
      </w:r>
    </w:p>
  </w:footnote>
  <w:footnote w:type="continuationNotice" w:id="1">
    <w:p w:rsidR="00A959F4" w:rsidRDefault="00A959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Pr="004D27A6" w:rsidRDefault="0017151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171512" w:rsidRPr="00171B2E" w:rsidRDefault="00FD20FD"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F33E2B">
              <w:rPr>
                <w:color w:val="404040" w:themeColor="text1" w:themeTint="BF"/>
                <w:sz w:val="16"/>
                <w:szCs w:val="16"/>
              </w:rPr>
              <w:t xml:space="preserve">Microsoft-Volumenlizenzierung – Bestimmungen für Onlinedienste (Deutsch, </w:t>
            </w:r>
            <w:r w:rsidR="00497EC6">
              <w:rPr>
                <w:color w:val="404040" w:themeColor="text1" w:themeTint="BF"/>
                <w:sz w:val="16"/>
                <w:szCs w:val="16"/>
              </w:rPr>
              <w:t>Januar 2018</w:t>
            </w:r>
            <w:r w:rsidR="00F33E2B">
              <w:rPr>
                <w:color w:val="404040" w:themeColor="text1" w:themeTint="BF"/>
                <w:sz w:val="16"/>
                <w:szCs w:val="16"/>
              </w:rPr>
              <w:t>)</w:t>
            </w:r>
          </w:sdtContent>
        </w:sdt>
        <w:r w:rsidR="00171512">
          <w:rPr>
            <w:color w:val="404040" w:themeColor="text1" w:themeTint="BF"/>
            <w:sz w:val="16"/>
            <w:szCs w:val="16"/>
          </w:rPr>
          <w:tab/>
        </w:r>
        <w:r w:rsidR="00171512">
          <w:rPr>
            <w:color w:val="404040" w:themeColor="text1" w:themeTint="BF"/>
            <w:sz w:val="16"/>
            <w:szCs w:val="16"/>
          </w:rPr>
          <w:fldChar w:fldCharType="begin"/>
        </w:r>
        <w:r w:rsidR="00171512" w:rsidRPr="004D27A6">
          <w:rPr>
            <w:color w:val="404040" w:themeColor="text1" w:themeTint="BF"/>
            <w:sz w:val="16"/>
            <w:szCs w:val="16"/>
          </w:rPr>
          <w:instrText xml:space="preserve"> PAGE   \* MERGEFORMAT </w:instrText>
        </w:r>
        <w:r w:rsidR="00171512">
          <w:rPr>
            <w:color w:val="404040" w:themeColor="text1" w:themeTint="BF"/>
            <w:sz w:val="16"/>
            <w:szCs w:val="16"/>
          </w:rPr>
          <w:fldChar w:fldCharType="separate"/>
        </w:r>
        <w:r>
          <w:rPr>
            <w:noProof/>
            <w:color w:val="404040" w:themeColor="text1" w:themeTint="BF"/>
            <w:sz w:val="16"/>
            <w:szCs w:val="16"/>
          </w:rPr>
          <w:t>22</w:t>
        </w:r>
        <w:r w:rsidR="0017151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171512" w:rsidRPr="004D27A6" w:rsidRDefault="00FD20FD"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F33E2B">
              <w:rPr>
                <w:color w:val="404040" w:themeColor="text1" w:themeTint="BF"/>
                <w:sz w:val="16"/>
                <w:szCs w:val="16"/>
              </w:rPr>
              <w:t xml:space="preserve">Microsoft-Volumenlizenzierung – Bestimmungen für Onlinedienste (Deutsch, </w:t>
            </w:r>
            <w:r w:rsidR="00497EC6">
              <w:rPr>
                <w:color w:val="404040" w:themeColor="text1" w:themeTint="BF"/>
                <w:sz w:val="16"/>
                <w:szCs w:val="16"/>
              </w:rPr>
              <w:t>Januar 2018</w:t>
            </w:r>
            <w:r w:rsidR="00F33E2B">
              <w:rPr>
                <w:color w:val="404040" w:themeColor="text1" w:themeTint="BF"/>
                <w:sz w:val="16"/>
                <w:szCs w:val="16"/>
              </w:rPr>
              <w:t>)</w:t>
            </w:r>
          </w:sdtContent>
        </w:sdt>
        <w:r w:rsidR="00171512">
          <w:rPr>
            <w:color w:val="404040" w:themeColor="text1" w:themeTint="BF"/>
            <w:sz w:val="16"/>
            <w:szCs w:val="16"/>
          </w:rPr>
          <w:tab/>
        </w:r>
        <w:r w:rsidR="00171512">
          <w:rPr>
            <w:color w:val="404040" w:themeColor="text1" w:themeTint="BF"/>
            <w:sz w:val="16"/>
            <w:szCs w:val="16"/>
          </w:rPr>
          <w:fldChar w:fldCharType="begin"/>
        </w:r>
        <w:r w:rsidR="00171512" w:rsidRPr="004D27A6">
          <w:rPr>
            <w:color w:val="404040" w:themeColor="text1" w:themeTint="BF"/>
            <w:sz w:val="16"/>
            <w:szCs w:val="16"/>
          </w:rPr>
          <w:instrText xml:space="preserve"> PAGE   \* MERGEFORMAT </w:instrText>
        </w:r>
        <w:r w:rsidR="00171512">
          <w:rPr>
            <w:color w:val="404040" w:themeColor="text1" w:themeTint="BF"/>
            <w:sz w:val="16"/>
            <w:szCs w:val="16"/>
          </w:rPr>
          <w:fldChar w:fldCharType="separate"/>
        </w:r>
        <w:r>
          <w:rPr>
            <w:noProof/>
            <w:color w:val="404040" w:themeColor="text1" w:themeTint="BF"/>
            <w:sz w:val="16"/>
            <w:szCs w:val="16"/>
          </w:rPr>
          <w:t>2</w:t>
        </w:r>
        <w:r w:rsidR="0017151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u76phZcd+Adt9IAtSq5tbQc4627v8WvRKie6JPz+aqkuw/Q/uwENuX9QuoxsDsWz/FOkIt114FFPihWAATziNA==" w:salt="OLD0RUk1K+WCM74Phz0/E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9F4"/>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20FD"/>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footer" Target="footer19.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footer" Target="footer13.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2.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de-de/region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footer" Target="footer20.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515B74-F635-49E6-8E8E-3C2C10190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26811</Words>
  <Characters>152823</Characters>
  <Application>Microsoft Office Word</Application>
  <DocSecurity>8</DocSecurity>
  <Lines>1273</Lines>
  <Paragraphs>358</Paragraphs>
  <ScaleCrop>false</ScaleCrop>
  <LinksUpToDate>false</LinksUpToDate>
  <CharactersWithSpaces>179276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2017-12-28T23:24:00Z</dcterms:created>
  <dcterms:modified xsi:type="dcterms:W3CDTF">2017-12-28T23:24:00Z</dcterms:modified>
</cp:coreProperties>
</file>