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171512">
        <w:rPr>
          <w:rFonts w:asciiTheme="majorHAnsi" w:hAnsiTheme="majorHAnsi"/>
          <w:color w:val="FFFFFF" w:themeColor="background1"/>
          <w:sz w:val="72"/>
          <w:szCs w:val="72"/>
        </w:rPr>
        <w:t>Oktober</w:t>
      </w:r>
      <w:r w:rsidR="00C35847">
        <w:rPr>
          <w:rFonts w:asciiTheme="majorHAnsi" w:hAnsiTheme="majorHAnsi"/>
          <w:color w:val="FFFFFF" w:themeColor="background1"/>
          <w:sz w:val="72"/>
          <w:szCs w:val="72"/>
        </w:rPr>
        <w:t xml:space="preserve"> </w:t>
      </w:r>
      <w:r w:rsidR="009325D0">
        <w:rPr>
          <w:rFonts w:asciiTheme="majorHAnsi" w:hAnsiTheme="majorHAnsi"/>
          <w:color w:val="FFFFFF" w:themeColor="background1"/>
          <w:sz w:val="72"/>
          <w:szCs w:val="72"/>
        </w:rPr>
        <w:t>2017</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7"/>
          <w:footerReference w:type="default" r:id="rId18"/>
          <w:headerReference w:type="first" r:id="rId19"/>
          <w:footerReference w:type="first" r:id="rId20"/>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171512"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494449846" w:history="1">
        <w:r w:rsidR="00171512" w:rsidRPr="00F20203">
          <w:rPr>
            <w:rStyle w:val="Hyperlink"/>
            <w:noProof/>
          </w:rPr>
          <w:t>Einleitung</w:t>
        </w:r>
        <w:r w:rsidR="00171512">
          <w:rPr>
            <w:noProof/>
            <w:webHidden/>
          </w:rPr>
          <w:tab/>
        </w:r>
        <w:r w:rsidR="00171512">
          <w:rPr>
            <w:noProof/>
            <w:webHidden/>
          </w:rPr>
          <w:fldChar w:fldCharType="begin"/>
        </w:r>
        <w:r w:rsidR="00171512">
          <w:rPr>
            <w:noProof/>
            <w:webHidden/>
          </w:rPr>
          <w:instrText xml:space="preserve"> PAGEREF _Toc494449846 \h </w:instrText>
        </w:r>
        <w:r w:rsidR="00171512">
          <w:rPr>
            <w:noProof/>
            <w:webHidden/>
          </w:rPr>
        </w:r>
        <w:r w:rsidR="00171512">
          <w:rPr>
            <w:noProof/>
            <w:webHidden/>
          </w:rPr>
          <w:fldChar w:fldCharType="separate"/>
        </w:r>
        <w:r w:rsidR="00171512">
          <w:rPr>
            <w:noProof/>
            <w:webHidden/>
          </w:rPr>
          <w:t>3</w:t>
        </w:r>
        <w:r w:rsidR="00171512">
          <w:rPr>
            <w:noProof/>
            <w:webHidden/>
          </w:rPr>
          <w:fldChar w:fldCharType="end"/>
        </w:r>
      </w:hyperlink>
    </w:p>
    <w:p w:rsidR="00171512" w:rsidRDefault="00E041F6">
      <w:pPr>
        <w:pStyle w:val="TOC3"/>
        <w:rPr>
          <w:rFonts w:eastAsiaTheme="minorEastAsia"/>
          <w:b w:val="0"/>
          <w:smallCaps w:val="0"/>
          <w:sz w:val="22"/>
          <w:lang w:val="en-US" w:eastAsia="en-US" w:bidi="ar-SA"/>
        </w:rPr>
      </w:pPr>
      <w:hyperlink w:anchor="_Toc494449847" w:history="1">
        <w:r w:rsidR="00171512" w:rsidRPr="00F20203">
          <w:rPr>
            <w:rStyle w:val="Hyperlink"/>
          </w:rPr>
          <w:t>Frühere Versionen</w:t>
        </w:r>
        <w:r w:rsidR="00171512">
          <w:rPr>
            <w:webHidden/>
          </w:rPr>
          <w:tab/>
        </w:r>
        <w:r w:rsidR="00171512">
          <w:rPr>
            <w:webHidden/>
          </w:rPr>
          <w:fldChar w:fldCharType="begin"/>
        </w:r>
        <w:r w:rsidR="00171512">
          <w:rPr>
            <w:webHidden/>
          </w:rPr>
          <w:instrText xml:space="preserve"> PAGEREF _Toc494449847 \h </w:instrText>
        </w:r>
        <w:r w:rsidR="00171512">
          <w:rPr>
            <w:webHidden/>
          </w:rPr>
        </w:r>
        <w:r w:rsidR="00171512">
          <w:rPr>
            <w:webHidden/>
          </w:rPr>
          <w:fldChar w:fldCharType="separate"/>
        </w:r>
        <w:r w:rsidR="00171512">
          <w:rPr>
            <w:webHidden/>
          </w:rPr>
          <w:t>3</w:t>
        </w:r>
        <w:r w:rsidR="00171512">
          <w:rPr>
            <w:webHidden/>
          </w:rPr>
          <w:fldChar w:fldCharType="end"/>
        </w:r>
      </w:hyperlink>
    </w:p>
    <w:p w:rsidR="00171512" w:rsidRDefault="00E041F6">
      <w:pPr>
        <w:pStyle w:val="TOC3"/>
        <w:rPr>
          <w:rFonts w:eastAsiaTheme="minorEastAsia"/>
          <w:b w:val="0"/>
          <w:smallCaps w:val="0"/>
          <w:sz w:val="22"/>
          <w:lang w:val="en-US" w:eastAsia="en-US" w:bidi="ar-SA"/>
        </w:rPr>
      </w:pPr>
      <w:hyperlink w:anchor="_Toc494449848" w:history="1">
        <w:r w:rsidR="00171512" w:rsidRPr="00F20203">
          <w:rPr>
            <w:rStyle w:val="Hyperlink"/>
          </w:rPr>
          <w:t>Verdeutlichungen und Zusammenfassung der Änderungen</w:t>
        </w:r>
        <w:r w:rsidR="00171512">
          <w:rPr>
            <w:webHidden/>
          </w:rPr>
          <w:tab/>
        </w:r>
        <w:r w:rsidR="00171512">
          <w:rPr>
            <w:webHidden/>
          </w:rPr>
          <w:fldChar w:fldCharType="begin"/>
        </w:r>
        <w:r w:rsidR="00171512">
          <w:rPr>
            <w:webHidden/>
          </w:rPr>
          <w:instrText xml:space="preserve"> PAGEREF _Toc494449848 \h </w:instrText>
        </w:r>
        <w:r w:rsidR="00171512">
          <w:rPr>
            <w:webHidden/>
          </w:rPr>
        </w:r>
        <w:r w:rsidR="00171512">
          <w:rPr>
            <w:webHidden/>
          </w:rPr>
          <w:fldChar w:fldCharType="separate"/>
        </w:r>
        <w:r w:rsidR="00171512">
          <w:rPr>
            <w:webHidden/>
          </w:rPr>
          <w:t>3</w:t>
        </w:r>
        <w:r w:rsidR="00171512">
          <w:rPr>
            <w:webHidden/>
          </w:rPr>
          <w:fldChar w:fldCharType="end"/>
        </w:r>
      </w:hyperlink>
    </w:p>
    <w:p w:rsidR="00171512" w:rsidRDefault="00E041F6">
      <w:pPr>
        <w:pStyle w:val="TOC1"/>
        <w:tabs>
          <w:tab w:val="right" w:leader="dot" w:pos="5030"/>
        </w:tabs>
        <w:rPr>
          <w:rFonts w:eastAsiaTheme="minorEastAsia"/>
          <w:b w:val="0"/>
          <w:caps w:val="0"/>
          <w:noProof/>
          <w:sz w:val="22"/>
          <w:lang w:val="en-US" w:eastAsia="en-US" w:bidi="ar-SA"/>
        </w:rPr>
      </w:pPr>
      <w:hyperlink w:anchor="_Toc494449849" w:history="1">
        <w:r w:rsidR="00171512" w:rsidRPr="00F20203">
          <w:rPr>
            <w:rStyle w:val="Hyperlink"/>
            <w:noProof/>
          </w:rPr>
          <w:t>Allgemeine Bestimmungen</w:t>
        </w:r>
        <w:r w:rsidR="00171512">
          <w:rPr>
            <w:noProof/>
            <w:webHidden/>
          </w:rPr>
          <w:tab/>
        </w:r>
        <w:r w:rsidR="00171512">
          <w:rPr>
            <w:noProof/>
            <w:webHidden/>
          </w:rPr>
          <w:fldChar w:fldCharType="begin"/>
        </w:r>
        <w:r w:rsidR="00171512">
          <w:rPr>
            <w:noProof/>
            <w:webHidden/>
          </w:rPr>
          <w:instrText xml:space="preserve"> PAGEREF _Toc494449849 \h </w:instrText>
        </w:r>
        <w:r w:rsidR="00171512">
          <w:rPr>
            <w:noProof/>
            <w:webHidden/>
          </w:rPr>
        </w:r>
        <w:r w:rsidR="00171512">
          <w:rPr>
            <w:noProof/>
            <w:webHidden/>
          </w:rPr>
          <w:fldChar w:fldCharType="separate"/>
        </w:r>
        <w:r w:rsidR="00171512">
          <w:rPr>
            <w:noProof/>
            <w:webHidden/>
          </w:rPr>
          <w:t>4</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50" w:history="1">
        <w:r w:rsidR="00171512" w:rsidRPr="00F20203">
          <w:rPr>
            <w:rStyle w:val="Hyperlink"/>
            <w:noProof/>
          </w:rPr>
          <w:t>Definitionen</w:t>
        </w:r>
        <w:r w:rsidR="00171512">
          <w:rPr>
            <w:noProof/>
            <w:webHidden/>
          </w:rPr>
          <w:tab/>
        </w:r>
        <w:r w:rsidR="00171512">
          <w:rPr>
            <w:noProof/>
            <w:webHidden/>
          </w:rPr>
          <w:fldChar w:fldCharType="begin"/>
        </w:r>
        <w:r w:rsidR="00171512">
          <w:rPr>
            <w:noProof/>
            <w:webHidden/>
          </w:rPr>
          <w:instrText xml:space="preserve"> PAGEREF _Toc494449850 \h </w:instrText>
        </w:r>
        <w:r w:rsidR="00171512">
          <w:rPr>
            <w:noProof/>
            <w:webHidden/>
          </w:rPr>
        </w:r>
        <w:r w:rsidR="00171512">
          <w:rPr>
            <w:noProof/>
            <w:webHidden/>
          </w:rPr>
          <w:fldChar w:fldCharType="separate"/>
        </w:r>
        <w:r w:rsidR="00171512">
          <w:rPr>
            <w:noProof/>
            <w:webHidden/>
          </w:rPr>
          <w:t>4</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51" w:history="1">
        <w:r w:rsidR="00171512" w:rsidRPr="00F20203">
          <w:rPr>
            <w:rStyle w:val="Hyperlink"/>
            <w:noProof/>
          </w:rPr>
          <w:t>Aktualisierungen an den Bestimmungen für Onlinedienste</w:t>
        </w:r>
        <w:r w:rsidR="00171512">
          <w:rPr>
            <w:noProof/>
            <w:webHidden/>
          </w:rPr>
          <w:tab/>
        </w:r>
        <w:r w:rsidR="00171512">
          <w:rPr>
            <w:noProof/>
            <w:webHidden/>
          </w:rPr>
          <w:fldChar w:fldCharType="begin"/>
        </w:r>
        <w:r w:rsidR="00171512">
          <w:rPr>
            <w:noProof/>
            <w:webHidden/>
          </w:rPr>
          <w:instrText xml:space="preserve"> PAGEREF _Toc494449851 \h </w:instrText>
        </w:r>
        <w:r w:rsidR="00171512">
          <w:rPr>
            <w:noProof/>
            <w:webHidden/>
          </w:rPr>
        </w:r>
        <w:r w:rsidR="00171512">
          <w:rPr>
            <w:noProof/>
            <w:webHidden/>
          </w:rPr>
          <w:fldChar w:fldCharType="separate"/>
        </w:r>
        <w:r w:rsidR="00171512">
          <w:rPr>
            <w:noProof/>
            <w:webHidden/>
          </w:rPr>
          <w:t>4</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52" w:history="1">
        <w:r w:rsidR="00171512" w:rsidRPr="00F20203">
          <w:rPr>
            <w:rStyle w:val="Hyperlink"/>
            <w:noProof/>
          </w:rPr>
          <w:t>Änderungen und Verfügbarkeit von Onlinediensten</w:t>
        </w:r>
        <w:r w:rsidR="00171512">
          <w:rPr>
            <w:noProof/>
            <w:webHidden/>
          </w:rPr>
          <w:tab/>
        </w:r>
        <w:r w:rsidR="00171512">
          <w:rPr>
            <w:noProof/>
            <w:webHidden/>
          </w:rPr>
          <w:fldChar w:fldCharType="begin"/>
        </w:r>
        <w:r w:rsidR="00171512">
          <w:rPr>
            <w:noProof/>
            <w:webHidden/>
          </w:rPr>
          <w:instrText xml:space="preserve"> PAGEREF _Toc494449852 \h </w:instrText>
        </w:r>
        <w:r w:rsidR="00171512">
          <w:rPr>
            <w:noProof/>
            <w:webHidden/>
          </w:rPr>
        </w:r>
        <w:r w:rsidR="00171512">
          <w:rPr>
            <w:noProof/>
            <w:webHidden/>
          </w:rPr>
          <w:fldChar w:fldCharType="separate"/>
        </w:r>
        <w:r w:rsidR="00171512">
          <w:rPr>
            <w:noProof/>
            <w:webHidden/>
          </w:rPr>
          <w:t>4</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53" w:history="1">
        <w:r w:rsidR="00171512" w:rsidRPr="00F20203">
          <w:rPr>
            <w:rStyle w:val="Hyperlink"/>
            <w:noProof/>
          </w:rPr>
          <w:t>Datenaufbewahrung</w:t>
        </w:r>
        <w:r w:rsidR="00171512">
          <w:rPr>
            <w:noProof/>
            <w:webHidden/>
          </w:rPr>
          <w:tab/>
        </w:r>
        <w:r w:rsidR="00171512">
          <w:rPr>
            <w:noProof/>
            <w:webHidden/>
          </w:rPr>
          <w:fldChar w:fldCharType="begin"/>
        </w:r>
        <w:r w:rsidR="00171512">
          <w:rPr>
            <w:noProof/>
            <w:webHidden/>
          </w:rPr>
          <w:instrText xml:space="preserve"> PAGEREF _Toc494449853 \h </w:instrText>
        </w:r>
        <w:r w:rsidR="00171512">
          <w:rPr>
            <w:noProof/>
            <w:webHidden/>
          </w:rPr>
        </w:r>
        <w:r w:rsidR="00171512">
          <w:rPr>
            <w:noProof/>
            <w:webHidden/>
          </w:rPr>
          <w:fldChar w:fldCharType="separate"/>
        </w:r>
        <w:r w:rsidR="00171512">
          <w:rPr>
            <w:noProof/>
            <w:webHidden/>
          </w:rPr>
          <w:t>5</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54" w:history="1">
        <w:r w:rsidR="00171512" w:rsidRPr="00F20203">
          <w:rPr>
            <w:rStyle w:val="Hyperlink"/>
            <w:noProof/>
          </w:rPr>
          <w:t>Verwendung von Software mit dem Onlinedienst</w:t>
        </w:r>
        <w:r w:rsidR="00171512">
          <w:rPr>
            <w:noProof/>
            <w:webHidden/>
          </w:rPr>
          <w:tab/>
        </w:r>
        <w:r w:rsidR="00171512">
          <w:rPr>
            <w:noProof/>
            <w:webHidden/>
          </w:rPr>
          <w:fldChar w:fldCharType="begin"/>
        </w:r>
        <w:r w:rsidR="00171512">
          <w:rPr>
            <w:noProof/>
            <w:webHidden/>
          </w:rPr>
          <w:instrText xml:space="preserve"> PAGEREF _Toc494449854 \h </w:instrText>
        </w:r>
        <w:r w:rsidR="00171512">
          <w:rPr>
            <w:noProof/>
            <w:webHidden/>
          </w:rPr>
        </w:r>
        <w:r w:rsidR="00171512">
          <w:rPr>
            <w:noProof/>
            <w:webHidden/>
          </w:rPr>
          <w:fldChar w:fldCharType="separate"/>
        </w:r>
        <w:r w:rsidR="00171512">
          <w:rPr>
            <w:noProof/>
            <w:webHidden/>
          </w:rPr>
          <w:t>5</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55" w:history="1">
        <w:r w:rsidR="00171512" w:rsidRPr="00F20203">
          <w:rPr>
            <w:rStyle w:val="Hyperlink"/>
            <w:noProof/>
          </w:rPr>
          <w:t>Nicht von Microsoft stammende Produkte</w:t>
        </w:r>
        <w:r w:rsidR="00171512">
          <w:rPr>
            <w:noProof/>
            <w:webHidden/>
          </w:rPr>
          <w:tab/>
        </w:r>
        <w:r w:rsidR="00171512">
          <w:rPr>
            <w:noProof/>
            <w:webHidden/>
          </w:rPr>
          <w:fldChar w:fldCharType="begin"/>
        </w:r>
        <w:r w:rsidR="00171512">
          <w:rPr>
            <w:noProof/>
            <w:webHidden/>
          </w:rPr>
          <w:instrText xml:space="preserve"> PAGEREF _Toc494449855 \h </w:instrText>
        </w:r>
        <w:r w:rsidR="00171512">
          <w:rPr>
            <w:noProof/>
            <w:webHidden/>
          </w:rPr>
        </w:r>
        <w:r w:rsidR="00171512">
          <w:rPr>
            <w:noProof/>
            <w:webHidden/>
          </w:rPr>
          <w:fldChar w:fldCharType="separate"/>
        </w:r>
        <w:r w:rsidR="00171512">
          <w:rPr>
            <w:noProof/>
            <w:webHidden/>
          </w:rPr>
          <w:t>5</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56" w:history="1">
        <w:r w:rsidR="00171512" w:rsidRPr="00F20203">
          <w:rPr>
            <w:rStyle w:val="Hyperlink"/>
            <w:noProof/>
          </w:rPr>
          <w:t>Richtlinie für zulässige Verwendung</w:t>
        </w:r>
        <w:r w:rsidR="00171512">
          <w:rPr>
            <w:noProof/>
            <w:webHidden/>
          </w:rPr>
          <w:tab/>
        </w:r>
        <w:r w:rsidR="00171512">
          <w:rPr>
            <w:noProof/>
            <w:webHidden/>
          </w:rPr>
          <w:fldChar w:fldCharType="begin"/>
        </w:r>
        <w:r w:rsidR="00171512">
          <w:rPr>
            <w:noProof/>
            <w:webHidden/>
          </w:rPr>
          <w:instrText xml:space="preserve"> PAGEREF _Toc494449856 \h </w:instrText>
        </w:r>
        <w:r w:rsidR="00171512">
          <w:rPr>
            <w:noProof/>
            <w:webHidden/>
          </w:rPr>
        </w:r>
        <w:r w:rsidR="00171512">
          <w:rPr>
            <w:noProof/>
            <w:webHidden/>
          </w:rPr>
          <w:fldChar w:fldCharType="separate"/>
        </w:r>
        <w:r w:rsidR="00171512">
          <w:rPr>
            <w:noProof/>
            <w:webHidden/>
          </w:rPr>
          <w:t>6</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57" w:history="1">
        <w:r w:rsidR="00171512" w:rsidRPr="00F20203">
          <w:rPr>
            <w:rStyle w:val="Hyperlink"/>
            <w:noProof/>
          </w:rPr>
          <w:t>Technische Beschränkungen</w:t>
        </w:r>
        <w:r w:rsidR="00171512">
          <w:rPr>
            <w:noProof/>
            <w:webHidden/>
          </w:rPr>
          <w:tab/>
        </w:r>
        <w:r w:rsidR="00171512">
          <w:rPr>
            <w:noProof/>
            <w:webHidden/>
          </w:rPr>
          <w:fldChar w:fldCharType="begin"/>
        </w:r>
        <w:r w:rsidR="00171512">
          <w:rPr>
            <w:noProof/>
            <w:webHidden/>
          </w:rPr>
          <w:instrText xml:space="preserve"> PAGEREF _Toc494449857 \h </w:instrText>
        </w:r>
        <w:r w:rsidR="00171512">
          <w:rPr>
            <w:noProof/>
            <w:webHidden/>
          </w:rPr>
        </w:r>
        <w:r w:rsidR="00171512">
          <w:rPr>
            <w:noProof/>
            <w:webHidden/>
          </w:rPr>
          <w:fldChar w:fldCharType="separate"/>
        </w:r>
        <w:r w:rsidR="00171512">
          <w:rPr>
            <w:noProof/>
            <w:webHidden/>
          </w:rPr>
          <w:t>6</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58" w:history="1">
        <w:r w:rsidR="00171512" w:rsidRPr="00F20203">
          <w:rPr>
            <w:rStyle w:val="Hyperlink"/>
            <w:noProof/>
          </w:rPr>
          <w:t>Einhaltung von gesetzlichen Regelungen</w:t>
        </w:r>
        <w:r w:rsidR="00171512">
          <w:rPr>
            <w:noProof/>
            <w:webHidden/>
          </w:rPr>
          <w:tab/>
        </w:r>
        <w:r w:rsidR="00171512">
          <w:rPr>
            <w:noProof/>
            <w:webHidden/>
          </w:rPr>
          <w:fldChar w:fldCharType="begin"/>
        </w:r>
        <w:r w:rsidR="00171512">
          <w:rPr>
            <w:noProof/>
            <w:webHidden/>
          </w:rPr>
          <w:instrText xml:space="preserve"> PAGEREF _Toc494449858 \h </w:instrText>
        </w:r>
        <w:r w:rsidR="00171512">
          <w:rPr>
            <w:noProof/>
            <w:webHidden/>
          </w:rPr>
        </w:r>
        <w:r w:rsidR="00171512">
          <w:rPr>
            <w:noProof/>
            <w:webHidden/>
          </w:rPr>
          <w:fldChar w:fldCharType="separate"/>
        </w:r>
        <w:r w:rsidR="00171512">
          <w:rPr>
            <w:noProof/>
            <w:webHidden/>
          </w:rPr>
          <w:t>6</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59" w:history="1">
        <w:r w:rsidR="00171512" w:rsidRPr="00F20203">
          <w:rPr>
            <w:rStyle w:val="Hyperlink"/>
            <w:noProof/>
          </w:rPr>
          <w:t>Import-/Export-Dienste</w:t>
        </w:r>
        <w:r w:rsidR="00171512">
          <w:rPr>
            <w:noProof/>
            <w:webHidden/>
          </w:rPr>
          <w:tab/>
        </w:r>
        <w:r w:rsidR="00171512">
          <w:rPr>
            <w:noProof/>
            <w:webHidden/>
          </w:rPr>
          <w:fldChar w:fldCharType="begin"/>
        </w:r>
        <w:r w:rsidR="00171512">
          <w:rPr>
            <w:noProof/>
            <w:webHidden/>
          </w:rPr>
          <w:instrText xml:space="preserve"> PAGEREF _Toc494449859 \h </w:instrText>
        </w:r>
        <w:r w:rsidR="00171512">
          <w:rPr>
            <w:noProof/>
            <w:webHidden/>
          </w:rPr>
        </w:r>
        <w:r w:rsidR="00171512">
          <w:rPr>
            <w:noProof/>
            <w:webHidden/>
          </w:rPr>
          <w:fldChar w:fldCharType="separate"/>
        </w:r>
        <w:r w:rsidR="00171512">
          <w:rPr>
            <w:noProof/>
            <w:webHidden/>
          </w:rPr>
          <w:t>6</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60" w:history="1">
        <w:r w:rsidR="00171512" w:rsidRPr="00F20203">
          <w:rPr>
            <w:rStyle w:val="Hyperlink"/>
            <w:noProof/>
          </w:rPr>
          <w:t>Elektronische Benachrichtigungen</w:t>
        </w:r>
        <w:r w:rsidR="00171512">
          <w:rPr>
            <w:noProof/>
            <w:webHidden/>
          </w:rPr>
          <w:tab/>
        </w:r>
        <w:r w:rsidR="00171512">
          <w:rPr>
            <w:noProof/>
            <w:webHidden/>
          </w:rPr>
          <w:fldChar w:fldCharType="begin"/>
        </w:r>
        <w:r w:rsidR="00171512">
          <w:rPr>
            <w:noProof/>
            <w:webHidden/>
          </w:rPr>
          <w:instrText xml:space="preserve"> PAGEREF _Toc494449860 \h </w:instrText>
        </w:r>
        <w:r w:rsidR="00171512">
          <w:rPr>
            <w:noProof/>
            <w:webHidden/>
          </w:rPr>
        </w:r>
        <w:r w:rsidR="00171512">
          <w:rPr>
            <w:noProof/>
            <w:webHidden/>
          </w:rPr>
          <w:fldChar w:fldCharType="separate"/>
        </w:r>
        <w:r w:rsidR="00171512">
          <w:rPr>
            <w:noProof/>
            <w:webHidden/>
          </w:rPr>
          <w:t>6</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61" w:history="1">
        <w:r w:rsidR="00171512" w:rsidRPr="00F20203">
          <w:rPr>
            <w:rStyle w:val="Hyperlink"/>
            <w:noProof/>
          </w:rPr>
          <w:t>Neuzuweisung von Lizenzen</w:t>
        </w:r>
        <w:r w:rsidR="00171512">
          <w:rPr>
            <w:noProof/>
            <w:webHidden/>
          </w:rPr>
          <w:tab/>
        </w:r>
        <w:r w:rsidR="00171512">
          <w:rPr>
            <w:noProof/>
            <w:webHidden/>
          </w:rPr>
          <w:fldChar w:fldCharType="begin"/>
        </w:r>
        <w:r w:rsidR="00171512">
          <w:rPr>
            <w:noProof/>
            <w:webHidden/>
          </w:rPr>
          <w:instrText xml:space="preserve"> PAGEREF _Toc494449861 \h </w:instrText>
        </w:r>
        <w:r w:rsidR="00171512">
          <w:rPr>
            <w:noProof/>
            <w:webHidden/>
          </w:rPr>
        </w:r>
        <w:r w:rsidR="00171512">
          <w:rPr>
            <w:noProof/>
            <w:webHidden/>
          </w:rPr>
          <w:fldChar w:fldCharType="separate"/>
        </w:r>
        <w:r w:rsidR="00171512">
          <w:rPr>
            <w:noProof/>
            <w:webHidden/>
          </w:rPr>
          <w:t>6</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62" w:history="1">
        <w:r w:rsidR="00171512" w:rsidRPr="00F20203">
          <w:rPr>
            <w:rStyle w:val="Hyperlink"/>
            <w:noProof/>
          </w:rPr>
          <w:t>Schriftartkomponenten</w:t>
        </w:r>
        <w:r w:rsidR="00171512">
          <w:rPr>
            <w:noProof/>
            <w:webHidden/>
          </w:rPr>
          <w:tab/>
        </w:r>
        <w:r w:rsidR="00171512">
          <w:rPr>
            <w:noProof/>
            <w:webHidden/>
          </w:rPr>
          <w:fldChar w:fldCharType="begin"/>
        </w:r>
        <w:r w:rsidR="00171512">
          <w:rPr>
            <w:noProof/>
            <w:webHidden/>
          </w:rPr>
          <w:instrText xml:space="preserve"> PAGEREF _Toc494449862 \h </w:instrText>
        </w:r>
        <w:r w:rsidR="00171512">
          <w:rPr>
            <w:noProof/>
            <w:webHidden/>
          </w:rPr>
        </w:r>
        <w:r w:rsidR="00171512">
          <w:rPr>
            <w:noProof/>
            <w:webHidden/>
          </w:rPr>
          <w:fldChar w:fldCharType="separate"/>
        </w:r>
        <w:r w:rsidR="00171512">
          <w:rPr>
            <w:noProof/>
            <w:webHidden/>
          </w:rPr>
          <w:t>7</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63" w:history="1">
        <w:r w:rsidR="00171512" w:rsidRPr="00F20203">
          <w:rPr>
            <w:rStyle w:val="Hyperlink"/>
            <w:noProof/>
          </w:rPr>
          <w:t>Wettbewerbsfähiges Benchmarking</w:t>
        </w:r>
        <w:r w:rsidR="00171512">
          <w:rPr>
            <w:noProof/>
            <w:webHidden/>
          </w:rPr>
          <w:tab/>
        </w:r>
        <w:r w:rsidR="00171512">
          <w:rPr>
            <w:noProof/>
            <w:webHidden/>
          </w:rPr>
          <w:fldChar w:fldCharType="begin"/>
        </w:r>
        <w:r w:rsidR="00171512">
          <w:rPr>
            <w:noProof/>
            <w:webHidden/>
          </w:rPr>
          <w:instrText xml:space="preserve"> PAGEREF _Toc494449863 \h </w:instrText>
        </w:r>
        <w:r w:rsidR="00171512">
          <w:rPr>
            <w:noProof/>
            <w:webHidden/>
          </w:rPr>
        </w:r>
        <w:r w:rsidR="00171512">
          <w:rPr>
            <w:noProof/>
            <w:webHidden/>
          </w:rPr>
          <w:fldChar w:fldCharType="separate"/>
        </w:r>
        <w:r w:rsidR="00171512">
          <w:rPr>
            <w:noProof/>
            <w:webHidden/>
          </w:rPr>
          <w:t>7</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64" w:history="1">
        <w:r w:rsidR="00171512" w:rsidRPr="00F20203">
          <w:rPr>
            <w:rStyle w:val="Hyperlink"/>
            <w:noProof/>
          </w:rPr>
          <w:t>Multiplexing</w:t>
        </w:r>
        <w:r w:rsidR="00171512">
          <w:rPr>
            <w:noProof/>
            <w:webHidden/>
          </w:rPr>
          <w:tab/>
        </w:r>
        <w:r w:rsidR="00171512">
          <w:rPr>
            <w:noProof/>
            <w:webHidden/>
          </w:rPr>
          <w:fldChar w:fldCharType="begin"/>
        </w:r>
        <w:r w:rsidR="00171512">
          <w:rPr>
            <w:noProof/>
            <w:webHidden/>
          </w:rPr>
          <w:instrText xml:space="preserve"> PAGEREF _Toc494449864 \h </w:instrText>
        </w:r>
        <w:r w:rsidR="00171512">
          <w:rPr>
            <w:noProof/>
            <w:webHidden/>
          </w:rPr>
        </w:r>
        <w:r w:rsidR="00171512">
          <w:rPr>
            <w:noProof/>
            <w:webHidden/>
          </w:rPr>
          <w:fldChar w:fldCharType="separate"/>
        </w:r>
        <w:r w:rsidR="00171512">
          <w:rPr>
            <w:noProof/>
            <w:webHidden/>
          </w:rPr>
          <w:t>7</w:t>
        </w:r>
        <w:r w:rsidR="00171512">
          <w:rPr>
            <w:noProof/>
            <w:webHidden/>
          </w:rPr>
          <w:fldChar w:fldCharType="end"/>
        </w:r>
      </w:hyperlink>
    </w:p>
    <w:p w:rsidR="00171512" w:rsidRDefault="00E041F6">
      <w:pPr>
        <w:pStyle w:val="TOC1"/>
        <w:tabs>
          <w:tab w:val="right" w:leader="dot" w:pos="5030"/>
        </w:tabs>
        <w:rPr>
          <w:rFonts w:eastAsiaTheme="minorEastAsia"/>
          <w:b w:val="0"/>
          <w:caps w:val="0"/>
          <w:noProof/>
          <w:sz w:val="22"/>
          <w:lang w:val="en-US" w:eastAsia="en-US" w:bidi="ar-SA"/>
        </w:rPr>
      </w:pPr>
      <w:hyperlink w:anchor="_Toc494449865" w:history="1">
        <w:r w:rsidR="00171512" w:rsidRPr="00F20203">
          <w:rPr>
            <w:rStyle w:val="Hyperlink"/>
            <w:noProof/>
          </w:rPr>
          <w:t>Datenschutz- und Sicherheitsbestimmungen</w:t>
        </w:r>
        <w:r w:rsidR="00171512">
          <w:rPr>
            <w:noProof/>
            <w:webHidden/>
          </w:rPr>
          <w:tab/>
        </w:r>
        <w:r w:rsidR="00171512">
          <w:rPr>
            <w:noProof/>
            <w:webHidden/>
          </w:rPr>
          <w:fldChar w:fldCharType="begin"/>
        </w:r>
        <w:r w:rsidR="00171512">
          <w:rPr>
            <w:noProof/>
            <w:webHidden/>
          </w:rPr>
          <w:instrText xml:space="preserve"> PAGEREF _Toc494449865 \h </w:instrText>
        </w:r>
        <w:r w:rsidR="00171512">
          <w:rPr>
            <w:noProof/>
            <w:webHidden/>
          </w:rPr>
        </w:r>
        <w:r w:rsidR="00171512">
          <w:rPr>
            <w:noProof/>
            <w:webHidden/>
          </w:rPr>
          <w:fldChar w:fldCharType="separate"/>
        </w:r>
        <w:r w:rsidR="00171512">
          <w:rPr>
            <w:noProof/>
            <w:webHidden/>
          </w:rPr>
          <w:t>8</w:t>
        </w:r>
        <w:r w:rsidR="00171512">
          <w:rPr>
            <w:noProof/>
            <w:webHidden/>
          </w:rPr>
          <w:fldChar w:fldCharType="end"/>
        </w:r>
      </w:hyperlink>
    </w:p>
    <w:p w:rsidR="00171512" w:rsidRDefault="00E041F6">
      <w:pPr>
        <w:pStyle w:val="TOC3"/>
        <w:rPr>
          <w:rFonts w:eastAsiaTheme="minorEastAsia"/>
          <w:b w:val="0"/>
          <w:smallCaps w:val="0"/>
          <w:sz w:val="22"/>
          <w:lang w:val="en-US" w:eastAsia="en-US" w:bidi="ar-SA"/>
        </w:rPr>
      </w:pPr>
      <w:hyperlink w:anchor="_Toc494449866" w:history="1">
        <w:r w:rsidR="00171512" w:rsidRPr="00F20203">
          <w:rPr>
            <w:rStyle w:val="Hyperlink"/>
          </w:rPr>
          <w:t>Allgemeine Datenschutz- und Sicherheitsbestimmungen</w:t>
        </w:r>
        <w:r w:rsidR="00171512">
          <w:rPr>
            <w:webHidden/>
          </w:rPr>
          <w:tab/>
        </w:r>
        <w:r w:rsidR="00171512">
          <w:rPr>
            <w:webHidden/>
          </w:rPr>
          <w:fldChar w:fldCharType="begin"/>
        </w:r>
        <w:r w:rsidR="00171512">
          <w:rPr>
            <w:webHidden/>
          </w:rPr>
          <w:instrText xml:space="preserve"> PAGEREF _Toc494449866 \h </w:instrText>
        </w:r>
        <w:r w:rsidR="00171512">
          <w:rPr>
            <w:webHidden/>
          </w:rPr>
        </w:r>
        <w:r w:rsidR="00171512">
          <w:rPr>
            <w:webHidden/>
          </w:rPr>
          <w:fldChar w:fldCharType="separate"/>
        </w:r>
        <w:r w:rsidR="00171512">
          <w:rPr>
            <w:webHidden/>
          </w:rPr>
          <w:t>8</w:t>
        </w:r>
        <w:r w:rsidR="00171512">
          <w:rPr>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67" w:history="1">
        <w:r w:rsidR="00171512" w:rsidRPr="00F20203">
          <w:rPr>
            <w:rStyle w:val="Hyperlink"/>
            <w:noProof/>
          </w:rPr>
          <w:t>Umfang</w:t>
        </w:r>
        <w:r w:rsidR="00171512">
          <w:rPr>
            <w:noProof/>
            <w:webHidden/>
          </w:rPr>
          <w:tab/>
        </w:r>
        <w:r w:rsidR="00171512">
          <w:rPr>
            <w:noProof/>
            <w:webHidden/>
          </w:rPr>
          <w:fldChar w:fldCharType="begin"/>
        </w:r>
        <w:r w:rsidR="00171512">
          <w:rPr>
            <w:noProof/>
            <w:webHidden/>
          </w:rPr>
          <w:instrText xml:space="preserve"> PAGEREF _Toc494449867 \h </w:instrText>
        </w:r>
        <w:r w:rsidR="00171512">
          <w:rPr>
            <w:noProof/>
            <w:webHidden/>
          </w:rPr>
        </w:r>
        <w:r w:rsidR="00171512">
          <w:rPr>
            <w:noProof/>
            <w:webHidden/>
          </w:rPr>
          <w:fldChar w:fldCharType="separate"/>
        </w:r>
        <w:r w:rsidR="00171512">
          <w:rPr>
            <w:noProof/>
            <w:webHidden/>
          </w:rPr>
          <w:t>8</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68" w:history="1">
        <w:r w:rsidR="00171512" w:rsidRPr="00F20203">
          <w:rPr>
            <w:rStyle w:val="Hyperlink"/>
            <w:noProof/>
          </w:rPr>
          <w:t>Verwendung von Kundendaten</w:t>
        </w:r>
        <w:r w:rsidR="00171512">
          <w:rPr>
            <w:noProof/>
            <w:webHidden/>
          </w:rPr>
          <w:tab/>
        </w:r>
        <w:r w:rsidR="00171512">
          <w:rPr>
            <w:noProof/>
            <w:webHidden/>
          </w:rPr>
          <w:fldChar w:fldCharType="begin"/>
        </w:r>
        <w:r w:rsidR="00171512">
          <w:rPr>
            <w:noProof/>
            <w:webHidden/>
          </w:rPr>
          <w:instrText xml:space="preserve"> PAGEREF _Toc494449868 \h </w:instrText>
        </w:r>
        <w:r w:rsidR="00171512">
          <w:rPr>
            <w:noProof/>
            <w:webHidden/>
          </w:rPr>
        </w:r>
        <w:r w:rsidR="00171512">
          <w:rPr>
            <w:noProof/>
            <w:webHidden/>
          </w:rPr>
          <w:fldChar w:fldCharType="separate"/>
        </w:r>
        <w:r w:rsidR="00171512">
          <w:rPr>
            <w:noProof/>
            <w:webHidden/>
          </w:rPr>
          <w:t>8</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69" w:history="1">
        <w:r w:rsidR="00171512" w:rsidRPr="00F20203">
          <w:rPr>
            <w:rStyle w:val="Hyperlink"/>
            <w:noProof/>
          </w:rPr>
          <w:t>Verarbeitung personenbezogener Daten</w:t>
        </w:r>
        <w:r w:rsidR="00171512">
          <w:rPr>
            <w:noProof/>
            <w:webHidden/>
          </w:rPr>
          <w:tab/>
        </w:r>
        <w:r w:rsidR="00171512">
          <w:rPr>
            <w:noProof/>
            <w:webHidden/>
          </w:rPr>
          <w:fldChar w:fldCharType="begin"/>
        </w:r>
        <w:r w:rsidR="00171512">
          <w:rPr>
            <w:noProof/>
            <w:webHidden/>
          </w:rPr>
          <w:instrText xml:space="preserve"> PAGEREF _Toc494449869 \h </w:instrText>
        </w:r>
        <w:r w:rsidR="00171512">
          <w:rPr>
            <w:noProof/>
            <w:webHidden/>
          </w:rPr>
        </w:r>
        <w:r w:rsidR="00171512">
          <w:rPr>
            <w:noProof/>
            <w:webHidden/>
          </w:rPr>
          <w:fldChar w:fldCharType="separate"/>
        </w:r>
        <w:r w:rsidR="00171512">
          <w:rPr>
            <w:noProof/>
            <w:webHidden/>
          </w:rPr>
          <w:t>8</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70" w:history="1">
        <w:r w:rsidR="00171512" w:rsidRPr="00F20203">
          <w:rPr>
            <w:rStyle w:val="Hyperlink"/>
            <w:noProof/>
          </w:rPr>
          <w:t>Verwendung von Supportdaten</w:t>
        </w:r>
        <w:r w:rsidR="00171512">
          <w:rPr>
            <w:noProof/>
            <w:webHidden/>
          </w:rPr>
          <w:tab/>
        </w:r>
        <w:r w:rsidR="00171512">
          <w:rPr>
            <w:noProof/>
            <w:webHidden/>
          </w:rPr>
          <w:fldChar w:fldCharType="begin"/>
        </w:r>
        <w:r w:rsidR="00171512">
          <w:rPr>
            <w:noProof/>
            <w:webHidden/>
          </w:rPr>
          <w:instrText xml:space="preserve"> PAGEREF _Toc494449870 \h </w:instrText>
        </w:r>
        <w:r w:rsidR="00171512">
          <w:rPr>
            <w:noProof/>
            <w:webHidden/>
          </w:rPr>
        </w:r>
        <w:r w:rsidR="00171512">
          <w:rPr>
            <w:noProof/>
            <w:webHidden/>
          </w:rPr>
          <w:fldChar w:fldCharType="separate"/>
        </w:r>
        <w:r w:rsidR="00171512">
          <w:rPr>
            <w:noProof/>
            <w:webHidden/>
          </w:rPr>
          <w:t>8</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71" w:history="1">
        <w:r w:rsidR="00171512" w:rsidRPr="00F20203">
          <w:rPr>
            <w:rStyle w:val="Hyperlink"/>
            <w:noProof/>
          </w:rPr>
          <w:t>Offenlegung von Kundendaten und Supportdaten</w:t>
        </w:r>
        <w:r w:rsidR="00171512">
          <w:rPr>
            <w:noProof/>
            <w:webHidden/>
          </w:rPr>
          <w:tab/>
        </w:r>
        <w:r w:rsidR="00171512">
          <w:rPr>
            <w:noProof/>
            <w:webHidden/>
          </w:rPr>
          <w:fldChar w:fldCharType="begin"/>
        </w:r>
        <w:r w:rsidR="00171512">
          <w:rPr>
            <w:noProof/>
            <w:webHidden/>
          </w:rPr>
          <w:instrText xml:space="preserve"> PAGEREF _Toc494449871 \h </w:instrText>
        </w:r>
        <w:r w:rsidR="00171512">
          <w:rPr>
            <w:noProof/>
            <w:webHidden/>
          </w:rPr>
        </w:r>
        <w:r w:rsidR="00171512">
          <w:rPr>
            <w:noProof/>
            <w:webHidden/>
          </w:rPr>
          <w:fldChar w:fldCharType="separate"/>
        </w:r>
        <w:r w:rsidR="00171512">
          <w:rPr>
            <w:noProof/>
            <w:webHidden/>
          </w:rPr>
          <w:t>8</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72" w:history="1">
        <w:r w:rsidR="00171512" w:rsidRPr="00F20203">
          <w:rPr>
            <w:rStyle w:val="Hyperlink"/>
            <w:noProof/>
          </w:rPr>
          <w:t>Ausbildungseinrichtungen</w:t>
        </w:r>
        <w:r w:rsidR="00171512">
          <w:rPr>
            <w:noProof/>
            <w:webHidden/>
          </w:rPr>
          <w:tab/>
        </w:r>
        <w:r w:rsidR="00171512">
          <w:rPr>
            <w:noProof/>
            <w:webHidden/>
          </w:rPr>
          <w:fldChar w:fldCharType="begin"/>
        </w:r>
        <w:r w:rsidR="00171512">
          <w:rPr>
            <w:noProof/>
            <w:webHidden/>
          </w:rPr>
          <w:instrText xml:space="preserve"> PAGEREF _Toc494449872 \h </w:instrText>
        </w:r>
        <w:r w:rsidR="00171512">
          <w:rPr>
            <w:noProof/>
            <w:webHidden/>
          </w:rPr>
        </w:r>
        <w:r w:rsidR="00171512">
          <w:rPr>
            <w:noProof/>
            <w:webHidden/>
          </w:rPr>
          <w:fldChar w:fldCharType="separate"/>
        </w:r>
        <w:r w:rsidR="00171512">
          <w:rPr>
            <w:noProof/>
            <w:webHidden/>
          </w:rPr>
          <w:t>9</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73" w:history="1">
        <w:r w:rsidR="00171512" w:rsidRPr="00F20203">
          <w:rPr>
            <w:rStyle w:val="Hyperlink"/>
            <w:noProof/>
          </w:rPr>
          <w:t>HIPAA-Geschäftspartner</w:t>
        </w:r>
        <w:r w:rsidR="00171512">
          <w:rPr>
            <w:noProof/>
            <w:webHidden/>
          </w:rPr>
          <w:tab/>
        </w:r>
        <w:r w:rsidR="00171512">
          <w:rPr>
            <w:noProof/>
            <w:webHidden/>
          </w:rPr>
          <w:fldChar w:fldCharType="begin"/>
        </w:r>
        <w:r w:rsidR="00171512">
          <w:rPr>
            <w:noProof/>
            <w:webHidden/>
          </w:rPr>
          <w:instrText xml:space="preserve"> PAGEREF _Toc494449873 \h </w:instrText>
        </w:r>
        <w:r w:rsidR="00171512">
          <w:rPr>
            <w:noProof/>
            <w:webHidden/>
          </w:rPr>
        </w:r>
        <w:r w:rsidR="00171512">
          <w:rPr>
            <w:noProof/>
            <w:webHidden/>
          </w:rPr>
          <w:fldChar w:fldCharType="separate"/>
        </w:r>
        <w:r w:rsidR="00171512">
          <w:rPr>
            <w:noProof/>
            <w:webHidden/>
          </w:rPr>
          <w:t>9</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74" w:history="1">
        <w:r w:rsidR="00171512" w:rsidRPr="00F20203">
          <w:rPr>
            <w:rStyle w:val="Hyperlink"/>
            <w:noProof/>
          </w:rPr>
          <w:t>Sicherheit</w:t>
        </w:r>
        <w:r w:rsidR="00171512">
          <w:rPr>
            <w:noProof/>
            <w:webHidden/>
          </w:rPr>
          <w:tab/>
        </w:r>
        <w:r w:rsidR="00171512">
          <w:rPr>
            <w:noProof/>
            <w:webHidden/>
          </w:rPr>
          <w:fldChar w:fldCharType="begin"/>
        </w:r>
        <w:r w:rsidR="00171512">
          <w:rPr>
            <w:noProof/>
            <w:webHidden/>
          </w:rPr>
          <w:instrText xml:space="preserve"> PAGEREF _Toc494449874 \h </w:instrText>
        </w:r>
        <w:r w:rsidR="00171512">
          <w:rPr>
            <w:noProof/>
            <w:webHidden/>
          </w:rPr>
        </w:r>
        <w:r w:rsidR="00171512">
          <w:rPr>
            <w:noProof/>
            <w:webHidden/>
          </w:rPr>
          <w:fldChar w:fldCharType="separate"/>
        </w:r>
        <w:r w:rsidR="00171512">
          <w:rPr>
            <w:noProof/>
            <w:webHidden/>
          </w:rPr>
          <w:t>9</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75" w:history="1">
        <w:r w:rsidR="00171512" w:rsidRPr="00F20203">
          <w:rPr>
            <w:rStyle w:val="Hyperlink"/>
            <w:noProof/>
          </w:rPr>
          <w:t>Meldung von Sicherheitsvorfällen</w:t>
        </w:r>
        <w:r w:rsidR="00171512">
          <w:rPr>
            <w:noProof/>
            <w:webHidden/>
          </w:rPr>
          <w:tab/>
        </w:r>
        <w:r w:rsidR="00171512">
          <w:rPr>
            <w:noProof/>
            <w:webHidden/>
          </w:rPr>
          <w:fldChar w:fldCharType="begin"/>
        </w:r>
        <w:r w:rsidR="00171512">
          <w:rPr>
            <w:noProof/>
            <w:webHidden/>
          </w:rPr>
          <w:instrText xml:space="preserve"> PAGEREF _Toc494449875 \h </w:instrText>
        </w:r>
        <w:r w:rsidR="00171512">
          <w:rPr>
            <w:noProof/>
            <w:webHidden/>
          </w:rPr>
        </w:r>
        <w:r w:rsidR="00171512">
          <w:rPr>
            <w:noProof/>
            <w:webHidden/>
          </w:rPr>
          <w:fldChar w:fldCharType="separate"/>
        </w:r>
        <w:r w:rsidR="00171512">
          <w:rPr>
            <w:noProof/>
            <w:webHidden/>
          </w:rPr>
          <w:t>9</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76" w:history="1">
        <w:r w:rsidR="00171512" w:rsidRPr="00F20203">
          <w:rPr>
            <w:rStyle w:val="Hyperlink"/>
            <w:noProof/>
          </w:rPr>
          <w:t>Ort der Datenverarbeitung</w:t>
        </w:r>
        <w:r w:rsidR="00171512">
          <w:rPr>
            <w:noProof/>
            <w:webHidden/>
          </w:rPr>
          <w:tab/>
        </w:r>
        <w:r w:rsidR="00171512">
          <w:rPr>
            <w:noProof/>
            <w:webHidden/>
          </w:rPr>
          <w:fldChar w:fldCharType="begin"/>
        </w:r>
        <w:r w:rsidR="00171512">
          <w:rPr>
            <w:noProof/>
            <w:webHidden/>
          </w:rPr>
          <w:instrText xml:space="preserve"> PAGEREF _Toc494449876 \h </w:instrText>
        </w:r>
        <w:r w:rsidR="00171512">
          <w:rPr>
            <w:noProof/>
            <w:webHidden/>
          </w:rPr>
        </w:r>
        <w:r w:rsidR="00171512">
          <w:rPr>
            <w:noProof/>
            <w:webHidden/>
          </w:rPr>
          <w:fldChar w:fldCharType="separate"/>
        </w:r>
        <w:r w:rsidR="00171512">
          <w:rPr>
            <w:noProof/>
            <w:webHidden/>
          </w:rPr>
          <w:t>9</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77" w:history="1">
        <w:r w:rsidR="00171512" w:rsidRPr="00F20203">
          <w:rPr>
            <w:rStyle w:val="Hyperlink"/>
            <w:noProof/>
          </w:rPr>
          <w:t>Vorschauversionen</w:t>
        </w:r>
        <w:r w:rsidR="00171512">
          <w:rPr>
            <w:noProof/>
            <w:webHidden/>
          </w:rPr>
          <w:tab/>
        </w:r>
        <w:r w:rsidR="00171512">
          <w:rPr>
            <w:noProof/>
            <w:webHidden/>
          </w:rPr>
          <w:fldChar w:fldCharType="begin"/>
        </w:r>
        <w:r w:rsidR="00171512">
          <w:rPr>
            <w:noProof/>
            <w:webHidden/>
          </w:rPr>
          <w:instrText xml:space="preserve"> PAGEREF _Toc494449877 \h </w:instrText>
        </w:r>
        <w:r w:rsidR="00171512">
          <w:rPr>
            <w:noProof/>
            <w:webHidden/>
          </w:rPr>
        </w:r>
        <w:r w:rsidR="00171512">
          <w:rPr>
            <w:noProof/>
            <w:webHidden/>
          </w:rPr>
          <w:fldChar w:fldCharType="separate"/>
        </w:r>
        <w:r w:rsidR="00171512">
          <w:rPr>
            <w:noProof/>
            <w:webHidden/>
          </w:rPr>
          <w:t>10</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78" w:history="1">
        <w:r w:rsidR="00171512" w:rsidRPr="00F20203">
          <w:rPr>
            <w:rStyle w:val="Hyperlink"/>
            <w:noProof/>
          </w:rPr>
          <w:t>Einsatz von Vertragspartnern</w:t>
        </w:r>
        <w:r w:rsidR="00171512">
          <w:rPr>
            <w:noProof/>
            <w:webHidden/>
          </w:rPr>
          <w:tab/>
        </w:r>
        <w:r w:rsidR="00171512">
          <w:rPr>
            <w:noProof/>
            <w:webHidden/>
          </w:rPr>
          <w:fldChar w:fldCharType="begin"/>
        </w:r>
        <w:r w:rsidR="00171512">
          <w:rPr>
            <w:noProof/>
            <w:webHidden/>
          </w:rPr>
          <w:instrText xml:space="preserve"> PAGEREF _Toc494449878 \h </w:instrText>
        </w:r>
        <w:r w:rsidR="00171512">
          <w:rPr>
            <w:noProof/>
            <w:webHidden/>
          </w:rPr>
        </w:r>
        <w:r w:rsidR="00171512">
          <w:rPr>
            <w:noProof/>
            <w:webHidden/>
          </w:rPr>
          <w:fldChar w:fldCharType="separate"/>
        </w:r>
        <w:r w:rsidR="00171512">
          <w:rPr>
            <w:noProof/>
            <w:webHidden/>
          </w:rPr>
          <w:t>10</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79" w:history="1">
        <w:r w:rsidR="00171512" w:rsidRPr="00F20203">
          <w:rPr>
            <w:rStyle w:val="Hyperlink"/>
            <w:noProof/>
          </w:rPr>
          <w:t>So kontaktieren Sie Microsoft</w:t>
        </w:r>
        <w:r w:rsidR="00171512">
          <w:rPr>
            <w:noProof/>
            <w:webHidden/>
          </w:rPr>
          <w:tab/>
        </w:r>
        <w:r w:rsidR="00171512">
          <w:rPr>
            <w:noProof/>
            <w:webHidden/>
          </w:rPr>
          <w:fldChar w:fldCharType="begin"/>
        </w:r>
        <w:r w:rsidR="00171512">
          <w:rPr>
            <w:noProof/>
            <w:webHidden/>
          </w:rPr>
          <w:instrText xml:space="preserve"> PAGEREF _Toc494449879 \h </w:instrText>
        </w:r>
        <w:r w:rsidR="00171512">
          <w:rPr>
            <w:noProof/>
            <w:webHidden/>
          </w:rPr>
        </w:r>
        <w:r w:rsidR="00171512">
          <w:rPr>
            <w:noProof/>
            <w:webHidden/>
          </w:rPr>
          <w:fldChar w:fldCharType="separate"/>
        </w:r>
        <w:r w:rsidR="00171512">
          <w:rPr>
            <w:noProof/>
            <w:webHidden/>
          </w:rPr>
          <w:t>10</w:t>
        </w:r>
        <w:r w:rsidR="00171512">
          <w:rPr>
            <w:noProof/>
            <w:webHidden/>
          </w:rPr>
          <w:fldChar w:fldCharType="end"/>
        </w:r>
      </w:hyperlink>
    </w:p>
    <w:p w:rsidR="00171512" w:rsidRDefault="00E041F6">
      <w:pPr>
        <w:pStyle w:val="TOC3"/>
        <w:rPr>
          <w:rFonts w:eastAsiaTheme="minorEastAsia"/>
          <w:b w:val="0"/>
          <w:smallCaps w:val="0"/>
          <w:sz w:val="22"/>
          <w:lang w:val="en-US" w:eastAsia="en-US" w:bidi="ar-SA"/>
        </w:rPr>
      </w:pPr>
      <w:hyperlink w:anchor="_Toc494449880" w:history="1">
        <w:r w:rsidR="00171512" w:rsidRPr="00F20203">
          <w:rPr>
            <w:rStyle w:val="Hyperlink"/>
          </w:rPr>
          <w:t>Bestimmungen für die Datenverarbeitung</w:t>
        </w:r>
        <w:r w:rsidR="00171512">
          <w:rPr>
            <w:webHidden/>
          </w:rPr>
          <w:tab/>
        </w:r>
        <w:r w:rsidR="00171512">
          <w:rPr>
            <w:webHidden/>
          </w:rPr>
          <w:fldChar w:fldCharType="begin"/>
        </w:r>
        <w:r w:rsidR="00171512">
          <w:rPr>
            <w:webHidden/>
          </w:rPr>
          <w:instrText xml:space="preserve"> PAGEREF _Toc494449880 \h </w:instrText>
        </w:r>
        <w:r w:rsidR="00171512">
          <w:rPr>
            <w:webHidden/>
          </w:rPr>
        </w:r>
        <w:r w:rsidR="00171512">
          <w:rPr>
            <w:webHidden/>
          </w:rPr>
          <w:fldChar w:fldCharType="separate"/>
        </w:r>
        <w:r w:rsidR="00171512">
          <w:rPr>
            <w:webHidden/>
          </w:rPr>
          <w:t>11</w:t>
        </w:r>
        <w:r w:rsidR="00171512">
          <w:rPr>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81" w:history="1">
        <w:r w:rsidR="00171512" w:rsidRPr="00F20203">
          <w:rPr>
            <w:rStyle w:val="Hyperlink"/>
            <w:noProof/>
          </w:rPr>
          <w:t>Speicherstelle von ruhenden Kundendaten</w:t>
        </w:r>
        <w:r w:rsidR="00171512">
          <w:rPr>
            <w:noProof/>
            <w:webHidden/>
          </w:rPr>
          <w:tab/>
        </w:r>
        <w:r w:rsidR="00171512">
          <w:rPr>
            <w:noProof/>
            <w:webHidden/>
          </w:rPr>
          <w:fldChar w:fldCharType="begin"/>
        </w:r>
        <w:r w:rsidR="00171512">
          <w:rPr>
            <w:noProof/>
            <w:webHidden/>
          </w:rPr>
          <w:instrText xml:space="preserve"> PAGEREF _Toc494449881 \h </w:instrText>
        </w:r>
        <w:r w:rsidR="00171512">
          <w:rPr>
            <w:noProof/>
            <w:webHidden/>
          </w:rPr>
        </w:r>
        <w:r w:rsidR="00171512">
          <w:rPr>
            <w:noProof/>
            <w:webHidden/>
          </w:rPr>
          <w:fldChar w:fldCharType="separate"/>
        </w:r>
        <w:r w:rsidR="00171512">
          <w:rPr>
            <w:noProof/>
            <w:webHidden/>
          </w:rPr>
          <w:t>12</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82" w:history="1">
        <w:r w:rsidR="00171512" w:rsidRPr="00F20203">
          <w:rPr>
            <w:rStyle w:val="Hyperlink"/>
            <w:noProof/>
          </w:rPr>
          <w:t>Datenschutz</w:t>
        </w:r>
        <w:r w:rsidR="00171512">
          <w:rPr>
            <w:noProof/>
            <w:webHidden/>
          </w:rPr>
          <w:tab/>
        </w:r>
        <w:r w:rsidR="00171512">
          <w:rPr>
            <w:noProof/>
            <w:webHidden/>
          </w:rPr>
          <w:fldChar w:fldCharType="begin"/>
        </w:r>
        <w:r w:rsidR="00171512">
          <w:rPr>
            <w:noProof/>
            <w:webHidden/>
          </w:rPr>
          <w:instrText xml:space="preserve"> PAGEREF _Toc494449882 \h </w:instrText>
        </w:r>
        <w:r w:rsidR="00171512">
          <w:rPr>
            <w:noProof/>
            <w:webHidden/>
          </w:rPr>
        </w:r>
        <w:r w:rsidR="00171512">
          <w:rPr>
            <w:noProof/>
            <w:webHidden/>
          </w:rPr>
          <w:fldChar w:fldCharType="separate"/>
        </w:r>
        <w:r w:rsidR="00171512">
          <w:rPr>
            <w:noProof/>
            <w:webHidden/>
          </w:rPr>
          <w:t>12</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83" w:history="1">
        <w:r w:rsidR="00171512" w:rsidRPr="00F20203">
          <w:rPr>
            <w:rStyle w:val="Hyperlink"/>
            <w:noProof/>
          </w:rPr>
          <w:t>Zusätzliche Bestimmungen für Europa</w:t>
        </w:r>
        <w:r w:rsidR="00171512">
          <w:rPr>
            <w:noProof/>
            <w:webHidden/>
          </w:rPr>
          <w:tab/>
        </w:r>
        <w:r w:rsidR="00171512">
          <w:rPr>
            <w:noProof/>
            <w:webHidden/>
          </w:rPr>
          <w:fldChar w:fldCharType="begin"/>
        </w:r>
        <w:r w:rsidR="00171512">
          <w:rPr>
            <w:noProof/>
            <w:webHidden/>
          </w:rPr>
          <w:instrText xml:space="preserve"> PAGEREF _Toc494449883 \h </w:instrText>
        </w:r>
        <w:r w:rsidR="00171512">
          <w:rPr>
            <w:noProof/>
            <w:webHidden/>
          </w:rPr>
        </w:r>
        <w:r w:rsidR="00171512">
          <w:rPr>
            <w:noProof/>
            <w:webHidden/>
          </w:rPr>
          <w:fldChar w:fldCharType="separate"/>
        </w:r>
        <w:r w:rsidR="00171512">
          <w:rPr>
            <w:noProof/>
            <w:webHidden/>
          </w:rPr>
          <w:t>13</w:t>
        </w:r>
        <w:r w:rsidR="00171512">
          <w:rPr>
            <w:noProof/>
            <w:webHidden/>
          </w:rPr>
          <w:fldChar w:fldCharType="end"/>
        </w:r>
      </w:hyperlink>
    </w:p>
    <w:p w:rsidR="00171512" w:rsidRDefault="00E041F6">
      <w:pPr>
        <w:pStyle w:val="TOC5"/>
        <w:tabs>
          <w:tab w:val="right" w:leader="dot" w:pos="5030"/>
        </w:tabs>
        <w:rPr>
          <w:rFonts w:eastAsiaTheme="minorEastAsia"/>
          <w:noProof/>
          <w:sz w:val="22"/>
          <w:lang w:val="en-US" w:eastAsia="en-US" w:bidi="ar-SA"/>
        </w:rPr>
      </w:pPr>
      <w:hyperlink w:anchor="_Toc494449884" w:history="1">
        <w:r w:rsidR="00171512" w:rsidRPr="00F20203">
          <w:rPr>
            <w:rStyle w:val="Hyperlink"/>
            <w:noProof/>
          </w:rPr>
          <w:t>Sicherheit</w:t>
        </w:r>
        <w:r w:rsidR="00171512">
          <w:rPr>
            <w:noProof/>
            <w:webHidden/>
          </w:rPr>
          <w:tab/>
        </w:r>
        <w:r w:rsidR="00171512">
          <w:rPr>
            <w:noProof/>
            <w:webHidden/>
          </w:rPr>
          <w:fldChar w:fldCharType="begin"/>
        </w:r>
        <w:r w:rsidR="00171512">
          <w:rPr>
            <w:noProof/>
            <w:webHidden/>
          </w:rPr>
          <w:instrText xml:space="preserve"> PAGEREF _Toc494449884 \h </w:instrText>
        </w:r>
        <w:r w:rsidR="00171512">
          <w:rPr>
            <w:noProof/>
            <w:webHidden/>
          </w:rPr>
        </w:r>
        <w:r w:rsidR="00171512">
          <w:rPr>
            <w:noProof/>
            <w:webHidden/>
          </w:rPr>
          <w:fldChar w:fldCharType="separate"/>
        </w:r>
        <w:r w:rsidR="00171512">
          <w:rPr>
            <w:noProof/>
            <w:webHidden/>
          </w:rPr>
          <w:t>13</w:t>
        </w:r>
        <w:r w:rsidR="00171512">
          <w:rPr>
            <w:noProof/>
            <w:webHidden/>
          </w:rPr>
          <w:fldChar w:fldCharType="end"/>
        </w:r>
      </w:hyperlink>
    </w:p>
    <w:p w:rsidR="00171512" w:rsidRDefault="0017151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4449885" w:history="1">
        <w:r w:rsidRPr="00F20203">
          <w:rPr>
            <w:rStyle w:val="Hyperlink"/>
            <w:noProof/>
          </w:rPr>
          <w:t>Spezifische Bestimmungen für Onlinedienste</w:t>
        </w:r>
        <w:r>
          <w:rPr>
            <w:noProof/>
            <w:webHidden/>
          </w:rPr>
          <w:tab/>
        </w:r>
        <w:r>
          <w:rPr>
            <w:noProof/>
            <w:webHidden/>
          </w:rPr>
          <w:fldChar w:fldCharType="begin"/>
        </w:r>
        <w:r>
          <w:rPr>
            <w:noProof/>
            <w:webHidden/>
          </w:rPr>
          <w:instrText xml:space="preserve"> PAGEREF _Toc494449885 \h </w:instrText>
        </w:r>
        <w:r>
          <w:rPr>
            <w:noProof/>
            <w:webHidden/>
          </w:rPr>
        </w:r>
        <w:r>
          <w:rPr>
            <w:noProof/>
            <w:webHidden/>
          </w:rPr>
          <w:fldChar w:fldCharType="separate"/>
        </w:r>
        <w:r>
          <w:rPr>
            <w:noProof/>
            <w:webHidden/>
          </w:rPr>
          <w:t>17</w:t>
        </w:r>
        <w:r>
          <w:rPr>
            <w:noProof/>
            <w:webHidden/>
          </w:rPr>
          <w:fldChar w:fldCharType="end"/>
        </w:r>
      </w:hyperlink>
    </w:p>
    <w:p w:rsidR="00171512" w:rsidRDefault="00E041F6">
      <w:pPr>
        <w:pStyle w:val="TOC2"/>
        <w:tabs>
          <w:tab w:val="right" w:leader="dot" w:pos="5030"/>
        </w:tabs>
        <w:rPr>
          <w:rFonts w:eastAsiaTheme="minorEastAsia"/>
          <w:b w:val="0"/>
          <w:smallCaps w:val="0"/>
          <w:noProof/>
          <w:sz w:val="22"/>
          <w:lang w:val="en-US" w:eastAsia="en-US" w:bidi="ar-SA"/>
        </w:rPr>
      </w:pPr>
      <w:hyperlink w:anchor="_Toc494449886" w:history="1">
        <w:r w:rsidR="00171512" w:rsidRPr="00F20203">
          <w:rPr>
            <w:rStyle w:val="Hyperlink"/>
            <w:noProof/>
          </w:rPr>
          <w:t>Microsoft Azure-Dienste</w:t>
        </w:r>
        <w:r w:rsidR="00171512">
          <w:rPr>
            <w:noProof/>
            <w:webHidden/>
          </w:rPr>
          <w:tab/>
        </w:r>
        <w:r w:rsidR="00171512">
          <w:rPr>
            <w:noProof/>
            <w:webHidden/>
          </w:rPr>
          <w:fldChar w:fldCharType="begin"/>
        </w:r>
        <w:r w:rsidR="00171512">
          <w:rPr>
            <w:noProof/>
            <w:webHidden/>
          </w:rPr>
          <w:instrText xml:space="preserve"> PAGEREF _Toc494449886 \h </w:instrText>
        </w:r>
        <w:r w:rsidR="00171512">
          <w:rPr>
            <w:noProof/>
            <w:webHidden/>
          </w:rPr>
        </w:r>
        <w:r w:rsidR="00171512">
          <w:rPr>
            <w:noProof/>
            <w:webHidden/>
          </w:rPr>
          <w:fldChar w:fldCharType="separate"/>
        </w:r>
        <w:r w:rsidR="00171512">
          <w:rPr>
            <w:noProof/>
            <w:webHidden/>
          </w:rPr>
          <w:t>17</w:t>
        </w:r>
        <w:r w:rsidR="00171512">
          <w:rPr>
            <w:noProof/>
            <w:webHidden/>
          </w:rPr>
          <w:fldChar w:fldCharType="end"/>
        </w:r>
      </w:hyperlink>
    </w:p>
    <w:p w:rsidR="00171512" w:rsidRDefault="00E041F6">
      <w:pPr>
        <w:pStyle w:val="TOC4"/>
        <w:rPr>
          <w:rFonts w:eastAsiaTheme="minorEastAsia"/>
          <w:smallCaps w:val="0"/>
          <w:noProof/>
          <w:sz w:val="22"/>
          <w:lang w:val="en-US" w:eastAsia="en-US" w:bidi="ar-SA"/>
        </w:rPr>
      </w:pPr>
      <w:hyperlink w:anchor="_Toc494449887" w:history="1">
        <w:r w:rsidR="00171512" w:rsidRPr="00F20203">
          <w:rPr>
            <w:rStyle w:val="Hyperlink"/>
            <w:noProof/>
          </w:rPr>
          <w:t>Microsoft Azure Stack</w:t>
        </w:r>
        <w:r w:rsidR="00171512">
          <w:rPr>
            <w:noProof/>
            <w:webHidden/>
          </w:rPr>
          <w:tab/>
        </w:r>
        <w:r w:rsidR="00171512">
          <w:rPr>
            <w:noProof/>
            <w:webHidden/>
          </w:rPr>
          <w:fldChar w:fldCharType="begin"/>
        </w:r>
        <w:r w:rsidR="00171512">
          <w:rPr>
            <w:noProof/>
            <w:webHidden/>
          </w:rPr>
          <w:instrText xml:space="preserve"> PAGEREF _Toc494449887 \h </w:instrText>
        </w:r>
        <w:r w:rsidR="00171512">
          <w:rPr>
            <w:noProof/>
            <w:webHidden/>
          </w:rPr>
        </w:r>
        <w:r w:rsidR="00171512">
          <w:rPr>
            <w:noProof/>
            <w:webHidden/>
          </w:rPr>
          <w:fldChar w:fldCharType="separate"/>
        </w:r>
        <w:r w:rsidR="00171512">
          <w:rPr>
            <w:noProof/>
            <w:webHidden/>
          </w:rPr>
          <w:t>18</w:t>
        </w:r>
        <w:r w:rsidR="00171512">
          <w:rPr>
            <w:noProof/>
            <w:webHidden/>
          </w:rPr>
          <w:fldChar w:fldCharType="end"/>
        </w:r>
      </w:hyperlink>
    </w:p>
    <w:p w:rsidR="00171512" w:rsidRDefault="00E041F6">
      <w:pPr>
        <w:pStyle w:val="TOC4"/>
        <w:rPr>
          <w:rFonts w:eastAsiaTheme="minorEastAsia"/>
          <w:smallCaps w:val="0"/>
          <w:noProof/>
          <w:sz w:val="22"/>
          <w:lang w:val="en-US" w:eastAsia="en-US" w:bidi="ar-SA"/>
        </w:rPr>
      </w:pPr>
      <w:hyperlink w:anchor="_Toc494449888" w:history="1">
        <w:r w:rsidR="00171512" w:rsidRPr="00F20203">
          <w:rPr>
            <w:rStyle w:val="Hyperlink"/>
            <w:noProof/>
            <w:lang w:val="fr-FR"/>
          </w:rPr>
          <w:t>Microsoft Cognitive Services</w:t>
        </w:r>
        <w:r w:rsidR="00171512">
          <w:rPr>
            <w:noProof/>
            <w:webHidden/>
          </w:rPr>
          <w:tab/>
        </w:r>
        <w:r w:rsidR="00171512">
          <w:rPr>
            <w:noProof/>
            <w:webHidden/>
          </w:rPr>
          <w:fldChar w:fldCharType="begin"/>
        </w:r>
        <w:r w:rsidR="00171512">
          <w:rPr>
            <w:noProof/>
            <w:webHidden/>
          </w:rPr>
          <w:instrText xml:space="preserve"> PAGEREF _Toc494449888 \h </w:instrText>
        </w:r>
        <w:r w:rsidR="00171512">
          <w:rPr>
            <w:noProof/>
            <w:webHidden/>
          </w:rPr>
        </w:r>
        <w:r w:rsidR="00171512">
          <w:rPr>
            <w:noProof/>
            <w:webHidden/>
          </w:rPr>
          <w:fldChar w:fldCharType="separate"/>
        </w:r>
        <w:r w:rsidR="00171512">
          <w:rPr>
            <w:noProof/>
            <w:webHidden/>
          </w:rPr>
          <w:t>18</w:t>
        </w:r>
        <w:r w:rsidR="00171512">
          <w:rPr>
            <w:noProof/>
            <w:webHidden/>
          </w:rPr>
          <w:fldChar w:fldCharType="end"/>
        </w:r>
      </w:hyperlink>
    </w:p>
    <w:p w:rsidR="00171512" w:rsidRDefault="00E041F6">
      <w:pPr>
        <w:pStyle w:val="TOC2"/>
        <w:tabs>
          <w:tab w:val="right" w:leader="dot" w:pos="5030"/>
        </w:tabs>
        <w:rPr>
          <w:rFonts w:eastAsiaTheme="minorEastAsia"/>
          <w:b w:val="0"/>
          <w:smallCaps w:val="0"/>
          <w:noProof/>
          <w:sz w:val="22"/>
          <w:lang w:val="en-US" w:eastAsia="en-US" w:bidi="ar-SA"/>
        </w:rPr>
      </w:pPr>
      <w:hyperlink w:anchor="_Toc494449889" w:history="1">
        <w:r w:rsidR="00171512" w:rsidRPr="00F20203">
          <w:rPr>
            <w:rStyle w:val="Hyperlink"/>
            <w:noProof/>
          </w:rPr>
          <w:t>Microsoft Azure Plans</w:t>
        </w:r>
        <w:r w:rsidR="00171512">
          <w:rPr>
            <w:noProof/>
            <w:webHidden/>
          </w:rPr>
          <w:tab/>
        </w:r>
        <w:r w:rsidR="00171512">
          <w:rPr>
            <w:noProof/>
            <w:webHidden/>
          </w:rPr>
          <w:fldChar w:fldCharType="begin"/>
        </w:r>
        <w:r w:rsidR="00171512">
          <w:rPr>
            <w:noProof/>
            <w:webHidden/>
          </w:rPr>
          <w:instrText xml:space="preserve"> PAGEREF _Toc494449889 \h </w:instrText>
        </w:r>
        <w:r w:rsidR="00171512">
          <w:rPr>
            <w:noProof/>
            <w:webHidden/>
          </w:rPr>
        </w:r>
        <w:r w:rsidR="00171512">
          <w:rPr>
            <w:noProof/>
            <w:webHidden/>
          </w:rPr>
          <w:fldChar w:fldCharType="separate"/>
        </w:r>
        <w:r w:rsidR="00171512">
          <w:rPr>
            <w:noProof/>
            <w:webHidden/>
          </w:rPr>
          <w:t>19</w:t>
        </w:r>
        <w:r w:rsidR="00171512">
          <w:rPr>
            <w:noProof/>
            <w:webHidden/>
          </w:rPr>
          <w:fldChar w:fldCharType="end"/>
        </w:r>
      </w:hyperlink>
    </w:p>
    <w:p w:rsidR="00171512" w:rsidRDefault="00E041F6">
      <w:pPr>
        <w:pStyle w:val="TOC4"/>
        <w:rPr>
          <w:rFonts w:eastAsiaTheme="minorEastAsia"/>
          <w:smallCaps w:val="0"/>
          <w:noProof/>
          <w:sz w:val="22"/>
          <w:lang w:val="en-US" w:eastAsia="en-US" w:bidi="ar-SA"/>
        </w:rPr>
      </w:pPr>
      <w:hyperlink w:anchor="_Toc494449890" w:history="1">
        <w:r w:rsidR="00171512" w:rsidRPr="00F20203">
          <w:rPr>
            <w:rStyle w:val="Hyperlink"/>
            <w:noProof/>
          </w:rPr>
          <w:t>Azure Active Directory Basic</w:t>
        </w:r>
        <w:r w:rsidR="00171512">
          <w:rPr>
            <w:noProof/>
            <w:webHidden/>
          </w:rPr>
          <w:tab/>
        </w:r>
        <w:r w:rsidR="00171512">
          <w:rPr>
            <w:noProof/>
            <w:webHidden/>
          </w:rPr>
          <w:fldChar w:fldCharType="begin"/>
        </w:r>
        <w:r w:rsidR="00171512">
          <w:rPr>
            <w:noProof/>
            <w:webHidden/>
          </w:rPr>
          <w:instrText xml:space="preserve"> PAGEREF _Toc494449890 \h </w:instrText>
        </w:r>
        <w:r w:rsidR="00171512">
          <w:rPr>
            <w:noProof/>
            <w:webHidden/>
          </w:rPr>
        </w:r>
        <w:r w:rsidR="00171512">
          <w:rPr>
            <w:noProof/>
            <w:webHidden/>
          </w:rPr>
          <w:fldChar w:fldCharType="separate"/>
        </w:r>
        <w:r w:rsidR="00171512">
          <w:rPr>
            <w:noProof/>
            <w:webHidden/>
          </w:rPr>
          <w:t>20</w:t>
        </w:r>
        <w:r w:rsidR="00171512">
          <w:rPr>
            <w:noProof/>
            <w:webHidden/>
          </w:rPr>
          <w:fldChar w:fldCharType="end"/>
        </w:r>
      </w:hyperlink>
    </w:p>
    <w:p w:rsidR="00171512" w:rsidRDefault="00E041F6">
      <w:pPr>
        <w:pStyle w:val="TOC4"/>
        <w:rPr>
          <w:rFonts w:eastAsiaTheme="minorEastAsia"/>
          <w:smallCaps w:val="0"/>
          <w:noProof/>
          <w:sz w:val="22"/>
          <w:lang w:val="en-US" w:eastAsia="en-US" w:bidi="ar-SA"/>
        </w:rPr>
      </w:pPr>
      <w:hyperlink w:anchor="_Toc494449891" w:history="1">
        <w:r w:rsidR="00171512" w:rsidRPr="00F20203">
          <w:rPr>
            <w:rStyle w:val="Hyperlink"/>
            <w:noProof/>
          </w:rPr>
          <w:t>Azure Active Directory Premium</w:t>
        </w:r>
        <w:r w:rsidR="00171512">
          <w:rPr>
            <w:noProof/>
            <w:webHidden/>
          </w:rPr>
          <w:tab/>
        </w:r>
        <w:r w:rsidR="00171512">
          <w:rPr>
            <w:noProof/>
            <w:webHidden/>
          </w:rPr>
          <w:fldChar w:fldCharType="begin"/>
        </w:r>
        <w:r w:rsidR="00171512">
          <w:rPr>
            <w:noProof/>
            <w:webHidden/>
          </w:rPr>
          <w:instrText xml:space="preserve"> PAGEREF _Toc494449891 \h </w:instrText>
        </w:r>
        <w:r w:rsidR="00171512">
          <w:rPr>
            <w:noProof/>
            <w:webHidden/>
          </w:rPr>
        </w:r>
        <w:r w:rsidR="00171512">
          <w:rPr>
            <w:noProof/>
            <w:webHidden/>
          </w:rPr>
          <w:fldChar w:fldCharType="separate"/>
        </w:r>
        <w:r w:rsidR="00171512">
          <w:rPr>
            <w:noProof/>
            <w:webHidden/>
          </w:rPr>
          <w:t>20</w:t>
        </w:r>
        <w:r w:rsidR="00171512">
          <w:rPr>
            <w:noProof/>
            <w:webHidden/>
          </w:rPr>
          <w:fldChar w:fldCharType="end"/>
        </w:r>
      </w:hyperlink>
    </w:p>
    <w:p w:rsidR="00171512" w:rsidRDefault="00E041F6">
      <w:pPr>
        <w:pStyle w:val="TOC4"/>
        <w:rPr>
          <w:rFonts w:eastAsiaTheme="minorEastAsia"/>
          <w:smallCaps w:val="0"/>
          <w:noProof/>
          <w:sz w:val="22"/>
          <w:lang w:val="en-US" w:eastAsia="en-US" w:bidi="ar-SA"/>
        </w:rPr>
      </w:pPr>
      <w:hyperlink w:anchor="_Toc494449892" w:history="1">
        <w:r w:rsidR="00171512" w:rsidRPr="00F20203">
          <w:rPr>
            <w:rStyle w:val="Hyperlink"/>
            <w:noProof/>
          </w:rPr>
          <w:t>Azure Information Protection Premium</w:t>
        </w:r>
        <w:r w:rsidR="00171512">
          <w:rPr>
            <w:noProof/>
            <w:webHidden/>
          </w:rPr>
          <w:tab/>
        </w:r>
        <w:r w:rsidR="00171512">
          <w:rPr>
            <w:noProof/>
            <w:webHidden/>
          </w:rPr>
          <w:fldChar w:fldCharType="begin"/>
        </w:r>
        <w:r w:rsidR="00171512">
          <w:rPr>
            <w:noProof/>
            <w:webHidden/>
          </w:rPr>
          <w:instrText xml:space="preserve"> PAGEREF _Toc494449892 \h </w:instrText>
        </w:r>
        <w:r w:rsidR="00171512">
          <w:rPr>
            <w:noProof/>
            <w:webHidden/>
          </w:rPr>
        </w:r>
        <w:r w:rsidR="00171512">
          <w:rPr>
            <w:noProof/>
            <w:webHidden/>
          </w:rPr>
          <w:fldChar w:fldCharType="separate"/>
        </w:r>
        <w:r w:rsidR="00171512">
          <w:rPr>
            <w:noProof/>
            <w:webHidden/>
          </w:rPr>
          <w:t>20</w:t>
        </w:r>
        <w:r w:rsidR="00171512">
          <w:rPr>
            <w:noProof/>
            <w:webHidden/>
          </w:rPr>
          <w:fldChar w:fldCharType="end"/>
        </w:r>
      </w:hyperlink>
    </w:p>
    <w:p w:rsidR="00171512" w:rsidRDefault="00E041F6">
      <w:pPr>
        <w:pStyle w:val="TOC3"/>
        <w:rPr>
          <w:rFonts w:eastAsiaTheme="minorEastAsia"/>
          <w:b w:val="0"/>
          <w:smallCaps w:val="0"/>
          <w:sz w:val="22"/>
          <w:lang w:val="en-US" w:eastAsia="en-US" w:bidi="ar-SA"/>
        </w:rPr>
      </w:pPr>
      <w:hyperlink w:anchor="_Toc494449893" w:history="1">
        <w:r w:rsidR="00171512" w:rsidRPr="00F20203">
          <w:rPr>
            <w:rStyle w:val="Hyperlink"/>
          </w:rPr>
          <w:t>Microsoft Dynamics 365-Dienste</w:t>
        </w:r>
        <w:r w:rsidR="00171512">
          <w:rPr>
            <w:webHidden/>
          </w:rPr>
          <w:tab/>
        </w:r>
        <w:r w:rsidR="00171512">
          <w:rPr>
            <w:webHidden/>
          </w:rPr>
          <w:fldChar w:fldCharType="begin"/>
        </w:r>
        <w:r w:rsidR="00171512">
          <w:rPr>
            <w:webHidden/>
          </w:rPr>
          <w:instrText xml:space="preserve"> PAGEREF _Toc494449893 \h </w:instrText>
        </w:r>
        <w:r w:rsidR="00171512">
          <w:rPr>
            <w:webHidden/>
          </w:rPr>
        </w:r>
        <w:r w:rsidR="00171512">
          <w:rPr>
            <w:webHidden/>
          </w:rPr>
          <w:fldChar w:fldCharType="separate"/>
        </w:r>
        <w:r w:rsidR="00171512">
          <w:rPr>
            <w:webHidden/>
          </w:rPr>
          <w:t>20</w:t>
        </w:r>
        <w:r w:rsidR="00171512">
          <w:rPr>
            <w:webHidden/>
          </w:rPr>
          <w:fldChar w:fldCharType="end"/>
        </w:r>
      </w:hyperlink>
    </w:p>
    <w:p w:rsidR="00171512" w:rsidRDefault="00E041F6">
      <w:pPr>
        <w:pStyle w:val="TOC2"/>
        <w:tabs>
          <w:tab w:val="right" w:leader="dot" w:pos="5030"/>
        </w:tabs>
        <w:rPr>
          <w:rFonts w:eastAsiaTheme="minorEastAsia"/>
          <w:b w:val="0"/>
          <w:smallCaps w:val="0"/>
          <w:noProof/>
          <w:sz w:val="22"/>
          <w:lang w:val="en-US" w:eastAsia="en-US" w:bidi="ar-SA"/>
        </w:rPr>
      </w:pPr>
      <w:hyperlink w:anchor="_Toc494449894" w:history="1">
        <w:r w:rsidR="00171512" w:rsidRPr="00F20203">
          <w:rPr>
            <w:rStyle w:val="Hyperlink"/>
            <w:noProof/>
          </w:rPr>
          <w:t>Office 365-Dienste</w:t>
        </w:r>
        <w:r w:rsidR="00171512">
          <w:rPr>
            <w:noProof/>
            <w:webHidden/>
          </w:rPr>
          <w:tab/>
        </w:r>
        <w:r w:rsidR="00171512">
          <w:rPr>
            <w:noProof/>
            <w:webHidden/>
          </w:rPr>
          <w:fldChar w:fldCharType="begin"/>
        </w:r>
        <w:r w:rsidR="00171512">
          <w:rPr>
            <w:noProof/>
            <w:webHidden/>
          </w:rPr>
          <w:instrText xml:space="preserve"> PAGEREF _Toc494449894 \h </w:instrText>
        </w:r>
        <w:r w:rsidR="00171512">
          <w:rPr>
            <w:noProof/>
            <w:webHidden/>
          </w:rPr>
        </w:r>
        <w:r w:rsidR="00171512">
          <w:rPr>
            <w:noProof/>
            <w:webHidden/>
          </w:rPr>
          <w:fldChar w:fldCharType="separate"/>
        </w:r>
        <w:r w:rsidR="00171512">
          <w:rPr>
            <w:noProof/>
            <w:webHidden/>
          </w:rPr>
          <w:t>22</w:t>
        </w:r>
        <w:r w:rsidR="00171512">
          <w:rPr>
            <w:noProof/>
            <w:webHidden/>
          </w:rPr>
          <w:fldChar w:fldCharType="end"/>
        </w:r>
      </w:hyperlink>
    </w:p>
    <w:p w:rsidR="00171512" w:rsidRDefault="00E041F6">
      <w:pPr>
        <w:pStyle w:val="TOC4"/>
        <w:rPr>
          <w:rFonts w:eastAsiaTheme="minorEastAsia"/>
          <w:smallCaps w:val="0"/>
          <w:noProof/>
          <w:sz w:val="22"/>
          <w:lang w:val="en-US" w:eastAsia="en-US" w:bidi="ar-SA"/>
        </w:rPr>
      </w:pPr>
      <w:hyperlink w:anchor="_Toc494449895" w:history="1">
        <w:r w:rsidR="00171512" w:rsidRPr="00F20203">
          <w:rPr>
            <w:rStyle w:val="Hyperlink"/>
            <w:noProof/>
          </w:rPr>
          <w:t>Exchange Online</w:t>
        </w:r>
        <w:r w:rsidR="00171512">
          <w:rPr>
            <w:noProof/>
            <w:webHidden/>
          </w:rPr>
          <w:tab/>
        </w:r>
        <w:r w:rsidR="00171512">
          <w:rPr>
            <w:noProof/>
            <w:webHidden/>
          </w:rPr>
          <w:fldChar w:fldCharType="begin"/>
        </w:r>
        <w:r w:rsidR="00171512">
          <w:rPr>
            <w:noProof/>
            <w:webHidden/>
          </w:rPr>
          <w:instrText xml:space="preserve"> PAGEREF _Toc494449895 \h </w:instrText>
        </w:r>
        <w:r w:rsidR="00171512">
          <w:rPr>
            <w:noProof/>
            <w:webHidden/>
          </w:rPr>
        </w:r>
        <w:r w:rsidR="00171512">
          <w:rPr>
            <w:noProof/>
            <w:webHidden/>
          </w:rPr>
          <w:fldChar w:fldCharType="separate"/>
        </w:r>
        <w:r w:rsidR="00171512">
          <w:rPr>
            <w:noProof/>
            <w:webHidden/>
          </w:rPr>
          <w:t>22</w:t>
        </w:r>
        <w:r w:rsidR="00171512">
          <w:rPr>
            <w:noProof/>
            <w:webHidden/>
          </w:rPr>
          <w:fldChar w:fldCharType="end"/>
        </w:r>
      </w:hyperlink>
    </w:p>
    <w:p w:rsidR="00171512" w:rsidRDefault="00E041F6">
      <w:pPr>
        <w:pStyle w:val="TOC4"/>
        <w:rPr>
          <w:rFonts w:eastAsiaTheme="minorEastAsia"/>
          <w:smallCaps w:val="0"/>
          <w:noProof/>
          <w:sz w:val="22"/>
          <w:lang w:val="en-US" w:eastAsia="en-US" w:bidi="ar-SA"/>
        </w:rPr>
      </w:pPr>
      <w:hyperlink w:anchor="_Toc494449896" w:history="1">
        <w:r w:rsidR="00171512" w:rsidRPr="00F20203">
          <w:rPr>
            <w:rStyle w:val="Hyperlink"/>
            <w:noProof/>
          </w:rPr>
          <w:t>Office 365-Anwendungen</w:t>
        </w:r>
        <w:r w:rsidR="00171512">
          <w:rPr>
            <w:noProof/>
            <w:webHidden/>
          </w:rPr>
          <w:tab/>
        </w:r>
        <w:r w:rsidR="00171512">
          <w:rPr>
            <w:noProof/>
            <w:webHidden/>
          </w:rPr>
          <w:fldChar w:fldCharType="begin"/>
        </w:r>
        <w:r w:rsidR="00171512">
          <w:rPr>
            <w:noProof/>
            <w:webHidden/>
          </w:rPr>
          <w:instrText xml:space="preserve"> PAGEREF _Toc494449896 \h </w:instrText>
        </w:r>
        <w:r w:rsidR="00171512">
          <w:rPr>
            <w:noProof/>
            <w:webHidden/>
          </w:rPr>
        </w:r>
        <w:r w:rsidR="00171512">
          <w:rPr>
            <w:noProof/>
            <w:webHidden/>
          </w:rPr>
          <w:fldChar w:fldCharType="separate"/>
        </w:r>
        <w:r w:rsidR="00171512">
          <w:rPr>
            <w:noProof/>
            <w:webHidden/>
          </w:rPr>
          <w:t>24</w:t>
        </w:r>
        <w:r w:rsidR="00171512">
          <w:rPr>
            <w:noProof/>
            <w:webHidden/>
          </w:rPr>
          <w:fldChar w:fldCharType="end"/>
        </w:r>
      </w:hyperlink>
    </w:p>
    <w:p w:rsidR="00171512" w:rsidRDefault="00E041F6">
      <w:pPr>
        <w:pStyle w:val="TOC4"/>
        <w:rPr>
          <w:rFonts w:eastAsiaTheme="minorEastAsia"/>
          <w:smallCaps w:val="0"/>
          <w:noProof/>
          <w:sz w:val="22"/>
          <w:lang w:val="en-US" w:eastAsia="en-US" w:bidi="ar-SA"/>
        </w:rPr>
      </w:pPr>
      <w:hyperlink w:anchor="_Toc494449897" w:history="1">
        <w:r w:rsidR="00171512" w:rsidRPr="00F20203">
          <w:rPr>
            <w:rStyle w:val="Hyperlink"/>
            <w:noProof/>
          </w:rPr>
          <w:t>Microsoft MyAnalytics</w:t>
        </w:r>
        <w:r w:rsidR="00171512">
          <w:rPr>
            <w:noProof/>
            <w:webHidden/>
          </w:rPr>
          <w:tab/>
        </w:r>
        <w:r w:rsidR="00171512">
          <w:rPr>
            <w:noProof/>
            <w:webHidden/>
          </w:rPr>
          <w:fldChar w:fldCharType="begin"/>
        </w:r>
        <w:r w:rsidR="00171512">
          <w:rPr>
            <w:noProof/>
            <w:webHidden/>
          </w:rPr>
          <w:instrText xml:space="preserve"> PAGEREF _Toc494449897 \h </w:instrText>
        </w:r>
        <w:r w:rsidR="00171512">
          <w:rPr>
            <w:noProof/>
            <w:webHidden/>
          </w:rPr>
        </w:r>
        <w:r w:rsidR="00171512">
          <w:rPr>
            <w:noProof/>
            <w:webHidden/>
          </w:rPr>
          <w:fldChar w:fldCharType="separate"/>
        </w:r>
        <w:r w:rsidR="00171512">
          <w:rPr>
            <w:noProof/>
            <w:webHidden/>
          </w:rPr>
          <w:t>24</w:t>
        </w:r>
        <w:r w:rsidR="00171512">
          <w:rPr>
            <w:noProof/>
            <w:webHidden/>
          </w:rPr>
          <w:fldChar w:fldCharType="end"/>
        </w:r>
      </w:hyperlink>
    </w:p>
    <w:p w:rsidR="00171512" w:rsidRDefault="00E041F6">
      <w:pPr>
        <w:pStyle w:val="TOC4"/>
        <w:rPr>
          <w:rFonts w:eastAsiaTheme="minorEastAsia"/>
          <w:smallCaps w:val="0"/>
          <w:noProof/>
          <w:sz w:val="22"/>
          <w:lang w:val="en-US" w:eastAsia="en-US" w:bidi="ar-SA"/>
        </w:rPr>
      </w:pPr>
      <w:hyperlink w:anchor="_Toc494449898" w:history="1">
        <w:r w:rsidR="00171512" w:rsidRPr="00F20203">
          <w:rPr>
            <w:rStyle w:val="Hyperlink"/>
            <w:noProof/>
          </w:rPr>
          <w:t>Office Online</w:t>
        </w:r>
        <w:r w:rsidR="00171512">
          <w:rPr>
            <w:noProof/>
            <w:webHidden/>
          </w:rPr>
          <w:tab/>
        </w:r>
        <w:r w:rsidR="00171512">
          <w:rPr>
            <w:noProof/>
            <w:webHidden/>
          </w:rPr>
          <w:fldChar w:fldCharType="begin"/>
        </w:r>
        <w:r w:rsidR="00171512">
          <w:rPr>
            <w:noProof/>
            <w:webHidden/>
          </w:rPr>
          <w:instrText xml:space="preserve"> PAGEREF _Toc494449898 \h </w:instrText>
        </w:r>
        <w:r w:rsidR="00171512">
          <w:rPr>
            <w:noProof/>
            <w:webHidden/>
          </w:rPr>
        </w:r>
        <w:r w:rsidR="00171512">
          <w:rPr>
            <w:noProof/>
            <w:webHidden/>
          </w:rPr>
          <w:fldChar w:fldCharType="separate"/>
        </w:r>
        <w:r w:rsidR="00171512">
          <w:rPr>
            <w:noProof/>
            <w:webHidden/>
          </w:rPr>
          <w:t>25</w:t>
        </w:r>
        <w:r w:rsidR="00171512">
          <w:rPr>
            <w:noProof/>
            <w:webHidden/>
          </w:rPr>
          <w:fldChar w:fldCharType="end"/>
        </w:r>
      </w:hyperlink>
    </w:p>
    <w:p w:rsidR="00171512" w:rsidRDefault="00E041F6">
      <w:pPr>
        <w:pStyle w:val="TOC4"/>
        <w:rPr>
          <w:rFonts w:eastAsiaTheme="minorEastAsia"/>
          <w:smallCaps w:val="0"/>
          <w:noProof/>
          <w:sz w:val="22"/>
          <w:lang w:val="en-US" w:eastAsia="en-US" w:bidi="ar-SA"/>
        </w:rPr>
      </w:pPr>
      <w:hyperlink w:anchor="_Toc494449899" w:history="1">
        <w:r w:rsidR="00171512" w:rsidRPr="00F20203">
          <w:rPr>
            <w:rStyle w:val="Hyperlink"/>
            <w:noProof/>
          </w:rPr>
          <w:t>OneDrive for Business</w:t>
        </w:r>
        <w:r w:rsidR="00171512">
          <w:rPr>
            <w:noProof/>
            <w:webHidden/>
          </w:rPr>
          <w:tab/>
        </w:r>
        <w:r w:rsidR="00171512">
          <w:rPr>
            <w:noProof/>
            <w:webHidden/>
          </w:rPr>
          <w:fldChar w:fldCharType="begin"/>
        </w:r>
        <w:r w:rsidR="00171512">
          <w:rPr>
            <w:noProof/>
            <w:webHidden/>
          </w:rPr>
          <w:instrText xml:space="preserve"> PAGEREF _Toc494449899 \h </w:instrText>
        </w:r>
        <w:r w:rsidR="00171512">
          <w:rPr>
            <w:noProof/>
            <w:webHidden/>
          </w:rPr>
        </w:r>
        <w:r w:rsidR="00171512">
          <w:rPr>
            <w:noProof/>
            <w:webHidden/>
          </w:rPr>
          <w:fldChar w:fldCharType="separate"/>
        </w:r>
        <w:r w:rsidR="00171512">
          <w:rPr>
            <w:noProof/>
            <w:webHidden/>
          </w:rPr>
          <w:t>25</w:t>
        </w:r>
        <w:r w:rsidR="00171512">
          <w:rPr>
            <w:noProof/>
            <w:webHidden/>
          </w:rPr>
          <w:fldChar w:fldCharType="end"/>
        </w:r>
      </w:hyperlink>
    </w:p>
    <w:p w:rsidR="00171512" w:rsidRDefault="00E041F6">
      <w:pPr>
        <w:pStyle w:val="TOC4"/>
        <w:rPr>
          <w:rFonts w:eastAsiaTheme="minorEastAsia"/>
          <w:smallCaps w:val="0"/>
          <w:noProof/>
          <w:sz w:val="22"/>
          <w:lang w:val="en-US" w:eastAsia="en-US" w:bidi="ar-SA"/>
        </w:rPr>
      </w:pPr>
      <w:hyperlink w:anchor="_Toc494449900" w:history="1">
        <w:r w:rsidR="00171512" w:rsidRPr="00F20203">
          <w:rPr>
            <w:rStyle w:val="Hyperlink"/>
            <w:noProof/>
          </w:rPr>
          <w:t>Project Online</w:t>
        </w:r>
        <w:r w:rsidR="00171512">
          <w:rPr>
            <w:noProof/>
            <w:webHidden/>
          </w:rPr>
          <w:tab/>
        </w:r>
        <w:r w:rsidR="00171512">
          <w:rPr>
            <w:noProof/>
            <w:webHidden/>
          </w:rPr>
          <w:fldChar w:fldCharType="begin"/>
        </w:r>
        <w:r w:rsidR="00171512">
          <w:rPr>
            <w:noProof/>
            <w:webHidden/>
          </w:rPr>
          <w:instrText xml:space="preserve"> PAGEREF _Toc494449900 \h </w:instrText>
        </w:r>
        <w:r w:rsidR="00171512">
          <w:rPr>
            <w:noProof/>
            <w:webHidden/>
          </w:rPr>
        </w:r>
        <w:r w:rsidR="00171512">
          <w:rPr>
            <w:noProof/>
            <w:webHidden/>
          </w:rPr>
          <w:fldChar w:fldCharType="separate"/>
        </w:r>
        <w:r w:rsidR="00171512">
          <w:rPr>
            <w:noProof/>
            <w:webHidden/>
          </w:rPr>
          <w:t>25</w:t>
        </w:r>
        <w:r w:rsidR="00171512">
          <w:rPr>
            <w:noProof/>
            <w:webHidden/>
          </w:rPr>
          <w:fldChar w:fldCharType="end"/>
        </w:r>
      </w:hyperlink>
    </w:p>
    <w:p w:rsidR="00171512" w:rsidRDefault="00E041F6">
      <w:pPr>
        <w:pStyle w:val="TOC4"/>
        <w:rPr>
          <w:rFonts w:eastAsiaTheme="minorEastAsia"/>
          <w:smallCaps w:val="0"/>
          <w:noProof/>
          <w:sz w:val="22"/>
          <w:lang w:val="en-US" w:eastAsia="en-US" w:bidi="ar-SA"/>
        </w:rPr>
      </w:pPr>
      <w:hyperlink w:anchor="_Toc494449901" w:history="1">
        <w:r w:rsidR="00171512" w:rsidRPr="00F20203">
          <w:rPr>
            <w:rStyle w:val="Hyperlink"/>
            <w:noProof/>
          </w:rPr>
          <w:t>SharePoint Online</w:t>
        </w:r>
        <w:r w:rsidR="00171512">
          <w:rPr>
            <w:noProof/>
            <w:webHidden/>
          </w:rPr>
          <w:tab/>
        </w:r>
        <w:r w:rsidR="00171512">
          <w:rPr>
            <w:noProof/>
            <w:webHidden/>
          </w:rPr>
          <w:fldChar w:fldCharType="begin"/>
        </w:r>
        <w:r w:rsidR="00171512">
          <w:rPr>
            <w:noProof/>
            <w:webHidden/>
          </w:rPr>
          <w:instrText xml:space="preserve"> PAGEREF _Toc494449901 \h </w:instrText>
        </w:r>
        <w:r w:rsidR="00171512">
          <w:rPr>
            <w:noProof/>
            <w:webHidden/>
          </w:rPr>
        </w:r>
        <w:r w:rsidR="00171512">
          <w:rPr>
            <w:noProof/>
            <w:webHidden/>
          </w:rPr>
          <w:fldChar w:fldCharType="separate"/>
        </w:r>
        <w:r w:rsidR="00171512">
          <w:rPr>
            <w:noProof/>
            <w:webHidden/>
          </w:rPr>
          <w:t>25</w:t>
        </w:r>
        <w:r w:rsidR="00171512">
          <w:rPr>
            <w:noProof/>
            <w:webHidden/>
          </w:rPr>
          <w:fldChar w:fldCharType="end"/>
        </w:r>
      </w:hyperlink>
    </w:p>
    <w:p w:rsidR="00171512" w:rsidRDefault="00E041F6">
      <w:pPr>
        <w:pStyle w:val="TOC4"/>
        <w:rPr>
          <w:rFonts w:eastAsiaTheme="minorEastAsia"/>
          <w:smallCaps w:val="0"/>
          <w:noProof/>
          <w:sz w:val="22"/>
          <w:lang w:val="en-US" w:eastAsia="en-US" w:bidi="ar-SA"/>
        </w:rPr>
      </w:pPr>
      <w:hyperlink w:anchor="_Toc494449902" w:history="1">
        <w:r w:rsidR="00171512" w:rsidRPr="00F20203">
          <w:rPr>
            <w:rStyle w:val="Hyperlink"/>
            <w:noProof/>
          </w:rPr>
          <w:t>Skype for Business Online</w:t>
        </w:r>
        <w:r w:rsidR="00171512">
          <w:rPr>
            <w:noProof/>
            <w:webHidden/>
          </w:rPr>
          <w:tab/>
        </w:r>
        <w:r w:rsidR="00171512">
          <w:rPr>
            <w:noProof/>
            <w:webHidden/>
          </w:rPr>
          <w:fldChar w:fldCharType="begin"/>
        </w:r>
        <w:r w:rsidR="00171512">
          <w:rPr>
            <w:noProof/>
            <w:webHidden/>
          </w:rPr>
          <w:instrText xml:space="preserve"> PAGEREF _Toc494449902 \h </w:instrText>
        </w:r>
        <w:r w:rsidR="00171512">
          <w:rPr>
            <w:noProof/>
            <w:webHidden/>
          </w:rPr>
        </w:r>
        <w:r w:rsidR="00171512">
          <w:rPr>
            <w:noProof/>
            <w:webHidden/>
          </w:rPr>
          <w:fldChar w:fldCharType="separate"/>
        </w:r>
        <w:r w:rsidR="00171512">
          <w:rPr>
            <w:noProof/>
            <w:webHidden/>
          </w:rPr>
          <w:t>26</w:t>
        </w:r>
        <w:r w:rsidR="00171512">
          <w:rPr>
            <w:noProof/>
            <w:webHidden/>
          </w:rPr>
          <w:fldChar w:fldCharType="end"/>
        </w:r>
      </w:hyperlink>
    </w:p>
    <w:p w:rsidR="00171512" w:rsidRDefault="00E041F6">
      <w:pPr>
        <w:pStyle w:val="TOC2"/>
        <w:tabs>
          <w:tab w:val="right" w:leader="dot" w:pos="5030"/>
        </w:tabs>
        <w:rPr>
          <w:rFonts w:eastAsiaTheme="minorEastAsia"/>
          <w:b w:val="0"/>
          <w:smallCaps w:val="0"/>
          <w:noProof/>
          <w:sz w:val="22"/>
          <w:lang w:val="en-US" w:eastAsia="en-US" w:bidi="ar-SA"/>
        </w:rPr>
      </w:pPr>
      <w:hyperlink w:anchor="_Toc494449903" w:history="1">
        <w:r w:rsidR="00171512" w:rsidRPr="00F20203">
          <w:rPr>
            <w:rStyle w:val="Hyperlink"/>
            <w:noProof/>
          </w:rPr>
          <w:t>Sonstige Onlinedienste</w:t>
        </w:r>
        <w:r w:rsidR="00171512">
          <w:rPr>
            <w:noProof/>
            <w:webHidden/>
          </w:rPr>
          <w:tab/>
        </w:r>
        <w:r w:rsidR="00171512">
          <w:rPr>
            <w:noProof/>
            <w:webHidden/>
          </w:rPr>
          <w:fldChar w:fldCharType="begin"/>
        </w:r>
        <w:r w:rsidR="00171512">
          <w:rPr>
            <w:noProof/>
            <w:webHidden/>
          </w:rPr>
          <w:instrText xml:space="preserve"> PAGEREF _Toc494449903 \h </w:instrText>
        </w:r>
        <w:r w:rsidR="00171512">
          <w:rPr>
            <w:noProof/>
            <w:webHidden/>
          </w:rPr>
        </w:r>
        <w:r w:rsidR="00171512">
          <w:rPr>
            <w:noProof/>
            <w:webHidden/>
          </w:rPr>
          <w:fldChar w:fldCharType="separate"/>
        </w:r>
        <w:r w:rsidR="00171512">
          <w:rPr>
            <w:noProof/>
            <w:webHidden/>
          </w:rPr>
          <w:t>26</w:t>
        </w:r>
        <w:r w:rsidR="00171512">
          <w:rPr>
            <w:noProof/>
            <w:webHidden/>
          </w:rPr>
          <w:fldChar w:fldCharType="end"/>
        </w:r>
      </w:hyperlink>
    </w:p>
    <w:p w:rsidR="00171512" w:rsidRDefault="00E041F6">
      <w:pPr>
        <w:pStyle w:val="TOC4"/>
        <w:rPr>
          <w:rFonts w:eastAsiaTheme="minorEastAsia"/>
          <w:smallCaps w:val="0"/>
          <w:noProof/>
          <w:sz w:val="22"/>
          <w:lang w:val="en-US" w:eastAsia="en-US" w:bidi="ar-SA"/>
        </w:rPr>
      </w:pPr>
      <w:hyperlink w:anchor="_Toc494449904" w:history="1">
        <w:r w:rsidR="00171512" w:rsidRPr="00F20203">
          <w:rPr>
            <w:rStyle w:val="Hyperlink"/>
            <w:noProof/>
          </w:rPr>
          <w:t>Bing Maps Enterprise Platform und Mobile Asset Management Platform</w:t>
        </w:r>
        <w:r w:rsidR="00171512">
          <w:rPr>
            <w:noProof/>
            <w:webHidden/>
          </w:rPr>
          <w:tab/>
        </w:r>
        <w:r w:rsidR="00171512">
          <w:rPr>
            <w:noProof/>
            <w:webHidden/>
          </w:rPr>
          <w:fldChar w:fldCharType="begin"/>
        </w:r>
        <w:r w:rsidR="00171512">
          <w:rPr>
            <w:noProof/>
            <w:webHidden/>
          </w:rPr>
          <w:instrText xml:space="preserve"> PAGEREF _Toc494449904 \h </w:instrText>
        </w:r>
        <w:r w:rsidR="00171512">
          <w:rPr>
            <w:noProof/>
            <w:webHidden/>
          </w:rPr>
        </w:r>
        <w:r w:rsidR="00171512">
          <w:rPr>
            <w:noProof/>
            <w:webHidden/>
          </w:rPr>
          <w:fldChar w:fldCharType="separate"/>
        </w:r>
        <w:r w:rsidR="00171512">
          <w:rPr>
            <w:noProof/>
            <w:webHidden/>
          </w:rPr>
          <w:t>26</w:t>
        </w:r>
        <w:r w:rsidR="00171512">
          <w:rPr>
            <w:noProof/>
            <w:webHidden/>
          </w:rPr>
          <w:fldChar w:fldCharType="end"/>
        </w:r>
      </w:hyperlink>
    </w:p>
    <w:p w:rsidR="00171512" w:rsidRDefault="00E041F6">
      <w:pPr>
        <w:pStyle w:val="TOC4"/>
        <w:rPr>
          <w:rFonts w:eastAsiaTheme="minorEastAsia"/>
          <w:smallCaps w:val="0"/>
          <w:noProof/>
          <w:sz w:val="22"/>
          <w:lang w:val="en-US" w:eastAsia="en-US" w:bidi="ar-SA"/>
        </w:rPr>
      </w:pPr>
      <w:hyperlink w:anchor="_Toc494449905" w:history="1">
        <w:r w:rsidR="00171512" w:rsidRPr="00F20203">
          <w:rPr>
            <w:rStyle w:val="Hyperlink"/>
            <w:noProof/>
          </w:rPr>
          <w:t>Geschäftsanwendungsplattform</w:t>
        </w:r>
        <w:r w:rsidR="00171512">
          <w:rPr>
            <w:noProof/>
            <w:webHidden/>
          </w:rPr>
          <w:tab/>
        </w:r>
        <w:r w:rsidR="00171512">
          <w:rPr>
            <w:noProof/>
            <w:webHidden/>
          </w:rPr>
          <w:fldChar w:fldCharType="begin"/>
        </w:r>
        <w:r w:rsidR="00171512">
          <w:rPr>
            <w:noProof/>
            <w:webHidden/>
          </w:rPr>
          <w:instrText xml:space="preserve"> PAGEREF _Toc494449905 \h </w:instrText>
        </w:r>
        <w:r w:rsidR="00171512">
          <w:rPr>
            <w:noProof/>
            <w:webHidden/>
          </w:rPr>
        </w:r>
        <w:r w:rsidR="00171512">
          <w:rPr>
            <w:noProof/>
            <w:webHidden/>
          </w:rPr>
          <w:fldChar w:fldCharType="separate"/>
        </w:r>
        <w:r w:rsidR="00171512">
          <w:rPr>
            <w:noProof/>
            <w:webHidden/>
          </w:rPr>
          <w:t>27</w:t>
        </w:r>
        <w:r w:rsidR="00171512">
          <w:rPr>
            <w:noProof/>
            <w:webHidden/>
          </w:rPr>
          <w:fldChar w:fldCharType="end"/>
        </w:r>
      </w:hyperlink>
    </w:p>
    <w:p w:rsidR="00171512" w:rsidRDefault="00E041F6">
      <w:pPr>
        <w:pStyle w:val="TOC4"/>
        <w:rPr>
          <w:rFonts w:eastAsiaTheme="minorEastAsia"/>
          <w:smallCaps w:val="0"/>
          <w:noProof/>
          <w:sz w:val="22"/>
          <w:lang w:val="en-US" w:eastAsia="en-US" w:bidi="ar-SA"/>
        </w:rPr>
      </w:pPr>
      <w:hyperlink w:anchor="_Toc494449906" w:history="1">
        <w:r w:rsidR="00171512" w:rsidRPr="00F20203">
          <w:rPr>
            <w:rStyle w:val="Hyperlink"/>
            <w:noProof/>
          </w:rPr>
          <w:t>Microsoft Cloud App Security</w:t>
        </w:r>
        <w:r w:rsidR="00171512">
          <w:rPr>
            <w:noProof/>
            <w:webHidden/>
          </w:rPr>
          <w:tab/>
        </w:r>
        <w:r w:rsidR="00171512">
          <w:rPr>
            <w:noProof/>
            <w:webHidden/>
          </w:rPr>
          <w:fldChar w:fldCharType="begin"/>
        </w:r>
        <w:r w:rsidR="00171512">
          <w:rPr>
            <w:noProof/>
            <w:webHidden/>
          </w:rPr>
          <w:instrText xml:space="preserve"> PAGEREF _Toc494449906 \h </w:instrText>
        </w:r>
        <w:r w:rsidR="00171512">
          <w:rPr>
            <w:noProof/>
            <w:webHidden/>
          </w:rPr>
        </w:r>
        <w:r w:rsidR="00171512">
          <w:rPr>
            <w:noProof/>
            <w:webHidden/>
          </w:rPr>
          <w:fldChar w:fldCharType="separate"/>
        </w:r>
        <w:r w:rsidR="00171512">
          <w:rPr>
            <w:noProof/>
            <w:webHidden/>
          </w:rPr>
          <w:t>28</w:t>
        </w:r>
        <w:r w:rsidR="00171512">
          <w:rPr>
            <w:noProof/>
            <w:webHidden/>
          </w:rPr>
          <w:fldChar w:fldCharType="end"/>
        </w:r>
      </w:hyperlink>
    </w:p>
    <w:p w:rsidR="00171512" w:rsidRDefault="00E041F6">
      <w:pPr>
        <w:pStyle w:val="TOC4"/>
        <w:rPr>
          <w:rFonts w:eastAsiaTheme="minorEastAsia"/>
          <w:smallCaps w:val="0"/>
          <w:noProof/>
          <w:sz w:val="22"/>
          <w:lang w:val="en-US" w:eastAsia="en-US" w:bidi="ar-SA"/>
        </w:rPr>
      </w:pPr>
      <w:hyperlink w:anchor="_Toc494449907" w:history="1">
        <w:r w:rsidR="00171512" w:rsidRPr="00F20203">
          <w:rPr>
            <w:rStyle w:val="Hyperlink"/>
            <w:noProof/>
          </w:rPr>
          <w:t>Microsoft Intune</w:t>
        </w:r>
        <w:r w:rsidR="00171512">
          <w:rPr>
            <w:noProof/>
            <w:webHidden/>
          </w:rPr>
          <w:tab/>
        </w:r>
        <w:r w:rsidR="00171512">
          <w:rPr>
            <w:noProof/>
            <w:webHidden/>
          </w:rPr>
          <w:fldChar w:fldCharType="begin"/>
        </w:r>
        <w:r w:rsidR="00171512">
          <w:rPr>
            <w:noProof/>
            <w:webHidden/>
          </w:rPr>
          <w:instrText xml:space="preserve"> PAGEREF _Toc494449907 \h </w:instrText>
        </w:r>
        <w:r w:rsidR="00171512">
          <w:rPr>
            <w:noProof/>
            <w:webHidden/>
          </w:rPr>
        </w:r>
        <w:r w:rsidR="00171512">
          <w:rPr>
            <w:noProof/>
            <w:webHidden/>
          </w:rPr>
          <w:fldChar w:fldCharType="separate"/>
        </w:r>
        <w:r w:rsidR="00171512">
          <w:rPr>
            <w:noProof/>
            <w:webHidden/>
          </w:rPr>
          <w:t>28</w:t>
        </w:r>
        <w:r w:rsidR="00171512">
          <w:rPr>
            <w:noProof/>
            <w:webHidden/>
          </w:rPr>
          <w:fldChar w:fldCharType="end"/>
        </w:r>
      </w:hyperlink>
    </w:p>
    <w:p w:rsidR="00171512" w:rsidRDefault="00E041F6">
      <w:pPr>
        <w:pStyle w:val="TOC4"/>
        <w:rPr>
          <w:rFonts w:eastAsiaTheme="minorEastAsia"/>
          <w:smallCaps w:val="0"/>
          <w:noProof/>
          <w:sz w:val="22"/>
          <w:lang w:val="en-US" w:eastAsia="en-US" w:bidi="ar-SA"/>
        </w:rPr>
      </w:pPr>
      <w:hyperlink w:anchor="_Toc494449908" w:history="1">
        <w:r w:rsidR="00171512" w:rsidRPr="00F20203">
          <w:rPr>
            <w:rStyle w:val="Hyperlink"/>
            <w:noProof/>
          </w:rPr>
          <w:t>Microsoft Kaizala Pro</w:t>
        </w:r>
        <w:r w:rsidR="00171512">
          <w:rPr>
            <w:noProof/>
            <w:webHidden/>
          </w:rPr>
          <w:tab/>
        </w:r>
        <w:r w:rsidR="00171512">
          <w:rPr>
            <w:noProof/>
            <w:webHidden/>
          </w:rPr>
          <w:fldChar w:fldCharType="begin"/>
        </w:r>
        <w:r w:rsidR="00171512">
          <w:rPr>
            <w:noProof/>
            <w:webHidden/>
          </w:rPr>
          <w:instrText xml:space="preserve"> PAGEREF _Toc494449908 \h </w:instrText>
        </w:r>
        <w:r w:rsidR="00171512">
          <w:rPr>
            <w:noProof/>
            <w:webHidden/>
          </w:rPr>
        </w:r>
        <w:r w:rsidR="00171512">
          <w:rPr>
            <w:noProof/>
            <w:webHidden/>
          </w:rPr>
          <w:fldChar w:fldCharType="separate"/>
        </w:r>
        <w:r w:rsidR="00171512">
          <w:rPr>
            <w:noProof/>
            <w:webHidden/>
          </w:rPr>
          <w:t>29</w:t>
        </w:r>
        <w:r w:rsidR="00171512">
          <w:rPr>
            <w:noProof/>
            <w:webHidden/>
          </w:rPr>
          <w:fldChar w:fldCharType="end"/>
        </w:r>
      </w:hyperlink>
    </w:p>
    <w:p w:rsidR="00171512" w:rsidRDefault="00E041F6">
      <w:pPr>
        <w:pStyle w:val="TOC4"/>
        <w:rPr>
          <w:rFonts w:eastAsiaTheme="minorEastAsia"/>
          <w:smallCaps w:val="0"/>
          <w:noProof/>
          <w:sz w:val="22"/>
          <w:lang w:val="en-US" w:eastAsia="en-US" w:bidi="ar-SA"/>
        </w:rPr>
      </w:pPr>
      <w:hyperlink w:anchor="_Toc494449909" w:history="1">
        <w:r w:rsidR="00171512" w:rsidRPr="00F20203">
          <w:rPr>
            <w:rStyle w:val="Hyperlink"/>
            <w:noProof/>
          </w:rPr>
          <w:t>Microsoft Learning</w:t>
        </w:r>
        <w:r w:rsidR="00171512">
          <w:rPr>
            <w:noProof/>
            <w:webHidden/>
          </w:rPr>
          <w:tab/>
        </w:r>
        <w:r w:rsidR="00171512">
          <w:rPr>
            <w:noProof/>
            <w:webHidden/>
          </w:rPr>
          <w:fldChar w:fldCharType="begin"/>
        </w:r>
        <w:r w:rsidR="00171512">
          <w:rPr>
            <w:noProof/>
            <w:webHidden/>
          </w:rPr>
          <w:instrText xml:space="preserve"> PAGEREF _Toc494449909 \h </w:instrText>
        </w:r>
        <w:r w:rsidR="00171512">
          <w:rPr>
            <w:noProof/>
            <w:webHidden/>
          </w:rPr>
        </w:r>
        <w:r w:rsidR="00171512">
          <w:rPr>
            <w:noProof/>
            <w:webHidden/>
          </w:rPr>
          <w:fldChar w:fldCharType="separate"/>
        </w:r>
        <w:r w:rsidR="00171512">
          <w:rPr>
            <w:noProof/>
            <w:webHidden/>
          </w:rPr>
          <w:t>29</w:t>
        </w:r>
        <w:r w:rsidR="00171512">
          <w:rPr>
            <w:noProof/>
            <w:webHidden/>
          </w:rPr>
          <w:fldChar w:fldCharType="end"/>
        </w:r>
      </w:hyperlink>
    </w:p>
    <w:p w:rsidR="00171512" w:rsidRDefault="00E041F6">
      <w:pPr>
        <w:pStyle w:val="TOC4"/>
        <w:rPr>
          <w:rFonts w:eastAsiaTheme="minorEastAsia"/>
          <w:smallCaps w:val="0"/>
          <w:noProof/>
          <w:sz w:val="22"/>
          <w:lang w:val="en-US" w:eastAsia="en-US" w:bidi="ar-SA"/>
        </w:rPr>
      </w:pPr>
      <w:hyperlink w:anchor="_Toc494449910" w:history="1">
        <w:r w:rsidR="00171512" w:rsidRPr="00F20203">
          <w:rPr>
            <w:rStyle w:val="Hyperlink"/>
            <w:noProof/>
          </w:rPr>
          <w:t>Minecraft: Education Edition</w:t>
        </w:r>
        <w:r w:rsidR="00171512">
          <w:rPr>
            <w:noProof/>
            <w:webHidden/>
          </w:rPr>
          <w:tab/>
        </w:r>
        <w:r w:rsidR="00171512">
          <w:rPr>
            <w:noProof/>
            <w:webHidden/>
          </w:rPr>
          <w:fldChar w:fldCharType="begin"/>
        </w:r>
        <w:r w:rsidR="00171512">
          <w:rPr>
            <w:noProof/>
            <w:webHidden/>
          </w:rPr>
          <w:instrText xml:space="preserve"> PAGEREF _Toc494449910 \h </w:instrText>
        </w:r>
        <w:r w:rsidR="00171512">
          <w:rPr>
            <w:noProof/>
            <w:webHidden/>
          </w:rPr>
        </w:r>
        <w:r w:rsidR="00171512">
          <w:rPr>
            <w:noProof/>
            <w:webHidden/>
          </w:rPr>
          <w:fldChar w:fldCharType="separate"/>
        </w:r>
        <w:r w:rsidR="00171512">
          <w:rPr>
            <w:noProof/>
            <w:webHidden/>
          </w:rPr>
          <w:t>29</w:t>
        </w:r>
        <w:r w:rsidR="00171512">
          <w:rPr>
            <w:noProof/>
            <w:webHidden/>
          </w:rPr>
          <w:fldChar w:fldCharType="end"/>
        </w:r>
      </w:hyperlink>
    </w:p>
    <w:p w:rsidR="00171512" w:rsidRDefault="00E041F6">
      <w:pPr>
        <w:pStyle w:val="TOC4"/>
        <w:rPr>
          <w:rFonts w:eastAsiaTheme="minorEastAsia"/>
          <w:smallCaps w:val="0"/>
          <w:noProof/>
          <w:sz w:val="22"/>
          <w:lang w:val="en-US" w:eastAsia="en-US" w:bidi="ar-SA"/>
        </w:rPr>
      </w:pPr>
      <w:hyperlink w:anchor="_Toc494449911" w:history="1">
        <w:r w:rsidR="00171512" w:rsidRPr="00F20203">
          <w:rPr>
            <w:rStyle w:val="Hyperlink"/>
            <w:noProof/>
          </w:rPr>
          <w:t>Office 365 Developer</w:t>
        </w:r>
        <w:r w:rsidR="00171512">
          <w:rPr>
            <w:noProof/>
            <w:webHidden/>
          </w:rPr>
          <w:tab/>
        </w:r>
        <w:r w:rsidR="00171512">
          <w:rPr>
            <w:noProof/>
            <w:webHidden/>
          </w:rPr>
          <w:fldChar w:fldCharType="begin"/>
        </w:r>
        <w:r w:rsidR="00171512">
          <w:rPr>
            <w:noProof/>
            <w:webHidden/>
          </w:rPr>
          <w:instrText xml:space="preserve"> PAGEREF _Toc494449911 \h </w:instrText>
        </w:r>
        <w:r w:rsidR="00171512">
          <w:rPr>
            <w:noProof/>
            <w:webHidden/>
          </w:rPr>
        </w:r>
        <w:r w:rsidR="00171512">
          <w:rPr>
            <w:noProof/>
            <w:webHidden/>
          </w:rPr>
          <w:fldChar w:fldCharType="separate"/>
        </w:r>
        <w:r w:rsidR="00171512">
          <w:rPr>
            <w:noProof/>
            <w:webHidden/>
          </w:rPr>
          <w:t>29</w:t>
        </w:r>
        <w:r w:rsidR="00171512">
          <w:rPr>
            <w:noProof/>
            <w:webHidden/>
          </w:rPr>
          <w:fldChar w:fldCharType="end"/>
        </w:r>
      </w:hyperlink>
    </w:p>
    <w:p w:rsidR="00171512" w:rsidRDefault="00E041F6">
      <w:pPr>
        <w:pStyle w:val="TOC4"/>
        <w:rPr>
          <w:rFonts w:eastAsiaTheme="minorEastAsia"/>
          <w:smallCaps w:val="0"/>
          <w:noProof/>
          <w:sz w:val="22"/>
          <w:lang w:val="en-US" w:eastAsia="en-US" w:bidi="ar-SA"/>
        </w:rPr>
      </w:pPr>
      <w:hyperlink w:anchor="_Toc494449912" w:history="1">
        <w:r w:rsidR="00171512" w:rsidRPr="00F20203">
          <w:rPr>
            <w:rStyle w:val="Hyperlink"/>
            <w:noProof/>
          </w:rPr>
          <w:t>Windows-Desktopbetriebssystem</w:t>
        </w:r>
        <w:r w:rsidR="00171512">
          <w:rPr>
            <w:noProof/>
            <w:webHidden/>
          </w:rPr>
          <w:tab/>
        </w:r>
        <w:r w:rsidR="00171512">
          <w:rPr>
            <w:noProof/>
            <w:webHidden/>
          </w:rPr>
          <w:fldChar w:fldCharType="begin"/>
        </w:r>
        <w:r w:rsidR="00171512">
          <w:rPr>
            <w:noProof/>
            <w:webHidden/>
          </w:rPr>
          <w:instrText xml:space="preserve"> PAGEREF _Toc494449912 \h </w:instrText>
        </w:r>
        <w:r w:rsidR="00171512">
          <w:rPr>
            <w:noProof/>
            <w:webHidden/>
          </w:rPr>
        </w:r>
        <w:r w:rsidR="00171512">
          <w:rPr>
            <w:noProof/>
            <w:webHidden/>
          </w:rPr>
          <w:fldChar w:fldCharType="separate"/>
        </w:r>
        <w:r w:rsidR="00171512">
          <w:rPr>
            <w:noProof/>
            <w:webHidden/>
          </w:rPr>
          <w:t>29</w:t>
        </w:r>
        <w:r w:rsidR="00171512">
          <w:rPr>
            <w:noProof/>
            <w:webHidden/>
          </w:rPr>
          <w:fldChar w:fldCharType="end"/>
        </w:r>
      </w:hyperlink>
    </w:p>
    <w:p w:rsidR="00171512" w:rsidRDefault="00E041F6">
      <w:pPr>
        <w:pStyle w:val="TOC1"/>
        <w:tabs>
          <w:tab w:val="right" w:leader="dot" w:pos="5030"/>
        </w:tabs>
        <w:rPr>
          <w:rFonts w:eastAsiaTheme="minorEastAsia"/>
          <w:b w:val="0"/>
          <w:caps w:val="0"/>
          <w:noProof/>
          <w:sz w:val="22"/>
          <w:lang w:val="en-US" w:eastAsia="en-US" w:bidi="ar-SA"/>
        </w:rPr>
      </w:pPr>
      <w:hyperlink w:anchor="_Toc494449913" w:history="1">
        <w:r w:rsidR="00171512" w:rsidRPr="00F20203">
          <w:rPr>
            <w:rStyle w:val="Hyperlink"/>
            <w:noProof/>
          </w:rPr>
          <w:t>Anhang 1 – Hinweise</w:t>
        </w:r>
        <w:r w:rsidR="00171512">
          <w:rPr>
            <w:noProof/>
            <w:webHidden/>
          </w:rPr>
          <w:tab/>
        </w:r>
        <w:r w:rsidR="00171512">
          <w:rPr>
            <w:noProof/>
            <w:webHidden/>
          </w:rPr>
          <w:fldChar w:fldCharType="begin"/>
        </w:r>
        <w:r w:rsidR="00171512">
          <w:rPr>
            <w:noProof/>
            <w:webHidden/>
          </w:rPr>
          <w:instrText xml:space="preserve"> PAGEREF _Toc494449913 \h </w:instrText>
        </w:r>
        <w:r w:rsidR="00171512">
          <w:rPr>
            <w:noProof/>
            <w:webHidden/>
          </w:rPr>
        </w:r>
        <w:r w:rsidR="00171512">
          <w:rPr>
            <w:noProof/>
            <w:webHidden/>
          </w:rPr>
          <w:fldChar w:fldCharType="separate"/>
        </w:r>
        <w:r w:rsidR="00171512">
          <w:rPr>
            <w:noProof/>
            <w:webHidden/>
          </w:rPr>
          <w:t>30</w:t>
        </w:r>
        <w:r w:rsidR="00171512">
          <w:rPr>
            <w:noProof/>
            <w:webHidden/>
          </w:rPr>
          <w:fldChar w:fldCharType="end"/>
        </w:r>
      </w:hyperlink>
    </w:p>
    <w:p w:rsidR="00171512" w:rsidRDefault="00E041F6">
      <w:pPr>
        <w:pStyle w:val="TOC3"/>
        <w:rPr>
          <w:rFonts w:eastAsiaTheme="minorEastAsia"/>
          <w:b w:val="0"/>
          <w:smallCaps w:val="0"/>
          <w:sz w:val="22"/>
          <w:lang w:val="en-US" w:eastAsia="en-US" w:bidi="ar-SA"/>
        </w:rPr>
      </w:pPr>
      <w:hyperlink w:anchor="_Toc494449914" w:history="1">
        <w:r w:rsidR="00171512" w:rsidRPr="00F20203">
          <w:rPr>
            <w:rStyle w:val="Hyperlink"/>
          </w:rPr>
          <w:t>Bing Maps</w:t>
        </w:r>
        <w:r w:rsidR="00171512">
          <w:rPr>
            <w:webHidden/>
          </w:rPr>
          <w:tab/>
        </w:r>
        <w:r w:rsidR="00171512">
          <w:rPr>
            <w:webHidden/>
          </w:rPr>
          <w:fldChar w:fldCharType="begin"/>
        </w:r>
        <w:r w:rsidR="00171512">
          <w:rPr>
            <w:webHidden/>
          </w:rPr>
          <w:instrText xml:space="preserve"> PAGEREF _Toc494449914 \h </w:instrText>
        </w:r>
        <w:r w:rsidR="00171512">
          <w:rPr>
            <w:webHidden/>
          </w:rPr>
        </w:r>
        <w:r w:rsidR="00171512">
          <w:rPr>
            <w:webHidden/>
          </w:rPr>
          <w:fldChar w:fldCharType="separate"/>
        </w:r>
        <w:r w:rsidR="00171512">
          <w:rPr>
            <w:webHidden/>
          </w:rPr>
          <w:t>30</w:t>
        </w:r>
        <w:r w:rsidR="00171512">
          <w:rPr>
            <w:webHidden/>
          </w:rPr>
          <w:fldChar w:fldCharType="end"/>
        </w:r>
      </w:hyperlink>
    </w:p>
    <w:p w:rsidR="00171512" w:rsidRDefault="00E041F6">
      <w:pPr>
        <w:pStyle w:val="TOC3"/>
        <w:rPr>
          <w:rFonts w:eastAsiaTheme="minorEastAsia"/>
          <w:b w:val="0"/>
          <w:smallCaps w:val="0"/>
          <w:sz w:val="22"/>
          <w:lang w:val="en-US" w:eastAsia="en-US" w:bidi="ar-SA"/>
        </w:rPr>
      </w:pPr>
      <w:hyperlink w:anchor="_Toc494449915" w:history="1">
        <w:r w:rsidR="00171512" w:rsidRPr="00F20203">
          <w:rPr>
            <w:rStyle w:val="Hyperlink"/>
          </w:rPr>
          <w:t>Professional Services</w:t>
        </w:r>
        <w:r w:rsidR="00171512">
          <w:rPr>
            <w:webHidden/>
          </w:rPr>
          <w:tab/>
        </w:r>
        <w:r w:rsidR="00171512">
          <w:rPr>
            <w:webHidden/>
          </w:rPr>
          <w:fldChar w:fldCharType="begin"/>
        </w:r>
        <w:r w:rsidR="00171512">
          <w:rPr>
            <w:webHidden/>
          </w:rPr>
          <w:instrText xml:space="preserve"> PAGEREF _Toc494449915 \h </w:instrText>
        </w:r>
        <w:r w:rsidR="00171512">
          <w:rPr>
            <w:webHidden/>
          </w:rPr>
        </w:r>
        <w:r w:rsidR="00171512">
          <w:rPr>
            <w:webHidden/>
          </w:rPr>
          <w:fldChar w:fldCharType="separate"/>
        </w:r>
        <w:r w:rsidR="00171512">
          <w:rPr>
            <w:webHidden/>
          </w:rPr>
          <w:t>30</w:t>
        </w:r>
        <w:r w:rsidR="00171512">
          <w:rPr>
            <w:webHidden/>
          </w:rPr>
          <w:fldChar w:fldCharType="end"/>
        </w:r>
      </w:hyperlink>
    </w:p>
    <w:p w:rsidR="00171512" w:rsidRDefault="00E041F6">
      <w:pPr>
        <w:pStyle w:val="TOC3"/>
        <w:rPr>
          <w:rFonts w:eastAsiaTheme="minorEastAsia"/>
          <w:b w:val="0"/>
          <w:smallCaps w:val="0"/>
          <w:sz w:val="22"/>
          <w:lang w:val="en-US" w:eastAsia="en-US" w:bidi="ar-SA"/>
        </w:rPr>
      </w:pPr>
      <w:hyperlink w:anchor="_Toc494449916" w:history="1">
        <w:r w:rsidR="00171512" w:rsidRPr="00F20203">
          <w:rPr>
            <w:rStyle w:val="Hyperlink"/>
          </w:rPr>
          <w:t>Bekanntmachung zu Azure Media Services H.265/HEVC-Codierung</w:t>
        </w:r>
        <w:r w:rsidR="00171512">
          <w:rPr>
            <w:webHidden/>
          </w:rPr>
          <w:tab/>
        </w:r>
        <w:r w:rsidR="00171512">
          <w:rPr>
            <w:webHidden/>
          </w:rPr>
          <w:fldChar w:fldCharType="begin"/>
        </w:r>
        <w:r w:rsidR="00171512">
          <w:rPr>
            <w:webHidden/>
          </w:rPr>
          <w:instrText xml:space="preserve"> PAGEREF _Toc494449916 \h </w:instrText>
        </w:r>
        <w:r w:rsidR="00171512">
          <w:rPr>
            <w:webHidden/>
          </w:rPr>
        </w:r>
        <w:r w:rsidR="00171512">
          <w:rPr>
            <w:webHidden/>
          </w:rPr>
          <w:fldChar w:fldCharType="separate"/>
        </w:r>
        <w:r w:rsidR="00171512">
          <w:rPr>
            <w:webHidden/>
          </w:rPr>
          <w:t>31</w:t>
        </w:r>
        <w:r w:rsidR="00171512">
          <w:rPr>
            <w:webHidden/>
          </w:rPr>
          <w:fldChar w:fldCharType="end"/>
        </w:r>
      </w:hyperlink>
    </w:p>
    <w:p w:rsidR="00171512" w:rsidRDefault="00E041F6">
      <w:pPr>
        <w:pStyle w:val="TOC3"/>
        <w:rPr>
          <w:rFonts w:eastAsiaTheme="minorEastAsia"/>
          <w:b w:val="0"/>
          <w:smallCaps w:val="0"/>
          <w:sz w:val="22"/>
          <w:lang w:val="en-US" w:eastAsia="en-US" w:bidi="ar-SA"/>
        </w:rPr>
      </w:pPr>
      <w:hyperlink w:anchor="_Toc494449917" w:history="1">
        <w:r w:rsidR="00171512" w:rsidRPr="00F20203">
          <w:rPr>
            <w:rStyle w:val="Hyperlink"/>
          </w:rPr>
          <w:t>Hinweis zum Adobe Flash Player</w:t>
        </w:r>
        <w:r w:rsidR="00171512">
          <w:rPr>
            <w:webHidden/>
          </w:rPr>
          <w:tab/>
        </w:r>
        <w:r w:rsidR="00171512">
          <w:rPr>
            <w:webHidden/>
          </w:rPr>
          <w:fldChar w:fldCharType="begin"/>
        </w:r>
        <w:r w:rsidR="00171512">
          <w:rPr>
            <w:webHidden/>
          </w:rPr>
          <w:instrText xml:space="preserve"> PAGEREF _Toc494449917 \h </w:instrText>
        </w:r>
        <w:r w:rsidR="00171512">
          <w:rPr>
            <w:webHidden/>
          </w:rPr>
        </w:r>
        <w:r w:rsidR="00171512">
          <w:rPr>
            <w:webHidden/>
          </w:rPr>
          <w:fldChar w:fldCharType="separate"/>
        </w:r>
        <w:r w:rsidR="00171512">
          <w:rPr>
            <w:webHidden/>
          </w:rPr>
          <w:t>31</w:t>
        </w:r>
        <w:r w:rsidR="00171512">
          <w:rPr>
            <w:webHidden/>
          </w:rPr>
          <w:fldChar w:fldCharType="end"/>
        </w:r>
      </w:hyperlink>
    </w:p>
    <w:p w:rsidR="00171512" w:rsidRDefault="00E041F6">
      <w:pPr>
        <w:pStyle w:val="TOC3"/>
        <w:rPr>
          <w:rFonts w:eastAsiaTheme="minorEastAsia"/>
          <w:b w:val="0"/>
          <w:smallCaps w:val="0"/>
          <w:sz w:val="22"/>
          <w:lang w:val="en-US" w:eastAsia="en-US" w:bidi="ar-SA"/>
        </w:rPr>
      </w:pPr>
      <w:hyperlink w:anchor="_Toc494449918" w:history="1">
        <w:r w:rsidR="00171512" w:rsidRPr="00F20203">
          <w:rPr>
            <w:rStyle w:val="Hyperlink"/>
          </w:rPr>
          <w:t>Hinweis zu H.264/AVC Visual Standard, VC-1 Video Standard, MPEG-4 Part 2 Visual Standard und MPEG-2 Video Standard</w:t>
        </w:r>
        <w:r w:rsidR="00171512">
          <w:rPr>
            <w:webHidden/>
          </w:rPr>
          <w:tab/>
        </w:r>
        <w:r w:rsidR="00171512">
          <w:rPr>
            <w:webHidden/>
          </w:rPr>
          <w:fldChar w:fldCharType="begin"/>
        </w:r>
        <w:r w:rsidR="00171512">
          <w:rPr>
            <w:webHidden/>
          </w:rPr>
          <w:instrText xml:space="preserve"> PAGEREF _Toc494449918 \h </w:instrText>
        </w:r>
        <w:r w:rsidR="00171512">
          <w:rPr>
            <w:webHidden/>
          </w:rPr>
        </w:r>
        <w:r w:rsidR="00171512">
          <w:rPr>
            <w:webHidden/>
          </w:rPr>
          <w:fldChar w:fldCharType="separate"/>
        </w:r>
        <w:r w:rsidR="00171512">
          <w:rPr>
            <w:webHidden/>
          </w:rPr>
          <w:t>31</w:t>
        </w:r>
        <w:r w:rsidR="00171512">
          <w:rPr>
            <w:webHidden/>
          </w:rPr>
          <w:fldChar w:fldCharType="end"/>
        </w:r>
      </w:hyperlink>
    </w:p>
    <w:p w:rsidR="00171512" w:rsidRDefault="00E041F6">
      <w:pPr>
        <w:pStyle w:val="TOC1"/>
        <w:tabs>
          <w:tab w:val="right" w:leader="dot" w:pos="5030"/>
        </w:tabs>
        <w:rPr>
          <w:rFonts w:eastAsiaTheme="minorEastAsia"/>
          <w:b w:val="0"/>
          <w:caps w:val="0"/>
          <w:noProof/>
          <w:sz w:val="22"/>
          <w:lang w:val="en-US" w:eastAsia="en-US" w:bidi="ar-SA"/>
        </w:rPr>
      </w:pPr>
      <w:hyperlink w:anchor="_Toc494449919" w:history="1">
        <w:r w:rsidR="00171512" w:rsidRPr="00F20203">
          <w:rPr>
            <w:rStyle w:val="Hyperlink"/>
            <w:noProof/>
          </w:rPr>
          <w:t>Anhang 2 – Abonnementlizenzen für Suites</w:t>
        </w:r>
        <w:r w:rsidR="00171512">
          <w:rPr>
            <w:noProof/>
            <w:webHidden/>
          </w:rPr>
          <w:tab/>
        </w:r>
        <w:r w:rsidR="00171512">
          <w:rPr>
            <w:noProof/>
            <w:webHidden/>
          </w:rPr>
          <w:fldChar w:fldCharType="begin"/>
        </w:r>
        <w:r w:rsidR="00171512">
          <w:rPr>
            <w:noProof/>
            <w:webHidden/>
          </w:rPr>
          <w:instrText xml:space="preserve"> PAGEREF _Toc494449919 \h </w:instrText>
        </w:r>
        <w:r w:rsidR="00171512">
          <w:rPr>
            <w:noProof/>
            <w:webHidden/>
          </w:rPr>
        </w:r>
        <w:r w:rsidR="00171512">
          <w:rPr>
            <w:noProof/>
            <w:webHidden/>
          </w:rPr>
          <w:fldChar w:fldCharType="separate"/>
        </w:r>
        <w:r w:rsidR="00171512">
          <w:rPr>
            <w:noProof/>
            <w:webHidden/>
          </w:rPr>
          <w:t>33</w:t>
        </w:r>
        <w:r w:rsidR="00171512">
          <w:rPr>
            <w:noProof/>
            <w:webHidden/>
          </w:rPr>
          <w:fldChar w:fldCharType="end"/>
        </w:r>
      </w:hyperlink>
    </w:p>
    <w:p w:rsidR="00171512" w:rsidRDefault="00E041F6">
      <w:pPr>
        <w:pStyle w:val="TOC1"/>
        <w:tabs>
          <w:tab w:val="right" w:leader="dot" w:pos="5030"/>
        </w:tabs>
        <w:rPr>
          <w:rFonts w:eastAsiaTheme="minorEastAsia"/>
          <w:b w:val="0"/>
          <w:caps w:val="0"/>
          <w:noProof/>
          <w:sz w:val="22"/>
          <w:lang w:val="en-US" w:eastAsia="en-US" w:bidi="ar-SA"/>
        </w:rPr>
      </w:pPr>
      <w:hyperlink w:anchor="_Toc494449920" w:history="1">
        <w:r w:rsidR="00171512" w:rsidRPr="00F20203">
          <w:rPr>
            <w:rStyle w:val="Hyperlink"/>
            <w:noProof/>
          </w:rPr>
          <w:t>Anhang 3 – Die Standardvertragsklauseln (Prozessoren)</w:t>
        </w:r>
        <w:r w:rsidR="00171512">
          <w:rPr>
            <w:noProof/>
            <w:webHidden/>
          </w:rPr>
          <w:tab/>
        </w:r>
        <w:r w:rsidR="00171512">
          <w:rPr>
            <w:noProof/>
            <w:webHidden/>
          </w:rPr>
          <w:fldChar w:fldCharType="begin"/>
        </w:r>
        <w:r w:rsidR="00171512">
          <w:rPr>
            <w:noProof/>
            <w:webHidden/>
          </w:rPr>
          <w:instrText xml:space="preserve"> PAGEREF _Toc494449920 \h </w:instrText>
        </w:r>
        <w:r w:rsidR="00171512">
          <w:rPr>
            <w:noProof/>
            <w:webHidden/>
          </w:rPr>
        </w:r>
        <w:r w:rsidR="00171512">
          <w:rPr>
            <w:noProof/>
            <w:webHidden/>
          </w:rPr>
          <w:fldChar w:fldCharType="separate"/>
        </w:r>
        <w:r w:rsidR="00171512">
          <w:rPr>
            <w:noProof/>
            <w:webHidden/>
          </w:rPr>
          <w:t>35</w:t>
        </w:r>
        <w:r w:rsidR="00171512">
          <w:rPr>
            <w:noProof/>
            <w:webHidden/>
          </w:rPr>
          <w:fldChar w:fldCharType="end"/>
        </w:r>
      </w:hyperlink>
    </w:p>
    <w:p w:rsidR="00171512" w:rsidRDefault="00E041F6">
      <w:pPr>
        <w:pStyle w:val="TOC1"/>
        <w:tabs>
          <w:tab w:val="right" w:leader="dot" w:pos="5030"/>
        </w:tabs>
        <w:rPr>
          <w:rFonts w:eastAsiaTheme="minorEastAsia"/>
          <w:b w:val="0"/>
          <w:caps w:val="0"/>
          <w:noProof/>
          <w:sz w:val="22"/>
          <w:lang w:val="en-US" w:eastAsia="en-US" w:bidi="ar-SA"/>
        </w:rPr>
      </w:pPr>
      <w:hyperlink w:anchor="_Toc494449921" w:history="1">
        <w:r w:rsidR="00171512" w:rsidRPr="00F20203">
          <w:rPr>
            <w:rStyle w:val="Hyperlink"/>
            <w:noProof/>
          </w:rPr>
          <w:t>Anlage 4 – Bestimmungen der Datenschutz-Grundverordnung der Europäischen Union</w:t>
        </w:r>
        <w:r w:rsidR="00171512">
          <w:rPr>
            <w:noProof/>
            <w:webHidden/>
          </w:rPr>
          <w:tab/>
        </w:r>
        <w:r w:rsidR="00171512">
          <w:rPr>
            <w:noProof/>
            <w:webHidden/>
          </w:rPr>
          <w:fldChar w:fldCharType="begin"/>
        </w:r>
        <w:r w:rsidR="00171512">
          <w:rPr>
            <w:noProof/>
            <w:webHidden/>
          </w:rPr>
          <w:instrText xml:space="preserve"> PAGEREF _Toc494449921 \h </w:instrText>
        </w:r>
        <w:r w:rsidR="00171512">
          <w:rPr>
            <w:noProof/>
            <w:webHidden/>
          </w:rPr>
        </w:r>
        <w:r w:rsidR="00171512">
          <w:rPr>
            <w:noProof/>
            <w:webHidden/>
          </w:rPr>
          <w:fldChar w:fldCharType="separate"/>
        </w:r>
        <w:r w:rsidR="00171512">
          <w:rPr>
            <w:noProof/>
            <w:webHidden/>
          </w:rPr>
          <w:t>41</w:t>
        </w:r>
        <w:r w:rsidR="00171512">
          <w:rPr>
            <w:noProof/>
            <w:webHidden/>
          </w:rPr>
          <w:fldChar w:fldCharType="end"/>
        </w:r>
      </w:hyperlink>
    </w:p>
    <w:p w:rsidR="00171512" w:rsidRDefault="00E041F6">
      <w:pPr>
        <w:pStyle w:val="TOC1"/>
        <w:tabs>
          <w:tab w:val="right" w:leader="dot" w:pos="5030"/>
        </w:tabs>
        <w:rPr>
          <w:rFonts w:eastAsiaTheme="minorEastAsia"/>
          <w:b w:val="0"/>
          <w:caps w:val="0"/>
          <w:noProof/>
          <w:sz w:val="22"/>
          <w:lang w:val="en-US" w:eastAsia="en-US" w:bidi="ar-SA"/>
        </w:rPr>
      </w:pPr>
      <w:hyperlink w:anchor="_Toc494449922" w:history="1">
        <w:r w:rsidR="00171512" w:rsidRPr="00F20203">
          <w:rPr>
            <w:rStyle w:val="Hyperlink"/>
            <w:noProof/>
          </w:rPr>
          <w:t>Anhang 1 – Zusätzliche GDPR-Bestimmungen</w:t>
        </w:r>
        <w:r w:rsidR="00171512">
          <w:rPr>
            <w:noProof/>
            <w:webHidden/>
          </w:rPr>
          <w:tab/>
        </w:r>
        <w:r w:rsidR="00171512">
          <w:rPr>
            <w:noProof/>
            <w:webHidden/>
          </w:rPr>
          <w:fldChar w:fldCharType="begin"/>
        </w:r>
        <w:r w:rsidR="00171512">
          <w:rPr>
            <w:noProof/>
            <w:webHidden/>
          </w:rPr>
          <w:instrText xml:space="preserve"> PAGEREF _Toc494449922 \h </w:instrText>
        </w:r>
        <w:r w:rsidR="00171512">
          <w:rPr>
            <w:noProof/>
            <w:webHidden/>
          </w:rPr>
        </w:r>
        <w:r w:rsidR="00171512">
          <w:rPr>
            <w:noProof/>
            <w:webHidden/>
          </w:rPr>
          <w:fldChar w:fldCharType="separate"/>
        </w:r>
        <w:r w:rsidR="00171512">
          <w:rPr>
            <w:noProof/>
            <w:webHidden/>
          </w:rPr>
          <w:t>43</w:t>
        </w:r>
        <w:r w:rsidR="00171512">
          <w:rPr>
            <w:noProof/>
            <w:webHidden/>
          </w:rPr>
          <w:fldChar w:fldCharType="end"/>
        </w:r>
      </w:hyperlink>
    </w:p>
    <w:p w:rsidR="004D27A6" w:rsidRPr="00690C65" w:rsidRDefault="008C48D2" w:rsidP="00A914BF">
      <w:pPr>
        <w:pStyle w:val="ProductList-Body"/>
      </w:pPr>
      <w:r w:rsidRPr="003C3101">
        <w:rPr>
          <w:rFonts w:cstheme="minorHAnsi"/>
        </w:rP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494449846"/>
      <w:r>
        <w:lastRenderedPageBreak/>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21"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05B87" w:rsidRDefault="003F6CEE" w:rsidP="002C01F6">
      <w:pPr>
        <w:pStyle w:val="ProductList-Offering1Heading"/>
        <w:rPr>
          <w:lang w:val="de-DE"/>
        </w:rPr>
      </w:pPr>
      <w:bookmarkStart w:id="5" w:name="_Toc494449847"/>
      <w:r w:rsidRPr="00205B87">
        <w:rPr>
          <w:lang w:val="de-DE"/>
        </w:rPr>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22"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171512" w:rsidRDefault="00171512" w:rsidP="00171512">
      <w:pPr>
        <w:pStyle w:val="ProductList-Offering1Heading"/>
      </w:pPr>
      <w:bookmarkStart w:id="6" w:name="_Toc492329094"/>
      <w:bookmarkStart w:id="7" w:name="_Toc489605555"/>
      <w:bookmarkStart w:id="8" w:name="_Toc494449848"/>
      <w:bookmarkStart w:id="9" w:name="_Toc378147615"/>
      <w:bookmarkStart w:id="10" w:name="_Toc378151517"/>
      <w:bookmarkStart w:id="11" w:name="_Toc379797094"/>
      <w:bookmarkStart w:id="12" w:name="_Toc380513120"/>
      <w:bookmarkStart w:id="13" w:name="_Toc380655159"/>
      <w:bookmarkStart w:id="14" w:name="_Toc383415077"/>
      <w:r>
        <w:t>Verdeutlichungen und Zusammenfassung der Änderungen</w:t>
      </w:r>
      <w:bookmarkEnd w:id="6"/>
      <w:bookmarkEnd w:id="7"/>
      <w:bookmarkEnd w:id="8"/>
    </w:p>
    <w:tbl>
      <w:tblPr>
        <w:tblStyle w:val="TableGrid"/>
        <w:tblW w:w="0" w:type="auto"/>
        <w:tblLook w:val="04A0" w:firstRow="1" w:lastRow="0" w:firstColumn="1" w:lastColumn="0" w:noHBand="0" w:noVBand="1"/>
      </w:tblPr>
      <w:tblGrid>
        <w:gridCol w:w="5395"/>
        <w:gridCol w:w="5395"/>
      </w:tblGrid>
      <w:tr w:rsidR="00171512" w:rsidRPr="00AD6DB4" w:rsidTr="00171512">
        <w:trPr>
          <w:tblHeader/>
        </w:trPr>
        <w:tc>
          <w:tcPr>
            <w:tcW w:w="5395" w:type="dxa"/>
            <w:shd w:val="clear" w:color="auto" w:fill="0072C6"/>
          </w:tcPr>
          <w:p w:rsidR="00171512" w:rsidRPr="00231971" w:rsidRDefault="00171512" w:rsidP="00171512">
            <w:pPr>
              <w:pStyle w:val="ProductList-Body"/>
              <w:spacing w:before="20" w:after="20"/>
              <w:rPr>
                <w:color w:val="FFFFFF" w:themeColor="background1"/>
                <w:sz w:val="16"/>
                <w:szCs w:val="16"/>
              </w:rPr>
            </w:pPr>
            <w:r>
              <w:rPr>
                <w:color w:val="FFFFFF" w:themeColor="background1"/>
                <w:sz w:val="16"/>
                <w:szCs w:val="16"/>
              </w:rPr>
              <w:t>Ergänzungen</w:t>
            </w:r>
          </w:p>
        </w:tc>
        <w:tc>
          <w:tcPr>
            <w:tcW w:w="5395" w:type="dxa"/>
            <w:shd w:val="clear" w:color="auto" w:fill="0072C6"/>
          </w:tcPr>
          <w:p w:rsidR="00171512" w:rsidRPr="00231971" w:rsidRDefault="00171512" w:rsidP="00171512">
            <w:pPr>
              <w:pStyle w:val="ProductList-Body"/>
              <w:spacing w:before="20" w:after="20"/>
              <w:rPr>
                <w:color w:val="FFFFFF" w:themeColor="background1"/>
                <w:sz w:val="16"/>
                <w:szCs w:val="16"/>
              </w:rPr>
            </w:pPr>
            <w:r>
              <w:rPr>
                <w:color w:val="FFFFFF" w:themeColor="background1"/>
                <w:sz w:val="16"/>
                <w:szCs w:val="16"/>
              </w:rPr>
              <w:t>Löschungen</w:t>
            </w:r>
          </w:p>
        </w:tc>
      </w:tr>
      <w:tr w:rsidR="00171512" w:rsidTr="00171512">
        <w:tc>
          <w:tcPr>
            <w:tcW w:w="5395" w:type="dxa"/>
            <w:vAlign w:val="bottom"/>
          </w:tcPr>
          <w:p w:rsidR="00171512" w:rsidRDefault="00171512" w:rsidP="00171512">
            <w:pPr>
              <w:pStyle w:val="ProductList-Body"/>
            </w:pPr>
            <w:r>
              <w:t>Exchange Online Inactive User</w:t>
            </w:r>
          </w:p>
        </w:tc>
        <w:tc>
          <w:tcPr>
            <w:tcW w:w="5395" w:type="dxa"/>
            <w:vAlign w:val="bottom"/>
          </w:tcPr>
          <w:p w:rsidR="00171512" w:rsidRDefault="00171512" w:rsidP="00171512">
            <w:pPr>
              <w:pStyle w:val="ProductList-Body"/>
            </w:pPr>
          </w:p>
        </w:tc>
      </w:tr>
    </w:tbl>
    <w:p w:rsidR="00171512" w:rsidRDefault="00171512" w:rsidP="00171512">
      <w:pPr>
        <w:pStyle w:val="ProductList-Body"/>
      </w:pPr>
    </w:p>
    <w:p w:rsidR="00171512" w:rsidRDefault="00171512" w:rsidP="00171512">
      <w:pPr>
        <w:pStyle w:val="ProductList-ClauseHeading"/>
        <w:outlineLvl w:val="2"/>
      </w:pPr>
      <w:r>
        <w:t>Onlinedienst-spezifische Bestimmungen</w:t>
      </w:r>
    </w:p>
    <w:bookmarkStart w:id="15" w:name="_Hlk491697289"/>
    <w:p w:rsidR="00171512" w:rsidRDefault="00171512" w:rsidP="00171512">
      <w:pPr>
        <w:pStyle w:val="ProductList-Body"/>
      </w:pPr>
      <w:r>
        <w:fldChar w:fldCharType="begin"/>
      </w:r>
      <w:r>
        <w:instrText>HYPERLINK \l "ExchangeOnline"</w:instrText>
      </w:r>
      <w:r>
        <w:fldChar w:fldCharType="separate"/>
      </w:r>
      <w:r>
        <w:rPr>
          <w:rStyle w:val="Hyperlink"/>
        </w:rPr>
        <w:t>Exchange Online</w:t>
      </w:r>
      <w:r>
        <w:fldChar w:fldCharType="end"/>
      </w:r>
      <w:r>
        <w:t>: Bestimmungen hinzugefügt, um Exchange Online Inactive User-Lizenzen für Exchange Online-Postfächer zu unterstützen, die nicht aktiv in Gebrauch sind.</w:t>
      </w:r>
    </w:p>
    <w:p w:rsidR="00171512" w:rsidRDefault="00E041F6" w:rsidP="00171512">
      <w:pPr>
        <w:pStyle w:val="ProductList-Body"/>
      </w:pPr>
      <w:hyperlink w:anchor="Office365Applications" w:history="1">
        <w:r w:rsidR="00171512">
          <w:rPr>
            <w:rStyle w:val="Hyperlink"/>
          </w:rPr>
          <w:t>Office 365-Anwendungen</w:t>
        </w:r>
      </w:hyperlink>
      <w:r w:rsidR="00171512">
        <w:t xml:space="preserve">: Visio Pro für Office 365 wurde in Visio Online umbenannt. </w:t>
      </w:r>
    </w:p>
    <w:p w:rsidR="00171512" w:rsidRDefault="00E041F6" w:rsidP="00171512">
      <w:pPr>
        <w:pStyle w:val="ProductList-Body"/>
      </w:pPr>
      <w:hyperlink w:anchor="MicrosoftKaizalaPro" w:history="1">
        <w:r w:rsidR="00171512">
          <w:rPr>
            <w:rStyle w:val="Hyperlink"/>
          </w:rPr>
          <w:t>Microsoft Kaizala Pro</w:t>
        </w:r>
      </w:hyperlink>
      <w:r w:rsidR="00171512">
        <w:t>: Kaizala wurde in Microsoft Kaizala Pro umbenannt.</w:t>
      </w:r>
    </w:p>
    <w:p w:rsidR="00171512" w:rsidRDefault="00E041F6" w:rsidP="00171512">
      <w:pPr>
        <w:pStyle w:val="ProductList-Body"/>
      </w:pPr>
      <w:hyperlink w:anchor="SkypeforBusinessOnline" w:history="1">
        <w:r w:rsidR="00171512">
          <w:rPr>
            <w:rStyle w:val="Hyperlink"/>
          </w:rPr>
          <w:t>Skype for Business Online</w:t>
        </w:r>
      </w:hyperlink>
      <w:r w:rsidR="00171512">
        <w:t xml:space="preserve">: Skype for Business Online-Telefonfestnetzdienste wurde umbenannt und im Eintrag „Skype for Business Online“ zusammengefasst. Skype for Business Online PSTN Calling wurde in Anrufplan umbenannt, Skype for Business Online PSTN Conferencing wurde in Audiokonferenz umbenannt, Skype for Business PSTN Consumption wurde in Communication Credits umbenannt, und Skype for Business Online Cloud PBX wurde in Phone System umbenannt. </w:t>
      </w:r>
    </w:p>
    <w:bookmarkEnd w:id="15"/>
    <w:p w:rsidR="00171512" w:rsidRDefault="00171512" w:rsidP="00171512">
      <w:pPr>
        <w:pStyle w:val="ProductList-Body"/>
      </w:pPr>
    </w:p>
    <w:p w:rsidR="00171512" w:rsidRDefault="00171512" w:rsidP="00171512">
      <w:pPr>
        <w:pStyle w:val="ProductList-ClauseHeading"/>
        <w:outlineLvl w:val="2"/>
      </w:pPr>
      <w:bookmarkStart w:id="16" w:name="Anlage2"/>
      <w:r>
        <w:t>Anlage 2</w:t>
      </w:r>
      <w:bookmarkEnd w:id="16"/>
    </w:p>
    <w:p w:rsidR="00171512" w:rsidRPr="00C736BD" w:rsidRDefault="00171512" w:rsidP="00171512">
      <w:pPr>
        <w:pStyle w:val="ProductList-Body"/>
      </w:pPr>
      <w:bookmarkStart w:id="17" w:name="_Hlk491697299"/>
      <w:r>
        <w:t xml:space="preserve">Die aktualisierte Tabelle </w:t>
      </w:r>
      <w:hyperlink w:anchor="Attachment2" w:history="1">
        <w:r>
          <w:rPr>
            <w:rStyle w:val="Hyperlink"/>
          </w:rPr>
          <w:t>Anhang 2 – Abonnementlizenz-Suites</w:t>
        </w:r>
      </w:hyperlink>
      <w:r>
        <w:t xml:space="preserve"> enthält Office 365 Education Suites, Microsoft 365 Education A3/A5 und Microsoft 365 F1.</w:t>
      </w:r>
    </w:p>
    <w:bookmarkEnd w:id="17"/>
    <w:p w:rsidR="00CB74D2" w:rsidRPr="00903BB7" w:rsidRDefault="00171512" w:rsidP="00CB74D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CB74D2">
        <w:rPr>
          <w:rStyle w:val="Hyperlink"/>
          <w:sz w:val="16"/>
          <w:szCs w:val="16"/>
        </w:rPr>
        <w:t>Inhalt</w:t>
      </w:r>
      <w:r>
        <w:rPr>
          <w:rStyle w:val="Hyperlink"/>
          <w:sz w:val="16"/>
          <w:szCs w:val="16"/>
        </w:rPr>
        <w:fldChar w:fldCharType="end"/>
      </w:r>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3"/>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8" w:name="GeneralTerms"/>
      <w:bookmarkStart w:id="19" w:name="_Toc494449849"/>
      <w:bookmarkEnd w:id="9"/>
      <w:bookmarkEnd w:id="10"/>
      <w:bookmarkEnd w:id="11"/>
      <w:bookmarkEnd w:id="12"/>
      <w:bookmarkEnd w:id="13"/>
      <w:bookmarkEnd w:id="14"/>
      <w:r>
        <w:lastRenderedPageBreak/>
        <w:t>Allgemeine Bestimmungen</w:t>
      </w:r>
      <w:bookmarkEnd w:id="18"/>
      <w:bookmarkEnd w:id="19"/>
    </w:p>
    <w:p w:rsidR="00730B3A" w:rsidRPr="00690C65" w:rsidRDefault="00BD38C9"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Jedem Nutzer, der auf den Onlinedienst zugreift, muss eine Nutzer-AL zugewiesen sein, oder er darf nur über ein Gerät, dem eine Geräte-AL zugewiesen wurde, auf den Onlinedienst zugreifen, sofern in den </w:t>
      </w:r>
      <w:hyperlink w:anchor="OnlineServiceSpecificTerms" w:history="1">
        <w:r>
          <w:rPr>
            <w:rStyle w:val="Hyperlink"/>
          </w:rPr>
          <w:t>Onlinedienst-spezifischen Bestimmungen</w:t>
        </w:r>
      </w:hyperlink>
      <w:r>
        <w:t xml:space="preserve"> nichts Gegenteiliges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20" w:name="_Toc494449850"/>
      <w:bookmarkStart w:id="21" w:name="Definitions"/>
      <w:r>
        <w:t>Definitionen</w:t>
      </w:r>
      <w:bookmarkEnd w:id="20"/>
    </w:p>
    <w:bookmarkEnd w:id="21"/>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DA7C60" w:rsidRPr="00CC13E3" w:rsidRDefault="00DA7C60" w:rsidP="00DA7C60">
      <w:pPr>
        <w:pStyle w:val="ProductList-Body"/>
        <w:spacing w:after="120"/>
      </w:pPr>
      <w:r>
        <w:t>„Nicht von Microsoft stammendes Produkt“ bezeichnet Software unter der Marke Dritter, Daten, Dienste, Websites oder Produkte, es sei denn, diese wurden von Microsoft in einen Onlinedienst integriert.</w:t>
      </w:r>
    </w:p>
    <w:p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24" w:history="1">
        <w:r>
          <w:rPr>
            <w:rStyle w:val="Hyperlink"/>
          </w:rPr>
          <w:t>http://go.microsoft.com/?linkid=9839207</w:t>
        </w:r>
      </w:hyperlink>
      <w:r w:rsidRPr="009A729C">
        <w:rPr>
          <w:rStyle w:val="Hyperlink"/>
        </w:rPr>
        <w:t>.</w:t>
      </w:r>
    </w:p>
    <w:p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2944CE" w:rsidRPr="0008458E" w:rsidRDefault="002944CE" w:rsidP="002944CE">
      <w:pPr>
        <w:pStyle w:val="ProductList-Body"/>
        <w:spacing w:after="120"/>
      </w:pPr>
      <w:r>
        <w:t xml:space="preserve">„Personenbezogene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 </w:t>
      </w:r>
    </w:p>
    <w:p w:rsidR="002944CE" w:rsidRPr="0008458E" w:rsidRDefault="002944CE" w:rsidP="002944CE">
      <w:pPr>
        <w:pStyle w:val="ProductList-Body"/>
        <w:spacing w:after="120"/>
      </w:pPr>
      <w:r>
        <w:t>„AL“ steht für Abonnementlizenz.</w:t>
      </w:r>
    </w:p>
    <w:p w:rsidR="002944CE" w:rsidRPr="0008458E" w:rsidRDefault="002944CE" w:rsidP="002944CE">
      <w:pPr>
        <w:pStyle w:val="ProductList-Body"/>
      </w:pPr>
      <w:r>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22" w:name="_Toc453946572"/>
      <w:bookmarkStart w:id="23" w:name="_Toc451949009"/>
      <w:bookmarkStart w:id="24" w:name="_Toc494449851"/>
      <w:r>
        <w:t>Aktualisierungen an den Bestimmungen für Onlinedienste</w:t>
      </w:r>
      <w:bookmarkEnd w:id="22"/>
      <w:bookmarkEnd w:id="23"/>
      <w:bookmarkEnd w:id="24"/>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171512" w:rsidRDefault="00171512" w:rsidP="00171512">
      <w:pPr>
        <w:pStyle w:val="ProductList-SubSubSectionHeading"/>
        <w:outlineLvl w:val="1"/>
      </w:pPr>
      <w:bookmarkStart w:id="25" w:name="_Toc492329098"/>
      <w:bookmarkStart w:id="26" w:name="_Toc489605559"/>
      <w:bookmarkStart w:id="27" w:name="_Toc494449852"/>
      <w:bookmarkStart w:id="28" w:name="OnlineServicesChanges"/>
      <w:r>
        <w:t>Änderungen und Verfügbarkeit von Onlinediensten</w:t>
      </w:r>
      <w:bookmarkEnd w:id="25"/>
      <w:bookmarkEnd w:id="26"/>
      <w:bookmarkEnd w:id="27"/>
    </w:p>
    <w:bookmarkEnd w:id="28"/>
    <w:p w:rsidR="00171512" w:rsidRDefault="00171512" w:rsidP="00171512">
      <w:pPr>
        <w:pStyle w:val="ProductList-Body"/>
      </w:pPr>
      <w: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w:t>
      </w:r>
      <w:r>
        <w:lastRenderedPageBreak/>
        <w:t xml:space="preserve">Anforderung 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rsidR="00171512" w:rsidRDefault="00171512" w:rsidP="00103924">
      <w:pPr>
        <w:pStyle w:val="ProductList-Body"/>
      </w:pPr>
    </w:p>
    <w:p w:rsidR="00103924" w:rsidRPr="00690C65" w:rsidRDefault="00103924" w:rsidP="00103924">
      <w:pPr>
        <w:pStyle w:val="ProductList-Body"/>
      </w:pPr>
      <w:r>
        <w:t xml:space="preserve">Die Verfügbarkeit, die Funktionalität und die Sprachversionen jedes Onlinedienstes sind von Land zu Land unterschiedlich. Weitere Informationen zur Verfügbarkeit finden Kunden unter </w:t>
      </w:r>
      <w:hyperlink r:id="rId25"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9" w:name="_Toc494449853"/>
      <w:r>
        <w:t>Datenaufbewahrung</w:t>
      </w:r>
      <w:bookmarkEnd w:id="29"/>
    </w:p>
    <w:p w:rsidR="00622DE9" w:rsidRPr="00747204" w:rsidRDefault="00622DE9" w:rsidP="00622DE9">
      <w:pPr>
        <w:pStyle w:val="ProductList-Body"/>
        <w:spacing w:after="120"/>
      </w:pPr>
      <w:r>
        <w:t>Während der gesamten Laufzeit des Abonnements des Kunden ist der Kunde in der Lage, auf Kundendaten, die im jeweiligen Onlinedienst gespeichert sind, zuzugreifen und diese zu extrahieren. Mit Ausnahme von kostenlosen Tests und LinkedIn-Diensten wird Microsoft die im Onlinedienst gespeicherten Kundendaten auf einem eingeschränkten Funktionskonto für 90 Tage nach Ablauf oder Kündigung des Abonnements des Kunden speichern, damit der Kunde die Daten extrahieren kann. Nach Ablauf des Aufbewahrungszeitraums von 90 Tagen wird Microsoft das Konto des Kunden deaktivieren und die Kundendaten löschen.</w:t>
      </w:r>
    </w:p>
    <w:p w:rsidR="00103924" w:rsidRPr="00690C65" w:rsidRDefault="00103924" w:rsidP="00103924">
      <w:pPr>
        <w:pStyle w:val="ProductList-Body"/>
      </w:pPr>
      <w:r>
        <w:t>Der Onlinedienst unterstützt die Aufbewahrung und Extrahierung von Software, die der Kunde bereitgestellt hat, möglicherweise nicht. Microsoft haftet nicht für die Löschung von Kundendaten wie in diesem Abschnitt beschrieben.</w:t>
      </w:r>
    </w:p>
    <w:p w:rsidR="00CD3C98" w:rsidRDefault="00CD3C98" w:rsidP="00366C8E">
      <w:pPr>
        <w:pStyle w:val="ProductList-SubSubSectionHeading"/>
        <w:outlineLvl w:val="1"/>
      </w:pPr>
    </w:p>
    <w:p w:rsidR="00103924" w:rsidRPr="00690C65" w:rsidRDefault="00103924" w:rsidP="00366C8E">
      <w:pPr>
        <w:pStyle w:val="ProductList-SubSubSectionHeading"/>
        <w:outlineLvl w:val="1"/>
      </w:pPr>
      <w:bookmarkStart w:id="30" w:name="_Toc494449854"/>
      <w:r>
        <w:t>Verwendung von Software mit dem Onlinedienst</w:t>
      </w:r>
      <w:bookmarkEnd w:id="30"/>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 xml:space="preserve">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w:t>
      </w:r>
      <w:r w:rsidR="00B33AFA">
        <w:t>Die Apps können Daten über die Nutzung und die Leistung der Apps sammeln, die an Microsoft übermittelt und für die in diesen Onlinedienstbestimmungen (OST) bezüglich Kundendaten beschriebenen Zwecke genutzt werden können</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7514A2" w:rsidRPr="006D2C33" w:rsidRDefault="007514A2" w:rsidP="007514A2">
      <w:pPr>
        <w:pStyle w:val="ProductList-SubSubSectionHeading"/>
        <w:outlineLvl w:val="1"/>
      </w:pPr>
      <w:bookmarkStart w:id="31" w:name="_Toc460240070"/>
      <w:bookmarkStart w:id="32" w:name="_Toc459970681"/>
      <w:bookmarkStart w:id="33" w:name="_Toc494449855"/>
      <w:bookmarkStart w:id="34" w:name="NonMicrosoftProducts"/>
      <w:r>
        <w:t>Nicht von Microsoft stammende Produkte</w:t>
      </w:r>
      <w:bookmarkEnd w:id="31"/>
      <w:bookmarkEnd w:id="32"/>
      <w:bookmarkEnd w:id="33"/>
    </w:p>
    <w:bookmarkEnd w:id="34"/>
    <w:p w:rsidR="00622DE9" w:rsidRPr="00747204" w:rsidRDefault="00622DE9" w:rsidP="00622DE9">
      <w:pPr>
        <w:pStyle w:val="ProductList-Body"/>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35" w:name="_Toc494449856"/>
      <w:r>
        <w:lastRenderedPageBreak/>
        <w:t>Richtlinie für zulässige Verwendung</w:t>
      </w:r>
      <w:bookmarkEnd w:id="35"/>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BD38C9">
      <w:pPr>
        <w:pStyle w:val="ProductList-SubSubSectionHeading"/>
        <w:keepNext/>
        <w:outlineLvl w:val="1"/>
      </w:pPr>
      <w:bookmarkStart w:id="36" w:name="_Toc494449857"/>
      <w:r>
        <w:t>Technische Beschränkungen</w:t>
      </w:r>
      <w:bookmarkEnd w:id="36"/>
    </w:p>
    <w:p w:rsidR="00C62FB6"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BD38C9" w:rsidRPr="00F728FB" w:rsidRDefault="00BD38C9" w:rsidP="00C62FB6">
      <w:pPr>
        <w:pStyle w:val="ProductList-Body"/>
        <w:rPr>
          <w:sz w:val="14"/>
        </w:rPr>
      </w:pPr>
    </w:p>
    <w:p w:rsidR="00AD5F09" w:rsidRPr="00690C65" w:rsidRDefault="00AD5F09" w:rsidP="00366C8E">
      <w:pPr>
        <w:pStyle w:val="ProductList-SubSubSectionHeading"/>
        <w:outlineLvl w:val="1"/>
      </w:pPr>
      <w:bookmarkStart w:id="37" w:name="_Toc494449858"/>
      <w:r>
        <w:t>Einhaltung von gesetzlichen Regelungen</w:t>
      </w:r>
      <w:bookmarkEnd w:id="37"/>
    </w:p>
    <w:p w:rsidR="002944CE" w:rsidRPr="0008458E" w:rsidRDefault="002944CE" w:rsidP="002944CE">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oder Supportdaten Informationen enthalten, die spezifischen Gesetzen oder Vorschriften unterliegen. Alle Sicherheitsvorfälle unterliegen den Bestimmungen für die Meldung von Sicherheitsvorfällen weiter unten.</w:t>
      </w:r>
    </w:p>
    <w:p w:rsidR="002944CE" w:rsidRPr="0008458E" w:rsidRDefault="002944CE" w:rsidP="002944CE">
      <w:pPr>
        <w:pStyle w:val="ProductList-Body"/>
      </w:pPr>
      <w:r>
        <w:t xml:space="preserve">Der Kunde muss alle Gesetze und Regelungen einhalten, die für seine Nutzung der Onlinedienste gelten, einschließlich der Gesetze zu Privacy, personenbezogenen Daten, biometrischen Daten, Datenschutz und Vertraulichkeit von Mitteilungen. Der Kunde ist verantwortlich für die Umsetzung und Aufrechterhaltung von Datenschutz- und Sicherheitsmaßnahmen für Komponenten, die der Kunde bereitstellt oder kontrolliert (wie z. B. Geräte mit Registrierung bei Windows Intune oder innerhalb eines virtuellen Microsoft Azure-Computers oder einer virtuellen Microsoft Azure-Anwendung des Kunden), für die Feststellung, ob sich die Onlinedienste für die Speicherung und Verarbeitung von Informationen eignen, die bestimmten Gesetzen oder Vorschriften unterliegen, sowie für die Nutzung der Onlinedienste in einer Weise, die den rechtlichen Verpflichtungen des Kunden entspricht. Der Kunde ist dafür verantwortlich, alle Anfragen eines Dritten hinsichtlich seiner Verwendung eines Onlinedienstes zu beantworten, wie beispielsweise Anfragen zur Entfernung von Inhalten gemäß dem Digital Millennium Copyright Act oder anderen geltenden Gesetzen. </w:t>
      </w:r>
    </w:p>
    <w:p w:rsidR="003C35CD" w:rsidRPr="00F728FB" w:rsidRDefault="003C35CD" w:rsidP="003C35CD">
      <w:pPr>
        <w:pStyle w:val="ProductList-Body"/>
        <w:rPr>
          <w:sz w:val="14"/>
        </w:rPr>
      </w:pPr>
    </w:p>
    <w:p w:rsidR="00A43B50" w:rsidRPr="00887D3E" w:rsidRDefault="00A43B50" w:rsidP="00887D3E">
      <w:pPr>
        <w:pStyle w:val="ProductList-SubSubSectionHeading"/>
        <w:outlineLvl w:val="1"/>
      </w:pPr>
      <w:bookmarkStart w:id="38" w:name="_Toc494449859"/>
      <w:bookmarkStart w:id="39" w:name="ImportExportServices"/>
      <w:r w:rsidRPr="00BD38C9">
        <w:t>Import-/Export-Dienste</w:t>
      </w:r>
      <w:bookmarkEnd w:id="38"/>
    </w:p>
    <w:bookmarkEnd w:id="39"/>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F728FB" w:rsidRDefault="00A43B50" w:rsidP="003C35CD">
      <w:pPr>
        <w:pStyle w:val="ProductList-Body"/>
        <w:rPr>
          <w:sz w:val="14"/>
        </w:rPr>
      </w:pPr>
    </w:p>
    <w:p w:rsidR="00AD5F09" w:rsidRPr="00690C65" w:rsidRDefault="00AD5F09" w:rsidP="00366C8E">
      <w:pPr>
        <w:pStyle w:val="ProductList-SubSubSectionHeading"/>
        <w:outlineLvl w:val="1"/>
      </w:pPr>
      <w:bookmarkStart w:id="40" w:name="_Toc494449860"/>
      <w:r>
        <w:t>Elektronische Benachrichtigungen</w:t>
      </w:r>
      <w:bookmarkEnd w:id="40"/>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41" w:name="_Toc494449861"/>
      <w:r>
        <w:t>Neuzuweisung von Lizenzen</w:t>
      </w:r>
      <w:bookmarkEnd w:id="41"/>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42" w:name="_Toc494449862"/>
      <w:r>
        <w:t>Schriftartkomponenten</w:t>
      </w:r>
      <w:bookmarkEnd w:id="42"/>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F728FB" w:rsidRDefault="00AD5F09" w:rsidP="00AD5F09">
      <w:pPr>
        <w:pStyle w:val="ProductList-SubSubSectionHeading"/>
        <w:rPr>
          <w:sz w:val="16"/>
        </w:rPr>
      </w:pPr>
    </w:p>
    <w:p w:rsidR="00F728FB" w:rsidRPr="003C2FBE" w:rsidRDefault="00F728FB" w:rsidP="00F728FB">
      <w:pPr>
        <w:pStyle w:val="ProductList-SubSubSectionHeading"/>
        <w:outlineLvl w:val="1"/>
      </w:pPr>
      <w:bookmarkStart w:id="43" w:name="CompetitiveBenchmarking"/>
      <w:bookmarkStart w:id="44" w:name="_Toc459970689"/>
      <w:bookmarkStart w:id="45" w:name="_Toc494449863"/>
      <w:r>
        <w:t>Wettbewerbsfähiges Benchmarking</w:t>
      </w:r>
      <w:bookmarkEnd w:id="43"/>
      <w:bookmarkEnd w:id="44"/>
      <w:bookmarkEnd w:id="45"/>
    </w:p>
    <w:p w:rsidR="00F728FB" w:rsidRPr="003C2FBE" w:rsidRDefault="00F728FB" w:rsidP="00F728FB">
      <w:pPr>
        <w:pStyle w:val="ProductList-Body"/>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rsidR="00F728FB" w:rsidRPr="00F728FB" w:rsidRDefault="00F728FB" w:rsidP="00AD5F09">
      <w:pPr>
        <w:pStyle w:val="ProductList-SubSubSectionHeading"/>
        <w:rPr>
          <w:sz w:val="16"/>
        </w:rPr>
      </w:pPr>
    </w:p>
    <w:p w:rsidR="00AD5F09" w:rsidRPr="00690C65" w:rsidRDefault="00AD5F09" w:rsidP="00DA7C60">
      <w:pPr>
        <w:pStyle w:val="ProductList-SubSubSectionHeading"/>
        <w:keepNext/>
        <w:outlineLvl w:val="1"/>
      </w:pPr>
      <w:bookmarkStart w:id="46" w:name="_Toc494449864"/>
      <w:r>
        <w:t>Multiplexing</w:t>
      </w:r>
      <w:bookmarkEnd w:id="46"/>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4D27A6" w:rsidRPr="00690C65" w:rsidRDefault="00E041F6"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730B3A" w:rsidRDefault="00730B3A" w:rsidP="00A914BF">
      <w:pPr>
        <w:pStyle w:val="ProductList-Body"/>
        <w:sectPr w:rsidR="00730B3A" w:rsidSect="00E14AE0">
          <w:footerReference w:type="default" r:id="rId26"/>
          <w:footerReference w:type="first" r:id="rId27"/>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47" w:name="PrivacyandSecurityTerms"/>
      <w:bookmarkStart w:id="48" w:name="_Toc494449865"/>
      <w:r>
        <w:lastRenderedPageBreak/>
        <w:t>Datenschutz- und Sicherheitsbestimmungen</w:t>
      </w:r>
      <w:bookmarkEnd w:id="47"/>
      <w:bookmarkEnd w:id="48"/>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205B87" w:rsidRDefault="00F77036" w:rsidP="00F63F64">
      <w:pPr>
        <w:pStyle w:val="ProductList-Offering1Heading"/>
        <w:rPr>
          <w:lang w:val="de-DE"/>
        </w:rPr>
      </w:pPr>
      <w:bookmarkStart w:id="49" w:name="_Toc494449866"/>
      <w:r w:rsidRPr="00205B87">
        <w:rPr>
          <w:lang w:val="de-DE"/>
        </w:rPr>
        <w:t>Allgemeine Datenschutz- und Sicherheitsbestimmungen</w:t>
      </w:r>
      <w:bookmarkEnd w:id="49"/>
    </w:p>
    <w:p w:rsidR="007514A2" w:rsidRPr="006D2C33" w:rsidRDefault="007514A2" w:rsidP="007514A2">
      <w:pPr>
        <w:pStyle w:val="ProductList-SubSubSectionHeading"/>
        <w:outlineLvl w:val="2"/>
      </w:pPr>
      <w:bookmarkStart w:id="50" w:name="_Toc460240082"/>
      <w:bookmarkStart w:id="51" w:name="_Toc459970693"/>
      <w:bookmarkStart w:id="52" w:name="_Toc494449867"/>
      <w:r>
        <w:t>Umfang</w:t>
      </w:r>
      <w:bookmarkEnd w:id="50"/>
      <w:bookmarkEnd w:id="51"/>
      <w:bookmarkEnd w:id="52"/>
    </w:p>
    <w:p w:rsidR="00622DE9" w:rsidRPr="00747204" w:rsidRDefault="00622DE9" w:rsidP="00622DE9">
      <w:pPr>
        <w:pStyle w:val="ProductList-Body"/>
      </w:pPr>
      <w:r>
        <w:t xml:space="preserve">Die Bestimmungen in diesem Abschnitt gelten für alle Onlinedienste außer Bing Maps Enterprise Platform, Bing Maps Mobile Asset Management Platform, LinkedIn Sales Navigator, Microsoft Cognitive Services und Microsoft Azure Stack, die durch die Datenschutz- bzw. Sicherheitsbedingungen geregelt werden, auf die in den geltenden </w:t>
      </w:r>
      <w:hyperlink w:anchor="OnlineServiceSpecificTerms" w:history="1">
        <w:r>
          <w:rPr>
            <w:rStyle w:val="Hyperlink"/>
          </w:rPr>
          <w:t>spezifischen Onlinedienst-Bestimmungen</w:t>
        </w:r>
      </w:hyperlink>
      <w:r>
        <w:t xml:space="preserve"> weiter unten verwiesen wird.</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3" w:name="_Toc494449868"/>
      <w:r>
        <w:t>Verwendung von Kundendaten</w:t>
      </w:r>
      <w:bookmarkEnd w:id="53"/>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2944CE" w:rsidRPr="0008458E" w:rsidRDefault="002944CE" w:rsidP="002944CE">
      <w:pPr>
        <w:pStyle w:val="ProductList-SubSubSectionHeading"/>
        <w:outlineLvl w:val="2"/>
      </w:pPr>
      <w:bookmarkStart w:id="54" w:name="_Toc489605576"/>
      <w:bookmarkStart w:id="55" w:name="_Toc494449869"/>
      <w:bookmarkStart w:id="56" w:name="ProcessingofPersonalData"/>
      <w:r>
        <w:t>Verarbeitung personenbezogener Daten</w:t>
      </w:r>
      <w:bookmarkEnd w:id="54"/>
      <w:bookmarkEnd w:id="55"/>
    </w:p>
    <w:bookmarkEnd w:id="56"/>
    <w:p w:rsidR="002944CE" w:rsidRPr="0008458E" w:rsidRDefault="002944CE" w:rsidP="002944CE">
      <w:pPr>
        <w:pStyle w:val="ProductList-Body"/>
      </w:pPr>
      <w:r>
        <w:t xml:space="preserve">Gemäß Artikel 28(1) der Datenschutz-Grundverordnung („General Data Protection Regulation” oder „GDPR“) der Europäischen Union muss zwischen einem Verantwortlichen und einem Auftragsverarbeiter sowie zwischen einem Auftragsverarbeiter und einem Unterauftragsverarbeiter vereinbart werden, </w:t>
      </w:r>
      <w:r>
        <w:rPr>
          <w:rFonts w:cstheme="minorHAnsi"/>
          <w:szCs w:val="18"/>
        </w:rPr>
        <w:t>dass die Verarbeitung in Übereinstimmung mit technischen und organisatorischen Maßnahmen erfolgen muss, die den Anforderungen der GDPR entsprechen und mit denen der Schutz der Rechte von betroffenen Personen sichergestellt wird</w:t>
      </w:r>
      <w:r>
        <w:t>. Die in Anlage 4 enthaltenen GDPR-Bestimmungen zielen darauf ab, diese Anforderung an die jeweiligen Parteien zu erfüllen. Die GDPR-Bestimmungen gliedern sich wie folgt:</w:t>
      </w:r>
    </w:p>
    <w:p w:rsidR="002944CE" w:rsidRPr="0008458E" w:rsidRDefault="002944CE" w:rsidP="002944CE">
      <w:pPr>
        <w:pStyle w:val="ProductList-Body"/>
        <w:numPr>
          <w:ilvl w:val="0"/>
          <w:numId w:val="44"/>
        </w:numPr>
      </w:pPr>
      <w:r>
        <w:t xml:space="preserve">Abschnitt C gibt (mit geringfügigen Überarbeitungen zur Klarstellung) die relevanten Vertragsbestimmungen wieder, die laut den Artikeln 28, 32 und 33 der GDPR von Auftragsverarbeitern und Kontrolleuren verlangt werden. </w:t>
      </w:r>
    </w:p>
    <w:p w:rsidR="002944CE" w:rsidRPr="0008458E" w:rsidRDefault="002944CE" w:rsidP="002944CE">
      <w:pPr>
        <w:pStyle w:val="ProductList-Body"/>
        <w:numPr>
          <w:ilvl w:val="0"/>
          <w:numId w:val="44"/>
        </w:numPr>
      </w:pPr>
      <w:r>
        <w:t>In Anhang 1 sind weitere Einzelheiten zu den Leistungen von Microsoft bezüglich der Erfüllung dieser Bestimmungen sowie zu den Verpflichtungen von Microsoft dem Kunden gegenüber in Hinsicht auf Artikel 30 sowie 34–36 der GDPR aufgeführt.</w:t>
      </w:r>
    </w:p>
    <w:p w:rsidR="002944CE" w:rsidRPr="0008458E" w:rsidRDefault="002944CE" w:rsidP="002944CE">
      <w:pPr>
        <w:pStyle w:val="ProductList-Body"/>
      </w:pPr>
      <w:r>
        <w:t xml:space="preserve">Die Verpflichtungen von Microsoft gegenüber allen Kunden gemäß den GDPR-Bestimmungen werden am 25. Mai 2018 wirksam. </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57" w:name="_Toc489605577"/>
      <w:bookmarkStart w:id="58" w:name="_Toc494449870"/>
      <w:r>
        <w:t>Verwendung von Supportdaten</w:t>
      </w:r>
      <w:bookmarkEnd w:id="57"/>
      <w:bookmarkEnd w:id="58"/>
    </w:p>
    <w:p w:rsidR="002944CE" w:rsidRPr="0008458E" w:rsidRDefault="002944CE" w:rsidP="002944CE">
      <w:pPr>
        <w:pStyle w:val="ProductList-Body"/>
      </w:pPr>
      <w:r>
        <w:t>Supportdaten werden ausschließlich zur Bereitstellung von Support für den Kunden verwendet, und zwar auf eine Art und Weise, die im Einklang mit der Bereitstellung von Support steht, etwa für Troubleshooting bei wiederholt auftretenden Problemen sowie für die Verbesserung oder Unterstützung der Onlinedienste. Microsoft wird Supportdaten oder daraus abgeleitete Informationen nicht für Werbe- oder ähnliche gewerbliche Zwecke nutzen, sofern der Kunde keine Zustimmung hierfür erteilt. Unter den Parteien behält der Kunde alle Rechte und das Eigentum an den Supportdaten. Microsoft erwirbt keine Rechte an Supportdaten, mit Ausnahme der Rechte, die der Kunde Microsoft</w:t>
      </w:r>
      <w:r>
        <w:rPr>
          <w:bCs/>
        </w:rPr>
        <w:t xml:space="preserve"> für die Bereitstellung von Support gewährt</w:t>
      </w:r>
      <w:r>
        <w:t>. Die Rechte von Microsoft an Software oder Diensten, die Microsoft an Kunden lizenziert, bleiben von diesem Absatz unberührt.</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59" w:name="_Toc487134014"/>
      <w:bookmarkStart w:id="60" w:name="_Toc489605578"/>
      <w:bookmarkStart w:id="61" w:name="_Toc494449871"/>
      <w:r>
        <w:t>Offenlegung von Kundendaten</w:t>
      </w:r>
      <w:bookmarkEnd w:id="59"/>
      <w:r>
        <w:t xml:space="preserve"> und Supportdaten</w:t>
      </w:r>
      <w:bookmarkEnd w:id="60"/>
      <w:bookmarkEnd w:id="61"/>
    </w:p>
    <w:p w:rsidR="002944CE" w:rsidRPr="0008458E" w:rsidRDefault="002944CE" w:rsidP="002944CE">
      <w:pPr>
        <w:pStyle w:val="ProductList-Body"/>
        <w:spacing w:after="120"/>
      </w:pPr>
      <w:r>
        <w:t xml:space="preserve">Microsoft legt keine Kundendaten oder Supportdaten außerhalb von Microsoft oder ihren kontrollierten Tochtergesellschaften und Verbundenen Unternehmen offen, außer es geschieht (1) auf Anweisung des Kunden, (2) wie in den OST beschrieben oder (3) wie gesetzlich vorgeschrieben. </w:t>
      </w:r>
    </w:p>
    <w:p w:rsidR="002944CE" w:rsidRPr="0008458E" w:rsidRDefault="002944CE" w:rsidP="002944CE">
      <w:pPr>
        <w:pStyle w:val="ProductList-Body"/>
        <w:spacing w:after="120"/>
      </w:pPr>
      <w:r>
        <w:t xml:space="preserve">Microsoft wird Kundendaten oder </w:t>
      </w:r>
      <w:bookmarkStart w:id="62" w:name="_Hlk486795797"/>
      <w:r>
        <w:t xml:space="preserve">Supportdaten </w:t>
      </w:r>
      <w:bookmarkEnd w:id="62"/>
      <w:r>
        <w:t>nicht gegenüber Strafverfolgungsbehörden offenlegen, sofern nicht gesetzlich vorgeschrieben. Sollte sich eine Vollstreckungsbehörde mit Microsoft in Verbindung setzen und Kundendaten oder Supportdaten anfordern, versucht Microsoft, die Vollstreckungsbehörde an den Kunden zu verweisen, damit sie diese Daten direkt beim Kunden anfordert. Wenn Microsoft verpflichtet ist, Kundendaten oder Supportdaten gegenüber einer Strafverfolgungsbehörde offenzulegen, wird Microsoft den Kunden unverzüglich darüber informieren und ihm eine Kopie der Aufforderung zukommen lassen, sofern dies nicht gesetzlich verboten ist.</w:t>
      </w:r>
    </w:p>
    <w:p w:rsidR="002944CE" w:rsidRPr="0008458E" w:rsidRDefault="002944CE" w:rsidP="002944CE">
      <w:pPr>
        <w:pStyle w:val="ProductList-Body"/>
        <w:spacing w:after="120"/>
      </w:pPr>
      <w:r>
        <w:t>Wenn Microsoft von sonstigen Dritten eine Anfrage nach Kundendaten oder Supportdaten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2944CE" w:rsidRPr="0008458E" w:rsidRDefault="002944CE" w:rsidP="002944CE">
      <w:pPr>
        <w:pStyle w:val="ProductList-Body"/>
        <w:spacing w:after="120"/>
      </w:pPr>
      <w:r>
        <w:t xml:space="preserve">Microsoft wird keinem Dritten Folgendes zur Verfügung stellen: (a) direkten, indirekten, umfassenden oder uneingeschränkten Zugriff auf Kundendaten oder Supportdaten, (b) zur Sicherung von Kundendaten verwendete Verschlüsselungsschlüssel der Plattform oder die Möglichkeit, </w:t>
      </w:r>
      <w:r>
        <w:lastRenderedPageBreak/>
        <w:t xml:space="preserve">eine solche Verschlüsselung zu umgehen, oder (c) Zugriff auf Kundendaten oder Supportdaten, wenn Microsoft bewusst ist, dass diese Daten für andere als die in der betreffenden Anfrage Dritter angegebenen Zwecke verwendet werden. </w:t>
      </w:r>
    </w:p>
    <w:p w:rsidR="002944CE" w:rsidRPr="0008458E" w:rsidRDefault="002944CE" w:rsidP="002944CE">
      <w:pPr>
        <w:pStyle w:val="ProductList-Body"/>
      </w:pPr>
      <w:r>
        <w:t xml:space="preserve">In diesem Zusammenhang ist Microsoft berechtigt, dem Dritten die grundlegenden Kontaktinformationen des Kunden zur Verfügung zu stellen. </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63" w:name="_Toc489605579"/>
      <w:bookmarkStart w:id="64" w:name="_Toc487134015"/>
      <w:bookmarkStart w:id="65" w:name="_Toc494449872"/>
      <w:r>
        <w:t>Ausbildungseinrichtungen</w:t>
      </w:r>
      <w:bookmarkEnd w:id="63"/>
      <w:bookmarkEnd w:id="64"/>
      <w:bookmarkEnd w:id="65"/>
    </w:p>
    <w:p w:rsidR="002944CE" w:rsidRPr="0008458E" w:rsidRDefault="002944CE" w:rsidP="002944CE">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in den Kundendaten oder Supportdaten als „Schulbediensteter“ (school official) mit „legitimen Bildungsinteressen“ (legitimate educational interests) bezeichnet wird, da diese Bestimmungen gemäß FERPA und dessen Umsetzungsrichtlinien festgelegt wurden, und Microsoft verpflichtet sich, die Einschränkungen und Anforderungen gemäß 34 CFR 99.33(a) in Bezug auf Schulbedienstete einzuhalten.</w:t>
      </w:r>
    </w:p>
    <w:p w:rsidR="002944CE" w:rsidRPr="0008458E" w:rsidRDefault="002944CE" w:rsidP="002944CE">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Endnutzers zur Nutzung der Onlinedienste einzuholen und seine Studenten (oder deren Eltern, falls die Studenten unter 18 und nicht in einer postsekundären Bildungseinrichtung untergebracht sind) im Namen von Microsoft darüber zu informieren, wenn eine gerichtliche Anordnung oder Vorladung vorliegt, nach der die Offenlegung von Kundendaten oder Supportdaten seitens Microsoft gemäß den anwendbaren Gesetze verlangt wird.</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66" w:name="_Toc489605580"/>
      <w:bookmarkStart w:id="67" w:name="_Toc487134016"/>
      <w:bookmarkStart w:id="68" w:name="_Toc494449873"/>
      <w:bookmarkStart w:id="69" w:name="HIPPA"/>
      <w:r>
        <w:t>HIPAA-Geschäftspartner</w:t>
      </w:r>
      <w:bookmarkEnd w:id="66"/>
      <w:bookmarkEnd w:id="67"/>
      <w:bookmarkEnd w:id="68"/>
    </w:p>
    <w:bookmarkEnd w:id="69"/>
    <w:p w:rsidR="002944CE" w:rsidRPr="0008458E" w:rsidRDefault="002944CE" w:rsidP="002944CE">
      <w:pPr>
        <w:pStyle w:val="ProductList-Body"/>
      </w:pPr>
      <w:r>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beinhaltet die Ausfertigung des Volumenlizenzvertrages des Kunden ebenfalls die Ausfertigung des HIPAA-Vertrags für Geschäftspartner (HIPAA Business Associate Agreement, „BAA“), dessen vollständiger Text die abgedeckten Onlinedienste aufführt und unter </w:t>
      </w:r>
      <w:hyperlink r:id="rId28" w:history="1">
        <w:r>
          <w:rPr>
            <w:rStyle w:val="Hyperlink"/>
          </w:rPr>
          <w:t>http://aka.ms/BAA</w:t>
        </w:r>
      </w:hyperlink>
      <w:r>
        <w:t xml:space="preserve"> verfügbar ist. Der Kunde kann den BAA ausschließen, indem er Microsoft die folgenden Informationen in einer schriftlichen Mitteilung (gemäß den Geschäftsbedingungen des Volumenlizenzvertrags des Kunden) zukommen lässt:</w:t>
      </w:r>
    </w:p>
    <w:p w:rsidR="002944CE" w:rsidRPr="0008458E" w:rsidRDefault="002944CE" w:rsidP="002944CE">
      <w:pPr>
        <w:pStyle w:val="ProductList-Body"/>
        <w:numPr>
          <w:ilvl w:val="0"/>
          <w:numId w:val="36"/>
        </w:numPr>
        <w:ind w:left="450" w:hanging="270"/>
      </w:pPr>
      <w:r>
        <w:t>den vollständigen rechtlichen Namen des Kunden und eines Verbundenen Unternehmens, das seine Zustimmung erteilen möchte</w:t>
      </w:r>
    </w:p>
    <w:p w:rsidR="002944CE" w:rsidRPr="0008458E" w:rsidRDefault="002944CE" w:rsidP="002944CE">
      <w:pPr>
        <w:pStyle w:val="ProductList-Body"/>
        <w:numPr>
          <w:ilvl w:val="0"/>
          <w:numId w:val="36"/>
        </w:numPr>
        <w:ind w:left="450" w:hanging="270"/>
      </w:pPr>
      <w:r>
        <w:t>Wenn der Kunde mehrere Volumenlizenzverträge hat, muss mitgeteilt werden, für welchen Volumenlizenzvertrag der Ausschluss gilt.</w:t>
      </w:r>
    </w:p>
    <w:p w:rsidR="002944CE" w:rsidRPr="0008458E" w:rsidRDefault="002944CE" w:rsidP="002944CE">
      <w:pPr>
        <w:pStyle w:val="ProductList-Body"/>
        <w:ind w:left="180"/>
      </w:pPr>
    </w:p>
    <w:p w:rsidR="002944CE" w:rsidRPr="0008458E" w:rsidRDefault="002944CE" w:rsidP="002944CE">
      <w:pPr>
        <w:pStyle w:val="ProductList-SubSubSectionHeading"/>
        <w:outlineLvl w:val="2"/>
      </w:pPr>
      <w:bookmarkStart w:id="70" w:name="_Toc489605581"/>
      <w:bookmarkStart w:id="71" w:name="_Toc487134017"/>
      <w:bookmarkStart w:id="72" w:name="_Toc494449874"/>
      <w:r>
        <w:t>Sicherheit</w:t>
      </w:r>
      <w:bookmarkEnd w:id="70"/>
      <w:bookmarkEnd w:id="71"/>
      <w:bookmarkEnd w:id="72"/>
    </w:p>
    <w:p w:rsidR="002944CE" w:rsidRPr="0008458E" w:rsidRDefault="002944CE" w:rsidP="002944CE">
      <w:pPr>
        <w:pStyle w:val="ProductList-Body"/>
      </w:pPr>
      <w:r>
        <w:t xml:space="preserve">Microsoft hat sich zum Ziel gesetzt, den Schutz der Kundeninformationen zu gewährleisten. Microsoft hat geeignete technische und organisatorische Maßnahmen ergriffen, die dazu dienen, Kundendaten und Supportdaten vor zufälligem, unbefugtem oder rechtswidrigem Zugriff sowie vor einer solchen Offenlegung oder Veränderung und Zerstörung oder Verlust zu schützen, und wird diese beibehalten und ihnen folgen. </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73" w:name="_Toc489605582"/>
      <w:bookmarkStart w:id="74" w:name="_Toc487134018"/>
      <w:bookmarkStart w:id="75" w:name="_Toc494449875"/>
      <w:r>
        <w:t>Meldung von Sicherheitsvorfällen</w:t>
      </w:r>
      <w:bookmarkEnd w:id="73"/>
      <w:bookmarkEnd w:id="74"/>
      <w:bookmarkEnd w:id="75"/>
    </w:p>
    <w:p w:rsidR="002944CE" w:rsidRPr="0008458E" w:rsidRDefault="002944CE" w:rsidP="002944CE">
      <w:pPr>
        <w:pStyle w:val="ProductList-Body"/>
        <w:spacing w:after="120"/>
      </w:pPr>
      <w:r>
        <w:t>Wenn Microsoft Kenntnis über einen unrechtmäßigen Zugriff auf Kundendaten oder Supportdaten, die auf Geräten von Microsoft oder in Einrichtungen von Microsoft gespeichert sind, oder einen unbefugten Zugriff auf derartige Geräte oder Einrichtungen, durch den es zu einem Verlust, einer Offenlegung oder Änderung von Kundendaten oder Supportdaten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aus dem Sicherheitsvorfall resultierenden Schäden ergreifen.</w:t>
      </w:r>
    </w:p>
    <w:p w:rsidR="002944CE" w:rsidRPr="0008458E" w:rsidRDefault="002944CE" w:rsidP="002944CE">
      <w:pPr>
        <w:pStyle w:val="ProductList-Body"/>
        <w:spacing w:after="120"/>
      </w:pPr>
      <w:r>
        <w:t>Benachrichtigungen über Sicherheitsvorfälle müssen von mindestens einem Administrator des Kunden auf die von Microsoft gewünschte Art und Weise, einschließlich per E-Mail, gemeldet werden. Es obliegt allein dem Kunden, sicherzustellen, dass die Administratoren des Kunden stets die korrekten Kontaktinformationen auf dem betreffenden Portal für Onlinedienste pflegen. Die Verpflichtung von Microsoft gemäß diesem Abschnitt, über einen Sicherheitsvorfall zu berichten oder darauf zu reagieren, stellt keine Anerkennung eines Fehlers oder einer Haftung durch Microsoft im Hinblick auf den Sicherheitsvorfall dar.</w:t>
      </w:r>
    </w:p>
    <w:p w:rsidR="002944CE" w:rsidRPr="0008458E" w:rsidRDefault="002944CE" w:rsidP="002944CE">
      <w:pPr>
        <w:pStyle w:val="ProductList-Body"/>
      </w:pPr>
      <w:r>
        <w:t>Der Kunde ist verpflichtet, Microsoft einen möglichen Missbrauch seiner Accounts oder Authentifizierungsdaten oder sicherheitsrelevanter Vorfälle im Zusammenhang mit dem Onlinedienst unverzüglich mitzuteilen.</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76" w:name="LocationofDataProcessing"/>
      <w:bookmarkStart w:id="77" w:name="_Toc489605583"/>
      <w:bookmarkStart w:id="78" w:name="_Toc487134019"/>
      <w:bookmarkStart w:id="79" w:name="_Toc494449876"/>
      <w:r>
        <w:t>Ort der Datenverarbeitung</w:t>
      </w:r>
      <w:bookmarkEnd w:id="76"/>
      <w:bookmarkEnd w:id="77"/>
      <w:bookmarkEnd w:id="78"/>
      <w:bookmarkEnd w:id="79"/>
    </w:p>
    <w:p w:rsidR="002944CE" w:rsidRPr="0008458E" w:rsidRDefault="002944CE" w:rsidP="002944CE">
      <w:pPr>
        <w:pStyle w:val="ProductList-Body"/>
      </w:pPr>
      <w:r>
        <w:t xml:space="preserve">Vorbehaltlich einer anderweitigen Regelung in den OST dürfen Kundendaten oder Supportdaten,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und Supportdaten in ein solches Land sowie die Speicherung und Verarbeitung von Kundendaten und Supportdaten durchzuführen, um die Microsoft-Onlinedienste bereitzustellen. </w:t>
      </w:r>
    </w:p>
    <w:p w:rsidR="002944CE" w:rsidRPr="0008458E" w:rsidRDefault="002944CE" w:rsidP="002944CE">
      <w:pPr>
        <w:pStyle w:val="ProductList-Body"/>
      </w:pPr>
    </w:p>
    <w:p w:rsidR="002944CE" w:rsidRPr="0008458E" w:rsidRDefault="002944CE" w:rsidP="002944CE">
      <w:pPr>
        <w:pStyle w:val="ProductList-Body"/>
      </w:pPr>
      <w:r>
        <w:t xml:space="preserve">Microsoft wird die Anforderungen der Datenschutzgesetze des Europäischen Wirtschaftsraums und der Schweiz in Bezug auf die Erfassung, Nutzung, Übertragung, Aufbewahrung und sonstige Verarbeitung personenbezogener Daten aus dem Europäischen Wirtschaftsraum und der </w:t>
      </w:r>
      <w:r>
        <w:lastRenderedPageBreak/>
        <w:t>Schweiz einhalten. Ab dem Beginn der Durchsetzung der GDPR wird Microsoft sicherstellen, dass die Übertragung von personenbezogenen Daten in Drittländer oder an internationale Unternehmen den in Artikel 46 der GDPR beschriebenen Schutzvorkehrungen unterworfen wird und dass die jeweiligen Übertragungen und Schutzvorkehrungen gemäß Artikel 30(2) der GDPR dokumentiert werden. Zusätzlich zu den Verpflichtungen von Microsoft unter den Standardvertragsklauseln und anderen Modellverträgen ist Microsoft für die EU-US. und Swiss-US. Privacy Shield Frameworks sowie alle darin enthaltenen Verpflichtungen zertifiziert. Microsoft verpflichtet sich, dem Kunden mitzuteilen, wenn sie zu dem Schluss kommt, dass sie ihre Verpflichtung zur Bereitstellung des nach den Privacy-Shield-Grundsätzen geforderten Schutzniveaus nicht mehr einhalten kann.</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80" w:name="_Toc489605584"/>
      <w:bookmarkStart w:id="81" w:name="_Toc487134020"/>
      <w:bookmarkStart w:id="82" w:name="_Toc494449877"/>
      <w:r>
        <w:t>Vorschauversionen</w:t>
      </w:r>
      <w:bookmarkEnd w:id="80"/>
      <w:bookmarkEnd w:id="81"/>
      <w:bookmarkEnd w:id="82"/>
    </w:p>
    <w:p w:rsidR="002944CE" w:rsidRPr="0008458E" w:rsidRDefault="002944CE" w:rsidP="002944CE">
      <w:pPr>
        <w:pStyle w:val="ProductList-Body"/>
      </w:pPr>
      <w:r>
        <w:t>Microsoft ist berechtigt, Vorschau-, Beta- oder andere Vorabversionen von Features, Rechenzentrumsstandorten und Diensten („Previews“) zwecks optionaler Bewertungen anzubieten. Sofern nichts anderes bestimmt wird, gilt: (i) Bei Vorschauen werden weniger oder andere Datenschutz- und Sicherheitsmaßnahmen eingesetzt als üblicherweise in den Onlinediensten von Microsoft enthalten sind, (ii) Vorschauen sind nicht in den SLA für den jeweiligen Onlinedienst enthalten und (iii) der Kunde sollte Vorschauen nicht nutzen, um personenbezogene Daten oder andere Daten, für die erhöhte Compliance-Anforderungen gelten, zu verarbeiten.</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83" w:name="_Toc489605585"/>
      <w:bookmarkStart w:id="84" w:name="_Toc487134021"/>
      <w:bookmarkStart w:id="85" w:name="_Toc494449878"/>
      <w:r>
        <w:t>Einsatz von Vertragspartnern</w:t>
      </w:r>
      <w:bookmarkEnd w:id="83"/>
      <w:bookmarkEnd w:id="84"/>
      <w:bookmarkEnd w:id="85"/>
    </w:p>
    <w:p w:rsidR="002944CE" w:rsidRPr="0008458E" w:rsidRDefault="002944CE" w:rsidP="002944CE">
      <w:pPr>
        <w:pStyle w:val="ProductList-Body"/>
      </w:pPr>
      <w:r>
        <w:t>Microsoft ist berechtigt, Vertragspartner mit der Bereitstellung von Diensten in ihrem Namen zu beauftragen. Solchen Vertragspartnern ist es gestattet, Kundendaten und Supportdaten nur für die Bereitstellung der Dienste zu beschaffen, mit deren Bereitstellung Microsoft sie beauftragt hat, und es ist ihnen untersagt, Kundendaten und Supportdaten für andere Zwecke zu nutzen. Microsoft bleibt dafür verantwortlich, dass die Vertragspartner die von Microsoft in den Bestimmungen für Onlinedienste festgelegten Verpflichtungen einhalten. Der Kunde hat der Übertragung von Kundendaten und Supportdaten durch Microsoft an Vertragspartner wie in diesen OST beschrieben zuvor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86" w:name="_Toc494449879"/>
      <w:r>
        <w:t>So kontaktieren Sie Microsoft</w:t>
      </w:r>
      <w:bookmarkEnd w:id="86"/>
    </w:p>
    <w:p w:rsidR="00F77036" w:rsidRPr="00205B87" w:rsidRDefault="00F77036" w:rsidP="00F77036">
      <w:pPr>
        <w:pStyle w:val="ProductList-Body"/>
      </w:pPr>
      <w:r>
        <w:t xml:space="preserve">Wenn der Kunde der Ansicht ist, dass Microsoft ihren Datenschutz- und Sicherheitsverpflichtungen nicht nachkommt, kann der Kunde uns über </w:t>
      </w:r>
      <w:hyperlink r:id="rId29" w:history="1">
        <w:r>
          <w:rPr>
            <w:rStyle w:val="Hyperlink"/>
          </w:rPr>
          <w:t>http://go.microsoft.com/?linkid=9846224</w:t>
        </w:r>
      </w:hyperlink>
      <w:r>
        <w:t xml:space="preserve"> oder über das Datenschutzformular kontaktieren. </w:t>
      </w:r>
      <w:r w:rsidRPr="00205B87">
        <w:t>Microsofts Postanschrift:</w:t>
      </w:r>
    </w:p>
    <w:p w:rsidR="00F77036" w:rsidRPr="00205B87" w:rsidRDefault="00F77036" w:rsidP="0088164F">
      <w:pPr>
        <w:pStyle w:val="ProductList-Body"/>
        <w:spacing w:before="120"/>
        <w:ind w:left="187"/>
      </w:pPr>
      <w:r w:rsidRPr="00205B87">
        <w:rPr>
          <w:b/>
        </w:rPr>
        <w:t>Microsoft Enterprise Service Privacy</w:t>
      </w:r>
    </w:p>
    <w:p w:rsidR="00F77036" w:rsidRPr="00205B87" w:rsidRDefault="00F77036" w:rsidP="00F77036">
      <w:pPr>
        <w:pStyle w:val="ProductList-Body"/>
        <w:ind w:left="180"/>
      </w:pPr>
      <w:r w:rsidRPr="00205B87">
        <w:t>Microsoft Corporation</w:t>
      </w:r>
    </w:p>
    <w:p w:rsidR="00F77036" w:rsidRPr="00205B87" w:rsidRDefault="00F77036" w:rsidP="00F77036">
      <w:pPr>
        <w:pStyle w:val="ProductList-Body"/>
        <w:ind w:left="180"/>
      </w:pPr>
      <w:r w:rsidRPr="00205B87">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F63F64" w:rsidRPr="00690C65" w:rsidRDefault="00E041F6"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default" r:id="rId30"/>
          <w:footerReference w:type="first" r:id="rId31"/>
          <w:pgSz w:w="12240" w:h="15840"/>
          <w:pgMar w:top="1440" w:right="720" w:bottom="1440" w:left="720" w:header="720" w:footer="488" w:gutter="0"/>
          <w:cols w:space="720"/>
          <w:titlePg/>
          <w:docGrid w:linePitch="360"/>
        </w:sectPr>
      </w:pPr>
    </w:p>
    <w:p w:rsidR="000E6ED8" w:rsidRPr="00205B87" w:rsidRDefault="00F77036" w:rsidP="00F63F64">
      <w:pPr>
        <w:pStyle w:val="ProductList-Offering1Heading"/>
        <w:rPr>
          <w:lang w:val="de-DE"/>
        </w:rPr>
      </w:pPr>
      <w:bookmarkStart w:id="87" w:name="_Toc494449880"/>
      <w:bookmarkStart w:id="88" w:name="DataProcessingTerms"/>
      <w:r w:rsidRPr="00205B87">
        <w:rPr>
          <w:lang w:val="de-DE"/>
        </w:rPr>
        <w:lastRenderedPageBreak/>
        <w:t>Bestimmungen für die Datenverarbeitung</w:t>
      </w:r>
      <w:bookmarkEnd w:id="87"/>
    </w:p>
    <w:bookmarkEnd w:id="88"/>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5E3AAA" w:rsidP="0088164F">
      <w:pPr>
        <w:pStyle w:val="ProductList-Body"/>
        <w:numPr>
          <w:ilvl w:val="0"/>
          <w:numId w:val="5"/>
        </w:numPr>
        <w:spacing w:before="40" w:after="120"/>
        <w:ind w:left="461" w:hanging="274"/>
      </w:pPr>
      <w:r>
        <w:t xml:space="preserve">Wenn der Kunde nur </w:t>
      </w:r>
      <w:r w:rsidRPr="005E3AAA">
        <w:t>die</w:t>
      </w:r>
      <w:r>
        <w:rPr>
          <w:color w:val="FF0000"/>
        </w:rPr>
        <w:t xml:space="preserve"> </w:t>
      </w:r>
      <w:r>
        <w:t xml:space="preserve">Standardvertragsklauseln </w:t>
      </w:r>
      <w:r w:rsidRPr="005E3AAA">
        <w:t xml:space="preserve">ausschliessen </w:t>
      </w:r>
      <w:r>
        <w:t xml:space="preserve">möchte, muss vom Kunden (oder dem Verbundenen Unternehmen) eine Erklärung abgegeben werden, das nur </w:t>
      </w:r>
      <w:r w:rsidRPr="005E3AAA">
        <w:t xml:space="preserve">die </w:t>
      </w:r>
      <w:r>
        <w:t xml:space="preserve">Standardvertragsklauseln </w:t>
      </w:r>
      <w:r w:rsidRPr="005E3AAA">
        <w:t>ausgeschlossen werden</w:t>
      </w:r>
      <w:r w:rsidR="00F77036">
        <w:t xml:space="preserve">.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514A2">
        <w:trPr>
          <w:tblHeader/>
        </w:trPr>
        <w:tc>
          <w:tcPr>
            <w:tcW w:w="10800" w:type="dxa"/>
            <w:gridSpan w:val="2"/>
            <w:shd w:val="clear" w:color="auto" w:fill="0072C6"/>
          </w:tcPr>
          <w:p w:rsidR="00887D3E" w:rsidRPr="00231971" w:rsidRDefault="00887D3E" w:rsidP="007514A2">
            <w:pPr>
              <w:pStyle w:val="ProductList-Body"/>
              <w:spacing w:before="20" w:after="20"/>
              <w:rPr>
                <w:color w:val="FFFFFF" w:themeColor="background1"/>
                <w:sz w:val="16"/>
                <w:szCs w:val="16"/>
              </w:rPr>
            </w:pPr>
            <w:bookmarkStart w:id="89" w:name="DPTOnlineServicesTable"/>
            <w:r>
              <w:rPr>
                <w:color w:val="FFFFFF" w:themeColor="background1"/>
                <w:sz w:val="16"/>
                <w:szCs w:val="16"/>
              </w:rPr>
              <w:t>Onlinedienste</w:t>
            </w:r>
          </w:p>
        </w:tc>
      </w:tr>
      <w:tr w:rsidR="00622DE9" w:rsidTr="007514A2">
        <w:tc>
          <w:tcPr>
            <w:tcW w:w="2610" w:type="dxa"/>
            <w:vAlign w:val="center"/>
          </w:tcPr>
          <w:p w:rsidR="00622DE9" w:rsidRPr="006C3FC1" w:rsidRDefault="00622DE9" w:rsidP="00622DE9">
            <w:pPr>
              <w:pStyle w:val="ProductList-Body"/>
              <w:rPr>
                <w:sz w:val="16"/>
                <w:szCs w:val="16"/>
              </w:rPr>
            </w:pPr>
            <w:bookmarkStart w:id="90" w:name="MicrosoftDynamicsOnlineServices"/>
            <w:bookmarkEnd w:id="89"/>
            <w:r w:rsidRPr="006C3FC1">
              <w:rPr>
                <w:sz w:val="16"/>
                <w:szCs w:val="16"/>
              </w:rPr>
              <w:t>Microsoft Dynamics 365-Kerndienste</w:t>
            </w:r>
          </w:p>
        </w:tc>
        <w:tc>
          <w:tcPr>
            <w:tcW w:w="8190" w:type="dxa"/>
          </w:tcPr>
          <w:p w:rsidR="00622DE9" w:rsidRPr="00D0611F" w:rsidRDefault="00622DE9" w:rsidP="00622DE9">
            <w:pPr>
              <w:pStyle w:val="ProductList-Body"/>
              <w:rPr>
                <w:spacing w:val="-1"/>
                <w:sz w:val="16"/>
                <w:szCs w:val="16"/>
              </w:rPr>
            </w:pPr>
            <w:r w:rsidRPr="00D0611F">
              <w:rPr>
                <w:spacing w:val="-1"/>
                <w:sz w:val="16"/>
                <w:szCs w:val="16"/>
              </w:rPr>
              <w:t>Die folgenden Dienste, die jeweils eigenständige Dienste sind oder wie jeweils in einem/einer mit der Marke Dynamic 365 versehenen Plan oder Anwendung enthalten: Microsoft Dynamics 365 für den Kundendienst, Microsoft Dynamics 365 für den Außendienst-Service, Microsoft Dynamics 365 für die Projekt-Service-Automatisierung, Microsoft Dynamics 365 für den Vertrieb und Microsoft Social Engagement. Microsoft Dynamics 365 Core Services enthalten nicht: (1) Microsoft Dynamics 365 for Finance and Operations (Enterprise and Business Editions), Microsoft Dynamics 365 for Retail oder Microsoft Dynamics 365 for Talent, (2) Microsoft Dynamics 365 Services für unterstützte Geräte oder Software, die Microsoft Dynamics 365 für Apps, Tablets bzw. Telefone umfassen, aber nicht darauf beschränkt sind, (3) LinkedIn Sales Navigator oder (4), soweit nicht ausdrücklich in den Lizenzierungsbestimmungen für den entsprechenden Dienst definiert, jeder andere mittels Microsoft Dynamics 365 Core Services verfügbare oder mit ihnen verbundene Dienst mit eigener Marke.</w:t>
            </w:r>
          </w:p>
        </w:tc>
      </w:tr>
      <w:bookmarkEnd w:id="90"/>
      <w:tr w:rsidR="002944CE" w:rsidTr="007514A2">
        <w:tc>
          <w:tcPr>
            <w:tcW w:w="2610" w:type="dxa"/>
            <w:vAlign w:val="center"/>
          </w:tcPr>
          <w:p w:rsidR="002944CE" w:rsidRPr="00231971" w:rsidRDefault="002944CE" w:rsidP="002944CE">
            <w:pPr>
              <w:pStyle w:val="ProductList-Body"/>
              <w:rPr>
                <w:sz w:val="16"/>
                <w:szCs w:val="16"/>
              </w:rPr>
            </w:pPr>
            <w:r>
              <w:rPr>
                <w:sz w:val="16"/>
                <w:szCs w:val="16"/>
              </w:rPr>
              <w:t>Office 365-Dienste</w:t>
            </w:r>
          </w:p>
        </w:tc>
        <w:tc>
          <w:tcPr>
            <w:tcW w:w="8190" w:type="dxa"/>
          </w:tcPr>
          <w:p w:rsidR="002944CE" w:rsidRPr="00231971" w:rsidRDefault="002944CE" w:rsidP="002944CE">
            <w:pPr>
              <w:pStyle w:val="ProductList-Body"/>
              <w:rPr>
                <w:sz w:val="16"/>
                <w:szCs w:val="16"/>
              </w:rPr>
            </w:pPr>
            <w:r>
              <w:rPr>
                <w:sz w:val="16"/>
                <w:szCs w:val="16"/>
              </w:rPr>
              <w:t>Die folgenden Dienste, die jeweils eigenständige Dienste sind oder wie jeweils in einem/einer mit der Marke Office 365 versehenen Plan oder Suite enthalten: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und Yammer Enterprise.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p>
        </w:tc>
      </w:tr>
      <w:tr w:rsidR="002944CE" w:rsidTr="007514A2">
        <w:tc>
          <w:tcPr>
            <w:tcW w:w="2610" w:type="dxa"/>
            <w:vAlign w:val="center"/>
          </w:tcPr>
          <w:p w:rsidR="002944CE" w:rsidRPr="00231971" w:rsidRDefault="002944CE" w:rsidP="002944CE">
            <w:pPr>
              <w:pStyle w:val="ProductList-Body"/>
              <w:rPr>
                <w:sz w:val="16"/>
                <w:szCs w:val="16"/>
              </w:rPr>
            </w:pPr>
            <w:bookmarkStart w:id="91" w:name="MicrosoftAzureCoreServices"/>
            <w:r>
              <w:rPr>
                <w:sz w:val="16"/>
                <w:szCs w:val="16"/>
              </w:rPr>
              <w:t>Microsoft Azure-Kerndienste</w:t>
            </w:r>
            <w:bookmarkEnd w:id="91"/>
          </w:p>
        </w:tc>
        <w:tc>
          <w:tcPr>
            <w:tcW w:w="8190" w:type="dxa"/>
          </w:tcPr>
          <w:p w:rsidR="002944CE" w:rsidRPr="00231971" w:rsidRDefault="002944CE" w:rsidP="002944CE">
            <w:pPr>
              <w:pStyle w:val="ProductList-Body"/>
              <w:rPr>
                <w:sz w:val="16"/>
                <w:szCs w:val="16"/>
              </w:rPr>
            </w:pPr>
            <w:r>
              <w:rPr>
                <w:sz w:val="16"/>
                <w:szCs w:val="16"/>
              </w:rPr>
              <w:t xml:space="preserve">API Management, App Service (API Apps, Logic Apps, Mobile Apps, Web Apps), Application Gateway, Application Insights, Automation, Azure Active Directory (Free und Basic), Azure Container Service, Azure Cosmos DB (vormals DocumentDB), Azure DevTest Labs, Azure DNS, Azure Information Protection (einschließlich Azure Rights Management), Azure Resource Manager, Backup, Batch, BizTalk Services, Cloud Services, Data Catalog, Data Factory, Data Lake Analytics, Data Lake Store, Event Hubs, Express Route, Functions, HDInsight, Import/Export, IoT Hub, Key Vault, Load Balancer, Log Analytics (vormals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und VPN Gateway </w:t>
            </w:r>
          </w:p>
        </w:tc>
      </w:tr>
      <w:tr w:rsidR="002944CE" w:rsidTr="007514A2">
        <w:tc>
          <w:tcPr>
            <w:tcW w:w="2610" w:type="dxa"/>
            <w:vAlign w:val="center"/>
          </w:tcPr>
          <w:p w:rsidR="002944CE" w:rsidRPr="00231971" w:rsidRDefault="002944CE" w:rsidP="002944CE">
            <w:pPr>
              <w:pStyle w:val="ProductList-Body"/>
              <w:rPr>
                <w:sz w:val="16"/>
                <w:szCs w:val="16"/>
              </w:rPr>
            </w:pPr>
            <w:r>
              <w:rPr>
                <w:sz w:val="16"/>
                <w:szCs w:val="16"/>
              </w:rPr>
              <w:t>Microsoft Cloud App Security</w:t>
            </w:r>
          </w:p>
        </w:tc>
        <w:tc>
          <w:tcPr>
            <w:tcW w:w="8190" w:type="dxa"/>
          </w:tcPr>
          <w:p w:rsidR="002944CE" w:rsidRPr="00231971" w:rsidRDefault="002944CE" w:rsidP="002944CE">
            <w:pPr>
              <w:pStyle w:val="ProductList-Body"/>
              <w:rPr>
                <w:sz w:val="16"/>
                <w:szCs w:val="16"/>
              </w:rPr>
            </w:pPr>
            <w:r>
              <w:rPr>
                <w:sz w:val="16"/>
                <w:szCs w:val="16"/>
              </w:rPr>
              <w:t>Der Cloud-Service-Teil von Microsoft Cloud App Security.</w:t>
            </w:r>
          </w:p>
        </w:tc>
      </w:tr>
      <w:tr w:rsidR="002944CE" w:rsidTr="007514A2">
        <w:tc>
          <w:tcPr>
            <w:tcW w:w="2610" w:type="dxa"/>
            <w:vAlign w:val="center"/>
          </w:tcPr>
          <w:p w:rsidR="002944CE" w:rsidRPr="00231971" w:rsidRDefault="002944CE" w:rsidP="002944CE">
            <w:pPr>
              <w:pStyle w:val="ProductList-Body"/>
              <w:rPr>
                <w:sz w:val="16"/>
                <w:szCs w:val="16"/>
              </w:rPr>
            </w:pPr>
            <w:r>
              <w:rPr>
                <w:sz w:val="16"/>
                <w:szCs w:val="16"/>
              </w:rPr>
              <w:lastRenderedPageBreak/>
              <w:t>Microsoft Intune-Onlinedienste</w:t>
            </w:r>
          </w:p>
        </w:tc>
        <w:tc>
          <w:tcPr>
            <w:tcW w:w="8190" w:type="dxa"/>
          </w:tcPr>
          <w:p w:rsidR="002944CE" w:rsidRPr="00231971" w:rsidRDefault="002944CE" w:rsidP="002944CE">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2944CE" w:rsidTr="007514A2">
        <w:tc>
          <w:tcPr>
            <w:tcW w:w="2610" w:type="dxa"/>
            <w:vAlign w:val="center"/>
          </w:tcPr>
          <w:p w:rsidR="002944CE" w:rsidRPr="00231971" w:rsidRDefault="002944CE" w:rsidP="002944CE">
            <w:pPr>
              <w:pStyle w:val="ProductList-Body"/>
              <w:rPr>
                <w:sz w:val="16"/>
                <w:szCs w:val="16"/>
              </w:rPr>
            </w:pPr>
            <w:r>
              <w:rPr>
                <w:sz w:val="16"/>
                <w:szCs w:val="16"/>
              </w:rPr>
              <w:t>Microsoft Business Application Platform Core Services</w:t>
            </w:r>
          </w:p>
        </w:tc>
        <w:tc>
          <w:tcPr>
            <w:tcW w:w="8190" w:type="dxa"/>
          </w:tcPr>
          <w:p w:rsidR="002944CE" w:rsidRPr="00231971" w:rsidRDefault="002944CE" w:rsidP="002944CE">
            <w:pPr>
              <w:pStyle w:val="ProductList-Body"/>
              <w:rPr>
                <w:sz w:val="16"/>
                <w:szCs w:val="16"/>
              </w:rPr>
            </w:pPr>
            <w:r>
              <w:rPr>
                <w:sz w:val="16"/>
                <w:szCs w:val="16"/>
              </w:rPr>
              <w:t>Die folgenden Dienste, die jeweils eigenständige Dienste sind oder wie jeweils in einem/einer mit der Marke Office 365 oder Microsoft Dynamics 365 versehenen Plan oder Suite enthalten: Microsoft Power BI, Microsoft PowerApps und Microsoft Flow. Microsoft Business Application Platform Core Services umfassen keine Clientsoftware, unter anderem umfassen sie nicht Power BI Report Server, die mobilen Anwendungen Power BI, PowerApps oder Microsoft Flow mobile applications, Power BI Desktop oder PowerApps Studio.</w:t>
            </w:r>
          </w:p>
        </w:tc>
      </w:tr>
    </w:tbl>
    <w:p w:rsidR="00887D3E" w:rsidRDefault="00887D3E" w:rsidP="00A914BF">
      <w:pPr>
        <w:pStyle w:val="ProductList-Body"/>
      </w:pPr>
    </w:p>
    <w:p w:rsidR="006B13AA" w:rsidRDefault="006B13AA" w:rsidP="006B13AA">
      <w:pPr>
        <w:pStyle w:val="ProductList-SubSubSectionHeading"/>
        <w:outlineLvl w:val="2"/>
      </w:pPr>
      <w:bookmarkStart w:id="92" w:name="DataProcessingTerms_DataatRest"/>
      <w:bookmarkStart w:id="93" w:name="_Toc457466419"/>
      <w:bookmarkStart w:id="94" w:name="_Toc453946599"/>
      <w:bookmarkStart w:id="95" w:name="_Toc494449881"/>
      <w:r>
        <w:t>Speicherstelle von ruhenden Kundendaten</w:t>
      </w:r>
      <w:bookmarkEnd w:id="92"/>
      <w:bookmarkEnd w:id="93"/>
      <w:bookmarkEnd w:id="94"/>
      <w:bookmarkEnd w:id="95"/>
    </w:p>
    <w:p w:rsidR="00007D41" w:rsidRDefault="00007D41" w:rsidP="00007D41">
      <w:pPr>
        <w:pStyle w:val="ProductList-Body"/>
        <w:keepNext/>
      </w:pPr>
      <w:r>
        <w:t>Microsoft wird ruhende Kundendaten wie folgt in bestimmten größeren geografischen Räumen speichern (jeweils ein Geo):</w:t>
      </w:r>
    </w:p>
    <w:p w:rsidR="00007D41" w:rsidRDefault="00955FBF" w:rsidP="00007D41">
      <w:pPr>
        <w:pStyle w:val="ProductList-Body"/>
        <w:keepNext/>
        <w:numPr>
          <w:ilvl w:val="0"/>
          <w:numId w:val="6"/>
        </w:numPr>
        <w:ind w:left="450" w:hanging="270"/>
      </w:pPr>
      <w:r>
        <w:rPr>
          <w:b/>
        </w:rPr>
        <w:t xml:space="preserve">Office 365-Dienste. </w:t>
      </w:r>
      <w:r>
        <w:t>Wenn der Kunde seinen Mandanten in Australien, Kanada, der Europäischen Union, Indien, Japan, Südkorea, dem Vereinigten Königreich oder den Vereinigten Staaten (jeder der oben genannten ein Geo) beliefert, wird Microsoft die folgenden ruhenden Kundendaten nur innerhalb dieses Geo speichern: (1) Exchange Online-Postfach-Inhalt (E-Mail-Text, Kalendereinträge und Inhalt der E-Mail-Anhänge), (2) SharePoint Online-Website-Inhalt und die an diesem Standort gespeicherten Dateien sowie Projekt Online-Daten und (3) an OneDrive for Business hochgeladene Dateien</w:t>
      </w:r>
      <w:r w:rsidR="00007D41">
        <w:t>.</w:t>
      </w:r>
    </w:p>
    <w:p w:rsidR="000D0A34" w:rsidRPr="00401A18" w:rsidRDefault="000D0A34" w:rsidP="000D0A34">
      <w:pPr>
        <w:pStyle w:val="ProductList-Body"/>
        <w:numPr>
          <w:ilvl w:val="0"/>
          <w:numId w:val="6"/>
        </w:numPr>
        <w:ind w:left="450" w:hanging="270"/>
      </w:pPr>
      <w:r w:rsidRPr="00401A18">
        <w:rPr>
          <w:b/>
        </w:rPr>
        <w:t>Microsoft Intune-Onlinedienste.</w:t>
      </w:r>
      <w:r w:rsidRPr="00401A18">
        <w:t xml:space="preserve"> Wenn der Kunde ein Mandanten-Account bereitstellt, wählt der Kunde ein verfügbares geographisches Gebiet, wo die ruhenden Daten von Kunden gespeichert werden. Microsoft überträgt die Kundendaten nicht außerhalb des vom Kunden gewählten geographischen Gebiets, es sei denn, im Abschnitt „Speicherort der Daten“ des Windows Intune Trust Center ist etwas anderes vermerkt.</w:t>
      </w:r>
    </w:p>
    <w:p w:rsidR="002944CE" w:rsidRPr="0008458E" w:rsidRDefault="002944CE" w:rsidP="002944CE">
      <w:pPr>
        <w:pStyle w:val="ProductList-Body"/>
        <w:numPr>
          <w:ilvl w:val="0"/>
          <w:numId w:val="6"/>
        </w:numPr>
        <w:ind w:left="450" w:hanging="270"/>
      </w:pPr>
      <w:r>
        <w:rPr>
          <w:b/>
        </w:rPr>
        <w:t>Microsoft Business Application Platform Core Services</w:t>
      </w:r>
      <w:r>
        <w:t>. Wenn der Kunde seinen Mandanten in Australien, Kanada, Asien-Pazifik, Indien, Japan, der Europäischen Union, dem Vereinigten Königreich (nur Power BI) oder den Vereinigten Staaten beliefert, wird Microsoft die ruhenden Kundendaten nur in diesem geografischen Raum speichern, mit Ausnahme der Angaben im Datenspeicherortbereich des Microsoft Business Application Platform Trust Centers.</w:t>
      </w:r>
    </w:p>
    <w:p w:rsidR="007514A2" w:rsidRPr="006C3FC1" w:rsidRDefault="007514A2" w:rsidP="007514A2">
      <w:pPr>
        <w:pStyle w:val="ProductList-Body"/>
        <w:numPr>
          <w:ilvl w:val="0"/>
          <w:numId w:val="6"/>
        </w:numPr>
        <w:ind w:left="450" w:hanging="270"/>
        <w:rPr>
          <w:szCs w:val="18"/>
        </w:rPr>
      </w:pPr>
      <w:r w:rsidRPr="006C3FC1">
        <w:rPr>
          <w:b/>
          <w:szCs w:val="18"/>
        </w:rPr>
        <w:t>Microsoft Azure-Core-Dienste.</w:t>
      </w:r>
      <w:r w:rsidRPr="006C3FC1">
        <w:rPr>
          <w:szCs w:val="18"/>
        </w:rPr>
        <w:t xml:space="preserve"> Wenn der Kunde einen bestimmten Dienst derart konfiguriert, dass er in einem geographischen Gebiet bereitgestellt wird, speichert Microsoft für diesen Dienst die ruhenden Daten von Kunden innerhalb dieses bestimmten geographischen Gebiets. 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B33AFA" w:rsidRPr="00B5721D" w:rsidRDefault="00B33AFA" w:rsidP="00B33AFA">
      <w:pPr>
        <w:pStyle w:val="ProductList-Body"/>
        <w:numPr>
          <w:ilvl w:val="0"/>
          <w:numId w:val="6"/>
        </w:numPr>
        <w:ind w:left="450" w:hanging="270"/>
        <w:rPr>
          <w:b/>
        </w:rPr>
      </w:pPr>
      <w:r>
        <w:rPr>
          <w:b/>
        </w:rPr>
        <w:t>Microsoft Cloud App Security</w:t>
      </w:r>
      <w:r w:rsidRPr="00E8099A">
        <w:rPr>
          <w:b/>
          <w:bCs/>
        </w:rPr>
        <w:t>.</w:t>
      </w:r>
      <w:r>
        <w:t xml:space="preserve"> Microsoft wird die Kundendaten in den USA im Ruhezustand speichern.</w:t>
      </w:r>
    </w:p>
    <w:p w:rsidR="005E3AAA" w:rsidRPr="004E78BB" w:rsidRDefault="00955FBF" w:rsidP="005E3AAA">
      <w:pPr>
        <w:pStyle w:val="ProductList-Body"/>
        <w:numPr>
          <w:ilvl w:val="0"/>
          <w:numId w:val="6"/>
        </w:numPr>
        <w:spacing w:after="120"/>
        <w:ind w:left="450" w:hanging="270"/>
      </w:pPr>
      <w:r>
        <w:rPr>
          <w:b/>
        </w:rPr>
        <w:t>Microsoft Dynamics 365 Core Services</w:t>
      </w:r>
      <w:r w:rsidRPr="00664A3B">
        <w:rPr>
          <w:b/>
          <w:bCs/>
        </w:rPr>
        <w:t>.</w:t>
      </w:r>
      <w:r>
        <w:t xml:space="preserve"> Mit Ausnahme von Microsoft Social Engagement und nur für Entitäten, die von den Microsoft Dynamics 365 Core Services verwaltet werden, wenn der Kunde seine Instanz von Microsoft Dynamics 365 Core Services in Australien, Kanada, der Europäischen Union, Indien, Japan, dem Vereinigten Königreich oder den Vereinigten Staaten erbringt, wird Microsoft die ruhenden Kundendaten innerhalb des festgelegten Geo speichern. Bestimmte Entitäten können nicht konfiguriert werden, um in einer bestimmten geografischen Zone gespeichert zu werden und können an anderen Orten, wie im Microsoft Dynamics 365 Trust Center beschrieben, im Ruhezustand gespeichert werden</w:t>
      </w:r>
      <w:r w:rsidR="005E3AAA">
        <w:t>.</w:t>
      </w:r>
    </w:p>
    <w:p w:rsidR="00CD3C98" w:rsidRDefault="00CD3C98" w:rsidP="00CD3C98">
      <w:pPr>
        <w:pStyle w:val="ProductList-Body"/>
      </w:pPr>
      <w:r>
        <w:t>Die Regionen, von denen der Kunde oder Endbenutzer des Kunden auf Kundendaten zugreifen oder diese verschieben kann, werden von Microsoft weder kontrolliert noch begrenzt.</w:t>
      </w:r>
    </w:p>
    <w:p w:rsidR="00CD3C98" w:rsidRPr="00690C65" w:rsidRDefault="00CD3C98" w:rsidP="00A914BF">
      <w:pPr>
        <w:pStyle w:val="ProductList-Body"/>
      </w:pPr>
    </w:p>
    <w:p w:rsidR="000D0A34" w:rsidRPr="00401A18" w:rsidRDefault="000D0A34" w:rsidP="000D0A34">
      <w:pPr>
        <w:pStyle w:val="ProductList-SubSubSectionHeading"/>
        <w:outlineLvl w:val="2"/>
      </w:pPr>
      <w:bookmarkStart w:id="96" w:name="DataProcessingTerms_Privacy"/>
      <w:bookmarkStart w:id="97" w:name="_Toc449618397"/>
      <w:bookmarkStart w:id="98" w:name="_Toc445967464"/>
      <w:bookmarkStart w:id="99" w:name="_Toc494449882"/>
      <w:r w:rsidRPr="00401A18">
        <w:t>Datenschutz</w:t>
      </w:r>
      <w:bookmarkEnd w:id="96"/>
      <w:bookmarkEnd w:id="97"/>
      <w:bookmarkEnd w:id="98"/>
      <w:bookmarkEnd w:id="99"/>
    </w:p>
    <w:p w:rsidR="000D0A34" w:rsidRPr="00401A18" w:rsidRDefault="000D0A34" w:rsidP="000D0A34">
      <w:pPr>
        <w:pStyle w:val="ProductList-Body"/>
        <w:numPr>
          <w:ilvl w:val="0"/>
          <w:numId w:val="7"/>
        </w:numPr>
        <w:ind w:left="450" w:hanging="270"/>
      </w:pPr>
      <w:r w:rsidRPr="00401A18">
        <w:rPr>
          <w:b/>
        </w:rPr>
        <w:t>Löschung oder Rückgabe von Kundendaten.</w:t>
      </w:r>
      <w:r w:rsidRPr="00401A18">
        <w:t xml:space="preserve"> Spätestens 180 Tage nach Ablauf oder Kündigung der Nutzung eines Onlinedienstes durch den Kunden wird Microsoft den Account deaktivieren und die Kundendaten aus dem Account löschen. </w:t>
      </w:r>
    </w:p>
    <w:p w:rsidR="000D0A34" w:rsidRPr="00401A18" w:rsidRDefault="000D0A34" w:rsidP="000D0A34">
      <w:pPr>
        <w:pStyle w:val="ProductList-Body"/>
        <w:numPr>
          <w:ilvl w:val="0"/>
          <w:numId w:val="7"/>
        </w:numPr>
        <w:ind w:left="450" w:hanging="270"/>
      </w:pPr>
      <w:r w:rsidRPr="00401A18">
        <w:rPr>
          <w:b/>
        </w:rPr>
        <w:t>Übertragung von Kundendaten.</w:t>
      </w:r>
      <w:r w:rsidRPr="00401A18">
        <w:t xml:space="preserve"> Alle Übertragungen von Kundendaten aus der Europäischen Union, dem Europäischen Wirtschaftsraum und der Schweiz unterliegen den Standardvertragsklauseln, sofern der Kunde die Standardvertragsklauseln nicht ausgeschlossen hat.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F728FB" w:rsidP="00CD7F8D">
      <w:pPr>
        <w:pStyle w:val="ProductList-Body"/>
        <w:numPr>
          <w:ilvl w:val="0"/>
          <w:numId w:val="7"/>
        </w:numPr>
        <w:ind w:left="450" w:hanging="270"/>
      </w:pPr>
      <w:bookmarkStart w:id="100" w:name="SubcontractorTransfer"/>
      <w:r>
        <w:rPr>
          <w:b/>
        </w:rPr>
        <w:t>Übertragung an Vertragspartner</w:t>
      </w:r>
      <w:bookmarkEnd w:id="100"/>
      <w:r w:rsidRPr="009656A1">
        <w:rPr>
          <w:b/>
          <w:bCs/>
        </w:rPr>
        <w:t>.</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Microsoft </w:t>
      </w:r>
      <w:r>
        <w:lastRenderedPageBreak/>
        <w:t>stellt eine Website bereit, auf der die Vertragspartner aufgelistet sind, die zum Zugriff auf die Kundendaten in den Onlinediensten berechtigt sind. Zudem sind dort die von ihnen bereitgestellten beschränkten oder zusätzlichen Dienste aufgeführt. Mindestens 6 Monate, bevor neue Vertragspartner dazu autorisiert werden, auf Kundendaten zuzugreifen, aktualisiert Microsoft die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r w:rsidR="00086F17">
        <w:t>.</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101" w:name="_Toc494449883"/>
      <w:r>
        <w:t>Zusätzliche Bestimmungen für Europa</w:t>
      </w:r>
      <w:bookmarkEnd w:id="101"/>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102" w:name="_Toc494449884"/>
      <w:r>
        <w:t>Sicherheit</w:t>
      </w:r>
      <w:bookmarkEnd w:id="102"/>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5E3AAA" w:rsidRPr="004E78BB" w:rsidRDefault="005E3AAA" w:rsidP="005E3AAA">
            <w:pPr>
              <w:pStyle w:val="ProductList-Body"/>
              <w:ind w:left="162" w:hanging="162"/>
            </w:pPr>
            <w:r>
              <w:rPr>
                <w:color w:val="000000" w:themeColor="text1"/>
                <w:sz w:val="16"/>
                <w:szCs w:val="16"/>
              </w:rPr>
              <w:t>-</w:t>
            </w:r>
            <w:r>
              <w:rPr>
                <w:color w:val="000000" w:themeColor="text1"/>
                <w:sz w:val="16"/>
                <w:szCs w:val="16"/>
              </w:rPr>
              <w:tab/>
              <w:t xml:space="preserve">Bei </w:t>
            </w:r>
            <w:r>
              <w:rPr>
                <w:iCs/>
                <w:color w:val="000000" w:themeColor="text1"/>
                <w:sz w:val="16"/>
                <w:szCs w:val="16"/>
              </w:rPr>
              <w:t>jeder Sicherheitsverletzung, die als „Sicherheitsvorfall“ eingestuft wird, muss unverzüglich und in jedem Fall innerhalb von 5 Werktagen eine entsprechende Meldung (wie im obigen Abschnitt „Meldung von Sicherheitsvorfällen“) an Microsoft gemacht werden.</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CD3C98" w:rsidRPr="00CD7F8D" w:rsidRDefault="00CD3C98" w:rsidP="00CD3C98">
      <w:pPr>
        <w:pStyle w:val="ProductList-Body"/>
        <w:outlineLvl w:val="2"/>
        <w:rPr>
          <w:b/>
          <w:color w:val="00188F"/>
        </w:rPr>
      </w:pPr>
      <w:bookmarkStart w:id="103" w:name="DataProcessingTerms_OLSInfoSecurityPolic"/>
      <w:bookmarkStart w:id="104" w:name="DataProcessingTerms_SecurityPolicy"/>
      <w:r>
        <w:rPr>
          <w:b/>
          <w:color w:val="00188F"/>
        </w:rPr>
        <w:t>Informationssicherheitsrichtlinie für Onlinedienste</w:t>
      </w:r>
    </w:p>
    <w:bookmarkEnd w:id="103"/>
    <w:bookmarkEnd w:id="104"/>
    <w:p w:rsidR="00CD3C98" w:rsidRDefault="00CD3C98" w:rsidP="00CD3C98">
      <w:pPr>
        <w:pStyle w:val="ProductList-Body"/>
      </w:pPr>
      <w:r>
        <w:t>Für jeden Onlinedienst gilt eine schriftliche Datensicherheitsrichtlinie („Informationssicherheitsrichtlinie“), die die Kontrollstandards und Rahmenbestimmungen aus der Tabelle unten einhält.</w:t>
      </w:r>
    </w:p>
    <w:p w:rsidR="00CD3C98" w:rsidRPr="00CD3C98" w:rsidRDefault="00CD3C98" w:rsidP="00CD3C98">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D3C98" w:rsidRPr="00C62FB6" w:rsidTr="00F6506F">
        <w:trPr>
          <w:tblHeader/>
        </w:trPr>
        <w:tc>
          <w:tcPr>
            <w:tcW w:w="2880"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Onlinedienst</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27002</w:t>
            </w:r>
          </w:p>
          <w:p w:rsidR="00CD3C98" w:rsidRPr="005F68CF" w:rsidRDefault="00CD3C98" w:rsidP="007514A2">
            <w:pPr>
              <w:pStyle w:val="ProductList-Body"/>
              <w:rPr>
                <w:color w:val="FFFFFF" w:themeColor="background1"/>
                <w:sz w:val="16"/>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ISO 27018</w:t>
            </w:r>
          </w:p>
          <w:p w:rsidR="00CD3C98" w:rsidRPr="005F68CF" w:rsidRDefault="00CD3C98" w:rsidP="007514A2">
            <w:pPr>
              <w:pStyle w:val="ProductList-Body"/>
              <w:rPr>
                <w:color w:val="FFFFFF" w:themeColor="background1"/>
                <w:sz w:val="16"/>
                <w:lang w:val="fr-FR"/>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2 Typ II</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Office 365-Dienste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Dynamics 365-Kerndienste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Azure-Core-Dienste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i/>
                <w:color w:val="000000" w:themeColor="text1"/>
                <w:sz w:val="16"/>
                <w:szCs w:val="16"/>
              </w:rPr>
            </w:pPr>
            <w:r>
              <w:rPr>
                <w:color w:val="000000" w:themeColor="text1"/>
                <w:sz w:val="16"/>
                <w:szCs w:val="16"/>
              </w:rPr>
              <w:t>Variiert**</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Variiert**</w:t>
            </w:r>
          </w:p>
        </w:tc>
      </w:tr>
      <w:tr w:rsidR="002944CE" w:rsidRPr="00C62FB6" w:rsidTr="00F6506F">
        <w:trPr>
          <w:trHeight w:val="288"/>
        </w:trPr>
        <w:tc>
          <w:tcPr>
            <w:tcW w:w="2880" w:type="dxa"/>
            <w:vAlign w:val="center"/>
          </w:tcPr>
          <w:p w:rsidR="002944CE" w:rsidRPr="00231971" w:rsidRDefault="002944CE" w:rsidP="002944CE">
            <w:pPr>
              <w:pStyle w:val="ProductList-Body"/>
              <w:rPr>
                <w:sz w:val="16"/>
                <w:szCs w:val="16"/>
              </w:rPr>
            </w:pPr>
            <w:r>
              <w:rPr>
                <w:sz w:val="16"/>
                <w:szCs w:val="16"/>
              </w:rPr>
              <w:t>Microsoft Cloud App Security</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r>
      <w:tr w:rsidR="002944CE" w:rsidRPr="00C62FB6" w:rsidTr="00F6506F">
        <w:trPr>
          <w:trHeight w:val="288"/>
        </w:trPr>
        <w:tc>
          <w:tcPr>
            <w:tcW w:w="2880" w:type="dxa"/>
            <w:vAlign w:val="center"/>
          </w:tcPr>
          <w:p w:rsidR="002944CE" w:rsidRPr="00231971" w:rsidRDefault="002944CE" w:rsidP="002944CE">
            <w:pPr>
              <w:pStyle w:val="ProductList-Body"/>
              <w:rPr>
                <w:sz w:val="16"/>
                <w:szCs w:val="16"/>
              </w:rPr>
            </w:pPr>
            <w:r>
              <w:rPr>
                <w:sz w:val="16"/>
                <w:szCs w:val="16"/>
              </w:rPr>
              <w:t>Microsoft Graph</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Nein</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Nein</w:t>
            </w:r>
          </w:p>
        </w:tc>
      </w:tr>
      <w:tr w:rsidR="002944CE" w:rsidRPr="00C62FB6" w:rsidTr="00F6506F">
        <w:trPr>
          <w:trHeight w:val="288"/>
        </w:trPr>
        <w:tc>
          <w:tcPr>
            <w:tcW w:w="2880" w:type="dxa"/>
            <w:vAlign w:val="center"/>
          </w:tcPr>
          <w:p w:rsidR="002944CE" w:rsidRPr="00231971" w:rsidRDefault="002944CE" w:rsidP="002944CE">
            <w:pPr>
              <w:pStyle w:val="ProductList-Body"/>
              <w:rPr>
                <w:sz w:val="16"/>
                <w:szCs w:val="16"/>
              </w:rPr>
            </w:pPr>
            <w:r>
              <w:rPr>
                <w:sz w:val="16"/>
                <w:szCs w:val="16"/>
              </w:rPr>
              <w:t>Microsoft Intune-Onlinedienste</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r>
      <w:tr w:rsidR="002944CE" w:rsidRPr="00C62FB6" w:rsidTr="00F6506F">
        <w:trPr>
          <w:trHeight w:val="288"/>
        </w:trPr>
        <w:tc>
          <w:tcPr>
            <w:tcW w:w="2880" w:type="dxa"/>
            <w:vAlign w:val="center"/>
          </w:tcPr>
          <w:p w:rsidR="002944CE" w:rsidRPr="00231971" w:rsidRDefault="002944CE" w:rsidP="002944CE">
            <w:pPr>
              <w:pStyle w:val="ProductList-Body"/>
              <w:rPr>
                <w:sz w:val="16"/>
                <w:szCs w:val="16"/>
              </w:rPr>
            </w:pPr>
            <w:r>
              <w:rPr>
                <w:sz w:val="16"/>
                <w:szCs w:val="16"/>
              </w:rPr>
              <w:t>Microsoft Business Application Platform Core Services</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c>
          <w:tcPr>
            <w:tcW w:w="1584" w:type="dxa"/>
            <w:vAlign w:val="center"/>
          </w:tcPr>
          <w:p w:rsidR="002944CE" w:rsidRPr="00231971" w:rsidRDefault="002944CE" w:rsidP="002944CE">
            <w:pPr>
              <w:pStyle w:val="ProductList-Body"/>
              <w:rPr>
                <w:color w:val="000000" w:themeColor="text1"/>
                <w:sz w:val="16"/>
                <w:szCs w:val="16"/>
              </w:rPr>
            </w:pPr>
            <w:r>
              <w:rPr>
                <w:color w:val="000000" w:themeColor="text1"/>
                <w:sz w:val="16"/>
                <w:szCs w:val="16"/>
              </w:rPr>
              <w:t>Ja</w:t>
            </w:r>
          </w:p>
        </w:tc>
      </w:tr>
    </w:tbl>
    <w:p w:rsidR="007514A2" w:rsidRPr="006D2C33" w:rsidRDefault="007514A2" w:rsidP="007514A2">
      <w:pPr>
        <w:pStyle w:val="ProductList-Body"/>
      </w:pPr>
      <w:r>
        <w:rPr>
          <w:i/>
          <w:color w:val="000000" w:themeColor="text1"/>
        </w:rPr>
        <w:t>*Ohne Microsoft Social Engagement.</w:t>
      </w:r>
    </w:p>
    <w:p w:rsidR="007514A2" w:rsidRPr="006D2C33" w:rsidRDefault="007514A2" w:rsidP="007514A2">
      <w:pPr>
        <w:pStyle w:val="ProductList-Body"/>
      </w:pPr>
      <w:r>
        <w:rPr>
          <w:color w:val="000000" w:themeColor="text1"/>
        </w:rPr>
        <w:t>**</w:t>
      </w:r>
      <w:r>
        <w:rPr>
          <w:i/>
          <w:color w:val="000000" w:themeColor="text1"/>
        </w:rPr>
        <w:t>Der derzeitige Geltungsbereich ist im Prüfbericht aufgeführt und im Microsoft Azure Trust Center zusammengefasst.</w:t>
      </w:r>
    </w:p>
    <w:p w:rsidR="00C62FB6" w:rsidRPr="00CD3C98" w:rsidRDefault="00C62FB6" w:rsidP="00C62FB6">
      <w:pPr>
        <w:pStyle w:val="ProductList-Body"/>
        <w:rPr>
          <w:sz w:val="16"/>
          <w:szCs w:val="16"/>
        </w:rPr>
      </w:pPr>
    </w:p>
    <w:p w:rsidR="0011105D" w:rsidRPr="00C62FB6" w:rsidRDefault="0011105D" w:rsidP="0011105D">
      <w:pPr>
        <w:pStyle w:val="ProductList-Body"/>
      </w:pPr>
      <w:r>
        <w:t xml:space="preserve">Microsoft kann jederzeit Branchen- oder Verwaltungsstandards hinzufügen. Microsoft entfernt einen Standard oder eine Rahmenbestimmung nur dann aus der Tabelle </w:t>
      </w:r>
      <w:r w:rsidR="006461DE">
        <w:t>oben</w:t>
      </w:r>
      <w:r>
        <w:t>,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205B87" w:rsidRDefault="00C62FB6" w:rsidP="00C62FB6">
      <w:pPr>
        <w:pStyle w:val="ProductList-Body"/>
        <w:rPr>
          <w:szCs w:val="18"/>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CD3C98" w:rsidRDefault="00C62FB6" w:rsidP="00C62FB6">
      <w:pPr>
        <w:pStyle w:val="ProductList-Body"/>
        <w:rPr>
          <w:sz w:val="16"/>
          <w:szCs w:val="16"/>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CD3C98" w:rsidRDefault="00C62FB6" w:rsidP="00C62FB6">
      <w:pPr>
        <w:pStyle w:val="ProductList-Body"/>
        <w:rPr>
          <w:sz w:val="16"/>
          <w:szCs w:val="16"/>
        </w:rPr>
      </w:pPr>
    </w:p>
    <w:p w:rsidR="00C62FB6" w:rsidRPr="00690C65" w:rsidRDefault="00C62FB6" w:rsidP="00F65576">
      <w:pPr>
        <w:pStyle w:val="ProductList-Body"/>
        <w:keepNext/>
      </w:pPr>
      <w:r>
        <w:rPr>
          <w:b/>
          <w:color w:val="00188F"/>
        </w:rPr>
        <w:lastRenderedPageBreak/>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690C65" w:rsidRDefault="00C62FB6" w:rsidP="00BD38C9">
      <w:pPr>
        <w:pStyle w:val="ProductList-Body"/>
        <w:numPr>
          <w:ilvl w:val="1"/>
          <w:numId w:val="9"/>
        </w:numPr>
        <w:ind w:left="450" w:hanging="270"/>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BD38C9">
      <w:pPr>
        <w:pStyle w:val="ProductList-Body"/>
        <w:numPr>
          <w:ilvl w:val="1"/>
          <w:numId w:val="9"/>
        </w:numPr>
        <w:ind w:left="450" w:hanging="270"/>
      </w:pPr>
      <w:r>
        <w:t>Jede Prüfung wird entsprechend den Standards und Regeln der Aufsichts- oder Akkreditierungsstellen für die einzelnen anwendbaren Kontrollstandards oder Rahmenbestimmungen durchgeführt.</w:t>
      </w:r>
    </w:p>
    <w:p w:rsidR="00C62FB6" w:rsidRPr="00690C65" w:rsidRDefault="00C62FB6" w:rsidP="00BD38C9">
      <w:pPr>
        <w:pStyle w:val="ProductList-Body"/>
        <w:numPr>
          <w:ilvl w:val="1"/>
          <w:numId w:val="9"/>
        </w:numPr>
        <w:ind w:left="450" w:hanging="270"/>
      </w:pPr>
      <w:r>
        <w:t>Jede Prüfung wird von qualifizierten, unabhängigen dritten Sicherheitsprüfern durchgeführt, die von Microsoft ausgewählt werden und für die Microsoft die Kosten trägt.</w:t>
      </w:r>
    </w:p>
    <w:p w:rsidR="003C3101" w:rsidRDefault="003C3101" w:rsidP="00C62FB6">
      <w:pPr>
        <w:pStyle w:val="ProductList-Body"/>
      </w:pP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CD3C98" w:rsidRDefault="00C62FB6" w:rsidP="00C62FB6">
      <w:pPr>
        <w:pStyle w:val="ProductList-Body"/>
        <w:rPr>
          <w:sz w:val="16"/>
          <w:szCs w:val="16"/>
        </w:rPr>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CD3C98" w:rsidRDefault="00C62FB6" w:rsidP="00C62FB6">
      <w:pPr>
        <w:pStyle w:val="ProductList-Body"/>
        <w:rPr>
          <w:sz w:val="16"/>
          <w:szCs w:val="16"/>
        </w:rPr>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Default="00E041F6"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32"/>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105" w:name="OnlineServiceSpecificTerms"/>
      <w:bookmarkStart w:id="106" w:name="_Toc494449885"/>
      <w:r>
        <w:lastRenderedPageBreak/>
        <w:t>Spezifische Bestimmungen für Onlinedienste</w:t>
      </w:r>
      <w:bookmarkEnd w:id="105"/>
      <w:bookmarkEnd w:id="106"/>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107" w:name="_Toc494449886"/>
      <w:bookmarkStart w:id="108" w:name="MicrosoftAzureServices"/>
      <w:r w:rsidRPr="00205B87">
        <w:rPr>
          <w:lang w:val="de-DE"/>
        </w:rPr>
        <w:t>Microsoft Azure-Dienste</w:t>
      </w:r>
      <w:bookmarkEnd w:id="107"/>
    </w:p>
    <w:bookmarkEnd w:id="108"/>
    <w:p w:rsidR="005707C9" w:rsidRPr="002A3B84" w:rsidRDefault="005707C9" w:rsidP="005707C9">
      <w:pPr>
        <w:pStyle w:val="ProductList-Body"/>
        <w:rPr>
          <w:b/>
          <w:color w:val="00188F"/>
        </w:rPr>
      </w:pPr>
      <w:r>
        <w:rPr>
          <w:b/>
          <w:color w:val="00188F"/>
        </w:rPr>
        <w:t>Bekanntmachungen</w:t>
      </w:r>
    </w:p>
    <w:p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history="1">
        <w:r>
          <w:rPr>
            <w:rStyle w:val="Hyperlink"/>
          </w:rPr>
          <w:t>Anlage 1</w:t>
        </w:r>
      </w:hyperlink>
      <w:r>
        <w:t xml:space="preserve"> sind zu beachten.</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DA7C60" w:rsidRDefault="00DA7C60" w:rsidP="00DA7C60">
      <w:pPr>
        <w:pStyle w:val="ProductList-Body"/>
        <w:spacing w:after="120"/>
      </w:pPr>
      <w:r>
        <w:t xml:space="preserve">„Microsoft Azure-Dienste“ sind die Microsoft-Dienste und Feature, die unter </w:t>
      </w:r>
      <w:hyperlink r:id="rId33"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rsidR="007514A2" w:rsidRPr="006D2C33" w:rsidRDefault="007514A2" w:rsidP="00DA7C60">
      <w:pPr>
        <w:pStyle w:val="ProductList-Body"/>
      </w:pPr>
      <w:r>
        <w:t>„Microsoft Translator“ bezeichnet Translator API Text Translation und/oder Translator API Speech Translation, die von Microsoft als cloudbasierter automatischer Übersetzungsdienst angeboten werden.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205B87">
      <w:pPr>
        <w:pStyle w:val="ProductList-Body"/>
      </w:pPr>
      <w:r>
        <w:rPr>
          <w:b/>
          <w:color w:val="00188F"/>
        </w:rPr>
        <w:t>Verwendung von Software in Microsoft Azure</w:t>
      </w:r>
    </w:p>
    <w:p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4"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5" w:history="1">
        <w:r w:rsidR="008C6664">
          <w:rPr>
            <w:rStyle w:val="Hyperlink"/>
          </w:rPr>
          <w:t>http://azure.microsoft.com/en-us/support/legal/store-terms/</w:t>
        </w:r>
      </w:hyperlink>
      <w:hyperlink r:id="rId36" w:history="1"/>
      <w:r>
        <w:t xml:space="preserve"> eingesehen werden können, auf Nicht von Microsoft stammende Produkte zuzugreifen oder diese zu erwerben.</w:t>
      </w:r>
    </w:p>
    <w:p w:rsidR="00CD3C98" w:rsidRDefault="00CD3C98" w:rsidP="00272578">
      <w:pPr>
        <w:pStyle w:val="ProductList-Body"/>
      </w:pPr>
    </w:p>
    <w:p w:rsidR="00622DE9" w:rsidRPr="00747204" w:rsidRDefault="00622DE9" w:rsidP="00622DE9">
      <w:pPr>
        <w:pStyle w:val="ProductList-Offering2Heading"/>
        <w:outlineLvl w:val="2"/>
      </w:pPr>
      <w:bookmarkStart w:id="109" w:name="MicrosoftTranslator"/>
      <w:bookmarkStart w:id="110" w:name="MicrosoftCognitiveServices"/>
      <w:r>
        <w:tab/>
      </w:r>
      <w:bookmarkStart w:id="111" w:name="_Toc484158292"/>
      <w:bookmarkStart w:id="112" w:name="_Toc494449887"/>
      <w:r>
        <w:t>Microsoft Azure Stack</w:t>
      </w:r>
      <w:bookmarkEnd w:id="111"/>
      <w:bookmarkEnd w:id="112"/>
    </w:p>
    <w:p w:rsidR="00622DE9" w:rsidRDefault="00622DE9" w:rsidP="00622DE9">
      <w:pPr>
        <w:pStyle w:val="ProductList-Body"/>
      </w:pPr>
      <w:r>
        <w:t>Microsoft Azure Stack ist ein Microsoft Azure-Dienst.</w:t>
      </w:r>
    </w:p>
    <w:p w:rsidR="002944CE" w:rsidRPr="00747204" w:rsidRDefault="002944CE" w:rsidP="00622DE9">
      <w:pPr>
        <w:pStyle w:val="ProductList-Body"/>
      </w:pPr>
    </w:p>
    <w:p w:rsidR="00622DE9" w:rsidRPr="00747204" w:rsidRDefault="00622DE9" w:rsidP="00622DE9">
      <w:pPr>
        <w:pStyle w:val="ProductList-ClauseHeading"/>
      </w:pPr>
      <w:r>
        <w:t xml:space="preserve">Microsoft Azure Stack-Datenschutz </w:t>
      </w:r>
    </w:p>
    <w:p w:rsidR="00622DE9" w:rsidRPr="00747204" w:rsidRDefault="00622DE9" w:rsidP="00622DE9">
      <w:pPr>
        <w:pStyle w:val="ProductList-Body"/>
      </w:pPr>
      <w:r>
        <w:t xml:space="preserve">Die Datenschutzerklärung für Unternehmen und Entwickler, einzusehen unter </w:t>
      </w:r>
      <w:hyperlink r:id="rId37" w:history="1">
        <w:r>
          <w:rPr>
            <w:rStyle w:val="Hyperlink"/>
          </w:rPr>
          <w:t>https://www.microsoft.com/en-us/privacystatement/EnterpriseDev</w:t>
        </w:r>
      </w:hyperlink>
      <w:r>
        <w:t xml:space="preserve">, gilt für die Nutzung von Microsoft Azure Stack durch den Kunden. Wenn ein Microsoft Cloud Agreement-Kunde Microsoft Azure Stack-Software oder -Dienste nutzt, die von einem Handelspartner gehostet werden, unterliegt diese Nutzung den Datenschutzbestimmungen des Handelspartners, die sich von denen von Microsoft unterscheiden können. </w:t>
      </w:r>
    </w:p>
    <w:p w:rsidR="00622DE9" w:rsidRPr="00747204" w:rsidRDefault="00622DE9" w:rsidP="00622DE9">
      <w:pPr>
        <w:pStyle w:val="ProductList-Body"/>
      </w:pPr>
    </w:p>
    <w:p w:rsidR="00622DE9" w:rsidRPr="00747204" w:rsidRDefault="00622DE9" w:rsidP="00622DE9">
      <w:pPr>
        <w:pStyle w:val="ProductList-ClauseHeading"/>
      </w:pPr>
      <w:r>
        <w:t xml:space="preserve">Nutzung von Microsoft Azure Stack </w:t>
      </w:r>
    </w:p>
    <w:p w:rsidR="00622DE9" w:rsidRDefault="00622DE9" w:rsidP="00622DE9">
      <w:pPr>
        <w:pStyle w:val="ProductList-Body"/>
        <w:tabs>
          <w:tab w:val="clear" w:pos="158"/>
          <w:tab w:val="left" w:pos="360"/>
        </w:tabs>
      </w:pPr>
      <w:r>
        <w:t xml:space="preserve">Der Kunde ist berechtigt, Microsoft Azure Stack nur auf der Hardware zu nutzen, auf der sie vorinstalliert ist. Microsoft Azure Stack enthält Windows Server, Windows-Softwarekomponenten und SQL Server-Technologie gemäß dem in den Produktbedingungen enthaltenen Technologieabschnitt und dürfen nicht außerhalb von Microsoft Azure Stack genutzt werden. </w:t>
      </w:r>
    </w:p>
    <w:p w:rsidR="00171512" w:rsidRDefault="00171512" w:rsidP="00622DE9">
      <w:pPr>
        <w:pStyle w:val="ProductList-Body"/>
        <w:tabs>
          <w:tab w:val="clear" w:pos="158"/>
          <w:tab w:val="left" w:pos="360"/>
        </w:tabs>
      </w:pPr>
    </w:p>
    <w:p w:rsidR="00171512" w:rsidRDefault="00171512" w:rsidP="00171512">
      <w:pPr>
        <w:pStyle w:val="ProductList-ClauseHeading"/>
      </w:pPr>
      <w:r>
        <w:t>Nutzung des Standardanbieter-Abonnements</w:t>
      </w:r>
    </w:p>
    <w:p w:rsidR="00171512" w:rsidRPr="00D26C87" w:rsidRDefault="00171512" w:rsidP="00171512">
      <w:pPr>
        <w:pStyle w:val="ProductList-Body"/>
      </w:pPr>
      <w:r>
        <w:t>Das während des Azure Stack-Bereitstellungsprozesses für den Systemadministrator erstellte Abonnement (das Standardanbieter-Abonnement) darf nur zur Bereitstellung und Verwaltung der Azure Stack-Infrastruktur verwendet werden; es darf nicht zum Ausführen von Rechenlasten verwendet werden, die keine Azure Stack-Infrastruktur bereitstellen oder verwalten (z. B. darf es nicht zum Ausführen von Anwendungsrechenlasten genutzt werden).</w:t>
      </w:r>
    </w:p>
    <w:p w:rsidR="00622DE9" w:rsidRPr="00747204" w:rsidRDefault="00E041F6"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9325D0" w:rsidRPr="0066264E" w:rsidRDefault="009325D0" w:rsidP="009325D0">
      <w:pPr>
        <w:pStyle w:val="ProductList-Offering2Heading"/>
        <w:outlineLvl w:val="2"/>
        <w:rPr>
          <w:lang w:val="fr-FR"/>
        </w:rPr>
      </w:pPr>
      <w:r>
        <w:tab/>
      </w:r>
      <w:bookmarkStart w:id="113" w:name="_Toc465426838"/>
      <w:bookmarkStart w:id="114" w:name="_Toc468350407"/>
      <w:bookmarkStart w:id="115" w:name="_Toc494449888"/>
      <w:r w:rsidRPr="0066264E">
        <w:rPr>
          <w:lang w:val="fr-FR"/>
        </w:rPr>
        <w:t xml:space="preserve">Microsoft </w:t>
      </w:r>
      <w:bookmarkEnd w:id="113"/>
      <w:r w:rsidRPr="0066264E">
        <w:rPr>
          <w:lang w:val="fr-FR"/>
        </w:rPr>
        <w:t>Cognitive Services</w:t>
      </w:r>
      <w:bookmarkEnd w:id="114"/>
      <w:bookmarkEnd w:id="115"/>
    </w:p>
    <w:bookmarkEnd w:id="109"/>
    <w:bookmarkEnd w:id="110"/>
    <w:p w:rsidR="009325D0" w:rsidRPr="0066264E" w:rsidRDefault="009325D0" w:rsidP="009325D0">
      <w:pPr>
        <w:pStyle w:val="ProductList-ClauseHeading"/>
        <w:rPr>
          <w:lang w:val="fr-FR"/>
        </w:rPr>
      </w:pPr>
      <w:r w:rsidRPr="0066264E">
        <w:rPr>
          <w:lang w:val="fr-FR"/>
        </w:rPr>
        <w:t xml:space="preserve">Microsoft Cognitive Services – Datenschutz </w:t>
      </w:r>
    </w:p>
    <w:p w:rsidR="009325D0" w:rsidRDefault="009325D0" w:rsidP="009325D0">
      <w:pPr>
        <w:pStyle w:val="ProductList-Body"/>
      </w:pPr>
      <w:r>
        <w:t xml:space="preserve">Für die Nutzung von Microsoft Cognitive Services durch den Kunden ist die Microsoft Datenschutzerklärung unter </w:t>
      </w:r>
      <w:hyperlink r:id="rId38" w:history="1">
        <w:r>
          <w:rPr>
            <w:rStyle w:val="Hyperlink"/>
          </w:rPr>
          <w:t>https://go.microsoft.com/fwlink/?LinkId=521839</w:t>
        </w:r>
      </w:hyperlink>
      <w:r>
        <w:t xml:space="preserve"> maßgeblich. Wenn diese im Widerspruch zu diesem Abschnitt über Microsoft Cognitive Services steht, hat jedoch dieser Abschnitt Vorrang. </w:t>
      </w:r>
    </w:p>
    <w:p w:rsidR="009325D0" w:rsidRDefault="009325D0" w:rsidP="009325D0">
      <w:pPr>
        <w:pStyle w:val="ProductList-Body"/>
      </w:pPr>
    </w:p>
    <w:p w:rsidR="009325D0" w:rsidRDefault="009325D0" w:rsidP="009325D0">
      <w:pPr>
        <w:pStyle w:val="ProductList-ClauseHeading"/>
      </w:pPr>
      <w:r>
        <w:t xml:space="preserve">Nutzung von Cognitive Services-Daten. </w:t>
      </w:r>
    </w:p>
    <w:p w:rsidR="009325D0" w:rsidRDefault="009325D0" w:rsidP="009325D0">
      <w:pPr>
        <w:pStyle w:val="ProductList-Body"/>
      </w:pPr>
      <w:r>
        <w:t>Für den Inhalt der Kundendaten, die er an die Cognitive Services sendet („Cognitive Services-Daten“) ist ausschließlich der Kunde selbst verantwortlich.</w:t>
      </w:r>
    </w:p>
    <w:p w:rsidR="009325D0" w:rsidRDefault="009325D0" w:rsidP="009325D0">
      <w:pPr>
        <w:pStyle w:val="ProductList-Body"/>
      </w:pPr>
    </w:p>
    <w:p w:rsidR="009325D0" w:rsidRDefault="009325D0" w:rsidP="009325D0">
      <w:pPr>
        <w:pStyle w:val="ProductList-Body"/>
      </w:pPr>
      <w:r>
        <w:t>Microsoft darf Cognitive Services-Daten nur zu folgenden Zwecken verarbeiten: (i) zur Bereitstellung von Cognitive Services an den Kunden und (ii) zur Verbesserung von Microsoft-Produkten und -Diensten. Microsoft darf ausschließlich für diese Verarbeitungszwecke Cognitive Services-Daten erfassen, aufbewahren, nutzen, vervielfältigen und Bearbeitungen von diesen erstellen, und der Kunde gewährt Microsoft ein beschränktes, einfaches und unwiderrufliches weltweites Recht, dies zu tun. Der Kunde beschafft und verfügt über alle Rechte, die notwendig sind, damit Microsoft die in diesem Absatz beschriebenen Cognitive Services-Daten verarbeiten kann, ohne die Rechte Dritter zu verletzen oder Microsoft dem Kunden oder Dritten gegenüber anderweitig zu verpflichten.</w:t>
      </w:r>
    </w:p>
    <w:p w:rsidR="009325D0" w:rsidRDefault="009325D0" w:rsidP="009325D0">
      <w:pPr>
        <w:pStyle w:val="ProductList-Body"/>
      </w:pPr>
    </w:p>
    <w:p w:rsidR="002944CE" w:rsidRPr="0008458E" w:rsidRDefault="002944CE" w:rsidP="002944CE">
      <w:pPr>
        <w:pStyle w:val="ProductList-Body"/>
      </w:pPr>
      <w:r>
        <w:t>Soweit Cognitive Services-Daten personenbezogene Daten enthalten, hat der Kunde hinreichende Zustimmung von den Datensubjekten (oder von deren Eltern oder Erziehungsberechtigten, wie jeweils gesetzlich vorgeschrieben) für diese Verarbeitung seitens Microsoft einzuholen.</w:t>
      </w:r>
    </w:p>
    <w:p w:rsidR="009325D0" w:rsidRDefault="009325D0" w:rsidP="009325D0">
      <w:pPr>
        <w:pStyle w:val="ProductList-Body"/>
      </w:pPr>
    </w:p>
    <w:p w:rsidR="009325D0" w:rsidRDefault="009325D0" w:rsidP="009325D0">
      <w:pPr>
        <w:pStyle w:val="ProductList-Body"/>
      </w:pPr>
      <w:r>
        <w:lastRenderedPageBreak/>
        <w:t xml:space="preserve">Microsoft setzt sich für den Schutz von Datensubjekten ein, deren Identität aus den von Microsoft aufbewahrten Cognitive Services-Daten hervorgehen könnte. Microsoft hat geschäftliche und technische Maßnahmen ergriffen, mit deren Hilfe einige der Cognitive Services-Daten anonymisiert werden können. </w:t>
      </w:r>
    </w:p>
    <w:p w:rsidR="009325D0" w:rsidRDefault="009325D0" w:rsidP="009325D0">
      <w:pPr>
        <w:pStyle w:val="ProductList-Body"/>
      </w:pPr>
    </w:p>
    <w:p w:rsidR="009325D0" w:rsidRDefault="009325D0" w:rsidP="009325D0">
      <w:pPr>
        <w:pStyle w:val="ProductList-Body"/>
      </w:pPr>
      <w:r>
        <w:t xml:space="preserve">Dieser Abschnitt zur Nutzung von Cognitive Services-Daten besteht nach Kündigung oder Ablauf des Volumenlizenzvertrags des Kunden fort. Unter den Parteien behält der Kunde alle Rechte und das Eigentum an den Cognitive Services-Daten. Microsoft erwirbt keine Rechte an Cognitive Services-Daten, mit Ausnahme der Rechte, die der Kunde Microsoft gemäß diesem Abschnitt zur Nutzung von Cognitive Services-Daten gewährt. Microsofts Rechte an Software oder Diensten, die Microsoft an Kunden lizenziert, bleiben von diesem Absatz unberührt. </w:t>
      </w:r>
    </w:p>
    <w:p w:rsidR="009325D0" w:rsidRDefault="009325D0" w:rsidP="009325D0">
      <w:pPr>
        <w:pStyle w:val="ProductList-Body"/>
      </w:pPr>
    </w:p>
    <w:p w:rsidR="009325D0" w:rsidRDefault="009325D0" w:rsidP="009325D0">
      <w:pPr>
        <w:pStyle w:val="ProductList-ClauseHeading"/>
      </w:pPr>
      <w:r>
        <w:t>Aufbewahrung von Cognitive Services-Daten.</w:t>
      </w:r>
    </w:p>
    <w:p w:rsidR="009325D0" w:rsidRDefault="009325D0" w:rsidP="009325D0">
      <w:pPr>
        <w:pStyle w:val="ProductList-Body"/>
      </w:pPr>
      <w:r>
        <w:t>Sofern dies nicht in der Dokumentation eines Dienstes angegeben wird, sind Cognitive Services nicht darauf ausgelegt, Kundendaten im Namen des Kunden zu speichern.</w:t>
      </w:r>
      <w:r>
        <w:cr/>
      </w:r>
    </w:p>
    <w:p w:rsidR="009325D0" w:rsidRDefault="009325D0" w:rsidP="009325D0">
      <w:pPr>
        <w:pStyle w:val="ProductList-ClauseHeading"/>
      </w:pPr>
      <w:r>
        <w:t>Anwendung von Allgemeinen Datenschutz- und Sicherheitsbestimmungen</w:t>
      </w:r>
    </w:p>
    <w:p w:rsidR="009325D0" w:rsidRDefault="009325D0" w:rsidP="009325D0">
      <w:pPr>
        <w:pStyle w:val="ProductList-Body"/>
      </w:pPr>
      <w:r>
        <w:t>Nur die folgenden Abschnitte der Allgemeinen Datenschutz- und Sicherheitsbestimmungen gelten für die Cognitive Services: Ort der Datenverarbeitung, Vorschauversionen, Einsatz von Vertragspartnern, So kontaktieren Sie Microsoft</w:t>
      </w:r>
      <w:r w:rsidR="005E3AAA">
        <w:t>.</w:t>
      </w:r>
      <w:r>
        <w:t xml:space="preserve"> </w:t>
      </w:r>
    </w:p>
    <w:p w:rsidR="009325D0" w:rsidRDefault="009325D0" w:rsidP="009325D0">
      <w:pPr>
        <w:pStyle w:val="ProductList-Body"/>
      </w:pPr>
    </w:p>
    <w:p w:rsidR="0046182B" w:rsidRPr="008435D7" w:rsidRDefault="0046182B" w:rsidP="0046182B">
      <w:pPr>
        <w:pStyle w:val="ProductList-ClauseHeading"/>
      </w:pPr>
      <w:r>
        <w:t>Attribute</w:t>
      </w:r>
    </w:p>
    <w:p w:rsidR="0046182B" w:rsidRPr="008435D7" w:rsidRDefault="0046182B" w:rsidP="0046182B">
      <w:pPr>
        <w:pStyle w:val="ProductList-Body"/>
      </w:pPr>
      <w:r>
        <w:t xml:space="preserve">Bei Nutzung der Microsoft Cognitive Services (mit Ausnahme der Such-APIs (nachstehend definiert)) wird der Kunde vernünftigerweise markante Attribute anführen. Die Attribute sollten lauten „Nutzung der Microsoft Cognitive Services“ und einen Hyperlink zu </w:t>
      </w:r>
      <w:hyperlink r:id="rId39" w:history="1">
        <w:r>
          <w:rPr>
            <w:rStyle w:val="Hyperlink"/>
          </w:rPr>
          <w:t>http://go.microsoft.com/fwlink/?LinkID=829046</w:t>
        </w:r>
      </w:hyperlink>
      <w:r>
        <w:t xml:space="preserve"> enthalten.</w:t>
      </w:r>
    </w:p>
    <w:p w:rsidR="009325D0" w:rsidRDefault="009325D0" w:rsidP="009325D0">
      <w:pPr>
        <w:pStyle w:val="ProductList-Body"/>
      </w:pPr>
    </w:p>
    <w:p w:rsidR="009325D0" w:rsidRDefault="009325D0" w:rsidP="009325D0">
      <w:pPr>
        <w:pStyle w:val="ProductList-ClauseHeading"/>
      </w:pPr>
      <w:r>
        <w:t>Rangfolge</w:t>
      </w:r>
    </w:p>
    <w:p w:rsidR="009325D0" w:rsidRDefault="009325D0" w:rsidP="009325D0">
      <w:pPr>
        <w:pStyle w:val="ProductList-Body"/>
      </w:pPr>
      <w:r>
        <w:t>Der Abschnitt „Microsoft Cognitive Services“ hat bei Widersprüchen zu anderen Teilen der OST Vorrang.</w:t>
      </w:r>
    </w:p>
    <w:p w:rsidR="009325D0" w:rsidRDefault="009325D0" w:rsidP="009325D0">
      <w:pPr>
        <w:pStyle w:val="ProductList-Body"/>
      </w:pPr>
    </w:p>
    <w:p w:rsidR="0046182B" w:rsidRPr="008435D7" w:rsidRDefault="0046182B" w:rsidP="0046182B">
      <w:pPr>
        <w:pStyle w:val="ProductList-ClauseHeading"/>
      </w:pPr>
      <w:r>
        <w:t>Begrenzung der Bing-APIs auf Kundennutzung der erbrachten Dienste</w:t>
      </w:r>
    </w:p>
    <w:p w:rsidR="0046182B" w:rsidRPr="008435D7" w:rsidRDefault="0046182B" w:rsidP="0046182B">
      <w:pPr>
        <w:pStyle w:val="ProductList-Body"/>
        <w:tabs>
          <w:tab w:val="clear" w:pos="158"/>
          <w:tab w:val="left" w:pos="360"/>
        </w:tabs>
      </w:pPr>
      <w:r>
        <w:t>Der Kunde ist nicht berechtigt, Daten aus den mit der Schutzmarke Bing versehenen APIs zum Zwecke der Entwicklung oder des Angebots eines vergleichbaren, auf Maschinenlernen basierenden Dienstes zu nutzen.</w:t>
      </w:r>
    </w:p>
    <w:p w:rsidR="009325D0" w:rsidRDefault="009325D0" w:rsidP="009325D0">
      <w:pPr>
        <w:pStyle w:val="ProductList-Body"/>
        <w:ind w:left="180"/>
      </w:pPr>
    </w:p>
    <w:p w:rsidR="00DA7C60" w:rsidRPr="00CC13E3" w:rsidRDefault="00DA7C60" w:rsidP="00DA7C60">
      <w:pPr>
        <w:pStyle w:val="ProductList-ClauseHeading"/>
      </w:pPr>
      <w:r>
        <w:t>Nutzungs- und Anzeigeanforderungen zu Such-APIs von Bing</w:t>
      </w:r>
    </w:p>
    <w:p w:rsidR="00DA7C60" w:rsidRPr="00CC13E3" w:rsidRDefault="00DA7C60" w:rsidP="00DA7C60">
      <w:pPr>
        <w:pStyle w:val="ProductList-Body"/>
        <w:tabs>
          <w:tab w:val="left" w:pos="270"/>
        </w:tabs>
      </w:pPr>
      <w:r>
        <w:t xml:space="preserve">Der Kunde muss die Nutzungs- und Anzeigeanforderungen für die Bing Web Search-, Image Search-, Video Search- und News Search-APIs, den Bing Spell Check und Bing Autosuggest (zusammen die „Such-APIs“) einhalten, die unter </w:t>
      </w:r>
      <w:hyperlink r:id="rId40" w:history="1">
        <w:r>
          <w:rPr>
            <w:rStyle w:val="Hyperlink"/>
          </w:rPr>
          <w:t>https://aka.ms/r1j7jq</w:t>
        </w:r>
      </w:hyperlink>
      <w:r>
        <w:t xml:space="preserve"> abgerufen werden können. Der Kunde darf die Ergebnisse, die er über die Such-APIs erhält, nur in Internet-Sucherfahrungen (Definition siehe Nutzungs- und Anzeigeanforderungen) nutzen, und er darf die Ergebnisse nicht zwischenspeichern oder kopieren. Die Ergebnisse, die der Kunde über die Such-APIs erhält, sind keine Produkte, Fixes oder Arbeitsergebnisse.</w:t>
      </w:r>
    </w:p>
    <w:p w:rsidR="009325D0" w:rsidRDefault="009325D0" w:rsidP="009325D0">
      <w:pPr>
        <w:pStyle w:val="ProductList-Body"/>
        <w:tabs>
          <w:tab w:val="left" w:pos="360"/>
        </w:tabs>
      </w:pPr>
    </w:p>
    <w:p w:rsidR="009325D0" w:rsidRDefault="009325D0" w:rsidP="009325D0">
      <w:pPr>
        <w:pStyle w:val="ProductList-ClauseHeading"/>
      </w:pPr>
      <w:r>
        <w:t>Translator API</w:t>
      </w:r>
    </w:p>
    <w:p w:rsidR="009325D0" w:rsidRPr="00721DAE" w:rsidRDefault="009325D0" w:rsidP="009325D0">
      <w:pPr>
        <w:pStyle w:val="ProductList-Body"/>
        <w:tabs>
          <w:tab w:val="left" w:pos="360"/>
        </w:tabs>
        <w:ind w:left="180"/>
        <w:rPr>
          <w:b/>
          <w:color w:val="0072C6"/>
        </w:rPr>
      </w:pPr>
      <w:r>
        <w:rPr>
          <w:b/>
          <w:color w:val="0072C6"/>
        </w:rPr>
        <w:t>Herkunftsangaben:</w:t>
      </w:r>
    </w:p>
    <w:p w:rsidR="009325D0" w:rsidRDefault="009325D0" w:rsidP="009325D0">
      <w:pPr>
        <w:pStyle w:val="ProductList-Body"/>
        <w:tabs>
          <w:tab w:val="left" w:pos="360"/>
        </w:tabs>
        <w:ind w:left="180"/>
      </w:pPr>
      <w:r>
        <w:t>Bei der Anzeige automatischer Übersetzungen von Microsoft Translator muss der Kunde einen ausreichend sichtbaren Vermerk hinzufügen, dass der Text automatisch von Microsoft Translator übersetzt wurde.</w:t>
      </w:r>
    </w:p>
    <w:p w:rsidR="009325D0" w:rsidRDefault="009325D0" w:rsidP="009325D0">
      <w:pPr>
        <w:pStyle w:val="ProductList-Body"/>
        <w:tabs>
          <w:tab w:val="left" w:pos="360"/>
        </w:tabs>
        <w:ind w:left="180"/>
      </w:pPr>
    </w:p>
    <w:p w:rsidR="009325D0" w:rsidRPr="00721DAE" w:rsidRDefault="009325D0" w:rsidP="009325D0">
      <w:pPr>
        <w:pStyle w:val="ProductList-Body"/>
        <w:tabs>
          <w:tab w:val="left" w:pos="360"/>
        </w:tabs>
        <w:ind w:left="180"/>
        <w:rPr>
          <w:b/>
          <w:color w:val="0072C6"/>
        </w:rPr>
      </w:pPr>
      <w:r>
        <w:rPr>
          <w:b/>
          <w:color w:val="0072C6"/>
        </w:rPr>
        <w:t>Beschränkung der Nutzung von Dienstergebnissen durch den Kunden:</w:t>
      </w:r>
    </w:p>
    <w:p w:rsidR="009325D0" w:rsidRDefault="009325D0" w:rsidP="009325D0">
      <w:pPr>
        <w:pStyle w:val="ProductList-Body"/>
        <w:tabs>
          <w:tab w:val="clear" w:pos="158"/>
          <w:tab w:val="left" w:pos="360"/>
        </w:tabs>
        <w:ind w:left="180"/>
      </w:pPr>
      <w:r>
        <w:t>Der Kunde ist nicht berechtigt, Daten aus Microsoft Translator zum Zweck der Entwicklung oder des Angebots eines vergleichbaren Dienstes auf der Basis maschineller Lernverfahren zu verwenden.</w:t>
      </w:r>
    </w:p>
    <w:p w:rsidR="007514A2" w:rsidRPr="006D2C33" w:rsidRDefault="00E041F6" w:rsidP="007514A2">
      <w:pPr>
        <w:pStyle w:val="ProductList-Body"/>
        <w:shd w:val="clear" w:color="auto" w:fill="A6A6A6" w:themeFill="background1" w:themeFillShade="A6"/>
        <w:spacing w:before="120" w:after="240"/>
        <w:jc w:val="right"/>
      </w:pPr>
      <w:hyperlink w:anchor="TableofContents" w:history="1">
        <w:r w:rsidR="007514A2">
          <w:rPr>
            <w:rStyle w:val="Hyperlink"/>
            <w:sz w:val="16"/>
            <w:szCs w:val="16"/>
          </w:rPr>
          <w:t>Inhalt</w:t>
        </w:r>
      </w:hyperlink>
      <w:r w:rsidR="007514A2">
        <w:rPr>
          <w:sz w:val="16"/>
          <w:szCs w:val="16"/>
        </w:rPr>
        <w:t xml:space="preserve"> / </w:t>
      </w:r>
      <w:hyperlink w:anchor="GeneralTerms" w:history="1">
        <w:r w:rsidR="007514A2">
          <w:rPr>
            <w:rStyle w:val="Hyperlink"/>
            <w:sz w:val="16"/>
            <w:szCs w:val="16"/>
          </w:rPr>
          <w:t>Allgemeine Bestimmungen</w:t>
        </w:r>
      </w:hyperlink>
    </w:p>
    <w:p w:rsidR="00B33AFA" w:rsidRDefault="00B33AFA" w:rsidP="00B33AFA">
      <w:pPr>
        <w:pStyle w:val="ProductList-OfferingGroupHeading"/>
        <w:spacing w:after="80"/>
        <w:outlineLvl w:val="1"/>
      </w:pPr>
      <w:bookmarkStart w:id="116" w:name="EMS"/>
      <w:bookmarkStart w:id="117" w:name="_Toc476476610"/>
      <w:bookmarkStart w:id="118" w:name="_Toc494449889"/>
      <w:bookmarkStart w:id="119" w:name="_Toc459970714"/>
      <w:bookmarkStart w:id="120" w:name="_Toc457466428"/>
      <w:bookmarkStart w:id="121" w:name="AzureActiiveDirectoryBasic"/>
      <w:bookmarkStart w:id="122" w:name="_Toc437590238"/>
      <w:bookmarkStart w:id="123" w:name="_Toc435790944"/>
      <w:bookmarkStart w:id="124" w:name="MicrosoftDynamicsMarketing"/>
      <w:r>
        <w:t>Microsoft Azure Plans</w:t>
      </w:r>
      <w:bookmarkEnd w:id="116"/>
      <w:bookmarkEnd w:id="117"/>
      <w:bookmarkEnd w:id="118"/>
    </w:p>
    <w:p w:rsidR="00B33AFA" w:rsidRDefault="00B33AFA" w:rsidP="00B33AFA">
      <w:pPr>
        <w:pStyle w:val="ProductList-Body"/>
        <w:tabs>
          <w:tab w:val="clear" w:pos="158"/>
          <w:tab w:val="left" w:pos="360"/>
        </w:tabs>
        <w:rPr>
          <w:b/>
          <w:color w:val="00188F"/>
        </w:rPr>
      </w:pPr>
      <w:r>
        <w:rPr>
          <w:b/>
          <w:color w:val="00188F"/>
        </w:rPr>
        <w:t>Hinweise</w:t>
      </w:r>
    </w:p>
    <w:p w:rsidR="00B33AFA" w:rsidRPr="00AB267B" w:rsidRDefault="00B33AFA" w:rsidP="00B33AFA">
      <w:pPr>
        <w:pStyle w:val="ProductList-Body"/>
      </w:pPr>
      <w:r>
        <w:t xml:space="preserve">Die Hinweise zu Bing Maps in </w:t>
      </w:r>
      <w:hyperlink w:anchor="Attachment1" w:history="1">
        <w:r>
          <w:rPr>
            <w:rStyle w:val="Hyperlink"/>
          </w:rPr>
          <w:t>Anhang 1</w:t>
        </w:r>
      </w:hyperlink>
      <w:r>
        <w:t xml:space="preserve"> sind anwendbar.</w:t>
      </w:r>
    </w:p>
    <w:p w:rsidR="00B33AFA" w:rsidRPr="000E3993" w:rsidRDefault="00B33AFA" w:rsidP="00B33AFA">
      <w:pPr>
        <w:pStyle w:val="ProductList-Body"/>
      </w:pPr>
    </w:p>
    <w:p w:rsidR="00B33AFA" w:rsidRPr="00017A5A" w:rsidRDefault="00B33AFA" w:rsidP="00B33AFA">
      <w:pPr>
        <w:pStyle w:val="ProductList-Body"/>
        <w:tabs>
          <w:tab w:val="clear" w:pos="158"/>
          <w:tab w:val="left" w:pos="180"/>
        </w:tabs>
        <w:rPr>
          <w:b/>
          <w:color w:val="00188F"/>
        </w:rPr>
      </w:pPr>
      <w:r>
        <w:rPr>
          <w:b/>
          <w:color w:val="00188F"/>
        </w:rPr>
        <w:t>Abonnementlizenzen für Suites</w:t>
      </w:r>
    </w:p>
    <w:p w:rsidR="00B33AFA" w:rsidRDefault="00B33AFA" w:rsidP="00B33AFA">
      <w:pPr>
        <w:pStyle w:val="ProductList-Body"/>
      </w:pPr>
      <w:r>
        <w:t xml:space="preserve">Zusätzlich zu den Nutzer-ALs finden Sie in </w:t>
      </w:r>
      <w:hyperlink w:anchor="Attachment2" w:history="1">
        <w:r>
          <w:rPr>
            <w:rStyle w:val="Hyperlink"/>
          </w:rPr>
          <w:t>Anhang 2</w:t>
        </w:r>
      </w:hyperlink>
      <w:r>
        <w:t xml:space="preserve"> andere ALs, die die Anforderungen für Azure Active Directory Premium, Azure Information Protection und Microsoft Intune erfüllen.</w:t>
      </w:r>
    </w:p>
    <w:p w:rsidR="00B33AFA" w:rsidRPr="00B33AFA" w:rsidRDefault="00B33AFA" w:rsidP="00B33AFA">
      <w:pPr>
        <w:pStyle w:val="ProductList-Body"/>
      </w:pPr>
    </w:p>
    <w:p w:rsidR="00F728FB" w:rsidRPr="003C2FBE" w:rsidRDefault="00B33AFA" w:rsidP="00171512">
      <w:pPr>
        <w:pStyle w:val="ProductList-Offering2Heading"/>
        <w:keepNext/>
        <w:outlineLvl w:val="2"/>
      </w:pPr>
      <w:r>
        <w:tab/>
      </w:r>
      <w:bookmarkStart w:id="125" w:name="_Toc494449890"/>
      <w:r w:rsidR="00F728FB">
        <w:t>Azure Active Directory Basic</w:t>
      </w:r>
      <w:bookmarkEnd w:id="119"/>
      <w:bookmarkEnd w:id="120"/>
      <w:bookmarkEnd w:id="125"/>
    </w:p>
    <w:bookmarkEnd w:id="121"/>
    <w:p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rsidR="00F728FB" w:rsidRPr="003C2FBE" w:rsidRDefault="00E041F6"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BE6D86">
      <w:pPr>
        <w:pStyle w:val="ProductList-Offering2Heading"/>
        <w:keepNext/>
        <w:outlineLvl w:val="2"/>
      </w:pPr>
      <w:bookmarkStart w:id="126" w:name="AzureActiiveDirectoryPremium"/>
      <w:r>
        <w:tab/>
      </w:r>
      <w:bookmarkStart w:id="127" w:name="_Toc459970715"/>
      <w:bookmarkStart w:id="128" w:name="_Toc457466429"/>
      <w:bookmarkStart w:id="129" w:name="_Toc494449891"/>
      <w:r>
        <w:t>Azure Active Directory Premium</w:t>
      </w:r>
      <w:bookmarkEnd w:id="127"/>
      <w:bookmarkEnd w:id="128"/>
      <w:bookmarkEnd w:id="129"/>
    </w:p>
    <w:bookmarkEnd w:id="126"/>
    <w:p w:rsidR="00F728FB" w:rsidRPr="003C2FBE"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rsidR="00F728FB" w:rsidRPr="003C2FBE" w:rsidRDefault="00E041F6"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F728FB">
      <w:pPr>
        <w:pStyle w:val="ProductList-Offering2Heading"/>
        <w:outlineLvl w:val="2"/>
      </w:pPr>
      <w:bookmarkStart w:id="130" w:name="AzureInformationProtectionPremium"/>
      <w:r>
        <w:tab/>
      </w:r>
      <w:bookmarkStart w:id="131" w:name="AzureRightsManagement"/>
      <w:bookmarkStart w:id="132" w:name="_Toc459970716"/>
      <w:bookmarkStart w:id="133" w:name="_Toc457466430"/>
      <w:bookmarkStart w:id="134" w:name="_Toc494449892"/>
      <w:r>
        <w:t>Azure Information Protection</w:t>
      </w:r>
      <w:bookmarkEnd w:id="131"/>
      <w:r>
        <w:t xml:space="preserve"> Premium</w:t>
      </w:r>
      <w:bookmarkEnd w:id="132"/>
      <w:bookmarkEnd w:id="133"/>
      <w:bookmarkEnd w:id="134"/>
    </w:p>
    <w:bookmarkEnd w:id="130"/>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E041F6"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622DE9" w:rsidRPr="00747204" w:rsidRDefault="00622DE9" w:rsidP="00622DE9">
      <w:pPr>
        <w:pStyle w:val="ProductList-Offering1Heading"/>
      </w:pPr>
      <w:bookmarkStart w:id="135" w:name="_Toc388464308"/>
      <w:bookmarkStart w:id="136" w:name="_Toc484158298"/>
      <w:bookmarkStart w:id="137" w:name="_Toc476230929"/>
      <w:bookmarkStart w:id="138" w:name="_Toc494449893"/>
      <w:bookmarkEnd w:id="122"/>
      <w:bookmarkEnd w:id="123"/>
      <w:bookmarkEnd w:id="124"/>
      <w:bookmarkEnd w:id="135"/>
      <w:r>
        <w:t>Microsoft Dynamics 365-Dienste</w:t>
      </w:r>
      <w:bookmarkEnd w:id="136"/>
      <w:bookmarkEnd w:id="137"/>
      <w:bookmarkEnd w:id="138"/>
    </w:p>
    <w:p w:rsidR="00622DE9" w:rsidRPr="00A8327A" w:rsidRDefault="00622DE9" w:rsidP="00622DE9">
      <w:pPr>
        <w:pStyle w:val="ProductList-Body"/>
        <w:rPr>
          <w:rFonts w:asciiTheme="majorHAnsi" w:hAnsiTheme="majorHAnsi"/>
          <w:sz w:val="16"/>
          <w:szCs w:val="16"/>
        </w:rPr>
        <w:sectPr w:rsidR="00622DE9" w:rsidRPr="00A8327A" w:rsidSect="00622DE9">
          <w:footerReference w:type="default" r:id="rId41"/>
          <w:footerReference w:type="first" r:id="rId42"/>
          <w:pgSz w:w="12240" w:h="15840"/>
          <w:pgMar w:top="1440" w:right="720" w:bottom="1440" w:left="720" w:header="720" w:footer="720" w:gutter="0"/>
          <w:cols w:space="720"/>
          <w:titlePg/>
          <w:docGrid w:linePitch="360"/>
        </w:sectPr>
      </w:pPr>
    </w:p>
    <w:p w:rsidR="00622DE9" w:rsidRPr="00AA12B7" w:rsidRDefault="00622DE9" w:rsidP="00622DE9">
      <w:pPr>
        <w:pStyle w:val="ProductList-Body"/>
        <w:rPr>
          <w:sz w:val="16"/>
          <w:szCs w:val="16"/>
        </w:rPr>
      </w:pPr>
      <w:r w:rsidRPr="00AA12B7">
        <w:rPr>
          <w:rFonts w:asciiTheme="majorHAnsi" w:hAnsiTheme="majorHAnsi"/>
          <w:sz w:val="16"/>
          <w:szCs w:val="16"/>
        </w:rPr>
        <w:t>Microsoft Dynamics 365 für Case Management, Enterprise Edition</w:t>
      </w:r>
    </w:p>
    <w:p w:rsidR="00622DE9" w:rsidRPr="00AA12B7" w:rsidRDefault="00622DE9" w:rsidP="00622DE9">
      <w:pPr>
        <w:pStyle w:val="ProductList-Body"/>
        <w:rPr>
          <w:sz w:val="16"/>
          <w:szCs w:val="16"/>
        </w:rPr>
      </w:pPr>
      <w:r w:rsidRPr="00AA12B7">
        <w:rPr>
          <w:rFonts w:asciiTheme="majorHAnsi" w:hAnsiTheme="majorHAnsi"/>
          <w:sz w:val="16"/>
          <w:szCs w:val="16"/>
        </w:rPr>
        <w:t>Microsoft Dynamics 365 für den Kundendienst, Enterprise Edition</w:t>
      </w:r>
    </w:p>
    <w:p w:rsidR="00622DE9" w:rsidRPr="00AA12B7" w:rsidRDefault="00622DE9" w:rsidP="00622DE9">
      <w:pPr>
        <w:pStyle w:val="ProductList-Body"/>
        <w:rPr>
          <w:sz w:val="16"/>
          <w:szCs w:val="16"/>
        </w:rPr>
      </w:pPr>
      <w:r w:rsidRPr="00AA12B7">
        <w:rPr>
          <w:rFonts w:asciiTheme="majorHAnsi" w:hAnsiTheme="majorHAnsi"/>
          <w:sz w:val="16"/>
          <w:szCs w:val="16"/>
        </w:rPr>
        <w:t>Microsoft Dynamics 365 für den Außendienst-Service, Enterprise Edition</w:t>
      </w:r>
    </w:p>
    <w:p w:rsidR="00622DE9" w:rsidRPr="00AA12B7" w:rsidRDefault="00622DE9" w:rsidP="00622DE9">
      <w:pPr>
        <w:pStyle w:val="ProductList-Body"/>
        <w:rPr>
          <w:sz w:val="16"/>
          <w:szCs w:val="16"/>
        </w:rPr>
      </w:pPr>
      <w:r w:rsidRPr="00AA12B7">
        <w:rPr>
          <w:rFonts w:asciiTheme="majorHAnsi" w:hAnsiTheme="majorHAnsi"/>
          <w:sz w:val="16"/>
          <w:szCs w:val="16"/>
        </w:rPr>
        <w:t>Microsoft Dynamics 365 for Finance and Operations, Business Edition</w:t>
      </w:r>
    </w:p>
    <w:p w:rsidR="00622DE9" w:rsidRPr="00AA12B7" w:rsidRDefault="00622DE9" w:rsidP="00622DE9">
      <w:pPr>
        <w:pStyle w:val="ProductList-Body"/>
        <w:rPr>
          <w:sz w:val="16"/>
          <w:szCs w:val="16"/>
        </w:rPr>
      </w:pPr>
      <w:r w:rsidRPr="00AA12B7">
        <w:rPr>
          <w:rFonts w:asciiTheme="majorHAnsi" w:hAnsiTheme="majorHAnsi"/>
          <w:sz w:val="16"/>
          <w:szCs w:val="16"/>
        </w:rPr>
        <w:t>Microsoft Dynamics 365 for Operations Activity, Enterprise Edition</w:t>
      </w:r>
    </w:p>
    <w:p w:rsidR="00622DE9" w:rsidRPr="00AA12B7" w:rsidRDefault="00622DE9" w:rsidP="00622DE9">
      <w:pPr>
        <w:pStyle w:val="ProductList-Body"/>
        <w:rPr>
          <w:sz w:val="16"/>
          <w:szCs w:val="16"/>
          <w:lang w:val="en-US"/>
        </w:rPr>
      </w:pPr>
      <w:r w:rsidRPr="00AA12B7">
        <w:rPr>
          <w:rFonts w:asciiTheme="majorHAnsi" w:hAnsiTheme="majorHAnsi"/>
          <w:sz w:val="16"/>
          <w:szCs w:val="16"/>
          <w:lang w:val="en-US"/>
        </w:rPr>
        <w:t>Microsoft Dynamics 365 for Operations Device, Enterprise Edition</w:t>
      </w:r>
    </w:p>
    <w:p w:rsidR="00622DE9" w:rsidRPr="00AA12B7" w:rsidRDefault="00622DE9" w:rsidP="00622DE9">
      <w:pPr>
        <w:pStyle w:val="ProductList-Body"/>
        <w:rPr>
          <w:sz w:val="16"/>
          <w:szCs w:val="16"/>
        </w:rPr>
      </w:pPr>
      <w:r w:rsidRPr="00AA12B7">
        <w:rPr>
          <w:rFonts w:asciiTheme="majorHAnsi" w:hAnsiTheme="majorHAnsi"/>
          <w:sz w:val="16"/>
          <w:szCs w:val="16"/>
        </w:rPr>
        <w:t>Microsoft Dynamics 365 für die Projekt-Service-Automatisierung, Enterprise Edition</w:t>
      </w:r>
    </w:p>
    <w:p w:rsidR="00622DE9" w:rsidRPr="00747204" w:rsidRDefault="00622DE9" w:rsidP="00622DE9">
      <w:pPr>
        <w:pStyle w:val="ProductList-Body"/>
      </w:pPr>
      <w:r>
        <w:rPr>
          <w:rFonts w:asciiTheme="majorHAnsi" w:hAnsiTheme="majorHAnsi"/>
          <w:sz w:val="16"/>
          <w:szCs w:val="16"/>
        </w:rPr>
        <w:t>Microsoft Dynamics 365 for Retail, Enterprise Edition</w:t>
      </w:r>
    </w:p>
    <w:p w:rsidR="00622DE9" w:rsidRPr="00747204" w:rsidRDefault="00622DE9" w:rsidP="00622DE9">
      <w:pPr>
        <w:pStyle w:val="ProductList-Body"/>
      </w:pPr>
      <w:r>
        <w:rPr>
          <w:rFonts w:asciiTheme="majorHAnsi" w:hAnsiTheme="majorHAnsi"/>
          <w:sz w:val="16"/>
          <w:szCs w:val="16"/>
        </w:rPr>
        <w:t>Microsoft Dynamics 365 für den Vertrieb, Enterprise Edition</w:t>
      </w:r>
    </w:p>
    <w:p w:rsidR="00622DE9" w:rsidRPr="00747204" w:rsidRDefault="00622DE9" w:rsidP="00622DE9">
      <w:pPr>
        <w:pStyle w:val="ProductList-Body"/>
      </w:pPr>
      <w:r>
        <w:rPr>
          <w:rFonts w:asciiTheme="majorHAnsi" w:hAnsiTheme="majorHAnsi"/>
          <w:sz w:val="16"/>
          <w:szCs w:val="16"/>
        </w:rPr>
        <w:t>Microsoft Dynamics 365 for Talent, Enterprise Edition</w:t>
      </w:r>
    </w:p>
    <w:p w:rsidR="00622DE9" w:rsidRPr="00747204" w:rsidRDefault="00622DE9" w:rsidP="00622DE9">
      <w:pPr>
        <w:pStyle w:val="ProductList-Body"/>
      </w:pPr>
      <w:r>
        <w:rPr>
          <w:rFonts w:asciiTheme="majorHAnsi" w:hAnsiTheme="majorHAnsi"/>
          <w:sz w:val="16"/>
          <w:szCs w:val="16"/>
        </w:rPr>
        <w:t>Microsoft Dynamics 365 für Teammitglieder, Business Edition</w:t>
      </w:r>
    </w:p>
    <w:p w:rsidR="00622DE9" w:rsidRPr="00747204" w:rsidRDefault="00622DE9" w:rsidP="00622DE9">
      <w:pPr>
        <w:pStyle w:val="ProductList-Body"/>
      </w:pPr>
      <w:r>
        <w:rPr>
          <w:rFonts w:asciiTheme="majorHAnsi" w:hAnsiTheme="majorHAnsi"/>
          <w:sz w:val="16"/>
          <w:szCs w:val="16"/>
        </w:rPr>
        <w:t>Microsoft Dynamics 365 für Teammitglieder, Enterprise Edition</w:t>
      </w:r>
    </w:p>
    <w:p w:rsidR="00622DE9" w:rsidRPr="00747204" w:rsidRDefault="00622DE9" w:rsidP="00622DE9">
      <w:pPr>
        <w:pStyle w:val="ProductList-Body"/>
      </w:pPr>
      <w:r>
        <w:rPr>
          <w:rFonts w:asciiTheme="majorHAnsi" w:hAnsiTheme="majorHAnsi"/>
          <w:sz w:val="16"/>
          <w:szCs w:val="16"/>
        </w:rPr>
        <w:t>Microsoft Relationship Sales</w:t>
      </w:r>
    </w:p>
    <w:p w:rsidR="00622DE9" w:rsidRPr="005F08E6" w:rsidRDefault="00622DE9" w:rsidP="00622DE9">
      <w:pPr>
        <w:pStyle w:val="ProductList-Body"/>
        <w:rPr>
          <w:rFonts w:asciiTheme="majorHAnsi" w:hAnsiTheme="majorHAnsi"/>
          <w:sz w:val="16"/>
          <w:szCs w:val="16"/>
        </w:rPr>
        <w:sectPr w:rsidR="00622DE9" w:rsidRPr="005F08E6" w:rsidSect="00E275D6">
          <w:type w:val="continuous"/>
          <w:pgSz w:w="12240" w:h="15840"/>
          <w:pgMar w:top="1440" w:right="720" w:bottom="1440" w:left="720" w:header="720" w:footer="720" w:gutter="0"/>
          <w:cols w:num="2" w:space="720"/>
          <w:titlePg/>
          <w:docGrid w:linePitch="360"/>
        </w:sectPr>
      </w:pPr>
    </w:p>
    <w:p w:rsidR="00622DE9" w:rsidRPr="00171512" w:rsidRDefault="00622DE9" w:rsidP="00622DE9">
      <w:pPr>
        <w:pStyle w:val="ProductList-Body"/>
        <w:pBdr>
          <w:top w:val="single" w:sz="4" w:space="1" w:color="BFBFBF" w:themeColor="background1" w:themeShade="BF"/>
        </w:pBdr>
        <w:rPr>
          <w:sz w:val="8"/>
          <w:szCs w:val="12"/>
        </w:rPr>
      </w:pPr>
    </w:p>
    <w:p w:rsidR="00622DE9" w:rsidRPr="00747204" w:rsidRDefault="00622DE9" w:rsidP="00622DE9">
      <w:pPr>
        <w:pStyle w:val="ProductList-Body"/>
        <w:tabs>
          <w:tab w:val="clear" w:pos="158"/>
          <w:tab w:val="left" w:pos="360"/>
        </w:tabs>
      </w:pPr>
      <w:r>
        <w:rPr>
          <w:b/>
          <w:color w:val="00188F"/>
        </w:rPr>
        <w:t>Hinweise</w:t>
      </w:r>
    </w:p>
    <w:p w:rsidR="00622DE9" w:rsidRPr="00747204" w:rsidRDefault="00622DE9" w:rsidP="00622DE9">
      <w:pPr>
        <w:pStyle w:val="ProductList-Body"/>
      </w:pPr>
      <w:r>
        <w:t xml:space="preserve">Die Hinweise zu Bing Maps und Professional Services in </w:t>
      </w:r>
      <w:hyperlink w:anchor="Attachment1" w:history="1">
        <w:r>
          <w:rPr>
            <w:rStyle w:val="Hyperlink"/>
          </w:rPr>
          <w:t>Anhang 1</w:t>
        </w:r>
      </w:hyperlink>
      <w:r>
        <w:t xml:space="preserve"> sind anwendbar. Onboarding-, Migrations- und Bereitstellungsdienste, die dem Kunden zur Verfügung gestellt werden, unterliegen dem Hinweis zu Professional Services in </w:t>
      </w:r>
      <w:hyperlink w:anchor="Attachment1" w:history="1">
        <w:r>
          <w:rPr>
            <w:rStyle w:val="Hyperlink"/>
          </w:rPr>
          <w:t>Anhang 1</w:t>
        </w:r>
      </w:hyperlink>
      <w:r w:rsidRPr="00916CC3">
        <w:rPr>
          <w:rStyle w:val="Hyperlink"/>
        </w:rPr>
        <w:t>.</w:t>
      </w:r>
    </w:p>
    <w:p w:rsidR="00622DE9" w:rsidRPr="00747204" w:rsidRDefault="00622DE9" w:rsidP="00622DE9">
      <w:pPr>
        <w:pStyle w:val="ProductList-Body"/>
      </w:pPr>
    </w:p>
    <w:p w:rsidR="00622DE9" w:rsidRPr="00747204" w:rsidRDefault="00622DE9" w:rsidP="00622DE9">
      <w:pPr>
        <w:pStyle w:val="ProductList-Body"/>
        <w:tabs>
          <w:tab w:val="clear" w:pos="158"/>
          <w:tab w:val="left" w:pos="180"/>
        </w:tabs>
      </w:pPr>
      <w:r>
        <w:rPr>
          <w:b/>
          <w:color w:val="00188F"/>
        </w:rPr>
        <w:t>Abonnementlizenzen für Suites</w:t>
      </w:r>
    </w:p>
    <w:p w:rsidR="00622DE9" w:rsidRPr="00747204" w:rsidRDefault="00622DE9" w:rsidP="00622DE9">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622DE9" w:rsidRPr="00747204" w:rsidRDefault="00622DE9" w:rsidP="00622DE9">
      <w:pPr>
        <w:pStyle w:val="ProductList-Body"/>
      </w:pPr>
    </w:p>
    <w:p w:rsidR="00622DE9" w:rsidRPr="00747204" w:rsidRDefault="00622DE9" w:rsidP="00622DE9">
      <w:pPr>
        <w:pStyle w:val="ProductList-Body"/>
        <w:tabs>
          <w:tab w:val="clear" w:pos="158"/>
          <w:tab w:val="left" w:pos="360"/>
        </w:tabs>
      </w:pPr>
      <w:r>
        <w:rPr>
          <w:b/>
          <w:color w:val="00188F"/>
        </w:rPr>
        <w:t>Externe Nutzer</w:t>
      </w:r>
    </w:p>
    <w:p w:rsidR="00622DE9" w:rsidRPr="00747204" w:rsidRDefault="00622DE9" w:rsidP="00622DE9">
      <w:pPr>
        <w:pStyle w:val="ProductList-Body"/>
        <w:tabs>
          <w:tab w:val="clear" w:pos="158"/>
          <w:tab w:val="left" w:pos="360"/>
        </w:tabs>
      </w:pPr>
      <w:r>
        <w:t>Externe Nutzer von Microsoft Dynamics 365-Diensten benötigen keine AL, um auf den Onlinedienst zugreifen zu können. Diese Freistellung gilt nicht für (1) Vertragspartner oder Vertreter des Kunden oder seiner verbundenen Unternehmen oder (2) für externe Nutzer, die Microsoft Dynamics 365-Clientsoftware mit Microsoft Dynamics 365 Services nutzen, ausgenommen Dienste oder Komponenten, die im Microsoft Dynamics 365 Unified Operations Plan, in Microsoft Dynamics 365 for Retail oder Microsoft Dynamics 365 for Talent enthalten sind.</w:t>
      </w:r>
    </w:p>
    <w:p w:rsidR="00622DE9" w:rsidRPr="00747204" w:rsidRDefault="00622DE9" w:rsidP="00622DE9">
      <w:pPr>
        <w:pStyle w:val="ProductList-Body"/>
        <w:tabs>
          <w:tab w:val="clear" w:pos="158"/>
          <w:tab w:val="left" w:pos="360"/>
        </w:tabs>
      </w:pPr>
    </w:p>
    <w:p w:rsidR="00622DE9" w:rsidRPr="00747204" w:rsidRDefault="00622DE9" w:rsidP="00622DE9">
      <w:pPr>
        <w:pStyle w:val="ProductList-ClauseHeading"/>
      </w:pPr>
      <w:r>
        <w:t>Microsoft Dynamics 365 Unified Operations Plan</w:t>
      </w:r>
    </w:p>
    <w:p w:rsidR="00622DE9" w:rsidRPr="00747204" w:rsidRDefault="00622DE9" w:rsidP="00622DE9">
      <w:pPr>
        <w:pStyle w:val="ProductList-Body"/>
        <w:tabs>
          <w:tab w:val="clear" w:pos="158"/>
          <w:tab w:val="left" w:pos="360"/>
        </w:tabs>
      </w:pPr>
      <w:r>
        <w:t xml:space="preserve">Der Kunde ist berechtigt, den Anwendungsquellcode für Microsoft Dynamics 365 Finance and Operations und Microsoft Dynamics 365 for Retail für interne Nutzung zu ändern. </w:t>
      </w:r>
    </w:p>
    <w:p w:rsidR="00622DE9" w:rsidRPr="00747204" w:rsidRDefault="00622DE9" w:rsidP="00622DE9">
      <w:pPr>
        <w:pStyle w:val="ProductList-Body"/>
        <w:tabs>
          <w:tab w:val="clear" w:pos="158"/>
          <w:tab w:val="left" w:pos="360"/>
        </w:tabs>
      </w:pPr>
    </w:p>
    <w:p w:rsidR="00622DE9" w:rsidRPr="00747204" w:rsidRDefault="00622DE9" w:rsidP="00622DE9">
      <w:pPr>
        <w:pStyle w:val="ProductList-Body"/>
        <w:tabs>
          <w:tab w:val="left" w:pos="360"/>
        </w:tabs>
      </w:pPr>
      <w:r>
        <w:rPr>
          <w:b/>
          <w:color w:val="00188F"/>
        </w:rPr>
        <w:t>Microsoft Dynamics 365 for Talent</w:t>
      </w:r>
    </w:p>
    <w:p w:rsidR="00622DE9" w:rsidRPr="00747204" w:rsidRDefault="00622DE9" w:rsidP="00622DE9">
      <w:pPr>
        <w:pStyle w:val="ProductList-Body"/>
        <w:tabs>
          <w:tab w:val="clear" w:pos="158"/>
          <w:tab w:val="left" w:pos="360"/>
        </w:tabs>
      </w:pPr>
      <w:r>
        <w:t>Nutzer von Microsoft Dynamics 365 for Talent, die (1) Kandidaten im Attract-Modul oder (2) Neuzugänge im Onboard-Modul sind, brauchen keine SL für Zugriff auf den Onlinedienst.</w:t>
      </w:r>
    </w:p>
    <w:p w:rsidR="00622DE9" w:rsidRPr="00747204" w:rsidRDefault="00622DE9" w:rsidP="00622DE9">
      <w:pPr>
        <w:pStyle w:val="ProductList-Body"/>
        <w:tabs>
          <w:tab w:val="clear" w:pos="158"/>
          <w:tab w:val="left" w:pos="360"/>
        </w:tabs>
      </w:pPr>
    </w:p>
    <w:p w:rsidR="00622DE9" w:rsidRPr="00747204" w:rsidRDefault="00622DE9" w:rsidP="00622DE9">
      <w:pPr>
        <w:pStyle w:val="ProductList-ClauseHeading"/>
      </w:pPr>
      <w:r>
        <w:t>Server-Nutzungsrechte für Dynamics 365 Nutzer-ALs, Von-SA-Nutzer-ALs und Add-On-Nutzer-ALs</w:t>
      </w:r>
    </w:p>
    <w:p w:rsidR="00622DE9" w:rsidRPr="00747204" w:rsidRDefault="00622DE9" w:rsidP="00622DE9">
      <w:pPr>
        <w:pStyle w:val="ProductList-Body"/>
      </w:pPr>
      <w:r>
        <w:t>Die unten aufgeführten Servernutzungsrechtsbestimmungen gelten nicht für Kunden, die für Dynamics 365 Business Edition oder Dynamics 365 Enterprise Edition in Open License, Open Value und Open Value-Abonnement lizenziert sind.</w:t>
      </w:r>
    </w:p>
    <w:p w:rsidR="00622DE9" w:rsidRPr="00747204" w:rsidRDefault="00622DE9" w:rsidP="00622DE9">
      <w:pPr>
        <w:pStyle w:val="ProductList-Body"/>
      </w:pPr>
    </w:p>
    <w:p w:rsidR="00622DE9" w:rsidRPr="00747204" w:rsidRDefault="00622DE9" w:rsidP="00171512">
      <w:pPr>
        <w:pStyle w:val="ProductList-Body"/>
        <w:keepNext/>
        <w:ind w:left="187"/>
      </w:pPr>
      <w:r>
        <w:rPr>
          <w:b/>
          <w:color w:val="0072C6"/>
        </w:rPr>
        <w:t>Microsoft Dynamics 365 for Operations On-premises Server</w:t>
      </w:r>
    </w:p>
    <w:p w:rsidR="00622DE9" w:rsidRPr="00747204" w:rsidRDefault="00622DE9" w:rsidP="00622DE9">
      <w:pPr>
        <w:pStyle w:val="ProductList-Body"/>
        <w:ind w:left="180"/>
      </w:pPr>
      <w:r>
        <w:t>Kunden mit aktiven Abonnements für (1) Microsoft Dynamics 365 Plan oder (2) Microsoft Dynamics 365 Unified Operations Plan (oder eine separat lizenzierte Komponente des Plans) sind berechtigt:</w:t>
      </w:r>
    </w:p>
    <w:p w:rsidR="00622DE9" w:rsidRPr="00747204" w:rsidRDefault="00622DE9" w:rsidP="00622DE9">
      <w:pPr>
        <w:pStyle w:val="ProductList-Body"/>
        <w:numPr>
          <w:ilvl w:val="0"/>
          <w:numId w:val="39"/>
        </w:numPr>
        <w:tabs>
          <w:tab w:val="clear" w:pos="158"/>
          <w:tab w:val="left" w:pos="360"/>
          <w:tab w:val="left" w:pos="720"/>
        </w:tabs>
        <w:ind w:left="720"/>
      </w:pPr>
      <w:r>
        <w:t>eine beliebige Zahl von Kopien der Microsoft Dynamics 365 for Operations Server-Software auf einem Netzwerkserver oder gemeinsam benutzten Servern zu installieren,</w:t>
      </w:r>
    </w:p>
    <w:p w:rsidR="00622DE9" w:rsidRPr="00747204" w:rsidRDefault="00622DE9" w:rsidP="00622DE9">
      <w:pPr>
        <w:pStyle w:val="ProductList-Body"/>
        <w:numPr>
          <w:ilvl w:val="0"/>
          <w:numId w:val="39"/>
        </w:numPr>
        <w:tabs>
          <w:tab w:val="left" w:pos="360"/>
          <w:tab w:val="left" w:pos="720"/>
        </w:tabs>
        <w:ind w:left="720"/>
      </w:pPr>
      <w:r>
        <w:t>Microsoft Dynamics AX 2012 R3-Serversoftware anstelle von Microsoft Dynamic 365 for Operations Server zu installieren und zu nutzen,</w:t>
      </w:r>
    </w:p>
    <w:p w:rsidR="00622DE9" w:rsidRPr="00747204" w:rsidRDefault="00622DE9" w:rsidP="00622DE9">
      <w:pPr>
        <w:pStyle w:val="ProductList-Body"/>
        <w:numPr>
          <w:ilvl w:val="0"/>
          <w:numId w:val="39"/>
        </w:numPr>
        <w:tabs>
          <w:tab w:val="clear" w:pos="158"/>
          <w:tab w:val="left" w:pos="360"/>
          <w:tab w:val="left" w:pos="720"/>
        </w:tabs>
        <w:ind w:left="720"/>
      </w:pPr>
      <w:r>
        <w:t>Zugriff auf die Serversoftware nur Nutzern und Geräten einzuräumen, denen eine qualifizierende SL zugeordnet ist,</w:t>
      </w:r>
    </w:p>
    <w:p w:rsidR="00622DE9" w:rsidRPr="00747204" w:rsidRDefault="00622DE9" w:rsidP="00622DE9">
      <w:pPr>
        <w:pStyle w:val="ProductList-Body"/>
        <w:numPr>
          <w:ilvl w:val="0"/>
          <w:numId w:val="39"/>
        </w:numPr>
        <w:tabs>
          <w:tab w:val="clear" w:pos="158"/>
          <w:tab w:val="left" w:pos="360"/>
          <w:tab w:val="left" w:pos="720"/>
        </w:tabs>
        <w:ind w:left="720"/>
      </w:pPr>
      <w:r>
        <w:t>Aktualisierungen im Zusammenhang mit staatlichen Steuern und regulatorischen Anforderungen an die Serversoftware zu erhalten und zu nutzen und</w:t>
      </w:r>
    </w:p>
    <w:p w:rsidR="00622DE9" w:rsidRPr="00747204" w:rsidRDefault="00622DE9" w:rsidP="00622DE9">
      <w:pPr>
        <w:pStyle w:val="ProductList-Body"/>
        <w:numPr>
          <w:ilvl w:val="0"/>
          <w:numId w:val="39"/>
        </w:numPr>
        <w:tabs>
          <w:tab w:val="clear" w:pos="158"/>
          <w:tab w:val="left" w:pos="360"/>
          <w:tab w:val="left" w:pos="720"/>
        </w:tabs>
        <w:ind w:left="720"/>
      </w:pPr>
      <w:r>
        <w:t>abgeleitete Werke von Plug-Ins, Laufzeit und anderen Komponenten, die in gedruckter oder Online-Dokumentation identifiziert wurden, zu ändern oder zu schaffen und diese abgeleiteten Werke zu nutzen, aber nur mit der Server-Software und nur für interne Zwecke des Kunden.</w:t>
      </w:r>
    </w:p>
    <w:p w:rsidR="00622DE9" w:rsidRPr="00747204" w:rsidRDefault="00622DE9" w:rsidP="00622DE9">
      <w:pPr>
        <w:pStyle w:val="ProductList-Body"/>
      </w:pPr>
    </w:p>
    <w:p w:rsidR="00622DE9" w:rsidRPr="00747204" w:rsidRDefault="00622DE9" w:rsidP="00622DE9">
      <w:pPr>
        <w:pStyle w:val="ProductList-Body"/>
        <w:keepNext/>
        <w:tabs>
          <w:tab w:val="clear" w:pos="158"/>
          <w:tab w:val="left" w:pos="180"/>
        </w:tabs>
        <w:ind w:left="187"/>
      </w:pPr>
      <w:r>
        <w:rPr>
          <w:b/>
          <w:color w:val="0072C6"/>
        </w:rPr>
        <w:t>Microsoft Dynamics 365 On-premises Server</w:t>
      </w:r>
    </w:p>
    <w:p w:rsidR="00622DE9" w:rsidRPr="00747204" w:rsidRDefault="00622DE9" w:rsidP="00622DE9">
      <w:pPr>
        <w:pStyle w:val="ProductList-Body"/>
        <w:ind w:left="180"/>
      </w:pPr>
      <w:r>
        <w:t>Kunden mit aktiven Abonnements für (1) Microsoft Dynamics 365 Plan oder (2) Microsoft Dynamics 365 Customer Engagement Plan (oder eine separat lizenzierte Komponente des Plans) sind berechtigt:</w:t>
      </w:r>
    </w:p>
    <w:p w:rsidR="00622DE9" w:rsidRPr="00747204" w:rsidRDefault="00622DE9" w:rsidP="00622DE9">
      <w:pPr>
        <w:pStyle w:val="ProductList-Body"/>
        <w:numPr>
          <w:ilvl w:val="0"/>
          <w:numId w:val="43"/>
        </w:numPr>
      </w:pPr>
      <w:r>
        <w:t>eine beliebige Zahl von Kopien der Microsoft Dynamics 365 Server (on-premises)-Software auf einem Netzwerkserver oder gemeinsam benutzten Servern zu installieren,</w:t>
      </w:r>
    </w:p>
    <w:p w:rsidR="00622DE9" w:rsidRPr="00747204" w:rsidRDefault="00622DE9" w:rsidP="00622DE9">
      <w:pPr>
        <w:pStyle w:val="ProductList-Body"/>
        <w:numPr>
          <w:ilvl w:val="0"/>
          <w:numId w:val="43"/>
        </w:numPr>
      </w:pPr>
      <w:r>
        <w:t xml:space="preserve">Microsoft Dynamics CRM 2016-Serversoftware anstelle von Microsoft Dynamic 365 On-Premise Server zu installieren, </w:t>
      </w:r>
    </w:p>
    <w:p w:rsidR="00622DE9" w:rsidRPr="00747204" w:rsidRDefault="00622DE9" w:rsidP="00622DE9">
      <w:pPr>
        <w:pStyle w:val="ProductList-Body"/>
        <w:numPr>
          <w:ilvl w:val="0"/>
          <w:numId w:val="43"/>
        </w:numPr>
      </w:pPr>
      <w:r>
        <w:t>Zugriff auf die Serversoftware Nutzern und Geräten einzuräumen, denen eine qualifizierende SL zugeordnet ist, und</w:t>
      </w:r>
    </w:p>
    <w:p w:rsidR="00622DE9" w:rsidRPr="00747204" w:rsidRDefault="00622DE9" w:rsidP="00622DE9">
      <w:pPr>
        <w:pStyle w:val="ProductList-Body"/>
        <w:numPr>
          <w:ilvl w:val="0"/>
          <w:numId w:val="43"/>
        </w:numPr>
      </w:pPr>
      <w:r>
        <w:t>Nutzern und Geräten, denen eine der folgenden CALs zugeordnet ist, Zugriff auf die Version der Serversoftware einzuräumen, die zum Abonnementsstartdatum aktuell ist: Microsoft Dynamics 365 On-premises for Sales, Kundenservice oder Teammitglieder-CALs oder Microsoft Dynamics CRM CAL. Nutzer und Geräte, denen CALs mit aktiver Software Assurance zugeordnet sind, sind berechtigt, auf neue Versionen der Serversoftware zuzugreifen.</w:t>
      </w:r>
    </w:p>
    <w:p w:rsidR="00622DE9" w:rsidRPr="00747204" w:rsidRDefault="00622DE9" w:rsidP="00622DE9">
      <w:pPr>
        <w:pStyle w:val="ProductList-Body"/>
      </w:pPr>
    </w:p>
    <w:p w:rsidR="00622DE9" w:rsidRPr="00747204" w:rsidRDefault="00622DE9" w:rsidP="00622DE9">
      <w:pPr>
        <w:pStyle w:val="ProductList-Body"/>
      </w:pPr>
      <w:r>
        <w:rPr>
          <w:b/>
          <w:color w:val="00188F"/>
        </w:rPr>
        <w:t>Microsoft Relationship Sales</w:t>
      </w:r>
    </w:p>
    <w:p w:rsidR="00622DE9" w:rsidRPr="00747204" w:rsidRDefault="00622DE9" w:rsidP="00622DE9">
      <w:pPr>
        <w:pStyle w:val="ProductList-Body"/>
      </w:pPr>
      <w:r>
        <w:t>Microsoft Relationship Sales solution schließt Microsoft Dynamics 365 for Sales, Enterprise Edition, und LinkedIn Sales Navigator, Enterprise Edition, ein.</w:t>
      </w:r>
    </w:p>
    <w:p w:rsidR="00622DE9" w:rsidRPr="00747204" w:rsidRDefault="00622DE9" w:rsidP="00622DE9">
      <w:pPr>
        <w:pStyle w:val="ProductList-Body"/>
      </w:pPr>
    </w:p>
    <w:p w:rsidR="00622DE9" w:rsidRPr="00747204" w:rsidRDefault="00622DE9" w:rsidP="00622DE9">
      <w:pPr>
        <w:pStyle w:val="ProductList-Body"/>
        <w:ind w:left="180"/>
      </w:pPr>
      <w:r>
        <w:rPr>
          <w:b/>
          <w:color w:val="0072C6"/>
        </w:rPr>
        <w:t>LinkedIn Sales Navigator</w:t>
      </w:r>
    </w:p>
    <w:p w:rsidR="00622DE9" w:rsidRPr="00747204" w:rsidRDefault="00622DE9" w:rsidP="00622DE9">
      <w:pPr>
        <w:pStyle w:val="ProductList-Body"/>
        <w:ind w:left="180"/>
      </w:pPr>
      <w:r>
        <w:t xml:space="preserve">LinkedIn Sales Navigator wird von der LinkedIn Corporation vermarktet. Der Kunde ist berechtigt, den LinkedIn Sales Navigator Service nur zur Erstellung von Sales Leads zu nutzen. Jeder Nutzer von LinkedIn Sales Navigator muss Mitglied von LinkedIn sein und akzeptiert, an die LinkedIn-Nutzungsvereinbarung gebunden zu sein, einsehbar unter </w:t>
      </w:r>
      <w:hyperlink r:id="rId43" w:history="1">
        <w:r>
          <w:rPr>
            <w:rStyle w:val="Hyperlink"/>
          </w:rPr>
          <w:t>https://www.linkedin.com/legal/preview/user-agreement</w:t>
        </w:r>
      </w:hyperlink>
      <w:r>
        <w:t xml:space="preserve">. Trotz gegenteiliger Aussagen im Volumenlizenzvertrag des Kunden (einschließlich dieser Onlinedienste-Bestimmungen) gilt die LinkedIn-Datenschutzerklärung, einsehbar unter </w:t>
      </w:r>
      <w:hyperlink r:id="rId44" w:history="1">
        <w:r>
          <w:rPr>
            <w:rStyle w:val="Hyperlink"/>
          </w:rPr>
          <w:t>https://www.linkedin.com/legal/privacy-policy</w:t>
        </w:r>
      </w:hyperlink>
      <w:r>
        <w:t xml:space="preserve">, für die Nutzung des LinkedIn Sales Navigator Service durch den Kunden. LinkedIn Corporation (als Datenimporteur) und Kunde (als Datenexporteur) befolgen die geltenden Standardvertragsklauseln unter: </w:t>
      </w:r>
      <w:hyperlink r:id="rId45" w:history="1">
        <w:r>
          <w:rPr>
            <w:rStyle w:val="Hyperlink"/>
          </w:rPr>
          <w:t>https://business.linkedin.com/c/15/10/eu-scc</w:t>
        </w:r>
      </w:hyperlink>
      <w:r>
        <w:t xml:space="preserve">. </w:t>
      </w:r>
    </w:p>
    <w:p w:rsidR="00622DE9" w:rsidRPr="00747204" w:rsidRDefault="00622DE9" w:rsidP="00622DE9">
      <w:pPr>
        <w:pStyle w:val="ProductList-Body"/>
        <w:ind w:left="180"/>
      </w:pPr>
    </w:p>
    <w:p w:rsidR="00622DE9" w:rsidRPr="00747204" w:rsidRDefault="00622DE9" w:rsidP="00622DE9">
      <w:pPr>
        <w:pStyle w:val="ProductList-Body"/>
        <w:ind w:left="180"/>
      </w:pPr>
      <w:r>
        <w:rPr>
          <w:b/>
          <w:color w:val="0072C6"/>
        </w:rPr>
        <w:t>Vereinbarung zum Servicelevel</w:t>
      </w:r>
    </w:p>
    <w:p w:rsidR="00622DE9" w:rsidRPr="00747204" w:rsidRDefault="00622DE9" w:rsidP="00622DE9">
      <w:pPr>
        <w:pStyle w:val="ProductList-Body"/>
        <w:ind w:left="180"/>
      </w:pPr>
      <w:r>
        <w:t>Es gibt keine SLA für LinkedIn Sales Navigator, Enterprise Edition.</w:t>
      </w:r>
    </w:p>
    <w:p w:rsidR="007514A2" w:rsidRPr="00150EE2" w:rsidRDefault="007514A2" w:rsidP="007514A2">
      <w:pPr>
        <w:pStyle w:val="ProductList-Body"/>
        <w:rPr>
          <w:sz w:val="14"/>
        </w:rPr>
      </w:pPr>
    </w:p>
    <w:p w:rsidR="007514A2" w:rsidRPr="006D2C33" w:rsidRDefault="007514A2" w:rsidP="007514A2">
      <w:pPr>
        <w:pStyle w:val="ProductList-Body"/>
      </w:pPr>
      <w:bookmarkStart w:id="139" w:name="_Toc459970722"/>
      <w:bookmarkStart w:id="140" w:name="MicrosoftSocialEngagement"/>
      <w:r>
        <w:rPr>
          <w:b/>
          <w:color w:val="00188F"/>
        </w:rPr>
        <w:t>Microsoft Social Engagement</w:t>
      </w:r>
      <w:bookmarkEnd w:id="139"/>
    </w:p>
    <w:bookmarkEnd w:id="140"/>
    <w:p w:rsidR="007514A2" w:rsidRPr="006D2C33" w:rsidRDefault="007514A2" w:rsidP="007514A2">
      <w:pPr>
        <w:pStyle w:val="ProductList-Body"/>
        <w:ind w:left="180"/>
      </w:pPr>
      <w:r>
        <w:rPr>
          <w:b/>
          <w:color w:val="0072C6"/>
        </w:rPr>
        <w:t>Vereinbarung zum Servicelevel</w:t>
      </w:r>
    </w:p>
    <w:p w:rsidR="007514A2" w:rsidRPr="006D2C33" w:rsidRDefault="007514A2" w:rsidP="007514A2">
      <w:pPr>
        <w:pStyle w:val="ProductList-Body"/>
        <w:ind w:left="180"/>
      </w:pPr>
      <w:r>
        <w:t>Es ist keine SLA für Microsoft Social Engagement vorhanden.</w:t>
      </w:r>
    </w:p>
    <w:p w:rsidR="007514A2" w:rsidRPr="00150EE2" w:rsidRDefault="007514A2" w:rsidP="007514A2">
      <w:pPr>
        <w:pStyle w:val="ProductList-Body"/>
        <w:tabs>
          <w:tab w:val="clear" w:pos="158"/>
          <w:tab w:val="left" w:pos="360"/>
        </w:tabs>
        <w:rPr>
          <w:sz w:val="14"/>
        </w:rPr>
      </w:pPr>
    </w:p>
    <w:p w:rsidR="007514A2" w:rsidRPr="006D2C33" w:rsidRDefault="007514A2" w:rsidP="007514A2">
      <w:pPr>
        <w:pStyle w:val="ProductList-Body"/>
        <w:tabs>
          <w:tab w:val="clear" w:pos="158"/>
          <w:tab w:val="left" w:pos="360"/>
        </w:tabs>
        <w:ind w:left="180"/>
      </w:pPr>
      <w:r>
        <w:rPr>
          <w:b/>
          <w:color w:val="0072C6"/>
        </w:rPr>
        <w:t>Beiträge aus sozialen Netzwerken erhalten durch Microsoft Social Engagement</w:t>
      </w:r>
    </w:p>
    <w:p w:rsidR="007514A2" w:rsidRPr="00A93500" w:rsidRDefault="007514A2" w:rsidP="007514A2">
      <w:pPr>
        <w:pStyle w:val="ProductList-Body"/>
        <w:tabs>
          <w:tab w:val="clear" w:pos="158"/>
          <w:tab w:val="left" w:pos="360"/>
        </w:tabs>
        <w:ind w:left="180" w:right="-90"/>
        <w:rPr>
          <w:spacing w:val="-1"/>
        </w:rPr>
      </w:pPr>
      <w:r w:rsidRPr="00A93500">
        <w:rPr>
          <w:spacing w:val="-1"/>
        </w:rP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Kundendaten, die zum Konfigurieren oder Initiieren von Suchabfragen im Namen des Kunden verwendet werden, können zum Zweck der Sammlung von Beiträgen aus sozialen Netzwerken an Dritte weitergegeben werden. Kunden dürfen Beiträge aus sozialen Netzwerken nur zu ihren internen Geschäftszwecken verwenden. Microsoft behält sich das Recht vor:</w:t>
      </w:r>
    </w:p>
    <w:p w:rsidR="007514A2" w:rsidRPr="006D2C33" w:rsidRDefault="007514A2" w:rsidP="007514A2">
      <w:pPr>
        <w:pStyle w:val="ProductList-Body"/>
        <w:numPr>
          <w:ilvl w:val="0"/>
          <w:numId w:val="13"/>
        </w:numPr>
        <w:ind w:left="810" w:hanging="270"/>
      </w:pPr>
      <w:r>
        <w:t>Beiträge aus sozialen Netzwerken in einer Datenbank zusammen mit Inhalten, die aus anderen Quellen von anderen Lizenznehmern zusammengetragen wurden, zu speichern.</w:t>
      </w:r>
    </w:p>
    <w:p w:rsidR="007514A2" w:rsidRPr="006D2C33" w:rsidRDefault="007514A2" w:rsidP="007514A2">
      <w:pPr>
        <w:pStyle w:val="ProductList-Body"/>
        <w:numPr>
          <w:ilvl w:val="0"/>
          <w:numId w:val="13"/>
        </w:numPr>
        <w:spacing w:before="40"/>
        <w:ind w:left="810" w:hanging="274"/>
      </w:pPr>
      <w:r>
        <w:t>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w:t>
      </w:r>
    </w:p>
    <w:p w:rsidR="007514A2" w:rsidRPr="006D2C33" w:rsidRDefault="007514A2" w:rsidP="007514A2">
      <w:pPr>
        <w:pStyle w:val="ProductList-Body"/>
        <w:numPr>
          <w:ilvl w:val="0"/>
          <w:numId w:val="13"/>
        </w:numPr>
        <w:spacing w:before="40"/>
        <w:ind w:left="810" w:hanging="274"/>
      </w:pPr>
      <w:r>
        <w:t>Kunden anzuweisen, Beiträge in sozialen Netzwerken zu bearbeiten oder zu löschen, wenn Kunden Beiträge aus sozialen Netzwerken exportieren; und</w:t>
      </w:r>
    </w:p>
    <w:p w:rsidR="007514A2" w:rsidRPr="006D2C33" w:rsidRDefault="007514A2" w:rsidP="007514A2">
      <w:pPr>
        <w:pStyle w:val="ProductList-Body"/>
        <w:numPr>
          <w:ilvl w:val="0"/>
          <w:numId w:val="13"/>
        </w:numPr>
        <w:spacing w:before="40"/>
        <w:ind w:left="810" w:hanging="274"/>
      </w:pPr>
      <w:r>
        <w:t>Beiträge aus sozialen Netzwerken zu löschen oder den weiteren Zugriff darauf zu beschränken, nachdem der Onlinedienst gekündigt wurde oder ausläuft.</w:t>
      </w:r>
    </w:p>
    <w:p w:rsidR="007514A2" w:rsidRPr="002032E0" w:rsidRDefault="00E041F6" w:rsidP="007514A2">
      <w:pPr>
        <w:pStyle w:val="ProductList-Body"/>
        <w:shd w:val="clear" w:color="auto" w:fill="A6A6A6" w:themeFill="background1" w:themeFillShade="A6"/>
        <w:spacing w:before="120" w:after="240"/>
        <w:jc w:val="right"/>
        <w:rPr>
          <w:lang w:val="en-US"/>
        </w:rPr>
      </w:pPr>
      <w:hyperlink w:anchor="TableofContents" w:history="1">
        <w:r w:rsidR="007514A2" w:rsidRPr="002032E0">
          <w:rPr>
            <w:rStyle w:val="Hyperlink"/>
            <w:sz w:val="16"/>
            <w:szCs w:val="16"/>
            <w:lang w:val="en-US"/>
          </w:rPr>
          <w:t>Inhalt</w:t>
        </w:r>
      </w:hyperlink>
      <w:r w:rsidR="007514A2" w:rsidRPr="002032E0">
        <w:rPr>
          <w:sz w:val="16"/>
          <w:szCs w:val="16"/>
          <w:lang w:val="en-US"/>
        </w:rPr>
        <w:t xml:space="preserve"> / </w:t>
      </w:r>
      <w:hyperlink w:anchor="GeneralTerms" w:history="1">
        <w:r w:rsidR="007514A2" w:rsidRPr="002032E0">
          <w:rPr>
            <w:rStyle w:val="Hyperlink"/>
            <w:sz w:val="16"/>
            <w:szCs w:val="16"/>
            <w:lang w:val="en-US"/>
          </w:rPr>
          <w:t>Allgemeine Bestimmungen</w:t>
        </w:r>
      </w:hyperlink>
    </w:p>
    <w:p w:rsidR="003D22CB" w:rsidRPr="00205B87" w:rsidRDefault="004E52BA" w:rsidP="009325D0">
      <w:pPr>
        <w:pStyle w:val="ProductList-OfferingGroupHeading"/>
        <w:keepNext/>
        <w:rPr>
          <w:lang w:val="de-DE"/>
        </w:rPr>
      </w:pPr>
      <w:bookmarkStart w:id="141" w:name="_Toc494449894"/>
      <w:bookmarkStart w:id="142" w:name="O365Services"/>
      <w:r w:rsidRPr="00205B87">
        <w:rPr>
          <w:lang w:val="de-DE"/>
        </w:rPr>
        <w:t>Office 365-Dienste</w:t>
      </w:r>
      <w:bookmarkEnd w:id="141"/>
    </w:p>
    <w:bookmarkEnd w:id="142"/>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622DE9">
      <w:pPr>
        <w:pStyle w:val="ProductList-Body"/>
        <w:keepNext/>
      </w:pPr>
      <w:bookmarkStart w:id="143" w:name="CoreFeaturesforOffice365Services"/>
      <w:r>
        <w:rPr>
          <w:b/>
          <w:color w:val="00188F"/>
        </w:rPr>
        <w:t>Wichtigste Features der Office 365-Dienste</w:t>
      </w:r>
    </w:p>
    <w:bookmarkEnd w:id="143"/>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p>
    <w:p w:rsidR="00C66FEF" w:rsidRDefault="00C66FEF" w:rsidP="00EE7258">
      <w:pPr>
        <w:pStyle w:val="ProductList-Body"/>
        <w:tabs>
          <w:tab w:val="clear" w:pos="158"/>
          <w:tab w:val="left" w:pos="180"/>
        </w:tabs>
      </w:pPr>
    </w:p>
    <w:p w:rsidR="00C66FEF" w:rsidRPr="00F55075" w:rsidRDefault="00C66FEF" w:rsidP="00C66FEF">
      <w:pPr>
        <w:pStyle w:val="ProductList-Body"/>
        <w:tabs>
          <w:tab w:val="clear" w:pos="158"/>
          <w:tab w:val="left" w:pos="180"/>
        </w:tabs>
      </w:pPr>
      <w:bookmarkStart w:id="144" w:name="MicrosoftTeams"/>
      <w:r>
        <w:rPr>
          <w:b/>
          <w:color w:val="00188F"/>
        </w:rPr>
        <w:t>Microsoft-Teams</w:t>
      </w:r>
      <w:bookmarkEnd w:id="144"/>
    </w:p>
    <w:p w:rsidR="00C66FEF" w:rsidRDefault="00C66FEF" w:rsidP="00C66FEF">
      <w:pPr>
        <w:pStyle w:val="ProductList-Body"/>
        <w:tabs>
          <w:tab w:val="clear" w:pos="158"/>
          <w:tab w:val="left" w:pos="360"/>
        </w:tabs>
      </w:pPr>
      <w:r>
        <w:rPr>
          <w:b/>
        </w:rPr>
        <w:t>Hinweis</w:t>
      </w:r>
      <w:r w:rsidRPr="003E43CA">
        <w:rPr>
          <w:b/>
        </w:rPr>
        <w:t>:</w:t>
      </w:r>
      <w:r>
        <w:t xml:space="preserve"> Der Hinweis in Bezug auf H.264/MPEG-4 AVC in </w:t>
      </w:r>
      <w:hyperlink w:anchor="Attachment1" w:history="1">
        <w:r>
          <w:rPr>
            <w:rStyle w:val="Hyperlink"/>
          </w:rPr>
          <w:t>Anhang 1</w:t>
        </w:r>
      </w:hyperlink>
      <w:r>
        <w:t xml:space="preserve"> gilt für alle Office 365-Dienste, die Microsoft-Teams einschließen.</w:t>
      </w:r>
    </w:p>
    <w:p w:rsidR="009325D0" w:rsidRDefault="009325D0" w:rsidP="00C66FEF">
      <w:pPr>
        <w:pStyle w:val="ProductList-Body"/>
        <w:tabs>
          <w:tab w:val="clear" w:pos="158"/>
          <w:tab w:val="left" w:pos="360"/>
        </w:tabs>
      </w:pPr>
    </w:p>
    <w:p w:rsidR="009325D0" w:rsidRPr="00D67A4B" w:rsidRDefault="009325D0" w:rsidP="009325D0">
      <w:pPr>
        <w:pStyle w:val="ProductList-Body"/>
        <w:rPr>
          <w:b/>
          <w:color w:val="00188F"/>
        </w:rPr>
      </w:pPr>
      <w:r>
        <w:rPr>
          <w:b/>
          <w:color w:val="00188F"/>
        </w:rPr>
        <w:t>Yammer</w:t>
      </w:r>
    </w:p>
    <w:p w:rsidR="009325D0" w:rsidRDefault="009325D0" w:rsidP="009325D0">
      <w:pPr>
        <w:pStyle w:val="ProductList-Body"/>
      </w:pPr>
      <w:r>
        <w:t>Bei Office 365-Diensten mit Yammer gilt: Externe Nutzer, die über externe Netzwerkfunktionen zu Yammer eingeladen werden, benötigen keine Nutzer-ALs.</w:t>
      </w:r>
    </w:p>
    <w:p w:rsidR="009427A1" w:rsidRDefault="009427A1" w:rsidP="004A2A95">
      <w:pPr>
        <w:pStyle w:val="ProductList-Body"/>
      </w:pPr>
    </w:p>
    <w:p w:rsidR="00E93FD0" w:rsidRPr="00205B87" w:rsidRDefault="00E93FD0" w:rsidP="00EE7258">
      <w:pPr>
        <w:pStyle w:val="ProductList-Offering2Heading"/>
        <w:keepNext/>
        <w:rPr>
          <w:lang w:val="de-DE"/>
        </w:rPr>
      </w:pPr>
      <w:bookmarkStart w:id="145" w:name="ExchangeOnline"/>
      <w:r w:rsidRPr="00205B87">
        <w:rPr>
          <w:lang w:val="de-DE"/>
        </w:rPr>
        <w:tab/>
      </w:r>
      <w:bookmarkStart w:id="146" w:name="_Toc494449895"/>
      <w:r w:rsidRPr="00205B87">
        <w:rPr>
          <w:lang w:val="de-DE"/>
        </w:rPr>
        <w:t>Exchange Online</w:t>
      </w:r>
      <w:bookmarkEnd w:id="146"/>
    </w:p>
    <w:p w:rsidR="00E93FD0" w:rsidRDefault="00E93FD0" w:rsidP="00EE7258">
      <w:pPr>
        <w:pStyle w:val="ProductList-Offering1"/>
        <w:keepNext/>
        <w:sectPr w:rsidR="00E93FD0" w:rsidSect="00E14AE0">
          <w:footerReference w:type="first" r:id="rId46"/>
          <w:type w:val="continuous"/>
          <w:pgSz w:w="12240" w:h="15840"/>
          <w:pgMar w:top="1440" w:right="720" w:bottom="1440" w:left="720" w:header="720" w:footer="500" w:gutter="0"/>
          <w:cols w:space="720"/>
          <w:titlePg/>
          <w:docGrid w:linePitch="360"/>
        </w:sectPr>
      </w:pPr>
    </w:p>
    <w:bookmarkEnd w:id="145"/>
    <w:p w:rsidR="007514A2" w:rsidRDefault="007514A2" w:rsidP="007514A2">
      <w:pPr>
        <w:pStyle w:val="ProductList-Body"/>
        <w:rPr>
          <w:rFonts w:asciiTheme="majorHAnsi" w:hAnsiTheme="majorHAnsi"/>
          <w:sz w:val="16"/>
          <w:szCs w:val="16"/>
          <w:lang w:val="en-US"/>
        </w:rPr>
      </w:pPr>
      <w:r w:rsidRPr="002032E0">
        <w:rPr>
          <w:rFonts w:asciiTheme="majorHAnsi" w:hAnsiTheme="majorHAnsi"/>
          <w:sz w:val="16"/>
          <w:szCs w:val="16"/>
          <w:lang w:val="en-US"/>
        </w:rPr>
        <w:t>Office 365 Advanced Threat Protection</w:t>
      </w:r>
    </w:p>
    <w:p w:rsidR="00B33AFA" w:rsidRPr="00B33AFA" w:rsidRDefault="00B33AFA" w:rsidP="007514A2">
      <w:pPr>
        <w:pStyle w:val="ProductList-Body"/>
        <w:rPr>
          <w:rFonts w:asciiTheme="majorHAnsi" w:hAnsiTheme="majorHAnsi"/>
          <w:sz w:val="16"/>
          <w:szCs w:val="16"/>
          <w:lang w:val="en-US"/>
        </w:rPr>
      </w:pPr>
      <w:r w:rsidRPr="00B33AFA">
        <w:rPr>
          <w:rFonts w:asciiTheme="majorHAnsi" w:hAnsiTheme="majorHAnsi"/>
          <w:sz w:val="16"/>
          <w:szCs w:val="16"/>
          <w:lang w:val="en-US"/>
        </w:rPr>
        <w:t>Office 365 Threat Intelligence</w:t>
      </w:r>
    </w:p>
    <w:p w:rsidR="007514A2" w:rsidRPr="006D2C33" w:rsidRDefault="007514A2" w:rsidP="007514A2">
      <w:pPr>
        <w:pStyle w:val="ProductList-Body"/>
      </w:pPr>
      <w:r>
        <w:rPr>
          <w:rFonts w:asciiTheme="majorHAnsi" w:hAnsiTheme="majorHAnsi"/>
          <w:sz w:val="16"/>
          <w:szCs w:val="16"/>
        </w:rPr>
        <w:t>Datenverlustprävention</w:t>
      </w:r>
    </w:p>
    <w:p w:rsidR="007514A2" w:rsidRPr="006D2C33" w:rsidRDefault="007514A2" w:rsidP="007514A2">
      <w:pPr>
        <w:pStyle w:val="ProductList-Body"/>
      </w:pPr>
      <w:r>
        <w:rPr>
          <w:rFonts w:asciiTheme="majorHAnsi" w:hAnsiTheme="majorHAnsi"/>
          <w:sz w:val="16"/>
          <w:szCs w:val="16"/>
        </w:rPr>
        <w:t>Exchange Online-Archivierung für Exchange Online</w:t>
      </w:r>
    </w:p>
    <w:p w:rsidR="007514A2" w:rsidRPr="006D2C33" w:rsidRDefault="007514A2" w:rsidP="007514A2">
      <w:pPr>
        <w:pStyle w:val="ProductList-Body"/>
      </w:pPr>
      <w:r>
        <w:rPr>
          <w:rFonts w:asciiTheme="majorHAnsi" w:hAnsiTheme="majorHAnsi"/>
          <w:sz w:val="16"/>
          <w:szCs w:val="16"/>
        </w:rPr>
        <w:t>Exchange Online-Archivierung für Exchange Server</w:t>
      </w:r>
    </w:p>
    <w:p w:rsidR="007514A2" w:rsidRPr="006D2C33" w:rsidRDefault="007514A2" w:rsidP="007514A2">
      <w:pPr>
        <w:pStyle w:val="ProductList-Body"/>
      </w:pPr>
      <w:r>
        <w:rPr>
          <w:rFonts w:asciiTheme="majorHAnsi" w:hAnsiTheme="majorHAnsi"/>
          <w:sz w:val="16"/>
          <w:szCs w:val="16"/>
        </w:rPr>
        <w:t xml:space="preserve">Exchange Online </w:t>
      </w:r>
      <w:r w:rsidR="002944CE">
        <w:rPr>
          <w:rFonts w:asciiTheme="majorHAnsi" w:hAnsiTheme="majorHAnsi"/>
          <w:sz w:val="16"/>
          <w:szCs w:val="16"/>
        </w:rPr>
        <w:t>F</w:t>
      </w:r>
      <w:r w:rsidR="00B33AFA">
        <w:rPr>
          <w:rFonts w:asciiTheme="majorHAnsi" w:hAnsiTheme="majorHAnsi"/>
          <w:sz w:val="16"/>
          <w:szCs w:val="16"/>
        </w:rPr>
        <w:t>1</w:t>
      </w:r>
    </w:p>
    <w:p w:rsidR="004E52BA" w:rsidRDefault="007514A2" w:rsidP="007514A2">
      <w:pPr>
        <w:pStyle w:val="ProductList-Body"/>
        <w:rPr>
          <w:rFonts w:asciiTheme="majorHAnsi" w:hAnsiTheme="majorHAnsi"/>
          <w:sz w:val="16"/>
          <w:szCs w:val="16"/>
        </w:rPr>
      </w:pPr>
      <w:r>
        <w:rPr>
          <w:rFonts w:asciiTheme="majorHAnsi" w:hAnsiTheme="majorHAnsi"/>
          <w:sz w:val="16"/>
          <w:szCs w:val="16"/>
        </w:rPr>
        <w:t>Exchange Online (Plan 1 und Plan 2)</w:t>
      </w:r>
    </w:p>
    <w:p w:rsidR="00171512" w:rsidRPr="00690C65" w:rsidRDefault="00171512" w:rsidP="007514A2">
      <w:pPr>
        <w:pStyle w:val="ProductList-Body"/>
      </w:pPr>
      <w:r>
        <w:rPr>
          <w:rFonts w:asciiTheme="majorHAnsi" w:hAnsiTheme="majorHAnsi"/>
          <w:sz w:val="16"/>
          <w:szCs w:val="16"/>
        </w:rPr>
        <w:t>Exchange Online Inactive User</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F728FB">
      <w:pPr>
        <w:pStyle w:val="ProductList-Body"/>
        <w:keepNext/>
        <w:ind w:left="187"/>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71512">
      <w:pPr>
        <w:pStyle w:val="ProductList-Body"/>
        <w:keepNext/>
        <w:ind w:left="187"/>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622DE9">
      <w:pPr>
        <w:pStyle w:val="ProductList-Body"/>
        <w:keepNext/>
        <w:ind w:left="187"/>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F728FB">
      <w:pPr>
        <w:pStyle w:val="ProductList-Body"/>
        <w:keepNext/>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47" w:history="1">
        <w:r>
          <w:rPr>
            <w:rStyle w:val="Hyperlink"/>
          </w:rPr>
          <w:t>http://go.microsoft.com/?linkid=9839206</w:t>
        </w:r>
      </w:hyperlink>
      <w:r w:rsidRPr="006B2601">
        <w:t>.</w:t>
      </w:r>
    </w:p>
    <w:p w:rsidR="006523C8" w:rsidRPr="00690C65" w:rsidRDefault="006523C8" w:rsidP="006523C8">
      <w:pPr>
        <w:pStyle w:val="ProductList-Body"/>
      </w:pPr>
    </w:p>
    <w:p w:rsidR="002944CE" w:rsidRPr="0008458E" w:rsidRDefault="002944CE" w:rsidP="002944CE">
      <w:pPr>
        <w:pStyle w:val="ProductList-ClauseHeading"/>
      </w:pPr>
      <w:r>
        <w:t>Dienstverschlüsselung mit Kundenschlüssel</w:t>
      </w:r>
    </w:p>
    <w:p w:rsidR="002944CE" w:rsidRPr="0008458E" w:rsidRDefault="002944CE" w:rsidP="002944CE">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rsidR="002944CE" w:rsidRDefault="002944CE" w:rsidP="00A329B2">
      <w:pPr>
        <w:pStyle w:val="ProductList-Body"/>
        <w:keepNext/>
        <w:tabs>
          <w:tab w:val="clear" w:pos="158"/>
          <w:tab w:val="left" w:pos="180"/>
        </w:tabs>
        <w:rPr>
          <w:b/>
          <w:color w:val="00188F"/>
        </w:rPr>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71512" w:rsidRDefault="00171512" w:rsidP="00171512">
      <w:pPr>
        <w:pStyle w:val="ProductList-ClauseHeading"/>
      </w:pPr>
      <w:r>
        <w:t>Exchange Online Inactive User</w:t>
      </w:r>
    </w:p>
    <w:p w:rsidR="00171512" w:rsidRPr="00D30486" w:rsidRDefault="00171512" w:rsidP="00171512">
      <w:pPr>
        <w:pStyle w:val="ProductList-Body"/>
      </w:pPr>
      <w:r>
        <w:t>Für Exchange Online-Postfächer des Kunden, die nicht aktiv in Gebrauch sind, ist eine Exchange Online Inactive User-Lizenz erforderlich.</w:t>
      </w:r>
    </w:p>
    <w:p w:rsidR="00171512" w:rsidRDefault="00171512" w:rsidP="009427A1">
      <w:pPr>
        <w:pStyle w:val="ProductList-Body"/>
        <w:tabs>
          <w:tab w:val="clear" w:pos="158"/>
          <w:tab w:val="left" w:pos="180"/>
        </w:tabs>
      </w:pPr>
    </w:p>
    <w:p w:rsidR="0011105D" w:rsidRPr="0063535D" w:rsidRDefault="0011105D" w:rsidP="0063535D">
      <w:pPr>
        <w:pStyle w:val="ProductList-Body"/>
        <w:rPr>
          <w:b/>
          <w:color w:val="00188F"/>
        </w:rPr>
      </w:pPr>
      <w:bookmarkStart w:id="147" w:name="_Toc423959249"/>
      <w:r w:rsidRPr="0063535D">
        <w:rPr>
          <w:b/>
          <w:color w:val="00188F"/>
        </w:rPr>
        <w:t>Vereinbarung zum Servicelevel</w:t>
      </w:r>
      <w:bookmarkEnd w:id="147"/>
    </w:p>
    <w:p w:rsidR="00B33AFA" w:rsidRPr="00943E4E" w:rsidRDefault="00B33AFA" w:rsidP="00B33AFA">
      <w:pPr>
        <w:pStyle w:val="ProductList-Body"/>
        <w:tabs>
          <w:tab w:val="clear" w:pos="158"/>
          <w:tab w:val="left" w:pos="180"/>
        </w:tabs>
        <w:rPr>
          <w:lang w:val="en-US"/>
        </w:rPr>
      </w:pPr>
      <w:r w:rsidRPr="00943E4E">
        <w:rPr>
          <w:lang w:val="en-US"/>
        </w:rPr>
        <w:t>Es gibt keine SLA für Office 365 Advanced Threat Protection oder Office 365 Threat Intelligence.</w:t>
      </w:r>
    </w:p>
    <w:p w:rsidR="00E93FD0" w:rsidRPr="00690C65" w:rsidRDefault="00E041F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205B87" w:rsidRDefault="00862C50" w:rsidP="002C01F6">
      <w:pPr>
        <w:pStyle w:val="ProductList-Offering2Heading"/>
        <w:rPr>
          <w:lang w:val="de-DE"/>
        </w:rPr>
      </w:pPr>
      <w:bookmarkStart w:id="148" w:name="_Toc494449896"/>
      <w:bookmarkStart w:id="149" w:name="Office365Applications"/>
      <w:r w:rsidRPr="00205B87">
        <w:rPr>
          <w:lang w:val="de-DE"/>
        </w:rPr>
        <w:t>Office 365-Anwendungen</w:t>
      </w:r>
      <w:bookmarkEnd w:id="148"/>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bookmarkEnd w:id="149"/>
    <w:p w:rsidR="00414009" w:rsidRPr="00690C65" w:rsidRDefault="00414009" w:rsidP="00862C50">
      <w:pPr>
        <w:pStyle w:val="ProductList-Body"/>
      </w:pPr>
      <w:r>
        <w:rPr>
          <w:rFonts w:asciiTheme="majorHAnsi" w:hAnsiTheme="majorHAnsi"/>
          <w:sz w:val="16"/>
          <w:szCs w:val="16"/>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690C65" w:rsidRDefault="00862C50" w:rsidP="00862C50">
      <w:pPr>
        <w:pStyle w:val="ProductList-Body"/>
      </w:pPr>
      <w:r>
        <w:rPr>
          <w:rFonts w:asciiTheme="majorHAnsi" w:hAnsiTheme="majorHAnsi"/>
          <w:sz w:val="16"/>
          <w:szCs w:val="16"/>
        </w:rPr>
        <w:t xml:space="preserve">Visio </w:t>
      </w:r>
      <w:r w:rsidR="00171512">
        <w:rPr>
          <w:rFonts w:asciiTheme="majorHAnsi" w:hAnsiTheme="majorHAnsi"/>
          <w:sz w:val="16"/>
          <w:szCs w:val="16"/>
        </w:rPr>
        <w:t>Online (Plan 1 und Plan 2)</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171512" w:rsidRDefault="00171512" w:rsidP="00171512">
      <w:pPr>
        <w:pStyle w:val="ProductList-Body"/>
      </w:pPr>
      <w:r>
        <w:t>Es gibt kein SLA für Visio Online.</w:t>
      </w:r>
    </w:p>
    <w:p w:rsidR="00123E7D" w:rsidRPr="00690C65" w:rsidRDefault="00123E7D" w:rsidP="00123E7D">
      <w:pPr>
        <w:pStyle w:val="ProductList-Body"/>
      </w:pPr>
    </w:p>
    <w:p w:rsidR="000D0A34" w:rsidRPr="00401A18" w:rsidRDefault="000D0A34" w:rsidP="009325D0">
      <w:pPr>
        <w:pStyle w:val="ProductList-Body"/>
        <w:keepNext/>
        <w:tabs>
          <w:tab w:val="clear" w:pos="158"/>
          <w:tab w:val="left" w:pos="180"/>
        </w:tabs>
        <w:rPr>
          <w:b/>
          <w:color w:val="00188F"/>
        </w:rPr>
      </w:pPr>
      <w:r w:rsidRPr="00401A18">
        <w:rPr>
          <w:b/>
          <w:color w:val="00188F"/>
        </w:rPr>
        <w:t>Rechte zur Installation und Nutzung</w:t>
      </w:r>
    </w:p>
    <w:p w:rsidR="000D0A34" w:rsidRPr="00401A18" w:rsidRDefault="000D0A34" w:rsidP="000D0A34">
      <w:pPr>
        <w:pStyle w:val="ProductList-Body"/>
        <w:tabs>
          <w:tab w:val="clear" w:pos="158"/>
          <w:tab w:val="left" w:pos="180"/>
        </w:tabs>
      </w:pPr>
      <w:r w:rsidRPr="00401A18">
        <w:t>Jeder Nutzer, dem der Kunde eine Nutzer-AL zuweist, muss ein Microsoft-Account haben, um die mit dem Abonnement bereitgestellte Software zu nutzen. Diese Nutzer:</w:t>
      </w:r>
    </w:p>
    <w:p w:rsidR="000D0A34" w:rsidRPr="00401A18" w:rsidRDefault="000D0A34" w:rsidP="000D0A34">
      <w:pPr>
        <w:pStyle w:val="ProductList-Body"/>
        <w:numPr>
          <w:ilvl w:val="0"/>
          <w:numId w:val="17"/>
        </w:numPr>
        <w:ind w:left="450" w:hanging="270"/>
      </w:pPr>
      <w:r w:rsidRPr="00401A18">
        <w:t>sind berechtigt, die mit der AL bereitgestellte Software zur lokalen oder Remoteverwendung in bis zu fünf gleichzeitigen OSEs zu aktivieren.</w:t>
      </w:r>
    </w:p>
    <w:p w:rsidR="000D0A34" w:rsidRPr="00401A18" w:rsidRDefault="000D0A34" w:rsidP="000D0A34">
      <w:pPr>
        <w:pStyle w:val="ProductList-Body"/>
        <w:numPr>
          <w:ilvl w:val="0"/>
          <w:numId w:val="17"/>
        </w:numPr>
        <w:spacing w:before="40"/>
        <w:ind w:left="450" w:hanging="274"/>
      </w:pPr>
      <w:r w:rsidRPr="00401A18">
        <w:t xml:space="preserve">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t>
      </w:r>
      <w:hyperlink r:id="rId48" w:history="1">
        <w:r w:rsidRPr="00401A18">
          <w:rPr>
            <w:rStyle w:val="Hyperlink"/>
          </w:rPr>
          <w:t>www.office.com/sca</w:t>
        </w:r>
      </w:hyperlink>
      <w:r w:rsidRPr="00401A18">
        <w:rPr>
          <w:color w:val="1F497D"/>
        </w:rPr>
        <w:t xml:space="preserve">. </w:t>
      </w:r>
      <w:r w:rsidRPr="00401A18">
        <w:t>Im Sinne dieses Nutzungsrechts ist ein „Netzwerkserver“ ein physischer Hardwareserver, der ausschließlich der Kundennutzung dient. Diese Shared Computer Activation-Bestimmung gilt nicht für die Lizenz der Kunden für Office 365 Business, und</w:t>
      </w:r>
    </w:p>
    <w:p w:rsidR="000D0A34" w:rsidRPr="00401A18" w:rsidRDefault="000D0A34" w:rsidP="000D0A34">
      <w:pPr>
        <w:pStyle w:val="ProductList-Body"/>
        <w:numPr>
          <w:ilvl w:val="0"/>
          <w:numId w:val="17"/>
        </w:numPr>
        <w:spacing w:before="40"/>
        <w:ind w:left="450" w:hanging="274"/>
      </w:pPr>
      <w:r w:rsidRPr="00401A18">
        <w:t>müssen jedes Gerät, auf dem der Nutzer die Software installiert hat, mindestens alle 30 Tage mit dem Internet verbinden, da sonst die Funktionalität der Software beeinträchtigt werden könnte.</w:t>
      </w:r>
    </w:p>
    <w:p w:rsidR="00205B87" w:rsidRPr="007F0A21" w:rsidRDefault="00205B87" w:rsidP="00205B87">
      <w:pPr>
        <w:pStyle w:val="ProductList-Body"/>
        <w:ind w:left="180"/>
      </w:pPr>
    </w:p>
    <w:p w:rsidR="00205B87" w:rsidRPr="007F0A21" w:rsidRDefault="00205B87" w:rsidP="00BD38C9">
      <w:pPr>
        <w:pStyle w:val="ProductList-Body"/>
        <w:keepNext/>
      </w:pPr>
      <w:r>
        <w:rPr>
          <w:b/>
          <w:color w:val="00188F"/>
        </w:rPr>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E041F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66FEF" w:rsidRPr="00F55075" w:rsidRDefault="00C66FEF" w:rsidP="00C66FEF">
      <w:pPr>
        <w:pStyle w:val="ProductList-Offering2Heading"/>
        <w:outlineLvl w:val="2"/>
      </w:pPr>
      <w:r>
        <w:tab/>
      </w:r>
      <w:bookmarkStart w:id="150" w:name="MicrosoftMyAnalytics"/>
      <w:bookmarkStart w:id="151" w:name="_Toc465426847"/>
      <w:bookmarkStart w:id="152" w:name="_Toc494449897"/>
      <w:r>
        <w:t>Microsoft MyAnalytics</w:t>
      </w:r>
      <w:bookmarkEnd w:id="150"/>
      <w:bookmarkEnd w:id="151"/>
      <w:bookmarkEnd w:id="152"/>
    </w:p>
    <w:p w:rsidR="00C66FEF" w:rsidRPr="00F55075" w:rsidRDefault="00C66FEF" w:rsidP="00C66FEF">
      <w:pPr>
        <w:pStyle w:val="ProductList-Body"/>
      </w:pPr>
      <w:r>
        <w:rPr>
          <w:b/>
          <w:color w:val="00188F"/>
        </w:rPr>
        <w:t>Vereinbarung zum Servicelevel</w:t>
      </w:r>
    </w:p>
    <w:p w:rsidR="00C66FEF" w:rsidRPr="00F55075" w:rsidRDefault="00C66FEF" w:rsidP="00C66FEF">
      <w:pPr>
        <w:pStyle w:val="ProductList-Body"/>
      </w:pPr>
      <w:r>
        <w:t>Es gibt kein SLA für Microsoft MyAnalytics.</w:t>
      </w:r>
    </w:p>
    <w:p w:rsidR="00C66FEF" w:rsidRPr="00C90295" w:rsidRDefault="00E041F6"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C90295">
          <w:rPr>
            <w:rStyle w:val="Hyperlink"/>
            <w:sz w:val="16"/>
            <w:szCs w:val="16"/>
          </w:rPr>
          <w:t>Inhalt</w:t>
        </w:r>
      </w:hyperlink>
      <w:r w:rsidR="00C66FEF" w:rsidRPr="00C90295">
        <w:rPr>
          <w:sz w:val="16"/>
          <w:szCs w:val="16"/>
        </w:rPr>
        <w:t xml:space="preserve"> / </w:t>
      </w:r>
      <w:hyperlink w:anchor="GeneralTerms" w:history="1">
        <w:r w:rsidR="00C66FEF" w:rsidRPr="00C90295">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tab/>
      </w:r>
      <w:bookmarkStart w:id="153" w:name="_Toc494449898"/>
      <w:r w:rsidRPr="00205B87">
        <w:rPr>
          <w:lang w:val="de-DE"/>
        </w:rPr>
        <w:t>Office Online</w:t>
      </w:r>
      <w:bookmarkEnd w:id="153"/>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E041F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54" w:name="_Toc494449899"/>
      <w:r w:rsidRPr="00205B87">
        <w:rPr>
          <w:lang w:val="de-DE"/>
        </w:rPr>
        <w:t>OneDrive for Business</w:t>
      </w:r>
      <w:bookmarkEnd w:id="154"/>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E041F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55" w:name="_Toc453946627"/>
      <w:bookmarkStart w:id="156" w:name="_Toc451949065"/>
      <w:bookmarkStart w:id="157" w:name="_Toc494449900"/>
      <w:bookmarkStart w:id="158" w:name="ProjectOnline"/>
      <w:r>
        <w:t>Project Online</w:t>
      </w:r>
      <w:bookmarkEnd w:id="155"/>
      <w:bookmarkEnd w:id="156"/>
      <w:bookmarkEnd w:id="157"/>
    </w:p>
    <w:bookmarkEnd w:id="158"/>
    <w:p w:rsidR="00CB74D2" w:rsidRDefault="00CB74D2" w:rsidP="00CB74D2">
      <w:pPr>
        <w:pStyle w:val="ProductList-Offering1"/>
        <w:sectPr w:rsidR="00CB74D2" w:rsidSect="00E275D6">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903BB7" w:rsidRDefault="00CB74D2" w:rsidP="00CB74D2">
      <w:pPr>
        <w:pStyle w:val="ProductList-Body"/>
      </w:pPr>
      <w:r>
        <w:rPr>
          <w:rFonts w:asciiTheme="majorHAnsi" w:hAnsiTheme="majorHAnsi"/>
          <w:sz w:val="16"/>
          <w:szCs w:val="16"/>
        </w:rPr>
        <w:t>Project Online Professional</w:t>
      </w:r>
    </w:p>
    <w:p w:rsidR="00CB74D2" w:rsidRPr="00903BB7" w:rsidRDefault="00CB74D2" w:rsidP="00CB74D2">
      <w:pPr>
        <w:pStyle w:val="ProductList-Body"/>
      </w:pPr>
      <w:r>
        <w:rPr>
          <w:rFonts w:asciiTheme="majorHAnsi" w:hAnsiTheme="majorHAnsi"/>
          <w:sz w:val="16"/>
          <w:szCs w:val="16"/>
        </w:rPr>
        <w:t>Project Online Premium</w:t>
      </w:r>
    </w:p>
    <w:p w:rsidR="00CB74D2" w:rsidRDefault="00CB74D2" w:rsidP="00CB74D2">
      <w:pPr>
        <w:pStyle w:val="ProductList-Offering2"/>
        <w:sectPr w:rsidR="00CB74D2" w:rsidSect="005B7124">
          <w:type w:val="continuous"/>
          <w:pgSz w:w="12240" w:h="15840"/>
          <w:pgMar w:top="1440" w:right="720" w:bottom="1440" w:left="720" w:header="720" w:footer="720" w:gutter="0"/>
          <w:cols w:num="2" w:space="720"/>
          <w:titlePg/>
          <w:docGrid w:linePitch="360"/>
        </w:sectPr>
      </w:pPr>
    </w:p>
    <w:p w:rsidR="00CB74D2" w:rsidRPr="00CF580D" w:rsidRDefault="00CB74D2" w:rsidP="00CB74D2">
      <w:pPr>
        <w:pStyle w:val="ProductList-Body"/>
        <w:pBdr>
          <w:top w:val="single" w:sz="4" w:space="1" w:color="BFBFBF" w:themeColor="background1" w:themeShade="BF"/>
        </w:pBdr>
        <w:rPr>
          <w:sz w:val="8"/>
          <w:szCs w:val="8"/>
        </w:rPr>
      </w:pPr>
    </w:p>
    <w:p w:rsidR="00CB74D2" w:rsidRPr="00903BB7" w:rsidRDefault="00CB74D2" w:rsidP="00CB74D2">
      <w:pPr>
        <w:pStyle w:val="ProductList-Body"/>
      </w:pPr>
      <w:r>
        <w:rPr>
          <w:b/>
          <w:color w:val="00188F"/>
        </w:rPr>
        <w:t>Rechte zur Installation und Nutzung der Project-Anwendung</w:t>
      </w:r>
    </w:p>
    <w:p w:rsidR="00CB74D2" w:rsidRPr="00903BB7" w:rsidRDefault="00CB74D2" w:rsidP="00CB74D2">
      <w:pPr>
        <w:pStyle w:val="ProductList-Body"/>
      </w:pPr>
      <w:r>
        <w:t>Jeder Nutzer, dem der Kunde eine Nutzer-AL für Project Online Professional oder Project Online Premium zuweist, muss ein Microsoft-Account haben, um die mit dem Abonnement bereitgestellte Software zu nutzen. Diese Nutzer:</w:t>
      </w:r>
    </w:p>
    <w:p w:rsidR="00CB74D2" w:rsidRPr="00903BB7" w:rsidRDefault="00CB74D2" w:rsidP="00CB74D2">
      <w:pPr>
        <w:pStyle w:val="ProductList-Body"/>
        <w:numPr>
          <w:ilvl w:val="0"/>
          <w:numId w:val="37"/>
        </w:numPr>
      </w:pPr>
      <w:r>
        <w:t>sind berechtigt, die mit der AL bereitgestellte Software zur lokalen oder Remoteverwendung in bis zu fünf gleichzeitigen OSEs zu aktivieren.</w:t>
      </w:r>
    </w:p>
    <w:p w:rsidR="00CB74D2" w:rsidRPr="00903BB7" w:rsidRDefault="00CB74D2" w:rsidP="00CB74D2">
      <w:pPr>
        <w:pStyle w:val="ProductList-Body"/>
        <w:numPr>
          <w:ilvl w:val="0"/>
          <w:numId w:val="37"/>
        </w:numPr>
      </w:pPr>
      <w:r>
        <w:t>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www.office.com/sca. Im Sinne dieses Nutzungsrechts ist ein „Netzwerkserver“ ein physischer Hardwareserver, der ausschließlich der Kundennutzung dient; und</w:t>
      </w:r>
    </w:p>
    <w:p w:rsidR="00CB74D2" w:rsidRPr="00903BB7" w:rsidRDefault="00CB74D2" w:rsidP="00CB74D2">
      <w:pPr>
        <w:pStyle w:val="ProductList-Body"/>
        <w:numPr>
          <w:ilvl w:val="0"/>
          <w:numId w:val="37"/>
        </w:numPr>
      </w:pPr>
      <w:r>
        <w:t>müssen jedes Gerät, auf dem der Nutzer die Software installiert hat, mindestens alle 30 Tage mit dem Internet verbinden, da sonst die Funktionalität der Software beeinträchtigt werden könnte.</w:t>
      </w:r>
    </w:p>
    <w:p w:rsidR="005B7124" w:rsidRPr="00690C65" w:rsidRDefault="00E041F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59" w:name="_Toc494449901"/>
      <w:r w:rsidRPr="00205B87">
        <w:rPr>
          <w:lang w:val="de-DE"/>
        </w:rPr>
        <w:t>SharePoint Online</w:t>
      </w:r>
      <w:bookmarkEnd w:id="159"/>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7514A2" w:rsidRPr="002032E0" w:rsidRDefault="007514A2" w:rsidP="007514A2">
      <w:pPr>
        <w:pStyle w:val="ProductList-Body"/>
        <w:rPr>
          <w:lang w:val="en-US"/>
        </w:rPr>
      </w:pPr>
      <w:r w:rsidRPr="002032E0">
        <w:rPr>
          <w:rFonts w:asciiTheme="majorHAnsi" w:hAnsiTheme="majorHAnsi"/>
          <w:sz w:val="16"/>
          <w:szCs w:val="16"/>
          <w:lang w:val="en-US"/>
        </w:rPr>
        <w:t>Duet Enterprise Online für Microsoft SharePoint und SAP</w:t>
      </w:r>
    </w:p>
    <w:p w:rsidR="007514A2" w:rsidRPr="002032E0" w:rsidRDefault="007514A2" w:rsidP="007514A2">
      <w:pPr>
        <w:pStyle w:val="ProductList-Body"/>
        <w:rPr>
          <w:lang w:val="en-US"/>
        </w:rPr>
      </w:pPr>
      <w:r w:rsidRPr="002032E0">
        <w:rPr>
          <w:rFonts w:asciiTheme="majorHAnsi" w:hAnsiTheme="majorHAnsi"/>
          <w:sz w:val="16"/>
          <w:szCs w:val="16"/>
          <w:lang w:val="en-US"/>
        </w:rPr>
        <w:t xml:space="preserve">SharePoint Online </w:t>
      </w:r>
      <w:r w:rsidR="002944CE">
        <w:rPr>
          <w:rFonts w:asciiTheme="majorHAnsi" w:hAnsiTheme="majorHAnsi"/>
          <w:sz w:val="16"/>
          <w:szCs w:val="16"/>
          <w:lang w:val="en-US"/>
        </w:rPr>
        <w:t>F</w:t>
      </w:r>
      <w:r w:rsidR="00B33AFA">
        <w:rPr>
          <w:rFonts w:asciiTheme="majorHAnsi" w:hAnsiTheme="majorHAnsi"/>
          <w:sz w:val="16"/>
          <w:szCs w:val="16"/>
          <w:lang w:val="en-US"/>
        </w:rPr>
        <w:t>1</w:t>
      </w:r>
    </w:p>
    <w:p w:rsidR="005B7124" w:rsidRPr="003107C0" w:rsidRDefault="007514A2" w:rsidP="007514A2">
      <w:pPr>
        <w:pStyle w:val="ProductList-Body"/>
        <w:rPr>
          <w:lang w:val="en-US"/>
        </w:rPr>
      </w:pPr>
      <w:r w:rsidRPr="002032E0">
        <w:rPr>
          <w:rFonts w:asciiTheme="majorHAnsi" w:hAnsiTheme="majorHAnsi"/>
          <w:sz w:val="16"/>
          <w:szCs w:val="16"/>
          <w:lang w:val="en-US"/>
        </w:rPr>
        <w:t>SharePoint Online (Plan 1 und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F728FB">
      <w:pPr>
        <w:pStyle w:val="ProductList-Body"/>
        <w:keepNext/>
        <w:tabs>
          <w:tab w:val="clear" w:pos="158"/>
          <w:tab w:val="left" w:pos="180"/>
        </w:tabs>
        <w:ind w:left="187"/>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w:t>
      </w:r>
      <w:r w:rsidR="002944CE">
        <w:t>F</w:t>
      </w:r>
      <w:r w:rsidR="00B33AFA">
        <w:t>1</w:t>
      </w:r>
      <w:r>
        <w:t xml:space="preserve">,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E041F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bookmarkStart w:id="160" w:name="SkypeforBusinessOnline"/>
      <w:r w:rsidRPr="00205B87">
        <w:rPr>
          <w:lang w:val="de-DE"/>
        </w:rPr>
        <w:tab/>
      </w:r>
      <w:bookmarkStart w:id="161" w:name="_Toc431797723"/>
      <w:bookmarkStart w:id="162" w:name="_Toc431459539"/>
      <w:bookmarkStart w:id="163" w:name="_Toc494449902"/>
      <w:r w:rsidRPr="00205B87">
        <w:rPr>
          <w:lang w:val="de-DE"/>
        </w:rPr>
        <w:t xml:space="preserve">Skype for Business </w:t>
      </w:r>
      <w:bookmarkEnd w:id="161"/>
      <w:r w:rsidRPr="00205B87">
        <w:rPr>
          <w:lang w:val="de-DE"/>
        </w:rPr>
        <w:t>Online</w:t>
      </w:r>
      <w:bookmarkEnd w:id="160"/>
      <w:bookmarkEnd w:id="162"/>
      <w:bookmarkEnd w:id="163"/>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171512" w:rsidRDefault="00171512" w:rsidP="00171512">
      <w:pPr>
        <w:pStyle w:val="ProductList-Body"/>
        <w:rPr>
          <w:rFonts w:asciiTheme="majorHAnsi" w:hAnsiTheme="majorHAnsi"/>
          <w:sz w:val="16"/>
          <w:szCs w:val="16"/>
        </w:rPr>
      </w:pPr>
      <w:r>
        <w:rPr>
          <w:rFonts w:asciiTheme="majorHAnsi" w:hAnsiTheme="majorHAnsi"/>
          <w:sz w:val="16"/>
          <w:szCs w:val="16"/>
        </w:rPr>
        <w:t>Skype for Business Online (Plan 1 und Plan 2)</w:t>
      </w:r>
    </w:p>
    <w:p w:rsidR="00171512" w:rsidRDefault="00171512" w:rsidP="00171512">
      <w:pPr>
        <w:pStyle w:val="ProductList-Body"/>
        <w:rPr>
          <w:rFonts w:asciiTheme="majorHAnsi" w:hAnsiTheme="majorHAnsi"/>
          <w:sz w:val="16"/>
          <w:szCs w:val="16"/>
        </w:rPr>
      </w:pPr>
      <w:r>
        <w:rPr>
          <w:rFonts w:asciiTheme="majorHAnsi" w:hAnsiTheme="majorHAnsi"/>
          <w:sz w:val="16"/>
          <w:szCs w:val="16"/>
        </w:rPr>
        <w:t xml:space="preserve">Audiokonferenz </w:t>
      </w:r>
    </w:p>
    <w:p w:rsidR="00171512" w:rsidRPr="00EF1E73" w:rsidRDefault="00171512" w:rsidP="00171512">
      <w:pPr>
        <w:pStyle w:val="ProductList-Body"/>
        <w:rPr>
          <w:rFonts w:asciiTheme="majorHAnsi" w:hAnsiTheme="majorHAnsi"/>
          <w:sz w:val="16"/>
          <w:szCs w:val="16"/>
        </w:rPr>
      </w:pPr>
      <w:r>
        <w:rPr>
          <w:rFonts w:asciiTheme="majorHAnsi" w:hAnsiTheme="majorHAnsi"/>
          <w:sz w:val="16"/>
          <w:szCs w:val="16"/>
        </w:rPr>
        <w:t>Anrufplan</w:t>
      </w:r>
    </w:p>
    <w:p w:rsidR="00171512" w:rsidRDefault="00171512" w:rsidP="00171512">
      <w:pPr>
        <w:pStyle w:val="ProductList-Body"/>
        <w:rPr>
          <w:rFonts w:asciiTheme="majorHAnsi" w:hAnsiTheme="majorHAnsi"/>
          <w:sz w:val="16"/>
          <w:szCs w:val="16"/>
        </w:rPr>
      </w:pPr>
      <w:r>
        <w:rPr>
          <w:rFonts w:asciiTheme="majorHAnsi" w:hAnsiTheme="majorHAnsi"/>
          <w:sz w:val="16"/>
          <w:szCs w:val="16"/>
        </w:rPr>
        <w:t>Communication Credits</w:t>
      </w:r>
    </w:p>
    <w:p w:rsidR="00EE7258" w:rsidRPr="00205B87" w:rsidRDefault="00171512" w:rsidP="00171512">
      <w:pPr>
        <w:pStyle w:val="ProductList-Body"/>
        <w:rPr>
          <w:lang w:val="en-US"/>
        </w:rPr>
      </w:pPr>
      <w:r>
        <w:rPr>
          <w:rFonts w:asciiTheme="majorHAnsi" w:hAnsiTheme="majorHAnsi"/>
          <w:sz w:val="16"/>
          <w:szCs w:val="16"/>
        </w:rPr>
        <w:t>Phone System</w:t>
      </w: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9325D0">
      <w:pPr>
        <w:pStyle w:val="ProductList-Body"/>
        <w:keepNext/>
      </w:pPr>
      <w:bookmarkStart w:id="164" w:name="CoreFeature"/>
      <w:r w:rsidRPr="00604840">
        <w:rPr>
          <w:b/>
          <w:color w:val="00188F"/>
        </w:rPr>
        <w:t xml:space="preserve">Core Feature </w:t>
      </w:r>
      <w:bookmarkEnd w:id="164"/>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622DE9">
      <w:pPr>
        <w:pStyle w:val="ProductList-Body"/>
        <w:keepNext/>
        <w:tabs>
          <w:tab w:val="clear" w:pos="158"/>
          <w:tab w:val="left" w:pos="360"/>
        </w:tabs>
        <w:ind w:left="187"/>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171512" w:rsidRDefault="00171512" w:rsidP="00CB6005">
      <w:pPr>
        <w:pStyle w:val="ProductList-Body"/>
        <w:tabs>
          <w:tab w:val="clear" w:pos="158"/>
          <w:tab w:val="left" w:pos="360"/>
        </w:tabs>
      </w:pPr>
    </w:p>
    <w:p w:rsidR="00171512" w:rsidRPr="003619D2" w:rsidRDefault="00171512" w:rsidP="00171512">
      <w:pPr>
        <w:pStyle w:val="ProductList-Body"/>
        <w:rPr>
          <w:b/>
          <w:color w:val="00188F"/>
        </w:rPr>
      </w:pPr>
      <w:r>
        <w:rPr>
          <w:b/>
          <w:color w:val="00188F"/>
        </w:rPr>
        <w:t>Anrufplan</w:t>
      </w:r>
      <w:r>
        <w:rPr>
          <w:b/>
          <w:bCs/>
          <w:color w:val="00188F"/>
        </w:rPr>
        <w:t>- und Audiokonferenz</w:t>
      </w:r>
      <w:r>
        <w:rPr>
          <w:b/>
          <w:color w:val="00188F"/>
        </w:rPr>
        <w:t>-Dienste (Anruf-/Konferenzdienste)</w:t>
      </w:r>
    </w:p>
    <w:p w:rsidR="00171512" w:rsidRDefault="00171512" w:rsidP="00171512">
      <w:pPr>
        <w:pStyle w:val="ProductList-Body"/>
      </w:pPr>
      <w:r>
        <w:t>Anruf- und Konferenzdienste ermöglichen Nutzern die Kommunikation mit anderen Personen über das weltweite Telefonfestnetz. Anruf- und Konferenzdienste werden von der Microsoft Gesellschaft bereitgestellt, die dazu autorisiert ist. Die Preise für Anruf- und Konferenzdienste können anfallende Steuern und Gebühren enthalten. Die Nutzungsbestimmungen für Anruf- und Konferenzdienste können sich von Land zu Land unterscheiden. Alle enthaltenen Steuern, Gebühren und landesspezifischen Nutzungsbestimmungen werden auf der Volumenlizenz-Website (</w:t>
      </w:r>
      <w:hyperlink r:id="rId49" w:history="1">
        <w:r>
          <w:rPr>
            <w:rStyle w:val="Hyperlink"/>
          </w:rPr>
          <w:t>http://go.microsoft.com/fwlink/?LinkId=690247</w:t>
        </w:r>
      </w:hyperlink>
      <w:r>
        <w:t>) veröffentlicht.</w:t>
      </w:r>
    </w:p>
    <w:p w:rsidR="00171512" w:rsidRDefault="00171512" w:rsidP="00171512">
      <w:pPr>
        <w:pStyle w:val="ProductList-Body"/>
      </w:pPr>
    </w:p>
    <w:p w:rsidR="00171512" w:rsidRPr="0081293D" w:rsidRDefault="00171512" w:rsidP="00171512">
      <w:pPr>
        <w:pStyle w:val="ProductList-Body"/>
      </w:pPr>
      <w:r>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rsidR="00171512" w:rsidRDefault="00171512" w:rsidP="00171512">
      <w:pPr>
        <w:pStyle w:val="ProductList-Body"/>
      </w:pPr>
    </w:p>
    <w:p w:rsidR="00171512" w:rsidRPr="003619D2" w:rsidRDefault="00171512" w:rsidP="00171512">
      <w:pPr>
        <w:pStyle w:val="ProductList-Body"/>
        <w:rPr>
          <w:b/>
          <w:color w:val="00188F"/>
        </w:rPr>
      </w:pPr>
      <w:r>
        <w:rPr>
          <w:b/>
          <w:color w:val="00188F"/>
        </w:rPr>
        <w:t>Wichtige Informationen zu Notrufdiensten</w:t>
      </w:r>
    </w:p>
    <w:p w:rsidR="00171512" w:rsidRDefault="00171512" w:rsidP="00171512">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E041F6"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C66FEF">
      <w:pPr>
        <w:pStyle w:val="ProductList-OfferingGroupHeading"/>
        <w:keepNext/>
        <w:rPr>
          <w:lang w:val="de-DE"/>
        </w:rPr>
      </w:pPr>
      <w:bookmarkStart w:id="165" w:name="_Toc494449903"/>
      <w:bookmarkStart w:id="166" w:name="OtherOnlineServices"/>
      <w:r w:rsidRPr="00205B87">
        <w:rPr>
          <w:lang w:val="de-DE"/>
        </w:rPr>
        <w:t>Sonstige Onlinedienste</w:t>
      </w:r>
      <w:bookmarkEnd w:id="165"/>
    </w:p>
    <w:p w:rsidR="00007D41" w:rsidRDefault="00007D41" w:rsidP="00007D41">
      <w:pPr>
        <w:pStyle w:val="ProductList-Offering2Heading"/>
        <w:outlineLvl w:val="2"/>
      </w:pPr>
      <w:bookmarkStart w:id="167" w:name="MicrosoftLearning"/>
      <w:bookmarkStart w:id="168" w:name="MicrosoftPowerBIPro"/>
      <w:bookmarkEnd w:id="166"/>
      <w:r>
        <w:tab/>
      </w:r>
      <w:bookmarkStart w:id="169" w:name="_Toc476230941"/>
      <w:bookmarkStart w:id="170" w:name="_Toc476476626"/>
      <w:bookmarkStart w:id="171" w:name="_Toc494449904"/>
      <w:bookmarkStart w:id="172" w:name="BingMaps"/>
      <w:r>
        <w:t>Bing Maps Enterprise Platform und Mobile Asset Management Platform</w:t>
      </w:r>
      <w:bookmarkEnd w:id="169"/>
      <w:bookmarkEnd w:id="170"/>
      <w:bookmarkEnd w:id="171"/>
    </w:p>
    <w:bookmarkEnd w:id="172"/>
    <w:p w:rsidR="00007D41" w:rsidRPr="00917344" w:rsidRDefault="00007D41" w:rsidP="00007D41">
      <w:pPr>
        <w:pStyle w:val="ProductList-Body"/>
        <w:rPr>
          <w:b/>
          <w:color w:val="00188F"/>
        </w:rPr>
      </w:pPr>
      <w:r>
        <w:rPr>
          <w:b/>
          <w:color w:val="00188F"/>
        </w:rPr>
        <w:t>Dienst-ALs</w:t>
      </w:r>
    </w:p>
    <w:p w:rsidR="00007D41" w:rsidRDefault="00007D41" w:rsidP="00007D41">
      <w:pPr>
        <w:pStyle w:val="ProductList-Body"/>
      </w:pPr>
      <w:r>
        <w:t xml:space="preserve">Eine Dienst-AL ist für den Zugriff auf die Dienste über die Bing Maps Enterprise Platform oder Mobile Asset Management Platform erforderlich. Jede Dienst-AL muss mit mindestens einer der folgenden qualifizierenden Add-on-ALs erworben werden: </w:t>
      </w:r>
    </w:p>
    <w:p w:rsidR="00007D41" w:rsidRDefault="00007D41" w:rsidP="00007D41">
      <w:pPr>
        <w:pStyle w:val="ProductList-Body"/>
        <w:numPr>
          <w:ilvl w:val="0"/>
          <w:numId w:val="40"/>
        </w:numPr>
        <w:ind w:left="450" w:hanging="270"/>
      </w:pPr>
      <w:r>
        <w:t>Für die Dienst-AL für Bing Maps Enterprise Platform entweder:</w:t>
      </w:r>
    </w:p>
    <w:p w:rsidR="00007D41" w:rsidRDefault="00007D41" w:rsidP="00007D41">
      <w:pPr>
        <w:pStyle w:val="ProductList-Body"/>
        <w:numPr>
          <w:ilvl w:val="0"/>
          <w:numId w:val="41"/>
        </w:numPr>
        <w:spacing w:before="40"/>
        <w:ind w:left="810" w:hanging="270"/>
      </w:pPr>
      <w:r>
        <w:t>Add-On-Nutzer-AL für Bing Maps Public Website, die für eine bestimmte Anzahl von abrechenbaren Transaktionen zur Nutzung auf einer Website verfügbar ist, die öffentlich ohne Einschränkung zur Verfügung steht,</w:t>
      </w:r>
    </w:p>
    <w:p w:rsidR="00007D41" w:rsidRDefault="00007D41" w:rsidP="00007D41">
      <w:pPr>
        <w:pStyle w:val="ProductList-Body"/>
        <w:numPr>
          <w:ilvl w:val="0"/>
          <w:numId w:val="41"/>
        </w:numPr>
        <w:spacing w:before="40"/>
        <w:ind w:left="810" w:hanging="270"/>
      </w:pPr>
      <w:r>
        <w:t>Add-On-Nutzer-AL für Bing Maps Internal Website, die für eine bestimmte Anzahl von abrechenbaren Transaktionen zur Verwendung auf einer internen Website (z. B. Intranet) in einem privaten Netzwerk verfügbar ist,</w:t>
      </w:r>
    </w:p>
    <w:p w:rsidR="00007D41" w:rsidRDefault="00007D41" w:rsidP="00007D41">
      <w:pPr>
        <w:pStyle w:val="ProductList-Body"/>
        <w:numPr>
          <w:ilvl w:val="0"/>
          <w:numId w:val="41"/>
        </w:numPr>
        <w:spacing w:before="40"/>
        <w:ind w:left="810" w:hanging="270"/>
      </w:pPr>
      <w:r>
        <w:t>Add-On-AL für Bing Maps Known User, oder</w:t>
      </w:r>
    </w:p>
    <w:p w:rsidR="00007D41" w:rsidRPr="00B61114" w:rsidRDefault="00007D41" w:rsidP="00007D41">
      <w:pPr>
        <w:pStyle w:val="ProductList-Body"/>
        <w:numPr>
          <w:ilvl w:val="0"/>
          <w:numId w:val="41"/>
        </w:numPr>
        <w:spacing w:before="40"/>
        <w:ind w:left="810" w:hanging="270"/>
        <w:rPr>
          <w:lang w:val="en-US"/>
        </w:rPr>
      </w:pPr>
      <w:r w:rsidRPr="00B61114">
        <w:rPr>
          <w:lang w:val="en-US"/>
        </w:rPr>
        <w:t>Add-On-AL für Bing Maps Light Known User.</w:t>
      </w:r>
    </w:p>
    <w:p w:rsidR="00007D41" w:rsidRDefault="00007D41" w:rsidP="00007D41">
      <w:pPr>
        <w:pStyle w:val="ProductList-Body"/>
        <w:numPr>
          <w:ilvl w:val="0"/>
          <w:numId w:val="20"/>
        </w:numPr>
        <w:spacing w:before="40"/>
        <w:ind w:left="450" w:hanging="270"/>
      </w:pPr>
      <w:r>
        <w:t>Für die Dienst-AL für Mobile Asset Management Platform für die einzelnen Einträge entweder:</w:t>
      </w:r>
    </w:p>
    <w:p w:rsidR="00007D41" w:rsidRDefault="00007D41" w:rsidP="00007D41">
      <w:pPr>
        <w:pStyle w:val="ProductList-Body"/>
        <w:numPr>
          <w:ilvl w:val="1"/>
          <w:numId w:val="20"/>
        </w:numPr>
        <w:spacing w:before="40"/>
        <w:ind w:left="810" w:hanging="270"/>
      </w:pPr>
      <w:r>
        <w:t>Add-On-AL für Mobile Asset Management für Nordamerika (Routing oder ohne Routing)</w:t>
      </w:r>
    </w:p>
    <w:p w:rsidR="00007D41" w:rsidRDefault="00007D41" w:rsidP="00007D41">
      <w:pPr>
        <w:pStyle w:val="ProductList-Body"/>
        <w:numPr>
          <w:ilvl w:val="1"/>
          <w:numId w:val="20"/>
        </w:numPr>
        <w:spacing w:before="40"/>
        <w:ind w:left="810" w:hanging="270"/>
      </w:pPr>
      <w:r>
        <w:t>Add-On-AL für Mobile Asset Management für Europa (Routing oder ohne Routing) oder</w:t>
      </w:r>
    </w:p>
    <w:p w:rsidR="00007D41" w:rsidRDefault="00007D41" w:rsidP="00007D41">
      <w:pPr>
        <w:pStyle w:val="ProductList-Body"/>
        <w:numPr>
          <w:ilvl w:val="1"/>
          <w:numId w:val="20"/>
        </w:numPr>
        <w:spacing w:before="40"/>
        <w:ind w:left="810" w:hanging="270"/>
      </w:pPr>
      <w:r>
        <w:t>Add-On-AL für Mobile Asset Management für die restliche Welt (Routing oder ohne Routing)</w:t>
      </w:r>
    </w:p>
    <w:p w:rsidR="00007D41" w:rsidRDefault="00007D41" w:rsidP="00007D41">
      <w:pPr>
        <w:pStyle w:val="ProductList-Body"/>
      </w:pPr>
    </w:p>
    <w:p w:rsidR="00007D41" w:rsidRPr="00917344" w:rsidRDefault="00007D41" w:rsidP="00007D41">
      <w:pPr>
        <w:pStyle w:val="ProductList-Body"/>
        <w:keepNext/>
        <w:rPr>
          <w:b/>
          <w:color w:val="00188F"/>
        </w:rPr>
      </w:pPr>
      <w:r>
        <w:rPr>
          <w:b/>
          <w:color w:val="00188F"/>
        </w:rPr>
        <w:t>Qualifizierende Add-On-ALs für Mobile Asset Management Platform-Dienst-AL</w:t>
      </w:r>
    </w:p>
    <w:p w:rsidR="00007D41" w:rsidRDefault="00007D41" w:rsidP="00007D41">
      <w:pPr>
        <w:pStyle w:val="ProductList-Body"/>
      </w:pPr>
      <w:r>
        <w:t>Für die Mobile Asset Management Platform ist eine Add-On-AL für jedes zurückverfolgte Asset notwendig, dessen GPS oder eine andere Sensor-basierte Position überwacht, angezeigt, rückwärts geokodiert oder verwendet werden kann, um Berechnungen mit Mobile Asset Management Platform durchzuführen. „Asset“ ist hierbei definiert als jegliches Fahrzeug, Gerät oder anderes mobiles Objekt. Diese Add-On-ALs sind für eine spezifizierte Anzahl von zurückverfolgten Assets gedacht.</w:t>
      </w:r>
    </w:p>
    <w:p w:rsidR="00007D41" w:rsidRDefault="00007D41" w:rsidP="00007D41">
      <w:pPr>
        <w:pStyle w:val="ProductList-Body"/>
      </w:pPr>
    </w:p>
    <w:p w:rsidR="00007D41" w:rsidRPr="00917344" w:rsidRDefault="00007D41" w:rsidP="00007D41">
      <w:pPr>
        <w:pStyle w:val="ProductList-Body"/>
        <w:rPr>
          <w:b/>
          <w:color w:val="00188F"/>
        </w:rPr>
      </w:pPr>
      <w:r>
        <w:rPr>
          <w:b/>
          <w:color w:val="00188F"/>
        </w:rPr>
        <w:t>Authentifizierte Nutzer</w:t>
      </w:r>
    </w:p>
    <w:p w:rsidR="00007D41" w:rsidRDefault="00007D41" w:rsidP="00007D41">
      <w:pPr>
        <w:pStyle w:val="ProductList-Body"/>
      </w:pPr>
      <w:r>
        <w:t>Nutzer, die von Programmen des Kunden, die auf die Dienste Bing Maps Enterprise Platform und Mobile Asset Management Platform zugreifen, authentifiziert werden, müssen über eine AL verfügen.</w:t>
      </w:r>
    </w:p>
    <w:p w:rsidR="00C66FEF" w:rsidRPr="00F55075" w:rsidRDefault="00C66FEF" w:rsidP="00C66FEF">
      <w:pPr>
        <w:pStyle w:val="ProductList-Body"/>
      </w:pPr>
    </w:p>
    <w:p w:rsidR="00C66FEF" w:rsidRPr="00F55075" w:rsidRDefault="00C66FEF" w:rsidP="00C66FEF">
      <w:pPr>
        <w:pStyle w:val="ProductList-Body"/>
      </w:pPr>
      <w:r>
        <w:rPr>
          <w:b/>
          <w:color w:val="00188F"/>
        </w:rPr>
        <w:t>Bing Maps-APIs</w:t>
      </w:r>
    </w:p>
    <w:p w:rsidR="00C66FEF" w:rsidRPr="00F55075" w:rsidRDefault="00C66FEF" w:rsidP="00C66FEF">
      <w:pPr>
        <w:pStyle w:val="ProductList-Body"/>
      </w:pPr>
      <w:r>
        <w:t xml:space="preserve">Der Kunde kann alle Bing Maps-APIs gemäß den Nutzungsbedingungen der APIs der Microsoft Bing Maps-Plattform und den SDKs der Bing Maps-Plattform, einschließlich aller Folgeversionen, die unter den folgenden Adressen bereitgestellt werden, verwenden: </w:t>
      </w:r>
      <w:hyperlink r:id="rId50" w:history="1">
        <w:r>
          <w:rPr>
            <w:rStyle w:val="Hyperlink"/>
          </w:rPr>
          <w:t>https://aka.ms/bingmapsplatformapistou</w:t>
        </w:r>
      </w:hyperlink>
      <w:r>
        <w:t xml:space="preserve"> und </w:t>
      </w:r>
      <w:hyperlink r:id="rId51" w:history="1">
        <w:r w:rsidR="00DA7C60">
          <w:rPr>
            <w:rStyle w:val="Hyperlink"/>
          </w:rPr>
          <w:t>https://aka.ms/bingmapsplatformsdks/</w:t>
        </w:r>
      </w:hyperlink>
      <w:r>
        <w:t>.</w:t>
      </w:r>
    </w:p>
    <w:p w:rsidR="00C66FEF" w:rsidRPr="00F55075" w:rsidRDefault="00C66FEF" w:rsidP="00C66FEF">
      <w:pPr>
        <w:pStyle w:val="ProductList-Body"/>
      </w:pPr>
    </w:p>
    <w:p w:rsidR="00C66FEF" w:rsidRPr="00F55075" w:rsidRDefault="00C66FEF" w:rsidP="00C66FEF">
      <w:pPr>
        <w:pStyle w:val="ProductList-Body"/>
      </w:pPr>
      <w:r>
        <w:rPr>
          <w:b/>
          <w:color w:val="00188F"/>
        </w:rPr>
        <w:t>Bing Maps Privacy</w:t>
      </w:r>
    </w:p>
    <w:p w:rsidR="00C66FEF" w:rsidRPr="00F55075" w:rsidRDefault="00C66FEF" w:rsidP="00C66FEF">
      <w:pPr>
        <w:pStyle w:val="ProductList-Body"/>
      </w:pPr>
      <w:r>
        <w:t xml:space="preserve">Die Datenschutzerklärung von Bing und die Datenschutzbestimmungen in den Nutzungsbestimmungen für die APIs von Microsoft Bing Maps Platform befinden sich unter: </w:t>
      </w:r>
      <w:hyperlink r:id="rId52" w:history="1">
        <w:r>
          <w:rPr>
            <w:rStyle w:val="Hyperlink"/>
          </w:rPr>
          <w:t>https://go.microsoft.com/fwlink/?LinkId=521839</w:t>
        </w:r>
      </w:hyperlink>
      <w:r>
        <w:t>, und sie sind anwendbar auf die Verwendung der Bing Maps-Dienste durch den Kunden.</w:t>
      </w:r>
    </w:p>
    <w:p w:rsidR="00C66FEF" w:rsidRPr="00200322" w:rsidRDefault="00E041F6"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200322">
          <w:rPr>
            <w:rStyle w:val="Hyperlink"/>
            <w:sz w:val="16"/>
            <w:szCs w:val="16"/>
          </w:rPr>
          <w:t>Inhalt</w:t>
        </w:r>
      </w:hyperlink>
      <w:r w:rsidR="00C66FEF" w:rsidRPr="00200322">
        <w:rPr>
          <w:sz w:val="16"/>
          <w:szCs w:val="16"/>
        </w:rPr>
        <w:t xml:space="preserve"> / </w:t>
      </w:r>
      <w:hyperlink w:anchor="GeneralTerms" w:history="1">
        <w:r w:rsidR="00C66FEF" w:rsidRPr="00200322">
          <w:rPr>
            <w:rStyle w:val="Hyperlink"/>
            <w:sz w:val="16"/>
            <w:szCs w:val="16"/>
          </w:rPr>
          <w:t>Allgemeine Bestimmungen</w:t>
        </w:r>
      </w:hyperlink>
    </w:p>
    <w:p w:rsidR="005E3AAA" w:rsidRPr="004E78BB" w:rsidRDefault="005E3AAA" w:rsidP="005E3AAA">
      <w:pPr>
        <w:pStyle w:val="ProductList-Offering2Heading"/>
        <w:outlineLvl w:val="2"/>
      </w:pPr>
      <w:r>
        <w:tab/>
      </w:r>
      <w:bookmarkStart w:id="173" w:name="_Toc476230942"/>
      <w:bookmarkStart w:id="174" w:name="_Toc494449905"/>
      <w:bookmarkStart w:id="175" w:name="BusinessApplicationPlatform"/>
      <w:r>
        <w:t>Geschäftsanwendungsplattform</w:t>
      </w:r>
      <w:bookmarkEnd w:id="173"/>
      <w:bookmarkEnd w:id="174"/>
    </w:p>
    <w:bookmarkEnd w:id="175"/>
    <w:p w:rsidR="005E3AAA" w:rsidRPr="00A8327A" w:rsidRDefault="005E3AAA" w:rsidP="005E3AAA">
      <w:pPr>
        <w:pStyle w:val="ProductList-Body"/>
        <w:rPr>
          <w:rFonts w:asciiTheme="majorHAnsi" w:hAnsiTheme="majorHAnsi"/>
          <w:sz w:val="16"/>
          <w:szCs w:val="16"/>
        </w:rPr>
        <w:sectPr w:rsidR="005E3AAA" w:rsidRPr="00A8327A" w:rsidSect="002944CE">
          <w:footerReference w:type="first" r:id="rId53"/>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Flow</w:t>
      </w:r>
    </w:p>
    <w:p w:rsidR="005E3AAA" w:rsidRPr="004E78BB" w:rsidRDefault="005E3AAA" w:rsidP="005E3AAA">
      <w:pPr>
        <w:pStyle w:val="ProductList-Body"/>
      </w:pPr>
      <w:r>
        <w:rPr>
          <w:rFonts w:asciiTheme="majorHAnsi" w:hAnsiTheme="majorHAnsi"/>
          <w:sz w:val="16"/>
          <w:szCs w:val="16"/>
        </w:rPr>
        <w:t>Microsoft PowerApps</w:t>
      </w:r>
    </w:p>
    <w:p w:rsidR="005E3AAA" w:rsidRPr="004E78BB" w:rsidRDefault="005E3AAA" w:rsidP="005E3AAA">
      <w:pPr>
        <w:pStyle w:val="ProductList-Body"/>
      </w:pPr>
      <w:r>
        <w:rPr>
          <w:rFonts w:asciiTheme="majorHAnsi" w:hAnsiTheme="majorHAnsi"/>
          <w:sz w:val="16"/>
          <w:szCs w:val="16"/>
        </w:rPr>
        <w:t>Microsoft Power BI Pro</w:t>
      </w:r>
    </w:p>
    <w:p w:rsidR="005E3AAA" w:rsidRPr="00A3104F" w:rsidRDefault="005E3AAA" w:rsidP="005E3AAA">
      <w:pPr>
        <w:pStyle w:val="ProductList-Body"/>
        <w:rPr>
          <w:lang w:val="en-US"/>
        </w:rPr>
      </w:pPr>
      <w:r w:rsidRPr="00A3104F">
        <w:rPr>
          <w:rFonts w:asciiTheme="majorHAnsi" w:hAnsiTheme="majorHAnsi"/>
          <w:sz w:val="16"/>
          <w:szCs w:val="16"/>
          <w:lang w:val="en-US"/>
        </w:rPr>
        <w:t>Microsoft Power BI Premium</w:t>
      </w:r>
    </w:p>
    <w:p w:rsidR="005E3AAA" w:rsidRPr="00A3104F" w:rsidRDefault="005E3AAA" w:rsidP="005E3AAA">
      <w:pPr>
        <w:pStyle w:val="ProductList-Body"/>
        <w:rPr>
          <w:rFonts w:asciiTheme="majorHAnsi" w:hAnsiTheme="majorHAnsi"/>
          <w:sz w:val="16"/>
          <w:szCs w:val="16"/>
          <w:lang w:val="en-US"/>
        </w:rPr>
        <w:sectPr w:rsidR="005E3AAA" w:rsidRPr="00A3104F" w:rsidSect="002944CE">
          <w:footerReference w:type="default" r:id="rId54"/>
          <w:footerReference w:type="first" r:id="rId55"/>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Stream</w:t>
      </w:r>
    </w:p>
    <w:p w:rsidR="005E3AAA" w:rsidRPr="00493680"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keepNext/>
        <w:tabs>
          <w:tab w:val="clear" w:pos="158"/>
          <w:tab w:val="left" w:pos="360"/>
        </w:tabs>
      </w:pPr>
      <w:r>
        <w:rPr>
          <w:b/>
          <w:color w:val="00188F"/>
        </w:rPr>
        <w:t>Hinweise</w:t>
      </w:r>
    </w:p>
    <w:p w:rsidR="00955FBF" w:rsidRPr="00E52A5C" w:rsidRDefault="00955FBF" w:rsidP="00955FB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history="1">
        <w:r>
          <w:rPr>
            <w:rStyle w:val="Hyperlink"/>
          </w:rPr>
          <w:t>Anlage 1</w:t>
        </w:r>
      </w:hyperlink>
      <w:r>
        <w:t xml:space="preserve"> finden Anwendung.</w:t>
      </w:r>
    </w:p>
    <w:p w:rsidR="005E3AAA" w:rsidRPr="004E78BB" w:rsidRDefault="005E3AAA" w:rsidP="005E3AAA">
      <w:pPr>
        <w:pStyle w:val="ProductList-Body"/>
      </w:pPr>
    </w:p>
    <w:p w:rsidR="005E3AAA" w:rsidRPr="004E78BB" w:rsidRDefault="005E3AAA" w:rsidP="005E3AAA">
      <w:pPr>
        <w:pStyle w:val="ProductList-Body"/>
        <w:keepNext/>
        <w:tabs>
          <w:tab w:val="clear" w:pos="158"/>
          <w:tab w:val="left" w:pos="360"/>
        </w:tabs>
      </w:pPr>
      <w:r>
        <w:rPr>
          <w:b/>
          <w:color w:val="00188F"/>
          <w:szCs w:val="18"/>
        </w:rPr>
        <w:t>Microsoft Power BI</w:t>
      </w:r>
    </w:p>
    <w:p w:rsidR="005E3AAA" w:rsidRPr="004E78BB" w:rsidRDefault="005E3AAA" w:rsidP="005E3AAA">
      <w:pPr>
        <w:pStyle w:val="ProductList-Body"/>
        <w:ind w:left="180"/>
      </w:pPr>
      <w:r>
        <w:rPr>
          <w:b/>
          <w:color w:val="0072C6"/>
          <w:szCs w:val="18"/>
        </w:rPr>
        <w:t>Definitionen</w:t>
      </w:r>
    </w:p>
    <w:p w:rsidR="005E3AAA" w:rsidRPr="004E78BB" w:rsidRDefault="005E3AAA" w:rsidP="005E3AAA">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rsidR="005E3AAA" w:rsidRPr="004E78BB" w:rsidRDefault="005E3AAA" w:rsidP="005E3AAA">
      <w:pPr>
        <w:pStyle w:val="ProductList-Body"/>
        <w:ind w:left="180"/>
      </w:pPr>
      <w:r>
        <w:rPr>
          <w:szCs w:val="18"/>
        </w:rPr>
        <w:t xml:space="preserve">„Embedded-Funktionen“ bezeichnet die Power BI-APIs und eingebetteten Ansichten zur Nutzung durch eine Anwendung.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Hosting-Ausnahme für Embedded-Funktionen</w:t>
      </w:r>
    </w:p>
    <w:p w:rsidR="005E3AAA" w:rsidRPr="004E78BB" w:rsidRDefault="005E3AAA" w:rsidP="005E3AAA">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Beschränkungen</w:t>
      </w:r>
    </w:p>
    <w:p w:rsidR="005E3AAA" w:rsidRPr="004E78BB" w:rsidRDefault="005E3AAA" w:rsidP="005E3AAA">
      <w:pPr>
        <w:pStyle w:val="ProductList-Body"/>
        <w:ind w:left="180"/>
      </w:pPr>
      <w:r>
        <w:rPr>
          <w:szCs w:val="18"/>
        </w:rPr>
        <w:t>Der Kunde ist nicht dazu berechtigt:</w:t>
      </w:r>
    </w:p>
    <w:p w:rsidR="005E3AAA" w:rsidRPr="004E78BB" w:rsidRDefault="005E3AAA" w:rsidP="005E3AAA">
      <w:pPr>
        <w:pStyle w:val="ProductList-Body"/>
        <w:numPr>
          <w:ilvl w:val="0"/>
          <w:numId w:val="42"/>
        </w:numPr>
        <w:ind w:left="810" w:hanging="270"/>
      </w:pPr>
      <w:r>
        <w:rPr>
          <w:szCs w:val="18"/>
        </w:rPr>
        <w:t>die Microsoft Power BI-Dienste weiterzuverkaufen oder weiterzuvertreiben oder</w:t>
      </w:r>
    </w:p>
    <w:p w:rsidR="005E3AAA" w:rsidRPr="004E78BB" w:rsidRDefault="005E3AAA" w:rsidP="005E3AAA">
      <w:pPr>
        <w:pStyle w:val="ProductList-Body"/>
        <w:numPr>
          <w:ilvl w:val="0"/>
          <w:numId w:val="42"/>
        </w:numPr>
        <w:ind w:left="810" w:hanging="270"/>
      </w:pPr>
      <w:r>
        <w:rPr>
          <w:szCs w:val="18"/>
        </w:rPr>
        <w:t xml:space="preserve">mehreren Nutzern den direkten oder indirekten Zugriff auf Microsoft Power BI-Dienste zu gestatten, die für jeden einzelnen Nutzer bereitgestellt werden.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 xml:space="preserve">Zugriff ohne Nutzer-AL </w:t>
      </w:r>
    </w:p>
    <w:p w:rsidR="005E3AAA" w:rsidRDefault="005E3AAA" w:rsidP="005E3AAA">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p>
    <w:p w:rsidR="002944CE" w:rsidRDefault="002944CE" w:rsidP="005E3AAA">
      <w:pPr>
        <w:pStyle w:val="ProductList-Body"/>
        <w:ind w:left="180"/>
        <w:rPr>
          <w:szCs w:val="18"/>
        </w:rPr>
      </w:pPr>
    </w:p>
    <w:p w:rsidR="002944CE" w:rsidRPr="0008458E" w:rsidRDefault="002944CE" w:rsidP="002944CE">
      <w:pPr>
        <w:pStyle w:val="ProductList-Body"/>
        <w:ind w:left="180"/>
      </w:pPr>
      <w:r>
        <w:rPr>
          <w:b/>
          <w:color w:val="0072C6"/>
          <w:szCs w:val="18"/>
        </w:rPr>
        <w:t>Im Web veröffentlichen</w:t>
      </w:r>
    </w:p>
    <w:p w:rsidR="002944CE" w:rsidRPr="0008458E" w:rsidRDefault="002944CE" w:rsidP="002944CE">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rsidR="00B33AFA" w:rsidRPr="00585A48" w:rsidRDefault="00E041F6"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B33AFA" w:rsidRPr="00A8327A" w:rsidRDefault="00007D41" w:rsidP="00B33AFA">
      <w:pPr>
        <w:pStyle w:val="ProductList-Offering2Heading"/>
        <w:outlineLvl w:val="2"/>
        <w:rPr>
          <w:b w:val="0"/>
          <w:color w:val="000000" w:themeColor="text1"/>
          <w:sz w:val="8"/>
          <w:szCs w:val="8"/>
        </w:rPr>
      </w:pPr>
      <w:bookmarkStart w:id="176" w:name="_Toc476476628"/>
      <w:r>
        <w:tab/>
      </w:r>
      <w:bookmarkStart w:id="177" w:name="_Toc494449906"/>
      <w:r w:rsidR="00B33AFA">
        <w:t>Microsoft Cloud App Security</w:t>
      </w:r>
      <w:bookmarkEnd w:id="176"/>
      <w:bookmarkEnd w:id="177"/>
    </w:p>
    <w:p w:rsidR="00B33AFA" w:rsidRDefault="00B33AFA" w:rsidP="00B33AFA">
      <w:pPr>
        <w:pStyle w:val="ProductList-Body"/>
        <w:keepNext/>
        <w:tabs>
          <w:tab w:val="clear" w:pos="158"/>
          <w:tab w:val="left" w:pos="360"/>
        </w:tabs>
        <w:rPr>
          <w:b/>
          <w:color w:val="00188F"/>
        </w:rPr>
      </w:pPr>
      <w:r>
        <w:rPr>
          <w:b/>
          <w:color w:val="00188F"/>
        </w:rPr>
        <w:t>Hinweise</w:t>
      </w:r>
    </w:p>
    <w:p w:rsidR="00B33AFA" w:rsidRDefault="00B33AFA" w:rsidP="00B33AFA">
      <w:pPr>
        <w:pStyle w:val="ProductList-Body"/>
        <w:rPr>
          <w:b/>
          <w:color w:val="00188F"/>
        </w:rPr>
      </w:pPr>
      <w:r>
        <w:t xml:space="preserve">Es gelten die Hinweise auf Bing Maps und Professional Services in der </w:t>
      </w:r>
      <w:hyperlink w:anchor="Attachment1" w:history="1">
        <w:r>
          <w:rPr>
            <w:rStyle w:val="Hyperlink"/>
          </w:rPr>
          <w:t>Anlage 1</w:t>
        </w:r>
      </w:hyperlink>
      <w:r>
        <w:t>.</w:t>
      </w:r>
    </w:p>
    <w:p w:rsidR="00B33AFA" w:rsidRPr="00585A48" w:rsidRDefault="00E041F6"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5E3AAA" w:rsidRPr="004E78BB" w:rsidRDefault="005E3AAA" w:rsidP="005E3AAA">
      <w:pPr>
        <w:pStyle w:val="ProductList-Offering2Heading"/>
        <w:outlineLvl w:val="2"/>
      </w:pPr>
      <w:r>
        <w:tab/>
      </w:r>
      <w:bookmarkStart w:id="178" w:name="_Toc476230944"/>
      <w:bookmarkStart w:id="179" w:name="_Toc494449907"/>
      <w:r>
        <w:t>Microsoft Intune</w:t>
      </w:r>
      <w:bookmarkEnd w:id="178"/>
      <w:bookmarkEnd w:id="179"/>
    </w:p>
    <w:p w:rsidR="005E3AAA" w:rsidRPr="00A8327A" w:rsidRDefault="005E3AAA" w:rsidP="005E3AAA">
      <w:pPr>
        <w:pStyle w:val="ProductList-Body"/>
        <w:rPr>
          <w:rFonts w:asciiTheme="majorHAnsi" w:hAnsiTheme="majorHAnsi"/>
          <w:sz w:val="16"/>
          <w:szCs w:val="16"/>
        </w:rPr>
        <w:sectPr w:rsidR="005E3AAA" w:rsidRPr="00A8327A" w:rsidSect="002944CE">
          <w:footerReference w:type="default" r:id="rId56"/>
          <w:footerReference w:type="first" r:id="rId57"/>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Intune (pro Nutzer, pro Gerät)</w:t>
      </w:r>
    </w:p>
    <w:p w:rsidR="005E3AAA" w:rsidRPr="004E78BB" w:rsidRDefault="005E3AAA" w:rsidP="005E3AAA">
      <w:pPr>
        <w:pStyle w:val="ProductList-Body"/>
      </w:pPr>
      <w:r>
        <w:rPr>
          <w:rFonts w:asciiTheme="majorHAnsi" w:hAnsiTheme="majorHAnsi"/>
          <w:sz w:val="16"/>
          <w:szCs w:val="16"/>
        </w:rPr>
        <w:t>Microsoft Intune für EDU (pro Nutzer, pro Gerät)</w:t>
      </w:r>
    </w:p>
    <w:p w:rsidR="005E3AAA" w:rsidRPr="00A3104F" w:rsidRDefault="005E3AAA" w:rsidP="005E3AAA">
      <w:pPr>
        <w:pStyle w:val="ProductList-Body"/>
        <w:rPr>
          <w:lang w:val="en-US"/>
        </w:rPr>
      </w:pPr>
      <w:r w:rsidRPr="00A3104F">
        <w:rPr>
          <w:rFonts w:asciiTheme="majorHAnsi" w:hAnsiTheme="majorHAnsi"/>
          <w:sz w:val="16"/>
          <w:szCs w:val="16"/>
          <w:lang w:val="en-US"/>
        </w:rPr>
        <w:t>Microsoft Intune Add-On für System Center Configuration</w:t>
      </w:r>
    </w:p>
    <w:p w:rsidR="005E3AAA" w:rsidRPr="00A3104F" w:rsidRDefault="005E3AAA" w:rsidP="005E3AAA">
      <w:pPr>
        <w:pStyle w:val="ProductList-Body"/>
        <w:rPr>
          <w:rFonts w:asciiTheme="majorHAnsi" w:hAnsiTheme="majorHAnsi"/>
          <w:sz w:val="16"/>
          <w:szCs w:val="16"/>
          <w:lang w:val="en-US"/>
        </w:rPr>
        <w:sectPr w:rsidR="005E3AAA" w:rsidRPr="00A3104F" w:rsidSect="00D73EC5">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Intune Add-On für System Center Configuration Manager und System Center Endpoint Protection (pro Nutzer, pro Gerät)</w:t>
      </w:r>
      <w:r w:rsidRPr="00A3104F">
        <w:rPr>
          <w:rFonts w:asciiTheme="majorHAnsi" w:hAnsiTheme="majorHAnsi"/>
          <w:sz w:val="16"/>
          <w:szCs w:val="16"/>
          <w:lang w:val="en-US"/>
        </w:rPr>
        <w:br/>
        <w:t>(„Microsoft Intune Add-On“)</w:t>
      </w:r>
    </w:p>
    <w:p w:rsidR="005E3AAA" w:rsidRPr="00A3104F"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tabs>
          <w:tab w:val="clear" w:pos="158"/>
          <w:tab w:val="left" w:pos="360"/>
        </w:tabs>
      </w:pPr>
      <w:r>
        <w:rPr>
          <w:b/>
          <w:color w:val="00188F"/>
        </w:rPr>
        <w:t>Hinweise</w:t>
      </w:r>
    </w:p>
    <w:p w:rsidR="005E3AAA" w:rsidRPr="004E78BB" w:rsidRDefault="005E3AAA" w:rsidP="005E3AAA">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5E3AAA" w:rsidRPr="004E78BB" w:rsidRDefault="005E3AAA" w:rsidP="005E3AAA">
      <w:pPr>
        <w:pStyle w:val="ProductList-Body"/>
      </w:pPr>
    </w:p>
    <w:p w:rsidR="005E3AAA" w:rsidRPr="004E78BB" w:rsidRDefault="005E3AAA" w:rsidP="005E3AAA">
      <w:pPr>
        <w:pStyle w:val="ProductList-Body"/>
        <w:tabs>
          <w:tab w:val="clear" w:pos="158"/>
          <w:tab w:val="left" w:pos="180"/>
        </w:tabs>
      </w:pPr>
      <w:r>
        <w:rPr>
          <w:b/>
          <w:color w:val="00188F"/>
        </w:rPr>
        <w:t>Geräte und Anwendungen verwalten</w:t>
      </w:r>
    </w:p>
    <w:p w:rsidR="005E3AAA" w:rsidRPr="00EB0B5F" w:rsidRDefault="005E3AAA" w:rsidP="005E3AAA">
      <w:pPr>
        <w:pStyle w:val="ProductList-Body"/>
        <w:tabs>
          <w:tab w:val="clear" w:pos="158"/>
          <w:tab w:val="left" w:pos="180"/>
        </w:tabs>
        <w:rPr>
          <w:spacing w:val="-1"/>
        </w:rPr>
      </w:pPr>
      <w:r w:rsidRPr="00EB0B5F">
        <w:rPr>
          <w:spacing w:val="-1"/>
        </w:rPr>
        <w:t>Jeder Nutzer, dem der Kunde eine Nutzer-AL zuweist, kann auf die Onlinedienste und zugehörige Software (einschließlich System Center Software) zugreifen und diese nutzen, um Anwendungen und bis zu fünfzehn Geräte zu verwalten. Für jedes Gerät, dem der Kunde eine Nutzer-AL zuweist, ist eine unbegrenzte Anzahl von Nutzern berechtigt, auf die Onlinedienste und zugehörige Software (einschließlich System Center-Software) zuzugreifen und sie zu verwenden. Für die Verwaltung eines Geräts, auf das mehrere Nutzer zugreifen, ist eine Geräte-AL oder eine Nutzer-AL für jeden Nutzer erforderlich.</w:t>
      </w:r>
    </w:p>
    <w:p w:rsidR="00F728FB" w:rsidRPr="003C2FBE" w:rsidRDefault="00F728FB" w:rsidP="00F728FB">
      <w:pPr>
        <w:pStyle w:val="ProductList-Body"/>
        <w:tabs>
          <w:tab w:val="clear" w:pos="158"/>
          <w:tab w:val="left" w:pos="180"/>
        </w:tabs>
      </w:pPr>
    </w:p>
    <w:p w:rsidR="00F728FB" w:rsidRPr="003C2FBE" w:rsidRDefault="00F728FB" w:rsidP="00007D41">
      <w:pPr>
        <w:pStyle w:val="ProductList-Body"/>
        <w:keepNext/>
        <w:tabs>
          <w:tab w:val="clear" w:pos="158"/>
          <w:tab w:val="left" w:pos="180"/>
        </w:tabs>
      </w:pPr>
      <w:r>
        <w:rPr>
          <w:b/>
          <w:color w:val="00188F"/>
        </w:rPr>
        <w:t>Add-On-AL für Speicher</w:t>
      </w:r>
    </w:p>
    <w:p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Windows-Softwarekomponenten in System Center-Software</w:t>
      </w:r>
    </w:p>
    <w:p w:rsidR="00F728FB" w:rsidRPr="003C2FBE" w:rsidRDefault="00F728FB" w:rsidP="00F728FB">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58" w:history="1">
        <w:r>
          <w:rPr>
            <w:rStyle w:val="Hyperlink"/>
          </w:rPr>
          <w:t>http://go.microsoft.com/?linkid=9839206</w:t>
        </w:r>
      </w:hyperlink>
      <w:hyperlink w:history="1"/>
      <w:r>
        <w:t>.</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SQL Server-Technologie und Benchmarking</w:t>
      </w:r>
    </w:p>
    <w:p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F728FB" w:rsidRPr="003C2FBE" w:rsidRDefault="00E041F6"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171512" w:rsidRPr="00A8327A" w:rsidRDefault="00171512" w:rsidP="00171512">
      <w:pPr>
        <w:pStyle w:val="ProductList-Offering2Heading"/>
        <w:ind w:firstLine="158"/>
        <w:outlineLvl w:val="2"/>
        <w:rPr>
          <w:b w:val="0"/>
          <w:color w:val="000000" w:themeColor="text1"/>
          <w:sz w:val="8"/>
          <w:szCs w:val="8"/>
        </w:rPr>
      </w:pPr>
      <w:bookmarkStart w:id="180" w:name="_Toc492329154"/>
      <w:bookmarkStart w:id="181" w:name="_Toc494449908"/>
      <w:bookmarkStart w:id="182" w:name="MicrosoftKaizalaPro"/>
      <w:bookmarkStart w:id="183" w:name="_Toc453946633"/>
      <w:bookmarkStart w:id="184" w:name="_Toc451949071"/>
      <w:r>
        <w:t>Microsoft Kaizala Pro</w:t>
      </w:r>
      <w:bookmarkEnd w:id="180"/>
      <w:bookmarkEnd w:id="181"/>
    </w:p>
    <w:bookmarkEnd w:id="182"/>
    <w:p w:rsidR="00171512" w:rsidRPr="007F3AE9" w:rsidRDefault="00171512" w:rsidP="00171512">
      <w:pPr>
        <w:pStyle w:val="ProductList-ClauseHeading"/>
      </w:pPr>
      <w:r>
        <w:t>Vereinbarung zum Servicelevel</w:t>
      </w:r>
    </w:p>
    <w:p w:rsidR="00171512" w:rsidRDefault="00171512" w:rsidP="00171512">
      <w:pPr>
        <w:pStyle w:val="ProductList-Body"/>
        <w:rPr>
          <w:b/>
          <w:color w:val="00188F"/>
        </w:rPr>
      </w:pPr>
      <w:r>
        <w:t>Es gibt kein SLA für Microsoft Kaizala Pro.</w:t>
      </w:r>
    </w:p>
    <w:p w:rsidR="00171512" w:rsidRPr="001A6091" w:rsidRDefault="00E041F6" w:rsidP="00171512">
      <w:pPr>
        <w:pStyle w:val="ProductList-Body"/>
        <w:shd w:val="clear" w:color="auto" w:fill="A6A6A6" w:themeFill="background1" w:themeFillShade="A6"/>
        <w:spacing w:before="120" w:after="240"/>
        <w:jc w:val="right"/>
        <w:rPr>
          <w:sz w:val="16"/>
          <w:szCs w:val="16"/>
        </w:rPr>
      </w:pPr>
      <w:hyperlink w:anchor="TableofContents" w:history="1">
        <w:r w:rsidR="00171512" w:rsidRPr="001A6091">
          <w:rPr>
            <w:rStyle w:val="Hyperlink"/>
            <w:sz w:val="16"/>
            <w:szCs w:val="16"/>
          </w:rPr>
          <w:t>Inhalt</w:t>
        </w:r>
      </w:hyperlink>
      <w:r w:rsidR="00171512" w:rsidRPr="001A6091">
        <w:rPr>
          <w:sz w:val="16"/>
          <w:szCs w:val="16"/>
        </w:rPr>
        <w:t xml:space="preserve"> / </w:t>
      </w:r>
      <w:hyperlink w:anchor="GeneralTerms" w:history="1">
        <w:r w:rsidR="00171512" w:rsidRPr="001A6091">
          <w:rPr>
            <w:rStyle w:val="Hyperlink"/>
            <w:sz w:val="16"/>
            <w:szCs w:val="16"/>
          </w:rPr>
          <w:t>Allgemeine Bestimmungen</w:t>
        </w:r>
      </w:hyperlink>
    </w:p>
    <w:p w:rsidR="00CB74D2" w:rsidRPr="00903BB7" w:rsidRDefault="00171512" w:rsidP="00CB74D2">
      <w:pPr>
        <w:pStyle w:val="ProductList-Offering2Heading"/>
        <w:outlineLvl w:val="2"/>
      </w:pPr>
      <w:r>
        <w:tab/>
      </w:r>
      <w:bookmarkStart w:id="185" w:name="_Toc494449909"/>
      <w:r w:rsidR="00CB74D2">
        <w:t>Microsoft Learning</w:t>
      </w:r>
      <w:bookmarkEnd w:id="183"/>
      <w:bookmarkEnd w:id="185"/>
      <w:r w:rsidR="00CB74D2">
        <w:t xml:space="preserve"> </w:t>
      </w:r>
      <w:bookmarkEnd w:id="184"/>
    </w:p>
    <w:bookmarkEnd w:id="167"/>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86" w:name="_Toc451949072"/>
      <w:r>
        <w:t>Microsoft Learning Imagine Academy</w:t>
      </w:r>
      <w:bookmarkEnd w:id="186"/>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t>Microsoft Learning Imagine Academy-Programmleitfäden</w:t>
      </w:r>
    </w:p>
    <w:p w:rsidR="00CB74D2" w:rsidRPr="00903BB7" w:rsidRDefault="00CB74D2" w:rsidP="00CB74D2">
      <w:pPr>
        <w:pStyle w:val="ProductList-Body"/>
      </w:pPr>
      <w:r>
        <w:t xml:space="preserve">Die Imagine Academy-Programmleitfäden unter </w:t>
      </w:r>
      <w:hyperlink r:id="rId59"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E041F6"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bookmarkEnd w:id="168"/>
    <w:p w:rsidR="006B13AA" w:rsidRPr="009C1170" w:rsidRDefault="006B13AA" w:rsidP="006B13AA">
      <w:pPr>
        <w:pStyle w:val="ProductList-Offering2Heading"/>
        <w:keepNext/>
        <w:outlineLvl w:val="2"/>
      </w:pPr>
      <w:r>
        <w:tab/>
      </w:r>
      <w:bookmarkStart w:id="187" w:name="_Toc457466455"/>
      <w:bookmarkStart w:id="188" w:name="_Toc494449910"/>
      <w:r>
        <w:t>Minecraft: Education Edition</w:t>
      </w:r>
      <w:bookmarkEnd w:id="187"/>
      <w:bookmarkEnd w:id="188"/>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9325D0" w:rsidRPr="00690C65" w:rsidRDefault="00E041F6"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581CDB" w:rsidRPr="00205B87" w:rsidRDefault="006B13AA" w:rsidP="00F728FB">
      <w:pPr>
        <w:pStyle w:val="ProductList-Offering2Heading"/>
        <w:keepNext/>
        <w:rPr>
          <w:lang w:val="de-DE"/>
        </w:rPr>
      </w:pPr>
      <w:r>
        <w:rPr>
          <w:lang w:val="de-DE"/>
        </w:rPr>
        <w:tab/>
      </w:r>
      <w:bookmarkStart w:id="189" w:name="_Toc494449911"/>
      <w:r w:rsidR="00581CDB" w:rsidRPr="00205B87">
        <w:rPr>
          <w:lang w:val="de-DE"/>
        </w:rPr>
        <w:t>Office 365 Developer</w:t>
      </w:r>
      <w:bookmarkEnd w:id="189"/>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7514A2">
      <w:pPr>
        <w:pStyle w:val="ProductList-Body"/>
        <w:keepNext/>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E041F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90" w:name="_Toc453946637"/>
      <w:bookmarkStart w:id="191" w:name="_Toc494449912"/>
      <w:r>
        <w:t>Windows-Desktopbetriebssystem</w:t>
      </w:r>
      <w:bookmarkEnd w:id="190"/>
      <w:bookmarkEnd w:id="191"/>
    </w:p>
    <w:p w:rsidR="00CB74D2" w:rsidRPr="00903BB7" w:rsidRDefault="00CB74D2" w:rsidP="00CB74D2">
      <w:pPr>
        <w:pStyle w:val="ProductList-Body"/>
      </w:pPr>
      <w:r>
        <w:rPr>
          <w:b/>
          <w:color w:val="00188F"/>
        </w:rPr>
        <w:t>Datenaufbewahrung</w:t>
      </w:r>
    </w:p>
    <w:p w:rsidR="00CB74D2" w:rsidRPr="00903BB7" w:rsidRDefault="00CB74D2" w:rsidP="00CB74D2">
      <w:pPr>
        <w:pStyle w:val="ProductList-Body"/>
      </w:pPr>
      <w:r>
        <w:t xml:space="preserve">Der Produktteil Windows Defender Advanced Threat Protection enthält keine extrahierbaren Kundendaten, sodass die in den OST enthaltenen Bestimmungen zur Extrahierung von Kundendaten keine Anwendung finden. </w:t>
      </w:r>
    </w:p>
    <w:p w:rsidR="00CB74D2" w:rsidRPr="00903BB7" w:rsidRDefault="00E041F6"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footerReference w:type="first" r:id="rId6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92" w:name="Attachment1"/>
      <w:bookmarkStart w:id="193" w:name="_Toc494449913"/>
      <w:r>
        <w:t>Anhang 1 – Hinweise</w:t>
      </w:r>
      <w:bookmarkEnd w:id="192"/>
      <w:bookmarkEnd w:id="193"/>
    </w:p>
    <w:p w:rsidR="004D27A6" w:rsidRPr="00205B87" w:rsidRDefault="00D67A4B" w:rsidP="002C01F6">
      <w:pPr>
        <w:pStyle w:val="ProductList-Offering1Heading"/>
        <w:rPr>
          <w:lang w:val="de-DE"/>
        </w:rPr>
      </w:pPr>
      <w:bookmarkStart w:id="194" w:name="_Toc494449914"/>
      <w:r w:rsidRPr="00205B87">
        <w:rPr>
          <w:lang w:val="de-DE"/>
        </w:rPr>
        <w:t>Bing Maps</w:t>
      </w:r>
      <w:bookmarkEnd w:id="194"/>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61" w:history="1">
        <w:r>
          <w:rPr>
            <w:rStyle w:val="Hyperlink"/>
          </w:rPr>
          <w:t>go.microsoft.com/?linkid=9710837</w:t>
        </w:r>
      </w:hyperlink>
      <w:r>
        <w:t xml:space="preserve"> und der Datenschutzerklärung von Bing Maps unter </w:t>
      </w:r>
      <w:hyperlink r:id="rId62" w:history="1">
        <w:r>
          <w:rPr>
            <w:rStyle w:val="Hyperlink"/>
          </w:rPr>
          <w:t>go.microsoft.com/fwlink/?LinkID=248686</w:t>
        </w:r>
      </w:hyperlink>
      <w:r>
        <w:t>.</w:t>
      </w:r>
    </w:p>
    <w:bookmarkStart w:id="195"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196" w:name="ProfessionalServices"/>
      <w:bookmarkStart w:id="197" w:name="_Toc494449915"/>
      <w:r w:rsidRPr="00205B87">
        <w:rPr>
          <w:lang w:val="de-DE"/>
        </w:rPr>
        <w:t>Professional Services</w:t>
      </w:r>
      <w:bookmarkEnd w:id="195"/>
      <w:bookmarkEnd w:id="196"/>
      <w:bookmarkEnd w:id="197"/>
    </w:p>
    <w:p w:rsidR="002944CE" w:rsidRPr="0008458E" w:rsidRDefault="002944CE" w:rsidP="002944CE">
      <w:pPr>
        <w:pStyle w:val="ProductList-Body"/>
      </w:pPr>
      <w:r>
        <w:t xml:space="preserve">Der Kunde hat möglicherweise Anspruch auf Microsoft-Kundensupport und Consulting-Services im Zusammenhang mit diesem Onlinedienst. Bei diesen Services handelt es sich nach der Volumenlizenzvereinbarung des Kunden um „Professional Services“. Wenn die Volumenlizenzvereinbarung des Kunden nur Onlinedienste abdeckt (und Professional Services nicht definiert), dann werden diese Services vorbehaltlich der nachstehenden „Bestimmungen für Professional Services“ erbracht. Sind Professional Services jedoch in einem separaten Vertrag enthalten, gelten die Bestimmungen dieses separaten Vertrags. </w:t>
      </w:r>
    </w:p>
    <w:p w:rsidR="00887D3E" w:rsidRDefault="00887D3E" w:rsidP="00887D3E">
      <w:pPr>
        <w:pStyle w:val="ProductList-Body"/>
      </w:pPr>
    </w:p>
    <w:p w:rsidR="00887D3E" w:rsidRDefault="00887D3E" w:rsidP="00887D3E">
      <w:pPr>
        <w:pStyle w:val="ProductList-Body"/>
      </w:pPr>
      <w:r>
        <w:t>Bei den Professional Services, für die dieser Hinweis gilt,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Professional Services zur Verfügung gestellt werden, sind unter den Vertraulichkeitsbestimmungen der Volumenlizenzvereinbarung des Kunden geschützt</w:t>
      </w:r>
      <w:r>
        <w:rPr>
          <w:szCs w:val="18"/>
        </w:rPr>
        <w:t xml:space="preserve">. </w:t>
      </w:r>
    </w:p>
    <w:p w:rsidR="00887D3E" w:rsidRDefault="00887D3E" w:rsidP="00887D3E">
      <w:pPr>
        <w:pStyle w:val="ProductList-Body"/>
      </w:pPr>
    </w:p>
    <w:p w:rsidR="002944CE" w:rsidRPr="0008458E" w:rsidRDefault="002944CE" w:rsidP="002944CE">
      <w:pPr>
        <w:pStyle w:val="ProductList-Body"/>
      </w:pPr>
      <w:r>
        <w:t xml:space="preserve">Möglicherweise gelten zusätzliche Bestimmungen in den Bestimmungen für Onlinedienste für diese Professional Services, jedoch nur in dem Umfang, in dem diese Bestimmungen diesem Hinweis nicht widersprechen.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Definition</w:t>
      </w:r>
    </w:p>
    <w:p w:rsidR="002C01F6" w:rsidRPr="000772BE" w:rsidRDefault="002C01F6" w:rsidP="002944CE">
      <w:pPr>
        <w:pStyle w:val="ProductList-Body"/>
        <w:ind w:left="180"/>
      </w:pPr>
      <w:r>
        <w:t>Alle Services, für die dieser Hinweis gilt, werden zusammen als „Professional Services“ definiert.</w:t>
      </w:r>
    </w:p>
    <w:p w:rsidR="002C01F6" w:rsidRPr="000772BE" w:rsidRDefault="002C01F6" w:rsidP="002944CE">
      <w:pPr>
        <w:pStyle w:val="ProductList-Body"/>
        <w:ind w:left="180"/>
      </w:pPr>
    </w:p>
    <w:p w:rsidR="002944CE" w:rsidRPr="0008458E" w:rsidRDefault="002944CE" w:rsidP="002944CE">
      <w:pPr>
        <w:pStyle w:val="ProductList-Body"/>
        <w:tabs>
          <w:tab w:val="clear" w:pos="158"/>
          <w:tab w:val="left" w:pos="360"/>
        </w:tabs>
        <w:ind w:left="180"/>
        <w:outlineLvl w:val="3"/>
      </w:pPr>
      <w:r>
        <w:rPr>
          <w:b/>
          <w:color w:val="0072C6"/>
        </w:rPr>
        <w:t>Verarbeitung personenbezogener Daten</w:t>
      </w:r>
    </w:p>
    <w:p w:rsidR="002944CE" w:rsidRPr="0008458E" w:rsidRDefault="002944CE" w:rsidP="002944CE">
      <w:pPr>
        <w:pStyle w:val="CommentText"/>
        <w:spacing w:after="0"/>
        <w:ind w:left="180"/>
      </w:pPr>
      <w:r>
        <w:rPr>
          <w:sz w:val="18"/>
          <w:szCs w:val="22"/>
        </w:rPr>
        <w:t xml:space="preserve">Soweit Microsoft im Zusammenhang mit Professional Services als Auftragsverarbeiter oder Unterauftragsverarbeiter von personenbezogenen Daten auftritt, geht Microsoft zum 25. Mai 2018 allen Kunden gegenüber die Verpflichtungen gemäß den in Anlage 4 enthaltenen GDPR-Bestimmungen ein. </w:t>
      </w:r>
    </w:p>
    <w:p w:rsidR="002944CE" w:rsidRDefault="002944CE" w:rsidP="002944CE">
      <w:pPr>
        <w:pStyle w:val="ProductList-Body"/>
        <w:ind w:left="180"/>
        <w:rPr>
          <w:b/>
          <w:color w:val="00188F"/>
        </w:rPr>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Pflichten der Parteien</w:t>
      </w:r>
    </w:p>
    <w:p w:rsidR="002C01F6" w:rsidRPr="000772BE" w:rsidRDefault="002C01F6" w:rsidP="002944CE">
      <w:pPr>
        <w:pStyle w:val="ProductList-Body"/>
        <w:ind w:left="180"/>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944CE">
      <w:pPr>
        <w:pStyle w:val="ProductList-Body"/>
        <w:ind w:left="180"/>
      </w:pPr>
    </w:p>
    <w:p w:rsidR="002C01F6" w:rsidRPr="000772BE" w:rsidRDefault="002C01F6" w:rsidP="002944CE">
      <w:pPr>
        <w:pStyle w:val="ProductList-Body"/>
        <w:ind w:left="180"/>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Haftungsbeschränkung</w:t>
      </w:r>
    </w:p>
    <w:p w:rsidR="002C01F6" w:rsidRPr="000772BE" w:rsidRDefault="002C01F6" w:rsidP="002944CE">
      <w:pPr>
        <w:pStyle w:val="ProductList-Body"/>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Fixes</w:t>
      </w:r>
    </w:p>
    <w:p w:rsidR="00BD38C9" w:rsidRPr="003C69A1" w:rsidRDefault="00BD38C9" w:rsidP="002944CE">
      <w:pPr>
        <w:pStyle w:val="ProductList-Body"/>
        <w:ind w:left="180"/>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Vorbestehende Werke</w:t>
      </w:r>
    </w:p>
    <w:p w:rsidR="00BD38C9" w:rsidRPr="003C69A1" w:rsidRDefault="00BD38C9" w:rsidP="002944CE">
      <w:pPr>
        <w:pStyle w:val="ProductList-Body"/>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Arbeitsergebnisse</w:t>
      </w:r>
    </w:p>
    <w:p w:rsidR="00BD38C9" w:rsidRPr="003C69A1" w:rsidRDefault="00BD38C9" w:rsidP="002944CE">
      <w:pPr>
        <w:pStyle w:val="ProductList-Body"/>
        <w:ind w:left="180"/>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Nicht von Microsoft stammende Technologie</w:t>
      </w:r>
    </w:p>
    <w:p w:rsidR="00BD38C9" w:rsidRPr="003C69A1" w:rsidRDefault="00BD38C9" w:rsidP="002944CE">
      <w:pPr>
        <w:pStyle w:val="ProductList-Body"/>
        <w:ind w:left="180"/>
      </w:pPr>
      <w:r>
        <w:t>Der Kunde trägt die alleinige Verantwortung für nicht von Microsoft stammende Software oder Technologie, die er installiert oder mit den Onlinediensten, Fixes oder Arbeitsergebnissen verwendet.</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Rechte von Verbundenen Unternehmen</w:t>
      </w:r>
    </w:p>
    <w:p w:rsidR="002C01F6" w:rsidRPr="000772BE" w:rsidRDefault="002C01F6" w:rsidP="002944CE">
      <w:pPr>
        <w:pStyle w:val="ProductList-Body"/>
        <w:ind w:left="180"/>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Verwaltungseinrichtungen als Kunden</w:t>
      </w:r>
    </w:p>
    <w:p w:rsidR="002C01F6" w:rsidRPr="000772BE" w:rsidRDefault="002C01F6" w:rsidP="002944CE">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E041F6"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198" w:name="_Toc451949080"/>
      <w:bookmarkStart w:id="199" w:name="_Toc494449916"/>
      <w:r w:rsidRPr="005707C9">
        <w:rPr>
          <w:lang w:val="de-DE"/>
        </w:rPr>
        <w:t>Bekanntmachung zu Azure Media Services H.265/HEVC-Codierung</w:t>
      </w:r>
      <w:bookmarkEnd w:id="198"/>
      <w:bookmarkEnd w:id="199"/>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9325D0" w:rsidRPr="00690C65" w:rsidRDefault="00E041F6"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622DE9" w:rsidRPr="00747204" w:rsidDel="007C0F64" w:rsidRDefault="00622DE9" w:rsidP="00622DE9">
      <w:pPr>
        <w:pStyle w:val="ProductList-Offering1Heading"/>
      </w:pPr>
      <w:bookmarkStart w:id="200" w:name="_Toc484158323"/>
      <w:bookmarkStart w:id="201" w:name="_Toc494449917"/>
      <w:r>
        <w:t>Hinweis zum Adobe Flash Player</w:t>
      </w:r>
      <w:bookmarkEnd w:id="200"/>
      <w:bookmarkEnd w:id="201"/>
    </w:p>
    <w:p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63" w:history="1">
        <w:r>
          <w:rPr>
            <w:rStyle w:val="Hyperlink"/>
          </w:rPr>
          <w:t>http://go.microsoft.com/fwlink/?linkid=248532</w:t>
        </w:r>
      </w:hyperlink>
      <w:r>
        <w:t>. Adobe und Flash sind eingetragene Marken oder Marken von Adobe Systems Incorporated in den USA bzw. in anderen Ländern.</w:t>
      </w:r>
    </w:p>
    <w:p w:rsidR="00622DE9" w:rsidRPr="00747204" w:rsidDel="007C0F64" w:rsidRDefault="00E041F6"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622DE9" w:rsidRPr="00747204" w:rsidRDefault="00622DE9" w:rsidP="00622DE9">
      <w:pPr>
        <w:pStyle w:val="ProductList-Offering1Heading"/>
      </w:pPr>
      <w:bookmarkStart w:id="202" w:name="_Toc484158324"/>
      <w:bookmarkStart w:id="203" w:name="_Toc476230953"/>
      <w:bookmarkStart w:id="204" w:name="_Toc494449918"/>
      <w:r>
        <w:t>Hinweis zu H.264/AVC Visual Standard, VC-1 Video Standard, MPEG-4 Part 2 Visual Standard und MPEG-2 Video Standard</w:t>
      </w:r>
      <w:bookmarkEnd w:id="202"/>
      <w:bookmarkEnd w:id="203"/>
      <w:bookmarkEnd w:id="204"/>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64"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E041F6" w:rsidP="00622DE9">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D67A4B" w:rsidRDefault="00D67A4B" w:rsidP="00A914BF">
      <w:pPr>
        <w:pStyle w:val="ProductList-Body"/>
        <w:sectPr w:rsidR="00D67A4B" w:rsidSect="00E14AE0">
          <w:footerReference w:type="default" r:id="rId65"/>
          <w:footerReference w:type="first" r:id="rId66"/>
          <w:pgSz w:w="12240" w:h="15840"/>
          <w:pgMar w:top="1440" w:right="720" w:bottom="1440" w:left="720" w:header="720" w:footer="487" w:gutter="0"/>
          <w:cols w:space="720"/>
          <w:titlePg/>
          <w:docGrid w:linePitch="360"/>
        </w:sectPr>
      </w:pPr>
    </w:p>
    <w:p w:rsidR="00887D3E" w:rsidRDefault="00887D3E" w:rsidP="00887D3E">
      <w:pPr>
        <w:pStyle w:val="ProductList-SectionHeading"/>
        <w:outlineLvl w:val="0"/>
      </w:pPr>
      <w:bookmarkStart w:id="205" w:name="_Toc494449919"/>
      <w:bookmarkStart w:id="206" w:name="Attachment2"/>
      <w:r>
        <w:t>Anhang 2 – Abonnementlizenzen für Suites</w:t>
      </w:r>
      <w:bookmarkEnd w:id="205"/>
    </w:p>
    <w:bookmarkEnd w:id="206"/>
    <w:p w:rsidR="00171512" w:rsidRDefault="00887D3E" w:rsidP="00887D3E">
      <w:pPr>
        <w:pStyle w:val="ProductList-Body"/>
        <w:spacing w:after="120"/>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 erfüllt die Suite AL für die Spalte, in der die Zelle sich befindet, die AL-Anforderungen für die Onlinedienste der Zelle.</w:t>
      </w:r>
    </w:p>
    <w:tbl>
      <w:tblPr>
        <w:tblW w:w="10940" w:type="dxa"/>
        <w:tblLayout w:type="fixed"/>
        <w:tblLook w:val="04A0" w:firstRow="1" w:lastRow="0" w:firstColumn="1" w:lastColumn="0" w:noHBand="0" w:noVBand="1"/>
      </w:tblPr>
      <w:tblGrid>
        <w:gridCol w:w="3009"/>
        <w:gridCol w:w="245"/>
        <w:gridCol w:w="245"/>
        <w:gridCol w:w="245"/>
        <w:gridCol w:w="245"/>
        <w:gridCol w:w="245"/>
        <w:gridCol w:w="245"/>
        <w:gridCol w:w="245"/>
        <w:gridCol w:w="245"/>
        <w:gridCol w:w="245"/>
        <w:gridCol w:w="245"/>
        <w:gridCol w:w="245"/>
        <w:gridCol w:w="245"/>
        <w:gridCol w:w="720"/>
        <w:gridCol w:w="720"/>
        <w:gridCol w:w="351"/>
        <w:gridCol w:w="387"/>
        <w:gridCol w:w="461"/>
        <w:gridCol w:w="461"/>
        <w:gridCol w:w="241"/>
        <w:gridCol w:w="236"/>
        <w:gridCol w:w="252"/>
        <w:gridCol w:w="423"/>
        <w:gridCol w:w="382"/>
        <w:gridCol w:w="357"/>
      </w:tblGrid>
      <w:tr w:rsidR="00171512" w:rsidTr="00171512">
        <w:trPr>
          <w:trHeight w:val="636"/>
        </w:trPr>
        <w:tc>
          <w:tcPr>
            <w:tcW w:w="3009" w:type="dxa"/>
            <w:vMerge w:val="restart"/>
            <w:tcBorders>
              <w:top w:val="nil"/>
              <w:left w:val="nil"/>
              <w:bottom w:val="dashSmallGap" w:sz="4" w:space="0" w:color="808080" w:themeColor="background1" w:themeShade="80"/>
              <w:right w:val="nil"/>
            </w:tcBorders>
            <w:vAlign w:val="bottom"/>
            <w:hideMark/>
          </w:tcPr>
          <w:p w:rsidR="00171512" w:rsidRDefault="00171512" w:rsidP="00171512">
            <w:pPr>
              <w:pStyle w:val="ProductList-Body"/>
              <w:tabs>
                <w:tab w:val="clear" w:pos="158"/>
                <w:tab w:val="left" w:pos="720"/>
              </w:tabs>
              <w:spacing w:line="256" w:lineRule="auto"/>
              <w:ind w:left="-108"/>
              <w:rPr>
                <w:sz w:val="22"/>
              </w:rPr>
            </w:pPr>
            <w:r>
              <w:rPr>
                <w:sz w:val="22"/>
              </w:rPr>
              <w:t>Onlinedienst</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rsidR="00171512" w:rsidRPr="00020DED" w:rsidRDefault="00171512" w:rsidP="001715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rsidR="00171512" w:rsidRPr="00020DED" w:rsidRDefault="00171512" w:rsidP="001715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 xml:space="preserve">Enterprise </w:t>
            </w:r>
            <w:r>
              <w:rPr>
                <w:rFonts w:asciiTheme="majorHAnsi" w:hAnsiTheme="majorHAnsi"/>
                <w:color w:val="FFFFFF" w:themeColor="background1"/>
                <w:sz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rsidR="00171512" w:rsidRPr="00020DED" w:rsidRDefault="00171512" w:rsidP="001715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rsidR="00171512" w:rsidRPr="00020DED" w:rsidRDefault="00171512" w:rsidP="001715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Verwaltung</w:t>
            </w:r>
          </w:p>
          <w:p w:rsidR="00171512" w:rsidRPr="00020DED" w:rsidRDefault="00171512" w:rsidP="0017151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rsidR="00171512" w:rsidRDefault="00171512" w:rsidP="001715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rsidR="00171512" w:rsidRPr="00020DED" w:rsidRDefault="00171512" w:rsidP="001715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Bildung</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71512" w:rsidRPr="00020DED" w:rsidRDefault="00171512" w:rsidP="001715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rsidR="00171512" w:rsidRPr="00020DED" w:rsidRDefault="00171512" w:rsidP="001715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Business</w:t>
            </w:r>
          </w:p>
          <w:p w:rsidR="00171512" w:rsidRPr="00020DED" w:rsidRDefault="00171512" w:rsidP="00171512">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71512" w:rsidRPr="00020DED" w:rsidRDefault="00171512" w:rsidP="001715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rsidR="00171512" w:rsidRPr="00020DED" w:rsidRDefault="00171512" w:rsidP="001715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Business</w:t>
            </w:r>
          </w:p>
          <w:p w:rsidR="00171512" w:rsidRPr="00020DED" w:rsidRDefault="00171512" w:rsidP="00171512">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Premium</w:t>
            </w:r>
          </w:p>
        </w:tc>
        <w:tc>
          <w:tcPr>
            <w:tcW w:w="738" w:type="dxa"/>
            <w:gridSpan w:val="2"/>
            <w:tcBorders>
              <w:top w:val="single" w:sz="12" w:space="0" w:color="FFFFFF" w:themeColor="background1"/>
              <w:left w:val="single" w:sz="12" w:space="0" w:color="FFFFFF" w:themeColor="background1"/>
              <w:right w:val="nil"/>
            </w:tcBorders>
            <w:shd w:val="clear" w:color="auto" w:fill="0072C6"/>
            <w:hideMark/>
          </w:tcPr>
          <w:p w:rsidR="00171512" w:rsidRPr="00020DED" w:rsidRDefault="00171512" w:rsidP="001715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w:t>
            </w:r>
          </w:p>
          <w:p w:rsidR="00171512" w:rsidRPr="00020DED" w:rsidRDefault="00171512" w:rsidP="001715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Mobility +</w:t>
            </w:r>
          </w:p>
          <w:p w:rsidR="00171512" w:rsidRPr="00020DED" w:rsidRDefault="00171512" w:rsidP="00171512">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Security</w:t>
            </w:r>
          </w:p>
        </w:tc>
        <w:tc>
          <w:tcPr>
            <w:tcW w:w="92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171512" w:rsidRPr="001F15CE" w:rsidRDefault="00171512" w:rsidP="0017151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p>
        </w:tc>
        <w:tc>
          <w:tcPr>
            <w:tcW w:w="72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171512" w:rsidRPr="00020DED" w:rsidRDefault="00171512" w:rsidP="00171512">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Microsoft</w:t>
            </w:r>
          </w:p>
          <w:p w:rsidR="00171512" w:rsidRPr="00020DED" w:rsidRDefault="00171512" w:rsidP="00171512">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 xml:space="preserve">365 </w:t>
            </w:r>
            <w:r>
              <w:rPr>
                <w:rFonts w:asciiTheme="majorHAnsi" w:hAnsiTheme="majorHAnsi"/>
                <w:color w:val="FFFFFF" w:themeColor="background1"/>
                <w:sz w:val="15"/>
                <w:vertAlign w:val="superscript"/>
              </w:rPr>
              <w:t>2</w:t>
            </w:r>
          </w:p>
        </w:tc>
        <w:tc>
          <w:tcPr>
            <w:tcW w:w="1162" w:type="dxa"/>
            <w:gridSpan w:val="3"/>
            <w:tcBorders>
              <w:top w:val="single" w:sz="12" w:space="0" w:color="FFFFFF" w:themeColor="background1"/>
              <w:left w:val="single" w:sz="12" w:space="0" w:color="FFFFFF" w:themeColor="background1"/>
              <w:bottom w:val="nil"/>
              <w:right w:val="nil"/>
            </w:tcBorders>
            <w:shd w:val="clear" w:color="auto" w:fill="0072C6"/>
          </w:tcPr>
          <w:p w:rsidR="00171512" w:rsidRPr="00020DED" w:rsidRDefault="00171512" w:rsidP="00171512">
            <w:pPr>
              <w:pStyle w:val="ProductList-Body"/>
              <w:tabs>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Dynamics 365</w:t>
            </w:r>
          </w:p>
          <w:p w:rsidR="00171512" w:rsidRPr="00020DED" w:rsidRDefault="00171512" w:rsidP="001715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 Edition</w:t>
            </w:r>
          </w:p>
          <w:p w:rsidR="00171512" w:rsidRPr="00020DED" w:rsidRDefault="00171512" w:rsidP="0017151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p>
        </w:tc>
      </w:tr>
      <w:tr w:rsidR="00171512" w:rsidTr="00171512">
        <w:trPr>
          <w:trHeight w:val="299"/>
        </w:trPr>
        <w:tc>
          <w:tcPr>
            <w:tcW w:w="3009" w:type="dxa"/>
            <w:vMerge/>
            <w:tcBorders>
              <w:top w:val="nil"/>
              <w:left w:val="nil"/>
              <w:bottom w:val="dashSmallGap" w:sz="4" w:space="0" w:color="808080" w:themeColor="background1" w:themeShade="80"/>
              <w:right w:val="nil"/>
            </w:tcBorders>
            <w:vAlign w:val="center"/>
            <w:hideMark/>
          </w:tcPr>
          <w:p w:rsidR="00171512" w:rsidRDefault="00171512" w:rsidP="00171512">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171512" w:rsidRPr="00020DED" w:rsidRDefault="00171512" w:rsidP="00171512">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71512" w:rsidRPr="00020DED" w:rsidRDefault="00171512" w:rsidP="00171512">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71512" w:rsidRPr="00020DED" w:rsidRDefault="00171512" w:rsidP="00171512">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71512" w:rsidRPr="00020DED" w:rsidRDefault="00171512" w:rsidP="00171512">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71512" w:rsidRPr="00020DED" w:rsidRDefault="00171512" w:rsidP="00171512">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71512" w:rsidRPr="00020DED" w:rsidRDefault="00171512" w:rsidP="00171512">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71512" w:rsidRPr="00020DED" w:rsidRDefault="00171512" w:rsidP="00171512">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71512" w:rsidRPr="00020DED" w:rsidRDefault="00171512" w:rsidP="00171512">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71512" w:rsidRPr="00020DED" w:rsidRDefault="00171512" w:rsidP="00171512">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71512" w:rsidRPr="00020DED" w:rsidRDefault="00171512" w:rsidP="00171512">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71512" w:rsidRPr="00020DED" w:rsidRDefault="00171512" w:rsidP="00171512">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71512" w:rsidRPr="00020DED" w:rsidRDefault="00171512" w:rsidP="00171512">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71512" w:rsidRPr="00020DED" w:rsidRDefault="00171512" w:rsidP="00171512">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71512" w:rsidRPr="001F15CE" w:rsidRDefault="00171512" w:rsidP="0017151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51" w:type="dxa"/>
            <w:tcBorders>
              <w:left w:val="single" w:sz="12" w:space="0" w:color="FFFFFF" w:themeColor="background1"/>
              <w:bottom w:val="single" w:sz="12" w:space="0" w:color="FFFFFF" w:themeColor="background1"/>
              <w:right w:val="nil"/>
            </w:tcBorders>
            <w:shd w:val="clear" w:color="auto" w:fill="0072C6"/>
            <w:vAlign w:val="center"/>
          </w:tcPr>
          <w:p w:rsidR="00171512" w:rsidRPr="00020DED" w:rsidRDefault="00171512" w:rsidP="00171512">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387" w:type="dxa"/>
            <w:tcBorders>
              <w:left w:val="single" w:sz="12" w:space="0" w:color="FFFFFF" w:themeColor="background1"/>
              <w:bottom w:val="single" w:sz="12" w:space="0" w:color="FFFFFF" w:themeColor="background1"/>
              <w:right w:val="nil"/>
            </w:tcBorders>
            <w:shd w:val="clear" w:color="auto" w:fill="0072C6"/>
            <w:vAlign w:val="center"/>
          </w:tcPr>
          <w:p w:rsidR="00171512" w:rsidRPr="00020DED" w:rsidRDefault="00171512" w:rsidP="00171512">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4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71512" w:rsidRPr="001F15CE" w:rsidRDefault="00171512" w:rsidP="0017151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4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71512" w:rsidRPr="001F15CE" w:rsidRDefault="00171512" w:rsidP="0017151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71512" w:rsidRPr="001F15CE" w:rsidRDefault="00171512" w:rsidP="0017151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71512" w:rsidRPr="00020DED" w:rsidRDefault="00171512" w:rsidP="00171512">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71512" w:rsidRPr="00020DED" w:rsidRDefault="00171512" w:rsidP="00171512">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rsidR="00171512" w:rsidRPr="00020DED" w:rsidRDefault="00171512" w:rsidP="00171512">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Cust</w:t>
            </w:r>
          </w:p>
          <w:p w:rsidR="00171512" w:rsidRPr="00020DED" w:rsidRDefault="00171512" w:rsidP="00171512">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Eng</w:t>
            </w:r>
            <w:r>
              <w:rPr>
                <w:i/>
                <w:color w:val="FFFFFF" w:themeColor="background1"/>
                <w:sz w:val="15"/>
                <w:vertAlign w:val="superscript"/>
              </w:rPr>
              <w:t>4</w:t>
            </w:r>
          </w:p>
        </w:tc>
        <w:tc>
          <w:tcPr>
            <w:tcW w:w="382" w:type="dxa"/>
            <w:tcBorders>
              <w:top w:val="nil"/>
              <w:left w:val="single" w:sz="12" w:space="0" w:color="FFFFFF" w:themeColor="background1"/>
              <w:bottom w:val="single" w:sz="12" w:space="0" w:color="FFFFFF" w:themeColor="background1"/>
              <w:right w:val="nil"/>
            </w:tcBorders>
            <w:shd w:val="clear" w:color="auto" w:fill="0072C6"/>
            <w:vAlign w:val="center"/>
          </w:tcPr>
          <w:p w:rsidR="00171512" w:rsidRPr="00020DED" w:rsidRDefault="00171512" w:rsidP="00171512">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Uni</w:t>
            </w:r>
          </w:p>
          <w:p w:rsidR="00171512" w:rsidRPr="00020DED" w:rsidRDefault="00171512" w:rsidP="00171512">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Ops</w:t>
            </w:r>
            <w:r>
              <w:rPr>
                <w:i/>
                <w:color w:val="FFFFFF" w:themeColor="background1"/>
                <w:sz w:val="15"/>
                <w:vertAlign w:val="superscript"/>
              </w:rPr>
              <w:t>4</w:t>
            </w:r>
          </w:p>
        </w:tc>
        <w:tc>
          <w:tcPr>
            <w:tcW w:w="357" w:type="dxa"/>
            <w:tcBorders>
              <w:top w:val="nil"/>
              <w:left w:val="single" w:sz="12" w:space="0" w:color="FFFFFF" w:themeColor="background1"/>
              <w:bottom w:val="single" w:sz="12" w:space="0" w:color="FFFFFF" w:themeColor="background1"/>
              <w:right w:val="nil"/>
            </w:tcBorders>
            <w:shd w:val="clear" w:color="auto" w:fill="0072C6"/>
            <w:vAlign w:val="center"/>
          </w:tcPr>
          <w:p w:rsidR="00171512" w:rsidRPr="00020DED" w:rsidRDefault="00171512" w:rsidP="00171512">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Plan</w:t>
            </w:r>
          </w:p>
        </w:tc>
      </w:tr>
      <w:tr w:rsidR="00171512" w:rsidTr="00171512">
        <w:trPr>
          <w:trHeight w:val="210"/>
        </w:trPr>
        <w:tc>
          <w:tcPr>
            <w:tcW w:w="300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nil"/>
              <w:left w:val="nil"/>
              <w:bottom w:val="dashSmallGap" w:sz="4" w:space="0" w:color="BFBFBF" w:themeColor="background1" w:themeShade="BF"/>
              <w:right w:val="nil"/>
            </w:tcBorders>
            <w:noWrap/>
            <w:vAlign w:val="center"/>
            <w:hideMark/>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sidRPr="00171512">
              <w:rPr>
                <w:rFonts w:asciiTheme="majorHAnsi" w:hAnsiTheme="majorHAnsi"/>
                <w:sz w:val="15"/>
                <w:szCs w:val="15"/>
              </w:rPr>
              <w:t>Audiokonferenz</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99"/>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Kundendienst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Außendienst-Service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für die Projekt-Service-Automatisierung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71512"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Vertrieb</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71512"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71512"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71512"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71512" w:rsidRPr="009B68F5"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171512" w:rsidRPr="009B68F5"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71512"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Windows Defender ATP</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r>
      <w:tr w:rsidR="00171512" w:rsidTr="0017151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71512" w:rsidRDefault="00171512" w:rsidP="0017151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171512" w:rsidRDefault="00171512" w:rsidP="00171512">
            <w:pPr>
              <w:pStyle w:val="ProductList-Body"/>
              <w:tabs>
                <w:tab w:val="clear" w:pos="158"/>
                <w:tab w:val="left" w:pos="720"/>
              </w:tabs>
              <w:spacing w:line="256" w:lineRule="auto"/>
              <w:jc w:val="center"/>
              <w:rPr>
                <w:rFonts w:asciiTheme="majorHAnsi" w:hAnsiTheme="majorHAnsi"/>
                <w:sz w:val="15"/>
                <w:szCs w:val="15"/>
              </w:rPr>
            </w:pPr>
          </w:p>
        </w:tc>
      </w:tr>
    </w:tbl>
    <w:p w:rsidR="00007D41" w:rsidRPr="00B97C59" w:rsidRDefault="00007D41" w:rsidP="00007D41">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rsidR="00622DE9" w:rsidRPr="00747204" w:rsidRDefault="00622DE9" w:rsidP="00622DE9">
      <w:pPr>
        <w:pStyle w:val="ProductList-Body"/>
      </w:pPr>
      <w:r>
        <w:rPr>
          <w:i/>
          <w:sz w:val="16"/>
          <w:szCs w:val="16"/>
          <w:vertAlign w:val="superscript"/>
        </w:rPr>
        <w:t>2</w:t>
      </w:r>
      <w:r>
        <w:rPr>
          <w:i/>
          <w:sz w:val="16"/>
          <w:szCs w:val="16"/>
        </w:rPr>
        <w:t xml:space="preserve"> </w:t>
      </w:r>
      <w:r w:rsidR="00955FBF">
        <w:rPr>
          <w:i/>
          <w:sz w:val="16"/>
          <w:szCs w:val="16"/>
        </w:rPr>
        <w:t>Zusätzlich zu den oben genannten Onlinediensten erfüllt Microsoft 365 die SL-Anforderung für Windows SA pro Nutzer, wie in den Produktbedingungen beschrieben</w:t>
      </w:r>
      <w:r>
        <w:rPr>
          <w:i/>
          <w:sz w:val="16"/>
          <w:szCs w:val="16"/>
        </w:rPr>
        <w:t>.</w:t>
      </w:r>
    </w:p>
    <w:p w:rsidR="00622DE9" w:rsidRPr="00747204" w:rsidRDefault="00622DE9" w:rsidP="00622DE9">
      <w:pPr>
        <w:pStyle w:val="ProductList-Body"/>
      </w:pPr>
      <w:r>
        <w:rPr>
          <w:i/>
          <w:sz w:val="16"/>
          <w:szCs w:val="16"/>
          <w:vertAlign w:val="superscript"/>
        </w:rPr>
        <w:t>3</w:t>
      </w:r>
      <w:r>
        <w:rPr>
          <w:i/>
          <w:sz w:val="16"/>
          <w:szCs w:val="16"/>
        </w:rPr>
        <w:t xml:space="preserve"> Die Einbeziehung von Skype for Business Online PSTN Conferencing mit Office 365 Enterprise E5 ist abhängig von der regionalen Verfügbarkeit. </w:t>
      </w:r>
    </w:p>
    <w:p w:rsidR="00622DE9" w:rsidRPr="00B16AE3" w:rsidRDefault="00622DE9" w:rsidP="00622DE9">
      <w:pPr>
        <w:pStyle w:val="ProductList-Body"/>
        <w:rPr>
          <w:sz w:val="16"/>
          <w:szCs w:val="16"/>
        </w:rPr>
      </w:pPr>
      <w:r w:rsidRPr="00B16AE3">
        <w:rPr>
          <w:i/>
          <w:sz w:val="16"/>
          <w:szCs w:val="16"/>
          <w:vertAlign w:val="superscript"/>
        </w:rPr>
        <w:t>4</w:t>
      </w:r>
      <w:r w:rsidRPr="00B16AE3">
        <w:rPr>
          <w:i/>
          <w:sz w:val="16"/>
          <w:szCs w:val="16"/>
        </w:rPr>
        <w:t xml:space="preserve"> Zusätzlich zu den oben genannten Onlinediensten umfasst der Dynamics 365 Unified Operations Plan die Finanz- und Betriebsfunktionalität, wie in Anhang C des Dynamics 365 Enterprise Edition Licensing Guide beschrieben; siehe </w:t>
      </w:r>
      <w:hyperlink r:id="rId67" w:history="1">
        <w:r w:rsidRPr="00B16AE3">
          <w:rPr>
            <w:rStyle w:val="Hyperlink"/>
            <w:i/>
            <w:sz w:val="16"/>
            <w:szCs w:val="16"/>
          </w:rPr>
          <w:t>https://www.microsoft.com/en-us/dynamics365/pricing</w:t>
        </w:r>
      </w:hyperlink>
      <w:r w:rsidRPr="00B16AE3">
        <w:rPr>
          <w:i/>
          <w:sz w:val="16"/>
          <w:szCs w:val="16"/>
        </w:rPr>
        <w:t>.</w:t>
      </w:r>
    </w:p>
    <w:p w:rsidR="00D67A4B" w:rsidRPr="00690C65" w:rsidRDefault="00E041F6"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207" w:name="Attachment3"/>
      <w:bookmarkStart w:id="208" w:name="_Toc494449920"/>
      <w:r>
        <w:t>Anhang 3 – Die Standardvertragsklauseln (Prozessoren)</w:t>
      </w:r>
      <w:bookmarkEnd w:id="207"/>
      <w:bookmarkEnd w:id="208"/>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2944CE" w:rsidRDefault="002944CE" w:rsidP="00A914BF">
      <w:pPr>
        <w:pStyle w:val="ProductList-Body"/>
        <w:rPr>
          <w:lang w:val="en-US"/>
        </w:rPr>
      </w:pPr>
      <w:r>
        <w:rPr>
          <w:lang w:val="en-US"/>
        </w:rPr>
        <w:br w:type="page"/>
      </w:r>
    </w:p>
    <w:p w:rsidR="002944CE" w:rsidRPr="0008458E" w:rsidRDefault="002944CE" w:rsidP="002944CE">
      <w:pPr>
        <w:pStyle w:val="ProductList-SectionHeading"/>
        <w:outlineLvl w:val="0"/>
      </w:pPr>
      <w:bookmarkStart w:id="209" w:name="Attachment4"/>
      <w:bookmarkStart w:id="210" w:name="_Toc489605629"/>
      <w:bookmarkStart w:id="211" w:name="_Toc494449921"/>
      <w:r>
        <w:t>Anlage 4 – Bestimmungen der Datenschutz-Grundverordnung der Europäischen Union</w:t>
      </w:r>
      <w:bookmarkEnd w:id="209"/>
      <w:bookmarkEnd w:id="210"/>
      <w:bookmarkEnd w:id="211"/>
    </w:p>
    <w:p w:rsidR="002944CE" w:rsidRPr="0008458E" w:rsidRDefault="002944CE" w:rsidP="002944CE">
      <w:pPr>
        <w:pStyle w:val="ProductList-Body"/>
        <w:outlineLvl w:val="1"/>
      </w:pPr>
      <w:bookmarkStart w:id="212" w:name="_Hlk489289993"/>
      <w:r>
        <w:rPr>
          <w:rFonts w:cstheme="minorHAnsi"/>
          <w:b/>
          <w:szCs w:val="18"/>
        </w:rPr>
        <w:t xml:space="preserve">A. </w:t>
      </w:r>
      <w:r>
        <w:rPr>
          <w:b/>
        </w:rPr>
        <w:t>Definitionen</w:t>
      </w:r>
      <w:bookmarkEnd w:id="212"/>
    </w:p>
    <w:p w:rsidR="002944CE" w:rsidRPr="0008458E" w:rsidRDefault="002944CE" w:rsidP="002944CE">
      <w:pPr>
        <w:pStyle w:val="ProductList-Body"/>
      </w:pPr>
    </w:p>
    <w:p w:rsidR="002944CE" w:rsidRPr="0008458E" w:rsidRDefault="002944CE" w:rsidP="002944CE">
      <w:pPr>
        <w:pStyle w:val="ProductList-Body"/>
      </w:pPr>
      <w:r>
        <w:t>In diesen GDPR-Bestimmungen verwendete, aber nicht definierte Begriffe wie etwa „Datenschutzverstöße” („personal data breach”), „Verarbeitung” („processing”), „Verantwortlicher” („controller”), „Auftragsverarbeiter” („processor”) und „betroffene Person” („data subject”) haben die gleiche Bedeutung wie in Artikel 4 der GDPR ausgeführt.</w:t>
      </w:r>
    </w:p>
    <w:p w:rsidR="002944CE" w:rsidRPr="0008458E" w:rsidRDefault="002944CE" w:rsidP="002944CE">
      <w:pPr>
        <w:pStyle w:val="ProductList-Body"/>
      </w:pPr>
    </w:p>
    <w:p w:rsidR="002944CE" w:rsidRPr="0008458E" w:rsidRDefault="002944CE" w:rsidP="002944CE">
      <w:pPr>
        <w:pStyle w:val="ProductList-Body"/>
      </w:pPr>
      <w:r>
        <w:rPr>
          <w:rFonts w:cstheme="minorHAnsi"/>
          <w:szCs w:val="18"/>
        </w:rPr>
        <w:t>In den GDPR-Bestimmungen wird auch die folgende Definition verwendet:</w:t>
      </w:r>
    </w:p>
    <w:p w:rsidR="002944CE" w:rsidRPr="0008458E" w:rsidRDefault="002944CE" w:rsidP="002944CE">
      <w:pPr>
        <w:pStyle w:val="ProductList-Body"/>
      </w:pPr>
    </w:p>
    <w:p w:rsidR="002944CE" w:rsidRPr="0008458E" w:rsidRDefault="002944CE" w:rsidP="002944CE">
      <w:pPr>
        <w:pStyle w:val="ProductList-Body"/>
      </w:pPr>
      <w:r>
        <w:rPr>
          <w:rFonts w:cstheme="minorHAnsi"/>
          <w:b/>
          <w:szCs w:val="18"/>
        </w:rPr>
        <w:t>„Unterauftragsverarbeiter”</w:t>
      </w:r>
      <w:r>
        <w:rPr>
          <w:rFonts w:cstheme="minorHAnsi"/>
          <w:szCs w:val="18"/>
        </w:rPr>
        <w:t xml:space="preserve"> bezieht sich auf die anderen Auftragsverarbeiter, die Microsoft zur Verarbeitung von personenbezogenen Daten einsetzt.</w:t>
      </w:r>
    </w:p>
    <w:p w:rsidR="002944CE" w:rsidRPr="0008458E" w:rsidRDefault="002944CE" w:rsidP="002944CE">
      <w:pPr>
        <w:pStyle w:val="ProductList-Body"/>
      </w:pPr>
    </w:p>
    <w:p w:rsidR="002944CE" w:rsidRPr="0008458E" w:rsidRDefault="002944CE" w:rsidP="002944CE">
      <w:pPr>
        <w:pStyle w:val="ProductList-Body"/>
        <w:outlineLvl w:val="1"/>
      </w:pPr>
      <w:r>
        <w:rPr>
          <w:b/>
        </w:rPr>
        <w:t xml:space="preserve">B. Funktionen und Geltungsbereich </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1.</w:t>
      </w:r>
      <w:r>
        <w:t xml:space="preserve"> Die GDPR-Bestimmungen beziehen sich auf die Verarbeitung personenbezogener Daten innerhalb des Geltungsbereiches der GDPR durch Microsoft oder im Auftrag des Kunden. </w:t>
      </w:r>
    </w:p>
    <w:p w:rsidR="002944CE" w:rsidRPr="0008458E" w:rsidRDefault="002944CE" w:rsidP="002944CE">
      <w:pPr>
        <w:pStyle w:val="ProductList-Body"/>
        <w:spacing w:after="120"/>
        <w:ind w:left="158"/>
      </w:pPr>
      <w:r>
        <w:rPr>
          <w:b/>
        </w:rPr>
        <w:t>2.</w:t>
      </w:r>
      <w:r>
        <w:t xml:space="preserve"> Zum Zwecke dieser GDPR-Bestimmungen sind sich der Kunde und Microsoft einig, dass der Kunde Verantwortlicher seiner personenbezogenen Daten und Microsoft Auftragsverarbeiter derartiger Daten ist, es sei denn, der Kunde tritt als Auftragsverarbeiter von personenbezogenen Daten auf. In diesem Fall ist Microsoft Unterauftragsverarbeiter. </w:t>
      </w:r>
    </w:p>
    <w:p w:rsidR="002944CE" w:rsidRPr="0008458E" w:rsidRDefault="002944CE" w:rsidP="002944CE">
      <w:pPr>
        <w:pStyle w:val="ProductList-Body"/>
        <w:spacing w:after="120"/>
        <w:ind w:left="158"/>
      </w:pPr>
      <w:r>
        <w:rPr>
          <w:b/>
        </w:rPr>
        <w:t>3.</w:t>
      </w:r>
      <w:r>
        <w:t xml:space="preserve"> Die GDPR-Bestimmungen schränken die Datenschutzverpflichtungen, die Microsoft in den OST und anderen Verträgen zwischen Microsoft und dem Kunden gegenüber dem Kunden eingeht, nicht ein. </w:t>
      </w:r>
    </w:p>
    <w:p w:rsidR="002944CE" w:rsidRPr="0008458E" w:rsidRDefault="002944CE" w:rsidP="002944CE">
      <w:pPr>
        <w:pStyle w:val="ProductList-Body"/>
        <w:spacing w:after="120"/>
        <w:ind w:left="158"/>
      </w:pPr>
      <w:r>
        <w:rPr>
          <w:b/>
        </w:rPr>
        <w:t>4.</w:t>
      </w:r>
      <w:r>
        <w:t xml:space="preserve"> Die GDPR-Bestimmungen gelten nicht, soweit Microsoft Verantwortlicher bezüglich personenbezogener Daten ist. </w:t>
      </w:r>
    </w:p>
    <w:p w:rsidR="002944CE" w:rsidRPr="0008458E" w:rsidRDefault="002944CE" w:rsidP="002944CE">
      <w:pPr>
        <w:pStyle w:val="ProductList-Body"/>
      </w:pPr>
    </w:p>
    <w:p w:rsidR="002944CE" w:rsidRPr="0008458E" w:rsidRDefault="002944CE" w:rsidP="002944CE">
      <w:pPr>
        <w:pStyle w:val="ProductList-Body"/>
        <w:outlineLvl w:val="1"/>
      </w:pPr>
      <w:r>
        <w:rPr>
          <w:b/>
        </w:rPr>
        <w:t>C. Relevante GDPR-Verpflichtungen: Artikel 28, 32 und 33</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 xml:space="preserve">1. </w:t>
      </w:r>
      <w:r>
        <w:t>Microsoft darf ohne vorherige spezifische oder allgemeine schriftliche Genehmigung durch den Kunden keine weiteren Auftragsverarbeiter hinzuziehen. Im Falle einer allgemeinen schriftlichen Genehmigung wird Microsoft den Kunden über alle beabsichtigten Änderungen bezüglich der Hinzuziehung oder Ersetzung weiterer Auftragsverarbeiter informieren, um dem Kunden die Möglichkeit zu geben, derartigen Änderungen zu widersprechen. (Artikel 28(2))</w:t>
      </w:r>
    </w:p>
    <w:p w:rsidR="002944CE" w:rsidRPr="0008458E" w:rsidRDefault="002944CE" w:rsidP="002944CE">
      <w:pPr>
        <w:pStyle w:val="ProductList-Body"/>
        <w:spacing w:after="120"/>
        <w:ind w:left="158"/>
      </w:pPr>
      <w:r>
        <w:rPr>
          <w:b/>
        </w:rPr>
        <w:t>2.</w:t>
      </w:r>
      <w:r>
        <w:t xml:space="preserve"> Die Verarbeitung durch Microsoft wird durch die GDPR-Bestimmungen in Übereinstimmung mit der Gesetzgebung der Europäischen Union (im Folgenden „EU”) oder eines Mitgliedstaates reguliert, die für Microsoft in Bezug auf den Kunden bindend sind. Gegenstand, Dauer, Art und Zweck der Verarbeitung, Art der personenbezogenen Daten, Kategorien von Betroffenen sowie die Pflichten und Rechte des Kunden sind in der Volumenlizenzvereinbarung des Kunden aufgeführt, die auch diese GDPR-Bestimmungen umfasst. Im Einzelnen verpflichtet sich Microsoft: </w:t>
      </w:r>
    </w:p>
    <w:p w:rsidR="002944CE" w:rsidRPr="0008458E" w:rsidRDefault="002944CE" w:rsidP="002944CE">
      <w:pPr>
        <w:pStyle w:val="ProductList-Body"/>
        <w:spacing w:after="120"/>
        <w:ind w:left="1440" w:hanging="720"/>
      </w:pPr>
      <w:r>
        <w:rPr>
          <w:b/>
        </w:rPr>
        <w:t>(a)</w:t>
      </w:r>
      <w:r>
        <w:tab/>
        <w:t xml:space="preserve">personenbezogene Daten nur entsprechend den dokumentierten Anweisungen von Seiten des Kunden zu verarbeiten. Das schließt die Übermittlung personenbezogener Daten in ein Drittland oder an eine internationale Organisation ein, es sei denn, die Übermittlung wird vom Recht der EU oder einem Mitgliedstaat verlangt. In solch einem Fall wird Microsoft den Kunden vor der Verarbeitung über jene rechtliche Anforderung informieren, es sei denn, dieses Recht verbietet eine derartige Informationsübertragung aufgrund wichtigen öffentlichen Interesses. </w:t>
      </w:r>
    </w:p>
    <w:p w:rsidR="002944CE" w:rsidRPr="0008458E" w:rsidRDefault="002944CE" w:rsidP="002944CE">
      <w:pPr>
        <w:pStyle w:val="ProductList-Body"/>
        <w:spacing w:after="120"/>
        <w:ind w:left="1440" w:hanging="720"/>
      </w:pPr>
      <w:r>
        <w:rPr>
          <w:b/>
        </w:rPr>
        <w:t>(b)</w:t>
      </w:r>
      <w:r>
        <w:tab/>
        <w:t xml:space="preserve">sicherzustellen, dass sich Personen mit der Genehmigung, personenbezogene Daten zu verarbeiten, zu Vertraulichkeit verpflichten oder einer angemessenen gesetzlichen Verpflichtung zu Vertraulichkeit unterliegen. </w:t>
      </w:r>
    </w:p>
    <w:p w:rsidR="002944CE" w:rsidRPr="0008458E" w:rsidRDefault="002944CE" w:rsidP="002944CE">
      <w:pPr>
        <w:pStyle w:val="ProductList-Body"/>
        <w:spacing w:after="120"/>
        <w:ind w:left="720"/>
      </w:pPr>
      <w:r>
        <w:rPr>
          <w:b/>
        </w:rPr>
        <w:t>(c)</w:t>
      </w:r>
      <w:r>
        <w:tab/>
        <w:t xml:space="preserve">alle notwendigen Maßnahmen gemäß Artikel 32 der GDPR zu treffen. </w:t>
      </w:r>
    </w:p>
    <w:p w:rsidR="002944CE" w:rsidRPr="00BD3303" w:rsidRDefault="002944CE" w:rsidP="002944CE">
      <w:pPr>
        <w:pStyle w:val="ProductList-Body"/>
        <w:spacing w:after="120"/>
        <w:ind w:left="1440" w:hanging="720"/>
        <w:rPr>
          <w:b/>
        </w:rPr>
      </w:pPr>
      <w:r>
        <w:rPr>
          <w:b/>
        </w:rPr>
        <w:t>(d)</w:t>
      </w:r>
      <w:r w:rsidRPr="00BD3303">
        <w:rPr>
          <w:b/>
        </w:rPr>
        <w:tab/>
      </w:r>
      <w:r w:rsidRPr="00BD3303">
        <w:t>die Bedingungen anzuerkennen, auf die in den Paragraphen 2 und 3 bezüglich der Beauftragung eines weiteren Auftragsverarbeiters verwiesen wird.</w:t>
      </w:r>
      <w:r w:rsidRPr="00BD3303">
        <w:rPr>
          <w:b/>
        </w:rPr>
        <w:t xml:space="preserve"> </w:t>
      </w:r>
    </w:p>
    <w:p w:rsidR="002944CE" w:rsidRPr="0008458E" w:rsidRDefault="002944CE" w:rsidP="002944CE">
      <w:pPr>
        <w:pStyle w:val="ProductList-Body"/>
        <w:spacing w:after="120"/>
        <w:ind w:left="1440" w:hanging="720"/>
      </w:pPr>
      <w:r>
        <w:rPr>
          <w:b/>
        </w:rPr>
        <w:t>(e)</w:t>
      </w:r>
      <w:r>
        <w:tab/>
        <w:t xml:space="preserve">die Art der Verarbeitung zu berücksichtigen, den Kunden durch angemessene technische und organisatorische Maßnahmen soweit wie möglich zu unterstützen und im Sinne der Kundenverpflichtung auf Anfragen zur Ausübung der Rechte der betroffenen Person, wie in Kapitel III der GDPR festgelegt, zu reagieren. </w:t>
      </w:r>
    </w:p>
    <w:p w:rsidR="002944CE" w:rsidRPr="0008458E" w:rsidRDefault="002944CE" w:rsidP="002944CE">
      <w:pPr>
        <w:pStyle w:val="ProductList-Body"/>
        <w:spacing w:after="120"/>
        <w:ind w:left="1440" w:hanging="720"/>
      </w:pPr>
      <w:r>
        <w:rPr>
          <w:b/>
        </w:rPr>
        <w:t>(f)</w:t>
      </w:r>
      <w:r>
        <w:tab/>
        <w:t>den Kunden unter Berücksichtigung der Art der Verarbeitung und der Microsoft zur Verfügung stehenden Informationen bei der Einhaltung seiner Verpflichtungen gemäß den Artikeln 32 bis 36 der GDPR zu unterstützen.</w:t>
      </w:r>
    </w:p>
    <w:p w:rsidR="002944CE" w:rsidRPr="0008458E" w:rsidRDefault="002944CE" w:rsidP="002944CE">
      <w:pPr>
        <w:pStyle w:val="ProductList-Body"/>
        <w:spacing w:after="120"/>
        <w:ind w:left="1440" w:hanging="720"/>
      </w:pPr>
      <w:r>
        <w:rPr>
          <w:b/>
        </w:rPr>
        <w:t>(g)</w:t>
      </w:r>
      <w:r>
        <w:tab/>
        <w:t xml:space="preserve">nach Beendigung der Leistungserbringung auf Wunsch des Kunden sämtliche personenbezogenen Daten mit Bezug auf die Verarbeitung zu löschen oder dem Kunden zurückzugeben. Des Weiteren werden vorhandene Kopien gelöscht, es sei denn, das Recht der EU oder eines Mitgliedstaates verlangt die Speicherung der personenbezogenen Daten. </w:t>
      </w:r>
    </w:p>
    <w:p w:rsidR="002944CE" w:rsidRPr="0008458E" w:rsidRDefault="002944CE" w:rsidP="002944CE">
      <w:pPr>
        <w:pStyle w:val="ProductList-Body"/>
        <w:spacing w:after="120"/>
        <w:ind w:left="1440" w:hanging="720"/>
      </w:pPr>
      <w:r>
        <w:rPr>
          <w:b/>
        </w:rPr>
        <w:t>(h)</w:t>
      </w:r>
      <w:r>
        <w:tab/>
        <w:t xml:space="preserve">dem Kunden sämtliche notwendigen Informationen zum Beweis der Einhaltung der Verpflichtungen, wie in Artikel 28 der GDPR festgelegt, zugänglich zu machen. Zudem wird Microsoft Audits einschließlich Inspektionen, die vom Kunden oder einem von ihm beauftragten Auditor ausgeführt werden, ermöglichen und dazu beitragen. </w:t>
      </w:r>
    </w:p>
    <w:p w:rsidR="002944CE" w:rsidRPr="00E80C54" w:rsidRDefault="002944CE" w:rsidP="002944CE">
      <w:pPr>
        <w:pStyle w:val="ProductList-Body"/>
        <w:spacing w:after="120"/>
        <w:ind w:left="158"/>
        <w:rPr>
          <w:spacing w:val="-2"/>
        </w:rPr>
      </w:pPr>
      <w:r w:rsidRPr="00E80C54">
        <w:rPr>
          <w:spacing w:val="-2"/>
        </w:rPr>
        <w:t>Microsoft wird den Kunden unverzüglich informieren, falls ihrer Ansicht nach eine bestimmte Anweisung die GDPR oder Datenschutzbestimmungen der EU oder eines Mitgliedstaates verletzt. (Artikel 28(3))</w:t>
      </w:r>
    </w:p>
    <w:p w:rsidR="002944CE" w:rsidRPr="0008458E" w:rsidRDefault="002944CE" w:rsidP="002944CE">
      <w:pPr>
        <w:pStyle w:val="ProductList-Body"/>
        <w:spacing w:after="120"/>
        <w:ind w:left="158"/>
      </w:pPr>
      <w:r>
        <w:rPr>
          <w:b/>
        </w:rPr>
        <w:t>3.</w:t>
      </w:r>
      <w:r>
        <w:t xml:space="preserve"> Insofern Microsoft einen anderen Auftragsverarbeiter einsetzt, um im Auftrag des Kunden spezifische Verarbeitungsvorgänge auszuführen, werden jenem Auftragsverarbeiter dieselben Datenschutzverpflichtungen wie in diesen GDPR-Bestimmungen beschrieben durch einen Vertrag oder ein anderes Rechtsinstrument nach dem Recht der EU oder eines Mitgliedstaates auferlegt. Insbesondere wird ausreichende Garantie geboten, dass die geeigneten technischen und organisatorischen Maßnahmen so durchgeführt werden, dass die Verarbeitung den Anforderungen der GDPR gerecht wird. Sollte jener Auftragsverarbeiter seinen Datenschutzverpflichtungen nicht nachkommen, bleibt Microsoft gegenüber dem Kunden für die Erfüllung der Pflichten des genannten Auftragsverarbeiters uneingeschränkt verantwortlich. (Artikel 28(4))</w:t>
      </w:r>
    </w:p>
    <w:p w:rsidR="002944CE" w:rsidRPr="0008458E" w:rsidRDefault="002944CE" w:rsidP="002944CE">
      <w:pPr>
        <w:pStyle w:val="ProductList-Body"/>
        <w:spacing w:after="120"/>
        <w:ind w:left="158"/>
      </w:pPr>
      <w:r>
        <w:rPr>
          <w:b/>
        </w:rPr>
        <w:t>4.</w:t>
      </w:r>
      <w:r>
        <w:t xml:space="preserve"> Unter Berücksichtigung des Technikstandes, der Durchführungskosten, von Art, Umfang, Kontext und Zweck der Verarbeitung sowie des hinsichtlich Wahrscheinlichkeit und Schweregrad variierenden Risikos bezüglich der Rechte und Freiheiten von natürlichen Personen verpflichten sich der Kunde und Microsoft zur Durchführung angemessener technischer und organisatorischer Maßnahmen, um einen dem Risiko entsprechenden Grad an Sicherheit zu gewährleisten. Unter anderem beinhaltet dies je nach Zweckdienlichkeit: </w:t>
      </w:r>
    </w:p>
    <w:p w:rsidR="002944CE" w:rsidRPr="0008458E" w:rsidRDefault="002944CE" w:rsidP="002944CE">
      <w:pPr>
        <w:pStyle w:val="ProductList-Body"/>
        <w:spacing w:after="120"/>
        <w:ind w:left="720"/>
      </w:pPr>
      <w:r>
        <w:rPr>
          <w:rFonts w:cstheme="minorHAnsi"/>
          <w:b/>
          <w:szCs w:val="18"/>
        </w:rPr>
        <w:t>(a)</w:t>
      </w:r>
      <w:r>
        <w:rPr>
          <w:rFonts w:cstheme="minorHAnsi"/>
          <w:szCs w:val="18"/>
        </w:rPr>
        <w:tab/>
        <w:t>die Pseudonymisierung und Verschlüsselung personenbezogener Daten;</w:t>
      </w:r>
    </w:p>
    <w:p w:rsidR="002944CE" w:rsidRPr="00CD1C05" w:rsidRDefault="002944CE" w:rsidP="002944CE">
      <w:pPr>
        <w:pStyle w:val="ProductList-Body"/>
        <w:spacing w:after="120"/>
        <w:ind w:left="1440" w:hanging="720"/>
        <w:rPr>
          <w:rFonts w:cstheme="minorHAnsi"/>
          <w:b/>
          <w:szCs w:val="18"/>
        </w:rPr>
      </w:pPr>
      <w:r>
        <w:rPr>
          <w:rFonts w:cstheme="minorHAnsi"/>
          <w:b/>
          <w:szCs w:val="18"/>
        </w:rPr>
        <w:t>(b)</w:t>
      </w:r>
      <w:r w:rsidRPr="00CD1C05">
        <w:rPr>
          <w:rFonts w:cstheme="minorHAnsi"/>
          <w:b/>
          <w:szCs w:val="18"/>
        </w:rPr>
        <w:tab/>
      </w:r>
      <w:r w:rsidRPr="00CD1C05">
        <w:rPr>
          <w:rFonts w:cstheme="minorHAnsi"/>
          <w:szCs w:val="18"/>
        </w:rPr>
        <w:t>die Fähigkeit, die Vertraulichkeit, Integrität, Verfügbarkeit und Belastbarkeit der Systeme und Dienste im Zusammenhang mit der Verarbeitung auf Dauer sicherzustellen;</w:t>
      </w:r>
      <w:r w:rsidRPr="00CD1C05">
        <w:rPr>
          <w:rFonts w:cstheme="minorHAnsi"/>
          <w:b/>
          <w:szCs w:val="18"/>
        </w:rPr>
        <w:t xml:space="preserve"> </w:t>
      </w:r>
    </w:p>
    <w:p w:rsidR="002944CE" w:rsidRPr="0008458E" w:rsidRDefault="002944CE" w:rsidP="002944CE">
      <w:pPr>
        <w:pStyle w:val="ProductList-Body"/>
        <w:spacing w:after="120"/>
        <w:ind w:left="1440" w:hanging="720"/>
      </w:pPr>
      <w:r>
        <w:rPr>
          <w:rFonts w:cstheme="minorHAnsi"/>
          <w:b/>
          <w:szCs w:val="18"/>
        </w:rPr>
        <w:t>(c)</w:t>
      </w:r>
      <w:r>
        <w:rPr>
          <w:rFonts w:cstheme="minorHAnsi"/>
          <w:szCs w:val="18"/>
        </w:rPr>
        <w:tab/>
        <w:t>die Fähigkeit zur zeitnahen Wiederherstellung der Verfügbarkeit und zum Zugriff auf personenbezogene Daten im Falle eines physischen oder technischen Zwischenfalls; sowie</w:t>
      </w:r>
    </w:p>
    <w:p w:rsidR="002944CE" w:rsidRPr="0008458E" w:rsidRDefault="002944CE" w:rsidP="002944CE">
      <w:pPr>
        <w:pStyle w:val="ProductList-Body"/>
        <w:spacing w:after="120"/>
        <w:ind w:left="1440" w:hanging="720"/>
      </w:pPr>
      <w:r>
        <w:rPr>
          <w:rFonts w:cstheme="minorHAnsi"/>
          <w:b/>
          <w:szCs w:val="18"/>
        </w:rPr>
        <w:t>(d)</w:t>
      </w:r>
      <w:r>
        <w:rPr>
          <w:rFonts w:cstheme="minorHAnsi"/>
          <w:szCs w:val="18"/>
        </w:rPr>
        <w:tab/>
        <w:t>ein Verfahren für regelmäßige Tests, Beurteilungen und Auswertungen hinsichtlich der Effektivität von technischen und organisatorischen Maßnahmen, welche die Sicherheit der Verarbeitung gewährleisten sollen. (Artikel 32(1))</w:t>
      </w:r>
    </w:p>
    <w:p w:rsidR="002944CE" w:rsidRPr="0008458E" w:rsidRDefault="002944CE" w:rsidP="002944CE">
      <w:pPr>
        <w:pStyle w:val="ProductList-Body"/>
        <w:spacing w:after="120"/>
        <w:ind w:left="158"/>
      </w:pPr>
      <w:r>
        <w:rPr>
          <w:b/>
        </w:rPr>
        <w:t>5.</w:t>
      </w:r>
      <w:r>
        <w:t xml:space="preserve"> Bei der Beurteilung des angemessenen Schutzniveaus werden die Risiken berücksichtigt, die mit der Verarbeitung – insbesondere durch Vernichtung, Verlust oder Veränderung, ob unbeabsichtigt oder unrechtmäßig, oder unbefugte Offenlegung von beziehungsweise unbefugten Zugang zu personenbezogenen Daten, die übermittelt, gespeichert oder auf andere Weise verarbeitet wurden – verbunden sind. (Artikel 32(2))</w:t>
      </w:r>
    </w:p>
    <w:p w:rsidR="002944CE" w:rsidRPr="0008458E" w:rsidRDefault="002944CE" w:rsidP="002944CE">
      <w:pPr>
        <w:pStyle w:val="ProductList-Body"/>
        <w:spacing w:after="120"/>
        <w:ind w:left="158"/>
      </w:pPr>
      <w:r>
        <w:rPr>
          <w:b/>
        </w:rPr>
        <w:t>6.</w:t>
      </w:r>
      <w:r>
        <w:t xml:space="preserve"> Der Kunde sowie Microsoft verpflichten sich dazu, Schritte zu unternehmen, um sicherzustellen, dass ihnen unterstellte natürliche Personen, die Zugang zu personenbezogenen Daten haben, diese nur auf Anweisung des Verantwortlichen verarbeiten, es sei denn, sie sind nach dem Recht der Union oder der Mitgliedstaaten zur Verarbeitung verpflichtet. (Artikel 32(4))</w:t>
      </w:r>
    </w:p>
    <w:p w:rsidR="002944CE" w:rsidRPr="0008458E" w:rsidRDefault="002944CE" w:rsidP="002944CE">
      <w:pPr>
        <w:pStyle w:val="ProductList-Body"/>
        <w:spacing w:after="120"/>
        <w:ind w:left="158"/>
      </w:pPr>
      <w:r>
        <w:rPr>
          <w:b/>
        </w:rPr>
        <w:t>7.</w:t>
      </w:r>
      <w:r>
        <w:t xml:space="preserve"> Sollte ein Datenschutzverstoß vorliegen, wird Microsoft dem Kunden dies unverzüglich nach Kenntniserlangung mitteilen. (Artikel 33(2).) Eine solche Mitteilung enthält mindestens </w:t>
      </w:r>
    </w:p>
    <w:p w:rsidR="002944CE" w:rsidRPr="0008458E" w:rsidRDefault="002944CE" w:rsidP="002944CE">
      <w:pPr>
        <w:pStyle w:val="ProductList-Body"/>
        <w:spacing w:after="120"/>
        <w:ind w:left="1440" w:hanging="720"/>
      </w:pPr>
      <w:r>
        <w:rPr>
          <w:b/>
        </w:rPr>
        <w:t>(a)</w:t>
      </w:r>
      <w:r>
        <w:tab/>
        <w:t>eine Beschreibung der Art der Verletzung des Schutzes personenbezogener Daten, soweit möglich mit Angabe der Kategorien und der ungefähren Zahl der betroffenen Personen, der betroffenen Kategorien und der ungefähren Zahl der betroffenen personenbezogenen Datensätze,</w:t>
      </w:r>
    </w:p>
    <w:p w:rsidR="002944CE" w:rsidRPr="0008458E" w:rsidRDefault="002944CE" w:rsidP="002944CE">
      <w:pPr>
        <w:pStyle w:val="ProductList-Body"/>
        <w:spacing w:after="120"/>
        <w:ind w:left="1440" w:hanging="720"/>
      </w:pPr>
      <w:r>
        <w:rPr>
          <w:b/>
        </w:rPr>
        <w:t>(b)</w:t>
      </w:r>
      <w:r>
        <w:tab/>
        <w:t>den Namen und die Kontaktdaten des Datenschutzbeauftragten oder einer sonstigen Anlaufstelle für weitere Informationen,</w:t>
      </w:r>
    </w:p>
    <w:p w:rsidR="002944CE" w:rsidRPr="0008458E" w:rsidRDefault="002944CE" w:rsidP="002944CE">
      <w:pPr>
        <w:pStyle w:val="ProductList-Body"/>
        <w:spacing w:after="120"/>
        <w:ind w:left="720"/>
      </w:pPr>
      <w:r>
        <w:rPr>
          <w:b/>
        </w:rPr>
        <w:t>(c)</w:t>
      </w:r>
      <w:r>
        <w:rPr>
          <w:b/>
        </w:rPr>
        <w:tab/>
      </w:r>
      <w:r>
        <w:t>eine Beschreibung der wahrscheinlichen Folgen der Verletzung des Schutzes personenbezogener Daten und</w:t>
      </w:r>
    </w:p>
    <w:p w:rsidR="002944CE" w:rsidRPr="0008458E" w:rsidRDefault="002944CE" w:rsidP="002944CE">
      <w:pPr>
        <w:pStyle w:val="ProductList-Body"/>
        <w:spacing w:after="120"/>
        <w:ind w:left="1440" w:hanging="720"/>
      </w:pPr>
      <w:r>
        <w:rPr>
          <w:b/>
        </w:rPr>
        <w:t>(d)</w:t>
      </w:r>
      <w:r>
        <w:tab/>
        <w:t>eine Beschreibung der von dem Verantwortlichen ergriffenen oder vorgeschlagenen Maßnahmen zur Behebung der Verletzung des Schutzes personenbezogener Daten und gegebenenfalls Maßnahmen zur Abmilderung ihrer möglichen nachteiligen Auswirkungen. (Artikel 33(3))</w:t>
      </w:r>
    </w:p>
    <w:p w:rsidR="002944CE" w:rsidRPr="0008458E" w:rsidRDefault="002944CE" w:rsidP="002944CE">
      <w:pPr>
        <w:pStyle w:val="ProductList-Body"/>
      </w:pPr>
      <w:r>
        <w:br w:type="page"/>
      </w:r>
    </w:p>
    <w:p w:rsidR="002944CE" w:rsidRPr="0008458E" w:rsidRDefault="002944CE" w:rsidP="002944CE">
      <w:pPr>
        <w:pStyle w:val="ProductList-SectionHeading"/>
        <w:outlineLvl w:val="0"/>
      </w:pPr>
      <w:bookmarkStart w:id="213" w:name="_Toc489605630"/>
      <w:bookmarkStart w:id="214" w:name="_Toc494449922"/>
      <w:bookmarkStart w:id="215" w:name="Appendix1_AdditionalGDPR"/>
      <w:r>
        <w:t>Anhang 1 – Zusätzliche GDPR-Bestimmungen</w:t>
      </w:r>
      <w:bookmarkEnd w:id="213"/>
      <w:bookmarkEnd w:id="214"/>
    </w:p>
    <w:bookmarkEnd w:id="215"/>
    <w:p w:rsidR="002944CE" w:rsidRPr="0008458E" w:rsidRDefault="002944CE" w:rsidP="002944CE">
      <w:pPr>
        <w:pStyle w:val="ProductList-Body"/>
        <w:numPr>
          <w:ilvl w:val="0"/>
          <w:numId w:val="45"/>
        </w:numPr>
        <w:outlineLvl w:val="1"/>
      </w:pPr>
      <w:r>
        <w:rPr>
          <w:b/>
        </w:rPr>
        <w:t xml:space="preserve"> Unterauftragsverarbeiter </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1.</w:t>
      </w:r>
      <w:r>
        <w:t xml:space="preserve"> Der Kunde erklärt sich damit einverstanden, dass Microsoft Unterauftragsverarbeiter zur Verarbeitung von personenbezogenen Daten gemäß diesen GDPR-Bestimmungen hinzuzieht. </w:t>
      </w:r>
    </w:p>
    <w:p w:rsidR="002944CE" w:rsidRPr="0008458E" w:rsidRDefault="002944CE" w:rsidP="002944CE">
      <w:pPr>
        <w:pStyle w:val="ProductList-Body"/>
        <w:spacing w:after="120"/>
        <w:ind w:left="158"/>
      </w:pPr>
      <w:r>
        <w:rPr>
          <w:b/>
        </w:rPr>
        <w:t>2.</w:t>
      </w:r>
      <w:r>
        <w:t xml:space="preserve"> Microsoft wird sicherstellen, dass Unterauftragsverarbeiter durch schriftliche Verträge gebunden und dazu verpflichtet werden, zumindest das von Microsoft in diesen GDPR-Bestimmungen geforderte Datenschutzniveau zur Verfügung stellen. </w:t>
      </w:r>
    </w:p>
    <w:p w:rsidR="002944CE" w:rsidRPr="0008458E" w:rsidRDefault="002944CE" w:rsidP="002944CE">
      <w:pPr>
        <w:pStyle w:val="ProductList-Body"/>
        <w:spacing w:after="120"/>
        <w:ind w:left="158"/>
      </w:pPr>
      <w:r>
        <w:rPr>
          <w:b/>
        </w:rPr>
        <w:t>3.</w:t>
      </w:r>
      <w:r>
        <w:t xml:space="preserve"> Eine Liste der aktuellen Unterauftragsverarbeiter von Microsoft ist verfügbar unter: https://aka.ms/Online_Serv_Subcontractor_List (Es kann sein, dass Microsoft diese URL von Zeit zu Zeit aktualisiert). Mindestens 14 Tage, bevor neue Unterauftragsverarbeiter dazu autorisiert werden, auf personenbezogene Daten zuzugreifen, aktualisiert Microsoft die Website und stellt dem Kunden eine Möglichkeit bereit, über dieses Update benachrichtigt zu werden. Wenn Microsoft als Auftragsverarbeiter (und nicht als Unterauftragsverarbeiter) auftritt, gelten die folgenden Bestimmungen:</w:t>
      </w:r>
    </w:p>
    <w:p w:rsidR="002944CE" w:rsidRPr="0008458E" w:rsidRDefault="002944CE" w:rsidP="002944CE">
      <w:pPr>
        <w:pStyle w:val="ProductList-Body"/>
        <w:spacing w:after="120"/>
        <w:ind w:left="1440" w:hanging="720"/>
      </w:pPr>
      <w:r>
        <w:rPr>
          <w:b/>
        </w:rPr>
        <w:t>(a)</w:t>
      </w:r>
      <w:r>
        <w:rPr>
          <w:b/>
        </w:rPr>
        <w:tab/>
      </w:r>
      <w:r>
        <w:t xml:space="preserve">Stimmt der Kunde einem neuen Unterauftragsverarbeiter nicht zu, ist er dazu berechtigt, jedwedes Abonnement ohne Sanktionen beim betreffenden Onlinedienst zu kündigen, indem er vor dem Ende der Benachrichtigungsfrist eine schriftliche Kündigung einreicht, in der auch die Gründe für die Verweigerung der Zustimmung aufgeführt werden. </w:t>
      </w:r>
    </w:p>
    <w:p w:rsidR="002944CE" w:rsidRPr="0008458E" w:rsidRDefault="002944CE" w:rsidP="002944CE">
      <w:pPr>
        <w:pStyle w:val="ProductList-Body"/>
        <w:spacing w:after="120"/>
        <w:ind w:left="1440" w:hanging="720"/>
      </w:pPr>
      <w:r>
        <w:rPr>
          <w:b/>
        </w:rPr>
        <w:t>(b)</w:t>
      </w:r>
      <w:r>
        <w:rPr>
          <w:b/>
        </w:rPr>
        <w:tab/>
      </w:r>
      <w:r>
        <w:t xml:space="preserve">Wenn der betroffene Onlinedienst Teil einer Suite ist (oder eines vergleichbaren Einzelkaufs von Diensten), gilt jede Kündigung für die gesamte Suite. </w:t>
      </w:r>
    </w:p>
    <w:p w:rsidR="002944CE" w:rsidRPr="0008458E" w:rsidRDefault="002944CE" w:rsidP="002944CE">
      <w:pPr>
        <w:pStyle w:val="ProductList-Body"/>
        <w:spacing w:after="120"/>
        <w:ind w:left="1440" w:hanging="720"/>
      </w:pPr>
      <w:r>
        <w:rPr>
          <w:b/>
        </w:rPr>
        <w:t>(c)</w:t>
      </w:r>
      <w:r>
        <w:tab/>
        <w:t>Nach der Kündigung entfernt Microsoft die Zahlungsverpflichtungen für jedwedes Abonnement beim gekündigten Onlinedienst aus den nachfolgenden Rechnungen an den Kunden oder seinen Handelspartner.</w:t>
      </w:r>
    </w:p>
    <w:p w:rsidR="002944CE" w:rsidRPr="0008458E" w:rsidRDefault="002944CE" w:rsidP="002944CE">
      <w:pPr>
        <w:pStyle w:val="ProductList-Body"/>
      </w:pPr>
    </w:p>
    <w:p w:rsidR="002944CE" w:rsidRPr="0008458E" w:rsidRDefault="002944CE" w:rsidP="002944CE">
      <w:pPr>
        <w:pStyle w:val="ProductList-Body"/>
        <w:numPr>
          <w:ilvl w:val="0"/>
          <w:numId w:val="45"/>
        </w:numPr>
        <w:outlineLvl w:val="1"/>
      </w:pPr>
      <w:r>
        <w:rPr>
          <w:b/>
        </w:rPr>
        <w:t>Unterstützung des Kunden bei der Beantwortung von Anfragen betroffener Personen</w:t>
      </w:r>
    </w:p>
    <w:p w:rsidR="002944CE" w:rsidRPr="0008458E" w:rsidRDefault="002944CE" w:rsidP="002944CE">
      <w:pPr>
        <w:pStyle w:val="ProductList-Body"/>
      </w:pPr>
      <w:r>
        <w:t xml:space="preserve"> </w:t>
      </w:r>
    </w:p>
    <w:p w:rsidR="002944CE" w:rsidRPr="0008458E" w:rsidRDefault="002944CE" w:rsidP="002944CE">
      <w:pPr>
        <w:pStyle w:val="ProductList-Body"/>
        <w:spacing w:after="120"/>
        <w:ind w:left="158"/>
      </w:pPr>
      <w:r>
        <w:rPr>
          <w:b/>
        </w:rPr>
        <w:t>1.</w:t>
      </w:r>
      <w:r>
        <w:t xml:space="preserve"> Microsoft stellt dem Kunden die personenbezogenen Daten seiner betroffenen Personen in einer Art und Weise zur Verfügung, die mit der Funktionalität des Produkts und der Rolle von Microsoft als Auftragsverarbeiter übereinstimmt, und ermöglicht ihm auf dieselbe Weise, den Anfragen von betroffenen Personen auf Ausübung ihrer Rechte gemäß den GDPR nachzukommen. Microsoft wird angemessenen Anfragen des Kunden nach Unterstützung bei seiner Bearbeitung von Anfragen seitens betroffener Personen nachkommen. </w:t>
      </w:r>
    </w:p>
    <w:p w:rsidR="002944CE" w:rsidRPr="0008458E" w:rsidRDefault="002944CE" w:rsidP="002944CE">
      <w:pPr>
        <w:pStyle w:val="ProductList-Body"/>
        <w:spacing w:after="120"/>
        <w:ind w:left="158"/>
      </w:pPr>
      <w:r>
        <w:rPr>
          <w:b/>
        </w:rPr>
        <w:t>2.</w:t>
      </w:r>
      <w:r>
        <w:t xml:space="preserve"> Sollte bei Microsoft eine Anfrage einer betroffenen Person des Kunden eingehen, die eines oder mehrere Rechte gemäß der GDRP ausüben möchte, verweist Microsoft die betroffene Person diesbezüglich an den Kunden.</w:t>
      </w:r>
    </w:p>
    <w:p w:rsidR="002944CE" w:rsidRPr="0008458E" w:rsidRDefault="002944CE" w:rsidP="002944CE">
      <w:pPr>
        <w:pStyle w:val="ProductList-Body"/>
        <w:ind w:left="158"/>
      </w:pPr>
    </w:p>
    <w:p w:rsidR="002944CE" w:rsidRPr="0008458E" w:rsidRDefault="002944CE" w:rsidP="002944CE">
      <w:pPr>
        <w:pStyle w:val="ProductList-Body"/>
        <w:numPr>
          <w:ilvl w:val="0"/>
          <w:numId w:val="45"/>
        </w:numPr>
        <w:outlineLvl w:val="1"/>
      </w:pPr>
      <w:r>
        <w:rPr>
          <w:b/>
        </w:rPr>
        <w:t>Verarbeitung personenbezogener Daten</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 xml:space="preserve">1. </w:t>
      </w:r>
      <w:r>
        <w:t xml:space="preserve">Die Volumenlizenzvereinbarung des Kunden (einschließlich dieser GDPR-Bestimmungen) stellt, zusammen mit der Nutzung und Konfiguration von Features im Produkt, die vollständigen und endgültigen Weisungen des Kunden an Microsoft für die Verarbeitung von personenbezogenen Daten dar. </w:t>
      </w:r>
    </w:p>
    <w:p w:rsidR="002944CE" w:rsidRPr="0008458E" w:rsidRDefault="002944CE" w:rsidP="002944CE">
      <w:pPr>
        <w:pStyle w:val="ProductList-Body"/>
        <w:spacing w:after="120"/>
        <w:ind w:left="158"/>
      </w:pPr>
      <w:r>
        <w:rPr>
          <w:b/>
        </w:rPr>
        <w:t xml:space="preserve">2. </w:t>
      </w:r>
      <w:r>
        <w:t>Sollte dies durch anwendbares Recht erforderlich sein, darf Microsoft personenbezogene Daten auch übertragen.</w:t>
      </w:r>
    </w:p>
    <w:p w:rsidR="002944CE" w:rsidRPr="0008458E" w:rsidRDefault="002944CE" w:rsidP="002944CE">
      <w:pPr>
        <w:pStyle w:val="ProductList-Body"/>
        <w:spacing w:after="120"/>
        <w:ind w:left="158"/>
      </w:pPr>
      <w:r>
        <w:rPr>
          <w:b/>
        </w:rPr>
        <w:t xml:space="preserve">3. </w:t>
      </w:r>
      <w:r>
        <w:t xml:space="preserve">Microsoft stellt sicher, dass ihre Mitarbeiter, die mit der Verarbeitung von personenbezogenen Daten beauftragt sind, (i) diese ohne Anweisung des Kunden nicht verarbeiten werden, es sei denn, das Recht der EU, eines Mitgliedstaates oder anderweitig anwendbares Recht machen dies erforderlich, und (ii) sich zur Wahrung der Vertraulichkeit von jedweden personenbezogenen Daten, auch nach dem Ende ihrer Beauftragung, verpflichtet haben. </w:t>
      </w:r>
    </w:p>
    <w:p w:rsidR="002944CE" w:rsidRPr="0008458E" w:rsidRDefault="002944CE" w:rsidP="002944CE">
      <w:pPr>
        <w:pStyle w:val="ProductList-Body"/>
        <w:spacing w:after="120"/>
        <w:ind w:left="158"/>
      </w:pPr>
      <w:bookmarkStart w:id="216" w:name="_Hlk487172389"/>
      <w:r>
        <w:rPr>
          <w:b/>
        </w:rPr>
        <w:t xml:space="preserve">4. </w:t>
      </w:r>
      <w:r>
        <w:t xml:space="preserve">Der Gegenstand der Verarbeitung ist auf personenbezogene Daten innerhalb des Geltungsbereiches der GDPR beschränkt, und die Dauer der Verarbeitung erfolgt für die Dauer des Rechts des Kunden, das Produkt zu nutzen bzw. für die Dauer der Professional-Services-Beauftragung des Kunden. Art und Zweck der Verarbeitung ist die Bereitstellung des Produkts oder der Professional Services gemäß der Volumenlizenzvereinbarung des Kunden. Die Arten der vom Produkt oder von den Professional Services verarbeiteten personenbezogenen Daten umfassen jene, die in Artikel 4 der GDPR ausdrücklich genannt werden, ebenso wie andere personenbezogene Daten, die vom Kunden an das Produkt oder über die Professional-Services-Beauftragung übermittelt werden. Die Kategorien von betroffenen Personen setzen sich aus den Vertretern und Endbenutzern des Kunden zusammen, etwa Mitarbeitern, Vertragspartnern, Projektmitarbeitern und Kunden. </w:t>
      </w:r>
    </w:p>
    <w:p w:rsidR="002944CE" w:rsidRPr="0008458E" w:rsidRDefault="002944CE" w:rsidP="002944CE">
      <w:pPr>
        <w:pStyle w:val="ProductList-Body"/>
        <w:spacing w:after="120"/>
        <w:ind w:left="158"/>
      </w:pPr>
      <w:bookmarkStart w:id="217" w:name="_Hlk487172101"/>
      <w:bookmarkEnd w:id="216"/>
      <w:r>
        <w:rPr>
          <w:b/>
        </w:rPr>
        <w:t xml:space="preserve">5. </w:t>
      </w:r>
      <w:r>
        <w:t xml:space="preserve">Läuft das Recht des Kunden auf Nutzung des Produkts ab oder endet die Professional-Services-Beauftragung des Kunden, löscht oder gibt Microsoft die personenbezogenen Daten bei Onlinediensten wie folgt zurück: Bei Onlinediensten in Übereinstimmung mit den in den jeweiligen OST festgelegten Bestimmungen und Fristen, bei Produkten wie in der Produktdokumentation angegeben und bei Professional Services wie in den jeweiligen Auftragsbestimmungen festgelegt, es sei denn, die Europäische Union, der Mitgliedstaat oder relevante Gesetze sehen die Aufbewahrung der personenbezogenen Daten vor. </w:t>
      </w:r>
    </w:p>
    <w:p w:rsidR="002944CE" w:rsidRPr="0008458E" w:rsidRDefault="002944CE" w:rsidP="002944CE">
      <w:pPr>
        <w:pStyle w:val="ProductList-Body"/>
        <w:ind w:left="158"/>
      </w:pPr>
    </w:p>
    <w:bookmarkEnd w:id="217"/>
    <w:p w:rsidR="002944CE" w:rsidRPr="000B50BF" w:rsidRDefault="002944CE" w:rsidP="002944CE">
      <w:pPr>
        <w:pStyle w:val="ProductList-Body"/>
        <w:numPr>
          <w:ilvl w:val="0"/>
          <w:numId w:val="45"/>
        </w:numPr>
        <w:ind w:left="171" w:hanging="171"/>
        <w:outlineLvl w:val="1"/>
        <w:rPr>
          <w:b/>
        </w:rPr>
      </w:pPr>
      <w:r>
        <w:rPr>
          <w:b/>
        </w:rPr>
        <w:t>Sicherheit</w:t>
      </w:r>
    </w:p>
    <w:p w:rsidR="002944CE" w:rsidRPr="0008458E" w:rsidRDefault="002944CE" w:rsidP="002944CE">
      <w:pPr>
        <w:pStyle w:val="ProductList-Body"/>
      </w:pPr>
    </w:p>
    <w:p w:rsidR="002944CE" w:rsidRPr="0008458E" w:rsidRDefault="002944CE" w:rsidP="002944CE">
      <w:pPr>
        <w:pStyle w:val="ProductList-Body"/>
      </w:pPr>
      <w:r>
        <w:t xml:space="preserve">Microsoft (i) setzt für den Schutz personenbezogener Daten eines jeden Produkts und von Professional Services, die in der schriftlichen Datensicherheitsrichtlinie (auch „Informationssicherheitsrichtlinie“) beschriebenen Sicherheitsverfahren und Richtlinien ein und (ii) stellt vorbehaltlich Geheimhaltungspflichten die Informationssicherheitsrichtlinie dem Kunden zur Verfügung, zusammen mit Beschreibungen der beim Produkt oder bei den Professional Services eingesetzten Sicherheitskontrollen sowie auf Anfrage des Kunden zusammen mit weitergehenden Informationen bezüglich der Sicherheitsverfahren und -richtlinien von Microsoft. </w:t>
      </w:r>
    </w:p>
    <w:p w:rsidR="002944CE" w:rsidRPr="0008458E" w:rsidRDefault="002944CE" w:rsidP="002944CE">
      <w:pPr>
        <w:pStyle w:val="ProductList-Body"/>
      </w:pPr>
    </w:p>
    <w:p w:rsidR="002944CE" w:rsidRPr="0008458E" w:rsidRDefault="002944CE" w:rsidP="002944CE">
      <w:pPr>
        <w:pStyle w:val="ProductList-Body"/>
        <w:numPr>
          <w:ilvl w:val="0"/>
          <w:numId w:val="45"/>
        </w:numPr>
        <w:outlineLvl w:val="1"/>
      </w:pPr>
      <w:r>
        <w:rPr>
          <w:b/>
        </w:rPr>
        <w:t>Datenschutzverstöße</w:t>
      </w:r>
    </w:p>
    <w:p w:rsidR="002944CE" w:rsidRPr="0008458E" w:rsidRDefault="002944CE" w:rsidP="002944CE">
      <w:pPr>
        <w:pStyle w:val="ProductList-Body"/>
      </w:pPr>
    </w:p>
    <w:p w:rsidR="002944CE" w:rsidRPr="0008458E" w:rsidRDefault="002944CE" w:rsidP="002944CE">
      <w:pPr>
        <w:pStyle w:val="ProductList-Body"/>
      </w:pPr>
      <w:r>
        <w:t>Microsoft bemüht sich in angemessener Weise, den Kunden bei der Erfüllung seiner Verpflichtung bezüglich der Mitteilung über einen Datenschutzverstoß an die betreffende Aufsichtsbehörde sowie an betroffene Personen gemäß den Artikeln 33 und 34 der GDPR zu unterstützen.</w:t>
      </w:r>
    </w:p>
    <w:p w:rsidR="002944CE" w:rsidRPr="0008458E" w:rsidRDefault="002944CE" w:rsidP="002944CE">
      <w:pPr>
        <w:pStyle w:val="ProductList-Body"/>
      </w:pPr>
    </w:p>
    <w:p w:rsidR="002944CE" w:rsidRPr="0008458E" w:rsidRDefault="002944CE" w:rsidP="002944CE">
      <w:pPr>
        <w:pStyle w:val="ProductList-Body"/>
        <w:numPr>
          <w:ilvl w:val="0"/>
          <w:numId w:val="45"/>
        </w:numPr>
        <w:outlineLvl w:val="1"/>
      </w:pPr>
      <w:r>
        <w:rPr>
          <w:b/>
        </w:rPr>
        <w:t>Aufzeichnung der Verarbeitungstätigkeiten</w:t>
      </w:r>
    </w:p>
    <w:p w:rsidR="002944CE" w:rsidRPr="0008458E" w:rsidRDefault="002944CE" w:rsidP="002944CE">
      <w:pPr>
        <w:pStyle w:val="ProductList-Body"/>
      </w:pPr>
    </w:p>
    <w:p w:rsidR="002944CE" w:rsidRPr="0008458E" w:rsidRDefault="002944CE" w:rsidP="002944CE">
      <w:pPr>
        <w:pStyle w:val="ProductList-Body"/>
      </w:pPr>
      <w:r>
        <w:t>Microsoft verpflichtet sich, alle gemäß Artikel 30(2) der GDPR erforderlichen Aufzeichnungen zu pflegen und sie im die Verarbeitung personenbezogener Daten im Auftrag des Kunden betreffenden Umfang auf dessen Anfrage zur Verfügung zu stellen.</w:t>
      </w:r>
    </w:p>
    <w:p w:rsidR="002944CE" w:rsidRPr="0008458E" w:rsidRDefault="002944CE" w:rsidP="002944CE">
      <w:pPr>
        <w:pStyle w:val="ProductList-Body"/>
      </w:pPr>
    </w:p>
    <w:p w:rsidR="002944CE" w:rsidRPr="000B50BF" w:rsidRDefault="002944CE" w:rsidP="002944CE">
      <w:pPr>
        <w:pStyle w:val="ProductList-Body"/>
        <w:numPr>
          <w:ilvl w:val="0"/>
          <w:numId w:val="45"/>
        </w:numPr>
        <w:ind w:left="207" w:hanging="207"/>
        <w:outlineLvl w:val="1"/>
        <w:rPr>
          <w:b/>
        </w:rPr>
      </w:pPr>
      <w:r>
        <w:rPr>
          <w:b/>
        </w:rPr>
        <w:t>Änderung, Ergänzung und Laufzeit</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1.</w:t>
      </w:r>
      <w:r>
        <w:t xml:space="preserve"> Microsoft darf bei Mitteilung an den Kunden die GDPR-Bestimmungen ändern oder ergänzen, (i) wenn dies durch eine Aufsichtsbehörde oder anderweitige Verwaltungs- oder Regulierungseinrichtung vorgeschrieben wird, (ii) um gegebenenfalls anwendbares Recht zu befolgen, (iii) um von der EU-Kommission festgelegte Standardvertragsklauseln umzusetzen oder (iv) einen anerkannten Verhaltenskodex oder Zertifizierungsverfahren einzuhalten, die gemäß den Artikeln 40, 42 und 43 der GDPR genehmigt oder beglaubigt werden. </w:t>
      </w:r>
    </w:p>
    <w:p w:rsidR="002944CE" w:rsidRPr="0008458E" w:rsidRDefault="002944CE" w:rsidP="002944CE">
      <w:pPr>
        <w:pStyle w:val="ProductList-Body"/>
        <w:spacing w:after="120"/>
        <w:ind w:left="158"/>
      </w:pPr>
      <w:r>
        <w:rPr>
          <w:b/>
        </w:rPr>
        <w:t>2.</w:t>
      </w:r>
      <w:r>
        <w:t xml:space="preserve"> Vorbehaltlich dieser GDPR-Bestimmungen stellt Microsoft gegebenenfalls von Zeit zu Zeit zusätzliche Informationen und Einzelheiten bezüglich der Ausführung der GDPR-Bestimmungen in ihrer Produkt-spezifischen technischen Datenschutz- oder Richtliniendokumentation zur Verfügung. </w:t>
      </w:r>
    </w:p>
    <w:p w:rsidR="002944CE" w:rsidRPr="0008458E" w:rsidRDefault="002944CE" w:rsidP="002944CE">
      <w:pPr>
        <w:pStyle w:val="ProductList-Body"/>
        <w:spacing w:after="120"/>
        <w:ind w:left="158"/>
      </w:pPr>
      <w:r>
        <w:rPr>
          <w:b/>
        </w:rPr>
        <w:t>3.</w:t>
      </w:r>
      <w:r>
        <w:t xml:space="preserve"> Diese GDPR-Bestimmungen gelten ab (a) dem Beginn der Durchsetzung der GDPR oder (b) der Nutzung eines Produkts seitens des Kunden oder der Bereitstellung von Professional Services durch Microsoft, bei der Microsoft als Auftragsverarbeiter oder Unterauftragsverarbeiter auftritt, je nachdem, welches Ereignis später eintritt. </w:t>
      </w:r>
    </w:p>
    <w:p w:rsidR="002944CE" w:rsidRPr="0008458E" w:rsidRDefault="002944CE" w:rsidP="002944CE">
      <w:pPr>
        <w:pStyle w:val="ProductList-Body"/>
      </w:pPr>
    </w:p>
    <w:p w:rsidR="002944CE" w:rsidRPr="0008458E" w:rsidRDefault="002944CE" w:rsidP="002944CE"/>
    <w:p w:rsidR="004D27A6" w:rsidRPr="002944CE" w:rsidRDefault="004D27A6" w:rsidP="00A914BF">
      <w:pPr>
        <w:pStyle w:val="ProductList-Body"/>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72D02" w:rsidRDefault="00A72D02" w:rsidP="009A573F">
      <w:pPr>
        <w:spacing w:after="0" w:line="240" w:lineRule="auto"/>
      </w:pPr>
      <w:r>
        <w:separator/>
      </w:r>
    </w:p>
  </w:endnote>
  <w:endnote w:type="continuationSeparator" w:id="0">
    <w:p w:rsidR="00A72D02" w:rsidRDefault="00A72D02" w:rsidP="009A573F">
      <w:pPr>
        <w:spacing w:after="0" w:line="240" w:lineRule="auto"/>
      </w:pPr>
      <w:r>
        <w:continuationSeparator/>
      </w:r>
    </w:p>
  </w:endnote>
  <w:endnote w:type="continuationNotice" w:id="1">
    <w:p w:rsidR="00A72D02" w:rsidRDefault="00A72D0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041F6" w:rsidRDefault="00E041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1512" w:rsidRDefault="00171512"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1512" w:rsidRPr="00591643" w:rsidRDefault="00171512">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85D68">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85D68">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85D68">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85D68">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E041F6" w:rsidP="00885D68">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85D68">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591643" w:rsidRDefault="0017151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512"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593AB3" w:rsidRDefault="00E041F6" w:rsidP="00573D05">
          <w:pPr>
            <w:pStyle w:val="ProductList-OfferingBody"/>
            <w:ind w:left="-77" w:right="-73"/>
            <w:jc w:val="center"/>
            <w:rPr>
              <w:rStyle w:val="LogoportDoNotTranslate"/>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3D05">
          <w:pPr>
            <w:pStyle w:val="ProductList-OfferingBody"/>
            <w:ind w:left="-72" w:right="-74"/>
            <w:jc w:val="center"/>
            <w:rPr>
              <w:rStyle w:val="LogoportDoNotTranslate"/>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3D05">
          <w:pPr>
            <w:pStyle w:val="ProductList-OfferingBody"/>
            <w:ind w:left="-72" w:right="-75"/>
            <w:jc w:val="center"/>
            <w:rPr>
              <w:rStyle w:val="LogoportDoNotTranslate"/>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3D05">
          <w:pPr>
            <w:pStyle w:val="ProductList-OfferingBody"/>
            <w:ind w:left="-72" w:right="-77"/>
            <w:jc w:val="center"/>
            <w:rPr>
              <w:rStyle w:val="LogoportDoNotTranslate"/>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3D05">
          <w:pPr>
            <w:pStyle w:val="ProductList-OfferingBody"/>
            <w:ind w:left="-72" w:right="-77"/>
            <w:jc w:val="center"/>
            <w:rPr>
              <w:rStyle w:val="LogoportDoNotTranslate"/>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3D05">
          <w:pPr>
            <w:pStyle w:val="ProductList-OfferingBody"/>
            <w:ind w:left="-72" w:right="-76"/>
            <w:jc w:val="center"/>
            <w:rPr>
              <w:rStyle w:val="LogoportDoNotTranslate"/>
            </w:rPr>
          </w:pPr>
          <w:hyperlink w:anchor="Attachment1" w:history="1">
            <w:r w:rsidR="00171512">
              <w:rPr>
                <w:rStyle w:val="Hyperlink"/>
                <w:sz w:val="14"/>
                <w:szCs w:val="14"/>
              </w:rPr>
              <w:t>Anhang</w:t>
            </w:r>
          </w:hyperlink>
        </w:p>
      </w:tc>
    </w:tr>
  </w:tbl>
  <w:p w:rsidR="00171512" w:rsidRPr="00990DE4" w:rsidRDefault="00171512">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512"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07C9">
          <w:pPr>
            <w:pStyle w:val="ProductList-OfferingBody"/>
            <w:ind w:left="-77" w:right="-73"/>
            <w:jc w:val="center"/>
            <w:rPr>
              <w:rStyle w:val="LogoportDoNotTranslate"/>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593AB3" w:rsidRDefault="00E041F6" w:rsidP="005707C9">
          <w:pPr>
            <w:pStyle w:val="ProductList-OfferingBody"/>
            <w:ind w:left="-72" w:right="-74"/>
            <w:jc w:val="center"/>
            <w:rPr>
              <w:rStyle w:val="LogoportDoNotTranslate"/>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07C9">
          <w:pPr>
            <w:pStyle w:val="ProductList-OfferingBody"/>
            <w:ind w:left="-72" w:right="-75"/>
            <w:jc w:val="center"/>
            <w:rPr>
              <w:rStyle w:val="LogoportDoNotTranslate"/>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07C9">
          <w:pPr>
            <w:pStyle w:val="ProductList-OfferingBody"/>
            <w:ind w:left="-72" w:right="-77"/>
            <w:jc w:val="center"/>
            <w:rPr>
              <w:rStyle w:val="LogoportDoNotTranslate"/>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07C9">
          <w:pPr>
            <w:pStyle w:val="ProductList-OfferingBody"/>
            <w:ind w:left="-72" w:right="-77"/>
            <w:jc w:val="center"/>
            <w:rPr>
              <w:rStyle w:val="LogoportDoNotTranslate"/>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07C9">
          <w:pPr>
            <w:pStyle w:val="ProductList-OfferingBody"/>
            <w:ind w:left="-72" w:right="-76"/>
            <w:jc w:val="center"/>
            <w:rPr>
              <w:rStyle w:val="LogoportDoNotTranslate"/>
            </w:rPr>
          </w:pPr>
          <w:hyperlink w:anchor="Attachment1" w:history="1">
            <w:r w:rsidR="00171512">
              <w:rPr>
                <w:rStyle w:val="Hyperlink"/>
                <w:sz w:val="14"/>
                <w:szCs w:val="14"/>
              </w:rPr>
              <w:t>Anhang</w:t>
            </w:r>
          </w:hyperlink>
        </w:p>
      </w:tc>
    </w:tr>
  </w:tbl>
  <w:p w:rsidR="00171512" w:rsidRPr="001C44CA" w:rsidRDefault="00171512" w:rsidP="005707C9">
    <w:pPr>
      <w:pStyle w:val="Footer"/>
      <w:rPr>
        <w:rStyle w:val="LogoportDoNotTranslate"/>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85D68">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85D68">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E041F6" w:rsidP="00885D68">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85D68">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85D68">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85D68">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591643" w:rsidRDefault="00171512"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512"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07C9">
          <w:pPr>
            <w:pStyle w:val="ProductList-OfferingBody"/>
            <w:ind w:left="-77" w:right="-73"/>
            <w:jc w:val="center"/>
            <w:rPr>
              <w:rStyle w:val="LogoportDoNotTranslate"/>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07C9">
          <w:pPr>
            <w:pStyle w:val="ProductList-OfferingBody"/>
            <w:ind w:left="-72" w:right="-74"/>
            <w:jc w:val="center"/>
            <w:rPr>
              <w:rStyle w:val="LogoportDoNotTranslate"/>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593AB3" w:rsidRDefault="00E041F6" w:rsidP="005707C9">
          <w:pPr>
            <w:pStyle w:val="ProductList-OfferingBody"/>
            <w:ind w:left="-72" w:right="-75"/>
            <w:jc w:val="center"/>
            <w:rPr>
              <w:rStyle w:val="LogoportDoNotTranslate"/>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07C9">
          <w:pPr>
            <w:pStyle w:val="ProductList-OfferingBody"/>
            <w:ind w:left="-72" w:right="-77"/>
            <w:jc w:val="center"/>
            <w:rPr>
              <w:rStyle w:val="LogoportDoNotTranslate"/>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07C9">
          <w:pPr>
            <w:pStyle w:val="ProductList-OfferingBody"/>
            <w:ind w:left="-72" w:right="-77"/>
            <w:jc w:val="center"/>
            <w:rPr>
              <w:rStyle w:val="LogoportDoNotTranslate"/>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07C9">
          <w:pPr>
            <w:pStyle w:val="ProductList-OfferingBody"/>
            <w:ind w:left="-72" w:right="-76"/>
            <w:jc w:val="center"/>
            <w:rPr>
              <w:rStyle w:val="LogoportDoNotTranslate"/>
            </w:rPr>
          </w:pPr>
          <w:hyperlink w:anchor="Attachment1" w:history="1">
            <w:r w:rsidR="00171512">
              <w:rPr>
                <w:rStyle w:val="Hyperlink"/>
                <w:sz w:val="14"/>
                <w:szCs w:val="14"/>
              </w:rPr>
              <w:t>Anhang</w:t>
            </w:r>
          </w:hyperlink>
        </w:p>
      </w:tc>
    </w:tr>
  </w:tbl>
  <w:p w:rsidR="00171512" w:rsidRPr="000E045B" w:rsidRDefault="00171512">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85D68">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85D68">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85D68">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E041F6" w:rsidP="00885D68">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85D68">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85D68">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591643" w:rsidRDefault="00171512"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512"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07C9">
          <w:pPr>
            <w:pStyle w:val="ProductList-OfferingBody"/>
            <w:ind w:left="-77" w:right="-73"/>
            <w:jc w:val="center"/>
            <w:rPr>
              <w:rStyle w:val="LogoportDoNotTranslate"/>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07C9">
          <w:pPr>
            <w:pStyle w:val="ProductList-OfferingBody"/>
            <w:ind w:left="-72" w:right="-74"/>
            <w:jc w:val="center"/>
            <w:rPr>
              <w:rStyle w:val="LogoportDoNotTranslate"/>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07C9">
          <w:pPr>
            <w:pStyle w:val="ProductList-OfferingBody"/>
            <w:ind w:left="-72" w:right="-75"/>
            <w:jc w:val="center"/>
            <w:rPr>
              <w:rStyle w:val="LogoportDoNotTranslate"/>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593AB3" w:rsidRDefault="00E041F6" w:rsidP="005707C9">
          <w:pPr>
            <w:pStyle w:val="ProductList-OfferingBody"/>
            <w:ind w:left="-72" w:right="-77"/>
            <w:jc w:val="center"/>
            <w:rPr>
              <w:rStyle w:val="LogoportDoNotTranslate"/>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07C9">
          <w:pPr>
            <w:pStyle w:val="ProductList-OfferingBody"/>
            <w:ind w:left="-72" w:right="-77"/>
            <w:jc w:val="center"/>
            <w:rPr>
              <w:rStyle w:val="LogoportDoNotTranslate"/>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07C9">
          <w:pPr>
            <w:pStyle w:val="ProductList-OfferingBody"/>
            <w:ind w:left="-72" w:right="-76"/>
            <w:jc w:val="center"/>
            <w:rPr>
              <w:rStyle w:val="LogoportDoNotTranslate"/>
            </w:rPr>
          </w:pPr>
          <w:hyperlink w:anchor="Attachment1" w:history="1">
            <w:r w:rsidR="00171512">
              <w:rPr>
                <w:rStyle w:val="Hyperlink"/>
                <w:sz w:val="14"/>
                <w:szCs w:val="14"/>
              </w:rPr>
              <w:t>Anhang</w:t>
            </w:r>
          </w:hyperlink>
        </w:p>
      </w:tc>
    </w:tr>
  </w:tbl>
  <w:p w:rsidR="00171512" w:rsidRPr="00593AB3" w:rsidRDefault="00171512">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512"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07C9">
          <w:pPr>
            <w:pStyle w:val="ProductList-OfferingBody"/>
            <w:ind w:left="-77" w:right="-73"/>
            <w:jc w:val="center"/>
            <w:rPr>
              <w:rStyle w:val="LogoportDoNotTranslate"/>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07C9">
          <w:pPr>
            <w:pStyle w:val="ProductList-OfferingBody"/>
            <w:ind w:left="-72" w:right="-74"/>
            <w:jc w:val="center"/>
            <w:rPr>
              <w:rStyle w:val="LogoportDoNotTranslate"/>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07C9">
          <w:pPr>
            <w:pStyle w:val="ProductList-OfferingBody"/>
            <w:ind w:left="-72" w:right="-75"/>
            <w:jc w:val="center"/>
            <w:rPr>
              <w:rStyle w:val="LogoportDoNotTranslate"/>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593AB3" w:rsidRDefault="00E041F6" w:rsidP="005707C9">
          <w:pPr>
            <w:pStyle w:val="ProductList-OfferingBody"/>
            <w:ind w:left="-72" w:right="-77"/>
            <w:jc w:val="center"/>
            <w:rPr>
              <w:rStyle w:val="LogoportDoNotTranslate"/>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07C9">
          <w:pPr>
            <w:pStyle w:val="ProductList-OfferingBody"/>
            <w:ind w:left="-72" w:right="-77"/>
            <w:jc w:val="center"/>
            <w:rPr>
              <w:rStyle w:val="LogoportDoNotTranslate"/>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07C9">
          <w:pPr>
            <w:pStyle w:val="ProductList-OfferingBody"/>
            <w:ind w:left="-72" w:right="-76"/>
            <w:jc w:val="center"/>
            <w:rPr>
              <w:rStyle w:val="LogoportDoNotTranslate"/>
            </w:rPr>
          </w:pPr>
          <w:hyperlink w:anchor="Attachment1" w:history="1">
            <w:r w:rsidR="00171512">
              <w:rPr>
                <w:rStyle w:val="Hyperlink"/>
                <w:sz w:val="14"/>
                <w:szCs w:val="14"/>
              </w:rPr>
              <w:t>Anhang</w:t>
            </w:r>
          </w:hyperlink>
        </w:p>
      </w:tc>
    </w:tr>
  </w:tbl>
  <w:p w:rsidR="00171512" w:rsidRPr="00593AB3" w:rsidRDefault="00171512">
    <w:pPr>
      <w:pStyle w:val="Footer"/>
      <w:rPr>
        <w:rStyle w:val="LogoportDoNotTranslate"/>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85D68">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85D68">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85D68">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85D68">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E041F6" w:rsidP="00885D68">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85D68">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591643" w:rsidRDefault="00171512"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512" w:rsidRPr="00593AB3" w:rsidTr="00622D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07C9">
          <w:pPr>
            <w:pStyle w:val="ProductList-OfferingBody"/>
            <w:ind w:left="-77" w:right="-73"/>
            <w:jc w:val="center"/>
            <w:rPr>
              <w:rStyle w:val="LogoportDoNotTranslate"/>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07C9">
          <w:pPr>
            <w:pStyle w:val="ProductList-OfferingBody"/>
            <w:ind w:left="-72" w:right="-74"/>
            <w:jc w:val="center"/>
            <w:rPr>
              <w:rStyle w:val="LogoportDoNotTranslate"/>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07C9">
          <w:pPr>
            <w:pStyle w:val="ProductList-OfferingBody"/>
            <w:ind w:left="-72" w:right="-75"/>
            <w:jc w:val="center"/>
            <w:rPr>
              <w:rStyle w:val="LogoportDoNotTranslate"/>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07C9">
          <w:pPr>
            <w:pStyle w:val="ProductList-OfferingBody"/>
            <w:ind w:left="-72" w:right="-77"/>
            <w:jc w:val="center"/>
            <w:rPr>
              <w:rStyle w:val="LogoportDoNotTranslate"/>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593AB3" w:rsidRDefault="00E041F6" w:rsidP="005707C9">
          <w:pPr>
            <w:pStyle w:val="ProductList-OfferingBody"/>
            <w:ind w:left="-72" w:right="-77"/>
            <w:jc w:val="center"/>
            <w:rPr>
              <w:rStyle w:val="LogoportDoNotTranslate"/>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593AB3" w:rsidRDefault="0017151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593AB3" w:rsidRDefault="00E041F6" w:rsidP="005707C9">
          <w:pPr>
            <w:pStyle w:val="ProductList-OfferingBody"/>
            <w:ind w:left="-72" w:right="-76"/>
            <w:jc w:val="center"/>
            <w:rPr>
              <w:rStyle w:val="LogoportDoNotTranslate"/>
            </w:rPr>
          </w:pPr>
          <w:hyperlink w:anchor="Attachment1" w:history="1">
            <w:r w:rsidR="00171512">
              <w:rPr>
                <w:rStyle w:val="Hyperlink"/>
                <w:sz w:val="14"/>
                <w:szCs w:val="14"/>
              </w:rPr>
              <w:t>Anhang</w:t>
            </w:r>
          </w:hyperlink>
        </w:p>
      </w:tc>
    </w:tr>
  </w:tbl>
  <w:p w:rsidR="00171512" w:rsidRPr="00593AB3" w:rsidRDefault="00171512">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512"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132D95" w:rsidRDefault="00E041F6" w:rsidP="00591643">
          <w:pPr>
            <w:pStyle w:val="ProductList-OfferingBody"/>
            <w:ind w:left="-77" w:right="-73"/>
            <w:jc w:val="center"/>
            <w:rPr>
              <w:rStyle w:val="LogoportDoNotTranslate"/>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132D95" w:rsidRDefault="00171512"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132D95" w:rsidRDefault="00E041F6" w:rsidP="00591643">
          <w:pPr>
            <w:pStyle w:val="ProductList-OfferingBody"/>
            <w:ind w:left="-72" w:right="-74"/>
            <w:jc w:val="center"/>
            <w:rPr>
              <w:rStyle w:val="LogoportDoNotTranslate"/>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132D95" w:rsidRDefault="00171512"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132D95" w:rsidRDefault="00E041F6" w:rsidP="003812FE">
          <w:pPr>
            <w:pStyle w:val="ProductList-OfferingBody"/>
            <w:ind w:left="-72" w:right="-75"/>
            <w:jc w:val="center"/>
            <w:rPr>
              <w:rStyle w:val="LogoportDoNotTranslate"/>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132D95" w:rsidRDefault="00171512"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132D95" w:rsidRDefault="00E041F6" w:rsidP="00591643">
          <w:pPr>
            <w:pStyle w:val="ProductList-OfferingBody"/>
            <w:ind w:left="-72" w:right="-77"/>
            <w:jc w:val="center"/>
            <w:rPr>
              <w:rStyle w:val="LogoportDoNotTranslate"/>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132D95" w:rsidRDefault="00171512"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132D95" w:rsidRDefault="00E041F6" w:rsidP="003812FE">
          <w:pPr>
            <w:pStyle w:val="ProductList-OfferingBody"/>
            <w:ind w:left="-72" w:right="-77"/>
            <w:jc w:val="center"/>
            <w:rPr>
              <w:rStyle w:val="LogoportDoNotTranslate"/>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132D95" w:rsidRDefault="00171512"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132D95" w:rsidRDefault="00E041F6" w:rsidP="003812FE">
          <w:pPr>
            <w:pStyle w:val="ProductList-OfferingBody"/>
            <w:ind w:left="-72" w:right="-76"/>
            <w:jc w:val="center"/>
            <w:rPr>
              <w:rStyle w:val="LogoportDoNotTranslate"/>
            </w:rPr>
          </w:pPr>
          <w:hyperlink w:anchor="Attachment1" w:history="1">
            <w:r w:rsidR="00171512">
              <w:rPr>
                <w:rStyle w:val="Hyperlink"/>
                <w:sz w:val="14"/>
                <w:szCs w:val="14"/>
              </w:rPr>
              <w:t>Anhang</w:t>
            </w:r>
          </w:hyperlink>
        </w:p>
      </w:tc>
    </w:tr>
  </w:tbl>
  <w:p w:rsidR="00171512" w:rsidRPr="00132D95" w:rsidRDefault="00171512">
    <w:pPr>
      <w:pStyle w:val="Footer"/>
      <w:rPr>
        <w:rStyle w:val="LogoportDoNotTranslate"/>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512"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591643">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591643">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3812FE">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591643">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E041F6" w:rsidP="003812FE">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3812FE">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Anhänge</w:t>
            </w:r>
          </w:hyperlink>
        </w:p>
      </w:tc>
    </w:tr>
  </w:tbl>
  <w:p w:rsidR="00171512" w:rsidRPr="00591643" w:rsidRDefault="0017151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5E3AAA">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5E3AAA">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5E3AAA">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5E3AAA">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5E3AAA">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E041F6" w:rsidP="005E3AAA">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591643" w:rsidRDefault="00171512"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512"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591643">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591643">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3812FE">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591643">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E041F6" w:rsidP="003812FE">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3812FE">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Anhänge</w:t>
            </w:r>
          </w:hyperlink>
        </w:p>
      </w:tc>
    </w:tr>
  </w:tbl>
  <w:p w:rsidR="00171512" w:rsidRPr="00591643" w:rsidRDefault="0017151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5E3AAA">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5E3AAA">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5E3AAA">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5E3AAA">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E041F6" w:rsidP="005E3AAA">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5E3AAA">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591643" w:rsidRDefault="00171512"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512"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591643">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591643">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3812FE">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591643">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E041F6" w:rsidP="003812FE">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3812FE">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Anhänge</w:t>
            </w:r>
          </w:hyperlink>
        </w:p>
      </w:tc>
    </w:tr>
  </w:tbl>
  <w:p w:rsidR="00171512" w:rsidRPr="00591643" w:rsidRDefault="0017151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63C33">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63C33">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63C33">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63C33">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63C33">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E041F6" w:rsidP="00863C33">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863C33" w:rsidRDefault="00171512" w:rsidP="00863C3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5E3AAA">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5E3AAA">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5E3AAA">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5E3AAA">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5E3AAA">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E041F6" w:rsidP="005E3AAA">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591643" w:rsidRDefault="00171512"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512"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63C33">
          <w:pPr>
            <w:pStyle w:val="ProductList-OfferingBody"/>
            <w:ind w:left="-77" w:right="-73"/>
            <w:jc w:val="center"/>
            <w:rPr>
              <w:color w:val="808080" w:themeColor="background1" w:themeShade="80"/>
              <w:sz w:val="14"/>
              <w:szCs w:val="14"/>
            </w:rPr>
          </w:pPr>
          <w:hyperlink w:anchor="TableofContents" w:history="1">
            <w:r w:rsidR="0017151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63C33">
          <w:pPr>
            <w:pStyle w:val="ProductList-OfferingBody"/>
            <w:ind w:left="-72" w:right="-74"/>
            <w:jc w:val="center"/>
            <w:rPr>
              <w:color w:val="808080" w:themeColor="background1" w:themeShade="80"/>
              <w:sz w:val="14"/>
              <w:szCs w:val="14"/>
            </w:rPr>
          </w:pPr>
          <w:hyperlink w:anchor="Introduction" w:history="1">
            <w:r w:rsidR="0017151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63C33">
          <w:pPr>
            <w:pStyle w:val="ProductList-OfferingBody"/>
            <w:ind w:left="-72" w:right="-75"/>
            <w:jc w:val="center"/>
            <w:rPr>
              <w:color w:val="808080" w:themeColor="background1" w:themeShade="80"/>
              <w:sz w:val="14"/>
              <w:szCs w:val="14"/>
            </w:rPr>
          </w:pPr>
          <w:hyperlink w:anchor="GeneralTerms" w:history="1">
            <w:r w:rsidR="0017151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63C33">
          <w:pPr>
            <w:pStyle w:val="ProductList-OfferingBody"/>
            <w:ind w:left="-72" w:right="-77"/>
            <w:jc w:val="center"/>
            <w:rPr>
              <w:color w:val="808080" w:themeColor="background1" w:themeShade="80"/>
              <w:sz w:val="14"/>
              <w:szCs w:val="14"/>
            </w:rPr>
          </w:pPr>
          <w:hyperlink w:anchor="PrivacyandSecurityTerms" w:history="1">
            <w:r w:rsidR="0017151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512" w:rsidRPr="00C76DF3" w:rsidRDefault="00E041F6" w:rsidP="00863C33">
          <w:pPr>
            <w:pStyle w:val="ProductList-OfferingBody"/>
            <w:ind w:left="-72" w:right="-77"/>
            <w:jc w:val="center"/>
            <w:rPr>
              <w:color w:val="808080" w:themeColor="background1" w:themeShade="80"/>
              <w:sz w:val="14"/>
              <w:szCs w:val="14"/>
            </w:rPr>
          </w:pPr>
          <w:hyperlink w:anchor="OnlineServiceSpecificTerms" w:history="1">
            <w:r w:rsidR="00171512">
              <w:rPr>
                <w:rStyle w:val="Hyperlink"/>
                <w:sz w:val="14"/>
                <w:szCs w:val="14"/>
              </w:rPr>
              <w:t xml:space="preserve">Spezifische Bestimmungen </w:t>
            </w:r>
            <w:r w:rsidR="0017151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512" w:rsidRPr="00C76DF3" w:rsidRDefault="0017151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512" w:rsidRPr="00C76DF3" w:rsidRDefault="00E041F6" w:rsidP="00863C33">
          <w:pPr>
            <w:pStyle w:val="ProductList-OfferingBody"/>
            <w:ind w:left="-72" w:right="-76"/>
            <w:jc w:val="center"/>
            <w:rPr>
              <w:color w:val="808080" w:themeColor="background1" w:themeShade="80"/>
              <w:sz w:val="14"/>
              <w:szCs w:val="14"/>
            </w:rPr>
          </w:pPr>
          <w:hyperlink w:anchor="Attachment1" w:history="1">
            <w:r w:rsidR="00171512">
              <w:rPr>
                <w:rStyle w:val="Hyperlink"/>
                <w:sz w:val="14"/>
                <w:szCs w:val="14"/>
              </w:rPr>
              <w:t>Anhang</w:t>
            </w:r>
          </w:hyperlink>
        </w:p>
      </w:tc>
    </w:tr>
  </w:tbl>
  <w:p w:rsidR="00171512" w:rsidRPr="00863C33" w:rsidRDefault="00171512"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72D02" w:rsidRDefault="00A72D02" w:rsidP="009A573F">
      <w:pPr>
        <w:spacing w:after="0" w:line="240" w:lineRule="auto"/>
      </w:pPr>
      <w:r>
        <w:separator/>
      </w:r>
    </w:p>
  </w:footnote>
  <w:footnote w:type="continuationSeparator" w:id="0">
    <w:p w:rsidR="00A72D02" w:rsidRDefault="00A72D02" w:rsidP="009A573F">
      <w:pPr>
        <w:spacing w:after="0" w:line="240" w:lineRule="auto"/>
      </w:pPr>
      <w:r>
        <w:continuationSeparator/>
      </w:r>
    </w:p>
  </w:footnote>
  <w:footnote w:type="continuationNotice" w:id="1">
    <w:p w:rsidR="00A72D02" w:rsidRDefault="00A72D0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041F6" w:rsidRDefault="00E041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041F6" w:rsidRDefault="00E041F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1512" w:rsidRPr="004D27A6" w:rsidRDefault="0017151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rsidR="00171512" w:rsidRPr="00171B2E" w:rsidRDefault="00E041F6"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171512">
              <w:rPr>
                <w:color w:val="404040" w:themeColor="text1" w:themeTint="BF"/>
                <w:sz w:val="16"/>
                <w:szCs w:val="16"/>
              </w:rPr>
              <w:t>Microsoft-Volumenlizenzierung – Bestimmungen für Onlinedienste (Deutsch, Oktober 2017)</w:t>
            </w:r>
          </w:sdtContent>
        </w:sdt>
        <w:r w:rsidR="00171512">
          <w:rPr>
            <w:color w:val="404040" w:themeColor="text1" w:themeTint="BF"/>
            <w:sz w:val="16"/>
            <w:szCs w:val="16"/>
          </w:rPr>
          <w:tab/>
        </w:r>
        <w:r w:rsidR="00171512">
          <w:rPr>
            <w:color w:val="404040" w:themeColor="text1" w:themeTint="BF"/>
            <w:sz w:val="16"/>
            <w:szCs w:val="16"/>
          </w:rPr>
          <w:fldChar w:fldCharType="begin"/>
        </w:r>
        <w:r w:rsidR="00171512" w:rsidRPr="004D27A6">
          <w:rPr>
            <w:color w:val="404040" w:themeColor="text1" w:themeTint="BF"/>
            <w:sz w:val="16"/>
            <w:szCs w:val="16"/>
          </w:rPr>
          <w:instrText xml:space="preserve"> PAGE   \* MERGEFORMAT </w:instrText>
        </w:r>
        <w:r w:rsidR="00171512">
          <w:rPr>
            <w:color w:val="404040" w:themeColor="text1" w:themeTint="BF"/>
            <w:sz w:val="16"/>
            <w:szCs w:val="16"/>
          </w:rPr>
          <w:fldChar w:fldCharType="separate"/>
        </w:r>
        <w:r>
          <w:rPr>
            <w:noProof/>
            <w:color w:val="404040" w:themeColor="text1" w:themeTint="BF"/>
            <w:sz w:val="16"/>
            <w:szCs w:val="16"/>
          </w:rPr>
          <w:t>18</w:t>
        </w:r>
        <w:r w:rsidR="0017151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171512" w:rsidRPr="004D27A6" w:rsidRDefault="00E041F6"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171512">
              <w:rPr>
                <w:color w:val="404040" w:themeColor="text1" w:themeTint="BF"/>
                <w:sz w:val="16"/>
                <w:szCs w:val="16"/>
              </w:rPr>
              <w:t>Microsoft-Volumenlizenzierung – Bestimmungen für Onlinedienste (Deutsch, Oktober 2017)</w:t>
            </w:r>
          </w:sdtContent>
        </w:sdt>
        <w:r w:rsidR="00171512">
          <w:rPr>
            <w:color w:val="404040" w:themeColor="text1" w:themeTint="BF"/>
            <w:sz w:val="16"/>
            <w:szCs w:val="16"/>
          </w:rPr>
          <w:tab/>
        </w:r>
        <w:r w:rsidR="00171512">
          <w:rPr>
            <w:color w:val="404040" w:themeColor="text1" w:themeTint="BF"/>
            <w:sz w:val="16"/>
            <w:szCs w:val="16"/>
          </w:rPr>
          <w:fldChar w:fldCharType="begin"/>
        </w:r>
        <w:r w:rsidR="00171512" w:rsidRPr="004D27A6">
          <w:rPr>
            <w:color w:val="404040" w:themeColor="text1" w:themeTint="BF"/>
            <w:sz w:val="16"/>
            <w:szCs w:val="16"/>
          </w:rPr>
          <w:instrText xml:space="preserve"> PAGE   \* MERGEFORMAT </w:instrText>
        </w:r>
        <w:r w:rsidR="00171512">
          <w:rPr>
            <w:color w:val="404040" w:themeColor="text1" w:themeTint="BF"/>
            <w:sz w:val="16"/>
            <w:szCs w:val="16"/>
          </w:rPr>
          <w:fldChar w:fldCharType="separate"/>
        </w:r>
        <w:r>
          <w:rPr>
            <w:noProof/>
            <w:color w:val="404040" w:themeColor="text1" w:themeTint="BF"/>
            <w:sz w:val="16"/>
            <w:szCs w:val="16"/>
          </w:rPr>
          <w:t>2</w:t>
        </w:r>
        <w:r w:rsidR="0017151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0A325C18"/>
    <w:lvl w:ilvl="0" w:tplc="81CCD8E2">
      <w:start w:val="1"/>
      <w:numFmt w:val="upperLetter"/>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JJbNdrAqh1qbevEslJ8Zu0g1s/jEOEfx6XOar6w5CcHRIBbMxgTc9TjXkCYUzFJE8QnFEv0BvOrJ/0IeHHO78A==" w:salt="/BAhL9hBGG3pCBSRJ9/t2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41"/>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5A3D"/>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1BBB"/>
    <w:rsid w:val="004F2172"/>
    <w:rsid w:val="004F36CE"/>
    <w:rsid w:val="004F3C6D"/>
    <w:rsid w:val="004F4F80"/>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AAA"/>
    <w:rsid w:val="005E3CA2"/>
    <w:rsid w:val="005E69C9"/>
    <w:rsid w:val="005E6C85"/>
    <w:rsid w:val="005E7F3E"/>
    <w:rsid w:val="005F013C"/>
    <w:rsid w:val="005F068D"/>
    <w:rsid w:val="005F0BFB"/>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513"/>
    <w:rsid w:val="006434A0"/>
    <w:rsid w:val="006461D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3AA"/>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447C"/>
    <w:rsid w:val="007476EE"/>
    <w:rsid w:val="007514A2"/>
    <w:rsid w:val="00752424"/>
    <w:rsid w:val="00753527"/>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C3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3AFA"/>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57D72"/>
    <w:rsid w:val="00C614E7"/>
    <w:rsid w:val="00C614F3"/>
    <w:rsid w:val="00C62282"/>
    <w:rsid w:val="00C62FB6"/>
    <w:rsid w:val="00C6453B"/>
    <w:rsid w:val="00C64C21"/>
    <w:rsid w:val="00C66C0B"/>
    <w:rsid w:val="00C66FEF"/>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41F6"/>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fwlink/?LinkID=829046"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de-de/regions/" TargetMode="External"/><Relationship Id="rId42" Type="http://schemas.openxmlformats.org/officeDocument/2006/relationships/footer" Target="footer13.xm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7.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footer" Target="footer11.xml"/><Relationship Id="rId37" Type="http://schemas.openxmlformats.org/officeDocument/2006/relationships/hyperlink" Target="https://www.microsoft.com/en-us/privacystatement/EnterpriseDev/default.aspx" TargetMode="External"/><Relationship Id="rId40" Type="http://schemas.openxmlformats.org/officeDocument/2006/relationships/hyperlink" Target="https://aka.ms/r1j7jq" TargetMode="External"/><Relationship Id="rId45" Type="http://schemas.openxmlformats.org/officeDocument/2006/relationships/hyperlink" Target="https://business.linkedin.com/c/15/10/eu-scc" TargetMode="External"/><Relationship Id="rId53" Type="http://schemas.openxmlformats.org/officeDocument/2006/relationships/footer" Target="footer15.xml"/><Relationship Id="rId58" Type="http://schemas.openxmlformats.org/officeDocument/2006/relationships/hyperlink" Target="http://go.microsoft.com/?linkid=9839206" TargetMode="External"/><Relationship Id="rId66" Type="http://schemas.openxmlformats.org/officeDocument/2006/relationships/footer" Target="footer22.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go.microsoft.com/fwlink/?LinkId=690247" TargetMode="External"/><Relationship Id="rId57" Type="http://schemas.openxmlformats.org/officeDocument/2006/relationships/footer" Target="footer19.xml"/><Relationship Id="rId61"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ivacy-policy" TargetMode="External"/><Relationship Id="rId52" Type="http://schemas.openxmlformats.org/officeDocument/2006/relationships/hyperlink" Target="https://go.microsoft.com/fwlink/?LinkId=521839" TargetMode="External"/><Relationship Id="rId60" Type="http://schemas.openxmlformats.org/officeDocument/2006/relationships/footer" Target="footer20.xml"/><Relationship Id="rId65" Type="http://schemas.openxmlformats.org/officeDocument/2006/relationships/footer" Target="footer2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store-term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footer" Target="footer18.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aka.ms/bingmapsplatformsdks/"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service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4.xm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5.xml"/><Relationship Id="rId41" Type="http://schemas.openxmlformats.org/officeDocument/2006/relationships/footer" Target="footer12.xml"/><Relationship Id="rId54" Type="http://schemas.openxmlformats.org/officeDocument/2006/relationships/footer" Target="footer16.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B7060B9-EB30-4598-B8BD-B4522D59A0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26338</Words>
  <Characters>150128</Characters>
  <Application>Microsoft Office Word</Application>
  <DocSecurity>8</DocSecurity>
  <Lines>1251</Lines>
  <Paragraphs>352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176114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2017-09-29T19:02:00Z</dcterms:created>
  <dcterms:modified xsi:type="dcterms:W3CDTF">2017-10-01T02:00:00Z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2017-09-30T19:00:50.8657042-07:00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