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AB2" w:rsidRPr="00530AB2" w:rsidRDefault="00530AB2"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B810D0" w:rsidRDefault="004D27A6" w:rsidP="004D27A6">
      <w:pPr>
        <w:pStyle w:val="ProductList-Body"/>
        <w:shd w:val="clear" w:color="auto" w:fill="00188F"/>
        <w:ind w:right="8640"/>
      </w:pPr>
      <w:r>
        <w:rPr>
          <w:rFonts w:asciiTheme="majorHAnsi" w:hAnsiTheme="majorHAnsi"/>
          <w:color w:val="FFFFFF" w:themeColor="background1"/>
          <w:sz w:val="32"/>
          <w:szCs w:val="32"/>
        </w:rPr>
        <w:tab/>
        <w:t>Volume</w:t>
      </w:r>
    </w:p>
    <w:bookmarkEnd w:id="0"/>
    <w:p w:rsidR="004D27A6" w:rsidRPr="00B810D0"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060B27" w:rsidRPr="00B64EAD">
        <w:rPr>
          <w:rFonts w:asciiTheme="majorHAnsi" w:hAnsiTheme="majorHAnsi"/>
          <w:color w:val="FFFFFF" w:themeColor="background1"/>
          <w:sz w:val="32"/>
          <w:szCs w:val="32"/>
        </w:rPr>
        <w:t>Licensing</w:t>
      </w:r>
      <w:bookmarkStart w:id="1" w:name="_GoBack"/>
      <w:bookmarkEnd w:id="1"/>
    </w:p>
    <w:p w:rsidR="004D27A6" w:rsidRPr="00B810D0" w:rsidRDefault="004D27A6" w:rsidP="004D27A6">
      <w:pPr>
        <w:pStyle w:val="ProductList-Body"/>
        <w:shd w:val="clear" w:color="auto" w:fill="00188F"/>
        <w:ind w:right="8640"/>
      </w:pPr>
    </w:p>
    <w:p w:rsidR="004D27A6" w:rsidRPr="00530AB2" w:rsidRDefault="004D27A6" w:rsidP="004D27A6">
      <w:pPr>
        <w:pStyle w:val="ProductList-Body"/>
        <w:shd w:val="clear" w:color="auto" w:fill="0072C6"/>
        <w:ind w:right="1800"/>
        <w:rPr>
          <w:color w:val="FFFFFF" w:themeColor="background1"/>
          <w:sz w:val="72"/>
          <w:szCs w:val="72"/>
        </w:rPr>
      </w:pPr>
    </w:p>
    <w:p w:rsidR="004D27A6" w:rsidRPr="00530AB2" w:rsidRDefault="004D27A6" w:rsidP="004D27A6">
      <w:pPr>
        <w:pStyle w:val="ProductList-Body"/>
        <w:shd w:val="clear" w:color="auto" w:fill="0072C6"/>
        <w:tabs>
          <w:tab w:val="clear" w:pos="158"/>
          <w:tab w:val="left" w:pos="180"/>
        </w:tabs>
        <w:ind w:right="1800"/>
        <w:rPr>
          <w:color w:val="FFFFFF" w:themeColor="background1"/>
          <w:sz w:val="72"/>
          <w:szCs w:val="72"/>
        </w:rPr>
      </w:pPr>
    </w:p>
    <w:p w:rsidR="004D27A6" w:rsidRPr="00B810D0" w:rsidRDefault="004D27A6" w:rsidP="00530AB2">
      <w:pPr>
        <w:pStyle w:val="ProductList-Body"/>
        <w:shd w:val="clear" w:color="auto" w:fill="0072C6"/>
        <w:tabs>
          <w:tab w:val="clear" w:pos="158"/>
          <w:tab w:val="left" w:pos="448"/>
        </w:tabs>
        <w:ind w:left="426" w:right="1800" w:hanging="426"/>
      </w:pPr>
      <w:r>
        <w:rPr>
          <w:rFonts w:asciiTheme="majorHAnsi" w:hAnsiTheme="majorHAnsi"/>
          <w:color w:val="FFFFFF" w:themeColor="background1"/>
          <w:sz w:val="72"/>
          <w:szCs w:val="72"/>
        </w:rPr>
        <w:tab/>
        <w:t>Condizioni per l’Utilizzo dei</w:t>
      </w:r>
      <w:r w:rsidR="00530AB2">
        <w:rPr>
          <w:rFonts w:asciiTheme="majorHAnsi" w:hAnsiTheme="majorHAnsi"/>
          <w:color w:val="FFFFFF" w:themeColor="background1"/>
          <w:sz w:val="72"/>
          <w:szCs w:val="72"/>
        </w:rPr>
        <w:t> </w:t>
      </w:r>
      <w:r>
        <w:rPr>
          <w:rFonts w:asciiTheme="majorHAnsi" w:hAnsiTheme="majorHAnsi"/>
          <w:color w:val="FFFFFF" w:themeColor="background1"/>
          <w:sz w:val="72"/>
          <w:szCs w:val="72"/>
        </w:rPr>
        <w:t>Servizi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luglio 2014</w:t>
      </w:r>
    </w:p>
    <w:p w:rsidR="004D27A6" w:rsidRPr="00B810D0" w:rsidRDefault="004D27A6" w:rsidP="004D27A6">
      <w:pPr>
        <w:pStyle w:val="ProductList-Body"/>
        <w:shd w:val="clear" w:color="auto" w:fill="0072C6"/>
        <w:tabs>
          <w:tab w:val="clear" w:pos="158"/>
          <w:tab w:val="left" w:pos="360"/>
        </w:tabs>
        <w:ind w:right="1800"/>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rsidR="008D54E6" w:rsidRDefault="00600D17" w:rsidP="00B21EF1">
      <w:pPr>
        <w:pStyle w:val="TOC1"/>
        <w:rPr>
          <w:rFonts w:eastAsiaTheme="minorEastAsia"/>
          <w:noProof/>
          <w:sz w:val="22"/>
          <w:lang w:eastAsia="zh-CN"/>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036439" w:history="1">
        <w:r w:rsidR="008D54E6" w:rsidRPr="00EE6A9C">
          <w:rPr>
            <w:rStyle w:val="Hyperlink"/>
            <w:noProof/>
          </w:rPr>
          <w:t>Introduzione</w:t>
        </w:r>
        <w:r w:rsidR="008D54E6">
          <w:rPr>
            <w:noProof/>
            <w:webHidden/>
          </w:rPr>
          <w:tab/>
        </w:r>
        <w:r w:rsidR="008D54E6">
          <w:rPr>
            <w:noProof/>
            <w:webHidden/>
          </w:rPr>
          <w:fldChar w:fldCharType="begin"/>
        </w:r>
        <w:r w:rsidR="008D54E6">
          <w:rPr>
            <w:noProof/>
            <w:webHidden/>
          </w:rPr>
          <w:instrText xml:space="preserve"> PAGEREF _Toc391036439 \h </w:instrText>
        </w:r>
        <w:r w:rsidR="008D54E6">
          <w:rPr>
            <w:noProof/>
            <w:webHidden/>
          </w:rPr>
        </w:r>
        <w:r w:rsidR="008D54E6">
          <w:rPr>
            <w:noProof/>
            <w:webHidden/>
          </w:rPr>
          <w:fldChar w:fldCharType="separate"/>
        </w:r>
        <w:r w:rsidR="007248F2">
          <w:rPr>
            <w:noProof/>
            <w:webHidden/>
          </w:rPr>
          <w:t>3</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40" w:history="1">
        <w:r w:rsidR="008D54E6" w:rsidRPr="00EE6A9C">
          <w:rPr>
            <w:rStyle w:val="Hyperlink"/>
            <w:noProof/>
          </w:rPr>
          <w:t>Versioni precedenti</w:t>
        </w:r>
        <w:r w:rsidR="008D54E6">
          <w:rPr>
            <w:noProof/>
            <w:webHidden/>
          </w:rPr>
          <w:tab/>
        </w:r>
        <w:r w:rsidR="008D54E6">
          <w:rPr>
            <w:noProof/>
            <w:webHidden/>
          </w:rPr>
          <w:fldChar w:fldCharType="begin"/>
        </w:r>
        <w:r w:rsidR="008D54E6">
          <w:rPr>
            <w:noProof/>
            <w:webHidden/>
          </w:rPr>
          <w:instrText xml:space="preserve"> PAGEREF _Toc391036440 \h </w:instrText>
        </w:r>
        <w:r w:rsidR="008D54E6">
          <w:rPr>
            <w:noProof/>
            <w:webHidden/>
          </w:rPr>
        </w:r>
        <w:r w:rsidR="008D54E6">
          <w:rPr>
            <w:noProof/>
            <w:webHidden/>
          </w:rPr>
          <w:fldChar w:fldCharType="separate"/>
        </w:r>
        <w:r w:rsidR="007248F2">
          <w:rPr>
            <w:noProof/>
            <w:webHidden/>
          </w:rPr>
          <w:t>3</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41" w:history="1">
        <w:r w:rsidR="008D54E6" w:rsidRPr="00EE6A9C">
          <w:rPr>
            <w:rStyle w:val="Hyperlink"/>
            <w:noProof/>
          </w:rPr>
          <w:t>Chiarimenti e Riepilogo delle Modifiche Apportate</w:t>
        </w:r>
        <w:r w:rsidR="008D54E6">
          <w:rPr>
            <w:noProof/>
            <w:webHidden/>
          </w:rPr>
          <w:tab/>
        </w:r>
        <w:r w:rsidR="008D54E6">
          <w:rPr>
            <w:noProof/>
            <w:webHidden/>
          </w:rPr>
          <w:fldChar w:fldCharType="begin"/>
        </w:r>
        <w:r w:rsidR="008D54E6">
          <w:rPr>
            <w:noProof/>
            <w:webHidden/>
          </w:rPr>
          <w:instrText xml:space="preserve"> PAGEREF _Toc391036441 \h </w:instrText>
        </w:r>
        <w:r w:rsidR="008D54E6">
          <w:rPr>
            <w:noProof/>
            <w:webHidden/>
          </w:rPr>
        </w:r>
        <w:r w:rsidR="008D54E6">
          <w:rPr>
            <w:noProof/>
            <w:webHidden/>
          </w:rPr>
          <w:fldChar w:fldCharType="separate"/>
        </w:r>
        <w:r w:rsidR="007248F2">
          <w:rPr>
            <w:noProof/>
            <w:webHidden/>
          </w:rPr>
          <w:t>3</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442" w:history="1">
        <w:r w:rsidR="008D54E6" w:rsidRPr="00EE6A9C">
          <w:rPr>
            <w:rStyle w:val="Hyperlink"/>
            <w:noProof/>
          </w:rPr>
          <w:t>Condizioni Generali</w:t>
        </w:r>
        <w:r w:rsidR="008D54E6">
          <w:rPr>
            <w:noProof/>
            <w:webHidden/>
          </w:rPr>
          <w:tab/>
        </w:r>
        <w:r w:rsidR="008D54E6">
          <w:rPr>
            <w:noProof/>
            <w:webHidden/>
          </w:rPr>
          <w:fldChar w:fldCharType="begin"/>
        </w:r>
        <w:r w:rsidR="008D54E6">
          <w:rPr>
            <w:noProof/>
            <w:webHidden/>
          </w:rPr>
          <w:instrText xml:space="preserve"> PAGEREF _Toc391036442 \h </w:instrText>
        </w:r>
        <w:r w:rsidR="008D54E6">
          <w:rPr>
            <w:noProof/>
            <w:webHidden/>
          </w:rPr>
        </w:r>
        <w:r w:rsidR="008D54E6">
          <w:rPr>
            <w:noProof/>
            <w:webHidden/>
          </w:rPr>
          <w:fldChar w:fldCharType="separate"/>
        </w:r>
        <w:r w:rsidR="007248F2">
          <w:rPr>
            <w:noProof/>
            <w:webHidden/>
          </w:rPr>
          <w:t>4</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3" w:history="1">
        <w:r w:rsidR="008D54E6" w:rsidRPr="00EE6A9C">
          <w:rPr>
            <w:rStyle w:val="Hyperlink"/>
            <w:noProof/>
          </w:rPr>
          <w:t>Definizioni</w:t>
        </w:r>
        <w:r w:rsidR="008D54E6">
          <w:rPr>
            <w:noProof/>
            <w:webHidden/>
          </w:rPr>
          <w:tab/>
        </w:r>
        <w:r w:rsidR="008D54E6">
          <w:rPr>
            <w:noProof/>
            <w:webHidden/>
          </w:rPr>
          <w:fldChar w:fldCharType="begin"/>
        </w:r>
        <w:r w:rsidR="008D54E6">
          <w:rPr>
            <w:noProof/>
            <w:webHidden/>
          </w:rPr>
          <w:instrText xml:space="preserve"> PAGEREF _Toc391036443 \h </w:instrText>
        </w:r>
        <w:r w:rsidR="008D54E6">
          <w:rPr>
            <w:noProof/>
            <w:webHidden/>
          </w:rPr>
        </w:r>
        <w:r w:rsidR="008D54E6">
          <w:rPr>
            <w:noProof/>
            <w:webHidden/>
          </w:rPr>
          <w:fldChar w:fldCharType="separate"/>
        </w:r>
        <w:r w:rsidR="007248F2">
          <w:rPr>
            <w:noProof/>
            <w:webHidden/>
          </w:rPr>
          <w:t>4</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4" w:history="1">
        <w:r w:rsidR="008D54E6" w:rsidRPr="00EE6A9C">
          <w:rPr>
            <w:rStyle w:val="Hyperlink"/>
            <w:noProof/>
          </w:rPr>
          <w:t>Aggiornamenti delle Condizioni dei Servizi Online</w:t>
        </w:r>
        <w:r w:rsidR="008D54E6">
          <w:rPr>
            <w:noProof/>
            <w:webHidden/>
          </w:rPr>
          <w:tab/>
        </w:r>
        <w:r w:rsidR="008D54E6">
          <w:rPr>
            <w:noProof/>
            <w:webHidden/>
          </w:rPr>
          <w:fldChar w:fldCharType="begin"/>
        </w:r>
        <w:r w:rsidR="008D54E6">
          <w:rPr>
            <w:noProof/>
            <w:webHidden/>
          </w:rPr>
          <w:instrText xml:space="preserve"> PAGEREF _Toc391036444 \h </w:instrText>
        </w:r>
        <w:r w:rsidR="008D54E6">
          <w:rPr>
            <w:noProof/>
            <w:webHidden/>
          </w:rPr>
        </w:r>
        <w:r w:rsidR="008D54E6">
          <w:rPr>
            <w:noProof/>
            <w:webHidden/>
          </w:rPr>
          <w:fldChar w:fldCharType="separate"/>
        </w:r>
        <w:r w:rsidR="007248F2">
          <w:rPr>
            <w:noProof/>
            <w:webHidden/>
          </w:rPr>
          <w:t>4</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5" w:history="1">
        <w:r w:rsidR="008D54E6" w:rsidRPr="00EE6A9C">
          <w:rPr>
            <w:rStyle w:val="Hyperlink"/>
            <w:noProof/>
          </w:rPr>
          <w:t>Modifiche alle normative e disponibilità internazionale</w:t>
        </w:r>
        <w:r w:rsidR="008D54E6">
          <w:rPr>
            <w:noProof/>
            <w:webHidden/>
          </w:rPr>
          <w:tab/>
        </w:r>
        <w:r w:rsidR="008D54E6">
          <w:rPr>
            <w:noProof/>
            <w:webHidden/>
          </w:rPr>
          <w:fldChar w:fldCharType="begin"/>
        </w:r>
        <w:r w:rsidR="008D54E6">
          <w:rPr>
            <w:noProof/>
            <w:webHidden/>
          </w:rPr>
          <w:instrText xml:space="preserve"> PAGEREF _Toc391036445 \h </w:instrText>
        </w:r>
        <w:r w:rsidR="008D54E6">
          <w:rPr>
            <w:noProof/>
            <w:webHidden/>
          </w:rPr>
        </w:r>
        <w:r w:rsidR="008D54E6">
          <w:rPr>
            <w:noProof/>
            <w:webHidden/>
          </w:rPr>
          <w:fldChar w:fldCharType="separate"/>
        </w:r>
        <w:r w:rsidR="007248F2">
          <w:rPr>
            <w:noProof/>
            <w:webHidden/>
          </w:rPr>
          <w:t>4</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6" w:history="1">
        <w:r w:rsidR="008D54E6" w:rsidRPr="00EE6A9C">
          <w:rPr>
            <w:rStyle w:val="Hyperlink"/>
            <w:noProof/>
          </w:rPr>
          <w:t>Conservazione dei dati</w:t>
        </w:r>
        <w:r w:rsidR="008D54E6">
          <w:rPr>
            <w:noProof/>
            <w:webHidden/>
          </w:rPr>
          <w:tab/>
        </w:r>
        <w:r w:rsidR="008D54E6">
          <w:rPr>
            <w:noProof/>
            <w:webHidden/>
          </w:rPr>
          <w:fldChar w:fldCharType="begin"/>
        </w:r>
        <w:r w:rsidR="008D54E6">
          <w:rPr>
            <w:noProof/>
            <w:webHidden/>
          </w:rPr>
          <w:instrText xml:space="preserve"> PAGEREF _Toc391036446 \h </w:instrText>
        </w:r>
        <w:r w:rsidR="008D54E6">
          <w:rPr>
            <w:noProof/>
            <w:webHidden/>
          </w:rPr>
        </w:r>
        <w:r w:rsidR="008D54E6">
          <w:rPr>
            <w:noProof/>
            <w:webHidden/>
          </w:rPr>
          <w:fldChar w:fldCharType="separate"/>
        </w:r>
        <w:r w:rsidR="007248F2">
          <w:rPr>
            <w:noProof/>
            <w:webHidden/>
          </w:rPr>
          <w:t>4</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7" w:history="1">
        <w:r w:rsidR="008D54E6" w:rsidRPr="00EE6A9C">
          <w:rPr>
            <w:rStyle w:val="Hyperlink"/>
            <w:noProof/>
          </w:rPr>
          <w:t>Utilizzo di Software con il Servizio Online</w:t>
        </w:r>
        <w:r w:rsidR="008D54E6">
          <w:rPr>
            <w:noProof/>
            <w:webHidden/>
          </w:rPr>
          <w:tab/>
        </w:r>
        <w:r w:rsidR="008D54E6">
          <w:rPr>
            <w:noProof/>
            <w:webHidden/>
          </w:rPr>
          <w:fldChar w:fldCharType="begin"/>
        </w:r>
        <w:r w:rsidR="008D54E6">
          <w:rPr>
            <w:noProof/>
            <w:webHidden/>
          </w:rPr>
          <w:instrText xml:space="preserve"> PAGEREF _Toc391036447 \h </w:instrText>
        </w:r>
        <w:r w:rsidR="008D54E6">
          <w:rPr>
            <w:noProof/>
            <w:webHidden/>
          </w:rPr>
        </w:r>
        <w:r w:rsidR="008D54E6">
          <w:rPr>
            <w:noProof/>
            <w:webHidden/>
          </w:rPr>
          <w:fldChar w:fldCharType="separate"/>
        </w:r>
        <w:r w:rsidR="007248F2">
          <w:rPr>
            <w:noProof/>
            <w:webHidden/>
          </w:rPr>
          <w:t>5</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8" w:history="1">
        <w:r w:rsidR="008D54E6" w:rsidRPr="00EE6A9C">
          <w:rPr>
            <w:rStyle w:val="Hyperlink"/>
            <w:noProof/>
          </w:rPr>
          <w:t>Prodotti Non Microsoft</w:t>
        </w:r>
        <w:r w:rsidR="008D54E6">
          <w:rPr>
            <w:noProof/>
            <w:webHidden/>
          </w:rPr>
          <w:tab/>
        </w:r>
        <w:r w:rsidR="008D54E6">
          <w:rPr>
            <w:noProof/>
            <w:webHidden/>
          </w:rPr>
          <w:fldChar w:fldCharType="begin"/>
        </w:r>
        <w:r w:rsidR="008D54E6">
          <w:rPr>
            <w:noProof/>
            <w:webHidden/>
          </w:rPr>
          <w:instrText xml:space="preserve"> PAGEREF _Toc391036448 \h </w:instrText>
        </w:r>
        <w:r w:rsidR="008D54E6">
          <w:rPr>
            <w:noProof/>
            <w:webHidden/>
          </w:rPr>
        </w:r>
        <w:r w:rsidR="008D54E6">
          <w:rPr>
            <w:noProof/>
            <w:webHidden/>
          </w:rPr>
          <w:fldChar w:fldCharType="separate"/>
        </w:r>
        <w:r w:rsidR="007248F2">
          <w:rPr>
            <w:noProof/>
            <w:webHidden/>
          </w:rPr>
          <w:t>5</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49" w:history="1">
        <w:r w:rsidR="008D54E6" w:rsidRPr="00EE6A9C">
          <w:rPr>
            <w:rStyle w:val="Hyperlink"/>
            <w:noProof/>
          </w:rPr>
          <w:t>Criteri di Utilizzo</w:t>
        </w:r>
        <w:r w:rsidR="008D54E6">
          <w:rPr>
            <w:noProof/>
            <w:webHidden/>
          </w:rPr>
          <w:tab/>
        </w:r>
        <w:r w:rsidR="008D54E6">
          <w:rPr>
            <w:noProof/>
            <w:webHidden/>
          </w:rPr>
          <w:fldChar w:fldCharType="begin"/>
        </w:r>
        <w:r w:rsidR="008D54E6">
          <w:rPr>
            <w:noProof/>
            <w:webHidden/>
          </w:rPr>
          <w:instrText xml:space="preserve"> PAGEREF _Toc391036449 \h </w:instrText>
        </w:r>
        <w:r w:rsidR="008D54E6">
          <w:rPr>
            <w:noProof/>
            <w:webHidden/>
          </w:rPr>
        </w:r>
        <w:r w:rsidR="008D54E6">
          <w:rPr>
            <w:noProof/>
            <w:webHidden/>
          </w:rPr>
          <w:fldChar w:fldCharType="separate"/>
        </w:r>
        <w:r w:rsidR="007248F2">
          <w:rPr>
            <w:noProof/>
            <w:webHidden/>
          </w:rPr>
          <w:t>5</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0" w:history="1">
        <w:r w:rsidR="008D54E6" w:rsidRPr="00EE6A9C">
          <w:rPr>
            <w:rStyle w:val="Hyperlink"/>
            <w:noProof/>
          </w:rPr>
          <w:t>Limitazioni tecniche</w:t>
        </w:r>
        <w:r w:rsidR="008D54E6">
          <w:rPr>
            <w:noProof/>
            <w:webHidden/>
          </w:rPr>
          <w:tab/>
        </w:r>
        <w:r w:rsidR="008D54E6">
          <w:rPr>
            <w:noProof/>
            <w:webHidden/>
          </w:rPr>
          <w:fldChar w:fldCharType="begin"/>
        </w:r>
        <w:r w:rsidR="008D54E6">
          <w:rPr>
            <w:noProof/>
            <w:webHidden/>
          </w:rPr>
          <w:instrText xml:space="preserve"> PAGEREF _Toc391036450 \h </w:instrText>
        </w:r>
        <w:r w:rsidR="008D54E6">
          <w:rPr>
            <w:noProof/>
            <w:webHidden/>
          </w:rPr>
        </w:r>
        <w:r w:rsidR="008D54E6">
          <w:rPr>
            <w:noProof/>
            <w:webHidden/>
          </w:rPr>
          <w:fldChar w:fldCharType="separate"/>
        </w:r>
        <w:r w:rsidR="007248F2">
          <w:rPr>
            <w:noProof/>
            <w:webHidden/>
          </w:rPr>
          <w:t>5</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1" w:history="1">
        <w:r w:rsidR="008D54E6" w:rsidRPr="00EE6A9C">
          <w:rPr>
            <w:rStyle w:val="Hyperlink"/>
            <w:noProof/>
          </w:rPr>
          <w:t>Conformità alle Leggi</w:t>
        </w:r>
        <w:r w:rsidR="008D54E6">
          <w:rPr>
            <w:noProof/>
            <w:webHidden/>
          </w:rPr>
          <w:tab/>
        </w:r>
        <w:r w:rsidR="008D54E6">
          <w:rPr>
            <w:noProof/>
            <w:webHidden/>
          </w:rPr>
          <w:fldChar w:fldCharType="begin"/>
        </w:r>
        <w:r w:rsidR="008D54E6">
          <w:rPr>
            <w:noProof/>
            <w:webHidden/>
          </w:rPr>
          <w:instrText xml:space="preserve"> PAGEREF _Toc391036451 \h </w:instrText>
        </w:r>
        <w:r w:rsidR="008D54E6">
          <w:rPr>
            <w:noProof/>
            <w:webHidden/>
          </w:rPr>
        </w:r>
        <w:r w:rsidR="008D54E6">
          <w:rPr>
            <w:noProof/>
            <w:webHidden/>
          </w:rPr>
          <w:fldChar w:fldCharType="separate"/>
        </w:r>
        <w:r w:rsidR="007248F2">
          <w:rPr>
            <w:noProof/>
            <w:webHidden/>
          </w:rPr>
          <w:t>5</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2" w:history="1">
        <w:r w:rsidR="008D54E6" w:rsidRPr="00EE6A9C">
          <w:rPr>
            <w:rStyle w:val="Hyperlink"/>
            <w:noProof/>
          </w:rPr>
          <w:t>Diritti Acquisiti</w:t>
        </w:r>
        <w:r w:rsidR="008D54E6">
          <w:rPr>
            <w:noProof/>
            <w:webHidden/>
          </w:rPr>
          <w:tab/>
        </w:r>
        <w:r w:rsidR="008D54E6">
          <w:rPr>
            <w:noProof/>
            <w:webHidden/>
          </w:rPr>
          <w:fldChar w:fldCharType="begin"/>
        </w:r>
        <w:r w:rsidR="008D54E6">
          <w:rPr>
            <w:noProof/>
            <w:webHidden/>
          </w:rPr>
          <w:instrText xml:space="preserve"> PAGEREF _Toc391036452 \h </w:instrText>
        </w:r>
        <w:r w:rsidR="008D54E6">
          <w:rPr>
            <w:noProof/>
            <w:webHidden/>
          </w:rPr>
        </w:r>
        <w:r w:rsidR="008D54E6">
          <w:rPr>
            <w:noProof/>
            <w:webHidden/>
          </w:rPr>
          <w:fldChar w:fldCharType="separate"/>
        </w:r>
        <w:r w:rsidR="007248F2">
          <w:rPr>
            <w:noProof/>
            <w:webHidden/>
          </w:rPr>
          <w:t>6</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3" w:history="1">
        <w:r w:rsidR="008D54E6" w:rsidRPr="00EE6A9C">
          <w:rPr>
            <w:rStyle w:val="Hyperlink"/>
            <w:noProof/>
          </w:rPr>
          <w:t>Comunicazioni in Formato Elettronico</w:t>
        </w:r>
        <w:r w:rsidR="008D54E6">
          <w:rPr>
            <w:noProof/>
            <w:webHidden/>
          </w:rPr>
          <w:tab/>
        </w:r>
        <w:r w:rsidR="008D54E6">
          <w:rPr>
            <w:noProof/>
            <w:webHidden/>
          </w:rPr>
          <w:fldChar w:fldCharType="begin"/>
        </w:r>
        <w:r w:rsidR="008D54E6">
          <w:rPr>
            <w:noProof/>
            <w:webHidden/>
          </w:rPr>
          <w:instrText xml:space="preserve"> PAGEREF _Toc391036453 \h </w:instrText>
        </w:r>
        <w:r w:rsidR="008D54E6">
          <w:rPr>
            <w:noProof/>
            <w:webHidden/>
          </w:rPr>
        </w:r>
        <w:r w:rsidR="008D54E6">
          <w:rPr>
            <w:noProof/>
            <w:webHidden/>
          </w:rPr>
          <w:fldChar w:fldCharType="separate"/>
        </w:r>
        <w:r w:rsidR="007248F2">
          <w:rPr>
            <w:noProof/>
            <w:webHidden/>
          </w:rPr>
          <w:t>6</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4" w:history="1">
        <w:r w:rsidR="008D54E6" w:rsidRPr="00EE6A9C">
          <w:rPr>
            <w:rStyle w:val="Hyperlink"/>
            <w:noProof/>
          </w:rPr>
          <w:t>Riassegnazione delle Licenze</w:t>
        </w:r>
        <w:r w:rsidR="008D54E6">
          <w:rPr>
            <w:noProof/>
            <w:webHidden/>
          </w:rPr>
          <w:tab/>
        </w:r>
        <w:r w:rsidR="008D54E6">
          <w:rPr>
            <w:noProof/>
            <w:webHidden/>
          </w:rPr>
          <w:fldChar w:fldCharType="begin"/>
        </w:r>
        <w:r w:rsidR="008D54E6">
          <w:rPr>
            <w:noProof/>
            <w:webHidden/>
          </w:rPr>
          <w:instrText xml:space="preserve"> PAGEREF _Toc391036454 \h </w:instrText>
        </w:r>
        <w:r w:rsidR="008D54E6">
          <w:rPr>
            <w:noProof/>
            <w:webHidden/>
          </w:rPr>
        </w:r>
        <w:r w:rsidR="008D54E6">
          <w:rPr>
            <w:noProof/>
            <w:webHidden/>
          </w:rPr>
          <w:fldChar w:fldCharType="separate"/>
        </w:r>
        <w:r w:rsidR="007248F2">
          <w:rPr>
            <w:noProof/>
            <w:webHidden/>
          </w:rPr>
          <w:t>6</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5" w:history="1">
        <w:r w:rsidR="008D54E6" w:rsidRPr="00EE6A9C">
          <w:rPr>
            <w:rStyle w:val="Hyperlink"/>
            <w:noProof/>
          </w:rPr>
          <w:t>Componenti dei tipi di carattere</w:t>
        </w:r>
        <w:r w:rsidR="008D54E6">
          <w:rPr>
            <w:noProof/>
            <w:webHidden/>
          </w:rPr>
          <w:tab/>
        </w:r>
        <w:r w:rsidR="008D54E6">
          <w:rPr>
            <w:noProof/>
            <w:webHidden/>
          </w:rPr>
          <w:fldChar w:fldCharType="begin"/>
        </w:r>
        <w:r w:rsidR="008D54E6">
          <w:rPr>
            <w:noProof/>
            <w:webHidden/>
          </w:rPr>
          <w:instrText xml:space="preserve"> PAGEREF _Toc391036455 \h </w:instrText>
        </w:r>
        <w:r w:rsidR="008D54E6">
          <w:rPr>
            <w:noProof/>
            <w:webHidden/>
          </w:rPr>
        </w:r>
        <w:r w:rsidR="008D54E6">
          <w:rPr>
            <w:noProof/>
            <w:webHidden/>
          </w:rPr>
          <w:fldChar w:fldCharType="separate"/>
        </w:r>
        <w:r w:rsidR="007248F2">
          <w:rPr>
            <w:noProof/>
            <w:webHidden/>
          </w:rPr>
          <w:t>6</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6" w:history="1">
        <w:r w:rsidR="008D54E6" w:rsidRPr="00EE6A9C">
          <w:rPr>
            <w:rStyle w:val="Hyperlink"/>
            <w:noProof/>
          </w:rPr>
          <w:t>Multiplexing</w:t>
        </w:r>
        <w:r w:rsidR="008D54E6">
          <w:rPr>
            <w:noProof/>
            <w:webHidden/>
          </w:rPr>
          <w:tab/>
        </w:r>
        <w:r w:rsidR="008D54E6">
          <w:rPr>
            <w:noProof/>
            <w:webHidden/>
          </w:rPr>
          <w:fldChar w:fldCharType="begin"/>
        </w:r>
        <w:r w:rsidR="008D54E6">
          <w:rPr>
            <w:noProof/>
            <w:webHidden/>
          </w:rPr>
          <w:instrText xml:space="preserve"> PAGEREF _Toc391036456 \h </w:instrText>
        </w:r>
        <w:r w:rsidR="008D54E6">
          <w:rPr>
            <w:noProof/>
            <w:webHidden/>
          </w:rPr>
        </w:r>
        <w:r w:rsidR="008D54E6">
          <w:rPr>
            <w:noProof/>
            <w:webHidden/>
          </w:rPr>
          <w:fldChar w:fldCharType="separate"/>
        </w:r>
        <w:r w:rsidR="007248F2">
          <w:rPr>
            <w:noProof/>
            <w:webHidden/>
          </w:rPr>
          <w:t>6</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457" w:history="1">
        <w:r w:rsidR="008D54E6" w:rsidRPr="00EE6A9C">
          <w:rPr>
            <w:rStyle w:val="Hyperlink"/>
            <w:noProof/>
          </w:rPr>
          <w:t>Condizioni relative al Diritto alla Protezione dei Dati Personali e alla Sicurezza</w:t>
        </w:r>
        <w:r w:rsidR="008D54E6">
          <w:rPr>
            <w:noProof/>
            <w:webHidden/>
          </w:rPr>
          <w:tab/>
        </w:r>
        <w:r w:rsidR="008D54E6">
          <w:rPr>
            <w:noProof/>
            <w:webHidden/>
          </w:rPr>
          <w:fldChar w:fldCharType="begin"/>
        </w:r>
        <w:r w:rsidR="008D54E6">
          <w:rPr>
            <w:noProof/>
            <w:webHidden/>
          </w:rPr>
          <w:instrText xml:space="preserve"> PAGEREF _Toc391036457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58" w:history="1">
        <w:r w:rsidR="008D54E6" w:rsidRPr="00EE6A9C">
          <w:rPr>
            <w:rStyle w:val="Hyperlink"/>
            <w:noProof/>
          </w:rPr>
          <w:t>Condizioni Generali relative al Diritto alla Protezione dei Dati Personali e alla Sicurezza</w:t>
        </w:r>
        <w:r w:rsidR="008D54E6">
          <w:rPr>
            <w:noProof/>
            <w:webHidden/>
          </w:rPr>
          <w:tab/>
        </w:r>
        <w:r w:rsidR="008D54E6">
          <w:rPr>
            <w:noProof/>
            <w:webHidden/>
          </w:rPr>
          <w:fldChar w:fldCharType="begin"/>
        </w:r>
        <w:r w:rsidR="008D54E6">
          <w:rPr>
            <w:noProof/>
            <w:webHidden/>
          </w:rPr>
          <w:instrText xml:space="preserve"> PAGEREF _Toc391036458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59" w:history="1">
        <w:r w:rsidR="008D54E6" w:rsidRPr="00EE6A9C">
          <w:rPr>
            <w:rStyle w:val="Hyperlink"/>
            <w:noProof/>
          </w:rPr>
          <w:t>Ambito</w:t>
        </w:r>
        <w:r w:rsidR="008D54E6">
          <w:rPr>
            <w:noProof/>
            <w:webHidden/>
          </w:rPr>
          <w:tab/>
        </w:r>
        <w:r w:rsidR="008D54E6">
          <w:rPr>
            <w:noProof/>
            <w:webHidden/>
          </w:rPr>
          <w:fldChar w:fldCharType="begin"/>
        </w:r>
        <w:r w:rsidR="008D54E6">
          <w:rPr>
            <w:noProof/>
            <w:webHidden/>
          </w:rPr>
          <w:instrText xml:space="preserve"> PAGEREF _Toc391036459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0" w:history="1">
        <w:r w:rsidR="008D54E6" w:rsidRPr="00EE6A9C">
          <w:rPr>
            <w:rStyle w:val="Hyperlink"/>
            <w:noProof/>
          </w:rPr>
          <w:t>Utilizzo dei Dati della Società</w:t>
        </w:r>
        <w:r w:rsidR="008D54E6">
          <w:rPr>
            <w:noProof/>
            <w:webHidden/>
          </w:rPr>
          <w:tab/>
        </w:r>
        <w:r w:rsidR="008D54E6">
          <w:rPr>
            <w:noProof/>
            <w:webHidden/>
          </w:rPr>
          <w:fldChar w:fldCharType="begin"/>
        </w:r>
        <w:r w:rsidR="008D54E6">
          <w:rPr>
            <w:noProof/>
            <w:webHidden/>
          </w:rPr>
          <w:instrText xml:space="preserve"> PAGEREF _Toc391036460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1" w:history="1">
        <w:r w:rsidR="008D54E6" w:rsidRPr="00EE6A9C">
          <w:rPr>
            <w:rStyle w:val="Hyperlink"/>
            <w:noProof/>
          </w:rPr>
          <w:t>Divulgazione dei Dati della Società</w:t>
        </w:r>
        <w:r w:rsidR="008D54E6">
          <w:rPr>
            <w:noProof/>
            <w:webHidden/>
          </w:rPr>
          <w:tab/>
        </w:r>
        <w:r w:rsidR="008D54E6">
          <w:rPr>
            <w:noProof/>
            <w:webHidden/>
          </w:rPr>
          <w:fldChar w:fldCharType="begin"/>
        </w:r>
        <w:r w:rsidR="008D54E6">
          <w:rPr>
            <w:noProof/>
            <w:webHidden/>
          </w:rPr>
          <w:instrText xml:space="preserve"> PAGEREF _Toc391036461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2" w:history="1">
        <w:r w:rsidR="008D54E6" w:rsidRPr="00EE6A9C">
          <w:rPr>
            <w:rStyle w:val="Hyperlink"/>
            <w:noProof/>
          </w:rPr>
          <w:t>Istituti Didattici</w:t>
        </w:r>
        <w:r w:rsidR="008D54E6">
          <w:rPr>
            <w:noProof/>
            <w:webHidden/>
          </w:rPr>
          <w:tab/>
        </w:r>
        <w:r w:rsidR="008D54E6">
          <w:rPr>
            <w:noProof/>
            <w:webHidden/>
          </w:rPr>
          <w:fldChar w:fldCharType="begin"/>
        </w:r>
        <w:r w:rsidR="008D54E6">
          <w:rPr>
            <w:noProof/>
            <w:webHidden/>
          </w:rPr>
          <w:instrText xml:space="preserve"> PAGEREF _Toc391036462 \h </w:instrText>
        </w:r>
        <w:r w:rsidR="008D54E6">
          <w:rPr>
            <w:noProof/>
            <w:webHidden/>
          </w:rPr>
        </w:r>
        <w:r w:rsidR="008D54E6">
          <w:rPr>
            <w:noProof/>
            <w:webHidden/>
          </w:rPr>
          <w:fldChar w:fldCharType="separate"/>
        </w:r>
        <w:r w:rsidR="007248F2">
          <w:rPr>
            <w:noProof/>
            <w:webHidden/>
          </w:rPr>
          <w:t>7</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3" w:history="1">
        <w:r w:rsidR="008D54E6" w:rsidRPr="00EE6A9C">
          <w:rPr>
            <w:rStyle w:val="Hyperlink"/>
            <w:noProof/>
          </w:rPr>
          <w:t>Protezione</w:t>
        </w:r>
        <w:r w:rsidR="008D54E6">
          <w:rPr>
            <w:noProof/>
            <w:webHidden/>
          </w:rPr>
          <w:tab/>
        </w:r>
        <w:r w:rsidR="008D54E6">
          <w:rPr>
            <w:noProof/>
            <w:webHidden/>
          </w:rPr>
          <w:fldChar w:fldCharType="begin"/>
        </w:r>
        <w:r w:rsidR="008D54E6">
          <w:rPr>
            <w:noProof/>
            <w:webHidden/>
          </w:rPr>
          <w:instrText xml:space="preserve"> PAGEREF _Toc391036463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4" w:history="1">
        <w:r w:rsidR="008D54E6" w:rsidRPr="00EE6A9C">
          <w:rPr>
            <w:rStyle w:val="Hyperlink"/>
            <w:noProof/>
          </w:rPr>
          <w:t>Comunicazione di Eventi Imprevisti relativi alla Protezione</w:t>
        </w:r>
        <w:r w:rsidR="008D54E6">
          <w:rPr>
            <w:noProof/>
            <w:webHidden/>
          </w:rPr>
          <w:tab/>
        </w:r>
        <w:r w:rsidR="008D54E6">
          <w:rPr>
            <w:noProof/>
            <w:webHidden/>
          </w:rPr>
          <w:fldChar w:fldCharType="begin"/>
        </w:r>
        <w:r w:rsidR="008D54E6">
          <w:rPr>
            <w:noProof/>
            <w:webHidden/>
          </w:rPr>
          <w:instrText xml:space="preserve"> PAGEREF _Toc391036464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5" w:history="1">
        <w:r w:rsidR="008D54E6" w:rsidRPr="00EE6A9C">
          <w:rPr>
            <w:rStyle w:val="Hyperlink"/>
            <w:noProof/>
          </w:rPr>
          <w:t>Luogo dell’elaborazione dei dati</w:t>
        </w:r>
        <w:r w:rsidR="008D54E6">
          <w:rPr>
            <w:noProof/>
            <w:webHidden/>
          </w:rPr>
          <w:tab/>
        </w:r>
        <w:r w:rsidR="008D54E6">
          <w:rPr>
            <w:noProof/>
            <w:webHidden/>
          </w:rPr>
          <w:fldChar w:fldCharType="begin"/>
        </w:r>
        <w:r w:rsidR="008D54E6">
          <w:rPr>
            <w:noProof/>
            <w:webHidden/>
          </w:rPr>
          <w:instrText xml:space="preserve"> PAGEREF _Toc391036465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6" w:history="1">
        <w:r w:rsidR="008D54E6" w:rsidRPr="00EE6A9C">
          <w:rPr>
            <w:rStyle w:val="Hyperlink"/>
            <w:noProof/>
          </w:rPr>
          <w:t>Comunicati Stampa</w:t>
        </w:r>
        <w:r w:rsidR="008D54E6">
          <w:rPr>
            <w:noProof/>
            <w:webHidden/>
          </w:rPr>
          <w:tab/>
        </w:r>
        <w:r w:rsidR="008D54E6">
          <w:rPr>
            <w:noProof/>
            <w:webHidden/>
          </w:rPr>
          <w:fldChar w:fldCharType="begin"/>
        </w:r>
        <w:r w:rsidR="008D54E6">
          <w:rPr>
            <w:noProof/>
            <w:webHidden/>
          </w:rPr>
          <w:instrText xml:space="preserve"> PAGEREF _Toc391036466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7" w:history="1">
        <w:r w:rsidR="008D54E6" w:rsidRPr="00EE6A9C">
          <w:rPr>
            <w:rStyle w:val="Hyperlink"/>
            <w:noProof/>
          </w:rPr>
          <w:t>Ricorso ai Subappaltatori.</w:t>
        </w:r>
        <w:r w:rsidR="008D54E6">
          <w:rPr>
            <w:noProof/>
            <w:webHidden/>
          </w:rPr>
          <w:tab/>
        </w:r>
        <w:r w:rsidR="008D54E6">
          <w:rPr>
            <w:noProof/>
            <w:webHidden/>
          </w:rPr>
          <w:fldChar w:fldCharType="begin"/>
        </w:r>
        <w:r w:rsidR="008D54E6">
          <w:rPr>
            <w:noProof/>
            <w:webHidden/>
          </w:rPr>
          <w:instrText xml:space="preserve"> PAGEREF _Toc391036467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68" w:history="1">
        <w:r w:rsidR="008D54E6" w:rsidRPr="00EE6A9C">
          <w:rPr>
            <w:rStyle w:val="Hyperlink"/>
            <w:noProof/>
          </w:rPr>
          <w:t>Come contattare Microsoft</w:t>
        </w:r>
        <w:r w:rsidR="008D54E6">
          <w:rPr>
            <w:noProof/>
            <w:webHidden/>
          </w:rPr>
          <w:tab/>
        </w:r>
        <w:r w:rsidR="008D54E6">
          <w:rPr>
            <w:noProof/>
            <w:webHidden/>
          </w:rPr>
          <w:fldChar w:fldCharType="begin"/>
        </w:r>
        <w:r w:rsidR="008D54E6">
          <w:rPr>
            <w:noProof/>
            <w:webHidden/>
          </w:rPr>
          <w:instrText xml:space="preserve"> PAGEREF _Toc391036468 \h </w:instrText>
        </w:r>
        <w:r w:rsidR="008D54E6">
          <w:rPr>
            <w:noProof/>
            <w:webHidden/>
          </w:rPr>
        </w:r>
        <w:r w:rsidR="008D54E6">
          <w:rPr>
            <w:noProof/>
            <w:webHidden/>
          </w:rPr>
          <w:fldChar w:fldCharType="separate"/>
        </w:r>
        <w:r w:rsidR="007248F2">
          <w:rPr>
            <w:noProof/>
            <w:webHidden/>
          </w:rPr>
          <w:t>8</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69" w:history="1">
        <w:r w:rsidR="008D54E6" w:rsidRPr="00EE6A9C">
          <w:rPr>
            <w:rStyle w:val="Hyperlink"/>
            <w:noProof/>
          </w:rPr>
          <w:t>Condizioni per l’Elaborazione dei Dati</w:t>
        </w:r>
        <w:r w:rsidR="008D54E6">
          <w:rPr>
            <w:noProof/>
            <w:webHidden/>
          </w:rPr>
          <w:tab/>
        </w:r>
        <w:r w:rsidR="008D54E6">
          <w:rPr>
            <w:noProof/>
            <w:webHidden/>
          </w:rPr>
          <w:fldChar w:fldCharType="begin"/>
        </w:r>
        <w:r w:rsidR="008D54E6">
          <w:rPr>
            <w:noProof/>
            <w:webHidden/>
          </w:rPr>
          <w:instrText xml:space="preserve"> PAGEREF _Toc391036469 \h </w:instrText>
        </w:r>
        <w:r w:rsidR="008D54E6">
          <w:rPr>
            <w:noProof/>
            <w:webHidden/>
          </w:rPr>
        </w:r>
        <w:r w:rsidR="008D54E6">
          <w:rPr>
            <w:noProof/>
            <w:webHidden/>
          </w:rPr>
          <w:fldChar w:fldCharType="separate"/>
        </w:r>
        <w:r w:rsidR="007248F2">
          <w:rPr>
            <w:noProof/>
            <w:webHidden/>
          </w:rPr>
          <w:t>9</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70" w:history="1">
        <w:r w:rsidR="008D54E6" w:rsidRPr="00EE6A9C">
          <w:rPr>
            <w:rStyle w:val="Hyperlink"/>
            <w:noProof/>
          </w:rPr>
          <w:t>Posizione dei Dati della Società a riposo</w:t>
        </w:r>
        <w:r w:rsidR="008D54E6">
          <w:rPr>
            <w:noProof/>
            <w:webHidden/>
          </w:rPr>
          <w:tab/>
        </w:r>
        <w:r w:rsidR="008D54E6">
          <w:rPr>
            <w:noProof/>
            <w:webHidden/>
          </w:rPr>
          <w:fldChar w:fldCharType="begin"/>
        </w:r>
        <w:r w:rsidR="008D54E6">
          <w:rPr>
            <w:noProof/>
            <w:webHidden/>
          </w:rPr>
          <w:instrText xml:space="preserve"> PAGEREF _Toc391036470 \h </w:instrText>
        </w:r>
        <w:r w:rsidR="008D54E6">
          <w:rPr>
            <w:noProof/>
            <w:webHidden/>
          </w:rPr>
        </w:r>
        <w:r w:rsidR="008D54E6">
          <w:rPr>
            <w:noProof/>
            <w:webHidden/>
          </w:rPr>
          <w:fldChar w:fldCharType="separate"/>
        </w:r>
        <w:r w:rsidR="007248F2">
          <w:rPr>
            <w:noProof/>
            <w:webHidden/>
          </w:rPr>
          <w:t>9</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71" w:history="1">
        <w:r w:rsidR="008D54E6" w:rsidRPr="00EE6A9C">
          <w:rPr>
            <w:rStyle w:val="Hyperlink"/>
            <w:noProof/>
          </w:rPr>
          <w:t>Diritto alla protezione dei dati personali</w:t>
        </w:r>
        <w:r w:rsidR="008D54E6">
          <w:rPr>
            <w:noProof/>
            <w:webHidden/>
          </w:rPr>
          <w:tab/>
        </w:r>
        <w:r w:rsidR="008D54E6">
          <w:rPr>
            <w:noProof/>
            <w:webHidden/>
          </w:rPr>
          <w:fldChar w:fldCharType="begin"/>
        </w:r>
        <w:r w:rsidR="008D54E6">
          <w:rPr>
            <w:noProof/>
            <w:webHidden/>
          </w:rPr>
          <w:instrText xml:space="preserve"> PAGEREF _Toc391036471 \h </w:instrText>
        </w:r>
        <w:r w:rsidR="008D54E6">
          <w:rPr>
            <w:noProof/>
            <w:webHidden/>
          </w:rPr>
        </w:r>
        <w:r w:rsidR="008D54E6">
          <w:rPr>
            <w:noProof/>
            <w:webHidden/>
          </w:rPr>
          <w:fldChar w:fldCharType="separate"/>
        </w:r>
        <w:r w:rsidR="007248F2">
          <w:rPr>
            <w:noProof/>
            <w:webHidden/>
          </w:rPr>
          <w:t>10</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72" w:history="1">
        <w:r w:rsidR="008D54E6" w:rsidRPr="00EE6A9C">
          <w:rPr>
            <w:rStyle w:val="Hyperlink"/>
            <w:noProof/>
          </w:rPr>
          <w:t>Condizioni Contrattuali Europee Aggiuntive.</w:t>
        </w:r>
        <w:r w:rsidR="008D54E6">
          <w:rPr>
            <w:noProof/>
            <w:webHidden/>
          </w:rPr>
          <w:tab/>
        </w:r>
        <w:r w:rsidR="008D54E6">
          <w:rPr>
            <w:noProof/>
            <w:webHidden/>
          </w:rPr>
          <w:fldChar w:fldCharType="begin"/>
        </w:r>
        <w:r w:rsidR="008D54E6">
          <w:rPr>
            <w:noProof/>
            <w:webHidden/>
          </w:rPr>
          <w:instrText xml:space="preserve"> PAGEREF _Toc391036472 \h </w:instrText>
        </w:r>
        <w:r w:rsidR="008D54E6">
          <w:rPr>
            <w:noProof/>
            <w:webHidden/>
          </w:rPr>
        </w:r>
        <w:r w:rsidR="008D54E6">
          <w:rPr>
            <w:noProof/>
            <w:webHidden/>
          </w:rPr>
          <w:fldChar w:fldCharType="separate"/>
        </w:r>
        <w:r w:rsidR="007248F2">
          <w:rPr>
            <w:noProof/>
            <w:webHidden/>
          </w:rPr>
          <w:t>10</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73" w:history="1">
        <w:r w:rsidR="008D54E6" w:rsidRPr="00EE6A9C">
          <w:rPr>
            <w:rStyle w:val="Hyperlink"/>
            <w:noProof/>
          </w:rPr>
          <w:t>Protezione</w:t>
        </w:r>
        <w:r w:rsidR="008D54E6">
          <w:rPr>
            <w:noProof/>
            <w:webHidden/>
          </w:rPr>
          <w:tab/>
        </w:r>
        <w:r w:rsidR="008D54E6">
          <w:rPr>
            <w:noProof/>
            <w:webHidden/>
          </w:rPr>
          <w:fldChar w:fldCharType="begin"/>
        </w:r>
        <w:r w:rsidR="008D54E6">
          <w:rPr>
            <w:noProof/>
            <w:webHidden/>
          </w:rPr>
          <w:instrText xml:space="preserve"> PAGEREF _Toc391036473 \h </w:instrText>
        </w:r>
        <w:r w:rsidR="008D54E6">
          <w:rPr>
            <w:noProof/>
            <w:webHidden/>
          </w:rPr>
        </w:r>
        <w:r w:rsidR="008D54E6">
          <w:rPr>
            <w:noProof/>
            <w:webHidden/>
          </w:rPr>
          <w:fldChar w:fldCharType="separate"/>
        </w:r>
        <w:r w:rsidR="007248F2">
          <w:rPr>
            <w:noProof/>
            <w:webHidden/>
          </w:rPr>
          <w:t>11</w:t>
        </w:r>
        <w:r w:rsidR="008D54E6">
          <w:rPr>
            <w:noProof/>
            <w:webHidden/>
          </w:rPr>
          <w:fldChar w:fldCharType="end"/>
        </w:r>
      </w:hyperlink>
    </w:p>
    <w:p w:rsidR="008D54E6" w:rsidRDefault="004C477C">
      <w:pPr>
        <w:pStyle w:val="TOC5"/>
        <w:tabs>
          <w:tab w:val="right" w:leader="dot" w:pos="5030"/>
        </w:tabs>
        <w:rPr>
          <w:rFonts w:eastAsiaTheme="minorEastAsia"/>
          <w:noProof/>
          <w:sz w:val="22"/>
          <w:lang w:eastAsia="zh-CN"/>
        </w:rPr>
      </w:pPr>
      <w:hyperlink w:anchor="_Toc391036474" w:history="1">
        <w:r w:rsidR="008D54E6" w:rsidRPr="00EE6A9C">
          <w:rPr>
            <w:rStyle w:val="Hyperlink"/>
            <w:noProof/>
          </w:rPr>
          <w:t>Certificazioni e Audit</w:t>
        </w:r>
        <w:r w:rsidR="008D54E6">
          <w:rPr>
            <w:noProof/>
            <w:webHidden/>
          </w:rPr>
          <w:tab/>
        </w:r>
        <w:r w:rsidR="008D54E6">
          <w:rPr>
            <w:noProof/>
            <w:webHidden/>
          </w:rPr>
          <w:fldChar w:fldCharType="begin"/>
        </w:r>
        <w:r w:rsidR="008D54E6">
          <w:rPr>
            <w:noProof/>
            <w:webHidden/>
          </w:rPr>
          <w:instrText xml:space="preserve"> PAGEREF _Toc391036474 \h </w:instrText>
        </w:r>
        <w:r w:rsidR="008D54E6">
          <w:rPr>
            <w:noProof/>
            <w:webHidden/>
          </w:rPr>
        </w:r>
        <w:r w:rsidR="008D54E6">
          <w:rPr>
            <w:noProof/>
            <w:webHidden/>
          </w:rPr>
          <w:fldChar w:fldCharType="separate"/>
        </w:r>
        <w:r w:rsidR="007248F2">
          <w:rPr>
            <w:noProof/>
            <w:webHidden/>
          </w:rPr>
          <w:t>13</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475" w:history="1">
        <w:r w:rsidR="008D54E6" w:rsidRPr="00EE6A9C">
          <w:rPr>
            <w:rStyle w:val="Hyperlink"/>
            <w:noProof/>
          </w:rPr>
          <w:t>Condizioni Specifiche dei Servizi Online</w:t>
        </w:r>
        <w:r w:rsidR="008D54E6">
          <w:rPr>
            <w:noProof/>
            <w:webHidden/>
          </w:rPr>
          <w:tab/>
        </w:r>
        <w:r w:rsidR="008D54E6">
          <w:rPr>
            <w:noProof/>
            <w:webHidden/>
          </w:rPr>
          <w:fldChar w:fldCharType="begin"/>
        </w:r>
        <w:r w:rsidR="008D54E6">
          <w:rPr>
            <w:noProof/>
            <w:webHidden/>
          </w:rPr>
          <w:instrText xml:space="preserve"> PAGEREF _Toc391036475 \h </w:instrText>
        </w:r>
        <w:r w:rsidR="008D54E6">
          <w:rPr>
            <w:noProof/>
            <w:webHidden/>
          </w:rPr>
        </w:r>
        <w:r w:rsidR="008D54E6">
          <w:rPr>
            <w:noProof/>
            <w:webHidden/>
          </w:rPr>
          <w:fldChar w:fldCharType="separate"/>
        </w:r>
        <w:r w:rsidR="007248F2">
          <w:rPr>
            <w:noProof/>
            <w:webHidden/>
          </w:rPr>
          <w:t>14</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76" w:history="1">
        <w:r w:rsidR="008D54E6" w:rsidRPr="00EE6A9C">
          <w:rPr>
            <w:rStyle w:val="Hyperlink"/>
            <w:noProof/>
          </w:rPr>
          <w:t>Servizi Microsoft Azure</w:t>
        </w:r>
        <w:r w:rsidR="008D54E6">
          <w:rPr>
            <w:noProof/>
            <w:webHidden/>
          </w:rPr>
          <w:tab/>
        </w:r>
        <w:r w:rsidR="008D54E6">
          <w:rPr>
            <w:noProof/>
            <w:webHidden/>
          </w:rPr>
          <w:fldChar w:fldCharType="begin"/>
        </w:r>
        <w:r w:rsidR="008D54E6">
          <w:rPr>
            <w:noProof/>
            <w:webHidden/>
          </w:rPr>
          <w:instrText xml:space="preserve"> PAGEREF _Toc391036476 \h </w:instrText>
        </w:r>
        <w:r w:rsidR="008D54E6">
          <w:rPr>
            <w:noProof/>
            <w:webHidden/>
          </w:rPr>
        </w:r>
        <w:r w:rsidR="008D54E6">
          <w:rPr>
            <w:noProof/>
            <w:webHidden/>
          </w:rPr>
          <w:fldChar w:fldCharType="separate"/>
        </w:r>
        <w:r w:rsidR="007248F2">
          <w:rPr>
            <w:noProof/>
            <w:webHidden/>
          </w:rPr>
          <w:t>14</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77" w:history="1">
        <w:r w:rsidR="008D54E6" w:rsidRPr="00EE6A9C">
          <w:rPr>
            <w:rStyle w:val="Hyperlink"/>
            <w:noProof/>
          </w:rPr>
          <w:t>Microsoft Dynamics Online</w:t>
        </w:r>
        <w:r w:rsidR="008D54E6">
          <w:rPr>
            <w:noProof/>
            <w:webHidden/>
          </w:rPr>
          <w:tab/>
        </w:r>
        <w:r w:rsidR="008D54E6">
          <w:rPr>
            <w:noProof/>
            <w:webHidden/>
          </w:rPr>
          <w:fldChar w:fldCharType="begin"/>
        </w:r>
        <w:r w:rsidR="008D54E6">
          <w:rPr>
            <w:noProof/>
            <w:webHidden/>
          </w:rPr>
          <w:instrText xml:space="preserve"> PAGEREF _Toc391036477 \h </w:instrText>
        </w:r>
        <w:r w:rsidR="008D54E6">
          <w:rPr>
            <w:noProof/>
            <w:webHidden/>
          </w:rPr>
        </w:r>
        <w:r w:rsidR="008D54E6">
          <w:rPr>
            <w:noProof/>
            <w:webHidden/>
          </w:rPr>
          <w:fldChar w:fldCharType="separate"/>
        </w:r>
        <w:r w:rsidR="007248F2">
          <w:rPr>
            <w:noProof/>
            <w:webHidden/>
          </w:rPr>
          <w:t>15</w:t>
        </w:r>
        <w:r w:rsidR="008D54E6">
          <w:rPr>
            <w:noProof/>
            <w:webHidden/>
          </w:rPr>
          <w:fldChar w:fldCharType="end"/>
        </w:r>
      </w:hyperlink>
    </w:p>
    <w:p w:rsidR="008D54E6" w:rsidRDefault="004C477C" w:rsidP="008D54E6">
      <w:pPr>
        <w:pStyle w:val="TOC2"/>
        <w:rPr>
          <w:rFonts w:eastAsiaTheme="minorEastAsia"/>
          <w:noProof/>
          <w:sz w:val="22"/>
          <w:lang w:eastAsia="zh-CN"/>
        </w:rPr>
      </w:pPr>
      <w:hyperlink w:anchor="_Toc391036478" w:history="1">
        <w:r w:rsidR="008D54E6" w:rsidRPr="00EE6A9C">
          <w:rPr>
            <w:rStyle w:val="Hyperlink"/>
            <w:noProof/>
          </w:rPr>
          <w:t>Servizi Office 365</w:t>
        </w:r>
        <w:r w:rsidR="008D54E6">
          <w:rPr>
            <w:noProof/>
            <w:webHidden/>
          </w:rPr>
          <w:tab/>
        </w:r>
        <w:r w:rsidR="008D54E6">
          <w:rPr>
            <w:noProof/>
            <w:webHidden/>
          </w:rPr>
          <w:fldChar w:fldCharType="begin"/>
        </w:r>
        <w:r w:rsidR="008D54E6">
          <w:rPr>
            <w:noProof/>
            <w:webHidden/>
          </w:rPr>
          <w:instrText xml:space="preserve"> PAGEREF _Toc391036478 \h </w:instrText>
        </w:r>
        <w:r w:rsidR="008D54E6">
          <w:rPr>
            <w:noProof/>
            <w:webHidden/>
          </w:rPr>
        </w:r>
        <w:r w:rsidR="008D54E6">
          <w:rPr>
            <w:noProof/>
            <w:webHidden/>
          </w:rPr>
          <w:fldChar w:fldCharType="separate"/>
        </w:r>
        <w:r w:rsidR="007248F2">
          <w:rPr>
            <w:noProof/>
            <w:webHidden/>
          </w:rPr>
          <w:t>16</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79" w:history="1">
        <w:r w:rsidR="008D54E6" w:rsidRPr="00EE6A9C">
          <w:rPr>
            <w:rStyle w:val="Hyperlink"/>
            <w:noProof/>
          </w:rPr>
          <w:t>Exchange Online</w:t>
        </w:r>
        <w:r w:rsidR="008D54E6">
          <w:rPr>
            <w:noProof/>
            <w:webHidden/>
          </w:rPr>
          <w:tab/>
        </w:r>
        <w:r w:rsidR="008D54E6">
          <w:rPr>
            <w:noProof/>
            <w:webHidden/>
          </w:rPr>
          <w:fldChar w:fldCharType="begin"/>
        </w:r>
        <w:r w:rsidR="008D54E6">
          <w:rPr>
            <w:noProof/>
            <w:webHidden/>
          </w:rPr>
          <w:instrText xml:space="preserve"> PAGEREF _Toc391036479 \h </w:instrText>
        </w:r>
        <w:r w:rsidR="008D54E6">
          <w:rPr>
            <w:noProof/>
            <w:webHidden/>
          </w:rPr>
        </w:r>
        <w:r w:rsidR="008D54E6">
          <w:rPr>
            <w:noProof/>
            <w:webHidden/>
          </w:rPr>
          <w:fldChar w:fldCharType="separate"/>
        </w:r>
        <w:r w:rsidR="007248F2">
          <w:rPr>
            <w:noProof/>
            <w:webHidden/>
          </w:rPr>
          <w:t>16</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0" w:history="1">
        <w:r w:rsidR="008D54E6" w:rsidRPr="00EE6A9C">
          <w:rPr>
            <w:rStyle w:val="Hyperlink"/>
            <w:noProof/>
          </w:rPr>
          <w:t>Lync Online</w:t>
        </w:r>
        <w:r w:rsidR="008D54E6">
          <w:rPr>
            <w:noProof/>
            <w:webHidden/>
          </w:rPr>
          <w:tab/>
        </w:r>
        <w:r w:rsidR="008D54E6">
          <w:rPr>
            <w:noProof/>
            <w:webHidden/>
          </w:rPr>
          <w:fldChar w:fldCharType="begin"/>
        </w:r>
        <w:r w:rsidR="008D54E6">
          <w:rPr>
            <w:noProof/>
            <w:webHidden/>
          </w:rPr>
          <w:instrText xml:space="preserve"> PAGEREF _Toc391036480 \h </w:instrText>
        </w:r>
        <w:r w:rsidR="008D54E6">
          <w:rPr>
            <w:noProof/>
            <w:webHidden/>
          </w:rPr>
        </w:r>
        <w:r w:rsidR="008D54E6">
          <w:rPr>
            <w:noProof/>
            <w:webHidden/>
          </w:rPr>
          <w:fldChar w:fldCharType="separate"/>
        </w:r>
        <w:r w:rsidR="007248F2">
          <w:rPr>
            <w:noProof/>
            <w:webHidden/>
          </w:rPr>
          <w:t>18</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1" w:history="1">
        <w:r w:rsidR="008D54E6" w:rsidRPr="00EE6A9C">
          <w:rPr>
            <w:rStyle w:val="Hyperlink"/>
            <w:noProof/>
          </w:rPr>
          <w:t>Applicazioni Office 365</w:t>
        </w:r>
        <w:r w:rsidR="008D54E6">
          <w:rPr>
            <w:noProof/>
            <w:webHidden/>
          </w:rPr>
          <w:tab/>
        </w:r>
        <w:r w:rsidR="008D54E6">
          <w:rPr>
            <w:noProof/>
            <w:webHidden/>
          </w:rPr>
          <w:fldChar w:fldCharType="begin"/>
        </w:r>
        <w:r w:rsidR="008D54E6">
          <w:rPr>
            <w:noProof/>
            <w:webHidden/>
          </w:rPr>
          <w:instrText xml:space="preserve"> PAGEREF _Toc391036481 \h </w:instrText>
        </w:r>
        <w:r w:rsidR="008D54E6">
          <w:rPr>
            <w:noProof/>
            <w:webHidden/>
          </w:rPr>
        </w:r>
        <w:r w:rsidR="008D54E6">
          <w:rPr>
            <w:noProof/>
            <w:webHidden/>
          </w:rPr>
          <w:fldChar w:fldCharType="separate"/>
        </w:r>
        <w:r w:rsidR="007248F2">
          <w:rPr>
            <w:noProof/>
            <w:webHidden/>
          </w:rPr>
          <w:t>18</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2" w:history="1">
        <w:r w:rsidR="008D54E6" w:rsidRPr="00EE6A9C">
          <w:rPr>
            <w:rStyle w:val="Hyperlink"/>
            <w:noProof/>
          </w:rPr>
          <w:t>Office Online</w:t>
        </w:r>
        <w:r w:rsidR="008D54E6">
          <w:rPr>
            <w:noProof/>
            <w:webHidden/>
          </w:rPr>
          <w:tab/>
        </w:r>
        <w:r w:rsidR="008D54E6">
          <w:rPr>
            <w:noProof/>
            <w:webHidden/>
          </w:rPr>
          <w:fldChar w:fldCharType="begin"/>
        </w:r>
        <w:r w:rsidR="008D54E6">
          <w:rPr>
            <w:noProof/>
            <w:webHidden/>
          </w:rPr>
          <w:instrText xml:space="preserve"> PAGEREF _Toc391036482 \h </w:instrText>
        </w:r>
        <w:r w:rsidR="008D54E6">
          <w:rPr>
            <w:noProof/>
            <w:webHidden/>
          </w:rPr>
        </w:r>
        <w:r w:rsidR="008D54E6">
          <w:rPr>
            <w:noProof/>
            <w:webHidden/>
          </w:rPr>
          <w:fldChar w:fldCharType="separate"/>
        </w:r>
        <w:r w:rsidR="007248F2">
          <w:rPr>
            <w:noProof/>
            <w:webHidden/>
          </w:rPr>
          <w:t>19</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3" w:history="1">
        <w:r w:rsidR="008D54E6" w:rsidRPr="00EE6A9C">
          <w:rPr>
            <w:rStyle w:val="Hyperlink"/>
            <w:noProof/>
          </w:rPr>
          <w:t>OneDrive for Business</w:t>
        </w:r>
        <w:r w:rsidR="008D54E6">
          <w:rPr>
            <w:noProof/>
            <w:webHidden/>
          </w:rPr>
          <w:tab/>
        </w:r>
        <w:r w:rsidR="008D54E6">
          <w:rPr>
            <w:noProof/>
            <w:webHidden/>
          </w:rPr>
          <w:fldChar w:fldCharType="begin"/>
        </w:r>
        <w:r w:rsidR="008D54E6">
          <w:rPr>
            <w:noProof/>
            <w:webHidden/>
          </w:rPr>
          <w:instrText xml:space="preserve"> PAGEREF _Toc391036483 \h </w:instrText>
        </w:r>
        <w:r w:rsidR="008D54E6">
          <w:rPr>
            <w:noProof/>
            <w:webHidden/>
          </w:rPr>
        </w:r>
        <w:r w:rsidR="008D54E6">
          <w:rPr>
            <w:noProof/>
            <w:webHidden/>
          </w:rPr>
          <w:fldChar w:fldCharType="separate"/>
        </w:r>
        <w:r w:rsidR="007248F2">
          <w:rPr>
            <w:noProof/>
            <w:webHidden/>
          </w:rPr>
          <w:t>19</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4" w:history="1">
        <w:r w:rsidR="008D54E6" w:rsidRPr="00EE6A9C">
          <w:rPr>
            <w:rStyle w:val="Hyperlink"/>
            <w:noProof/>
          </w:rPr>
          <w:t>Project Online</w:t>
        </w:r>
        <w:r w:rsidR="008D54E6">
          <w:rPr>
            <w:noProof/>
            <w:webHidden/>
          </w:rPr>
          <w:tab/>
        </w:r>
        <w:r w:rsidR="008D54E6">
          <w:rPr>
            <w:noProof/>
            <w:webHidden/>
          </w:rPr>
          <w:fldChar w:fldCharType="begin"/>
        </w:r>
        <w:r w:rsidR="008D54E6">
          <w:rPr>
            <w:noProof/>
            <w:webHidden/>
          </w:rPr>
          <w:instrText xml:space="preserve"> PAGEREF _Toc391036484 \h </w:instrText>
        </w:r>
        <w:r w:rsidR="008D54E6">
          <w:rPr>
            <w:noProof/>
            <w:webHidden/>
          </w:rPr>
        </w:r>
        <w:r w:rsidR="008D54E6">
          <w:rPr>
            <w:noProof/>
            <w:webHidden/>
          </w:rPr>
          <w:fldChar w:fldCharType="separate"/>
        </w:r>
        <w:r w:rsidR="007248F2">
          <w:rPr>
            <w:noProof/>
            <w:webHidden/>
          </w:rPr>
          <w:t>19</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5" w:history="1">
        <w:r w:rsidR="008D54E6" w:rsidRPr="00EE6A9C">
          <w:rPr>
            <w:rStyle w:val="Hyperlink"/>
            <w:noProof/>
          </w:rPr>
          <w:t>SharePoint Online</w:t>
        </w:r>
        <w:r w:rsidR="008D54E6">
          <w:rPr>
            <w:noProof/>
            <w:webHidden/>
          </w:rPr>
          <w:tab/>
        </w:r>
        <w:r w:rsidR="008D54E6">
          <w:rPr>
            <w:noProof/>
            <w:webHidden/>
          </w:rPr>
          <w:fldChar w:fldCharType="begin"/>
        </w:r>
        <w:r w:rsidR="008D54E6">
          <w:rPr>
            <w:noProof/>
            <w:webHidden/>
          </w:rPr>
          <w:instrText xml:space="preserve"> PAGEREF _Toc391036485 \h </w:instrText>
        </w:r>
        <w:r w:rsidR="008D54E6">
          <w:rPr>
            <w:noProof/>
            <w:webHidden/>
          </w:rPr>
        </w:r>
        <w:r w:rsidR="008D54E6">
          <w:rPr>
            <w:noProof/>
            <w:webHidden/>
          </w:rPr>
          <w:fldChar w:fldCharType="separate"/>
        </w:r>
        <w:r w:rsidR="007248F2">
          <w:rPr>
            <w:noProof/>
            <w:webHidden/>
          </w:rPr>
          <w:t>19</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86" w:history="1">
        <w:r w:rsidR="008D54E6" w:rsidRPr="00EE6A9C">
          <w:rPr>
            <w:rStyle w:val="Hyperlink"/>
            <w:noProof/>
          </w:rPr>
          <w:t>Windows Intune</w:t>
        </w:r>
        <w:r w:rsidR="008D54E6">
          <w:rPr>
            <w:noProof/>
            <w:webHidden/>
          </w:rPr>
          <w:tab/>
        </w:r>
        <w:r w:rsidR="008D54E6">
          <w:rPr>
            <w:noProof/>
            <w:webHidden/>
          </w:rPr>
          <w:fldChar w:fldCharType="begin"/>
        </w:r>
        <w:r w:rsidR="008D54E6">
          <w:rPr>
            <w:noProof/>
            <w:webHidden/>
          </w:rPr>
          <w:instrText xml:space="preserve"> PAGEREF _Toc391036486 \h </w:instrText>
        </w:r>
        <w:r w:rsidR="008D54E6">
          <w:rPr>
            <w:noProof/>
            <w:webHidden/>
          </w:rPr>
        </w:r>
        <w:r w:rsidR="008D54E6">
          <w:rPr>
            <w:noProof/>
            <w:webHidden/>
          </w:rPr>
          <w:fldChar w:fldCharType="separate"/>
        </w:r>
        <w:r w:rsidR="007248F2">
          <w:rPr>
            <w:noProof/>
            <w:webHidden/>
          </w:rPr>
          <w:t>20</w:t>
        </w:r>
        <w:r w:rsidR="008D54E6">
          <w:rPr>
            <w:noProof/>
            <w:webHidden/>
          </w:rPr>
          <w:fldChar w:fldCharType="end"/>
        </w:r>
      </w:hyperlink>
    </w:p>
    <w:p w:rsidR="008D54E6" w:rsidRDefault="004C477C" w:rsidP="008D54E6">
      <w:pPr>
        <w:pStyle w:val="TOC2"/>
        <w:rPr>
          <w:rFonts w:eastAsiaTheme="minorEastAsia"/>
          <w:noProof/>
          <w:sz w:val="22"/>
          <w:lang w:eastAsia="zh-CN"/>
        </w:rPr>
      </w:pPr>
      <w:hyperlink w:anchor="_Toc391036487" w:history="1">
        <w:r w:rsidR="008D54E6" w:rsidRPr="00EE6A9C">
          <w:rPr>
            <w:rStyle w:val="Hyperlink"/>
            <w:noProof/>
          </w:rPr>
          <w:t>Altri Servizi Online</w:t>
        </w:r>
        <w:r w:rsidR="008D54E6">
          <w:rPr>
            <w:noProof/>
            <w:webHidden/>
          </w:rPr>
          <w:tab/>
        </w:r>
        <w:r w:rsidR="008D54E6">
          <w:rPr>
            <w:noProof/>
            <w:webHidden/>
          </w:rPr>
          <w:fldChar w:fldCharType="begin"/>
        </w:r>
        <w:r w:rsidR="008D54E6">
          <w:rPr>
            <w:noProof/>
            <w:webHidden/>
          </w:rPr>
          <w:instrText xml:space="preserve"> PAGEREF _Toc391036487 \h </w:instrText>
        </w:r>
        <w:r w:rsidR="008D54E6">
          <w:rPr>
            <w:noProof/>
            <w:webHidden/>
          </w:rPr>
        </w:r>
        <w:r w:rsidR="008D54E6">
          <w:rPr>
            <w:noProof/>
            <w:webHidden/>
          </w:rPr>
          <w:fldChar w:fldCharType="separate"/>
        </w:r>
        <w:r w:rsidR="007248F2">
          <w:rPr>
            <w:noProof/>
            <w:webHidden/>
          </w:rPr>
          <w:t>23</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8" w:history="1">
        <w:r w:rsidR="008D54E6" w:rsidRPr="00EE6A9C">
          <w:rPr>
            <w:rStyle w:val="Hyperlink"/>
            <w:noProof/>
          </w:rPr>
          <w:t xml:space="preserve">Bing Maps Enterprise Platform e Bing Maps Mobile </w:t>
        </w:r>
        <w:r w:rsidR="008D54E6">
          <w:rPr>
            <w:rStyle w:val="Hyperlink"/>
            <w:noProof/>
          </w:rPr>
          <w:br/>
        </w:r>
        <w:r w:rsidR="008D54E6" w:rsidRPr="00EE6A9C">
          <w:rPr>
            <w:rStyle w:val="Hyperlink"/>
            <w:noProof/>
          </w:rPr>
          <w:t>Asset Management Platform</w:t>
        </w:r>
        <w:r w:rsidR="008D54E6">
          <w:rPr>
            <w:noProof/>
            <w:webHidden/>
          </w:rPr>
          <w:tab/>
        </w:r>
        <w:r w:rsidR="008D54E6">
          <w:rPr>
            <w:noProof/>
            <w:webHidden/>
          </w:rPr>
          <w:fldChar w:fldCharType="begin"/>
        </w:r>
        <w:r w:rsidR="008D54E6">
          <w:rPr>
            <w:noProof/>
            <w:webHidden/>
          </w:rPr>
          <w:instrText xml:space="preserve"> PAGEREF _Toc391036488 \h </w:instrText>
        </w:r>
        <w:r w:rsidR="008D54E6">
          <w:rPr>
            <w:noProof/>
            <w:webHidden/>
          </w:rPr>
        </w:r>
        <w:r w:rsidR="008D54E6">
          <w:rPr>
            <w:noProof/>
            <w:webHidden/>
          </w:rPr>
          <w:fldChar w:fldCharType="separate"/>
        </w:r>
        <w:r w:rsidR="007248F2">
          <w:rPr>
            <w:noProof/>
            <w:webHidden/>
          </w:rPr>
          <w:t>23</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89" w:history="1">
        <w:r w:rsidR="008D54E6" w:rsidRPr="00EE6A9C">
          <w:rPr>
            <w:rStyle w:val="Hyperlink"/>
            <w:noProof/>
          </w:rPr>
          <w:t>Microsoft Azure Directory Premium</w:t>
        </w:r>
        <w:r w:rsidR="008D54E6">
          <w:rPr>
            <w:noProof/>
            <w:webHidden/>
          </w:rPr>
          <w:tab/>
        </w:r>
        <w:r w:rsidR="008D54E6">
          <w:rPr>
            <w:noProof/>
            <w:webHidden/>
          </w:rPr>
          <w:fldChar w:fldCharType="begin"/>
        </w:r>
        <w:r w:rsidR="008D54E6">
          <w:rPr>
            <w:noProof/>
            <w:webHidden/>
          </w:rPr>
          <w:instrText xml:space="preserve"> PAGEREF _Toc391036489 \h </w:instrText>
        </w:r>
        <w:r w:rsidR="008D54E6">
          <w:rPr>
            <w:noProof/>
            <w:webHidden/>
          </w:rPr>
        </w:r>
        <w:r w:rsidR="008D54E6">
          <w:rPr>
            <w:noProof/>
            <w:webHidden/>
          </w:rPr>
          <w:fldChar w:fldCharType="separate"/>
        </w:r>
        <w:r w:rsidR="007248F2">
          <w:rPr>
            <w:noProof/>
            <w:webHidden/>
          </w:rPr>
          <w:t>23</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0" w:history="1">
        <w:r w:rsidR="008D54E6" w:rsidRPr="00EE6A9C">
          <w:rPr>
            <w:rStyle w:val="Hyperlink"/>
            <w:noProof/>
          </w:rPr>
          <w:t>Microsoft Learning E-Reference Library</w:t>
        </w:r>
        <w:r w:rsidR="008D54E6">
          <w:rPr>
            <w:noProof/>
            <w:webHidden/>
          </w:rPr>
          <w:tab/>
        </w:r>
        <w:r w:rsidR="008D54E6">
          <w:rPr>
            <w:noProof/>
            <w:webHidden/>
          </w:rPr>
          <w:fldChar w:fldCharType="begin"/>
        </w:r>
        <w:r w:rsidR="008D54E6">
          <w:rPr>
            <w:noProof/>
            <w:webHidden/>
          </w:rPr>
          <w:instrText xml:space="preserve"> PAGEREF _Toc391036490 \h </w:instrText>
        </w:r>
        <w:r w:rsidR="008D54E6">
          <w:rPr>
            <w:noProof/>
            <w:webHidden/>
          </w:rPr>
        </w:r>
        <w:r w:rsidR="008D54E6">
          <w:rPr>
            <w:noProof/>
            <w:webHidden/>
          </w:rPr>
          <w:fldChar w:fldCharType="separate"/>
        </w:r>
        <w:r w:rsidR="007248F2">
          <w:rPr>
            <w:noProof/>
            <w:webHidden/>
          </w:rPr>
          <w:t>23</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1" w:history="1">
        <w:r w:rsidR="008D54E6" w:rsidRPr="00EE6A9C">
          <w:rPr>
            <w:rStyle w:val="Hyperlink"/>
            <w:noProof/>
          </w:rPr>
          <w:t>Microsoft Learning IT Academy</w:t>
        </w:r>
        <w:r w:rsidR="008D54E6">
          <w:rPr>
            <w:noProof/>
            <w:webHidden/>
          </w:rPr>
          <w:tab/>
        </w:r>
        <w:r w:rsidR="008D54E6">
          <w:rPr>
            <w:noProof/>
            <w:webHidden/>
          </w:rPr>
          <w:fldChar w:fldCharType="begin"/>
        </w:r>
        <w:r w:rsidR="008D54E6">
          <w:rPr>
            <w:noProof/>
            <w:webHidden/>
          </w:rPr>
          <w:instrText xml:space="preserve"> PAGEREF _Toc391036491 \h </w:instrText>
        </w:r>
        <w:r w:rsidR="008D54E6">
          <w:rPr>
            <w:noProof/>
            <w:webHidden/>
          </w:rPr>
        </w:r>
        <w:r w:rsidR="008D54E6">
          <w:rPr>
            <w:noProof/>
            <w:webHidden/>
          </w:rPr>
          <w:fldChar w:fldCharType="separate"/>
        </w:r>
        <w:r w:rsidR="007248F2">
          <w:rPr>
            <w:noProof/>
            <w:webHidden/>
          </w:rPr>
          <w:t>23</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2" w:history="1">
        <w:r w:rsidR="008D54E6" w:rsidRPr="00EE6A9C">
          <w:rPr>
            <w:rStyle w:val="Hyperlink"/>
            <w:noProof/>
          </w:rPr>
          <w:t>Microsoft Rights Management</w:t>
        </w:r>
        <w:r w:rsidR="008D54E6">
          <w:rPr>
            <w:noProof/>
            <w:webHidden/>
          </w:rPr>
          <w:tab/>
        </w:r>
        <w:r w:rsidR="008D54E6">
          <w:rPr>
            <w:noProof/>
            <w:webHidden/>
          </w:rPr>
          <w:fldChar w:fldCharType="begin"/>
        </w:r>
        <w:r w:rsidR="008D54E6">
          <w:rPr>
            <w:noProof/>
            <w:webHidden/>
          </w:rPr>
          <w:instrText xml:space="preserve"> PAGEREF _Toc391036492 \h </w:instrText>
        </w:r>
        <w:r w:rsidR="008D54E6">
          <w:rPr>
            <w:noProof/>
            <w:webHidden/>
          </w:rPr>
        </w:r>
        <w:r w:rsidR="008D54E6">
          <w:rPr>
            <w:noProof/>
            <w:webHidden/>
          </w:rPr>
          <w:fldChar w:fldCharType="separate"/>
        </w:r>
        <w:r w:rsidR="007248F2">
          <w:rPr>
            <w:noProof/>
            <w:webHidden/>
          </w:rPr>
          <w:t>24</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3" w:history="1">
        <w:r w:rsidR="008D54E6" w:rsidRPr="00EE6A9C">
          <w:rPr>
            <w:rStyle w:val="Hyperlink"/>
            <w:noProof/>
          </w:rPr>
          <w:t>Office 365 Developer</w:t>
        </w:r>
        <w:r w:rsidR="008D54E6">
          <w:rPr>
            <w:noProof/>
            <w:webHidden/>
          </w:rPr>
          <w:tab/>
        </w:r>
        <w:r w:rsidR="008D54E6">
          <w:rPr>
            <w:noProof/>
            <w:webHidden/>
          </w:rPr>
          <w:fldChar w:fldCharType="begin"/>
        </w:r>
        <w:r w:rsidR="008D54E6">
          <w:rPr>
            <w:noProof/>
            <w:webHidden/>
          </w:rPr>
          <w:instrText xml:space="preserve"> PAGEREF _Toc391036493 \h </w:instrText>
        </w:r>
        <w:r w:rsidR="008D54E6">
          <w:rPr>
            <w:noProof/>
            <w:webHidden/>
          </w:rPr>
        </w:r>
        <w:r w:rsidR="008D54E6">
          <w:rPr>
            <w:noProof/>
            <w:webHidden/>
          </w:rPr>
          <w:fldChar w:fldCharType="separate"/>
        </w:r>
        <w:r w:rsidR="007248F2">
          <w:rPr>
            <w:noProof/>
            <w:webHidden/>
          </w:rPr>
          <w:t>24</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4" w:history="1">
        <w:r w:rsidR="008D54E6" w:rsidRPr="00EE6A9C">
          <w:rPr>
            <w:rStyle w:val="Hyperlink"/>
            <w:noProof/>
          </w:rPr>
          <w:t>Power BI per Office 365</w:t>
        </w:r>
        <w:r w:rsidR="008D54E6">
          <w:rPr>
            <w:noProof/>
            <w:webHidden/>
          </w:rPr>
          <w:tab/>
        </w:r>
        <w:r w:rsidR="008D54E6">
          <w:rPr>
            <w:noProof/>
            <w:webHidden/>
          </w:rPr>
          <w:fldChar w:fldCharType="begin"/>
        </w:r>
        <w:r w:rsidR="008D54E6">
          <w:rPr>
            <w:noProof/>
            <w:webHidden/>
          </w:rPr>
          <w:instrText xml:space="preserve"> PAGEREF _Toc391036494 \h </w:instrText>
        </w:r>
        <w:r w:rsidR="008D54E6">
          <w:rPr>
            <w:noProof/>
            <w:webHidden/>
          </w:rPr>
        </w:r>
        <w:r w:rsidR="008D54E6">
          <w:rPr>
            <w:noProof/>
            <w:webHidden/>
          </w:rPr>
          <w:fldChar w:fldCharType="separate"/>
        </w:r>
        <w:r w:rsidR="007248F2">
          <w:rPr>
            <w:noProof/>
            <w:webHidden/>
          </w:rPr>
          <w:t>24</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5" w:history="1">
        <w:r w:rsidR="008D54E6" w:rsidRPr="00EE6A9C">
          <w:rPr>
            <w:rStyle w:val="Hyperlink"/>
            <w:noProof/>
          </w:rPr>
          <w:t>System Center Endpoint Protection</w:t>
        </w:r>
        <w:r w:rsidR="008D54E6">
          <w:rPr>
            <w:noProof/>
            <w:webHidden/>
          </w:rPr>
          <w:tab/>
        </w:r>
        <w:r w:rsidR="008D54E6">
          <w:rPr>
            <w:noProof/>
            <w:webHidden/>
          </w:rPr>
          <w:fldChar w:fldCharType="begin"/>
        </w:r>
        <w:r w:rsidR="008D54E6">
          <w:rPr>
            <w:noProof/>
            <w:webHidden/>
          </w:rPr>
          <w:instrText xml:space="preserve"> PAGEREF _Toc391036495 \h </w:instrText>
        </w:r>
        <w:r w:rsidR="008D54E6">
          <w:rPr>
            <w:noProof/>
            <w:webHidden/>
          </w:rPr>
        </w:r>
        <w:r w:rsidR="008D54E6">
          <w:rPr>
            <w:noProof/>
            <w:webHidden/>
          </w:rPr>
          <w:fldChar w:fldCharType="separate"/>
        </w:r>
        <w:r w:rsidR="007248F2">
          <w:rPr>
            <w:noProof/>
            <w:webHidden/>
          </w:rPr>
          <w:t>24</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6" w:history="1">
        <w:r w:rsidR="008D54E6" w:rsidRPr="00EE6A9C">
          <w:rPr>
            <w:rStyle w:val="Hyperlink"/>
            <w:noProof/>
          </w:rPr>
          <w:t>API di Translator</w:t>
        </w:r>
        <w:r w:rsidR="008D54E6">
          <w:rPr>
            <w:noProof/>
            <w:webHidden/>
          </w:rPr>
          <w:tab/>
        </w:r>
        <w:r w:rsidR="008D54E6">
          <w:rPr>
            <w:noProof/>
            <w:webHidden/>
          </w:rPr>
          <w:fldChar w:fldCharType="begin"/>
        </w:r>
        <w:r w:rsidR="008D54E6">
          <w:rPr>
            <w:noProof/>
            <w:webHidden/>
          </w:rPr>
          <w:instrText xml:space="preserve"> PAGEREF _Toc391036496 \h </w:instrText>
        </w:r>
        <w:r w:rsidR="008D54E6">
          <w:rPr>
            <w:noProof/>
            <w:webHidden/>
          </w:rPr>
        </w:r>
        <w:r w:rsidR="008D54E6">
          <w:rPr>
            <w:noProof/>
            <w:webHidden/>
          </w:rPr>
          <w:fldChar w:fldCharType="separate"/>
        </w:r>
        <w:r w:rsidR="007248F2">
          <w:rPr>
            <w:noProof/>
            <w:webHidden/>
          </w:rPr>
          <w:t>25</w:t>
        </w:r>
        <w:r w:rsidR="008D54E6">
          <w:rPr>
            <w:noProof/>
            <w:webHidden/>
          </w:rPr>
          <w:fldChar w:fldCharType="end"/>
        </w:r>
      </w:hyperlink>
    </w:p>
    <w:p w:rsidR="008D54E6" w:rsidRDefault="004C477C" w:rsidP="008D54E6">
      <w:pPr>
        <w:pStyle w:val="TOC4"/>
        <w:rPr>
          <w:rFonts w:eastAsiaTheme="minorEastAsia"/>
          <w:noProof/>
          <w:sz w:val="22"/>
          <w:lang w:eastAsia="zh-CN"/>
        </w:rPr>
      </w:pPr>
      <w:hyperlink w:anchor="_Toc391036497" w:history="1">
        <w:r w:rsidR="008D54E6" w:rsidRPr="00EE6A9C">
          <w:rPr>
            <w:rStyle w:val="Hyperlink"/>
            <w:noProof/>
          </w:rPr>
          <w:t>Yammer Enterprise</w:t>
        </w:r>
        <w:r w:rsidR="008D54E6">
          <w:rPr>
            <w:noProof/>
            <w:webHidden/>
          </w:rPr>
          <w:tab/>
        </w:r>
        <w:r w:rsidR="008D54E6">
          <w:rPr>
            <w:noProof/>
            <w:webHidden/>
          </w:rPr>
          <w:fldChar w:fldCharType="begin"/>
        </w:r>
        <w:r w:rsidR="008D54E6">
          <w:rPr>
            <w:noProof/>
            <w:webHidden/>
          </w:rPr>
          <w:instrText xml:space="preserve"> PAGEREF _Toc391036497 \h </w:instrText>
        </w:r>
        <w:r w:rsidR="008D54E6">
          <w:rPr>
            <w:noProof/>
            <w:webHidden/>
          </w:rPr>
        </w:r>
        <w:r w:rsidR="008D54E6">
          <w:rPr>
            <w:noProof/>
            <w:webHidden/>
          </w:rPr>
          <w:fldChar w:fldCharType="separate"/>
        </w:r>
        <w:r w:rsidR="007248F2">
          <w:rPr>
            <w:noProof/>
            <w:webHidden/>
          </w:rPr>
          <w:t>25</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498" w:history="1">
        <w:r w:rsidR="008D54E6" w:rsidRPr="00EE6A9C">
          <w:rPr>
            <w:rStyle w:val="Hyperlink"/>
            <w:noProof/>
          </w:rPr>
          <w:t>Allegato 1 – Comunicazioni</w:t>
        </w:r>
        <w:r w:rsidR="008D54E6">
          <w:rPr>
            <w:noProof/>
            <w:webHidden/>
          </w:rPr>
          <w:tab/>
        </w:r>
        <w:r w:rsidR="008D54E6">
          <w:rPr>
            <w:noProof/>
            <w:webHidden/>
          </w:rPr>
          <w:fldChar w:fldCharType="begin"/>
        </w:r>
        <w:r w:rsidR="008D54E6">
          <w:rPr>
            <w:noProof/>
            <w:webHidden/>
          </w:rPr>
          <w:instrText xml:space="preserve"> PAGEREF _Toc391036498 \h </w:instrText>
        </w:r>
        <w:r w:rsidR="008D54E6">
          <w:rPr>
            <w:noProof/>
            <w:webHidden/>
          </w:rPr>
        </w:r>
        <w:r w:rsidR="008D54E6">
          <w:rPr>
            <w:noProof/>
            <w:webHidden/>
          </w:rPr>
          <w:fldChar w:fldCharType="separate"/>
        </w:r>
        <w:r w:rsidR="007248F2">
          <w:rPr>
            <w:noProof/>
            <w:webHidden/>
          </w:rPr>
          <w:t>26</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499" w:history="1">
        <w:r w:rsidR="008D54E6" w:rsidRPr="00EE6A9C">
          <w:rPr>
            <w:rStyle w:val="Hyperlink"/>
            <w:noProof/>
          </w:rPr>
          <w:t>Bing Maps</w:t>
        </w:r>
        <w:r w:rsidR="008D54E6">
          <w:rPr>
            <w:noProof/>
            <w:webHidden/>
          </w:rPr>
          <w:tab/>
        </w:r>
        <w:r w:rsidR="008D54E6">
          <w:rPr>
            <w:noProof/>
            <w:webHidden/>
          </w:rPr>
          <w:fldChar w:fldCharType="begin"/>
        </w:r>
        <w:r w:rsidR="008D54E6">
          <w:rPr>
            <w:noProof/>
            <w:webHidden/>
          </w:rPr>
          <w:instrText xml:space="preserve"> PAGEREF _Toc391036499 \h </w:instrText>
        </w:r>
        <w:r w:rsidR="008D54E6">
          <w:rPr>
            <w:noProof/>
            <w:webHidden/>
          </w:rPr>
        </w:r>
        <w:r w:rsidR="008D54E6">
          <w:rPr>
            <w:noProof/>
            <w:webHidden/>
          </w:rPr>
          <w:fldChar w:fldCharType="separate"/>
        </w:r>
        <w:r w:rsidR="007248F2">
          <w:rPr>
            <w:noProof/>
            <w:webHidden/>
          </w:rPr>
          <w:t>26</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500" w:history="1">
        <w:r w:rsidR="008D54E6" w:rsidRPr="00EE6A9C">
          <w:rPr>
            <w:rStyle w:val="Hyperlink"/>
            <w:noProof/>
          </w:rPr>
          <w:t>Supporto Tecnico</w:t>
        </w:r>
        <w:r w:rsidR="008D54E6">
          <w:rPr>
            <w:noProof/>
            <w:webHidden/>
          </w:rPr>
          <w:tab/>
        </w:r>
        <w:r w:rsidR="008D54E6">
          <w:rPr>
            <w:noProof/>
            <w:webHidden/>
          </w:rPr>
          <w:fldChar w:fldCharType="begin"/>
        </w:r>
        <w:r w:rsidR="008D54E6">
          <w:rPr>
            <w:noProof/>
            <w:webHidden/>
          </w:rPr>
          <w:instrText xml:space="preserve"> PAGEREF _Toc391036500 \h </w:instrText>
        </w:r>
        <w:r w:rsidR="008D54E6">
          <w:rPr>
            <w:noProof/>
            <w:webHidden/>
          </w:rPr>
        </w:r>
        <w:r w:rsidR="008D54E6">
          <w:rPr>
            <w:noProof/>
            <w:webHidden/>
          </w:rPr>
          <w:fldChar w:fldCharType="separate"/>
        </w:r>
        <w:r w:rsidR="007248F2">
          <w:rPr>
            <w:noProof/>
            <w:webHidden/>
          </w:rPr>
          <w:t>26</w:t>
        </w:r>
        <w:r w:rsidR="008D54E6">
          <w:rPr>
            <w:noProof/>
            <w:webHidden/>
          </w:rPr>
          <w:fldChar w:fldCharType="end"/>
        </w:r>
      </w:hyperlink>
    </w:p>
    <w:p w:rsidR="008D54E6" w:rsidRDefault="004C477C">
      <w:pPr>
        <w:pStyle w:val="TOC3"/>
        <w:tabs>
          <w:tab w:val="right" w:leader="dot" w:pos="5030"/>
        </w:tabs>
        <w:rPr>
          <w:rFonts w:eastAsiaTheme="minorEastAsia"/>
          <w:smallCaps w:val="0"/>
          <w:noProof/>
          <w:sz w:val="22"/>
          <w:lang w:eastAsia="zh-CN"/>
        </w:rPr>
      </w:pPr>
      <w:hyperlink w:anchor="_Toc391036501" w:history="1">
        <w:r w:rsidR="008D54E6" w:rsidRPr="00EE6A9C">
          <w:rPr>
            <w:rStyle w:val="Hyperlink"/>
            <w:noProof/>
          </w:rPr>
          <w:t xml:space="preserve">Comunicazione relativa agli Standard Video H.264/AVC, </w:t>
        </w:r>
        <w:r w:rsidR="008D54E6">
          <w:rPr>
            <w:rStyle w:val="Hyperlink"/>
            <w:noProof/>
          </w:rPr>
          <w:br/>
        </w:r>
        <w:r w:rsidR="008D54E6" w:rsidRPr="00EE6A9C">
          <w:rPr>
            <w:rStyle w:val="Hyperlink"/>
            <w:noProof/>
          </w:rPr>
          <w:t>VC-1, MPEG-4 e MPEG-2</w:t>
        </w:r>
        <w:r w:rsidR="008D54E6">
          <w:rPr>
            <w:noProof/>
            <w:webHidden/>
          </w:rPr>
          <w:tab/>
        </w:r>
        <w:r w:rsidR="008D54E6">
          <w:rPr>
            <w:noProof/>
            <w:webHidden/>
          </w:rPr>
          <w:fldChar w:fldCharType="begin"/>
        </w:r>
        <w:r w:rsidR="008D54E6">
          <w:rPr>
            <w:noProof/>
            <w:webHidden/>
          </w:rPr>
          <w:instrText xml:space="preserve"> PAGEREF _Toc391036501 \h </w:instrText>
        </w:r>
        <w:r w:rsidR="008D54E6">
          <w:rPr>
            <w:noProof/>
            <w:webHidden/>
          </w:rPr>
        </w:r>
        <w:r w:rsidR="008D54E6">
          <w:rPr>
            <w:noProof/>
            <w:webHidden/>
          </w:rPr>
          <w:fldChar w:fldCharType="separate"/>
        </w:r>
        <w:r w:rsidR="007248F2">
          <w:rPr>
            <w:noProof/>
            <w:webHidden/>
          </w:rPr>
          <w:t>27</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502" w:history="1">
        <w:r w:rsidR="008D54E6" w:rsidRPr="00EE6A9C">
          <w:rPr>
            <w:rStyle w:val="Hyperlink"/>
            <w:noProof/>
          </w:rPr>
          <w:t xml:space="preserve">Allegato 2 </w:t>
        </w:r>
        <w:r w:rsidR="00317EDD" w:rsidRPr="00317EDD">
          <w:rPr>
            <w:rStyle w:val="Hyperlink"/>
            <w:noProof/>
          </w:rPr>
          <w:t>–</w:t>
        </w:r>
        <w:r w:rsidR="008D54E6" w:rsidRPr="00EE6A9C">
          <w:rPr>
            <w:rStyle w:val="Hyperlink"/>
            <w:noProof/>
          </w:rPr>
          <w:t xml:space="preserve"> Suite di Licenze “Subscription”</w:t>
        </w:r>
        <w:r w:rsidR="008D54E6">
          <w:rPr>
            <w:noProof/>
            <w:webHidden/>
          </w:rPr>
          <w:tab/>
        </w:r>
        <w:r w:rsidR="008D54E6">
          <w:rPr>
            <w:noProof/>
            <w:webHidden/>
          </w:rPr>
          <w:fldChar w:fldCharType="begin"/>
        </w:r>
        <w:r w:rsidR="008D54E6">
          <w:rPr>
            <w:noProof/>
            <w:webHidden/>
          </w:rPr>
          <w:instrText xml:space="preserve"> PAGEREF _Toc391036502 \h </w:instrText>
        </w:r>
        <w:r w:rsidR="008D54E6">
          <w:rPr>
            <w:noProof/>
            <w:webHidden/>
          </w:rPr>
        </w:r>
        <w:r w:rsidR="008D54E6">
          <w:rPr>
            <w:noProof/>
            <w:webHidden/>
          </w:rPr>
          <w:fldChar w:fldCharType="separate"/>
        </w:r>
        <w:r w:rsidR="007248F2">
          <w:rPr>
            <w:noProof/>
            <w:webHidden/>
          </w:rPr>
          <w:t>28</w:t>
        </w:r>
        <w:r w:rsidR="008D54E6">
          <w:rPr>
            <w:noProof/>
            <w:webHidden/>
          </w:rPr>
          <w:fldChar w:fldCharType="end"/>
        </w:r>
      </w:hyperlink>
    </w:p>
    <w:p w:rsidR="008D54E6" w:rsidRDefault="004C477C" w:rsidP="00B21EF1">
      <w:pPr>
        <w:pStyle w:val="TOC1"/>
        <w:rPr>
          <w:rFonts w:eastAsiaTheme="minorEastAsia"/>
          <w:noProof/>
          <w:sz w:val="22"/>
          <w:lang w:eastAsia="zh-CN"/>
        </w:rPr>
      </w:pPr>
      <w:hyperlink w:anchor="_Toc391036503" w:history="1">
        <w:r w:rsidR="008D54E6" w:rsidRPr="00EE6A9C">
          <w:rPr>
            <w:rStyle w:val="Hyperlink"/>
            <w:noProof/>
          </w:rPr>
          <w:t>Allegato 3 – Condizioni Contrattuali Standard (Responsabili del trattamento)</w:t>
        </w:r>
        <w:r w:rsidR="008D54E6">
          <w:rPr>
            <w:noProof/>
            <w:webHidden/>
          </w:rPr>
          <w:tab/>
        </w:r>
        <w:r w:rsidR="008D54E6">
          <w:rPr>
            <w:noProof/>
            <w:webHidden/>
          </w:rPr>
          <w:fldChar w:fldCharType="begin"/>
        </w:r>
        <w:r w:rsidR="008D54E6">
          <w:rPr>
            <w:noProof/>
            <w:webHidden/>
          </w:rPr>
          <w:instrText xml:space="preserve"> PAGEREF _Toc391036503 \h </w:instrText>
        </w:r>
        <w:r w:rsidR="008D54E6">
          <w:rPr>
            <w:noProof/>
            <w:webHidden/>
          </w:rPr>
        </w:r>
        <w:r w:rsidR="008D54E6">
          <w:rPr>
            <w:noProof/>
            <w:webHidden/>
          </w:rPr>
          <w:fldChar w:fldCharType="separate"/>
        </w:r>
        <w:r w:rsidR="007248F2">
          <w:rPr>
            <w:noProof/>
            <w:webHidden/>
          </w:rPr>
          <w:t>29</w:t>
        </w:r>
        <w:r w:rsidR="008D54E6">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036439"/>
      <w:r>
        <w:t>Introduzione</w:t>
      </w:r>
      <w:bookmarkEnd w:id="3"/>
      <w:bookmarkEnd w:id="4"/>
    </w:p>
    <w:p w:rsidR="003F6CEE" w:rsidRPr="00B810D0"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rsidR="004D27A6" w:rsidRPr="00B810D0"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036440"/>
      <w:r>
        <w:t>Versioni precedenti</w:t>
      </w:r>
      <w:bookmarkEnd w:id="5"/>
    </w:p>
    <w:p w:rsidR="004D27A6" w:rsidRPr="00B810D0" w:rsidRDefault="003F6CEE" w:rsidP="00A914BF">
      <w:pPr>
        <w:pStyle w:val="ProductList-Body"/>
      </w:pPr>
      <w:r>
        <w:t>Le Condizioni dei Servizi Online definiscono le condizioni attualmente applicabili ai Servizi Online. Per le versioni precedenti la Società può fare</w:t>
      </w:r>
      <w:r w:rsidR="00530AB2">
        <w:t> </w:t>
      </w:r>
      <w:r>
        <w:t xml:space="preserve">riferimento al sito </w:t>
      </w:r>
      <w:hyperlink r:id="rId19" w:history="1">
        <w:r>
          <w:rPr>
            <w:rStyle w:val="Hyperlink"/>
          </w:rPr>
          <w:t>http://go.microsoft.com/?linkid=9840733</w:t>
        </w:r>
      </w:hyperlink>
      <w:r>
        <w:t xml:space="preserve"> o contattare il rivenditore o l’Account Manager designato da 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036441"/>
      <w:r>
        <w:t>Chiarimenti e Riepilogo delle Modifiche Apportate</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Modifiche</w:t>
      </w:r>
    </w:p>
    <w:p w:rsidR="00730B3A" w:rsidRPr="00B810D0" w:rsidRDefault="00730B3A" w:rsidP="00730B3A">
      <w:pPr>
        <w:pStyle w:val="ProductList-Body"/>
      </w:pPr>
      <w:r>
        <w:t>Nella presente versione delle Condizioni dei Servizi Online sono presenti tre modifiche sostanziali rispetto ai Diritti di Utilizzo dei Servizi Online</w:t>
      </w:r>
      <w:r w:rsidR="002C0D94">
        <w:t> </w:t>
      </w:r>
      <w:r>
        <w:t>dell’aprile 2014:</w:t>
      </w:r>
    </w:p>
    <w:p w:rsidR="00730B3A" w:rsidRPr="00B810D0" w:rsidRDefault="00730B3A" w:rsidP="00060B27">
      <w:pPr>
        <w:pStyle w:val="ProductList-Body"/>
        <w:numPr>
          <w:ilvl w:val="0"/>
          <w:numId w:val="1"/>
        </w:numPr>
        <w:ind w:left="461" w:hanging="274"/>
      </w:pPr>
      <w:r>
        <w:t>Microsoft ha revisionato le Condizioni Generali e le Condizioni Specifiche dei Servizi Online per semplificarle, eliminare le ridondanze e</w:t>
      </w:r>
      <w:r w:rsidR="002C0D94">
        <w:t> </w:t>
      </w:r>
      <w:r>
        <w:t>chiarire alcune disposizioni rispetto alle quali riceve spesso commenti e domande da parte dei clienti.</w:t>
      </w:r>
    </w:p>
    <w:p w:rsidR="00730B3A" w:rsidRPr="00B810D0" w:rsidRDefault="00730B3A" w:rsidP="0088164F">
      <w:pPr>
        <w:pStyle w:val="ProductList-Body"/>
        <w:numPr>
          <w:ilvl w:val="0"/>
          <w:numId w:val="1"/>
        </w:numPr>
        <w:spacing w:before="40"/>
        <w:ind w:left="461" w:hanging="274"/>
      </w:pPr>
      <w:r>
        <w:t>Microsoft ha dettagliato molto più approfonditamente le condizioni relative alla sicurezza e al diritto alla protezione dei dati personali e</w:t>
      </w:r>
      <w:r w:rsidR="002C0D94">
        <w:t> </w:t>
      </w:r>
      <w:r>
        <w:t>ha</w:t>
      </w:r>
      <w:r w:rsidR="002C0D94">
        <w:t> </w:t>
      </w:r>
      <w:r>
        <w:t>incluso le condizioni del contratto per l’elaborazione dati di Microsoft e le Clausole Contrattuali Standard dell’Unione europea.</w:t>
      </w:r>
    </w:p>
    <w:p w:rsidR="003F6CEE" w:rsidRPr="00B810D0" w:rsidRDefault="00730B3A" w:rsidP="0088164F">
      <w:pPr>
        <w:pStyle w:val="ProductList-Body"/>
        <w:numPr>
          <w:ilvl w:val="0"/>
          <w:numId w:val="1"/>
        </w:numPr>
        <w:spacing w:before="40"/>
        <w:ind w:left="461" w:hanging="274"/>
      </w:pPr>
      <w:r>
        <w:t>Microsoft si impegna da ora a rispettare le presenti Condizioni dei Servizi Online per la durata dell’abbonamento della Società a ciascun Servizio Online.</w:t>
      </w:r>
    </w:p>
    <w:p w:rsidR="003F6CEE" w:rsidRPr="00B810D0" w:rsidRDefault="003F6CEE" w:rsidP="00A914BF">
      <w:pPr>
        <w:pStyle w:val="ProductList-Body"/>
      </w:pPr>
    </w:p>
    <w:p w:rsidR="003F6CEE" w:rsidRPr="00B810D0" w:rsidRDefault="00730B3A" w:rsidP="00A914BF">
      <w:pPr>
        <w:pStyle w:val="ProductList-Body"/>
      </w:pPr>
      <w:r>
        <w:rPr>
          <w:b/>
          <w:color w:val="00188F"/>
        </w:rPr>
        <w:t>Modifica dei Nomi</w:t>
      </w:r>
    </w:p>
    <w:p w:rsidR="00730B3A" w:rsidRPr="00B810D0" w:rsidRDefault="003C35CD" w:rsidP="00A914BF">
      <w:pPr>
        <w:pStyle w:val="ProductList-Body"/>
      </w:pPr>
      <w:r>
        <w:t xml:space="preserve">Oltre alle modifiche sopra indicate i Servizi Online precedentemente chiamati </w:t>
      </w:r>
      <w:r w:rsidR="00CE7A96">
        <w:t>“</w:t>
      </w:r>
      <w:r>
        <w:t>Windows Azure</w:t>
      </w:r>
      <w:r w:rsidR="00CE7A96">
        <w:t>”</w:t>
      </w:r>
      <w:r>
        <w:t xml:space="preserve"> sono ora denominati </w:t>
      </w:r>
      <w:r w:rsidR="00CE7A96">
        <w:t>“</w:t>
      </w:r>
      <w:r>
        <w:t>Microsoft Azure</w:t>
      </w:r>
      <w:r w:rsidR="00CE7A96">
        <w:t>”</w:t>
      </w:r>
      <w:r>
        <w:t>.</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036442"/>
      <w:r>
        <w:t>Condizioni Generali</w:t>
      </w:r>
      <w:bookmarkEnd w:id="13"/>
      <w:bookmarkEnd w:id="14"/>
    </w:p>
    <w:p w:rsidR="00730B3A" w:rsidRPr="00B810D0" w:rsidRDefault="00730B3A" w:rsidP="00A914BF">
      <w:pPr>
        <w:pStyle w:val="ProductList-Body"/>
      </w:pPr>
      <w:r>
        <w:t>La Società potrà utilizzare i Servizi Online e il relativo software come espressamente consentito nel contratto multilicenza della Società. Microsoft si</w:t>
      </w:r>
      <w:r w:rsidR="00CC51E3">
        <w:t> </w:t>
      </w:r>
      <w:r>
        <w:t xml:space="preserve">riserva tutti gli altri diritti. La Società dovrà acquistare e assegnare le appropriate licenze </w:t>
      </w:r>
      <w:r w:rsidR="00CE7A96">
        <w:t>“</w:t>
      </w:r>
      <w:r>
        <w:t>subscription</w:t>
      </w:r>
      <w:r w:rsidR="00CE7A96">
        <w:t>”</w:t>
      </w:r>
      <w:r>
        <w:t xml:space="preserve">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w:t>
      </w:r>
      <w:r w:rsidR="00CC51E3">
        <w:t> </w:t>
      </w:r>
      <w:r>
        <w:t>utilizzare un Servizio Online dopo la scadenza della SL relativa a tale Servizio Online.</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036443"/>
      <w:r>
        <w:t>Definizioni</w:t>
      </w:r>
      <w:bookmarkEnd w:id="15"/>
    </w:p>
    <w:p w:rsidR="00103924" w:rsidRPr="00B810D0" w:rsidRDefault="00103924" w:rsidP="00337870">
      <w:pPr>
        <w:pStyle w:val="ProductList-Body"/>
        <w:spacing w:after="120"/>
      </w:pPr>
      <w:r>
        <w:t>Nel caso in cui i termini indicati sotto non siano definiti nel contratto multilicenza della Società, si applicheranno le definizioni di seguito indicate.</w:t>
      </w:r>
    </w:p>
    <w:p w:rsidR="00103924" w:rsidRPr="00B810D0" w:rsidRDefault="00CE7A96" w:rsidP="00337870">
      <w:pPr>
        <w:pStyle w:val="ProductList-Body"/>
        <w:spacing w:after="120"/>
      </w:pPr>
      <w:r>
        <w:t>“</w:t>
      </w:r>
      <w:r w:rsidR="00874919">
        <w:t>Dati della Società</w:t>
      </w:r>
      <w:r>
        <w:t>”</w:t>
      </w:r>
      <w:r w:rsidR="00874919">
        <w:t xml:space="preserve"> indica tutti i dati, inclusi tutti i file di testo, audio, video e immagine e il software forniti a Microsoft dalla o per conto della Società tramite l’utilizzo dei Servizi Online.</w:t>
      </w:r>
    </w:p>
    <w:p w:rsidR="00103924" w:rsidRPr="00B810D0" w:rsidRDefault="00CE7A96" w:rsidP="00337870">
      <w:pPr>
        <w:pStyle w:val="ProductList-Body"/>
        <w:spacing w:after="120"/>
      </w:pPr>
      <w:r>
        <w:t>“</w:t>
      </w:r>
      <w:r w:rsidR="00874919">
        <w:t>Utente Esterno</w:t>
      </w:r>
      <w:r>
        <w:t>”</w:t>
      </w:r>
      <w:r w:rsidR="00874919">
        <w:t xml:space="preserve"> indica un utente dei Servizi Online che non è un dipendente, un collaboratore in loco né una persona che agisce in loco per conto</w:t>
      </w:r>
      <w:r>
        <w:t> </w:t>
      </w:r>
      <w:r w:rsidR="00874919">
        <w:t>della Società o delle sue Consociate.</w:t>
      </w:r>
    </w:p>
    <w:p w:rsidR="00103924" w:rsidRPr="00B810D0" w:rsidRDefault="00CE7A96" w:rsidP="00337870">
      <w:pPr>
        <w:pStyle w:val="ProductList-Body"/>
        <w:spacing w:after="120"/>
      </w:pPr>
      <w:r>
        <w:t>“</w:t>
      </w:r>
      <w:r w:rsidR="00337870">
        <w:t>Istanza</w:t>
      </w:r>
      <w:r>
        <w:t>”</w:t>
      </w:r>
      <w:r w:rsidR="00337870">
        <w:t xml:space="preserve"> indica un’immagine del software creata eseguendo la procedura di configurazione o installazione del software o duplicando tale</w:t>
      </w:r>
      <w:r>
        <w:t> </w:t>
      </w:r>
      <w:r w:rsidR="00337870">
        <w:t>immagine.</w:t>
      </w:r>
    </w:p>
    <w:p w:rsidR="00103924" w:rsidRPr="00B810D0" w:rsidRDefault="00CE7A96" w:rsidP="00337870">
      <w:pPr>
        <w:pStyle w:val="ProductList-Body"/>
        <w:spacing w:after="120"/>
      </w:pPr>
      <w:r>
        <w:t>“</w:t>
      </w:r>
      <w:r w:rsidR="00874919">
        <w:t>Dispositivo con Licenza</w:t>
      </w:r>
      <w:r>
        <w:t>”</w:t>
      </w:r>
      <w:r w:rsidR="00874919">
        <w:t xml:space="preserve"> indica il singolo sistema hardware fisico al quale è stata assegnata una licenza. Ai fini della presente definizione, una</w:t>
      </w:r>
      <w:r>
        <w:t> </w:t>
      </w:r>
      <w:r w:rsidR="00874919">
        <w:t>partizione hardware o un blade è considerato come un dispositivo separato.</w:t>
      </w:r>
    </w:p>
    <w:p w:rsidR="00103924" w:rsidRPr="00B810D0" w:rsidRDefault="00CE7A96" w:rsidP="00337870">
      <w:pPr>
        <w:pStyle w:val="ProductList-Body"/>
        <w:spacing w:after="120"/>
      </w:pPr>
      <w:r>
        <w:t>“</w:t>
      </w:r>
      <w:r w:rsidR="00874919">
        <w:t>Prodotto Non Microsoft</w:t>
      </w:r>
      <w:r>
        <w:t>”</w:t>
      </w:r>
      <w:r w:rsidR="00874919">
        <w:t xml:space="preserve"> indica qualsiasi software, dato, servizio, sito Web o prodotto con marchio di terzi.</w:t>
      </w:r>
    </w:p>
    <w:p w:rsidR="00103924" w:rsidRPr="00B810D0" w:rsidRDefault="00CE7A96" w:rsidP="00337870">
      <w:pPr>
        <w:pStyle w:val="ProductList-Body"/>
        <w:spacing w:after="120"/>
      </w:pPr>
      <w:r>
        <w:t>“</w:t>
      </w:r>
      <w:r w:rsidR="00874919">
        <w:t>Servizio Online</w:t>
      </w:r>
      <w:r>
        <w:t>”</w:t>
      </w:r>
      <w:r w:rsidR="00874919">
        <w:t xml:space="preserve"> indica un servizio ospitato da Microsoft sottoscritto dalla Società ai sensi di un contratto multilicenza Microsoft, incluso qualunque servizio identificato nella sezione relativa ai Servizi Online della Lista dei Prodotti. La Lista dei Prodotti è disponibile sul sito </w:t>
      </w:r>
      <w:hyperlink r:id="rId21" w:history="1">
        <w:r w:rsidR="00874919">
          <w:rPr>
            <w:rStyle w:val="Hyperlink"/>
          </w:rPr>
          <w:t>http://go.microsoft.com/?linkid=9839207</w:t>
        </w:r>
      </w:hyperlink>
      <w:r w:rsidR="00874919" w:rsidRPr="003336B3">
        <w:t>.</w:t>
      </w:r>
    </w:p>
    <w:p w:rsidR="00103924" w:rsidRPr="00B810D0" w:rsidRDefault="00CE7A96" w:rsidP="00337870">
      <w:pPr>
        <w:pStyle w:val="ProductList-Body"/>
        <w:spacing w:after="120"/>
      </w:pPr>
      <w:r>
        <w:t>“</w:t>
      </w:r>
      <w:r w:rsidR="00874919">
        <w:t>Ambiente del Sistema Operativo</w:t>
      </w:r>
      <w:r>
        <w:t>”</w:t>
      </w:r>
      <w:r w:rsidR="00874919">
        <w:t xml:space="preserve"> (OSE) indica un’Istanza completa o parziale del sistema operativo oppure un’Istanza completa o parziale del</w:t>
      </w:r>
      <w:r>
        <w:t> </w:t>
      </w:r>
      <w:r w:rsidR="00874919">
        <w:t>sistema operativo virtuale (o in altro modo emulato) che consente un’identità distinta del computer (nome del computer principale o</w:t>
      </w:r>
      <w:r>
        <w:t> </w:t>
      </w:r>
      <w:r w:rsidR="00874919">
        <w:t>identificativo</w:t>
      </w:r>
      <w:r>
        <w:t> </w:t>
      </w:r>
      <w:r w:rsidR="00874919">
        <w:t>univoco analogo) o diritti amministrativi distinti ed Istanze di eventuali applicazioni, configurate per essere eseguite sulle Istanze</w:t>
      </w:r>
      <w:r>
        <w:t> </w:t>
      </w:r>
      <w:r w:rsidR="00874919">
        <w:t>complete o parziali del sistema operativo. Esistono due tipi di OSE, fisico e virtuale. Un sistema hardware fisico può avere un OSE fisico e/o</w:t>
      </w:r>
      <w:r>
        <w:t> </w:t>
      </w:r>
      <w:r w:rsidR="00874919">
        <w:t>uno o</w:t>
      </w:r>
      <w:r>
        <w:t> </w:t>
      </w:r>
      <w:r w:rsidR="00874919">
        <w:t>più OSE virtuali. L’Istanza del sistema operativo utilizzata per eseguire il software di virtualizzazione dell’hardware o per erogare servizi di</w:t>
      </w:r>
      <w:r>
        <w:t> </w:t>
      </w:r>
      <w:r w:rsidR="00874919">
        <w:t>virtualizzazione dell’hardware è considerata parte dell’OSE fisico.</w:t>
      </w:r>
    </w:p>
    <w:p w:rsidR="00730B3A" w:rsidRPr="00B810D0" w:rsidRDefault="00CE7A96" w:rsidP="00103924">
      <w:pPr>
        <w:pStyle w:val="ProductList-Body"/>
      </w:pPr>
      <w:r>
        <w:t>“</w:t>
      </w:r>
      <w:r w:rsidR="00337870">
        <w:t>SL</w:t>
      </w:r>
      <w:r>
        <w:t>”</w:t>
      </w:r>
      <w:r w:rsidR="00337870">
        <w:t xml:space="preserve"> indica una licenza </w:t>
      </w:r>
      <w:r>
        <w:t>“</w:t>
      </w:r>
      <w:r w:rsidR="00337870">
        <w:t>subscription</w:t>
      </w:r>
      <w:r>
        <w:t>”</w:t>
      </w:r>
      <w:r w:rsidR="00337870">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036444"/>
      <w:r>
        <w:t>Aggiornamenti delle Condizioni dei Servizi Online</w:t>
      </w:r>
      <w:bookmarkEnd w:id="16"/>
    </w:p>
    <w:p w:rsidR="00103924" w:rsidRPr="00B810D0"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036445"/>
      <w:r>
        <w:t>Modifiche alle normative e disponibilità internazionale</w:t>
      </w:r>
      <w:bookmarkEnd w:id="17"/>
    </w:p>
    <w:p w:rsidR="00103924" w:rsidRPr="00B810D0" w:rsidRDefault="00103924" w:rsidP="00103924">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317EDD" w:rsidRPr="00AA05D4">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036446"/>
      <w:r>
        <w:t>Conservazione dei dati</w:t>
      </w:r>
      <w:bookmarkEnd w:id="18"/>
    </w:p>
    <w:p w:rsidR="00103924" w:rsidRPr="00B810D0" w:rsidRDefault="00103924" w:rsidP="00337870">
      <w:pPr>
        <w:pStyle w:val="ProductList-Body"/>
        <w:spacing w:after="120"/>
      </w:pPr>
      <w:r>
        <w:t>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w:t>
      </w:r>
      <w:r w:rsidR="00CE7A96">
        <w:t> </w:t>
      </w:r>
      <w:r>
        <w:t>giorni, Microsoft disattiverà l’account ed eliminerà i Dati della Società.</w:t>
      </w:r>
    </w:p>
    <w:p w:rsidR="00103924" w:rsidRPr="00B810D0"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rsidR="00103924" w:rsidRDefault="00103924" w:rsidP="00103924">
      <w:pPr>
        <w:pStyle w:val="ProductList-Body"/>
      </w:pPr>
    </w:p>
    <w:p w:rsidR="00060B27" w:rsidRDefault="00060B27" w:rsidP="00103924">
      <w:pPr>
        <w:pStyle w:val="ProductList-Body"/>
      </w:pPr>
    </w:p>
    <w:p w:rsidR="00060B27" w:rsidRPr="00B810D0" w:rsidRDefault="00060B27" w:rsidP="00103924">
      <w:pPr>
        <w:pStyle w:val="ProductList-Body"/>
      </w:pPr>
    </w:p>
    <w:p w:rsidR="00103924" w:rsidRPr="00B810D0" w:rsidRDefault="00103924" w:rsidP="00366C8E">
      <w:pPr>
        <w:pStyle w:val="ProductList-SubSubSectionHeading"/>
        <w:outlineLvl w:val="1"/>
      </w:pPr>
      <w:bookmarkStart w:id="19" w:name="_Toc391036447"/>
      <w:r>
        <w:t>Utilizzo di Software con il Servizio Online</w:t>
      </w:r>
      <w:bookmarkEnd w:id="19"/>
    </w:p>
    <w:p w:rsidR="00103924" w:rsidRPr="00B810D0" w:rsidRDefault="00103924" w:rsidP="00103924">
      <w:pPr>
        <w:pStyle w:val="ProductList-Body"/>
      </w:pPr>
      <w:r>
        <w:t>Per la Società potrebbe essere necessario installare determinati software Microsoft allo scopo di utilizzare il Servizio Online. In tal caso, si applicano le condizioni seguenti:</w:t>
      </w:r>
    </w:p>
    <w:p w:rsidR="00AD5F09" w:rsidRPr="00B810D0" w:rsidRDefault="00AD5F09" w:rsidP="00103924">
      <w:pPr>
        <w:pStyle w:val="ProductList-Body"/>
      </w:pPr>
    </w:p>
    <w:p w:rsidR="00103924" w:rsidRPr="00B810D0" w:rsidRDefault="00103924" w:rsidP="00366C8E">
      <w:pPr>
        <w:pStyle w:val="ProductList-Body"/>
        <w:ind w:left="180"/>
        <w:outlineLvl w:val="2"/>
      </w:pPr>
      <w:r>
        <w:rPr>
          <w:b/>
          <w:color w:val="0072C6"/>
        </w:rPr>
        <w:t>Condizioni di Licenza per il Software Microsoft</w:t>
      </w:r>
    </w:p>
    <w:p w:rsidR="00103924" w:rsidRPr="00B810D0"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sidR="008F25C3">
          <w:rPr>
            <w:rStyle w:val="Hyperlink"/>
          </w:rPr>
          <w:t>Condizioni Specifiche dei Servizi Online</w:t>
        </w:r>
      </w:hyperlink>
      <w:r>
        <w:t xml:space="preserve"> potranno limitare il numero di copie del software che la Società potrà utilizzare o il numero di dispositivi su cui sarà possibile usare il software. Il</w:t>
      </w:r>
      <w:r w:rsidR="00CC51E3">
        <w:t> </w:t>
      </w:r>
      <w:r>
        <w:t>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Convalida, aggiornamenti automatici e raccolta del Software</w:t>
      </w:r>
    </w:p>
    <w:p w:rsidR="00103924" w:rsidRPr="00B810D0"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w:t>
      </w:r>
      <w:r w:rsidR="00CC51E3">
        <w:t> </w:t>
      </w:r>
      <w:r>
        <w:t>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w:t>
      </w:r>
      <w:r w:rsidR="00CC51E3">
        <w:t> </w:t>
      </w:r>
      <w:r>
        <w:t>aggiornamenti solo per il software ricevuto da Microsoft o da fonti autorizzate. Utilizzando il software, la Società acconsente alla</w:t>
      </w:r>
      <w:r w:rsidR="00CC51E3">
        <w:t> </w:t>
      </w:r>
      <w:r>
        <w:t>trasmissione delle informazioni descritte nel presente articolo. Microsoft potrà consigliare o scaricare nei dispositivi della Società aggiornamenti</w:t>
      </w:r>
      <w:r w:rsidR="00CC51E3">
        <w:t> </w:t>
      </w:r>
      <w:r>
        <w:t>o supplementi al presente software, con o senza preavviso. Alcuni Servizi Online potranno richiedere l’installazione di software locale, ad esempio agenti, applicazioni di gestione dei dispositivi, oppure potranno essere migliorati da tale installazione (</w:t>
      </w:r>
      <w:r w:rsidR="00CE7A96">
        <w:t>“</w:t>
      </w:r>
      <w:r>
        <w:t>App</w:t>
      </w:r>
      <w:r w:rsidR="00CE7A96">
        <w:t>”</w:t>
      </w:r>
      <w:r>
        <w:t>). Le App potranno raccogliere dati sul loro utilizzo e le loro prestazioni; tali dati potranno essere trasmessi a Microsoft e utilizzati per le finalità descritte</w:t>
      </w:r>
      <w:r w:rsidR="00CC51E3">
        <w:t> </w:t>
      </w:r>
      <w:r>
        <w:t>nelle presenti Condizioni dei Servizi Online.</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Componenti del software di terzi</w:t>
      </w:r>
    </w:p>
    <w:p w:rsidR="00103924" w:rsidRPr="00B810D0"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036448"/>
      <w:r>
        <w:t>Prodotti Non Microsoft</w:t>
      </w:r>
      <w:bookmarkEnd w:id="20"/>
    </w:p>
    <w:p w:rsidR="00103924" w:rsidRPr="00B810D0" w:rsidRDefault="00AD5F09" w:rsidP="00AD5F09">
      <w:pPr>
        <w:pStyle w:val="ProductList-Body"/>
      </w:pPr>
      <w:r>
        <w:t>Microsoft potrebbe rendere disponibili alla Società Prodotti Non Microsoft attraverso l’utilizzo dei Servizi Online, ad esempio attraverso uno store</w:t>
      </w:r>
      <w:r w:rsidR="00DD3462">
        <w:t> </w:t>
      </w:r>
      <w:r>
        <w:t>o</w:t>
      </w:r>
      <w:r w:rsidR="00DD3462">
        <w:t> </w:t>
      </w:r>
      <w:r>
        <w:t xml:space="preserve">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036449"/>
      <w:r>
        <w:t>Criteri di Utilizzo</w:t>
      </w:r>
      <w:bookmarkEnd w:id="21"/>
    </w:p>
    <w:p w:rsidR="00AD5F09" w:rsidRPr="00B810D0" w:rsidRDefault="00AD5F09" w:rsidP="00AD5F09">
      <w:pPr>
        <w:pStyle w:val="ProductList-Body"/>
      </w:pPr>
      <w:r>
        <w:t>Né la Società né coloro che accedono a un Servizio Online attraverso la Società potranno utilizzare il Servizio Online:</w:t>
      </w:r>
    </w:p>
    <w:p w:rsidR="00AD5F09" w:rsidRPr="00B810D0" w:rsidRDefault="00AD5F09" w:rsidP="00A44A41">
      <w:pPr>
        <w:pStyle w:val="ProductList-Body"/>
        <w:numPr>
          <w:ilvl w:val="0"/>
          <w:numId w:val="2"/>
        </w:numPr>
        <w:ind w:left="450" w:hanging="270"/>
      </w:pPr>
      <w:r>
        <w:t>violando leggi, regolamenti, provvedimenti o ordini governativi;</w:t>
      </w:r>
    </w:p>
    <w:p w:rsidR="00AD5F09" w:rsidRPr="00B810D0" w:rsidRDefault="00AD5F09" w:rsidP="0088164F">
      <w:pPr>
        <w:pStyle w:val="ProductList-Body"/>
        <w:numPr>
          <w:ilvl w:val="0"/>
          <w:numId w:val="2"/>
        </w:numPr>
        <w:spacing w:before="40"/>
        <w:ind w:left="450" w:hanging="270"/>
      </w:pPr>
      <w:r>
        <w:t xml:space="preserve">per violare i diritti altrui; </w:t>
      </w:r>
    </w:p>
    <w:p w:rsidR="00AD5F09" w:rsidRPr="00B810D0"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rsidR="00AD5F09" w:rsidRPr="00B810D0" w:rsidRDefault="00AD5F09" w:rsidP="0088164F">
      <w:pPr>
        <w:pStyle w:val="ProductList-Body"/>
        <w:numPr>
          <w:ilvl w:val="0"/>
          <w:numId w:val="2"/>
        </w:numPr>
        <w:spacing w:before="40"/>
        <w:ind w:left="450" w:hanging="270"/>
      </w:pPr>
      <w:r>
        <w:t>per distribuire posta indesiderata o malware;</w:t>
      </w:r>
    </w:p>
    <w:p w:rsidR="00AD5F09" w:rsidRPr="00B810D0"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rsidR="00AD5F09" w:rsidRPr="00B810D0"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w:t>
      </w:r>
      <w:r w:rsidR="00DD3462">
        <w:t> </w:t>
      </w:r>
      <w:r>
        <w:t>danni fisici o ambientali.</w:t>
      </w:r>
    </w:p>
    <w:p w:rsidR="00103924" w:rsidRPr="00B810D0"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036450"/>
      <w:r>
        <w:t>Limitazioni tecniche</w:t>
      </w:r>
      <w:bookmarkEnd w:id="22"/>
    </w:p>
    <w:p w:rsidR="003C35CD" w:rsidRPr="00B810D0" w:rsidRDefault="003C35CD" w:rsidP="003C35CD">
      <w:pPr>
        <w:pStyle w:val="ProductList-Body"/>
      </w:pPr>
      <w:r>
        <w:t>La Società dovrà rispettare, e non potrà aggirare, le limitazioni tecniche del Servizio Online che permettono di utilizzarlo solo in determinati modi.</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036451"/>
      <w:r>
        <w:t>Conformità alle Leggi</w:t>
      </w:r>
      <w:bookmarkEnd w:id="23"/>
    </w:p>
    <w:p w:rsidR="00AD5F09" w:rsidRPr="00B810D0"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w:t>
      </w:r>
      <w:r w:rsidR="00DD3462">
        <w:t> </w:t>
      </w:r>
      <w:r>
        <w:t>Società appartiene che non siano generalmente applicabili ai fornitori di servizi informatici.</w:t>
      </w:r>
    </w:p>
    <w:p w:rsidR="00AD5F09" w:rsidRPr="00B810D0" w:rsidRDefault="00AD5F09" w:rsidP="00AD5F09">
      <w:pPr>
        <w:pStyle w:val="ProductList-Body"/>
      </w:pPr>
      <w:r>
        <w:t xml:space="preserve">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w:t>
      </w:r>
      <w:r w:rsidR="00DD3462">
        <w:t>I </w:t>
      </w:r>
      <w:r>
        <w:t>dispositivi iscritti a Windows Intune oppure in una macchina virtuale o applicazione di Microsoft Azure. La Società ha la responsabilità di dar corso alle richieste formulate da terzi in merito all’utilizzo di un Servizio Online, ad esempio alla richiesta di rimuovere contenuti ai sensi del Digital Millennium Copyright Act statunitense o di altre leggi applicabili.</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1036452"/>
      <w:r>
        <w:t>Diritti Acquisiti</w:t>
      </w:r>
      <w:bookmarkEnd w:id="24"/>
    </w:p>
    <w:p w:rsidR="003C35CD" w:rsidRPr="00B810D0" w:rsidRDefault="003C35CD" w:rsidP="003C35CD">
      <w:pPr>
        <w:pStyle w:val="ProductList-Body"/>
      </w:pPr>
      <w:r>
        <w:t>Microsoft e la Società accettano che la fornitura e l’utilizzo dei Servizi Online non comportano l’insorgere di responsabilità di qualsiasi tipo risultanti</w:t>
      </w:r>
      <w:r w:rsidR="00DD3462">
        <w:t> </w:t>
      </w:r>
      <w:r>
        <w:t>ai sensi della Direttiva sui Diritti Acquisiti (Direttiva del Consiglio 2001/23/CE, ex Direttiva del Consiglio 77/187/CE e successive modifiche e integrazioni da parte della Direttiva del Consiglio 98/50/CE) oppure di leggi o regolamenti nazionali che recepiscono leggi o regolamenti identici o</w:t>
      </w:r>
      <w:r w:rsidR="00DD3462">
        <w:t> </w:t>
      </w:r>
      <w:r>
        <w:t xml:space="preserve">analoghi (inclusi i Regolamenti del 2006 relativi al Trasferimento delle Imprese - Protezione dell’Occupazione nel Regno Unito) (collettivamente, la </w:t>
      </w:r>
      <w:r w:rsidR="00CE7A96">
        <w:t>“</w:t>
      </w:r>
      <w:r>
        <w:t>Direttiva sui Diritti Acquisiti</w:t>
      </w:r>
      <w:r w:rsidR="00CE7A96">
        <w:t>”</w:t>
      </w:r>
      <w:r>
        <w:t>). La Società difenderà Microsoft nel caso in cui terzi propongano un reclamo derivante dalla Direttiva sui Diritti Acquisiti in cui si asserisca il trasferimento (o il presunto trasferimento) di dipendenti o collaboratori a Microsoft a seguito della fornitura dei Servizi</w:t>
      </w:r>
      <w:r w:rsidR="00DD3462">
        <w:t> </w:t>
      </w:r>
      <w:r>
        <w:t>Online. Microsoft difenderà la Società in caso di eventuali reclami proposti ai sensi della Direttiva sui Diritti Acquisiti in cui si asserisca il</w:t>
      </w:r>
      <w:r w:rsidR="00DD3462">
        <w:t> </w:t>
      </w:r>
      <w:r>
        <w:t>trasferimento (o il presunto trasferimento) di dipendenti o collaboratori alla Società a seguito della cessazione dei Servizi Online. In ciascun caso, la</w:t>
      </w:r>
      <w:r w:rsidR="00DD3462">
        <w:t> </w:t>
      </w:r>
      <w:r>
        <w:t>parte che assume la difesa dovrà pagare l’importo di tutte le conseguenti sentenze definitive di condanna (o degli accordi transattivi che</w:t>
      </w:r>
      <w:r w:rsidR="00DD3462">
        <w:t> </w:t>
      </w:r>
      <w:r>
        <w:t>sottoscrive) e la controparte dovrà comunicare alla parte che assume la difesa l’esistenza del reclamo, cedere alla stessa l’esclusivo controllo della</w:t>
      </w:r>
      <w:r w:rsidR="00DD3462">
        <w:t> </w:t>
      </w:r>
      <w:r>
        <w:t>sua linea di difesa e della transazione del reclamo e fornire l’assistenza ragionevolmente necessaria per la definizione della linea di difesa (e</w:t>
      </w:r>
      <w:r w:rsidR="00DD3462">
        <w:t> </w:t>
      </w:r>
      <w:r>
        <w:t>le</w:t>
      </w:r>
      <w:r w:rsidR="00DD3462">
        <w:t> </w:t>
      </w:r>
      <w:r>
        <w:t>spese esposte in misura ragionevole sostenute per fornire tale assistenza saranno rimborsate dalla parte che assume la difesa).</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036453"/>
      <w:r>
        <w:t>Comunicazioni in Formato Elettronico</w:t>
      </w:r>
      <w:bookmarkEnd w:id="25"/>
    </w:p>
    <w:p w:rsidR="00AD5F09" w:rsidRPr="00B810D0"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036454"/>
      <w:r>
        <w:t>Riassegnazione delle Licenze</w:t>
      </w:r>
      <w:bookmarkEnd w:id="26"/>
    </w:p>
    <w:p w:rsidR="00AD5F09" w:rsidRPr="00B810D0"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sidR="008F25C3">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w:t>
      </w:r>
      <w:r w:rsidR="00DD3462">
        <w:t> </w:t>
      </w:r>
      <w:r>
        <w:t>rimuovere il software correlato dal dispositivo precedente o dal dispositivo dell’utente precedente.</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036455"/>
      <w:r>
        <w:t>Componenti dei tipi di carattere</w:t>
      </w:r>
      <w:bookmarkEnd w:id="27"/>
    </w:p>
    <w:p w:rsidR="00AD5F09" w:rsidRPr="00B810D0" w:rsidRDefault="00AD5F09" w:rsidP="00AD5F09">
      <w:pPr>
        <w:pStyle w:val="ProductList-Body"/>
      </w:pPr>
      <w:r>
        <w:t>Mentre la Società usufruisce di un Servizio Online potrà utilizzare i tipi di carattere installati da tale Servizio Online per visualizzare e stampare</w:t>
      </w:r>
      <w:r w:rsidR="00DD3462">
        <w:t> </w:t>
      </w:r>
      <w:r>
        <w:t>il</w:t>
      </w:r>
      <w:r w:rsidR="00DD3462">
        <w:t> </w:t>
      </w:r>
      <w:r>
        <w:t>contenuto. La Società potrà incorporare i tipi di carattere nel contenuto solo nella modalità consentita dalle restrizioni relative all’incorporamento</w:t>
      </w:r>
      <w:r w:rsidR="00DD3462">
        <w:t> </w:t>
      </w:r>
      <w:r>
        <w:t>dei tipi di carattere e potrà scaricarli temporaneamente in una stampante o in un altro dispositivo di output per la stampa.</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036456"/>
      <w:r>
        <w:t>Multiplexing</w:t>
      </w:r>
      <w:bookmarkEnd w:id="28"/>
    </w:p>
    <w:p w:rsidR="00103924" w:rsidRPr="00B810D0" w:rsidRDefault="00AD5F09" w:rsidP="00AD5F09">
      <w:pPr>
        <w:pStyle w:val="ProductList-Body"/>
      </w:pPr>
      <w:r>
        <w:t>L’hardware o il software utilizzato dalla Società per raggruppare le connessioni, reindirizzare le informazioni, ridurre il numero dei dispositivi o</w:t>
      </w:r>
      <w:r w:rsidR="00DD3462">
        <w:t> </w:t>
      </w:r>
      <w:r>
        <w:t>degli</w:t>
      </w:r>
      <w:r w:rsidR="00DD3462">
        <w:t> </w:t>
      </w:r>
      <w:r>
        <w:t xml:space="preserve">utenti che utilizzano o accedono direttamente al Servizio Online (o al software correlato) oppure per ridurre il numero di Ambienti del Sistema Operativo (OSE), di dispositivi o di utenti che il Servizio Online gestisce direttamente, (talvolta indicato come </w:t>
      </w:r>
      <w:r w:rsidR="00CE7A96">
        <w:t>“</w:t>
      </w:r>
      <w:r>
        <w:t>multiplexing</w:t>
      </w:r>
      <w:r w:rsidR="00CE7A96">
        <w:t>”</w:t>
      </w:r>
      <w:r>
        <w:t xml:space="preserve"> o </w:t>
      </w:r>
      <w:r w:rsidR="00CE7A96">
        <w:t>“</w:t>
      </w:r>
      <w:r>
        <w:t>pooling</w:t>
      </w:r>
      <w:r w:rsidR="00CE7A96">
        <w:t>”</w:t>
      </w:r>
      <w:r>
        <w:t>), non riduce il numero di licenze di qualsiasi tipo (incluse le SL) delle quali la Società necessita.</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036457"/>
      <w:r>
        <w:t>Condizioni relative al Diritto alla Protezione dei Dati Personali e</w:t>
      </w:r>
      <w:r w:rsidR="00DD3462">
        <w:t> </w:t>
      </w:r>
      <w:r>
        <w:t>alla</w:t>
      </w:r>
      <w:r w:rsidR="004E5B04">
        <w:t> </w:t>
      </w:r>
      <w:r>
        <w:t>Sicurezza</w:t>
      </w:r>
      <w:bookmarkEnd w:id="29"/>
      <w:bookmarkEnd w:id="30"/>
    </w:p>
    <w:p w:rsidR="00F77036" w:rsidRPr="00B810D0" w:rsidRDefault="00F77036" w:rsidP="00F77036">
      <w:pPr>
        <w:pStyle w:val="ProductList-Body"/>
      </w:pPr>
      <w:r>
        <w:t xml:space="preserve">Il presente Articolo delle Condizioni dei Servizi Online consta di due parti: </w:t>
      </w:r>
    </w:p>
    <w:p w:rsidR="00F77036" w:rsidRPr="00B810D0"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rsidR="000E6ED8" w:rsidRPr="00B810D0" w:rsidRDefault="00F77036" w:rsidP="0088164F">
      <w:pPr>
        <w:pStyle w:val="ProductList-Body"/>
        <w:numPr>
          <w:ilvl w:val="0"/>
          <w:numId w:val="3"/>
        </w:numPr>
        <w:spacing w:before="40"/>
        <w:ind w:left="461" w:hanging="274"/>
      </w:pPr>
      <w:r>
        <w:t>Condizioni per l’Elaborazione dei Dati, che consistono in impegni aggiuntivi per alcuni Servizi Online.</w:t>
      </w:r>
    </w:p>
    <w:p w:rsidR="00F77036" w:rsidRPr="00DD3462" w:rsidRDefault="00F77036" w:rsidP="00F77036">
      <w:pPr>
        <w:pStyle w:val="ProductList-Body"/>
        <w:rPr>
          <w:sz w:val="12"/>
          <w:szCs w:val="12"/>
        </w:rPr>
      </w:pPr>
    </w:p>
    <w:p w:rsidR="000E6ED8" w:rsidRPr="00B810D0" w:rsidRDefault="00F77036" w:rsidP="00366C8E">
      <w:pPr>
        <w:pStyle w:val="ProductList-Offering2Heading"/>
        <w:outlineLvl w:val="1"/>
      </w:pPr>
      <w:bookmarkStart w:id="31" w:name="_Toc391036458"/>
      <w:r>
        <w:t>Condizioni Generali relative al Diritto alla Protezione dei Dati Personali e alla Sicurezza</w:t>
      </w:r>
      <w:bookmarkEnd w:id="31"/>
    </w:p>
    <w:p w:rsidR="00F77036" w:rsidRPr="00B810D0" w:rsidRDefault="00F77036" w:rsidP="00366C8E">
      <w:pPr>
        <w:pStyle w:val="ProductList-SubSubSectionHeading"/>
        <w:outlineLvl w:val="2"/>
      </w:pPr>
      <w:bookmarkStart w:id="32" w:name="_Toc391036459"/>
      <w:r>
        <w:t>Ambito</w:t>
      </w:r>
      <w:bookmarkEnd w:id="32"/>
    </w:p>
    <w:p w:rsidR="00F77036" w:rsidRPr="00B810D0" w:rsidRDefault="00F77036" w:rsidP="00F77036">
      <w:pPr>
        <w:pStyle w:val="ProductList-Body"/>
      </w:pPr>
      <w:r>
        <w:t>Le condizioni contenute nel presente articolo si applicano a tutti i Servizi Online ad eccezione di Bing Maps Enterprise Platform, Bing Maps Mobile</w:t>
      </w:r>
      <w:r w:rsidR="00DD3462">
        <w:t> </w:t>
      </w:r>
      <w:r>
        <w:t>Asset Management Platform, Translator API e Yammer, che sono disciplinati dalle condizioni relative al diritto alla protezione dei dati</w:t>
      </w:r>
      <w:r w:rsidR="00DD3462">
        <w:t> </w:t>
      </w:r>
      <w:r>
        <w:t xml:space="preserve">personali e/o alla sicurezza di seguito riportate nelle </w:t>
      </w:r>
      <w:hyperlink w:anchor="Condizioni Specifiche dei Servizi Online" w:history="1">
        <w:hyperlink w:anchor="OnlineServiceSpecificTerms" w:history="1">
          <w:r w:rsidR="008F25C3">
            <w:rPr>
              <w:rStyle w:val="Hyperlink"/>
            </w:rPr>
            <w:t>Condizioni Specifiche dei Servizi Online</w:t>
          </w:r>
        </w:hyperlink>
        <w:r w:rsidRPr="008F25C3">
          <w:rPr>
            <w:rStyle w:val="Hyperlink"/>
            <w:u w:val="none"/>
          </w:rPr>
          <w:t xml:space="preserve"> </w:t>
        </w:r>
        <w:r w:rsidRPr="008F25C3">
          <w:rPr>
            <w:rStyle w:val="Hyperlink"/>
            <w:color w:val="auto"/>
            <w:u w:val="none"/>
          </w:rPr>
          <w:t>applicabili</w:t>
        </w:r>
      </w:hyperlink>
      <w:r>
        <w:t>.</w:t>
      </w:r>
    </w:p>
    <w:p w:rsidR="00F77036" w:rsidRPr="00DD3462" w:rsidRDefault="00F77036" w:rsidP="00F77036">
      <w:pPr>
        <w:pStyle w:val="ProductList-Body"/>
        <w:rPr>
          <w:sz w:val="12"/>
          <w:szCs w:val="12"/>
        </w:rPr>
      </w:pPr>
    </w:p>
    <w:p w:rsidR="00F77036" w:rsidRPr="00B810D0" w:rsidRDefault="00F77036" w:rsidP="00366C8E">
      <w:pPr>
        <w:pStyle w:val="ProductList-SubSubSectionHeading"/>
        <w:outlineLvl w:val="2"/>
      </w:pPr>
      <w:bookmarkStart w:id="33" w:name="_Toc391036460"/>
      <w:r>
        <w:t>Utilizzo dei Dati della Società</w:t>
      </w:r>
      <w:bookmarkEnd w:id="33"/>
    </w:p>
    <w:p w:rsidR="00F77036" w:rsidRPr="00B810D0" w:rsidRDefault="00F77036" w:rsidP="00F77036">
      <w:pPr>
        <w:pStyle w:val="ProductList-Body"/>
      </w:pPr>
      <w:r>
        <w:t>I Dati della Società verranno utilizzati esclusivamente per erogare alla Società i Servizi Online, ivi compresi per scopi compatibili con la fornitura di</w:t>
      </w:r>
      <w:r w:rsidR="00DD3462">
        <w:t> </w:t>
      </w:r>
      <w:r>
        <w:t>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w:t>
      </w:r>
      <w:r w:rsidR="00DD3462">
        <w:t> </w:t>
      </w:r>
      <w:r>
        <w:t>sui Dati della Società diversi dai diritti che la Società concede a Microsoft per l’erogazione dei Servizi Online. Il presente paragrafo non inciderà sui diritti di Microsoft relativi a software e servizi concessi in licenza alla Società.</w:t>
      </w:r>
    </w:p>
    <w:p w:rsidR="00F77036" w:rsidRPr="00DD3462" w:rsidRDefault="00F77036" w:rsidP="00F77036">
      <w:pPr>
        <w:pStyle w:val="ProductList-Body"/>
        <w:rPr>
          <w:sz w:val="12"/>
          <w:szCs w:val="12"/>
        </w:rPr>
      </w:pPr>
    </w:p>
    <w:p w:rsidR="00F77036" w:rsidRPr="00B810D0" w:rsidRDefault="00F77036" w:rsidP="00366C8E">
      <w:pPr>
        <w:pStyle w:val="ProductList-SubSubSectionHeading"/>
        <w:outlineLvl w:val="2"/>
      </w:pPr>
      <w:bookmarkStart w:id="34" w:name="_Toc391036461"/>
      <w:r>
        <w:t>Divulgazione dei Dati della Società</w:t>
      </w:r>
      <w:bookmarkEnd w:id="34"/>
    </w:p>
    <w:p w:rsidR="00F77036" w:rsidRPr="00B810D0" w:rsidRDefault="00F77036" w:rsidP="00F824AC">
      <w:pPr>
        <w:pStyle w:val="ProductList-Body"/>
        <w:spacing w:after="120"/>
      </w:pPr>
      <w:r>
        <w:t xml:space="preserve">Microsoft non divulgherà i Dati della Società al suo esterno o all’esterno delle sue filiali o consociate controllate se non (1) consentito dalla Società, (2) con il permesso dell’utente finale, (3) conformemente a quanto descritto nelle Condizioni dei Servizi Online o (4) salvo disposizione contraria prevista dalla legge. </w:t>
      </w:r>
    </w:p>
    <w:p w:rsidR="00F77036" w:rsidRPr="00B810D0" w:rsidRDefault="00F77036" w:rsidP="00F824AC">
      <w:pPr>
        <w:pStyle w:val="ProductList-Body"/>
        <w:spacing w:after="120"/>
      </w:pPr>
      <w:r>
        <w:t>Microsoft non divulgherà i Dati della Società alle autorità competenti se non nei casi previsti dalla legge. Qualora le autorità competenti dovessero</w:t>
      </w:r>
      <w:r w:rsidR="00DD3462">
        <w:t> </w:t>
      </w:r>
      <w:r>
        <w:t>richiedere a Microsoft i Dati della Società, Microsoft cercherà di reindirizzare tali autorità alla Società stessa per la comunicazione diretta</w:t>
      </w:r>
      <w:r w:rsidR="00DD3462">
        <w:t> </w:t>
      </w:r>
      <w:r>
        <w:t>di tali dati. Nel caso in cui sia costretta a divulgare i Dati della Società alle autorità competenti, Microsoft ne darà immediata comunicazione alla Società e le fornirà una copia della richiesta, salvo disposizioni di legge contrarie.</w:t>
      </w:r>
    </w:p>
    <w:p w:rsidR="00F77036" w:rsidRPr="00B810D0" w:rsidRDefault="00F77036" w:rsidP="00F824AC">
      <w:pPr>
        <w:pStyle w:val="ProductList-Body"/>
        <w:spacing w:after="120"/>
      </w:pPr>
      <w:r>
        <w:t>Nel caso in cui riceva richieste di divulgazione dei Dati della Società da parte di terzi, ad esempio da parte di utenti finali della Società, Microsoft ne</w:t>
      </w:r>
      <w:r w:rsidR="00DD3462">
        <w:t> </w:t>
      </w:r>
      <w:r>
        <w:t>darà immediata comunicazione alla Società, salvo disposizioni di legge contrarie. Qualora Microsoft non sia tenuta per legge a divulgare i Dati della Società, respingerà la richiesta. Nel caso in cui la richiesta sia valida e Microsoft sia obbligata a divulgare le informazioni richieste, Microsoft cercherà di reindirizzare tali terzi alla Società stessa per la richiesta dei Dati della Società.</w:t>
      </w:r>
    </w:p>
    <w:p w:rsidR="00F77036" w:rsidRPr="00B810D0" w:rsidRDefault="00F77036" w:rsidP="00AE69BA">
      <w:pPr>
        <w:pStyle w:val="ProductList-Body"/>
        <w:spacing w:after="120"/>
      </w:pPr>
      <w:r>
        <w:t xml:space="preserve">Salvo laddove consentito dalla Società, Microsoft non fornirà a terzi: (1) l’accesso in modo diretto, indiretto, programmato o senza restrizioni ai Dati della Società, (2) le chiavi di crittografia della piattaforma utilizzate per la protezione dei Dati della Società o gli strumenti per decrittografarli né (3) alcun tipo di accesso ai Dati della Società qualora Microsoft sia a conoscenza del fatto che tali dati vengano usati per scopi diversi da quelli definiti nella richiesta. </w:t>
      </w:r>
    </w:p>
    <w:p w:rsidR="00F77036" w:rsidRPr="00B810D0" w:rsidRDefault="00F77036" w:rsidP="00F77036">
      <w:pPr>
        <w:pStyle w:val="ProductList-Body"/>
      </w:pPr>
      <w:r>
        <w:t xml:space="preserve">A sostegno di quanto sopra, Microsoft potrà fornire ai terzi le informazioni di contatto di base della Società. </w:t>
      </w:r>
    </w:p>
    <w:p w:rsidR="00F77036" w:rsidRPr="00DD3462" w:rsidRDefault="00F77036" w:rsidP="00F77036">
      <w:pPr>
        <w:pStyle w:val="ProductList-Body"/>
        <w:rPr>
          <w:sz w:val="12"/>
          <w:szCs w:val="12"/>
        </w:rPr>
      </w:pPr>
    </w:p>
    <w:p w:rsidR="00F77036" w:rsidRPr="00B810D0" w:rsidRDefault="00F77036" w:rsidP="00366C8E">
      <w:pPr>
        <w:pStyle w:val="ProductList-SubSubSectionHeading"/>
        <w:outlineLvl w:val="2"/>
      </w:pPr>
      <w:bookmarkStart w:id="35" w:name="_Toc391036462"/>
      <w:r>
        <w:t>Istituti Didattici</w:t>
      </w:r>
      <w:bookmarkEnd w:id="35"/>
    </w:p>
    <w:p w:rsidR="00F77036" w:rsidRPr="00B810D0" w:rsidRDefault="00F77036" w:rsidP="00F824AC">
      <w:pPr>
        <w:pStyle w:val="ProductList-Body"/>
        <w:spacing w:after="120"/>
      </w:pPr>
      <w:r>
        <w:t xml:space="preserve">Qualora la Società sia un ente o istituto didattico al quale si applicano i regolamenti Family Educational Rights and Privacy Act, 20 U.S.C. § 1232g (FERPA), Microsoft dà atto che ai fini dell’interpretazione delle presenti Condizioni dei Servizi Online, Microsoft verrà indicata come </w:t>
      </w:r>
      <w:r w:rsidR="00CE7A96">
        <w:t>“</w:t>
      </w:r>
      <w:r>
        <w:t>dirigente scolastico</w:t>
      </w:r>
      <w:r w:rsidR="00CE7A96">
        <w:t>”</w:t>
      </w:r>
      <w:r>
        <w:t xml:space="preserve"> con </w:t>
      </w:r>
      <w:r w:rsidR="00CE7A96">
        <w:t>“</w:t>
      </w:r>
      <w:r>
        <w:t>interessi educativi legittimi</w:t>
      </w:r>
      <w:r w:rsidR="00CE7A96">
        <w:t>”</w:t>
      </w:r>
      <w:r>
        <w:t xml:space="preserve"> nei Dati della Società, poiché tali condizioni sono state definite ai sensi del FERPA e dei relativi regolamenti d’attuazione e Microsoft accetta di attenersi alle limitazioni e ai requisiti imposti dal documento 34 CFR 99.33(a) sui dirigenti scolastici.</w:t>
      </w:r>
    </w:p>
    <w:p w:rsidR="00F77036" w:rsidRPr="00B810D0"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w:t>
      </w:r>
      <w:r w:rsidR="00DD3462">
        <w:t> </w:t>
      </w:r>
      <w:r>
        <w:t>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rsidR="00F77036" w:rsidRDefault="00F77036" w:rsidP="00F77036">
      <w:pPr>
        <w:pStyle w:val="ProductList-Body"/>
        <w:rPr>
          <w:sz w:val="12"/>
          <w:szCs w:val="12"/>
        </w:rPr>
      </w:pPr>
    </w:p>
    <w:p w:rsidR="004E5B04" w:rsidRDefault="004E5B04" w:rsidP="00F77036">
      <w:pPr>
        <w:pStyle w:val="ProductList-Body"/>
        <w:rPr>
          <w:sz w:val="12"/>
          <w:szCs w:val="12"/>
        </w:rPr>
      </w:pPr>
    </w:p>
    <w:p w:rsidR="004E5B04" w:rsidRDefault="004E5B04" w:rsidP="00F77036">
      <w:pPr>
        <w:pStyle w:val="ProductList-Body"/>
        <w:rPr>
          <w:sz w:val="12"/>
          <w:szCs w:val="12"/>
        </w:rPr>
      </w:pPr>
    </w:p>
    <w:p w:rsidR="004E5B04" w:rsidRDefault="004E5B04" w:rsidP="00F77036">
      <w:pPr>
        <w:pStyle w:val="ProductList-Body"/>
        <w:rPr>
          <w:sz w:val="12"/>
          <w:szCs w:val="12"/>
        </w:rPr>
      </w:pPr>
    </w:p>
    <w:p w:rsidR="004E5B04" w:rsidRDefault="004E5B04" w:rsidP="00F77036">
      <w:pPr>
        <w:pStyle w:val="ProductList-Body"/>
        <w:rPr>
          <w:sz w:val="12"/>
          <w:szCs w:val="12"/>
        </w:rPr>
      </w:pPr>
    </w:p>
    <w:p w:rsidR="004E5B04" w:rsidRPr="00DD3462" w:rsidRDefault="004E5B04" w:rsidP="00F77036">
      <w:pPr>
        <w:pStyle w:val="ProductList-Body"/>
        <w:rPr>
          <w:sz w:val="12"/>
          <w:szCs w:val="12"/>
        </w:rPr>
      </w:pPr>
    </w:p>
    <w:p w:rsidR="00F77036" w:rsidRPr="00B810D0" w:rsidRDefault="00F77036" w:rsidP="00366C8E">
      <w:pPr>
        <w:pStyle w:val="ProductList-SubSubSectionHeading"/>
        <w:outlineLvl w:val="2"/>
      </w:pPr>
      <w:bookmarkStart w:id="36" w:name="_Toc391036463"/>
      <w:r>
        <w:t>Protezione</w:t>
      </w:r>
      <w:bookmarkEnd w:id="36"/>
    </w:p>
    <w:p w:rsidR="00F77036" w:rsidRPr="00510963" w:rsidRDefault="00F77036" w:rsidP="00F77036">
      <w:pPr>
        <w:pStyle w:val="ProductList-Body"/>
      </w:pPr>
      <w:r w:rsidRPr="00510963">
        <w:t>Microsoft si impegna a proteggere le informazioni della Società. Microsoft ha attuato e manterrà e continuerà ad attuare le misure organizzative e</w:t>
      </w:r>
      <w:r w:rsidR="00DD3462" w:rsidRPr="00510963">
        <w:t> </w:t>
      </w:r>
      <w:r w:rsidRPr="00510963">
        <w:t xml:space="preserve">tecniche appropriate per proteggere i Dati della Società da accessi, divulgazioni, alterazioni, perdite o distruzioni di natura accidentale, non autorizzata o illecita. </w:t>
      </w:r>
    </w:p>
    <w:p w:rsidR="00F77036" w:rsidRPr="00DD3462" w:rsidRDefault="00F77036" w:rsidP="00F77036">
      <w:pPr>
        <w:pStyle w:val="ProductList-Body"/>
        <w:rPr>
          <w:sz w:val="12"/>
          <w:szCs w:val="12"/>
        </w:rPr>
      </w:pPr>
    </w:p>
    <w:p w:rsidR="00F77036" w:rsidRPr="00B810D0" w:rsidRDefault="00F77036" w:rsidP="00366C8E">
      <w:pPr>
        <w:pStyle w:val="ProductList-SubSubSectionHeading"/>
        <w:outlineLvl w:val="2"/>
      </w:pPr>
      <w:bookmarkStart w:id="37" w:name="_Toc391036464"/>
      <w:r>
        <w:t>Comunicazione di Eventi Imprevisti relativi alla Protezione</w:t>
      </w:r>
      <w:bookmarkEnd w:id="37"/>
    </w:p>
    <w:p w:rsidR="00F77036" w:rsidRPr="00B810D0" w:rsidRDefault="00F77036" w:rsidP="00F824AC">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w:t>
      </w:r>
      <w:r w:rsidR="00CE7A96">
        <w:t>“</w:t>
      </w:r>
      <w:r>
        <w:t>Evento Imprevisto relativo alla Protezione</w:t>
      </w:r>
      <w:r w:rsidR="00CE7A96">
        <w:t>”</w:t>
      </w:r>
      <w:r>
        <w:t>), Microsoft (</w:t>
      </w:r>
      <w:r w:rsidR="00317EDD">
        <w:t>i</w:t>
      </w:r>
      <w:r>
        <w:t>) 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rsidR="00F77036" w:rsidRPr="00B810D0"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rsidR="00F77036" w:rsidRPr="00B810D0"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036465"/>
      <w:r>
        <w:t>Luogo dell’elaborazione dei dati</w:t>
      </w:r>
      <w:bookmarkEnd w:id="38"/>
    </w:p>
    <w:p w:rsidR="00F77036" w:rsidRPr="00B810D0" w:rsidRDefault="00F77036" w:rsidP="00F77036">
      <w:pPr>
        <w:pStyle w:val="ProductList-Body"/>
      </w:pPr>
      <w:r>
        <w:t>Fatto salvo quanto descritto in altri articoli delle Condizioni dei Servizi Online, i Dati della Società elaborati da Microsoft per conto della Società potranno essere trasferiti, archiviati ed elaborati negli Stati Uniti o in qualunque altro paese in cui Microsoft o le sue consociate o subappaltatori siano presenti. La Società autorizza Microsoft a effettuare gli eventuali trasferimenti dei Dati della Società verso tali paesi, nonché ad archiviare ed</w:t>
      </w:r>
      <w:r w:rsidR="00DD3462">
        <w:t> </w:t>
      </w:r>
      <w:r>
        <w:t>elaborare i Dati della Società ai fini dell’erogazione dei Servizi Online. Microsoft aderisce al protocollo di Safe Harbor dell’Unione Europea (EU</w:t>
      </w:r>
      <w:r w:rsidR="00DD3462">
        <w:t> </w:t>
      </w:r>
      <w:r>
        <w:t>Safe</w:t>
      </w:r>
      <w:r w:rsidR="00DD3462">
        <w:t> </w:t>
      </w:r>
      <w:r>
        <w:t>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036466"/>
      <w:r>
        <w:t>Comunicati Stampa</w:t>
      </w:r>
      <w:bookmarkEnd w:id="39"/>
    </w:p>
    <w:p w:rsidR="00F77036" w:rsidRPr="00B810D0" w:rsidRDefault="00F77036" w:rsidP="00F77036">
      <w:pPr>
        <w:pStyle w:val="ProductList-Body"/>
      </w:pPr>
      <w:r>
        <w:t xml:space="preserve">Microsoft potrà offrire servizi e funzionalità in anteprima, beta o di altro tipo in versione provvisoria (le </w:t>
      </w:r>
      <w:r w:rsidR="00CE7A96">
        <w:t>“</w:t>
      </w:r>
      <w:r>
        <w:t>Anteprime</w:t>
      </w:r>
      <w:r w:rsidR="00CE7A96">
        <w:t>”</w:t>
      </w:r>
      <w:r>
        <w:t>) per scopi di valutazione. Le</w:t>
      </w:r>
      <w:r w:rsidR="00DD3462">
        <w:t> </w:t>
      </w:r>
      <w:r>
        <w:t>Anteprime potranno adottare misure di protezione dei dati personali e di sicurezza minori o differenti rispetto a quelle in genere presenti nei</w:t>
      </w:r>
      <w:r w:rsidR="00DD3462">
        <w:t> </w:t>
      </w:r>
      <w:r>
        <w:t>Servizi Online. Salvo diversamente previsto, le Anteprime non sono incluse nel Contratto di Servizio del relativo Servizio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036467"/>
      <w:r>
        <w:t>Ricorso ai Subappaltatori</w:t>
      </w:r>
      <w:bookmarkEnd w:id="40"/>
    </w:p>
    <w:p w:rsidR="000E6ED8" w:rsidRPr="00B810D0"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036468"/>
      <w:r>
        <w:t>Come contattare Microsoft</w:t>
      </w:r>
      <w:bookmarkEnd w:id="41"/>
    </w:p>
    <w:p w:rsidR="00F77036" w:rsidRPr="00B810D0" w:rsidRDefault="00F77036" w:rsidP="00F77036">
      <w:pPr>
        <w:pStyle w:val="ProductList-Body"/>
      </w:pPr>
      <w:r>
        <w:t>Qualora la Società ritenga che Microsoft non adempia ai propri impegni di tutela della protezione dei dati personali o di sicurezza, potrà contattare</w:t>
      </w:r>
      <w:r w:rsidR="00DD3462">
        <w:t> </w:t>
      </w:r>
      <w:r>
        <w:t xml:space="preserve">il supporto tecnico o utilizzare il modulo Web relativo al Diritto alla Protezione dei Dati Personali, disponibile all’indirizzo </w:t>
      </w:r>
      <w:hyperlink r:id="rId25" w:history="1">
        <w:r>
          <w:rPr>
            <w:rStyle w:val="Hyperlink"/>
          </w:rPr>
          <w:t>http://go.microsoft.com/?linkid=9846224</w:t>
        </w:r>
      </w:hyperlink>
      <w:r>
        <w:t>. L’indirizzo postale di Microsoft è:</w:t>
      </w:r>
      <w:r w:rsidR="00530AB2">
        <w:t xml:space="preserve"> </w:t>
      </w:r>
    </w:p>
    <w:p w:rsidR="00F77036" w:rsidRPr="00B810D0" w:rsidRDefault="00F77036" w:rsidP="0088164F">
      <w:pPr>
        <w:pStyle w:val="ProductList-Body"/>
        <w:spacing w:before="120"/>
        <w:ind w:left="187"/>
      </w:pPr>
      <w:r>
        <w:rPr>
          <w:b/>
        </w:rPr>
        <w:t>Diritto alla protezione dei dati personali di Microsoft Enterprise Service</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Protezione dei dati personali</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Default="00366C8E" w:rsidP="00366C8E">
      <w:pPr>
        <w:pStyle w:val="ProductList-Body"/>
      </w:pPr>
    </w:p>
    <w:p w:rsidR="004E5B04" w:rsidRPr="00B810D0" w:rsidRDefault="004E5B04" w:rsidP="00366C8E">
      <w:pPr>
        <w:pStyle w:val="ProductList-Body"/>
      </w:pPr>
    </w:p>
    <w:p w:rsidR="000E6ED8" w:rsidRPr="00B810D0" w:rsidRDefault="00F77036" w:rsidP="00233C87">
      <w:pPr>
        <w:pStyle w:val="ProductList-Offering2Heading"/>
        <w:outlineLvl w:val="1"/>
      </w:pPr>
      <w:bookmarkStart w:id="42" w:name="_Toc391036469"/>
      <w:r>
        <w:t>Condizioni per l’Elaborazione dei Dati</w:t>
      </w:r>
      <w:bookmarkEnd w:id="42"/>
    </w:p>
    <w:p w:rsidR="00F77036" w:rsidRPr="00B810D0" w:rsidRDefault="00F77036" w:rsidP="00F824AC">
      <w:pPr>
        <w:pStyle w:val="ProductList-Body"/>
        <w:spacing w:after="120"/>
      </w:pPr>
      <w:r>
        <w:t>Le Condizioni per l’Elaborazione dei Dati includono le condizioni del presente articolo.</w:t>
      </w:r>
    </w:p>
    <w:p w:rsidR="00F77036" w:rsidRPr="00B810D0" w:rsidRDefault="00F77036" w:rsidP="00F77036">
      <w:pPr>
        <w:pStyle w:val="ProductList-Body"/>
      </w:pPr>
      <w:r>
        <w:t xml:space="preserve">Le Condizioni per l’Elaborazione dei Dati includono altresì le </w:t>
      </w:r>
      <w:r w:rsidR="00CE7A96">
        <w:t>“</w:t>
      </w:r>
      <w:r>
        <w:t>Clausole Contrattuali Standard</w:t>
      </w:r>
      <w:r w:rsidR="00CE7A96">
        <w:t>”</w:t>
      </w:r>
      <w:r>
        <w:t>, conformi alla Decisione della Commissione europea del 5 febbraio 2010 sulle clausole contrattuali standard relative al trasferimento dei dati personali ai responsabili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rsidR="00F77036" w:rsidRPr="00B810D0" w:rsidRDefault="00F77036" w:rsidP="00A44A41">
      <w:pPr>
        <w:pStyle w:val="ProductList-Body"/>
        <w:numPr>
          <w:ilvl w:val="0"/>
          <w:numId w:val="4"/>
        </w:numPr>
        <w:ind w:left="450" w:hanging="270"/>
      </w:pPr>
      <w:r>
        <w:t>la sottoscrizione del contratto multilicenza include la sottoscrizione dell’</w:t>
      </w:r>
      <w:hyperlink w:anchor="Attachment3" w:history="1">
        <w:r w:rsidR="00AB1198">
          <w:rPr>
            <w:rStyle w:val="Hyperlink"/>
          </w:rPr>
          <w:t>Allegato 3</w:t>
        </w:r>
      </w:hyperlink>
      <w:r>
        <w:t>, che è controfirmato da Microsoft Corporation;</w:t>
      </w:r>
    </w:p>
    <w:p w:rsidR="00F77036" w:rsidRPr="00B810D0" w:rsidRDefault="00F77036" w:rsidP="0088164F">
      <w:pPr>
        <w:pStyle w:val="ProductList-Body"/>
        <w:numPr>
          <w:ilvl w:val="0"/>
          <w:numId w:val="4"/>
        </w:numPr>
        <w:spacing w:before="40"/>
        <w:ind w:left="450" w:hanging="270"/>
      </w:pPr>
      <w:r>
        <w:t>le condizioni del contratto multilicenza della Società, incluse le Condizioni per l’Elaborazione dei Dati, costituiscono un contratto per l’elaborazione dei dati ai sensi del quale Microsoft è il responsabile del trattamento dei dati; e</w:t>
      </w:r>
    </w:p>
    <w:p w:rsidR="00F77036" w:rsidRPr="00B810D0" w:rsidRDefault="00F77036" w:rsidP="0088164F">
      <w:pPr>
        <w:pStyle w:val="ProductList-Body"/>
        <w:numPr>
          <w:ilvl w:val="0"/>
          <w:numId w:val="4"/>
        </w:numPr>
        <w:spacing w:before="40" w:after="120"/>
        <w:ind w:left="461" w:hanging="274"/>
      </w:pPr>
      <w:r>
        <w:t>le Condizioni per l’Elaborazione dei Dati controllano eventuali disposizioni contraddittorie o non conformi nel contratto multilicenza della</w:t>
      </w:r>
      <w:r w:rsidR="00D22173">
        <w:t> </w:t>
      </w:r>
      <w:r>
        <w:t>Società e, per ciascun abbonamento, rimarranno pienamente efficaci fino a quando non verranno eliminati dai sistemi di Microsoft tutti</w:t>
      </w:r>
      <w:r w:rsidR="00D22173">
        <w:t> </w:t>
      </w:r>
      <w:r>
        <w:t>i Dati della Società correlati in conformità alle Condizioni per l’Elaborazione dei Dati.</w:t>
      </w:r>
    </w:p>
    <w:p w:rsidR="00F77036" w:rsidRPr="00B810D0" w:rsidRDefault="00F77036" w:rsidP="00F77036">
      <w:pPr>
        <w:pStyle w:val="ProductList-Body"/>
      </w:pPr>
      <w:r>
        <w:t xml:space="preserve">La Società potrà decidere di rifiutare esplicitamente le </w:t>
      </w:r>
      <w:r w:rsidR="00CE7A96">
        <w:t>“</w:t>
      </w:r>
      <w:r>
        <w:t>Clausole Contrattuali Standard</w:t>
      </w:r>
      <w:r w:rsidR="00CE7A96">
        <w:t>”</w:t>
      </w:r>
      <w:r>
        <w:t xml:space="preserve"> o le Condizioni per l’Elaborazione dei Dati. Per rifiutarle esplicitamente, la Società dovrà inviare a Microsoft una comunicazione scritta con le seguenti informazioni, ai sensi delle condizioni del contratto multilicenza della Società:</w:t>
      </w:r>
    </w:p>
    <w:p w:rsidR="00F77036" w:rsidRPr="00B810D0" w:rsidRDefault="00F77036" w:rsidP="00A44A41">
      <w:pPr>
        <w:pStyle w:val="ProductList-Body"/>
        <w:numPr>
          <w:ilvl w:val="0"/>
          <w:numId w:val="5"/>
        </w:numPr>
        <w:ind w:left="450" w:hanging="270"/>
      </w:pPr>
      <w:r>
        <w:t>la ragione sociale completa della Società e dell’eventuale Consociata che ha deciso di rifiutarle;</w:t>
      </w:r>
    </w:p>
    <w:p w:rsidR="00F77036" w:rsidRPr="00B810D0"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rsidR="00F77036" w:rsidRPr="00B810D0" w:rsidRDefault="00F77036" w:rsidP="0088164F">
      <w:pPr>
        <w:pStyle w:val="ProductList-Body"/>
        <w:numPr>
          <w:ilvl w:val="0"/>
          <w:numId w:val="5"/>
        </w:numPr>
        <w:spacing w:before="40"/>
        <w:ind w:left="450" w:hanging="270"/>
      </w:pPr>
      <w:r>
        <w:t>nel caso rifiuto esplicito di tutte le Condizioni per l’Elaborazione dei Dati, una dichiarazione della Società (o della Consociata) in cui si dichiara</w:t>
      </w:r>
      <w:r w:rsidR="00D22173">
        <w:t> </w:t>
      </w:r>
      <w:r>
        <w:t>di rifiutare esplicitamente tutte le Condizioni per l’Elaborazione dei Dati; e</w:t>
      </w:r>
    </w:p>
    <w:p w:rsidR="00F77036" w:rsidRPr="00B810D0" w:rsidRDefault="00F77036" w:rsidP="0088164F">
      <w:pPr>
        <w:pStyle w:val="ProductList-Body"/>
        <w:numPr>
          <w:ilvl w:val="0"/>
          <w:numId w:val="5"/>
        </w:numPr>
        <w:spacing w:before="40" w:after="120"/>
        <w:ind w:left="461" w:hanging="274"/>
      </w:pPr>
      <w:r>
        <w:t>nel caso di un rifiuto esplicito soltanto delle Clausole Contrattuali Standard, una dichiarazione della Società (o della Consociata) in cui si</w:t>
      </w:r>
      <w:r w:rsidR="00D22173">
        <w:t> </w:t>
      </w:r>
      <w:r>
        <w:t xml:space="preserve">dichiara di rifiutare esplicitamente soltanto le Clausole Contrattuali Standard. </w:t>
      </w:r>
    </w:p>
    <w:p w:rsidR="00F77036" w:rsidRPr="00B810D0" w:rsidRDefault="00F77036" w:rsidP="00F824AC">
      <w:pPr>
        <w:pStyle w:val="ProductList-Body"/>
        <w:spacing w:after="120"/>
      </w:pPr>
      <w:r>
        <w:t>Nei paesi in cui è richiesta l’approvazione normativa per l’utilizzo delle Clausole Contrattuali Standard, esse non potranno essere richiamate ai sensi della Decisione della Commissione europea 2010/87/UE del febbraio 2010 per legittimare l’esportazione di dati dal paese, salvo laddove la Società disponga della necessaria approvazione normativa.</w:t>
      </w:r>
    </w:p>
    <w:p w:rsidR="000E6ED8" w:rsidRPr="00B810D0" w:rsidRDefault="00F77036" w:rsidP="00F824AC">
      <w:pPr>
        <w:pStyle w:val="ProductList-Body"/>
      </w:pPr>
      <w:r>
        <w:rPr>
          <w:b/>
        </w:rPr>
        <w:t xml:space="preserve">Nelle Condizioni per l’Elaborazione dei Dati, il termine </w:t>
      </w:r>
      <w:r w:rsidR="00CE7A96">
        <w:rPr>
          <w:b/>
        </w:rPr>
        <w:t>“</w:t>
      </w:r>
      <w:r>
        <w:rPr>
          <w:b/>
        </w:rPr>
        <w:t>Servizi Online</w:t>
      </w:r>
      <w:r w:rsidR="00CE7A96">
        <w:rPr>
          <w:b/>
        </w:rPr>
        <w:t>”</w:t>
      </w:r>
      <w:r>
        <w:rPr>
          <w:b/>
        </w:rPr>
        <w:t xml:space="preserve"> si applica esclusivamente ai servizi riportati nella tabella che segue, ad esclusione delle funzionalità e dei servizi di Anteprima, e i </w:t>
      </w:r>
      <w:r w:rsidR="00CE7A96">
        <w:rPr>
          <w:b/>
        </w:rPr>
        <w:t>“</w:t>
      </w:r>
      <w:r>
        <w:rPr>
          <w:b/>
        </w:rPr>
        <w:t>Dati della Società</w:t>
      </w:r>
      <w:r w:rsidR="00CE7A96">
        <w:rPr>
          <w:b/>
        </w:rPr>
        <w:t>”</w:t>
      </w:r>
      <w:r>
        <w:rPr>
          <w:b/>
        </w:rPr>
        <w:t xml:space="preserve"> includono soltanto i Dati della Società forniti attraverso l’utilizzo di tali Servizi Online.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Servizio Online</w:t>
            </w:r>
          </w:p>
        </w:tc>
      </w:tr>
      <w:tr w:rsidR="00256427" w:rsidTr="000B2305">
        <w:tc>
          <w:tcPr>
            <w:tcW w:w="2610" w:type="dxa"/>
            <w:vAlign w:val="center"/>
          </w:tcPr>
          <w:p w:rsidR="00256427" w:rsidRDefault="00256427" w:rsidP="003B7142">
            <w:pPr>
              <w:pStyle w:val="ProductList-Body"/>
            </w:pPr>
            <w:r>
              <w:t>Servizi Dynamics CRM Online</w:t>
            </w:r>
          </w:p>
        </w:tc>
        <w:tc>
          <w:tcPr>
            <w:tcW w:w="8190" w:type="dxa"/>
          </w:tcPr>
          <w:p w:rsidR="00256427" w:rsidRDefault="00256427" w:rsidP="00D22173">
            <w:pPr>
              <w:pStyle w:val="ProductList-Body"/>
            </w:pPr>
            <w:r>
              <w:t>I servizi Dynamics CRM Online resi disponibili attraverso i contratti multilicenza o il portale dei servizi online</w:t>
            </w:r>
            <w:r w:rsidR="00D22173">
              <w:t> </w:t>
            </w:r>
            <w:r>
              <w:t>di Microsoft, ad esclusione di (1) Dynamics CRM per i dispositivi supportati, che include, a titolo esemplificativo, i servizi Dynamics CRM Online per tablet e/o smartphone e (2) qualsiasi servizio con marchio</w:t>
            </w:r>
            <w:r w:rsidR="00D22173">
              <w:t> </w:t>
            </w:r>
            <w:r>
              <w:t>separato reso disponibile con o collegato a Dynamics CRM Online, ad esempio Microsoft Social Listening e Microsoft Dynamics Marketing.</w:t>
            </w:r>
          </w:p>
        </w:tc>
      </w:tr>
      <w:tr w:rsidR="00256427" w:rsidTr="000B2305">
        <w:tc>
          <w:tcPr>
            <w:tcW w:w="2610" w:type="dxa"/>
            <w:vAlign w:val="center"/>
          </w:tcPr>
          <w:p w:rsidR="00256427" w:rsidRDefault="00256427" w:rsidP="003B7142">
            <w:pPr>
              <w:pStyle w:val="ProductList-Body"/>
            </w:pPr>
            <w:r>
              <w:t>Servizi Office 365</w:t>
            </w:r>
          </w:p>
        </w:tc>
        <w:tc>
          <w:tcPr>
            <w:tcW w:w="8190" w:type="dxa"/>
          </w:tcPr>
          <w:p w:rsidR="00256427" w:rsidRPr="00B810D0" w:rsidRDefault="00256427" w:rsidP="008E1EAF">
            <w:pPr>
              <w:pStyle w:val="ProductList-Body"/>
            </w:pPr>
            <w:r>
              <w:t>1. Exchange Online, Archiviazione Exchange Online, SharePoint Online, OneDrive for Business, Lync Online e</w:t>
            </w:r>
            <w:r w:rsidR="00D22173">
              <w:t> </w:t>
            </w:r>
            <w:r>
              <w:t xml:space="preserve">Office Online inclusi in Office 365 Enterprise Piani E1, E2, E3, E4, K1 e K2; e </w:t>
            </w:r>
          </w:p>
          <w:p w:rsidR="00256427" w:rsidRDefault="00256427" w:rsidP="00D22173">
            <w:pPr>
              <w:pStyle w:val="ProductList-Body"/>
            </w:pPr>
            <w:r>
              <w:t>2. Exchange Online Piani 1, 2, Basic e Chiosco; SharePoint Online Piani 1, 2 e Chiosco; OneDrive for Business, Office Online Piani 1 e 2; e Lync Online Piani 1, 2 e 3. I servizi Office 365 non includono Office 365 ProPlus né</w:t>
            </w:r>
            <w:r w:rsidR="00D22173">
              <w:t> </w:t>
            </w:r>
            <w:r>
              <w:t xml:space="preserve">eventuali servizi con marchio separato resi disponibili con un piano o una famiglia di prodotti con marchio Office 365, ad esempio un servizio Bing o Yammer oppure un servizio contrassegnato con </w:t>
            </w:r>
            <w:r w:rsidR="00CE7A96">
              <w:t>“</w:t>
            </w:r>
            <w:r>
              <w:t>per Office 365</w:t>
            </w:r>
            <w:r w:rsidR="00CE7A96">
              <w:t>”</w:t>
            </w:r>
            <w:r>
              <w:t>.</w:t>
            </w:r>
          </w:p>
        </w:tc>
      </w:tr>
      <w:tr w:rsidR="00256427" w:rsidTr="000B2305">
        <w:tc>
          <w:tcPr>
            <w:tcW w:w="2610" w:type="dxa"/>
            <w:vAlign w:val="center"/>
          </w:tcPr>
          <w:p w:rsidR="00256427" w:rsidRDefault="00256427" w:rsidP="003B7142">
            <w:pPr>
              <w:pStyle w:val="ProductList-Body"/>
            </w:pPr>
            <w:r>
              <w:t>Microsoft Azure Core Services</w:t>
            </w:r>
          </w:p>
        </w:tc>
        <w:tc>
          <w:tcPr>
            <w:tcW w:w="8190" w:type="dxa"/>
          </w:tcPr>
          <w:p w:rsidR="00256427" w:rsidRDefault="00256427" w:rsidP="008E1EAF">
            <w:pPr>
              <w:pStyle w:val="ProductList-Body"/>
            </w:pPr>
            <w:r>
              <w:t>Servizi Cloud (ruoli Web e di lavoro), Macchine Virtuali (incluso il Server SQL), Archiviazione (Blob, Tabelle, Code), Rete Virtuale, Traffic Manager, Siti Web, Servizi BizTalk, Media Services, Servizi Mobili, Bus di Servizio, Multi-Factor Authentication, Active Directory, Rights Management Service, Database SQL e qualsiasi altra funzionalità identificata e inclusa nel Centro Protezione di Microsoft Azure.</w:t>
            </w:r>
          </w:p>
        </w:tc>
      </w:tr>
      <w:tr w:rsidR="00256427" w:rsidTr="000B2305">
        <w:tc>
          <w:tcPr>
            <w:tcW w:w="2610" w:type="dxa"/>
            <w:vAlign w:val="center"/>
          </w:tcPr>
          <w:p w:rsidR="00256427" w:rsidRDefault="00256427" w:rsidP="00D22173">
            <w:pPr>
              <w:pStyle w:val="ProductList-Body"/>
            </w:pPr>
            <w:r>
              <w:t>Servizi Online per Windows</w:t>
            </w:r>
            <w:r w:rsidR="00D22173">
              <w:t> </w:t>
            </w:r>
            <w:r>
              <w:t>Intune</w:t>
            </w:r>
          </w:p>
        </w:tc>
        <w:tc>
          <w:tcPr>
            <w:tcW w:w="8190" w:type="dxa"/>
          </w:tcPr>
          <w:p w:rsidR="00256427" w:rsidRDefault="00256427" w:rsidP="008E1EAF">
            <w:pPr>
              <w:pStyle w:val="ProductList-Body"/>
            </w:pPr>
            <w:r>
              <w:t>Il componente del servizio cloud Windows Intune, ad esempio il Prodotto del Componente Aggiuntivo di Windows Intune (numero di SKU del Contratto Multilicenza U7U-00007). Non include alcun software On-Premise reso disponibile tramite un abbonamento a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036470"/>
      <w:r>
        <w:t>Posizione dei Dati della Società a riposo</w:t>
      </w:r>
      <w:bookmarkEnd w:id="43"/>
    </w:p>
    <w:p w:rsidR="00086F17" w:rsidRPr="00B810D0" w:rsidRDefault="00086F17" w:rsidP="00086F17">
      <w:pPr>
        <w:pStyle w:val="ProductList-Body"/>
      </w:pPr>
      <w:r>
        <w:t>Microsoft archivierà i Dati della Società a riposo in alcune aree geografiche importanti (ciascuna, una Area Geografica) come segue:</w:t>
      </w:r>
    </w:p>
    <w:p w:rsidR="00086F17" w:rsidRPr="00B810D0" w:rsidRDefault="00086F17" w:rsidP="00A44A41">
      <w:pPr>
        <w:pStyle w:val="ProductList-Body"/>
        <w:numPr>
          <w:ilvl w:val="0"/>
          <w:numId w:val="6"/>
        </w:numPr>
        <w:ind w:left="450" w:hanging="270"/>
      </w:pPr>
      <w:r>
        <w:rPr>
          <w:b/>
        </w:rPr>
        <w:t>Servizi Office 365</w:t>
      </w:r>
      <w:r w:rsidRPr="00742CD8">
        <w:rPr>
          <w:b/>
        </w:rPr>
        <w:t xml:space="preserve">. </w:t>
      </w:r>
      <w:r>
        <w:t xml:space="preserve">Qualora la Società effettui il provisioning del proprio tenant negli Stati Uniti o nell’Unione europea, Microsoft archivierà </w:t>
      </w:r>
      <w:r w:rsidR="001B5900">
        <w:t>I </w:t>
      </w:r>
      <w:r>
        <w:t>seguenti Dati della Società a riposo all’interno di tale Area Geografica: (1) il contenuto della cassetta postale di Exchange Online (corpo del</w:t>
      </w:r>
      <w:r w:rsidR="001B5900">
        <w:t> </w:t>
      </w:r>
      <w:r>
        <w:t>messaggio di posta elettronica, voci del calendario e contenuto degli allegati di posta elettronica) e (2) il contenuto del sito SharePoint Online</w:t>
      </w:r>
      <w:r w:rsidR="001B5900">
        <w:t> </w:t>
      </w:r>
      <w:r>
        <w:t>e i file archiviati su tale sito.</w:t>
      </w:r>
    </w:p>
    <w:p w:rsidR="00086F17" w:rsidRPr="00B810D0" w:rsidRDefault="00086F17" w:rsidP="00A44A41">
      <w:pPr>
        <w:pStyle w:val="ProductList-Body"/>
        <w:numPr>
          <w:ilvl w:val="0"/>
          <w:numId w:val="6"/>
        </w:numPr>
        <w:ind w:left="450" w:hanging="270"/>
      </w:pPr>
      <w:r>
        <w:rPr>
          <w:b/>
        </w:rPr>
        <w:t>Servizi Online per Windows Intune</w:t>
      </w:r>
      <w:r w:rsidRPr="00742CD8">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w:t>
      </w:r>
      <w:r w:rsidR="00CE7A96">
        <w:t>“</w:t>
      </w:r>
      <w:r>
        <w:t>Posizione dei dati</w:t>
      </w:r>
      <w:r w:rsidR="00CE7A96">
        <w:t>”</w:t>
      </w:r>
      <w:r>
        <w:t xml:space="preserve"> del Centro Protezione di Windows Intune.</w:t>
      </w:r>
    </w:p>
    <w:p w:rsidR="00086F17" w:rsidRPr="00B810D0" w:rsidRDefault="00086F17" w:rsidP="00A44A41">
      <w:pPr>
        <w:pStyle w:val="ProductList-Body"/>
        <w:numPr>
          <w:ilvl w:val="0"/>
          <w:numId w:val="6"/>
        </w:numPr>
        <w:ind w:left="450" w:hanging="270"/>
      </w:pPr>
      <w:r>
        <w:rPr>
          <w:b/>
        </w:rPr>
        <w:t>Servizi di base di Microsoft Azure</w:t>
      </w:r>
      <w:r w:rsidRPr="00742CD8">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w:t>
      </w:r>
      <w:r w:rsidR="001B5900">
        <w:t> </w:t>
      </w:r>
      <w:r>
        <w:t>aggiungere eccezioni ai Servizi esistenti nella versione generale).</w:t>
      </w:r>
    </w:p>
    <w:p w:rsidR="00086F17" w:rsidRPr="00B810D0" w:rsidRDefault="00086F17" w:rsidP="000B2305">
      <w:pPr>
        <w:pStyle w:val="ProductList-Body"/>
        <w:numPr>
          <w:ilvl w:val="0"/>
          <w:numId w:val="6"/>
        </w:numPr>
        <w:spacing w:after="120"/>
        <w:ind w:left="461" w:hanging="274"/>
      </w:pPr>
      <w:r>
        <w:rPr>
          <w:b/>
        </w:rPr>
        <w:t>Servizi Dynamics CRM Online</w:t>
      </w:r>
      <w:r w:rsidRPr="00742CD8">
        <w:rPr>
          <w:b/>
        </w:rPr>
        <w:t>.</w:t>
      </w:r>
      <w:r>
        <w:t xml:space="preserve"> Per le entità gestite dal Servizio Dynamics CRM Online, qualora la Società effettui il provisioning del proprio</w:t>
      </w:r>
      <w:r w:rsidR="001B5900">
        <w:t> </w:t>
      </w:r>
      <w:r>
        <w:t>tenant negli Stati Uniti o nell’Unione europea, Microsoft archivierà i Dati della Società a riposo negli Stati Uniti o nell’Unione europea, a seconda dei casi.</w:t>
      </w:r>
    </w:p>
    <w:p w:rsidR="00086F17" w:rsidRPr="00B810D0" w:rsidRDefault="00086F17" w:rsidP="00086F17">
      <w:pPr>
        <w:pStyle w:val="ProductList-Body"/>
      </w:pPr>
      <w:r>
        <w:t>Microsoft non controlla né limita le aree da cui la Società o i suoi utenti finali potranno accedere o trasferire i Dati della Società.</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036471"/>
      <w:r>
        <w:t>Diritto alla protezione dei dati personali</w:t>
      </w:r>
      <w:bookmarkEnd w:id="44"/>
    </w:p>
    <w:p w:rsidR="00086F17" w:rsidRPr="00B810D0" w:rsidRDefault="00086F17" w:rsidP="00A44A41">
      <w:pPr>
        <w:pStyle w:val="ProductList-Body"/>
        <w:numPr>
          <w:ilvl w:val="0"/>
          <w:numId w:val="7"/>
        </w:numPr>
        <w:ind w:left="450" w:hanging="270"/>
      </w:pPr>
      <w:r>
        <w:rPr>
          <w:b/>
        </w:rPr>
        <w:t>Eliminazione o restituzione dei Dati della Società</w:t>
      </w:r>
      <w:r w:rsidRPr="00742CD8">
        <w:rPr>
          <w:b/>
        </w:rPr>
        <w:t>.</w:t>
      </w:r>
      <w:r>
        <w:t xml:space="preserve"> Entro 180 giorni dalla scadenza o dalla risoluzione dell’utilizzo dei Servizi Online da parte</w:t>
      </w:r>
      <w:r w:rsidR="006A5260">
        <w:t> </w:t>
      </w:r>
      <w:r>
        <w:t xml:space="preserve">della Società, Microsoft potrà disabilitare l’account ed eliminare i Dati della Società dall’account. </w:t>
      </w:r>
    </w:p>
    <w:p w:rsidR="00086F17" w:rsidRPr="00B810D0" w:rsidRDefault="00086F17" w:rsidP="00A44A41">
      <w:pPr>
        <w:pStyle w:val="ProductList-Body"/>
        <w:numPr>
          <w:ilvl w:val="0"/>
          <w:numId w:val="7"/>
        </w:numPr>
        <w:ind w:left="450" w:hanging="270"/>
      </w:pPr>
      <w:r>
        <w:rPr>
          <w:b/>
        </w:rPr>
        <w:t>Trasferimento dei Dati della Società</w:t>
      </w:r>
      <w:r w:rsidRPr="00742CD8">
        <w:rPr>
          <w:b/>
        </w:rPr>
        <w:t>.</w:t>
      </w:r>
      <w:r>
        <w:t xml:space="preserve"> 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Standard, tutti i trasferimenti dei Dati della Società fuori dall’Unione europea, dallo Spazio Economico Europeo e dalla Svizzera verranno disciplinati dalle Clausole Contrattuali Standard.</w:t>
      </w:r>
    </w:p>
    <w:p w:rsidR="00086F17" w:rsidRPr="00B810D0" w:rsidRDefault="00086F17" w:rsidP="00A44A41">
      <w:pPr>
        <w:pStyle w:val="ProductList-Body"/>
        <w:numPr>
          <w:ilvl w:val="0"/>
          <w:numId w:val="7"/>
        </w:numPr>
        <w:ind w:left="450" w:hanging="270"/>
      </w:pPr>
      <w:r>
        <w:rPr>
          <w:b/>
        </w:rPr>
        <w:t>Personale Microsoft</w:t>
      </w:r>
      <w:r w:rsidRPr="00742CD8">
        <w:rPr>
          <w:b/>
        </w:rPr>
        <w:t>.</w:t>
      </w:r>
      <w:r>
        <w:t xml:space="preserve"> Il personale Microsoft non elaborerà i Dati della Società senza l’autorizzazione della Società. Il personale Microsoft è</w:t>
      </w:r>
      <w:r w:rsidR="006A5260">
        <w:t> </w:t>
      </w:r>
      <w:r>
        <w:t>obbligato al mantenimento della sicurezza e della riservatezza dei Dati della Società, come previsto nelle Condizioni per l’Elaborazione dei</w:t>
      </w:r>
      <w:r w:rsidR="006A5260">
        <w:t> </w:t>
      </w:r>
      <w:r>
        <w:t>Dati, e tale obbligazione continua anche al termine del proprio impegno.</w:t>
      </w:r>
    </w:p>
    <w:p w:rsidR="00086F17" w:rsidRPr="00B810D0" w:rsidRDefault="00086F17" w:rsidP="00A44A41">
      <w:pPr>
        <w:pStyle w:val="ProductList-Body"/>
        <w:numPr>
          <w:ilvl w:val="0"/>
          <w:numId w:val="7"/>
        </w:numPr>
        <w:ind w:left="450" w:hanging="270"/>
      </w:pPr>
      <w:r>
        <w:rPr>
          <w:b/>
        </w:rPr>
        <w:t>Trasferimento dei Subappaltatori</w:t>
      </w:r>
      <w:r w:rsidRPr="00742CD8">
        <w:rPr>
          <w:b/>
        </w:rPr>
        <w:t xml:space="preserve">. </w:t>
      </w:r>
      <w:r>
        <w:t>I subappaltatori cui Microsoft trasferisce i Dati della Società, anche quelli incaricati dell’archiviazione, avranno stipulato con Microsoft contratti scritti il cui grado di protezione sia almeno pari a quello delle presenti Condizioni per l’Elaborazione</w:t>
      </w:r>
      <w:r w:rsidR="006A5260">
        <w:t> </w:t>
      </w:r>
      <w:r>
        <w:t>dei Dati. La Società ha in precedenza acconsentito al trasferimento da parte di Microsoft dei Dati della Società ai subappaltatori come descritto nelle Condizioni per l’Elaborazione dei Dati. Fatto salvo quanto disposto nelle Condizioni per l’Elaborazione dei</w:t>
      </w:r>
      <w:r w:rsidR="006A5260">
        <w:t> </w:t>
      </w:r>
      <w:r>
        <w:t>Dati o altrimenti autorizzato dalla Società, Microsoft non trasferirà a terzi (nemmeno a scopo di archiviazione) dati personali ricevuti dalla</w:t>
      </w:r>
      <w:r w:rsidR="006A5260">
        <w:t> </w:t>
      </w:r>
      <w:r>
        <w:t>Società tramite l’utilizzo dei Servizi Online. Ciascun Servizio Online dispone di un sito Web in cui sono elencati i subappaltatori che sono</w:t>
      </w:r>
      <w:r w:rsidR="006A5260">
        <w:t> </w:t>
      </w:r>
      <w:r>
        <w:t>autorizzati ad accedere ai Dati della Società.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w:t>
      </w:r>
      <w:r w:rsidR="006A5260">
        <w:t> </w:t>
      </w:r>
      <w:r>
        <w:t>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036472"/>
      <w:r>
        <w:t>Condizioni Contrattuali Europee Aggiuntive</w:t>
      </w:r>
      <w:bookmarkEnd w:id="45"/>
    </w:p>
    <w:p w:rsidR="00086F17" w:rsidRPr="00B810D0" w:rsidRDefault="00086F17" w:rsidP="00086F17">
      <w:pPr>
        <w:pStyle w:val="ProductList-Body"/>
      </w:pPr>
      <w:r>
        <w:t>Le presenti Condizioni Contrattuali Europee Aggiuntive si applicano unicamente se la Società conta utenti finali nello Spazio Economico Europeo o</w:t>
      </w:r>
      <w:r w:rsidR="006A5260">
        <w:t> </w:t>
      </w:r>
      <w:r>
        <w:t>in Svizzera.</w:t>
      </w:r>
    </w:p>
    <w:p w:rsidR="00086F17" w:rsidRPr="00B810D0" w:rsidRDefault="00086F17" w:rsidP="00A44A41">
      <w:pPr>
        <w:pStyle w:val="ProductList-Body"/>
        <w:numPr>
          <w:ilvl w:val="0"/>
          <w:numId w:val="8"/>
        </w:numPr>
        <w:ind w:left="450" w:hanging="270"/>
      </w:pPr>
      <w:r>
        <w:rPr>
          <w:b/>
        </w:rPr>
        <w:t>Utenti Finali nello Spazio Economico Europeo o in Svizzera</w:t>
      </w:r>
      <w:r w:rsidRPr="00742CD8">
        <w:rPr>
          <w:b/>
        </w:rPr>
        <w:t>.</w:t>
      </w:r>
      <w:r>
        <w:t xml:space="preserve"> I termini utilizzati nelle Condizioni per l’Elaborazione dei Dati che non sono</w:t>
      </w:r>
      <w:r w:rsidR="006A5260">
        <w:t> </w:t>
      </w:r>
      <w:r>
        <w:t>specificatamente definiti avranno il significato assegnato loro nella Direttiva 95/46/CE del Parlamento europeo e del Consiglio del</w:t>
      </w:r>
      <w:r w:rsidR="006A5260">
        <w:t> </w:t>
      </w:r>
      <w:r>
        <w:t>24</w:t>
      </w:r>
      <w:r w:rsidR="006A5260">
        <w:t> </w:t>
      </w:r>
      <w:r>
        <w:t>ottobre</w:t>
      </w:r>
      <w:r w:rsidR="006A5260">
        <w:t> </w:t>
      </w:r>
      <w:r>
        <w:t>1995 relativa alla tutela delle persone fisiche con riguardo al trattamento dei dati personali, nonché alla libera circolazione</w:t>
      </w:r>
      <w:r w:rsidR="006A5260">
        <w:t> </w:t>
      </w:r>
      <w:r>
        <w:t>di</w:t>
      </w:r>
      <w:r w:rsidR="006A5260">
        <w:t> </w:t>
      </w:r>
      <w:r>
        <w:t xml:space="preserve">tali dati (la </w:t>
      </w:r>
      <w:r w:rsidR="00CE7A96">
        <w:t>“</w:t>
      </w:r>
      <w:r>
        <w:t>Direttiva UE sulla Protezione dei Dati Personali</w:t>
      </w:r>
      <w:r w:rsidR="00CE7A96">
        <w:t>”</w:t>
      </w:r>
      <w:r>
        <w:t>).</w:t>
      </w:r>
    </w:p>
    <w:p w:rsidR="00086F17" w:rsidRPr="00B810D0" w:rsidRDefault="00086F17" w:rsidP="00A44A41">
      <w:pPr>
        <w:pStyle w:val="ProductList-Body"/>
        <w:numPr>
          <w:ilvl w:val="0"/>
          <w:numId w:val="8"/>
        </w:numPr>
        <w:ind w:left="450" w:hanging="270"/>
      </w:pPr>
      <w:r>
        <w:rPr>
          <w:b/>
        </w:rPr>
        <w:t>Ruolo delle Parti</w:t>
      </w:r>
      <w:r w:rsidRPr="00742CD8">
        <w:rPr>
          <w:b/>
        </w:rPr>
        <w:t>.</w:t>
      </w:r>
      <w:r>
        <w:t xml:space="preserve"> Per quanto riguarda i Servizi Online, Microsoft è un Elaboratore dati (o un elaboratore secondario) che agisce per conto della Società. In qualità di elaboratore dati (o di elaboratore secondario) Microsoft agirà in base alle indicazioni della Società. Le presenti Condizioni dei Servizi Online e il contratto multilicenza della Società, incluse le condizioni incorporate in virtù dei riferimenti ivi contenuti, costituiscono l’insieme completo e finale di istruzioni della Società a Microsoft per l’elaborazione dei Dati della Società. Eventuali istruzioni aggiuntive o alternative dovranno essere concordate in conformità al processo di modifica del contratto multilicenza della Società.</w:t>
      </w:r>
    </w:p>
    <w:p w:rsidR="00086F17" w:rsidRPr="00B810D0" w:rsidRDefault="00086F17" w:rsidP="00A44A41">
      <w:pPr>
        <w:pStyle w:val="ProductList-Body"/>
        <w:numPr>
          <w:ilvl w:val="0"/>
          <w:numId w:val="8"/>
        </w:numPr>
        <w:ind w:left="450" w:hanging="270"/>
      </w:pPr>
      <w:r>
        <w:rPr>
          <w:b/>
        </w:rPr>
        <w:t>Durata e oggetto dell’elaborazione dei dati</w:t>
      </w:r>
      <w:r w:rsidRPr="00742CD8">
        <w:rPr>
          <w:b/>
        </w:rPr>
        <w:t>.</w:t>
      </w:r>
      <w:r>
        <w:t xml:space="preserve"> La durata dell’elaborazione dei dati coinciderà con il periodo di validità stabilito ai sensi del contratto multilicenza della Società. L’obiettivo dell’elaborazione dei dati è l’erogazione dei Servizi Online.</w:t>
      </w:r>
    </w:p>
    <w:p w:rsidR="00086F17" w:rsidRPr="00B810D0" w:rsidRDefault="00086F17" w:rsidP="00A44A41">
      <w:pPr>
        <w:pStyle w:val="ProductList-Body"/>
        <w:numPr>
          <w:ilvl w:val="0"/>
          <w:numId w:val="8"/>
        </w:numPr>
        <w:ind w:left="450" w:hanging="270"/>
      </w:pPr>
      <w:r>
        <w:rPr>
          <w:b/>
        </w:rPr>
        <w:t>Ambito e scopo dell’elaborazione dei dati</w:t>
      </w:r>
      <w:r w:rsidRPr="00742CD8">
        <w:rPr>
          <w:b/>
        </w:rPr>
        <w:t>.</w:t>
      </w:r>
      <w:r>
        <w:t xml:space="preserve"> L’ambito e lo scopo dell’elaborazione dei Dati della Società, ivi inclusi gli eventuali dati personali, sono descritti nelle Condizioni per l’Elaborazione dei Dati e nel contratto multilicenza della Società.</w:t>
      </w:r>
    </w:p>
    <w:p w:rsidR="00086F17" w:rsidRPr="00B810D0" w:rsidRDefault="00086F17" w:rsidP="00A44A41">
      <w:pPr>
        <w:pStyle w:val="ProductList-Body"/>
        <w:numPr>
          <w:ilvl w:val="0"/>
          <w:numId w:val="8"/>
        </w:numPr>
        <w:ind w:left="450" w:hanging="270"/>
      </w:pPr>
      <w:r>
        <w:rPr>
          <w:b/>
        </w:rPr>
        <w:t>Accesso ai Dati della Società</w:t>
      </w:r>
      <w:r w:rsidRPr="00742CD8">
        <w:rPr>
          <w:b/>
        </w:rPr>
        <w:t>.</w:t>
      </w:r>
      <w:r>
        <w:t xml:space="preserve"> Per il periodo di validità stabilito ai sensi del contratto multilicenza della Società, Microsoft, a sua discrezione e</w:t>
      </w:r>
      <w:r w:rsidR="006A5260">
        <w:t> </w:t>
      </w:r>
      <w:r>
        <w:t xml:space="preserve">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036473"/>
      <w:r>
        <w:t>Protezione</w:t>
      </w:r>
      <w:bookmarkEnd w:id="46"/>
    </w:p>
    <w:p w:rsidR="000E6ED8" w:rsidRPr="00B810D0" w:rsidRDefault="007303AE" w:rsidP="003B7142">
      <w:pPr>
        <w:pStyle w:val="ProductList-Body"/>
        <w:numPr>
          <w:ilvl w:val="0"/>
          <w:numId w:val="25"/>
        </w:numPr>
        <w:ind w:left="450" w:hanging="270"/>
      </w:pPr>
      <w:r>
        <w:rPr>
          <w:b/>
        </w:rPr>
        <w:t>Procedure generali</w:t>
      </w:r>
      <w:r w:rsidRPr="00742CD8">
        <w:rPr>
          <w:b/>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rsidR="00086F17" w:rsidRPr="00B810D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rsidTr="000B2305">
        <w:tc>
          <w:tcPr>
            <w:tcW w:w="2610" w:type="dxa"/>
            <w:vAlign w:val="center"/>
          </w:tcPr>
          <w:p w:rsidR="00086F17" w:rsidRDefault="00086F17" w:rsidP="007303AE">
            <w:pPr>
              <w:pStyle w:val="ProductList-Body"/>
            </w:pPr>
            <w:r>
              <w:t>Organizzazione della Sicurezza delle Informazioni</w:t>
            </w:r>
          </w:p>
        </w:tc>
        <w:tc>
          <w:tcPr>
            <w:tcW w:w="8190" w:type="dxa"/>
          </w:tcPr>
          <w:p w:rsidR="009C6951" w:rsidRPr="00B810D0" w:rsidRDefault="009C6951" w:rsidP="009C6951">
            <w:pPr>
              <w:pStyle w:val="ProductList-Body"/>
            </w:pPr>
            <w:r>
              <w:rPr>
                <w:b/>
              </w:rPr>
              <w:t>Titolarità della sicurezza</w:t>
            </w:r>
            <w:r w:rsidRPr="00742CD8">
              <w:rPr>
                <w:b/>
              </w:rPr>
              <w:t xml:space="preserve">. </w:t>
            </w:r>
            <w:r>
              <w:t>Microsoft ha nominato uno o più funzionari addetti alla sicurezza, responsabili del</w:t>
            </w:r>
            <w:r w:rsidR="006A5260">
              <w:t> </w:t>
            </w:r>
            <w:r>
              <w:t>coordinamento e del monitoraggio delle regole e delle procedure di sicurezza.</w:t>
            </w:r>
          </w:p>
          <w:p w:rsidR="009C6951" w:rsidRPr="00B810D0" w:rsidRDefault="009C6951" w:rsidP="0088164F">
            <w:pPr>
              <w:pStyle w:val="ProductList-Body"/>
              <w:spacing w:before="40"/>
            </w:pPr>
            <w:r>
              <w:rPr>
                <w:b/>
              </w:rPr>
              <w:t>Ruoli e responsabilità per la sicurezza</w:t>
            </w:r>
            <w:r w:rsidRPr="00742CD8">
              <w:rPr>
                <w:b/>
              </w:rPr>
              <w:t xml:space="preserve">. </w:t>
            </w:r>
            <w:r>
              <w:t>Il personale Microsoft con accesso ai Dati della Società è soggetto a</w:t>
            </w:r>
            <w:r w:rsidR="006A5260">
              <w:t> </w:t>
            </w:r>
            <w:r>
              <w:t>obbligazioni di riservatezza.</w:t>
            </w:r>
          </w:p>
          <w:p w:rsidR="009C6951" w:rsidRPr="00B810D0" w:rsidRDefault="009C6951" w:rsidP="0088164F">
            <w:pPr>
              <w:pStyle w:val="ProductList-Body"/>
              <w:spacing w:before="40"/>
            </w:pPr>
            <w:r>
              <w:rPr>
                <w:b/>
              </w:rPr>
              <w:t>Programma di gestione dei rischi</w:t>
            </w:r>
            <w:r w:rsidRPr="00742CD8">
              <w:rPr>
                <w:b/>
              </w:rPr>
              <w:t xml:space="preserve">. </w:t>
            </w:r>
            <w:r>
              <w:t xml:space="preserve">Microsoft ha effettuato una valutazione dei rischi prima di elaborare </w:t>
            </w:r>
            <w:r w:rsidR="00742CD8">
              <w:t>I </w:t>
            </w:r>
            <w:r>
              <w:t>Dati</w:t>
            </w:r>
            <w:r w:rsidR="006A5260">
              <w:t> </w:t>
            </w:r>
            <w:r>
              <w:t>della Società o avviare i Servizi Online.</w:t>
            </w:r>
          </w:p>
          <w:p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rsidTr="000B2305">
        <w:tc>
          <w:tcPr>
            <w:tcW w:w="2610" w:type="dxa"/>
            <w:vAlign w:val="center"/>
          </w:tcPr>
          <w:p w:rsidR="00086F17" w:rsidRDefault="00086F17" w:rsidP="007303AE">
            <w:pPr>
              <w:pStyle w:val="ProductList-Body"/>
            </w:pPr>
            <w:r>
              <w:t>Gestione delle Risorse</w:t>
            </w:r>
          </w:p>
        </w:tc>
        <w:tc>
          <w:tcPr>
            <w:tcW w:w="8190" w:type="dxa"/>
          </w:tcPr>
          <w:p w:rsidR="009C6951" w:rsidRPr="00B810D0" w:rsidRDefault="009C6951" w:rsidP="009C6951">
            <w:pPr>
              <w:pStyle w:val="ProductList-Body"/>
            </w:pPr>
            <w:r>
              <w:rPr>
                <w:b/>
              </w:rPr>
              <w:t>Inventario delle risorse</w:t>
            </w:r>
            <w:r w:rsidRPr="00742CD8">
              <w:rPr>
                <w:b/>
              </w:rPr>
              <w:t xml:space="preserve">. </w:t>
            </w:r>
            <w:r>
              <w:t>Microsoft gestisce un inventario di tutti i supporti di memorizzazione sui quali sono</w:t>
            </w:r>
            <w:r w:rsidR="006A5260">
              <w:t> </w:t>
            </w:r>
            <w:r>
              <w:t>archiviati i Dati della Società. L’accesso agli inventari di tali supporti di memorizzazione è limitato al</w:t>
            </w:r>
            <w:r w:rsidR="006A5260">
              <w:t> </w:t>
            </w:r>
            <w:r>
              <w:t>personale Microsoft in possesso dell’autorizzazione scritta.</w:t>
            </w:r>
          </w:p>
          <w:p w:rsidR="009C6951" w:rsidRPr="00B810D0" w:rsidRDefault="009C6951" w:rsidP="0088164F">
            <w:pPr>
              <w:pStyle w:val="ProductList-Body"/>
              <w:spacing w:before="40"/>
            </w:pPr>
            <w:r>
              <w:rPr>
                <w:b/>
              </w:rPr>
              <w:t>Amministrazione delle risorse fisiche</w:t>
            </w:r>
          </w:p>
          <w:p w:rsidR="009C6951" w:rsidRPr="00B810D0" w:rsidRDefault="00651B74" w:rsidP="00651B74">
            <w:pPr>
              <w:pStyle w:val="ProductList-Body"/>
              <w:ind w:left="162" w:hanging="162"/>
            </w:pPr>
            <w:r>
              <w:t>-</w:t>
            </w:r>
            <w:r>
              <w:tab/>
              <w:t>Microsoft classifica i Dati della Società per facilitarne l’identificazione e limitarne l’accesso in modo appropriato.</w:t>
            </w:r>
          </w:p>
          <w:p w:rsidR="009C6951" w:rsidRPr="00B810D0"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rsidR="00086F17" w:rsidRDefault="009C6951" w:rsidP="006A5260">
            <w:pPr>
              <w:pStyle w:val="ProductList-Body"/>
              <w:numPr>
                <w:ilvl w:val="0"/>
                <w:numId w:val="11"/>
              </w:numPr>
              <w:ind w:left="162" w:hanging="180"/>
            </w:pPr>
            <w:r>
              <w:t>Il personale Microsoft dovrà ottenere l’autorizzazione di Microsoft per archiviare i Dati della Società su</w:t>
            </w:r>
            <w:r w:rsidR="006A5260">
              <w:t> </w:t>
            </w:r>
            <w:r>
              <w:t>dispositivi portatili, accedere ai Dati della Società in modalità remota o elaborare i Dati della Società all’esterno delle strutture Microsoft.</w:t>
            </w:r>
          </w:p>
        </w:tc>
      </w:tr>
      <w:tr w:rsidR="00086F17" w:rsidTr="000B2305">
        <w:tc>
          <w:tcPr>
            <w:tcW w:w="2610" w:type="dxa"/>
            <w:vAlign w:val="center"/>
          </w:tcPr>
          <w:p w:rsidR="00086F17" w:rsidRDefault="00086F17" w:rsidP="007303AE">
            <w:pPr>
              <w:pStyle w:val="ProductList-Body"/>
            </w:pPr>
            <w:r>
              <w:t>Sicurezza delle Risorse Umane</w:t>
            </w:r>
          </w:p>
        </w:tc>
        <w:tc>
          <w:tcPr>
            <w:tcW w:w="8190" w:type="dxa"/>
          </w:tcPr>
          <w:p w:rsidR="00086F17" w:rsidRDefault="009C6951" w:rsidP="008E1EAF">
            <w:pPr>
              <w:pStyle w:val="ProductList-Body"/>
            </w:pPr>
            <w:r>
              <w:rPr>
                <w:b/>
              </w:rPr>
              <w:t>Formazione relativa alla sicurezza</w:t>
            </w:r>
            <w:r w:rsidRPr="00742CD8">
              <w:rPr>
                <w:b/>
              </w:rPr>
              <w:t xml:space="preserve">. </w:t>
            </w:r>
            <w:r>
              <w:t>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rsidTr="000B2305">
        <w:tc>
          <w:tcPr>
            <w:tcW w:w="2610" w:type="dxa"/>
            <w:vAlign w:val="center"/>
          </w:tcPr>
          <w:p w:rsidR="00086F17" w:rsidRDefault="00086F17" w:rsidP="007303AE">
            <w:pPr>
              <w:pStyle w:val="ProductList-Body"/>
            </w:pPr>
            <w:r>
              <w:t>Sicurezza Fisica e Ambientale</w:t>
            </w:r>
          </w:p>
        </w:tc>
        <w:tc>
          <w:tcPr>
            <w:tcW w:w="8190" w:type="dxa"/>
          </w:tcPr>
          <w:p w:rsidR="009C6951" w:rsidRPr="00B810D0" w:rsidRDefault="009C6951" w:rsidP="009C6951">
            <w:pPr>
              <w:pStyle w:val="ProductList-Body"/>
            </w:pPr>
            <w:r>
              <w:rPr>
                <w:b/>
              </w:rPr>
              <w:t>Accesso fisico alle strutture</w:t>
            </w:r>
            <w:r w:rsidRPr="00742CD8">
              <w:rPr>
                <w:b/>
              </w:rPr>
              <w:t>.</w:t>
            </w:r>
            <w:r>
              <w:t xml:space="preserve"> Microsoft limita l’accesso alle strutture in cui sono situati i sistemi informativi che elaborano i Dati della Società a individui identificati e autorizzati.</w:t>
            </w:r>
          </w:p>
          <w:p w:rsidR="009C6951" w:rsidRPr="00B810D0" w:rsidRDefault="009C6951" w:rsidP="0088164F">
            <w:pPr>
              <w:pStyle w:val="ProductList-Body"/>
              <w:spacing w:before="40"/>
            </w:pPr>
            <w:r>
              <w:rPr>
                <w:b/>
              </w:rPr>
              <w:t>Accesso fisico ai componenti</w:t>
            </w:r>
            <w:r w:rsidRPr="00742CD8">
              <w:rPr>
                <w:b/>
              </w:rPr>
              <w:t>.</w:t>
            </w:r>
            <w:r>
              <w:t xml:space="preserve"> 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rsidR="009C6951" w:rsidRPr="00B810D0" w:rsidRDefault="009C6951" w:rsidP="0088164F">
            <w:pPr>
              <w:pStyle w:val="ProductList-Body"/>
              <w:spacing w:before="40"/>
            </w:pPr>
            <w:r>
              <w:rPr>
                <w:b/>
              </w:rPr>
              <w:t>Protezione dalle interruzioni di alimentazione e comunicazione</w:t>
            </w:r>
            <w:r w:rsidRPr="00742CD8">
              <w:rPr>
                <w:b/>
              </w:rPr>
              <w:t>.</w:t>
            </w:r>
            <w:r>
              <w:t xml:space="preserve"> Microsoft utilizza diversi sistemi standard di settore per la protezione dalla perdita di dati causata dall’interruzione della fornitura di energia elettrica o</w:t>
            </w:r>
            <w:r w:rsidR="006A5260">
              <w:t> </w:t>
            </w:r>
            <w:r>
              <w:t>da interferenze di linea.</w:t>
            </w:r>
          </w:p>
          <w:p w:rsidR="00086F17" w:rsidRDefault="009C6951" w:rsidP="0088164F">
            <w:pPr>
              <w:pStyle w:val="ProductList-Body"/>
              <w:spacing w:before="40"/>
            </w:pPr>
            <w:r>
              <w:rPr>
                <w:b/>
              </w:rPr>
              <w:t>Eliminazione di component</w:t>
            </w:r>
            <w:r w:rsidRPr="00742CD8">
              <w:rPr>
                <w:b/>
              </w:rPr>
              <w:t>i.</w:t>
            </w:r>
            <w:r>
              <w:t xml:space="preserve"> Microsoft utilizza processi standard del settore per eliminare i Dati della Società che non sono più necessari.</w:t>
            </w:r>
          </w:p>
        </w:tc>
      </w:tr>
      <w:tr w:rsidR="00086F17" w:rsidTr="000B2305">
        <w:tc>
          <w:tcPr>
            <w:tcW w:w="2610" w:type="dxa"/>
            <w:vAlign w:val="center"/>
          </w:tcPr>
          <w:p w:rsidR="00086F17" w:rsidRDefault="00086F17" w:rsidP="007303AE">
            <w:pPr>
              <w:pStyle w:val="ProductList-Body"/>
            </w:pPr>
            <w:r>
              <w:t>Gestione delle Comunicazioni e delle Operazioni</w:t>
            </w:r>
          </w:p>
        </w:tc>
        <w:tc>
          <w:tcPr>
            <w:tcW w:w="8190" w:type="dxa"/>
          </w:tcPr>
          <w:p w:rsidR="009C6951" w:rsidRPr="00B810D0" w:rsidRDefault="009C6951" w:rsidP="009C6951">
            <w:pPr>
              <w:pStyle w:val="ProductList-Body"/>
            </w:pPr>
            <w:r>
              <w:rPr>
                <w:b/>
              </w:rPr>
              <w:t>Criteri operativi</w:t>
            </w:r>
            <w:r w:rsidRPr="00742CD8">
              <w:rPr>
                <w:b/>
              </w:rPr>
              <w:t>.</w:t>
            </w:r>
            <w:r>
              <w:t xml:space="preserve"> Microsoft gestisce documenti sulla sicurezza in cui vengono descritte le misure di protezione adottate e le procedure e le responsabilità specifiche del proprio personale che accede ai</w:t>
            </w:r>
            <w:r w:rsidR="006A5260">
              <w:t> </w:t>
            </w:r>
            <w:r>
              <w:t>Dati</w:t>
            </w:r>
            <w:r w:rsidR="006A5260">
              <w:t> </w:t>
            </w:r>
            <w:r>
              <w:t>della Società.</w:t>
            </w:r>
          </w:p>
          <w:p w:rsidR="009C6951" w:rsidRPr="00B810D0" w:rsidRDefault="009C6951" w:rsidP="0088164F">
            <w:pPr>
              <w:pStyle w:val="ProductList-Body"/>
              <w:spacing w:before="40"/>
            </w:pPr>
            <w:r>
              <w:rPr>
                <w:b/>
              </w:rPr>
              <w:t>Procedure di ripristino dei dati</w:t>
            </w:r>
          </w:p>
          <w:p w:rsidR="009C6951" w:rsidRPr="00B810D0"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rsidR="009C6951" w:rsidRPr="00B810D0"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elaborazione dei Dati della Società.</w:t>
            </w:r>
          </w:p>
          <w:p w:rsidR="009C6951" w:rsidRPr="00B810D0" w:rsidRDefault="003D22CB" w:rsidP="003D22CB">
            <w:pPr>
              <w:pStyle w:val="ProductList-Body"/>
              <w:ind w:left="162" w:hanging="162"/>
            </w:pPr>
            <w:r>
              <w:t>-</w:t>
            </w:r>
            <w:r>
              <w:tab/>
              <w:t>Microsoft ha adottato procedure specifiche che disciplinano l’accesso alle copie dei Dati della Società.</w:t>
            </w:r>
          </w:p>
          <w:p w:rsidR="009C6951" w:rsidRPr="00B810D0" w:rsidRDefault="003D22CB" w:rsidP="003D22CB">
            <w:pPr>
              <w:pStyle w:val="ProductList-Body"/>
              <w:ind w:left="162" w:hanging="162"/>
            </w:pPr>
            <w:r>
              <w:t>-</w:t>
            </w:r>
            <w:r>
              <w:tab/>
              <w:t>Microsoft rivede le procedure di ripristino dei dati almeno una volta ogni sei mesi.</w:t>
            </w:r>
          </w:p>
          <w:p w:rsidR="009C6951" w:rsidRPr="00B810D0"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rsidR="009C6951" w:rsidRPr="00B810D0" w:rsidRDefault="009C6951" w:rsidP="0088164F">
            <w:pPr>
              <w:pStyle w:val="ProductList-Body"/>
              <w:spacing w:before="40"/>
            </w:pPr>
            <w:r>
              <w:rPr>
                <w:b/>
              </w:rPr>
              <w:t>Software dannoso</w:t>
            </w:r>
            <w:r w:rsidRPr="00742CD8">
              <w:rPr>
                <w:b/>
              </w:rPr>
              <w:t>.</w:t>
            </w:r>
            <w:r>
              <w:t xml:space="preserve"> Microsoft effettua controlli antimalware per impedire l’accesso non autorizzato ai Dati</w:t>
            </w:r>
            <w:r w:rsidR="006A5260">
              <w:t> </w:t>
            </w:r>
            <w:r>
              <w:t>della Società da parte di software dannoso, incluso quello proveniente da reti pubbliche.</w:t>
            </w:r>
          </w:p>
          <w:p w:rsidR="009C6951" w:rsidRPr="00B810D0" w:rsidRDefault="009C6951" w:rsidP="0088164F">
            <w:pPr>
              <w:pStyle w:val="ProductList-Body"/>
              <w:spacing w:before="40"/>
            </w:pPr>
            <w:r>
              <w:rPr>
                <w:b/>
              </w:rPr>
              <w:t>Dati esterni ai limiti protetti</w:t>
            </w:r>
          </w:p>
          <w:p w:rsidR="009C6951" w:rsidRPr="00B810D0" w:rsidRDefault="00651B74" w:rsidP="003D22CB">
            <w:pPr>
              <w:pStyle w:val="ProductList-Body"/>
              <w:ind w:left="162" w:hanging="162"/>
            </w:pPr>
            <w:r>
              <w:t>-</w:t>
            </w:r>
            <w:r>
              <w:tab/>
              <w:t>Microsoft crittografa o consente alla Società di crittografare i Dati della Società trasmessi su reti pubbliche.</w:t>
            </w:r>
          </w:p>
          <w:p w:rsidR="009C6951" w:rsidRPr="00B810D0"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rsidR="00086F17" w:rsidRDefault="009C6951" w:rsidP="0088164F">
            <w:pPr>
              <w:pStyle w:val="ProductList-Body"/>
              <w:spacing w:before="40"/>
            </w:pPr>
            <w:r>
              <w:rPr>
                <w:b/>
              </w:rPr>
              <w:t>Registrazione di event</w:t>
            </w:r>
            <w:r w:rsidRPr="00742CD8">
              <w:rPr>
                <w:b/>
              </w:rPr>
              <w:t>i.</w:t>
            </w:r>
            <w:r>
              <w:t xml:space="preserve"> Microsoft registra, o consente alla Società di registrare, l’accesso o l’utilizzo dei sistemi informativi che contengono i Dati della Società, registrano l’ID di accesso, l’ora, l’autorizzazione concessa o negata e l’attività specifica.</w:t>
            </w:r>
          </w:p>
        </w:tc>
      </w:tr>
      <w:tr w:rsidR="00086F17" w:rsidTr="000B2305">
        <w:tc>
          <w:tcPr>
            <w:tcW w:w="2610" w:type="dxa"/>
            <w:vAlign w:val="center"/>
          </w:tcPr>
          <w:p w:rsidR="00086F17" w:rsidRDefault="00086F17" w:rsidP="007303AE">
            <w:pPr>
              <w:pStyle w:val="ProductList-Body"/>
            </w:pPr>
            <w:r>
              <w:t>Controllo dell'Accesso</w:t>
            </w:r>
          </w:p>
        </w:tc>
        <w:tc>
          <w:tcPr>
            <w:tcW w:w="8190" w:type="dxa"/>
          </w:tcPr>
          <w:p w:rsidR="009C6951" w:rsidRPr="00B810D0" w:rsidRDefault="009C6951" w:rsidP="009C6951">
            <w:pPr>
              <w:pStyle w:val="ProductList-Body"/>
            </w:pPr>
            <w:r>
              <w:rPr>
                <w:b/>
              </w:rPr>
              <w:t>Criteri di accesso</w:t>
            </w:r>
            <w:r w:rsidRPr="00742CD8">
              <w:rPr>
                <w:b/>
              </w:rPr>
              <w:t>.</w:t>
            </w:r>
            <w:r>
              <w:t xml:space="preserve"> Microsoft conserva una registrazione dei privilegi di sicurezza degli individui che accedono</w:t>
            </w:r>
            <w:r w:rsidR="006A5260">
              <w:t> </w:t>
            </w:r>
            <w:r>
              <w:t>ai Dati della Società.</w:t>
            </w:r>
          </w:p>
          <w:p w:rsidR="009C6951" w:rsidRPr="00B810D0" w:rsidRDefault="009C6951" w:rsidP="0088164F">
            <w:pPr>
              <w:pStyle w:val="ProductList-Body"/>
              <w:spacing w:before="40"/>
            </w:pPr>
            <w:r>
              <w:rPr>
                <w:b/>
              </w:rPr>
              <w:t>Autorizzazione all’accesso</w:t>
            </w:r>
          </w:p>
          <w:p w:rsidR="009C6951" w:rsidRPr="00B810D0" w:rsidRDefault="003D22CB" w:rsidP="003D22CB">
            <w:pPr>
              <w:pStyle w:val="ProductList-Body"/>
              <w:ind w:left="162" w:hanging="162"/>
            </w:pPr>
            <w:r>
              <w:t>-</w:t>
            </w:r>
            <w:r>
              <w:tab/>
              <w:t>Microsoft conserva e aggiorna una registrazione del personale autorizzato ad accedere ai sistemi Microsoft che contengono i Dati della Società.</w:t>
            </w:r>
          </w:p>
          <w:p w:rsidR="009C6951" w:rsidRPr="00B810D0" w:rsidRDefault="003D22CB" w:rsidP="003D22CB">
            <w:pPr>
              <w:pStyle w:val="ProductList-Body"/>
              <w:ind w:left="162" w:hanging="162"/>
            </w:pPr>
            <w:r>
              <w:t>-</w:t>
            </w:r>
            <w:r>
              <w:tab/>
              <w:t>Microsoft disattiva le credenziali di autenticazione che non sono state utilizzate per un periodo di tempo minimo di sei mesi.</w:t>
            </w:r>
          </w:p>
          <w:p w:rsidR="009C6951" w:rsidRPr="00B810D0" w:rsidRDefault="003D22CB" w:rsidP="003D22CB">
            <w:pPr>
              <w:pStyle w:val="ProductList-Body"/>
              <w:ind w:left="162" w:hanging="162"/>
            </w:pPr>
            <w:r>
              <w:t>-</w:t>
            </w:r>
            <w:r>
              <w:tab/>
              <w:t xml:space="preserve">Microsoft indica i membri del personale che potranno concedere, modificare o annullare l’accesso autorizzato a dati e risorse. </w:t>
            </w:r>
          </w:p>
          <w:p w:rsidR="009C6951" w:rsidRPr="00B810D0"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rsidR="009C6951" w:rsidRPr="00B810D0" w:rsidRDefault="009C6951" w:rsidP="0088164F">
            <w:pPr>
              <w:pStyle w:val="ProductList-Body"/>
              <w:spacing w:before="40"/>
            </w:pPr>
            <w:r>
              <w:rPr>
                <w:b/>
              </w:rPr>
              <w:t>Privilegi minimi</w:t>
            </w:r>
          </w:p>
          <w:p w:rsidR="009C6951" w:rsidRPr="00B810D0" w:rsidRDefault="003D22CB" w:rsidP="003D22CB">
            <w:pPr>
              <w:pStyle w:val="ProductList-Body"/>
              <w:ind w:left="162" w:hanging="162"/>
            </w:pPr>
            <w:r>
              <w:t>-</w:t>
            </w:r>
            <w:r>
              <w:tab/>
              <w:t xml:space="preserve">Il personale del supporto tecnico viene autorizzato ad accedere ai Dati della Società esclusivamente in caso di necessità. </w:t>
            </w:r>
          </w:p>
          <w:p w:rsidR="009C6951" w:rsidRPr="00B810D0" w:rsidRDefault="003D22CB" w:rsidP="003D22CB">
            <w:pPr>
              <w:pStyle w:val="ProductList-Body"/>
              <w:ind w:left="162" w:hanging="162"/>
            </w:pPr>
            <w:r>
              <w:t>-</w:t>
            </w:r>
            <w:r>
              <w:tab/>
              <w:t>Microsoft limita l’accesso ai Dati della Società ai soli individui che ne hanno necessità per svolgere le proprie mansioni lavorative.</w:t>
            </w:r>
          </w:p>
          <w:p w:rsidR="009C6951" w:rsidRPr="00B810D0" w:rsidRDefault="009C6951" w:rsidP="0088164F">
            <w:pPr>
              <w:pStyle w:val="ProductList-Body"/>
              <w:spacing w:before="40"/>
            </w:pPr>
            <w:r>
              <w:rPr>
                <w:b/>
              </w:rPr>
              <w:t>Integrità e riservatezza</w:t>
            </w:r>
          </w:p>
          <w:p w:rsidR="009C6951" w:rsidRPr="00B810D0" w:rsidRDefault="003D22CB" w:rsidP="003D22CB">
            <w:pPr>
              <w:pStyle w:val="ProductList-Body"/>
              <w:ind w:left="162" w:hanging="162"/>
            </w:pPr>
            <w:r>
              <w:t>-</w:t>
            </w:r>
            <w:r>
              <w:tab/>
              <w:t>Microsoft istruisce il proprio personale affinché disattivi le sessioni amministrative prima di uscire dalle</w:t>
            </w:r>
            <w:r w:rsidR="006A5260">
              <w:t> </w:t>
            </w:r>
            <w:r>
              <w:t>sedi che controlla e in ogni caso quando i computer vengono lasciati incustoditi.</w:t>
            </w:r>
          </w:p>
          <w:p w:rsidR="009C6951" w:rsidRPr="00B810D0" w:rsidRDefault="003D22CB" w:rsidP="003D22CB">
            <w:pPr>
              <w:pStyle w:val="ProductList-Body"/>
              <w:ind w:left="162" w:hanging="162"/>
            </w:pPr>
            <w:r>
              <w:t>-</w:t>
            </w:r>
            <w:r>
              <w:tab/>
              <w:t>Microsoft archivia le password in modo tale da renderle incomprensibili mentre sono valide.</w:t>
            </w:r>
          </w:p>
          <w:p w:rsidR="009C6951" w:rsidRPr="00B810D0" w:rsidRDefault="009C6951" w:rsidP="0088164F">
            <w:pPr>
              <w:pStyle w:val="ProductList-Body"/>
              <w:spacing w:before="40"/>
            </w:pPr>
            <w:r>
              <w:rPr>
                <w:b/>
              </w:rPr>
              <w:t>Autenticazione</w:t>
            </w:r>
          </w:p>
          <w:p w:rsidR="009C6951" w:rsidRPr="00B810D0" w:rsidRDefault="003D22CB" w:rsidP="003D22CB">
            <w:pPr>
              <w:pStyle w:val="ProductList-Body"/>
              <w:ind w:left="162" w:hanging="162"/>
            </w:pPr>
            <w:r>
              <w:t>-</w:t>
            </w:r>
            <w:r>
              <w:tab/>
              <w:t>Microsoft utilizza procedure standard del settore per identificare e autenticare gli utenti che tentano di</w:t>
            </w:r>
            <w:r w:rsidR="006A5260">
              <w:t> </w:t>
            </w:r>
            <w:r>
              <w:t>accedere ai sistemi informativi.</w:t>
            </w:r>
          </w:p>
          <w:p w:rsidR="009C6951" w:rsidRPr="00B810D0" w:rsidRDefault="003D22CB" w:rsidP="003D22CB">
            <w:pPr>
              <w:pStyle w:val="ProductList-Body"/>
              <w:ind w:left="162" w:hanging="162"/>
            </w:pPr>
            <w:r>
              <w:t>-</w:t>
            </w:r>
            <w:r>
              <w:tab/>
              <w:t>Nei casi in cui i meccanismi di autenticazione si basino su password, Microsoft richiede il rinnovo regolare</w:t>
            </w:r>
            <w:r w:rsidR="006A5260">
              <w:t> </w:t>
            </w:r>
            <w:r>
              <w:t>delle password.</w:t>
            </w:r>
          </w:p>
          <w:p w:rsidR="009C6951" w:rsidRPr="00B810D0" w:rsidRDefault="003D22CB" w:rsidP="003D22CB">
            <w:pPr>
              <w:pStyle w:val="ProductList-Body"/>
              <w:ind w:left="162" w:hanging="162"/>
            </w:pPr>
            <w:r>
              <w:t>-</w:t>
            </w:r>
            <w:r>
              <w:tab/>
              <w:t>Nei casi in cui i meccanismi di autenticazione si basino su password, Microsoft richiede che la password contenga almeno otto caratteri.</w:t>
            </w:r>
          </w:p>
          <w:p w:rsidR="009C6951" w:rsidRPr="00B810D0" w:rsidRDefault="003D22CB" w:rsidP="003D22CB">
            <w:pPr>
              <w:pStyle w:val="ProductList-Body"/>
              <w:ind w:left="162" w:hanging="162"/>
            </w:pPr>
            <w:r>
              <w:t>-</w:t>
            </w:r>
            <w:r>
              <w:tab/>
              <w:t>Microsoft garantisce che gli identificatori disattivati o scaduti non vengano concessi ad altri individui.</w:t>
            </w:r>
          </w:p>
          <w:p w:rsidR="009C6951" w:rsidRPr="00B810D0"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rsidR="009C6951" w:rsidRPr="00B810D0" w:rsidRDefault="003D22CB" w:rsidP="003D22CB">
            <w:pPr>
              <w:pStyle w:val="ProductList-Body"/>
              <w:ind w:left="162" w:hanging="162"/>
            </w:pPr>
            <w:r>
              <w:t>-</w:t>
            </w:r>
            <w:r>
              <w:tab/>
              <w:t>Microsoft conserva procedure standard del settore per disattivare le password danneggiate o divulgate inavvertitamente.</w:t>
            </w:r>
          </w:p>
          <w:p w:rsidR="009C6951" w:rsidRPr="00B810D0"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rsidR="00086F17" w:rsidRDefault="009C6951" w:rsidP="007303AE">
            <w:pPr>
              <w:pStyle w:val="ProductList-Body"/>
              <w:spacing w:before="40"/>
            </w:pPr>
            <w:r>
              <w:rPr>
                <w:b/>
              </w:rPr>
              <w:t>Progettazione della rete</w:t>
            </w:r>
            <w:r w:rsidRPr="00742CD8">
              <w:rPr>
                <w:b/>
              </w:rPr>
              <w:t>.</w:t>
            </w:r>
            <w:r>
              <w:t xml:space="preserve"> Microsoft dispone di controlli per impedire a individui di riconoscersi diritti che non sono stati loro ceduti allo scopo di accedere ai Dati della Società in modo non autorizzato.</w:t>
            </w:r>
          </w:p>
        </w:tc>
      </w:tr>
      <w:tr w:rsidR="00086F17" w:rsidTr="000B2305">
        <w:tc>
          <w:tcPr>
            <w:tcW w:w="2610" w:type="dxa"/>
            <w:vAlign w:val="center"/>
          </w:tcPr>
          <w:p w:rsidR="00086F17" w:rsidRDefault="00086F17" w:rsidP="007303AE">
            <w:pPr>
              <w:pStyle w:val="ProductList-Body"/>
            </w:pPr>
            <w:r>
              <w:t>Gestione degli Eventi Imprevisti relativi alla Protezione delle Informazioni</w:t>
            </w:r>
          </w:p>
        </w:tc>
        <w:tc>
          <w:tcPr>
            <w:tcW w:w="8190" w:type="dxa"/>
          </w:tcPr>
          <w:p w:rsidR="00272578" w:rsidRPr="00B810D0" w:rsidRDefault="00272578" w:rsidP="00272578">
            <w:pPr>
              <w:pStyle w:val="ProductList-Body"/>
            </w:pPr>
            <w:r>
              <w:rPr>
                <w:b/>
              </w:rPr>
              <w:t>Processo di risposta agli eventi imprevisti</w:t>
            </w:r>
          </w:p>
          <w:p w:rsidR="00272578" w:rsidRPr="00B810D0" w:rsidRDefault="003D22CB" w:rsidP="003D22CB">
            <w:pPr>
              <w:pStyle w:val="ProductList-Body"/>
              <w:ind w:left="162" w:hanging="162"/>
            </w:pPr>
            <w:r>
              <w:t>-</w:t>
            </w:r>
            <w:r>
              <w:tab/>
              <w:t>Microsoft conserva una registrazione degli inadempimenti alla sicurezza con una descrizione dell’inadempimento, il periodo, le conseguenze dell’inadempimento, il nome di chi ha effettuato la</w:t>
            </w:r>
            <w:r w:rsidR="006A5260">
              <w:t> </w:t>
            </w:r>
            <w:r>
              <w:t>segnalazione, a chi è stato segnalato, nonché la procedura adottata per il ripristino dei dati.</w:t>
            </w:r>
          </w:p>
          <w:p w:rsidR="00272578" w:rsidRPr="00B810D0" w:rsidRDefault="003D22CB" w:rsidP="003D22CB">
            <w:pPr>
              <w:pStyle w:val="ProductList-Body"/>
              <w:ind w:left="162" w:hanging="162"/>
            </w:pPr>
            <w:r>
              <w:t>-</w:t>
            </w:r>
            <w:r>
              <w:tab/>
              <w:t>Microsoft registra, o consente alla Società di registrare, i Dati della Società divulgati, inclusi il tipo di dati, il</w:t>
            </w:r>
            <w:r w:rsidR="006A5260">
              <w:t> </w:t>
            </w:r>
            <w:r>
              <w:t>destinatario e l’ora.</w:t>
            </w:r>
          </w:p>
          <w:p w:rsidR="00086F17" w:rsidRDefault="00272578" w:rsidP="0088164F">
            <w:pPr>
              <w:pStyle w:val="ProductList-Body"/>
              <w:spacing w:before="40"/>
            </w:pPr>
            <w:r>
              <w:rPr>
                <w:b/>
              </w:rPr>
              <w:t>Monitoraggio del servizio</w:t>
            </w:r>
            <w:r w:rsidRPr="00742CD8">
              <w:rPr>
                <w:b/>
              </w:rPr>
              <w:t>.</w:t>
            </w:r>
            <w:r>
              <w:t xml:space="preserve"> Il personale Microsoft addetto alla sicurezza verifica i registri almeno una volta ogni sei mesi per proporre, ove necessario, iniziative di correzione.</w:t>
            </w:r>
          </w:p>
        </w:tc>
      </w:tr>
      <w:tr w:rsidR="00086F17" w:rsidTr="000B2305">
        <w:tc>
          <w:tcPr>
            <w:tcW w:w="2610" w:type="dxa"/>
            <w:vAlign w:val="center"/>
          </w:tcPr>
          <w:p w:rsidR="00086F17" w:rsidRDefault="00086F17" w:rsidP="007303AE">
            <w:pPr>
              <w:pStyle w:val="ProductList-Body"/>
            </w:pPr>
            <w:r>
              <w:t>Gestione della Continuità Aziendale</w:t>
            </w:r>
          </w:p>
        </w:tc>
        <w:tc>
          <w:tcPr>
            <w:tcW w:w="8190" w:type="dxa"/>
          </w:tcPr>
          <w:p w:rsidR="00272578" w:rsidRPr="00B810D0" w:rsidRDefault="003D22CB" w:rsidP="003D22CB">
            <w:pPr>
              <w:pStyle w:val="ProductList-Body"/>
              <w:ind w:left="162" w:hanging="162"/>
            </w:pPr>
            <w:r>
              <w:t>-</w:t>
            </w:r>
            <w:r>
              <w:tab/>
              <w:t>Microsoft conserva piani di emergenza e contingenza per le strutture in cui sono situati i sistemi informativi che elaborano i Dati della Società.</w:t>
            </w:r>
          </w:p>
          <w:p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036474"/>
      <w:r>
        <w:t>Certificazioni e Audit</w:t>
      </w:r>
      <w:bookmarkEnd w:id="47"/>
    </w:p>
    <w:p w:rsidR="00272578" w:rsidRPr="00B810D0" w:rsidRDefault="00272578" w:rsidP="00A44A41">
      <w:pPr>
        <w:pStyle w:val="ProductList-Body"/>
        <w:numPr>
          <w:ilvl w:val="0"/>
          <w:numId w:val="9"/>
        </w:numPr>
        <w:ind w:left="450" w:hanging="270"/>
      </w:pPr>
      <w:r>
        <w:t>Microsoft ha stabilito e accetta di conservare e seguire una serie di criteri di sicurezza dei dati (i Criteri di Sicurezza delle Informazioni Online) per ciascun Servizio Online in conformità agli standard ISO 27001 riguardanti la definizione, l’implementazione, il controllo e il miglioramento del Sistema di Gestione della Sicurezza delle Informazioni e alle procedure ottimali indicate nello standard ISO/IEC 27002 per la gestione della sicurezza delle informazioni. Solo quando ciò sia veramente necessario e nel rispetto da parte della Società delle obbligazioni di riservatezza specificate da Microsoft, Microsoft renderà disponibili alla Società i Criteri di Sicurezza delle Informazioni Online Microsoft, unitamente alle altre informazioni ragionevolmente richieste dalla Società riguardanti le procedure e i criteri di sicurezza Microsoft. La Società è l’unica responsabile dell’esame dei Criteri di Sicurezza delle Informazioni Online, determinando in modo autonomo se i Criteri di Sicurezza delle Informazioni Online soddisfano i requisiti della Società, nonché della verifica del rispetto delle linee guida fornite relativamente alla sicurezza</w:t>
      </w:r>
      <w:r w:rsidR="006A5260">
        <w:t> </w:t>
      </w:r>
      <w:r>
        <w:t>dei dati da parte del personale e dei consulenti della Società. Qualora la Società sia assoggettata alle Clausole Contrattuali Standard,</w:t>
      </w:r>
      <w:r w:rsidR="006A5260">
        <w:t> </w:t>
      </w:r>
      <w:r>
        <w:t>il presente articolo sarà in aggiunta all’Articolo 5, paragrafo f e all’Articolo 12, paragrafo 2 delle Clausole Contrattuali Standard.</w:t>
      </w:r>
    </w:p>
    <w:p w:rsidR="00272578" w:rsidRPr="00B810D0" w:rsidRDefault="00272578" w:rsidP="0088164F">
      <w:pPr>
        <w:pStyle w:val="ProductList-Body"/>
        <w:numPr>
          <w:ilvl w:val="0"/>
          <w:numId w:val="9"/>
        </w:numPr>
        <w:spacing w:before="40"/>
        <w:ind w:left="461" w:hanging="274"/>
      </w:pPr>
      <w:r>
        <w:t>Microsoft eseguirà l’audit della sicurezza dei computer e dell’ambiente informatico utilizzati per l’elaborazione dei Dati della Società (inclusi</w:t>
      </w:r>
      <w:r w:rsidR="006A5260">
        <w:t> I </w:t>
      </w:r>
      <w:r>
        <w:t>dati personali) nei Servizi Online e dei data center fisici tramite i quali Microsoft eroga i Servizi Online. Tale audit: (1) verrà eseguito almeno</w:t>
      </w:r>
      <w:r w:rsidR="006A5260">
        <w:t> </w:t>
      </w:r>
      <w:r>
        <w:t xml:space="preserve">una volta all’anno; (2) verrà eseguito in conformità agli standard ISO 27001; (3) verrà eseguito da professionisti della sicurezza terzi, qualificati e indipendenti a scelta e a spese di Microsoft; (4) si concluderà con la generazione di un rapporto di audit (il Rapporto di Audit Microsoft), che sarà classificato come informazioni riservate di Microsoft; (5) potrà essere eseguito con altri scopi oltre a quello di soddisfare il presente articolo (ad esempio, nell’ambito di regolari procedure interne di sicurezza di Microsoft o per adempiere ad altre obbligazioni contrattuali). </w:t>
      </w:r>
    </w:p>
    <w:p w:rsidR="00272578" w:rsidRPr="00B810D0" w:rsidRDefault="00272578" w:rsidP="0088164F">
      <w:pPr>
        <w:pStyle w:val="ProductList-Body"/>
        <w:numPr>
          <w:ilvl w:val="0"/>
          <w:numId w:val="9"/>
        </w:numPr>
        <w:spacing w:before="40"/>
        <w:ind w:left="461" w:hanging="274"/>
      </w:pPr>
      <w:r>
        <w:t>In presenza di una richiesta scritta della Società, Microsoft fornirà alla Società un riepilogo riservato del Rapporto di Audit Microsoft (il</w:t>
      </w:r>
      <w:r w:rsidR="006A5260">
        <w:t> </w:t>
      </w:r>
      <w:r>
        <w:t>Rapporto Riepilogativo) in modo che la Società possa ragionevolmente verificare il rispetto da parte di Microsoft delle obbligazioni di</w:t>
      </w:r>
      <w:r w:rsidR="006A5260">
        <w:t> </w:t>
      </w:r>
      <w:r>
        <w:t>sicurezza ai sensi delle Condizioni per l’Elaborazione dei Dati. Il Rapporto Riepilogativo descriverà chiaramente l’ambito dell’audit e</w:t>
      </w:r>
      <w:r w:rsidR="006A5260">
        <w:t> </w:t>
      </w:r>
      <w:r>
        <w:t>gli</w:t>
      </w:r>
      <w:r w:rsidR="006A5260">
        <w:t> </w:t>
      </w:r>
      <w:r>
        <w:t xml:space="preserve">eventuali risultati rilevanti ottenuti dal revisore. Il Rapporto Riepilogativo è classificato come informazioni riservate Microsoft. </w:t>
      </w:r>
    </w:p>
    <w:p w:rsidR="00272578" w:rsidRPr="00B810D0" w:rsidRDefault="00272578" w:rsidP="0088164F">
      <w:pPr>
        <w:pStyle w:val="ProductList-Body"/>
        <w:numPr>
          <w:ilvl w:val="0"/>
          <w:numId w:val="9"/>
        </w:numPr>
        <w:spacing w:before="40"/>
        <w:ind w:left="461" w:hanging="274"/>
      </w:pPr>
      <w:r>
        <w:t>Qualora si applichino le Clausole Contrattuali Standard, la Società accetta di esercitare i propri diritti di audit incaricando Microsoft di eseguire l’audit nella modalità descritta nel presente articolo delle Condizioni per l’Elaborazione dei Dati. Qualora la Società non abbia rifiutato esplicitamente le Clausole Contrattuali Standard e desideri cambiare questa istruzione relativa all’esercizio del diritto di audit, è</w:t>
      </w:r>
      <w:r w:rsidR="006A5260">
        <w:t> </w:t>
      </w:r>
      <w:r>
        <w:t>autorizzata a procedere come indicato nelle Clausole Contrattuali Standard, che verranno richieste per iscritto.</w:t>
      </w:r>
    </w:p>
    <w:p w:rsidR="000E6ED8" w:rsidRPr="00B810D0" w:rsidRDefault="00272578" w:rsidP="00ED3508">
      <w:pPr>
        <w:pStyle w:val="ProductList-Body"/>
        <w:numPr>
          <w:ilvl w:val="0"/>
          <w:numId w:val="9"/>
        </w:numPr>
        <w:spacing w:before="40"/>
        <w:ind w:left="461" w:hanging="274"/>
      </w:pPr>
      <w:r>
        <w:t>Qualora si applichino le Clausole Contrattuali Standard, nessuna disposizione del presente articolo delle Condizioni per l’Elaborazione dei Dati</w:t>
      </w:r>
      <w:r w:rsidR="006A5260">
        <w:t> </w:t>
      </w:r>
      <w:r>
        <w:t>varia o modifica le Clausole Contrattuali Standard né interessa i diritti dell’autorità di supervisione o del titolare dei dati ai sensi delle Clausole Contrattuali Standard. Microsoft Corporation è un terzo beneficiario del presente Articolo.</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036475"/>
      <w:r>
        <w:t>Condizioni Specifiche dei Servizi Online</w:t>
      </w:r>
      <w:bookmarkEnd w:id="48"/>
      <w:bookmarkEnd w:id="49"/>
    </w:p>
    <w:p w:rsidR="000E6ED8" w:rsidRPr="00B810D0" w:rsidRDefault="00272578" w:rsidP="00A914BF">
      <w:pPr>
        <w:pStyle w:val="ProductList-Body"/>
      </w:pPr>
      <w:r>
        <w:t>Qualora un Servizio Online non sia indicato nell’elenco che segue, non dispone delle condizioni specifiche dei Servizi Online.</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036476"/>
      <w:r>
        <w:t>Servizi Microsoft Azure</w:t>
      </w:r>
      <w:bookmarkEnd w:id="50"/>
    </w:p>
    <w:p w:rsidR="00CC34E7" w:rsidRPr="00B810D0" w:rsidRDefault="00CC34E7" w:rsidP="00CC34E7">
      <w:pPr>
        <w:pStyle w:val="ProductList-Body"/>
      </w:pPr>
      <w:r>
        <w:rPr>
          <w:b/>
          <w:color w:val="00188F"/>
        </w:rPr>
        <w:t>Comunicazioni</w:t>
      </w:r>
    </w:p>
    <w:p w:rsidR="00CC34E7" w:rsidRPr="00B810D0"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Contratto di Servizio</w:t>
      </w:r>
    </w:p>
    <w:p w:rsidR="00CC34E7" w:rsidRPr="00B810D0" w:rsidRDefault="00CC34E7" w:rsidP="00CC34E7">
      <w:pPr>
        <w:pStyle w:val="ProductList-Body"/>
      </w:pPr>
      <w:r>
        <w:t xml:space="preserve">Visitare la pagina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Definizioni</w:t>
      </w:r>
    </w:p>
    <w:p w:rsidR="00272578" w:rsidRPr="00B810D0" w:rsidRDefault="00CE7A96" w:rsidP="00F824AC">
      <w:pPr>
        <w:pStyle w:val="ProductList-Body"/>
        <w:spacing w:after="120"/>
      </w:pPr>
      <w:r>
        <w:t>“</w:t>
      </w:r>
      <w:r w:rsidR="009616E2">
        <w:t>Soluzione per la Società</w:t>
      </w:r>
      <w:r>
        <w:t>”</w:t>
      </w:r>
      <w:r w:rsidR="009616E2">
        <w:t xml:space="preserve"> indica un’applicazione o una serie di applicazioni che aggiunge funzionalità primarie e significative ai Servizi Microsoft</w:t>
      </w:r>
      <w:r w:rsidR="00D23FA5">
        <w:t> </w:t>
      </w:r>
      <w:r w:rsidR="009616E2">
        <w:t>Azure e che non costituisce essenzialmente una sostituzione dei Servizi Windows Azure.</w:t>
      </w:r>
    </w:p>
    <w:p w:rsidR="00186BF6" w:rsidRPr="00B810D0" w:rsidRDefault="00CE7A96" w:rsidP="00272578">
      <w:pPr>
        <w:pStyle w:val="ProductList-Body"/>
      </w:pPr>
      <w:r>
        <w:t>“</w:t>
      </w:r>
      <w:r w:rsidR="00186BF6">
        <w:t>Soluzione per Servizi Gestiti</w:t>
      </w:r>
      <w:r>
        <w:t>”</w:t>
      </w:r>
      <w:r w:rsidR="00186BF6">
        <w:t xml:space="preserve"> indica un servizio IT gestito che la Società fornisce a terzi e che consiste nell’amministrazione e nel supporto dei</w:t>
      </w:r>
      <w:r w:rsidR="00D23FA5">
        <w:t> </w:t>
      </w:r>
      <w:r w:rsidR="00186BF6">
        <w:t>Servizi Windows Azure.</w:t>
      </w:r>
    </w:p>
    <w:p w:rsidR="00186BF6" w:rsidRPr="00B810D0" w:rsidRDefault="00186BF6" w:rsidP="00272578">
      <w:pPr>
        <w:pStyle w:val="ProductList-Body"/>
      </w:pPr>
    </w:p>
    <w:p w:rsidR="00272578" w:rsidRPr="00B810D0" w:rsidRDefault="00CE7A96" w:rsidP="00272578">
      <w:pPr>
        <w:pStyle w:val="ProductList-Body"/>
      </w:pPr>
      <w:r>
        <w:t>“</w:t>
      </w:r>
      <w:r w:rsidR="009616E2">
        <w:t>Servizi Microsoft Azure</w:t>
      </w:r>
      <w:r>
        <w:t>”</w:t>
      </w:r>
      <w:r w:rsidR="009616E2">
        <w:t xml:space="preserve"> indica uno o più servizi e funzionalità Microsoft identificati alla pagina </w:t>
      </w:r>
      <w:hyperlink r:id="rId29" w:history="1">
        <w:r w:rsidR="009616E2">
          <w:rPr>
            <w:rStyle w:val="Hyperlink"/>
          </w:rPr>
          <w:t>www.azure.microsoft.com/en-us/services</w:t>
        </w:r>
      </w:hyperlink>
      <w:r w:rsidR="009616E2">
        <w:t>, ad</w:t>
      </w:r>
      <w:r w:rsidR="00D23FA5">
        <w:t> </w:t>
      </w:r>
      <w:r w:rsidR="009616E2">
        <w:t>eccezione di quelli identificati come concessi in licenza separatamente.</w:t>
      </w:r>
    </w:p>
    <w:p w:rsidR="009616E2" w:rsidRPr="00B810D0" w:rsidRDefault="009616E2" w:rsidP="00272578">
      <w:pPr>
        <w:pStyle w:val="ProductList-Body"/>
      </w:pPr>
    </w:p>
    <w:p w:rsidR="009616E2" w:rsidRPr="00B810D0" w:rsidRDefault="00272578" w:rsidP="00927DFB">
      <w:pPr>
        <w:pStyle w:val="ProductList-Body"/>
      </w:pPr>
      <w:r>
        <w:rPr>
          <w:b/>
          <w:color w:val="00188F"/>
        </w:rPr>
        <w:t>Limitazioni</w:t>
      </w:r>
    </w:p>
    <w:p w:rsidR="00272578" w:rsidRPr="00B810D0" w:rsidRDefault="00272578" w:rsidP="009616E2">
      <w:pPr>
        <w:pStyle w:val="ProductList-Body"/>
      </w:pPr>
      <w:r>
        <w:t>La Società non potrà:</w:t>
      </w:r>
    </w:p>
    <w:p w:rsidR="00272578" w:rsidRPr="00B810D0" w:rsidRDefault="00272578" w:rsidP="00A44A41">
      <w:pPr>
        <w:pStyle w:val="ProductList-Body"/>
        <w:numPr>
          <w:ilvl w:val="0"/>
          <w:numId w:val="10"/>
        </w:numPr>
        <w:ind w:left="450" w:hanging="270"/>
      </w:pPr>
      <w:r>
        <w:t>rivendere o ridistribuire i Servizi Microsoft Azure né</w:t>
      </w:r>
    </w:p>
    <w:p w:rsidR="00272578" w:rsidRPr="00B810D0"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w:t>
      </w:r>
      <w:r w:rsidR="00D23FA5">
        <w:t> </w:t>
      </w:r>
      <w:r>
        <w:t>utente (ad esempio Active Directory Premium). Condizioni specifiche per la riassegnazione applicabili alla funzionalità di un Servizio Microsoft Azure potranno essere fornite in una documentazione integrativa della funzionalità.</w:t>
      </w:r>
    </w:p>
    <w:p w:rsidR="009616E2" w:rsidRPr="00B810D0" w:rsidRDefault="009616E2" w:rsidP="00272578">
      <w:pPr>
        <w:pStyle w:val="ProductList-Body"/>
      </w:pPr>
    </w:p>
    <w:p w:rsidR="009616E2" w:rsidRPr="00B810D0" w:rsidRDefault="00272578" w:rsidP="00927DFB">
      <w:pPr>
        <w:pStyle w:val="ProductList-Body"/>
      </w:pPr>
      <w:r>
        <w:rPr>
          <w:b/>
          <w:color w:val="00188F"/>
        </w:rPr>
        <w:t>Rimozione di servizi o funzionalità</w:t>
      </w:r>
    </w:p>
    <w:p w:rsidR="00272578" w:rsidRPr="00B810D0"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rsidR="009616E2" w:rsidRPr="00B810D0" w:rsidRDefault="009616E2" w:rsidP="00272578">
      <w:pPr>
        <w:pStyle w:val="ProductList-Body"/>
      </w:pPr>
    </w:p>
    <w:p w:rsidR="009616E2" w:rsidRPr="00B810D0" w:rsidRDefault="002A3B84" w:rsidP="00927DFB">
      <w:pPr>
        <w:pStyle w:val="ProductList-Body"/>
      </w:pPr>
      <w:r>
        <w:rPr>
          <w:b/>
          <w:color w:val="00188F"/>
        </w:rPr>
        <w:t>Conservazione dei dati dopo la scadenza o la risoluzione</w:t>
      </w:r>
    </w:p>
    <w:p w:rsidR="00272578" w:rsidRPr="00B810D0"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rsidR="009616E2" w:rsidRPr="00B810D0" w:rsidRDefault="009616E2" w:rsidP="00272578">
      <w:pPr>
        <w:pStyle w:val="ProductList-Body"/>
      </w:pPr>
    </w:p>
    <w:p w:rsidR="009616E2" w:rsidRPr="00B810D0" w:rsidRDefault="00272578" w:rsidP="00927DFB">
      <w:pPr>
        <w:pStyle w:val="ProductList-Body"/>
      </w:pPr>
      <w:r>
        <w:rPr>
          <w:b/>
          <w:color w:val="00188F"/>
        </w:rPr>
        <w:t>Eccezione di Hosting</w:t>
      </w:r>
    </w:p>
    <w:p w:rsidR="00272578" w:rsidRPr="00B810D0"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w:t>
      </w:r>
      <w:r w:rsidR="00D23FA5">
        <w:t> </w:t>
      </w:r>
      <w:r>
        <w:t>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rsidR="00186BF6" w:rsidRPr="00B810D0" w:rsidRDefault="00186BF6" w:rsidP="00272578">
      <w:pPr>
        <w:pStyle w:val="ProductList-Body"/>
      </w:pPr>
    </w:p>
    <w:p w:rsidR="00186BF6" w:rsidRPr="00B810D0" w:rsidRDefault="00186BF6" w:rsidP="00272578">
      <w:pPr>
        <w:pStyle w:val="ProductList-Body"/>
      </w:pPr>
      <w:r>
        <w:rPr>
          <w:b/>
          <w:color w:val="00188F"/>
        </w:rPr>
        <w:t>Eccezione relativa al Servizio Gestito</w:t>
      </w:r>
    </w:p>
    <w:p w:rsidR="00186BF6" w:rsidRPr="00B810D0" w:rsidRDefault="00186BF6" w:rsidP="00272578">
      <w:pPr>
        <w:pStyle w:val="ProductList-Body"/>
      </w:pPr>
      <w:r>
        <w:t>La Società potrà fornire una Soluzione per Servizio Gestito a condizione che (i) abbia unicamente la possibilità di accedere, configurare e</w:t>
      </w:r>
      <w:r w:rsidR="00D23FA5">
        <w:t> </w:t>
      </w:r>
      <w:r>
        <w:t>amministrare i Servizi Microsoft Azure, (ii) abbia accesso amministrativo agli OSE virtuali, se presenti, nella Soluzione per Servizio Gestito e</w:t>
      </w:r>
      <w:r w:rsidR="00D23FA5">
        <w:t> </w:t>
      </w:r>
      <w:r>
        <w:t>che</w:t>
      </w:r>
      <w:r w:rsidR="00D23FA5">
        <w:t> </w:t>
      </w:r>
      <w:r>
        <w:t>(iii)</w:t>
      </w:r>
      <w:r w:rsidR="00D23FA5">
        <w:t> I </w:t>
      </w:r>
      <w:r>
        <w:t>terzi abbiano accesso amministrativo soltanto alle sue applicazioni o agli OSE virtuali.</w:t>
      </w:r>
      <w:r w:rsidR="00530AB2">
        <w:t xml:space="preserve"> </w:t>
      </w:r>
      <w:r>
        <w:t>La Società è responsabile dell’utilizzo dei Servizi</w:t>
      </w:r>
      <w:r w:rsidR="00D23FA5">
        <w:t> </w:t>
      </w:r>
      <w:r>
        <w:t>Microsoft Azure da parte di terzi in conformità alle condizioni del contratto multilicenza.</w:t>
      </w:r>
    </w:p>
    <w:p w:rsidR="009616E2" w:rsidRPr="00B810D0" w:rsidRDefault="009616E2" w:rsidP="00272578">
      <w:pPr>
        <w:pStyle w:val="ProductList-Body"/>
      </w:pPr>
    </w:p>
    <w:p w:rsidR="009616E2" w:rsidRPr="00B810D0" w:rsidRDefault="00272578" w:rsidP="00927DFB">
      <w:pPr>
        <w:pStyle w:val="ProductList-Body"/>
      </w:pPr>
      <w:r>
        <w:rPr>
          <w:b/>
          <w:color w:val="00188F"/>
        </w:rPr>
        <w:t>Macchine Virtuali</w:t>
      </w:r>
    </w:p>
    <w:p w:rsidR="00272578" w:rsidRPr="00B810D0" w:rsidRDefault="00272578" w:rsidP="00272578">
      <w:pPr>
        <w:pStyle w:val="ProductList-Body"/>
      </w:pPr>
      <w:r>
        <w:t>I Servizi Microsoft Azure offrono alla Società la possibilità di eseguire Windows Server e altro software Microsoft in una Macchina Virtuale. La</w:t>
      </w:r>
      <w:r w:rsidR="00D23FA5">
        <w:t> </w:t>
      </w:r>
      <w:r>
        <w:t>Società accetta di garantire i diritti necessari per eseguire tutto il software (incluso il sistema operativo) all’interno della propria Macchina Virtuale.</w:t>
      </w:r>
      <w:r w:rsidR="00D23FA5">
        <w:t> </w:t>
      </w:r>
      <w:r>
        <w:t>La Società potrà utilizzare tale software esclusivamente nei Servizi Microsoft Azure e in relazione all’uso consentito di qualsiasi ruolo Microsoft Azure applicabile e in conformità alle Condizioni Universali e Generali per il software riportate in dettaglio nel documento Diritti di</w:t>
      </w:r>
      <w:r w:rsidR="00D23FA5">
        <w:t> </w:t>
      </w:r>
      <w:r>
        <w:t xml:space="preserve">Utilizzo del Prodotto disponibile alla pagina </w:t>
      </w:r>
      <w:hyperlink r:id="rId30" w:history="1">
        <w:r>
          <w:rPr>
            <w:rStyle w:val="Hyperlink"/>
          </w:rPr>
          <w:t>http://go.microsoft.com/?linkid=9839206</w:t>
        </w:r>
      </w:hyperlink>
      <w:r>
        <w:t xml:space="preserve"> o su un sito diverso.</w:t>
      </w:r>
    </w:p>
    <w:p w:rsidR="009616E2" w:rsidRPr="00B810D0" w:rsidRDefault="009616E2" w:rsidP="00272578">
      <w:pPr>
        <w:pStyle w:val="ProductList-Body"/>
      </w:pPr>
    </w:p>
    <w:p w:rsidR="009616E2" w:rsidRPr="00B810D0" w:rsidRDefault="00272578" w:rsidP="00927DFB">
      <w:pPr>
        <w:pStyle w:val="ProductList-Body"/>
      </w:pPr>
      <w:r>
        <w:rPr>
          <w:b/>
          <w:color w:val="00188F"/>
        </w:rPr>
        <w:t>Condivisione</w:t>
      </w:r>
    </w:p>
    <w:p w:rsidR="00272578" w:rsidRPr="00B810D0" w:rsidRDefault="00272578" w:rsidP="00272578">
      <w:pPr>
        <w:pStyle w:val="ProductList-Body"/>
      </w:pPr>
      <w:r>
        <w:t>I Servizi Microsoft Azure forniscono la possibilità di condividere una Soluzione per la Società e/o i Dati della Società con altri utenti e community di</w:t>
      </w:r>
      <w:r w:rsidR="00D23FA5">
        <w:t> </w:t>
      </w:r>
      <w:r>
        <w:t xml:space="preserve">Azure o con terzi. Laddove la Società scelga di procedere a tale condivisione, accetta di concedere una licenza a tutti gli utenti autorizzati, inclusi </w:t>
      </w:r>
      <w:r w:rsidR="00D23FA5">
        <w:t>I </w:t>
      </w:r>
      <w:r>
        <w:t>diritti di utilizzare, modificare e ripubblicare la Soluzione per la Società e/o i Dati della Società e consente a Microsoft di renderli disponibili a tali utenti nel modo e nel luogo di sua scelta.</w:t>
      </w:r>
    </w:p>
    <w:p w:rsidR="009616E2" w:rsidRPr="00B810D0" w:rsidRDefault="009616E2" w:rsidP="00272578">
      <w:pPr>
        <w:pStyle w:val="ProductList-Body"/>
      </w:pPr>
    </w:p>
    <w:p w:rsidR="009616E2" w:rsidRPr="00B810D0" w:rsidRDefault="009616E2" w:rsidP="00927DFB">
      <w:pPr>
        <w:pStyle w:val="ProductList-Body"/>
      </w:pPr>
      <w:r>
        <w:rPr>
          <w:b/>
          <w:color w:val="00188F"/>
        </w:rPr>
        <w:t>Servizi di importazione/esportazione</w:t>
      </w:r>
    </w:p>
    <w:p w:rsidR="00272578" w:rsidRPr="00B810D0" w:rsidRDefault="00272578" w:rsidP="0088164F">
      <w:pPr>
        <w:pStyle w:val="ProductList-Body"/>
        <w:spacing w:after="120"/>
      </w:pPr>
      <w:r>
        <w:t xml:space="preserve">L’utilizzo del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che la Società riceverà per posta elettronica o disponibili all’indirizzo </w:t>
      </w:r>
      <w:hyperlink r:id="rId31" w:history="1">
        <w:r>
          <w:rPr>
            <w:rStyle w:val="Hyperlink"/>
          </w:rPr>
          <w:t>www.go.microsoft.com/fwlink/?linkid=301900&amp;CLCID=0X409</w:t>
        </w:r>
      </w:hyperlink>
      <w:r>
        <w:t xml:space="preserve">. La responsabilità della Società consiste unicamente nel garantire che i supporti di archiviazione e i dati vengano forniti in conformità a tutte le leggi e a tutti i regolamenti. Tutti i supporti di archiviazione in entrata saranno spediti DAP presso il Centro Dati DCS di Microsoft (INCOTERMS 2010). Tutti i supporti di archiviazione esportati saranno spediti DAP presso il Luogo di Scarico della Società (INCOTERMS 2010). La responsabilità della Società consiste nel garantire che i dati esportati sui supporti di archiviazione possano essere spediti alla località indicata dalla Società stessa. </w:t>
      </w:r>
    </w:p>
    <w:p w:rsidR="00272578" w:rsidRPr="00B810D0" w:rsidRDefault="00272578" w:rsidP="00272578">
      <w:pPr>
        <w:pStyle w:val="ProductList-Body"/>
      </w:pPr>
      <w:r>
        <w:t>La Società accetta che Microsoft non abbia alcun obbligo relativamente ai supporti di archiviazione e ai dati in essi contenuti né alcuna responsabilità per i supporti di archiviazione persi, danneggiati o distrutti. La responsabilità della Società consiste unicamente nel prendere le</w:t>
      </w:r>
      <w:r w:rsidR="00D23FA5">
        <w:t> </w:t>
      </w:r>
      <w:r>
        <w:t>precauzioni necessarie a proteggere i supporti di archiviazione e i dati in essi contenuti, inclusi, a titolo esemplificativo: dati di crittografia, confezione a prova di manomissione, assicurazione per la spedizione, backup dei dati e ridondanza dei dati.</w:t>
      </w:r>
    </w:p>
    <w:p w:rsidR="009616E2" w:rsidRPr="00B810D0" w:rsidRDefault="009616E2" w:rsidP="00272578">
      <w:pPr>
        <w:pStyle w:val="ProductList-Body"/>
      </w:pPr>
    </w:p>
    <w:p w:rsidR="009616E2" w:rsidRPr="00B810D0" w:rsidRDefault="009616E2" w:rsidP="00927DFB">
      <w:pPr>
        <w:pStyle w:val="ProductList-Body"/>
      </w:pPr>
      <w:r>
        <w:rPr>
          <w:b/>
          <w:color w:val="00188F"/>
        </w:rPr>
        <w:t>Store</w:t>
      </w:r>
    </w:p>
    <w:p w:rsidR="000E6ED8" w:rsidRPr="00B810D0" w:rsidRDefault="00272578" w:rsidP="00272578">
      <w:pPr>
        <w:pStyle w:val="ProductList-Body"/>
      </w:pPr>
      <w:r>
        <w:t>Microsoft Azure consente alla Società di accedere a Prodotti Non Microsoft o acquistarli tramite funzionalità, quali Microsoft Azure Store e la galleria Virtual Machine, fatte salve le condizioni specifiche stabilite in tali funzionalità.</w:t>
      </w:r>
    </w:p>
    <w:p w:rsidR="003D22CB" w:rsidRPr="00B810D0" w:rsidRDefault="004C477C" w:rsidP="003D22C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Sommario</w:t>
        </w:r>
      </w:hyperlink>
      <w:r w:rsidR="00600D17">
        <w:rPr>
          <w:sz w:val="16"/>
          <w:szCs w:val="16"/>
        </w:rPr>
        <w:t xml:space="preserve"> / </w:t>
      </w:r>
      <w:hyperlink w:anchor="GeneralTerms" w:history="1">
        <w:r w:rsidR="00600D17">
          <w:rPr>
            <w:rStyle w:val="Hyperlink"/>
            <w:sz w:val="16"/>
            <w:szCs w:val="16"/>
          </w:rPr>
          <w:t>Condizioni Generali</w:t>
        </w:r>
      </w:hyperlink>
    </w:p>
    <w:p w:rsidR="000E6ED8" w:rsidRPr="00B810D0" w:rsidRDefault="003D22CB" w:rsidP="00233C87">
      <w:pPr>
        <w:pStyle w:val="ProductList-Offering1Heading"/>
        <w:outlineLvl w:val="1"/>
      </w:pPr>
      <w:bookmarkStart w:id="51" w:name="_Toc391036477"/>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B810D0" w:rsidRDefault="000A5E8A" w:rsidP="000A5E8A">
      <w:pPr>
        <w:pStyle w:val="ProductList-Body"/>
        <w:pBdr>
          <w:top w:val="single" w:sz="4" w:space="1" w:color="BFBFBF" w:themeColor="background1" w:themeShade="BF"/>
        </w:pBdr>
      </w:pPr>
    </w:p>
    <w:p w:rsidR="00CC34E7" w:rsidRPr="00B810D0" w:rsidRDefault="00CC34E7" w:rsidP="000A5E8A">
      <w:pPr>
        <w:pStyle w:val="ProductList-Body"/>
        <w:tabs>
          <w:tab w:val="clear" w:pos="158"/>
          <w:tab w:val="left" w:pos="360"/>
        </w:tabs>
      </w:pPr>
      <w:r>
        <w:rPr>
          <w:b/>
          <w:color w:val="00188F"/>
        </w:rPr>
        <w:t>Comunicazioni</w:t>
      </w:r>
    </w:p>
    <w:p w:rsidR="00CC34E7" w:rsidRPr="00B810D0" w:rsidRDefault="000E3993" w:rsidP="00EF1E73">
      <w:pPr>
        <w:pStyle w:val="ProductList-Body"/>
      </w:pPr>
      <w:r>
        <w:t>Si applicano le Comunicazioni di Bing Maps e del Supporto Tecnico presenti nell’</w:t>
      </w:r>
      <w:hyperlink w:anchor="Attachment1" w:history="1">
        <w:r w:rsidR="00AB1198">
          <w:rPr>
            <w:rStyle w:val="Hyperlink"/>
          </w:rPr>
          <w:t>Allegato 1</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Utenti esterni</w:t>
      </w:r>
    </w:p>
    <w:p w:rsidR="001B497B" w:rsidRPr="00B810D0" w:rsidRDefault="001B497B" w:rsidP="000A5E8A">
      <w:pPr>
        <w:pStyle w:val="ProductList-Body"/>
        <w:tabs>
          <w:tab w:val="clear" w:pos="158"/>
          <w:tab w:val="left" w:pos="360"/>
        </w:tabs>
      </w:pPr>
      <w:r>
        <w:t>Gli Utenti Esterni di tutte le edizioni di Microsoft Dynamics Online non necessitano delle SL richieste per accedere al Servizio Online a meno che non utilizzino i client Microsoft Dynamics CRM.</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SL Add-On per l’Istanza</w:t>
      </w:r>
    </w:p>
    <w:p w:rsidR="001B497B" w:rsidRPr="00B810D0" w:rsidRDefault="001B497B" w:rsidP="000A5E8A">
      <w:pPr>
        <w:pStyle w:val="ProductList-Body"/>
        <w:tabs>
          <w:tab w:val="clear" w:pos="158"/>
          <w:tab w:val="left" w:pos="360"/>
        </w:tabs>
      </w:pPr>
      <w:r>
        <w:t>SL Add-on per l’Istanza sono necessarie per tutte le edizioni di Microsoft Dynamics Online per:</w:t>
      </w:r>
    </w:p>
    <w:p w:rsidR="001B497B" w:rsidRPr="00B810D0" w:rsidRDefault="001B497B" w:rsidP="000A5E8A">
      <w:pPr>
        <w:pStyle w:val="ProductList-Body"/>
        <w:numPr>
          <w:ilvl w:val="0"/>
          <w:numId w:val="12"/>
        </w:numPr>
        <w:tabs>
          <w:tab w:val="clear" w:pos="158"/>
          <w:tab w:val="left" w:pos="180"/>
        </w:tabs>
        <w:ind w:left="450" w:hanging="270"/>
      </w:pPr>
      <w:r>
        <w:t>ogni Istanza di produzione in eccesso rispetto all’Istanza di produzione fornita con l’edizione Essential del Servizio Online o all’Istanza fornita</w:t>
      </w:r>
      <w:r w:rsidR="00D23FA5">
        <w:t> </w:t>
      </w:r>
      <w:r>
        <w:t>con le edizioni Basic e Professional; e</w:t>
      </w:r>
    </w:p>
    <w:p w:rsidR="001B497B" w:rsidRPr="00B810D0" w:rsidRDefault="001B497B" w:rsidP="000A5E8A">
      <w:pPr>
        <w:pStyle w:val="ProductList-Body"/>
        <w:numPr>
          <w:ilvl w:val="0"/>
          <w:numId w:val="12"/>
        </w:numPr>
        <w:tabs>
          <w:tab w:val="clear" w:pos="158"/>
          <w:tab w:val="left" w:pos="180"/>
        </w:tabs>
        <w:spacing w:before="40"/>
        <w:ind w:left="450" w:hanging="274"/>
      </w:pPr>
      <w:r>
        <w:t>ogni Istanza non di produzione fornita con il Servizio Online.</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SL Add-on per Archiviazione</w:t>
      </w:r>
    </w:p>
    <w:p w:rsidR="001B497B" w:rsidRPr="00B810D0" w:rsidRDefault="001B497B" w:rsidP="000A5E8A">
      <w:pPr>
        <w:pStyle w:val="ProductList-Body"/>
        <w:tabs>
          <w:tab w:val="clear" w:pos="158"/>
          <w:tab w:val="left" w:pos="360"/>
        </w:tabs>
      </w:pPr>
      <w:r>
        <w:t>Le SL Add-on per Archiviazione sono necessarie per tutte le edizioni di Microsoft Dynamics Online relativamente a ogni gigabyte di memoria in</w:t>
      </w:r>
      <w:r w:rsidR="00D23FA5">
        <w:t> </w:t>
      </w:r>
      <w:r>
        <w:t>eccesso rispetto alla memoria fornita con il Servizio Online. Relativamente alle edizioni Professional ed Enterprise, le SL Add-on per Archiviazione</w:t>
      </w:r>
      <w:r w:rsidR="00D23FA5">
        <w:t> </w:t>
      </w:r>
      <w:r>
        <w:t>sono necessarie per le impression o i documenti aggiuntivi che ogni mese superano il numero di 10.000 impression o documenti.</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Contenuto Social ottenuto attraverso Microsoft Social Listening</w:t>
      </w:r>
    </w:p>
    <w:p w:rsidR="001B497B" w:rsidRPr="00B810D0" w:rsidRDefault="001B497B" w:rsidP="000A5E8A">
      <w:pPr>
        <w:pStyle w:val="ProductList-Body"/>
        <w:tabs>
          <w:tab w:val="clear" w:pos="158"/>
          <w:tab w:val="left" w:pos="360"/>
        </w:tabs>
      </w:pPr>
      <w:r>
        <w:t>Il Contenuto Social è un contenuto disponibile al pubblico raccolto dalle reti dei social media come Twitter, Facebook e YouTube e da servizi di</w:t>
      </w:r>
      <w:r w:rsidR="00D23FA5">
        <w:t> </w:t>
      </w:r>
      <w:r>
        <w:t>indicizzazione o aggregazione dei dati in risposta a query di ricerca della Società eseguite in Microsoft Social Listening. Il Contenuto Social è</w:t>
      </w:r>
      <w:r w:rsidR="00D23FA5">
        <w:t> </w:t>
      </w:r>
      <w:r>
        <w:t>diverso</w:t>
      </w:r>
      <w:r w:rsidR="00D23FA5">
        <w:t> </w:t>
      </w:r>
      <w:r>
        <w:t>dai Dati della Società. Microsoft si riserva il diritto di:</w:t>
      </w:r>
    </w:p>
    <w:p w:rsidR="001B497B" w:rsidRPr="00B810D0" w:rsidRDefault="001B497B" w:rsidP="000A5E8A">
      <w:pPr>
        <w:pStyle w:val="ProductList-Body"/>
        <w:numPr>
          <w:ilvl w:val="0"/>
          <w:numId w:val="13"/>
        </w:numPr>
        <w:ind w:left="450" w:hanging="270"/>
      </w:pPr>
      <w:r>
        <w:t xml:space="preserve">memorizzare il Contenuto Social in un database insieme a contenuti aggregati provenienti da fonti di altri licenziatari; </w:t>
      </w:r>
    </w:p>
    <w:p w:rsidR="001B497B" w:rsidRPr="00B810D0" w:rsidRDefault="001B497B" w:rsidP="000A5E8A">
      <w:pPr>
        <w:pStyle w:val="ProductList-Body"/>
        <w:numPr>
          <w:ilvl w:val="0"/>
          <w:numId w:val="13"/>
        </w:numPr>
        <w:spacing w:before="40"/>
        <w:ind w:left="450" w:hanging="274"/>
      </w:pPr>
      <w:r>
        <w:t>accedere, modificare o cancellare il Contenuto Social su richiesta di una rete di social media o del proprietario del Contenuto Social, per un</w:t>
      </w:r>
      <w:r w:rsidR="00D23FA5">
        <w:t> </w:t>
      </w:r>
      <w:r>
        <w:t xml:space="preserve">servizio di indicizzazione o aggregazione dei dati o in seguito a una richiesta di rimozione del Contenuto ai sensi del Digital Millennium Copyright Act; </w:t>
      </w:r>
    </w:p>
    <w:p w:rsidR="001B497B" w:rsidRPr="00B810D0" w:rsidRDefault="000B0627" w:rsidP="000A5E8A">
      <w:pPr>
        <w:pStyle w:val="ProductList-Body"/>
        <w:numPr>
          <w:ilvl w:val="0"/>
          <w:numId w:val="13"/>
        </w:numPr>
        <w:spacing w:before="40"/>
        <w:ind w:left="450" w:hanging="274"/>
      </w:pPr>
      <w:r>
        <w:t>imporre alla Società di modificare o cancellare il Contenuto Social, qualora essa esporti il Contenuto Social; e</w:t>
      </w:r>
    </w:p>
    <w:p w:rsidR="001B497B" w:rsidRPr="00B810D0" w:rsidRDefault="001B497B" w:rsidP="000A5E8A">
      <w:pPr>
        <w:pStyle w:val="ProductList-Body"/>
        <w:numPr>
          <w:ilvl w:val="0"/>
          <w:numId w:val="13"/>
        </w:numPr>
        <w:spacing w:before="40"/>
        <w:ind w:left="450" w:hanging="274"/>
      </w:pPr>
      <w:r>
        <w:t xml:space="preserve">bloccare o limitare l’accesso al Contenuto Social dopo che il Servizio Online sarà stato risolto o sarà scaduto.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Le seguenti condizioni si applicano unicamente ai Servizi Online Specifici di Microsoft Dynamics come indicato: </w:t>
      </w:r>
    </w:p>
    <w:p w:rsidR="00CC34E7" w:rsidRPr="00B810D0" w:rsidRDefault="00CC34E7" w:rsidP="00CC34E7">
      <w:pPr>
        <w:pStyle w:val="ProductList-Body"/>
        <w:ind w:left="180"/>
      </w:pPr>
      <w:r>
        <w:rPr>
          <w:b/>
          <w:color w:val="0072C6"/>
        </w:rPr>
        <w:t>Contratto di Servizio</w:t>
      </w:r>
    </w:p>
    <w:p w:rsidR="00CC34E7" w:rsidRPr="00B810D0" w:rsidRDefault="00CC34E7" w:rsidP="00CC34E7">
      <w:pPr>
        <w:pStyle w:val="ProductList-Body"/>
        <w:ind w:left="180"/>
      </w:pPr>
      <w:r>
        <w:t>Non è previsto alcun Contratto di Servizio per Microsoft Social Listening o Microsoft Dynamics Marketing.</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Diritti aggiuntivi di alcune SL</w:t>
      </w:r>
    </w:p>
    <w:p w:rsidR="001B497B" w:rsidRPr="00B810D0" w:rsidRDefault="001B497B" w:rsidP="004E52BA">
      <w:pPr>
        <w:pStyle w:val="ProductList-Body"/>
        <w:numPr>
          <w:ilvl w:val="0"/>
          <w:numId w:val="14"/>
        </w:numPr>
        <w:ind w:left="720" w:hanging="270"/>
      </w:pPr>
      <w:r>
        <w:t>Gli Utenti che dispongono di una SL per Microsoft Dynamics Online Enterprise potranno utilizzare Microsoft Dynamics Marketing.</w:t>
      </w:r>
    </w:p>
    <w:p w:rsidR="003D22CB" w:rsidRPr="00B810D0" w:rsidRDefault="001B497B" w:rsidP="0088164F">
      <w:pPr>
        <w:pStyle w:val="ProductList-Body"/>
        <w:numPr>
          <w:ilvl w:val="0"/>
          <w:numId w:val="14"/>
        </w:numPr>
        <w:spacing w:before="40"/>
        <w:ind w:left="720" w:hanging="274"/>
      </w:pPr>
      <w:r>
        <w:t>Gli Utenti che dispongono di una SL per Microsoft Dynamics CRM Online Professional o Microsoft Dynamics CRM Online Enterprise potranno utilizzare Microsoft Social Listening.</w:t>
      </w:r>
    </w:p>
    <w:p w:rsidR="004E52BA" w:rsidRPr="00B810D0" w:rsidRDefault="004C477C" w:rsidP="004E52BA">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3D22CB" w:rsidRPr="00B810D0" w:rsidRDefault="004E52BA" w:rsidP="00D7478E">
      <w:pPr>
        <w:pStyle w:val="ProductList-OfferingGroupHeading"/>
        <w:spacing w:after="80"/>
      </w:pPr>
      <w:bookmarkStart w:id="52" w:name="_Toc391036478"/>
      <w:r>
        <w:t>Servizi Office 365</w:t>
      </w:r>
      <w:bookmarkEnd w:id="52"/>
    </w:p>
    <w:p w:rsidR="000E3993" w:rsidRPr="00B810D0" w:rsidRDefault="000E3993" w:rsidP="000E3993">
      <w:pPr>
        <w:pStyle w:val="ProductList-Body"/>
        <w:tabs>
          <w:tab w:val="clear" w:pos="158"/>
          <w:tab w:val="left" w:pos="360"/>
        </w:tabs>
      </w:pPr>
      <w:r>
        <w:rPr>
          <w:b/>
          <w:color w:val="00188F"/>
        </w:rPr>
        <w:t>Comunicazioni</w:t>
      </w:r>
    </w:p>
    <w:p w:rsidR="000E3993" w:rsidRPr="00B810D0" w:rsidRDefault="000E3993" w:rsidP="000E3993">
      <w:pPr>
        <w:pStyle w:val="ProductList-Body"/>
      </w:pPr>
      <w:r>
        <w:t>Si applicano le Comunicazioni relative a Bing Maps presenti nell’</w:t>
      </w:r>
      <w:hyperlink w:anchor="Allegato 1" w:history="1">
        <w:hyperlink w:anchor="Attachment1" w:history="1">
          <w:r w:rsidR="00AB1198">
            <w:rPr>
              <w:rStyle w:val="Hyperlink"/>
            </w:rPr>
            <w:t>Allegato 1</w:t>
          </w:r>
        </w:hyperlink>
      </w:hyperlink>
      <w:r>
        <w:t>.</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Funzionalità Core per i Servizi Office 365</w:t>
      </w:r>
    </w:p>
    <w:bookmarkEnd w:id="53"/>
    <w:p w:rsidR="009427A1" w:rsidRPr="00B810D0"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w:t>
      </w:r>
      <w:r w:rsidR="00D23FA5">
        <w:t> </w:t>
      </w:r>
      <w:r>
        <w:t>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w:t>
      </w:r>
      <w:r w:rsidR="00D23FA5">
        <w:t> </w:t>
      </w:r>
      <w:r>
        <w:t>i limiti di capacità per riunione. Microsoft potrà eliminare in modo definitivo una delle funzionalità indicate sotto solo nel caso in cui fornisca alla Società una funzionalità alternativa ragionevole.</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Portale di amministrazione</w:t>
      </w:r>
    </w:p>
    <w:p w:rsidR="009427A1" w:rsidRPr="00B810D0" w:rsidRDefault="009427A1" w:rsidP="00DC0A1F">
      <w:pPr>
        <w:pStyle w:val="ProductList-Body"/>
        <w:ind w:left="180"/>
      </w:pPr>
      <w:r>
        <w:t>La Società potrà aggiungere e rimuovere utenti finali e domini, gestire licenze e creare gruppi attraverso il Portale dei Servizi Online Microsoft o il</w:t>
      </w:r>
      <w:r w:rsidR="00D23FA5">
        <w:t> </w:t>
      </w:r>
      <w:r>
        <w:t>relativo sito collegato.</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 xml:space="preserve">Suite di Licenze </w:t>
      </w:r>
      <w:r w:rsidR="00CE7A96">
        <w:rPr>
          <w:b/>
          <w:color w:val="00188F"/>
        </w:rPr>
        <w:t>“</w:t>
      </w:r>
      <w:r>
        <w:rPr>
          <w:b/>
          <w:color w:val="00188F"/>
        </w:rPr>
        <w:t>Subscription</w:t>
      </w:r>
      <w:r w:rsidR="00CE7A96">
        <w:rPr>
          <w:b/>
          <w:color w:val="00188F"/>
        </w:rPr>
        <w:t>”</w:t>
      </w:r>
    </w:p>
    <w:p w:rsidR="004A2A95" w:rsidRPr="00B810D0" w:rsidRDefault="004A2A95" w:rsidP="004A2A95">
      <w:pPr>
        <w:pStyle w:val="ProductList-Body"/>
        <w:tabs>
          <w:tab w:val="clear" w:pos="158"/>
          <w:tab w:val="left" w:pos="180"/>
        </w:tabs>
      </w:pPr>
      <w:r>
        <w:t>Oltre alle SL per Utente, prendere visione dell’</w:t>
      </w:r>
      <w:hyperlink w:anchor="Attachment2" w:history="1">
        <w:r>
          <w:rPr>
            <w:rStyle w:val="Hyperlink"/>
          </w:rPr>
          <w:t>Allegato 2</w:t>
        </w:r>
      </w:hyperlink>
      <w:r>
        <w:t xml:space="preserve"> per conoscere altre SL che soddisfano i requisiti per Exchange Online Piano 1 e 2, Lync Online Piani 1 e 2 e SharePoint Online Piani 1 e 2.</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1036479"/>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Prevenzione perdita dati</w:t>
      </w:r>
    </w:p>
    <w:p w:rsidR="004E52BA" w:rsidRPr="00B810D0" w:rsidRDefault="004E52BA" w:rsidP="00EF1E73">
      <w:pPr>
        <w:pStyle w:val="ProductList-Body"/>
      </w:pPr>
      <w:r>
        <w:rPr>
          <w:rFonts w:asciiTheme="majorHAnsi" w:hAnsiTheme="majorHAnsi"/>
          <w:sz w:val="16"/>
          <w:szCs w:val="16"/>
        </w:rPr>
        <w:t>Archiviazione Exchange Online per Exchange Online</w:t>
      </w:r>
    </w:p>
    <w:p w:rsidR="004E52BA" w:rsidRPr="00B810D0" w:rsidRDefault="004E52BA" w:rsidP="00EF1E73">
      <w:pPr>
        <w:pStyle w:val="ProductList-Body"/>
      </w:pPr>
      <w:r>
        <w:rPr>
          <w:rFonts w:asciiTheme="majorHAnsi" w:hAnsiTheme="majorHAnsi"/>
          <w:sz w:val="16"/>
          <w:szCs w:val="16"/>
        </w:rPr>
        <w:t>Archiviazione Exchange Online per Exchange Server</w:t>
      </w:r>
    </w:p>
    <w:p w:rsidR="004E52BA" w:rsidRPr="00B810D0" w:rsidRDefault="004E52BA" w:rsidP="00EF1E73">
      <w:pPr>
        <w:pStyle w:val="ProductList-Body"/>
      </w:pPr>
      <w:r>
        <w:rPr>
          <w:rFonts w:asciiTheme="majorHAnsi" w:hAnsiTheme="majorHAnsi"/>
          <w:sz w:val="16"/>
          <w:szCs w:val="16"/>
        </w:rPr>
        <w:t>Chiosco Exchange Online</w:t>
      </w:r>
    </w:p>
    <w:p w:rsidR="004E52BA" w:rsidRPr="00B810D0" w:rsidRDefault="004E52BA" w:rsidP="00EF1E73">
      <w:pPr>
        <w:pStyle w:val="ProductList-Body"/>
      </w:pPr>
      <w:r>
        <w:rPr>
          <w:rFonts w:asciiTheme="majorHAnsi" w:hAnsiTheme="majorHAnsi"/>
          <w:sz w:val="16"/>
          <w:szCs w:val="16"/>
        </w:rPr>
        <w:t>Exchange Online Piano 1</w:t>
      </w:r>
    </w:p>
    <w:p w:rsidR="004E52BA" w:rsidRPr="00B810D0" w:rsidRDefault="004E52BA" w:rsidP="00EF1E73">
      <w:pPr>
        <w:pStyle w:val="ProductList-Body"/>
      </w:pPr>
      <w:r>
        <w:rPr>
          <w:rFonts w:asciiTheme="majorHAnsi" w:hAnsiTheme="majorHAnsi"/>
          <w:sz w:val="16"/>
          <w:szCs w:val="16"/>
        </w:rPr>
        <w:t>Exchange Online Piano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810D0" w:rsidRDefault="00123E7D" w:rsidP="00123E7D">
      <w:pPr>
        <w:pStyle w:val="ProductList-Body"/>
        <w:pBdr>
          <w:top w:val="single" w:sz="4" w:space="1" w:color="BFBFBF" w:themeColor="background1" w:themeShade="BF"/>
        </w:pBdr>
      </w:pPr>
    </w:p>
    <w:p w:rsidR="001A19E0" w:rsidRPr="00B810D0" w:rsidRDefault="00DC0A1F" w:rsidP="001A19E0">
      <w:pPr>
        <w:pStyle w:val="ProductList-Body"/>
      </w:pPr>
      <w:r>
        <w:rPr>
          <w:b/>
          <w:color w:val="00188F"/>
        </w:rPr>
        <w:t>Funzionalità Core per i Servizi Office 365 – Exchange Online</w:t>
      </w:r>
    </w:p>
    <w:p w:rsidR="001A19E0" w:rsidRPr="00B810D0"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Messaggi di Posta Elettronica</w:t>
      </w:r>
    </w:p>
    <w:p w:rsidR="001A19E0" w:rsidRPr="00B810D0"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Accesso tramite dispositivo mobile e browser Web</w:t>
      </w:r>
    </w:p>
    <w:p w:rsidR="001A19E0" w:rsidRPr="00B810D0"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w:t>
      </w:r>
      <w:r w:rsidR="00D23FA5">
        <w:t> </w:t>
      </w:r>
      <w:r>
        <w:t>adeguato tale tecnologia o protocollo. Un utente finale potrà inviare messaggi di posta elettronica, ricevere messaggi di posta elettronica</w:t>
      </w:r>
      <w:r w:rsidR="00D23FA5">
        <w:t> </w:t>
      </w:r>
      <w:r>
        <w:t>provenienti dall’interno e dall’esterno dell’organizzazione della Società, il tutto tramite un browser Web compatibile.</w:t>
      </w:r>
    </w:p>
    <w:p w:rsidR="001A19E0" w:rsidRDefault="001A19E0" w:rsidP="001A19E0">
      <w:pPr>
        <w:pStyle w:val="ProductList-Body"/>
        <w:ind w:left="180"/>
      </w:pPr>
    </w:p>
    <w:p w:rsidR="00317EDD" w:rsidRDefault="00317EDD" w:rsidP="001A19E0">
      <w:pPr>
        <w:pStyle w:val="ProductList-Body"/>
        <w:ind w:left="180"/>
      </w:pPr>
    </w:p>
    <w:p w:rsidR="001A19E0" w:rsidRPr="00B810D0" w:rsidRDefault="001A19E0" w:rsidP="001A19E0">
      <w:pPr>
        <w:pStyle w:val="ProductList-Body"/>
        <w:ind w:left="180"/>
      </w:pPr>
      <w:r>
        <w:rPr>
          <w:b/>
          <w:color w:val="0072C6"/>
        </w:rPr>
        <w:t>Criteri di conservazione</w:t>
      </w:r>
    </w:p>
    <w:p w:rsidR="001A19E0" w:rsidRPr="00B810D0" w:rsidRDefault="001A19E0" w:rsidP="001A19E0">
      <w:pPr>
        <w:pStyle w:val="ProductList-Body"/>
        <w:ind w:left="180"/>
      </w:pPr>
      <w:r>
        <w:t>La Società potrà definire criteri di archiviazione ed eliminazione dei messaggi di posta elettronica.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Elementi eliminati e recupero della cassetta postale</w:t>
      </w:r>
    </w:p>
    <w:p w:rsidR="001A19E0" w:rsidRPr="00B810D0" w:rsidRDefault="001A19E0" w:rsidP="001A19E0">
      <w:pPr>
        <w:pStyle w:val="ProductList-Body"/>
        <w:ind w:left="180"/>
      </w:pPr>
      <w:r>
        <w:t>La Società potrà ripristinare il contenuto di una cassetta postale non condivisa eliminata e un utente finale potrà ripristinare un elemento che</w:t>
      </w:r>
      <w:r w:rsidR="00D23FA5">
        <w:t> </w:t>
      </w:r>
      <w:r>
        <w:t>è</w:t>
      </w:r>
      <w:r w:rsidR="00D23FA5">
        <w:t> </w:t>
      </w:r>
      <w:r>
        <w:t>stato eliminato da una delle sue cartelle di posta elettronica.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Ricerca in più cassette postali</w:t>
      </w:r>
    </w:p>
    <w:p w:rsidR="001A19E0" w:rsidRPr="00B810D0" w:rsidRDefault="001A19E0" w:rsidP="001A19E0">
      <w:pPr>
        <w:pStyle w:val="ProductList-Body"/>
        <w:ind w:left="180"/>
      </w:pPr>
      <w:r>
        <w:t>La Società potrà cercare il contenuto in più cassette postali all’interno della sua organizzazione.</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Calendario</w:t>
      </w:r>
    </w:p>
    <w:p w:rsidR="001A19E0" w:rsidRPr="00B810D0" w:rsidRDefault="001A19E0" w:rsidP="001A19E0">
      <w:pPr>
        <w:pStyle w:val="ProductList-Body"/>
        <w:ind w:left="180"/>
      </w:pPr>
      <w:r>
        <w:t>Un utente finale potrà visualizzare un calendario e pianificare appuntamenti, riunioni e risposte automatiche ai messaggi di posta elettronica in</w:t>
      </w:r>
      <w:r w:rsidR="00D23FA5">
        <w:t> </w:t>
      </w:r>
      <w:r>
        <w:t>arrivo.</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Contatti</w:t>
      </w:r>
    </w:p>
    <w:p w:rsidR="001A19E0" w:rsidRPr="00B810D0" w:rsidRDefault="001A19E0" w:rsidP="001A19E0">
      <w:pPr>
        <w:pStyle w:val="ProductList-Body"/>
        <w:ind w:left="180"/>
      </w:pPr>
      <w:r>
        <w:t>Attraverso un’interfaccia utente fornita da Exchange Online, la Società potrà creare e gestire i gruppi di distribuzione e una directory per</w:t>
      </w:r>
      <w:r w:rsidR="00D23FA5">
        <w:t> </w:t>
      </w:r>
      <w:r>
        <w:t>l’intera</w:t>
      </w:r>
      <w:r w:rsidR="00D23FA5">
        <w:t> </w:t>
      </w:r>
      <w:r>
        <w:t>organizzazione di utenti finali abilitati all’uso della posta elettronica, di gruppi di distribuzione e di contatti esterni.</w:t>
      </w:r>
    </w:p>
    <w:p w:rsidR="001A19E0" w:rsidRPr="00B810D0" w:rsidRDefault="001A19E0" w:rsidP="001A19E0">
      <w:pPr>
        <w:pStyle w:val="ProductList-Body"/>
      </w:pPr>
    </w:p>
    <w:p w:rsidR="00DC0A1F" w:rsidRPr="00B810D0" w:rsidRDefault="00DC0A1F" w:rsidP="00DC0A1F">
      <w:pPr>
        <w:pStyle w:val="ProductList-Body"/>
      </w:pPr>
      <w:r>
        <w:rPr>
          <w:b/>
          <w:color w:val="00188F"/>
        </w:rPr>
        <w:t>Funzionalità Core per i Servizi Office 365 – Archiviazione Exchange Online</w:t>
      </w:r>
    </w:p>
    <w:p w:rsidR="00DC0A1F" w:rsidRPr="00B810D0" w:rsidRDefault="00DC0A1F" w:rsidP="00DC0A1F">
      <w:pPr>
        <w:pStyle w:val="ProductList-Body"/>
      </w:pPr>
      <w:r>
        <w:t xml:space="preserve">Archiviazione Exchange Online o il relativo servizio successivo avrà le seguenti </w:t>
      </w:r>
      <w:hyperlink w:anchor="CoreFeaturesforOffice365Services" w:history="1">
        <w:r w:rsidR="0022048E">
          <w:rPr>
            <w:rStyle w:val="Hyperlink"/>
          </w:rPr>
          <w:t>Funzionalità Core</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Archiviazione</w:t>
      </w:r>
    </w:p>
    <w:p w:rsidR="001A19E0" w:rsidRPr="00B810D0" w:rsidRDefault="001A19E0" w:rsidP="00ED50E6">
      <w:pPr>
        <w:pStyle w:val="ProductList-Body"/>
        <w:ind w:left="180"/>
      </w:pPr>
      <w:r>
        <w:t>La Società potrà consentire a un utente finale di archiviare i messaggi di posta elettronica.</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Criteri di conservazione</w:t>
      </w:r>
    </w:p>
    <w:p w:rsidR="001A19E0" w:rsidRPr="00B810D0" w:rsidRDefault="001A19E0" w:rsidP="00ED50E6">
      <w:pPr>
        <w:pStyle w:val="ProductList-Body"/>
        <w:ind w:left="180"/>
      </w:pPr>
      <w:r>
        <w:t>La Società potrà stabilire criteri relativi all’archiviazione e all’eliminazione dei messaggi di posta elettronica diversi dai criteri che un utente finale</w:t>
      </w:r>
      <w:r w:rsidR="00D23FA5">
        <w:t> </w:t>
      </w:r>
      <w:r>
        <w:t>può applicare alla propria cassetta postale.</w:t>
      </w:r>
    </w:p>
    <w:p w:rsidR="00ED50E6" w:rsidRPr="00317EDD" w:rsidRDefault="00ED50E6" w:rsidP="00ED50E6">
      <w:pPr>
        <w:pStyle w:val="ProductList-Body"/>
        <w:ind w:left="180"/>
        <w:rPr>
          <w:sz w:val="16"/>
        </w:rPr>
      </w:pPr>
    </w:p>
    <w:p w:rsidR="00ED50E6" w:rsidRPr="00B810D0" w:rsidRDefault="001A19E0" w:rsidP="00ED50E6">
      <w:pPr>
        <w:pStyle w:val="ProductList-Body"/>
        <w:ind w:left="180"/>
      </w:pPr>
      <w:r>
        <w:rPr>
          <w:b/>
          <w:color w:val="0072C6"/>
        </w:rPr>
        <w:t>Elementi eliminati e recupero della cassetta postale</w:t>
      </w:r>
    </w:p>
    <w:p w:rsidR="001A19E0" w:rsidRPr="00B810D0" w:rsidRDefault="001A19E0" w:rsidP="00ED50E6">
      <w:pPr>
        <w:pStyle w:val="ProductList-Body"/>
        <w:ind w:left="180"/>
      </w:pPr>
      <w:r>
        <w:t>La Società, tramite i servizi di supporto di Office 365, potrà ripristinare il contenuto di una cassetta postale di archiviazione eliminata e un utente</w:t>
      </w:r>
      <w:r w:rsidR="001D4CBF">
        <w:t> </w:t>
      </w:r>
      <w:r>
        <w:t>finale potrà ripristinare un elemento che è stato eliminato da una delle cartelle di posta elettronica del suo archivio.</w:t>
      </w:r>
    </w:p>
    <w:p w:rsidR="00ED50E6" w:rsidRPr="00317EDD" w:rsidRDefault="00ED50E6" w:rsidP="00ED50E6">
      <w:pPr>
        <w:pStyle w:val="ProductList-Body"/>
        <w:ind w:left="180"/>
        <w:rPr>
          <w:sz w:val="16"/>
        </w:rPr>
      </w:pPr>
    </w:p>
    <w:p w:rsidR="00ED50E6" w:rsidRPr="00B810D0" w:rsidRDefault="001A19E0" w:rsidP="00ED50E6">
      <w:pPr>
        <w:pStyle w:val="ProductList-Body"/>
        <w:ind w:left="180"/>
      </w:pPr>
      <w:r>
        <w:rPr>
          <w:b/>
          <w:color w:val="0072C6"/>
        </w:rPr>
        <w:t>Ricerca in più cassette postali</w:t>
      </w:r>
    </w:p>
    <w:p w:rsidR="001A19E0" w:rsidRPr="00B810D0" w:rsidRDefault="001A19E0" w:rsidP="00ED50E6">
      <w:pPr>
        <w:pStyle w:val="ProductList-Body"/>
        <w:ind w:left="180"/>
      </w:pPr>
      <w:r>
        <w:t>La Società potrà cercare il contenuto in più cassette postali all’interno della sua organizzazione.</w:t>
      </w:r>
    </w:p>
    <w:p w:rsidR="00ED50E6" w:rsidRPr="00317EDD" w:rsidRDefault="00ED50E6" w:rsidP="00ED50E6">
      <w:pPr>
        <w:pStyle w:val="ProductList-Body"/>
        <w:ind w:left="180"/>
        <w:rPr>
          <w:sz w:val="16"/>
        </w:rPr>
      </w:pPr>
    </w:p>
    <w:p w:rsidR="00ED50E6" w:rsidRPr="00B810D0" w:rsidRDefault="001A19E0" w:rsidP="00ED50E6">
      <w:pPr>
        <w:pStyle w:val="ProductList-Body"/>
        <w:ind w:left="180"/>
      </w:pPr>
      <w:r>
        <w:rPr>
          <w:b/>
          <w:color w:val="0072C6"/>
        </w:rPr>
        <w:t>Sospensione Legale</w:t>
      </w:r>
    </w:p>
    <w:p w:rsidR="001A19E0" w:rsidRPr="00B810D0" w:rsidRDefault="001A19E0" w:rsidP="00ED50E6">
      <w:pPr>
        <w:pStyle w:val="ProductList-Body"/>
        <w:ind w:left="180"/>
      </w:pPr>
      <w:r>
        <w:t xml:space="preserve">La Società potrà stabilire una </w:t>
      </w:r>
      <w:r w:rsidR="00CE7A96">
        <w:t>“</w:t>
      </w:r>
      <w:r>
        <w:t>conservazione a fini giudiziari</w:t>
      </w:r>
      <w:r w:rsidR="00CE7A96">
        <w:t>”</w:t>
      </w:r>
      <w:r>
        <w:t xml:space="preserve"> per la cassetta postale principale e la cassetta postale di archiviazione di un utente finale per conservare il contenuto di tali cassette postali.</w:t>
      </w:r>
    </w:p>
    <w:p w:rsidR="006523C8" w:rsidRPr="00317EDD" w:rsidRDefault="006523C8" w:rsidP="006523C8">
      <w:pPr>
        <w:pStyle w:val="ProductList-Body"/>
        <w:rPr>
          <w:sz w:val="14"/>
        </w:rPr>
      </w:pPr>
    </w:p>
    <w:p w:rsidR="006523C8" w:rsidRPr="00B810D0" w:rsidRDefault="006523C8" w:rsidP="006523C8">
      <w:pPr>
        <w:pStyle w:val="ProductList-Body"/>
        <w:ind w:left="180"/>
      </w:pPr>
      <w:r>
        <w:rPr>
          <w:b/>
          <w:color w:val="0072C6"/>
        </w:rPr>
        <w:t>Archiviazione</w:t>
      </w:r>
    </w:p>
    <w:p w:rsidR="006523C8" w:rsidRPr="00B810D0" w:rsidRDefault="006523C8" w:rsidP="006523C8">
      <w:pPr>
        <w:pStyle w:val="ProductList-Body"/>
        <w:ind w:left="180"/>
      </w:pPr>
      <w:r>
        <w:t>L’archiviazione potrà essere utilizzata solo per l’archiviazione dei messaggi con Exchange Online Piani 1 e 2.</w:t>
      </w:r>
    </w:p>
    <w:p w:rsidR="006523C8" w:rsidRPr="00317EDD" w:rsidRDefault="006523C8" w:rsidP="006523C8">
      <w:pPr>
        <w:pStyle w:val="ProductList-Body"/>
        <w:ind w:left="180"/>
        <w:rPr>
          <w:sz w:val="14"/>
        </w:rPr>
      </w:pPr>
    </w:p>
    <w:p w:rsidR="006523C8" w:rsidRPr="00B810D0" w:rsidRDefault="006523C8" w:rsidP="006523C8">
      <w:pPr>
        <w:pStyle w:val="ProductList-Body"/>
        <w:ind w:left="180"/>
      </w:pPr>
      <w:r>
        <w:rPr>
          <w:b/>
          <w:color w:val="0072C6"/>
        </w:rPr>
        <w:t>Archiviazione per Exchange Server</w:t>
      </w:r>
    </w:p>
    <w:p w:rsidR="006523C8" w:rsidRPr="00B810D0"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rsidR="006523C8" w:rsidRPr="00317EDD" w:rsidRDefault="006523C8" w:rsidP="006523C8">
      <w:pPr>
        <w:pStyle w:val="ProductList-Body"/>
        <w:ind w:left="180"/>
        <w:rPr>
          <w:sz w:val="14"/>
        </w:rPr>
      </w:pPr>
    </w:p>
    <w:p w:rsidR="006523C8" w:rsidRPr="00B810D0" w:rsidRDefault="006523C8" w:rsidP="006523C8">
      <w:pPr>
        <w:pStyle w:val="ProductList-Body"/>
        <w:tabs>
          <w:tab w:val="clear" w:pos="158"/>
          <w:tab w:val="left" w:pos="270"/>
        </w:tabs>
      </w:pPr>
      <w:r>
        <w:rPr>
          <w:b/>
          <w:color w:val="00188F"/>
        </w:rPr>
        <w:t>Exchange Online Piano 2 migrando da Exchange Hosted Archive</w:t>
      </w:r>
    </w:p>
    <w:p w:rsidR="006523C8" w:rsidRPr="00B810D0" w:rsidRDefault="006523C8" w:rsidP="006523C8">
      <w:pPr>
        <w:pStyle w:val="ProductList-Body"/>
        <w:tabs>
          <w:tab w:val="clear" w:pos="158"/>
          <w:tab w:val="left" w:pos="270"/>
        </w:tabs>
      </w:pPr>
      <w:r>
        <w:t>Exchange Online Piano 2 è un Servizio Online che sostituisce Exchange Hosted Archive. Qualora la Società effettui il rinnovo passando da Exchange</w:t>
      </w:r>
      <w:r w:rsidR="001D4CBF">
        <w:t> </w:t>
      </w:r>
      <w:r>
        <w:t>Hosted Archive ad Exchange Online Piano 2 e non abbia ancora eseguito la migrazione a Exchange Online Piano 2, gli utenti della Società</w:t>
      </w:r>
      <w:r w:rsidR="001D4CBF">
        <w:t> </w:t>
      </w:r>
      <w:r>
        <w:t>in possesso di licenza potranno continuare a utilizzare il servizio Exchange Hosted Archive in conformità alle condizioni dell’edizione di</w:t>
      </w:r>
      <w:r w:rsidR="001D4CBF">
        <w:t> </w:t>
      </w:r>
      <w:r>
        <w:t xml:space="preserve">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4" w:history="1">
        <w:r>
          <w:rPr>
            <w:rStyle w:val="Hyperlink"/>
          </w:rPr>
          <w:t>http://go.microsoft.com/?linkid=9839206</w:t>
        </w:r>
      </w:hyperlink>
      <w:r w:rsidRPr="003336B3">
        <w:t>.</w:t>
      </w:r>
    </w:p>
    <w:p w:rsidR="006523C8" w:rsidRPr="00317EDD" w:rsidRDefault="006523C8" w:rsidP="006523C8">
      <w:pPr>
        <w:pStyle w:val="ProductList-Body"/>
        <w:rPr>
          <w:sz w:val="14"/>
        </w:rPr>
      </w:pPr>
    </w:p>
    <w:p w:rsidR="009427A1" w:rsidRPr="00B810D0" w:rsidRDefault="009427A1" w:rsidP="009427A1">
      <w:pPr>
        <w:pStyle w:val="ProductList-Body"/>
        <w:tabs>
          <w:tab w:val="clear" w:pos="158"/>
          <w:tab w:val="left" w:pos="180"/>
        </w:tabs>
      </w:pPr>
      <w:r>
        <w:rPr>
          <w:b/>
          <w:color w:val="00188F"/>
        </w:rPr>
        <w:t>Licenza dispositivo per prevenzione della perdita di dati</w:t>
      </w:r>
    </w:p>
    <w:p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rsidR="001D4CBF" w:rsidRPr="00317EDD" w:rsidRDefault="001D4CBF" w:rsidP="009427A1">
      <w:pPr>
        <w:pStyle w:val="ProductList-Body"/>
        <w:tabs>
          <w:tab w:val="clear" w:pos="158"/>
          <w:tab w:val="left" w:pos="180"/>
        </w:tabs>
        <w:rPr>
          <w:sz w:val="14"/>
        </w:rPr>
      </w:pPr>
    </w:p>
    <w:p w:rsidR="00E93FD0" w:rsidRPr="00B810D0" w:rsidRDefault="004C477C" w:rsidP="00E93FD0">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ED50E6" w:rsidRPr="00B810D0" w:rsidRDefault="00E93FD0" w:rsidP="00E93FD0">
      <w:pPr>
        <w:pStyle w:val="ProductList-Offering2Heading"/>
      </w:pPr>
      <w:r>
        <w:tab/>
      </w:r>
      <w:bookmarkStart w:id="55" w:name="_Toc391036480"/>
      <w:r>
        <w:t>Lync Online</w:t>
      </w:r>
      <w:bookmarkEnd w:id="55"/>
    </w:p>
    <w:p w:rsidR="00E93FD0" w:rsidRPr="00B810D0" w:rsidRDefault="00E93FD0" w:rsidP="00EF1E73">
      <w:pPr>
        <w:pStyle w:val="ProductList-Body"/>
      </w:pPr>
      <w:r>
        <w:rPr>
          <w:rFonts w:asciiTheme="majorHAnsi" w:hAnsiTheme="majorHAnsi"/>
          <w:sz w:val="16"/>
          <w:szCs w:val="16"/>
        </w:rPr>
        <w:t>Lync Online Piano 1</w:t>
      </w:r>
    </w:p>
    <w:p w:rsidR="00E93FD0" w:rsidRPr="00B810D0" w:rsidRDefault="00E93FD0" w:rsidP="00EF1E73">
      <w:pPr>
        <w:pStyle w:val="ProductList-Body"/>
      </w:pPr>
      <w:r>
        <w:rPr>
          <w:rFonts w:asciiTheme="majorHAnsi" w:hAnsiTheme="majorHAnsi"/>
          <w:sz w:val="16"/>
          <w:szCs w:val="16"/>
        </w:rPr>
        <w:t>Lync Online Piano 2</w:t>
      </w:r>
    </w:p>
    <w:p w:rsidR="00123E7D" w:rsidRPr="00B810D0" w:rsidRDefault="00123E7D" w:rsidP="00123E7D">
      <w:pPr>
        <w:pStyle w:val="ProductList-Body"/>
        <w:pBdr>
          <w:top w:val="single" w:sz="4" w:space="1" w:color="BFBFBF" w:themeColor="background1" w:themeShade="BF"/>
        </w:pBdr>
      </w:pPr>
    </w:p>
    <w:p w:rsidR="00123E7D" w:rsidRPr="00B810D0" w:rsidRDefault="00123E7D" w:rsidP="00123E7D">
      <w:pPr>
        <w:pStyle w:val="ProductList-Body"/>
        <w:tabs>
          <w:tab w:val="clear" w:pos="158"/>
          <w:tab w:val="left" w:pos="360"/>
        </w:tabs>
      </w:pPr>
      <w:r>
        <w:rPr>
          <w:b/>
          <w:color w:val="00188F"/>
        </w:rPr>
        <w:t>Comunicazioni</w:t>
      </w:r>
    </w:p>
    <w:p w:rsidR="00123E7D" w:rsidRPr="00B810D0" w:rsidRDefault="00123E7D" w:rsidP="00123E7D">
      <w:pPr>
        <w:pStyle w:val="ProductList-Body"/>
      </w:pPr>
      <w:r>
        <w:t>Si applicano le Comunicazioni relative alla Registrazione e agli Standard H.264/MPEG-4 AVC e/o VC-1 presenti nell’</w:t>
      </w:r>
      <w:hyperlink w:anchor="Allegato 1" w:history="1">
        <w:hyperlink w:anchor="Attachment1" w:history="1">
          <w:r w:rsidR="00AB1198">
            <w:rPr>
              <w:rStyle w:val="Hyperlink"/>
            </w:rPr>
            <w:t>Allegato 1</w:t>
          </w:r>
        </w:hyperlink>
      </w:hyperlink>
      <w:r>
        <w:t>.</w:t>
      </w:r>
    </w:p>
    <w:p w:rsidR="00123E7D" w:rsidRPr="00B810D0" w:rsidRDefault="00123E7D" w:rsidP="00123E7D">
      <w:pPr>
        <w:pStyle w:val="ProductList-Body"/>
      </w:pPr>
    </w:p>
    <w:p w:rsidR="00D7478E" w:rsidRPr="00B810D0" w:rsidRDefault="00D7478E" w:rsidP="00D7478E">
      <w:pPr>
        <w:pStyle w:val="ProductList-Body"/>
      </w:pPr>
      <w:r>
        <w:rPr>
          <w:b/>
          <w:color w:val="00188F"/>
        </w:rPr>
        <w:t>Funzionalità Core per i Servizi Office 365</w:t>
      </w:r>
    </w:p>
    <w:p w:rsidR="00D7478E" w:rsidRPr="00B810D0" w:rsidRDefault="00D7478E" w:rsidP="00D7478E">
      <w:pPr>
        <w:pStyle w:val="ProductList-Body"/>
      </w:pPr>
      <w:r>
        <w:t xml:space="preserve">Lync Online o il relativo servizio successivo avrà le seguenti </w:t>
      </w:r>
      <w:hyperlink w:anchor="Funzionalità Core per i Servizi Office 365" w:history="1">
        <w:hyperlink w:anchor="CoreFeaturesforOffice365Services" w:history="1">
          <w:r w:rsidR="0022048E">
            <w:rPr>
              <w:rStyle w:val="Hyperlink"/>
            </w:rPr>
            <w:t>Funzionalità Core</w:t>
          </w:r>
        </w:hyperlink>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Messaggistica istantanea</w:t>
      </w:r>
    </w:p>
    <w:p w:rsidR="001A19E0" w:rsidRPr="00B810D0" w:rsidRDefault="001A19E0" w:rsidP="00D7478E">
      <w:pPr>
        <w:pStyle w:val="ProductList-Body"/>
        <w:tabs>
          <w:tab w:val="clear" w:pos="158"/>
          <w:tab w:val="left" w:pos="360"/>
        </w:tabs>
        <w:ind w:left="180"/>
      </w:pPr>
      <w:r>
        <w:t>Un utente finale potrà trasferire un SMS a un altro utente finale in tempo reale su una rete IP (Internet Protocol).</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Presenza</w:t>
      </w:r>
    </w:p>
    <w:p w:rsidR="001A19E0" w:rsidRPr="00B810D0" w:rsidRDefault="001A19E0" w:rsidP="00D7478E">
      <w:pPr>
        <w:pStyle w:val="ProductList-Body"/>
        <w:tabs>
          <w:tab w:val="clear" w:pos="158"/>
          <w:tab w:val="left" w:pos="360"/>
        </w:tabs>
        <w:ind w:left="180"/>
      </w:pPr>
      <w:r>
        <w:t>Un utente finale potrà stabilire e visualizzare la propria disponibilità, nonché visualizzare la disponibilità di un altro utente finale.</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Riunioni online</w:t>
      </w:r>
    </w:p>
    <w:p w:rsidR="001A19E0" w:rsidRPr="00B810D0" w:rsidRDefault="001A19E0" w:rsidP="00D7478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rsidR="00E93FD0" w:rsidRPr="00B810D0" w:rsidRDefault="004C477C" w:rsidP="00E93FD0">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E93FD0" w:rsidRPr="00B810D0" w:rsidRDefault="00E93FD0" w:rsidP="00E93FD0">
      <w:pPr>
        <w:pStyle w:val="ProductList-Offering2Heading"/>
      </w:pPr>
      <w:r>
        <w:tab/>
      </w:r>
      <w:bookmarkStart w:id="56" w:name="_Toc391036481"/>
      <w:r>
        <w:t>Applicazioni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per Office 365</w:t>
      </w:r>
    </w:p>
    <w:p w:rsidR="005B7124" w:rsidRPr="00B810D0" w:rsidRDefault="005B7124" w:rsidP="00EF1E73">
      <w:pPr>
        <w:pStyle w:val="ProductList-Body"/>
      </w:pPr>
      <w:r>
        <w:rPr>
          <w:rFonts w:asciiTheme="majorHAnsi" w:hAnsiTheme="majorHAnsi"/>
          <w:sz w:val="16"/>
          <w:szCs w:val="16"/>
        </w:rPr>
        <w:t>Visio Pro per Office 365</w:t>
      </w:r>
    </w:p>
    <w:p w:rsidR="00123E7D" w:rsidRPr="001D4CBF"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Contratto di Servizio</w:t>
      </w:r>
    </w:p>
    <w:p w:rsidR="00123E7D" w:rsidRPr="00B810D0" w:rsidRDefault="00123E7D" w:rsidP="00123E7D">
      <w:pPr>
        <w:pStyle w:val="ProductList-Body"/>
      </w:pPr>
      <w:r>
        <w:t>Questi Prodotti non prevedono alcun Contratto di Servizio.</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Installazione e Diritti sull’Utilizzo</w:t>
      </w:r>
    </w:p>
    <w:p w:rsidR="007A78D1" w:rsidRPr="00B810D0"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rsidR="007A78D1" w:rsidRPr="00B810D0"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rsidR="007A78D1" w:rsidRPr="00B810D0" w:rsidRDefault="007A78D1" w:rsidP="00123E7D">
      <w:pPr>
        <w:pStyle w:val="ProductList-Body"/>
        <w:numPr>
          <w:ilvl w:val="0"/>
          <w:numId w:val="17"/>
        </w:numPr>
        <w:spacing w:before="40"/>
        <w:ind w:left="450" w:hanging="274"/>
      </w:pPr>
      <w:r>
        <w:t xml:space="preserve">potranno utilizzare una delle cinque attivazioni su un server di rete con il ruolo Servizi Desktop Remoto (Remote Desktop Services o RDS) attivato (fare riferimento alla Lista dei Prodotti disponibile sul sito </w:t>
      </w:r>
      <w:hyperlink r:id="rId35" w:history="1">
        <w:r>
          <w:rPr>
            <w:rStyle w:val="Hyperlink"/>
          </w:rPr>
          <w:t>http://go.microsoft.com/?linkid=9839207</w:t>
        </w:r>
      </w:hyperlink>
      <w:r w:rsidRPr="003336B3">
        <w:t>,</w:t>
      </w:r>
      <w:r>
        <w:t xml:space="preserve"> per le opzioni di distribuzione quando si utilizza la funzionalità RDS). Per le finalità del presente diritto sull’utilizzo, </w:t>
      </w:r>
      <w:r w:rsidR="00CE7A96">
        <w:t>“</w:t>
      </w:r>
      <w:r>
        <w:t>server</w:t>
      </w:r>
      <w:r w:rsidR="00CE7A96">
        <w:t>”</w:t>
      </w:r>
      <w:r>
        <w:t xml:space="preserve"> indica un server hardware fisico esclusivamente dedicato alla Società. Tale disposizione non si applica alle Società che ottengono in licenza tali Prodotti ai sensi del Contratto di Abbonamento Online Microsoft o di un altro contratto Microsoft che riguarda solo i Servizi Online; e</w:t>
      </w:r>
    </w:p>
    <w:p w:rsidR="007A78D1" w:rsidRPr="00B810D0"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I seguenti termini si applicano unicamente a Office 365 ProPlus</w:t>
      </w:r>
    </w:p>
    <w:p w:rsidR="009427A1" w:rsidRPr="00B810D0" w:rsidRDefault="009427A1" w:rsidP="009427A1">
      <w:pPr>
        <w:pStyle w:val="ProductList-Body"/>
        <w:ind w:left="180"/>
      </w:pPr>
      <w:r>
        <w:rPr>
          <w:b/>
          <w:color w:val="0072C6"/>
        </w:rPr>
        <w:t>Dispositivi smartphone e tablet</w:t>
      </w:r>
    </w:p>
    <w:p w:rsidR="009427A1" w:rsidRPr="00B810D0"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Utilizzo commerciale di Office Home &amp; Student 2013 RT</w:t>
      </w:r>
    </w:p>
    <w:p w:rsidR="009427A1" w:rsidRPr="00B810D0" w:rsidRDefault="009427A1" w:rsidP="009427A1">
      <w:pPr>
        <w:pStyle w:val="ProductList-Body"/>
        <w:ind w:left="180"/>
      </w:pPr>
      <w:r>
        <w:t>Ciascuna SL per Utente per Office 365 ProPlus modifica il diritto di utilizzo del software da parte dell’utente ai sensi di una licenza Office Home</w:t>
      </w:r>
      <w:r w:rsidR="001D4CBF">
        <w:t> </w:t>
      </w:r>
      <w:r>
        <w:t>&amp;</w:t>
      </w:r>
      <w:r w:rsidR="001D4CBF">
        <w:t> </w:t>
      </w:r>
      <w:r>
        <w:t>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Ciascun utente Office 365 ProPlus potrà utilizzare il software di Office Web Apps Server 2013. Tale disposizione non si applica alle Società che</w:t>
      </w:r>
      <w:r w:rsidR="001D4CBF">
        <w:t> </w:t>
      </w:r>
      <w:r>
        <w:t>ottengono in licenza tale Prodotto ai sensi del Contratto di Abbonamento Online Microsoft o di un altro contratto Microsoft che riguarda solo i Servizi Online.</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 xml:space="preserve">Suite di Licenze </w:t>
      </w:r>
      <w:r w:rsidR="00CE7A96">
        <w:rPr>
          <w:b/>
          <w:color w:val="0072C6"/>
        </w:rPr>
        <w:t>“</w:t>
      </w:r>
      <w:r>
        <w:rPr>
          <w:b/>
          <w:color w:val="0072C6"/>
        </w:rPr>
        <w:t>Subscription</w:t>
      </w:r>
      <w:r w:rsidR="00CE7A96">
        <w:rPr>
          <w:b/>
          <w:color w:val="0072C6"/>
        </w:rPr>
        <w:t>”</w:t>
      </w:r>
    </w:p>
    <w:p w:rsidR="005B7124" w:rsidRPr="00B810D0" w:rsidRDefault="005B7124" w:rsidP="005B7124">
      <w:pPr>
        <w:pStyle w:val="ProductList-Body"/>
        <w:ind w:left="180"/>
      </w:pPr>
      <w:r>
        <w:t>Oltre alle SL per Utente di Office 365 ProPlus, la Società potrà soddisfare il requisito della SL relativo a tale Prodotto acquistando una SL della</w:t>
      </w:r>
      <w:r w:rsidR="001D4CBF">
        <w:t> </w:t>
      </w:r>
      <w:r>
        <w:t>Suite (fare riferimento all’</w:t>
      </w:r>
      <w:hyperlink w:anchor="Attachment2" w:history="1">
        <w:r w:rsidR="00AB1198">
          <w:rPr>
            <w:rStyle w:val="Hyperlink"/>
          </w:rPr>
          <w:t>Allegato 2</w:t>
        </w:r>
      </w:hyperlink>
      <w:r>
        <w:t>).</w:t>
      </w:r>
    </w:p>
    <w:p w:rsidR="009C1170" w:rsidRPr="00B810D0" w:rsidRDefault="004C477C" w:rsidP="009C1170">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976EB6" w:rsidRPr="00B810D0" w:rsidRDefault="00976EB6" w:rsidP="00976EB6">
      <w:pPr>
        <w:pStyle w:val="ProductList-Offering2Heading"/>
      </w:pPr>
      <w:r>
        <w:tab/>
      </w:r>
      <w:bookmarkStart w:id="57" w:name="_Toc391036482"/>
      <w:r>
        <w:t>Office Online</w:t>
      </w:r>
      <w:bookmarkEnd w:id="57"/>
    </w:p>
    <w:p w:rsidR="00D7478E" w:rsidRPr="00B810D0" w:rsidRDefault="00D7478E" w:rsidP="00D7478E">
      <w:pPr>
        <w:pStyle w:val="ProductList-Body"/>
      </w:pPr>
      <w:r>
        <w:rPr>
          <w:b/>
          <w:color w:val="00188F"/>
        </w:rPr>
        <w:t>Funzionalità Core per i Servizi Office 365</w:t>
      </w:r>
    </w:p>
    <w:p w:rsidR="00D7478E" w:rsidRPr="00B810D0" w:rsidRDefault="00D7478E" w:rsidP="00D7478E">
      <w:pPr>
        <w:pStyle w:val="ProductList-Body"/>
        <w:spacing w:after="120"/>
      </w:pPr>
      <w:r>
        <w:t xml:space="preserve">Office Online o il relativo servizio successivo avrà le seguenti </w:t>
      </w:r>
      <w:hyperlink w:anchor="Funzionalità Core per i Servizi Office 365" w:history="1">
        <w:hyperlink w:anchor="CoreFeaturesforOffice365Services" w:history="1">
          <w:r w:rsidR="0022048E">
            <w:rPr>
              <w:rStyle w:val="Hyperlink"/>
            </w:rPr>
            <w:t>Funzionalità Core</w:t>
          </w:r>
        </w:hyperlink>
      </w:hyperlink>
      <w:r>
        <w:t>:</w:t>
      </w:r>
    </w:p>
    <w:p w:rsidR="00976EB6" w:rsidRPr="00B810D0" w:rsidRDefault="00976EB6" w:rsidP="00D7478E">
      <w:pPr>
        <w:pStyle w:val="ProductList-Body"/>
        <w:ind w:left="180"/>
      </w:pPr>
      <w:r>
        <w:t>Un utente finale potrà creare, visualizzare e modificare documenti in Microsoft Word, Excel, PowerPoint e nei tipi di file di OneNote che sono supportati da Office Online o dal relativo servizio collegato.</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Utenti esterni</w:t>
      </w:r>
    </w:p>
    <w:p w:rsidR="00976EB6" w:rsidRPr="00B810D0"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w:t>
      </w:r>
      <w:r w:rsidR="001D4CBF">
        <w:t> </w:t>
      </w:r>
      <w:r>
        <w:t>Online.</w:t>
      </w:r>
    </w:p>
    <w:p w:rsidR="00976EB6" w:rsidRPr="00B810D0" w:rsidRDefault="004C477C" w:rsidP="00976EB6">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5B7124" w:rsidRPr="00B810D0" w:rsidRDefault="005B7124" w:rsidP="005B7124">
      <w:pPr>
        <w:pStyle w:val="ProductList-Offering2Heading"/>
      </w:pPr>
      <w:r>
        <w:tab/>
      </w:r>
      <w:bookmarkStart w:id="58" w:name="_Toc391036483"/>
      <w:r>
        <w:t>OneDrive for Business</w:t>
      </w:r>
      <w:bookmarkEnd w:id="58"/>
    </w:p>
    <w:p w:rsidR="006523C8" w:rsidRPr="00B810D0" w:rsidRDefault="006523C8" w:rsidP="006523C8">
      <w:pPr>
        <w:pStyle w:val="ProductList-Body"/>
        <w:tabs>
          <w:tab w:val="clear" w:pos="158"/>
          <w:tab w:val="left" w:pos="180"/>
        </w:tabs>
      </w:pPr>
      <w:r>
        <w:rPr>
          <w:b/>
          <w:color w:val="00188F"/>
        </w:rPr>
        <w:t>SL Add-on per Archiviazione</w:t>
      </w:r>
    </w:p>
    <w:p w:rsidR="005B7124" w:rsidRPr="00B810D0" w:rsidRDefault="006523C8" w:rsidP="006523C8">
      <w:pPr>
        <w:pStyle w:val="ProductList-Body"/>
        <w:tabs>
          <w:tab w:val="clear" w:pos="158"/>
          <w:tab w:val="left" w:pos="180"/>
        </w:tabs>
      </w:pPr>
      <w:r>
        <w:t>Uno Spazio di Archiviazione Aggiuntivo per Office 365 è necessario per ogni GB di memorizzazione oltre la memorizzazione fornita con le SL per Utente di OneDrive for Business.</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Utenti esterni</w:t>
      </w:r>
    </w:p>
    <w:p w:rsidR="006523C8" w:rsidRPr="00B810D0"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rsidR="005B7124" w:rsidRPr="00B810D0" w:rsidRDefault="004C477C" w:rsidP="005B712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5B7124" w:rsidRPr="00B810D0" w:rsidRDefault="005B7124" w:rsidP="005B7124">
      <w:pPr>
        <w:pStyle w:val="ProductList-Offering2Heading"/>
      </w:pPr>
      <w:r>
        <w:tab/>
      </w:r>
      <w:bookmarkStart w:id="59" w:name="_Toc391036484"/>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B810D0" w:rsidRDefault="00581CDB" w:rsidP="00581CDB">
      <w:pPr>
        <w:pStyle w:val="ProductList-Body"/>
        <w:pBdr>
          <w:top w:val="single" w:sz="4" w:space="1" w:color="BFBFBF" w:themeColor="background1" w:themeShade="BF"/>
        </w:pBdr>
      </w:pPr>
    </w:p>
    <w:p w:rsidR="005B7124" w:rsidRPr="00B810D0" w:rsidRDefault="004C477C" w:rsidP="005B712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5B7124" w:rsidRPr="00B810D0" w:rsidRDefault="005B7124" w:rsidP="005B7124">
      <w:pPr>
        <w:pStyle w:val="ProductList-Offering2Heading"/>
      </w:pPr>
      <w:r>
        <w:tab/>
      </w:r>
      <w:bookmarkStart w:id="60" w:name="_Toc391036485"/>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per Microsoft SharePoint e SAP</w:t>
      </w:r>
    </w:p>
    <w:p w:rsidR="005B7124" w:rsidRPr="00B810D0" w:rsidRDefault="005B7124" w:rsidP="00866323">
      <w:pPr>
        <w:pStyle w:val="ProductList-Body"/>
      </w:pPr>
      <w:r>
        <w:rPr>
          <w:rFonts w:asciiTheme="majorHAnsi" w:hAnsiTheme="majorHAnsi"/>
          <w:sz w:val="16"/>
          <w:szCs w:val="16"/>
        </w:rPr>
        <w:t>Chiosco SharePoint</w:t>
      </w:r>
    </w:p>
    <w:p w:rsidR="005B7124" w:rsidRPr="00B810D0" w:rsidRDefault="005B7124" w:rsidP="00866323">
      <w:pPr>
        <w:pStyle w:val="ProductList-Body"/>
      </w:pPr>
      <w:r>
        <w:rPr>
          <w:rFonts w:asciiTheme="majorHAnsi" w:hAnsiTheme="majorHAnsi"/>
          <w:sz w:val="16"/>
          <w:szCs w:val="16"/>
        </w:rPr>
        <w:t>SharePoint Online Piano 1</w:t>
      </w:r>
    </w:p>
    <w:p w:rsidR="005B7124" w:rsidRPr="00B810D0" w:rsidRDefault="005B7124" w:rsidP="00866323">
      <w:pPr>
        <w:pStyle w:val="ProductList-Body"/>
      </w:pPr>
      <w:r>
        <w:rPr>
          <w:rFonts w:asciiTheme="majorHAnsi" w:hAnsiTheme="majorHAnsi"/>
          <w:sz w:val="16"/>
          <w:szCs w:val="16"/>
        </w:rPr>
        <w:t>SharePoint Online Piano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810D0" w:rsidRDefault="00581CDB" w:rsidP="00581CDB">
      <w:pPr>
        <w:pStyle w:val="ProductList-Body"/>
        <w:pBdr>
          <w:top w:val="single" w:sz="4" w:space="1" w:color="BFBFBF" w:themeColor="background1" w:themeShade="BF"/>
        </w:pBdr>
      </w:pPr>
    </w:p>
    <w:p w:rsidR="00D7478E" w:rsidRPr="00B810D0" w:rsidRDefault="00D7478E" w:rsidP="00D7478E">
      <w:pPr>
        <w:pStyle w:val="ProductList-Body"/>
      </w:pPr>
      <w:r>
        <w:rPr>
          <w:b/>
          <w:color w:val="00188F"/>
        </w:rPr>
        <w:t>Funzionalità Core per i Servizi Office 365</w:t>
      </w:r>
    </w:p>
    <w:p w:rsidR="00D7478E" w:rsidRPr="00B810D0" w:rsidRDefault="004B79A4" w:rsidP="00D7478E">
      <w:pPr>
        <w:pStyle w:val="ProductList-Body"/>
      </w:pPr>
      <w:r>
        <w:t xml:space="preserve">SharePoint Online o il relativo servizio successivo avrà le seguenti </w:t>
      </w:r>
      <w:hyperlink w:anchor="Funzionalità Core per i Servizi Office 365" w:history="1">
        <w:hyperlink w:anchor="CoreFeaturesforOffice365Services" w:history="1">
          <w:r w:rsidR="0022048E">
            <w:rPr>
              <w:rStyle w:val="Hyperlink"/>
            </w:rPr>
            <w:t>Funzionalità Core</w:t>
          </w:r>
        </w:hyperlink>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Siti Web per la collaborazione</w:t>
      </w:r>
    </w:p>
    <w:p w:rsidR="001A19E0" w:rsidRPr="00B810D0"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w:t>
      </w:r>
      <w:r w:rsidR="001D4CBF">
        <w:t> </w:t>
      </w:r>
      <w:r>
        <w:t>sono autorizzati ad accedere a tale sito.</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Archiviazione</w:t>
      </w:r>
    </w:p>
    <w:p w:rsidR="001A19E0" w:rsidRPr="00B810D0" w:rsidRDefault="001A19E0" w:rsidP="00D7478E">
      <w:pPr>
        <w:pStyle w:val="ProductList-Body"/>
        <w:tabs>
          <w:tab w:val="clear" w:pos="158"/>
          <w:tab w:val="left" w:pos="180"/>
        </w:tabs>
        <w:ind w:left="180"/>
      </w:pPr>
      <w:r>
        <w:t>La Società potrà definire i limiti di capacità di archiviazione di un sito creato da un utente finale.</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Utenti esterni</w:t>
      </w:r>
    </w:p>
    <w:p w:rsidR="001A19E0" w:rsidRPr="00B810D0"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 Chiosco, Piano 1 e Piano 2. Per tale finalità, fino a un massimo di 500 utenti esterni per tenant invitati alle raccolte siti attraverso</w:t>
      </w:r>
      <w:r w:rsidR="001D4CBF">
        <w:t> </w:t>
      </w:r>
      <w:r>
        <w:t>la funzionalità di condivisione via posta elettronica non necessitano di SL per Utente con Office 365 Small Business o Office 365 Small</w:t>
      </w:r>
      <w:r w:rsidR="001D4CBF">
        <w:t> </w:t>
      </w:r>
      <w:r>
        <w:t>Business Premium.</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SL Add-on per Archiviazione</w:t>
      </w:r>
    </w:p>
    <w:p w:rsidR="001A19E0" w:rsidRPr="00B810D0"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rsidR="008E1EAF" w:rsidRPr="00B810D0" w:rsidRDefault="004C477C" w:rsidP="008E1EAF">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3D22CB" w:rsidRPr="00B810D0" w:rsidRDefault="008E1EAF" w:rsidP="00233C87">
      <w:pPr>
        <w:pStyle w:val="ProductList-Offering1Heading"/>
        <w:outlineLvl w:val="1"/>
      </w:pPr>
      <w:bookmarkStart w:id="61" w:name="_Toc391036486"/>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(per utente)</w:t>
      </w:r>
    </w:p>
    <w:p w:rsidR="008E1EAF" w:rsidRPr="00B810D0" w:rsidRDefault="008E1EAF" w:rsidP="00EF1E73">
      <w:pPr>
        <w:pStyle w:val="ProductList-Body"/>
      </w:pPr>
      <w:r>
        <w:rPr>
          <w:rFonts w:asciiTheme="majorHAnsi" w:hAnsiTheme="majorHAnsi"/>
          <w:sz w:val="16"/>
          <w:szCs w:val="16"/>
        </w:rPr>
        <w:t>Windows Intune con Windows Desktop Operating System (per utente)</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Componente Aggiuntivo di Windows Intune per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(per utente)</w:t>
      </w:r>
      <w:r>
        <w:rPr>
          <w:rFonts w:asciiTheme="majorHAnsi" w:hAnsiTheme="majorHAnsi"/>
          <w:sz w:val="16"/>
          <w:szCs w:val="16"/>
        </w:rPr>
        <w:br/>
        <w:t>(</w:t>
      </w:r>
      <w:r w:rsidR="00CE7A96">
        <w:rPr>
          <w:rFonts w:asciiTheme="majorHAnsi" w:hAnsiTheme="majorHAnsi"/>
          <w:sz w:val="16"/>
          <w:szCs w:val="16"/>
        </w:rPr>
        <w:t>“</w:t>
      </w:r>
      <w:r>
        <w:rPr>
          <w:rFonts w:asciiTheme="majorHAnsi" w:hAnsiTheme="majorHAnsi"/>
          <w:sz w:val="16"/>
          <w:szCs w:val="16"/>
        </w:rPr>
        <w:t>Componente Aggiuntivo di Windows Intune</w:t>
      </w:r>
      <w:r w:rsidR="00CE7A96">
        <w:rPr>
          <w:rFonts w:asciiTheme="majorHAnsi" w:hAnsiTheme="majorHAnsi"/>
          <w:sz w:val="16"/>
          <w:szCs w:val="16"/>
        </w:rPr>
        <w:t>”</w:t>
      </w:r>
      <w:r>
        <w:rPr>
          <w:rFonts w:asciiTheme="majorHAnsi" w:hAnsiTheme="majorHAnsi"/>
          <w:sz w:val="16"/>
          <w:szCs w:val="16"/>
        </w:rPr>
        <w:t>)</w:t>
      </w:r>
    </w:p>
    <w:p w:rsidR="009427A1" w:rsidRPr="00B810D0" w:rsidRDefault="009427A1" w:rsidP="009427A1">
      <w:pPr>
        <w:pStyle w:val="ProductList-Body"/>
        <w:pBdr>
          <w:top w:val="single" w:sz="4" w:space="1" w:color="BFBFBF" w:themeColor="background1" w:themeShade="BF"/>
        </w:pBdr>
      </w:pPr>
    </w:p>
    <w:p w:rsidR="00581CDB" w:rsidRPr="00B810D0" w:rsidRDefault="00581CDB" w:rsidP="00581CDB">
      <w:pPr>
        <w:pStyle w:val="ProductList-Body"/>
        <w:tabs>
          <w:tab w:val="clear" w:pos="158"/>
          <w:tab w:val="left" w:pos="360"/>
        </w:tabs>
      </w:pPr>
      <w:r>
        <w:rPr>
          <w:b/>
          <w:color w:val="00188F"/>
        </w:rPr>
        <w:t>Comunicazioni</w:t>
      </w:r>
    </w:p>
    <w:p w:rsidR="00581CDB" w:rsidRPr="00B810D0" w:rsidRDefault="00581CDB" w:rsidP="00581CDB">
      <w:pPr>
        <w:pStyle w:val="ProductList-Body"/>
      </w:pPr>
      <w:r>
        <w:t>Si applicano le Comunicazioni relative a Bing Maps presenti nell’</w:t>
      </w:r>
      <w:hyperlink w:anchor="Allegato 1" w:history="1">
        <w:hyperlink w:anchor="Attachment1" w:history="1">
          <w:r w:rsidR="00AB1198">
            <w:rPr>
              <w:rStyle w:val="Hyperlink"/>
            </w:rPr>
            <w:t>Allegato 1</w:t>
          </w:r>
        </w:hyperlink>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Dispositivi gestiti</w:t>
      </w:r>
    </w:p>
    <w:p w:rsidR="008E1EAF" w:rsidRPr="00B810D0" w:rsidRDefault="008E1EAF" w:rsidP="00D7478E">
      <w:pPr>
        <w:pStyle w:val="ProductList-Body"/>
        <w:tabs>
          <w:tab w:val="clear" w:pos="158"/>
          <w:tab w:val="left" w:pos="180"/>
        </w:tabs>
      </w:pPr>
      <w:r>
        <w:t>Ogni utente al quale la Società cede una SL per Utente potrà accedere al Servizio Online e al relativo software (incluso il software System Center) e</w:t>
      </w:r>
      <w:r w:rsidR="001D4CBF">
        <w:t> </w:t>
      </w:r>
      <w:r>
        <w:t>utilizzarli per gestire un massimo di cinque dispositivi contemporaneamente.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SL Add-on per Archiviazione</w:t>
      </w:r>
    </w:p>
    <w:p w:rsidR="008E1EAF" w:rsidRPr="00B810D0" w:rsidRDefault="008E1EAF" w:rsidP="00D7478E">
      <w:pPr>
        <w:pStyle w:val="ProductList-Body"/>
        <w:tabs>
          <w:tab w:val="clear" w:pos="158"/>
          <w:tab w:val="left" w:pos="180"/>
        </w:tabs>
      </w:pPr>
      <w:r>
        <w:t>Una SL Add-on per Archiviazione è necessaria per ogni GB di memorizzazione oltre la memorizzazione fornita con l’abbonamento base.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Componenti Software di Windows</w:t>
      </w:r>
    </w:p>
    <w:p w:rsidR="008E1EAF" w:rsidRPr="00B810D0" w:rsidRDefault="008E1EAF" w:rsidP="00D7478E">
      <w:pPr>
        <w:pStyle w:val="ProductList-Body"/>
        <w:tabs>
          <w:tab w:val="clear" w:pos="158"/>
          <w:tab w:val="left" w:pos="180"/>
        </w:tabs>
      </w:pPr>
      <w:r>
        <w:t>Il software System Center include uno o più dei seguenti Componenti Software di Windows: Microsoft .NET Framework, Microsoft Data Access Components, il software Powershell e alcuni file DLL correlati alle tecnologie Microsoft Build, Windows Identity Foundation, Libreria Windows per</w:t>
      </w:r>
      <w:r w:rsidR="001D4CBF">
        <w:t> </w:t>
      </w:r>
      <w:r>
        <w:t>JAVAScript, Debghelp.dll e Distribuzione Web. L’utilizzo di tali componenti da parte della Società è soggetto alle condizioni di licenza relative a</w:t>
      </w:r>
      <w:r w:rsidR="001D4CBF">
        <w:t> </w:t>
      </w:r>
      <w:r>
        <w:t xml:space="preserve">Microsoft Windows contenute nel documento sui Diritti di Utilizzo del Prodotto disponibile all’indirizzo </w:t>
      </w:r>
      <w:hyperlink r:id="rId36" w:history="1">
        <w:r>
          <w:rPr>
            <w:rStyle w:val="Hyperlink"/>
          </w:rPr>
          <w:t>http://go.microsoft.com/?linkid=9839206</w:t>
        </w:r>
      </w:hyperlink>
      <w:hyperlink w:history="1"/>
      <w:r>
        <w:t xml:space="preserve"> (i </w:t>
      </w:r>
      <w:r w:rsidR="00CE7A96">
        <w:t>“</w:t>
      </w:r>
      <w:r>
        <w:t>Diritti di Utilizzo del Prodotto</w:t>
      </w:r>
      <w:r w:rsidR="00CE7A96">
        <w:t>”</w:t>
      </w:r>
      <w:r>
        <w:t>).</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Tecnologia SQL Server e benchmarking</w:t>
      </w:r>
    </w:p>
    <w:p w:rsidR="008E1EAF" w:rsidRPr="00B810D0" w:rsidRDefault="00C12361" w:rsidP="00D7478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Le seguenti condizioni si applicano unicamente a Windows Intune con Sistema Operativo Desktop Windows: </w:t>
      </w:r>
    </w:p>
    <w:p w:rsidR="00C12361" w:rsidRPr="00B810D0" w:rsidRDefault="00C12361" w:rsidP="00C12361">
      <w:pPr>
        <w:pStyle w:val="ProductList-Body"/>
        <w:tabs>
          <w:tab w:val="clear" w:pos="158"/>
          <w:tab w:val="left" w:pos="360"/>
        </w:tabs>
        <w:ind w:left="180"/>
      </w:pPr>
      <w:r>
        <w:rPr>
          <w:b/>
          <w:color w:val="0072C6"/>
        </w:rPr>
        <w:t>Comunicazioni</w:t>
      </w:r>
    </w:p>
    <w:p w:rsidR="00C12361" w:rsidRPr="00B810D0" w:rsidRDefault="00C12361" w:rsidP="00C12361">
      <w:pPr>
        <w:pStyle w:val="ProductList-Body"/>
        <w:ind w:left="180"/>
      </w:pPr>
      <w:r>
        <w:t>La Comunicazione contenuta nell’Appendice 1 relativa agli Standard Video H.264/AVC, VC-1, MPEG-2, MPEG-4 Parte 2 e MPEG-2 si applica a</w:t>
      </w:r>
      <w:r w:rsidR="001D4CBF">
        <w:t> </w:t>
      </w:r>
      <w:r>
        <w:t>Windows Intune con Sistema Operativo Desktop Windows.</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Accesso al Servizio Online</w:t>
      </w:r>
    </w:p>
    <w:p w:rsidR="008E1EAF" w:rsidRPr="00B810D0" w:rsidRDefault="008E1EAF" w:rsidP="00A62183">
      <w:pPr>
        <w:pStyle w:val="ProductList-Body"/>
        <w:ind w:left="180"/>
      </w:pPr>
      <w:r>
        <w:t>Ogni utente al quale la Società cede una SL per Utente per Windows Intune con Sistema Operativo Desktop Windows potrà accedere al Servizio</w:t>
      </w:r>
      <w:r w:rsidR="001D4CBF">
        <w:t> </w:t>
      </w:r>
      <w:r>
        <w:t>Online e ad altro software correlato (incluso il software System Center) e utilizzarli per gestire il proprio Dispositivo Windows e fino</w:t>
      </w:r>
      <w:r w:rsidR="001D4CBF">
        <w:t> </w:t>
      </w:r>
      <w:r>
        <w:t>a</w:t>
      </w:r>
      <w:r w:rsidR="001D4CBF">
        <w:t> </w:t>
      </w:r>
      <w:r>
        <w:t>un</w:t>
      </w:r>
      <w:r w:rsidR="001D4CBF">
        <w:t> </w:t>
      </w:r>
      <w:r>
        <w:t xml:space="preserve">massimo di </w:t>
      </w:r>
      <w:r w:rsidR="002F6CBC">
        <w:t>quattro dispositivi aggiuntivi.</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Cessione della Licenza per il sistema operativo Desktop Windows</w:t>
      </w:r>
    </w:p>
    <w:p w:rsidR="008E1EAF" w:rsidRPr="00B810D0" w:rsidRDefault="00C12361" w:rsidP="00A62183">
      <w:pPr>
        <w:pStyle w:val="ProductList-Body"/>
        <w:ind w:left="180"/>
      </w:pPr>
      <w:r>
        <w:t xml:space="preserve">Ciascun utente al quale è stata ceduta una SL per Utente (l’Utente Principale) potrà utilizzare il software Windows nella modalità descritta nell’Articolo </w:t>
      </w:r>
      <w:r w:rsidR="00CE7A96">
        <w:t>“</w:t>
      </w:r>
      <w:r>
        <w:t>Sistema operativo Desktop Windows</w:t>
      </w:r>
      <w:r w:rsidR="00CE7A96">
        <w:t>”</w:t>
      </w:r>
      <w:r>
        <w:t xml:space="preserve"> che segue, su un singolo dispositivo, che dovrà disporre di una licenza per il sistema operativo qualificante installato. Tale dispositivo è il Dispositivo Windows dell’Utente Principale ai fini dell’interpretazione delle presenti condizioni di licenza e Microsoft Desktop Optimization Pack (MDOP) fa riferimento alle condizioni di licenza nei Diritti di Utilizzo del Prodotto.</w:t>
      </w:r>
      <w:r w:rsidR="001D4CBF">
        <w:t> </w:t>
      </w:r>
      <w:r>
        <w:t>I</w:t>
      </w:r>
      <w:r w:rsidR="001D4CBF">
        <w:t> </w:t>
      </w:r>
      <w:r>
        <w:t xml:space="preserve">Diritti di Utilizzo del Prodotto sono disponibili sul sito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Le licenze per il sistema operativo qualificante (a 32 e a 64 bit) includono le licenze per i seguenti sistemi: </w:t>
      </w:r>
    </w:p>
    <w:p w:rsidR="008E1EAF" w:rsidRPr="00B810D0" w:rsidRDefault="008E1EAF" w:rsidP="00D12FE5">
      <w:pPr>
        <w:pStyle w:val="ProductList-Body"/>
        <w:numPr>
          <w:ilvl w:val="0"/>
          <w:numId w:val="18"/>
        </w:numPr>
        <w:ind w:hanging="270"/>
      </w:pPr>
      <w:r>
        <w:t>Windows 8 e 8.1 Enterprise o Pro, (edizioni N, K e KN senza dischi)</w:t>
      </w:r>
    </w:p>
    <w:p w:rsidR="008E1EAF" w:rsidRPr="00B810D0" w:rsidRDefault="008E1EAF" w:rsidP="00D12FE5">
      <w:pPr>
        <w:pStyle w:val="ProductList-Body"/>
        <w:numPr>
          <w:ilvl w:val="0"/>
          <w:numId w:val="18"/>
        </w:numPr>
        <w:spacing w:before="40"/>
        <w:ind w:hanging="270"/>
      </w:pPr>
      <w:r>
        <w:t xml:space="preserve">Windows 7 Enterprise o Professional (senza disco) (incluse le edizioni N, K e KN) o Ultimate </w:t>
      </w:r>
    </w:p>
    <w:p w:rsidR="008E1EAF" w:rsidRPr="00B810D0" w:rsidRDefault="008E1EAF" w:rsidP="00D12FE5">
      <w:pPr>
        <w:pStyle w:val="ProductList-Body"/>
        <w:numPr>
          <w:ilvl w:val="0"/>
          <w:numId w:val="18"/>
        </w:numPr>
        <w:spacing w:before="40"/>
        <w:ind w:hanging="270"/>
      </w:pPr>
      <w:r>
        <w:t xml:space="preserve">Windows Vista Enterprise (edizioni N, K, KN), Business (edizioni N, K, KN, Blade) o Ultimate </w:t>
      </w:r>
    </w:p>
    <w:p w:rsidR="008E1EAF" w:rsidRPr="00B810D0" w:rsidRDefault="008E1EAF" w:rsidP="00D12FE5">
      <w:pPr>
        <w:pStyle w:val="ProductList-Body"/>
        <w:numPr>
          <w:ilvl w:val="0"/>
          <w:numId w:val="18"/>
        </w:numPr>
        <w:spacing w:before="40"/>
        <w:ind w:hanging="270"/>
      </w:pPr>
      <w:r>
        <w:t xml:space="preserve">Windows XP Professional o Tablet (incluse le edizioni N, K, KN e Blade), Windows XP Pro N o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(inclusa la seconda edizione)</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Windows Desktop Operating System</w:t>
      </w:r>
    </w:p>
    <w:p w:rsidR="008E1EAF" w:rsidRPr="00B810D0" w:rsidRDefault="008E1EAF" w:rsidP="00A62183">
      <w:pPr>
        <w:pStyle w:val="ProductList-Body"/>
        <w:ind w:left="180"/>
      </w:pPr>
      <w:r>
        <w:t xml:space="preserve">I Diritti di Utilizzo del Prodotto per il Sistema Operativo Windows Enterprise si applicano al software del sistema operativo desktop Windows incluso nella SL per Utente, ad eccezione di quanto stabilito nel presente articolo. Software, nella modalità utilizzata qui, si riferisce a Windows Enterprise. </w:t>
      </w:r>
    </w:p>
    <w:p w:rsidR="008E1EAF" w:rsidRPr="00B810D0" w:rsidRDefault="008E1EAF" w:rsidP="00866323">
      <w:pPr>
        <w:pStyle w:val="ProductList-Body"/>
        <w:numPr>
          <w:ilvl w:val="0"/>
          <w:numId w:val="26"/>
        </w:numPr>
      </w:pPr>
      <w:r>
        <w:t>La Società potrà installare una copia di Windows 8.1 Enterprise, 8.1 Pro o una versione precedente del software sul dispositivo Windows</w:t>
      </w:r>
      <w:r w:rsidR="001D4CBF">
        <w:t> </w:t>
      </w:r>
      <w:r>
        <w:t>su un massimo di due processori contemporaneamente. L’Utente Principale potrà utilizzare il software per fini lavorativi in</w:t>
      </w:r>
      <w:r w:rsidR="001D4CBF">
        <w:t> </w:t>
      </w:r>
      <w:r>
        <w:t xml:space="preserve">locale o da remoto. </w:t>
      </w:r>
    </w:p>
    <w:p w:rsidR="008E1EAF" w:rsidRPr="00B810D0" w:rsidRDefault="004C4ED8" w:rsidP="00866323">
      <w:pPr>
        <w:pStyle w:val="ProductList-Body"/>
        <w:numPr>
          <w:ilvl w:val="0"/>
          <w:numId w:val="26"/>
        </w:numPr>
        <w:spacing w:before="40"/>
      </w:pPr>
      <w:r>
        <w:rPr>
          <w:b/>
        </w:rPr>
        <w:t>Diritti di virtualizzazione.</w:t>
      </w:r>
      <w:r>
        <w:t xml:space="preserve"> L’Utente Principale potrà eseguire fino a un massimo di quattro Istanze in OSE virtuali e un’Istanza nell’OSE Fisico in locale sul Dispositivo Windows. Nel caso in cui vengano utilizzate tutte le Istanze autorizzate all’esecuzione in locale in OSE virtuali, la Società potrà usare l’Istanza nell’OSE Fisico solo per ospitare e gestire gli OSE virtuali. </w:t>
      </w:r>
    </w:p>
    <w:p w:rsidR="008E1EAF" w:rsidRPr="00B810D0" w:rsidRDefault="008E1EAF" w:rsidP="00866323">
      <w:pPr>
        <w:pStyle w:val="ProductList-Body"/>
        <w:numPr>
          <w:ilvl w:val="0"/>
          <w:numId w:val="26"/>
        </w:numPr>
        <w:spacing w:before="40"/>
      </w:pPr>
      <w:r>
        <w:t xml:space="preserve">Utilizzando il Dispositivo Windows, l’Utente Principale potrà accedere da remoto a un massimo di quattro Istanze del software in esecuzione in OSE Virtuali o a un’istanza del software in esecuzione in un OSE fisico su un dispositivo del centro dati della Società. </w:t>
      </w:r>
    </w:p>
    <w:p w:rsidR="008E1EAF" w:rsidRPr="00B810D0" w:rsidRDefault="008E1EAF" w:rsidP="00866323">
      <w:pPr>
        <w:pStyle w:val="ProductList-Body"/>
        <w:numPr>
          <w:ilvl w:val="0"/>
          <w:numId w:val="26"/>
        </w:numPr>
        <w:spacing w:before="40"/>
      </w:pPr>
      <w:r>
        <w:t xml:space="preserve">In alternativa all’esecuzione del software in locale in OSE virtuali o da remoto nei centri dati della Società come descritto nei sottoparagrafi 2 e 3 precedenti, l’Utente Principale potrà eseguire due Istanze del software nell’OSE Fisico. </w:t>
      </w:r>
    </w:p>
    <w:p w:rsidR="008E1EAF" w:rsidRPr="00B810D0" w:rsidRDefault="004C4ED8" w:rsidP="00866323">
      <w:pPr>
        <w:pStyle w:val="ProductList-Body"/>
        <w:numPr>
          <w:ilvl w:val="0"/>
          <w:numId w:val="26"/>
        </w:numPr>
        <w:spacing w:before="40"/>
      </w:pPr>
      <w:r>
        <w:rPr>
          <w:b/>
        </w:rPr>
        <w:t>Diritti sull’Utilizzo del Roaming.</w:t>
      </w:r>
      <w:r>
        <w:t xml:space="preserve"> L’Utente Principale potrà accedere da remoto alle Istanze autorizzate in esecuzione sui server del centro dati della Società tramite un Dispositivo di Terzi Qualificante da qualunque postazione al di fuori della sede della Società o delle relative Consociate e potrà eseguire un’Istanza del software in un OSE virtuale su un Dispositivo di Terzi Qualificante al di fuori della sede della Società o della sue Consociate.</w:t>
      </w:r>
    </w:p>
    <w:p w:rsidR="008E1EAF" w:rsidRPr="00B810D0" w:rsidRDefault="004C4ED8" w:rsidP="00866323">
      <w:pPr>
        <w:pStyle w:val="ProductList-Body"/>
        <w:numPr>
          <w:ilvl w:val="0"/>
          <w:numId w:val="26"/>
        </w:numPr>
        <w:spacing w:before="40"/>
      </w:pPr>
      <w:r>
        <w:rPr>
          <w:b/>
        </w:rPr>
        <w:t>Diritti per Windows To Go.</w:t>
      </w:r>
      <w:r>
        <w:t xml:space="preserve"> La Società potrà creare e memorizzare un’Istanza del software fino a un massimo di 2 unità USB affinché l’Utente Principale possa eseguirla su qualunque Dispositivo Windows o su un Dispositivo Qualificante di Terzi da qualunque postazione al</w:t>
      </w:r>
      <w:r w:rsidR="001D4CBF">
        <w:t> </w:t>
      </w:r>
      <w:r>
        <w:t>di fuori della sede della Società o delle sue Consociate.</w:t>
      </w:r>
    </w:p>
    <w:p w:rsidR="008E1EAF" w:rsidRPr="00B810D0" w:rsidRDefault="008E1EAF" w:rsidP="00866323">
      <w:pPr>
        <w:pStyle w:val="ProductList-Body"/>
        <w:numPr>
          <w:ilvl w:val="0"/>
          <w:numId w:val="26"/>
        </w:numPr>
        <w:spacing w:before="40"/>
      </w:pPr>
      <w:r>
        <w:t xml:space="preserve">L’Utente Principale potrà accedere da remoto da un Dispositivo Windows RT Companion a qualsiasi Istanza consentita del software in esecuzione sui server nel centro dati della Società, dove per </w:t>
      </w:r>
      <w:r w:rsidR="00CE7A96">
        <w:t>“</w:t>
      </w:r>
      <w:r>
        <w:t>Dispositivo Windows RT Companion</w:t>
      </w:r>
      <w:r w:rsidR="00CE7A96">
        <w:t>”</w:t>
      </w:r>
      <w:r>
        <w:t xml:space="preserve"> si intende qualunque dispositivo supplementare utilizzato dall’Utente Principale e per il quale la Società (e non un terzo) è in possesso della opportuna licenza per Windows RT o Windows RT 8.1.</w:t>
      </w:r>
    </w:p>
    <w:p w:rsidR="008E1EAF" w:rsidRPr="00B810D0" w:rsidRDefault="008E1EAF" w:rsidP="00866323">
      <w:pPr>
        <w:pStyle w:val="ProductList-Body"/>
        <w:numPr>
          <w:ilvl w:val="0"/>
          <w:numId w:val="26"/>
        </w:numPr>
        <w:spacing w:before="40"/>
      </w:pPr>
      <w:r>
        <w:t>La Società potrà connettere fino a un massimo di 20 dispositivi al Dispositivo Windows per condividere file, stampare, utilizzare Internet Information Services, Condivisione Connessione Internet o i servizi di telefonia. Per l’attivazione dei Servizi di Gestione delle Chiavi o di tecnologia analoga è consentito effettuare un numero illimitato di connessioni.</w:t>
      </w:r>
    </w:p>
    <w:p w:rsidR="008E1EAF" w:rsidRPr="00B810D0" w:rsidRDefault="008E1EAF" w:rsidP="0058033A">
      <w:pPr>
        <w:pStyle w:val="ProductList-Body"/>
        <w:numPr>
          <w:ilvl w:val="0"/>
          <w:numId w:val="26"/>
        </w:numPr>
        <w:spacing w:before="40"/>
      </w:pPr>
      <w:r>
        <w:t xml:space="preserve">La Società potrà creare un numero qualsiasi di Istanze del software e archiviarle su uno dei propri server o supporti di memorizzazione esclusivamente per esercitare il diritto di eseguire le Istanze del software ai sensi di una delle licenze per Windows Intune con Sistema Operativo Desktop Windows (per utente). </w:t>
      </w:r>
    </w:p>
    <w:p w:rsidR="008E1EAF" w:rsidRPr="00B810D0" w:rsidRDefault="00C12361" w:rsidP="00866323">
      <w:pPr>
        <w:pStyle w:val="ProductList-Body"/>
        <w:numPr>
          <w:ilvl w:val="0"/>
          <w:numId w:val="26"/>
        </w:numPr>
        <w:spacing w:before="40"/>
      </w:pPr>
      <w:r>
        <w:t>Altri utenti potranno accedere al software unicamente per fornire supporto tecnico, utilizzando Assistenza Remota o tecnologie simili, o</w:t>
      </w:r>
      <w:r w:rsidR="001D4CBF">
        <w:t> </w:t>
      </w:r>
      <w:r>
        <w:t xml:space="preserve">per gestire il software.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Riassegnazione del sistema operativo Windows Desktop</w:t>
      </w:r>
    </w:p>
    <w:p w:rsidR="008E1EAF" w:rsidRPr="00B810D0" w:rsidRDefault="008E1EAF" w:rsidP="00A62183">
      <w:pPr>
        <w:pStyle w:val="ProductList-Body"/>
        <w:ind w:left="180"/>
      </w:pPr>
      <w:r>
        <w:t>In conformità alla norma generale che vieta la riassegnazione di licenze a breve termine, la Società potrà riassegnare la propria licenza a un dispositivo sostitutivo qualificante. Un dispositivo sostitutivo qualificante è un dispositivo al quale la Società ha ceduto una licenza e sul quale ha</w:t>
      </w:r>
      <w:r w:rsidR="001D4CBF">
        <w:t> </w:t>
      </w:r>
      <w:r>
        <w:t>installato l’ultima versione del sistema operativo Desktop Windows. La Società potrà riassegnare la propria licenza software prima di tale periodo qualora ritiri il dispositivo con licenza a causa di un problema hardware permanente. La Società potrà sostituire un Dispositivo Windows</w:t>
      </w:r>
      <w:r w:rsidR="001D4CBF">
        <w:t> </w:t>
      </w:r>
      <w:r>
        <w:t>con un altro dispositivo, ma non a breve termine (90 giorni o meno) e solo nel caso in cui tale dispositivo sostitutivo disponga della licenza per l’ultima versione del sistema operativo Desktop Windows. Le licenze concesse o acquistate in relazione ad altre licenze qualificanti, ad</w:t>
      </w:r>
      <w:r w:rsidR="001D4CBF">
        <w:t> </w:t>
      </w:r>
      <w:r>
        <w:t xml:space="preserve">esempio MDOP, dovranno a livello generale essere riassegnate secondo le modalità e i tempi di riassegnazione della licenza qualificante.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Opzione buy-out per il sistema operativo Windows</w:t>
      </w:r>
    </w:p>
    <w:p w:rsidR="008E1EAF" w:rsidRPr="00B810D0" w:rsidRDefault="008E1EAF" w:rsidP="00A62183">
      <w:pPr>
        <w:pStyle w:val="ProductList-Body"/>
        <w:ind w:left="180"/>
      </w:pPr>
      <w:r>
        <w:t>È disponibile un’opzione buy-out per ottenere Licenze perpetue per la versione più recente di Windows Enterprise resa disponibile alla Società ai</w:t>
      </w:r>
      <w:r w:rsidR="001D4CBF">
        <w:t> </w:t>
      </w:r>
      <w:r>
        <w:t xml:space="preserve">sensi dell’abbonamento a Windows Intune con Sistema Operativo Desktop Windows entro la data in cui la Società esercita il diritto all’opzione buy-out (il </w:t>
      </w:r>
      <w:r w:rsidR="00CE7A96">
        <w:t>“</w:t>
      </w:r>
      <w:r>
        <w:t>Software Windows Enterprise</w:t>
      </w:r>
      <w:r w:rsidR="00CE7A96">
        <w:t>”</w:t>
      </w:r>
      <w:r>
        <w:t>). Un ordine buy-out potrà essere presentato durante o dopo il 12° mese solare di un abbonamento attivo a Windows Intune con Sistema Operativo Desktop Windows o fino a 90 giorni dopo la scadenza o l’annullamento dell’abbonamento della</w:t>
      </w:r>
      <w:r w:rsidR="001D4CBF">
        <w:t> </w:t>
      </w:r>
      <w:r>
        <w:t xml:space="preserve">Società. La Società sarà tenuta al pagamento dei corrispettivi di abbonamento e/o annullamento dovuti prima o al momento dell’esercizio dell’opzione buy-out. L’ordine buy-out della Società per il Software Windows Enterprise potrà includere un numero di Licenze al massimo pari a quello delle SL attive per Windows Intune con Sistema Operativo Desktop Windows a disposizione della Società (o che erano state a disposizione della Società fino a 90 giorni prima del buy-out). Per informazioni sui prezzi, sulle condizioni di pagamento e sulle modalità di utilizzo dell’opzione buy-out, la Società potrà contattare il proprio centro di supporto locale: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Licenze perpetue</w:t>
      </w:r>
    </w:p>
    <w:p w:rsidR="008E1EAF" w:rsidRPr="00B810D0" w:rsidRDefault="008E1EAF" w:rsidP="00A62183">
      <w:pPr>
        <w:pStyle w:val="ProductList-Body"/>
        <w:ind w:left="450"/>
      </w:pPr>
      <w:r>
        <w:t>All’accettazione dell’ordine buy-out della Società e alla ricezione dell’intero corrispettivo dovuto da parte di Microsoft, la Società disporrà di</w:t>
      </w:r>
      <w:r w:rsidR="001D4CBF">
        <w:t> </w:t>
      </w:r>
      <w:r>
        <w:t>Licenze perpetue per il Software Windows Enterprise nel numero specificato nell’ordine buy-out. Le Licenze perpetue ricevute in base all’opzione buy-out rimangono soggette alle condizioni del contratto multilicenza stipulato dalla Società (incluse le presenti Condizioni dei</w:t>
      </w:r>
      <w:r w:rsidR="001D4CBF">
        <w:t> </w:t>
      </w:r>
      <w:r>
        <w:t>Servizi Online, come ulteriormente specificato di seguito, e le limitazioni di licenza) e prevalgono sulle Licenze perpetue sottostanti della</w:t>
      </w:r>
      <w:r w:rsidR="001D4CBF">
        <w:t> </w:t>
      </w:r>
      <w:r>
        <w:t>Società per un sistema operativo Desktop Microsoft qualificante, nonché le sostituiscono. Le condizioni che disciplinano l’utilizzo continuativo del Software Windows Enterprise da parte della Società rimangono valide dopo la scadenza o la risoluzione del contratto multilicenza della Società.</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Opzione buy-out</w:t>
      </w:r>
    </w:p>
    <w:p w:rsidR="008E1EAF" w:rsidRPr="00B810D0" w:rsidRDefault="008E1EAF" w:rsidP="00A62183">
      <w:pPr>
        <w:pStyle w:val="ProductList-Body"/>
        <w:ind w:left="450"/>
      </w:pPr>
      <w:r>
        <w:t>Nonostante quanto diversamente previsto nel contratto multilicenza, la Società non potrà riassegnare a dispositivi sostitutivi le licenze perpetue per il sistema operativo Desktop Windows acquistate ai sensi dell’opzione buy-out per Windows Intune con il Sistema Operativo Desktop Windows.</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Assegnazione delle Licenze</w:t>
      </w:r>
    </w:p>
    <w:p w:rsidR="008E1EAF" w:rsidRPr="00B810D0" w:rsidRDefault="008E1EAF" w:rsidP="00A62183">
      <w:pPr>
        <w:pStyle w:val="ProductList-Body"/>
        <w:ind w:left="450"/>
      </w:pPr>
      <w:r>
        <w:t>La Società dovrà cedere le licenze perpetue acquistate tramite l’opzione buy-out ai Dispositivi Windows sui quali ha utilizzato il software ai</w:t>
      </w:r>
      <w:r w:rsidR="001D4CBF">
        <w:t> </w:t>
      </w:r>
      <w:r>
        <w:t>sensi delle corrispondenti SL per Windows Intune con Sistema Operativo Desktop Windows (per utente).</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Diritti di Utilizzo del Prodotto</w:t>
      </w:r>
    </w:p>
    <w:p w:rsidR="003D22CB" w:rsidRPr="00B810D0" w:rsidRDefault="008E1EAF" w:rsidP="00A62183">
      <w:pPr>
        <w:pStyle w:val="ProductList-Body"/>
        <w:ind w:left="450"/>
      </w:pPr>
      <w:r>
        <w:t xml:space="preserve">I Diritti di Utilizzo del Prodotto relativi al Sistema Operativo Windows Enterprise si applicano all’utilizzo da parte della Società del software Windows Enterprise ai sensi delle Licenze perpetue acquisite dalla Società tramite l’opzione buy-out. I Diritti di Utilizzo del Prodotto sono disponibili sul sito </w:t>
      </w:r>
      <w:hyperlink r:id="rId39" w:history="1">
        <w:r>
          <w:rPr>
            <w:rStyle w:val="Hyperlink"/>
          </w:rPr>
          <w:t>http://go.microsoft.com/?linkid=9839206</w:t>
        </w:r>
      </w:hyperlink>
      <w:r w:rsidRPr="003336B3">
        <w:t>.</w:t>
      </w:r>
      <w:r>
        <w:t xml:space="preserve"> Non si applicano i Diritti di Virtualizzazione, i Diritti sull’Utilizzo del Roaming, </w:t>
      </w:r>
      <w:r w:rsidR="003336B3">
        <w:t>I </w:t>
      </w:r>
      <w:r>
        <w:t>Diritti per Windows To Go e i Dispositivi Companion descritti in precedenza nel presente articolo.</w:t>
      </w:r>
    </w:p>
    <w:p w:rsidR="004B3528" w:rsidRPr="00B810D0" w:rsidRDefault="004C477C" w:rsidP="004B3528">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0B2305" w:rsidRPr="00B810D0" w:rsidRDefault="000B2305">
      <w:r>
        <w:br w:type="page"/>
      </w:r>
    </w:p>
    <w:p w:rsidR="008E1EAF" w:rsidRPr="00B810D0" w:rsidRDefault="004B3528" w:rsidP="00233C87">
      <w:pPr>
        <w:pStyle w:val="ProductList-OfferingGroupHeading"/>
        <w:outlineLvl w:val="1"/>
      </w:pPr>
      <w:bookmarkStart w:id="62" w:name="_Toc391036487"/>
      <w:r>
        <w:t>Altri Servizi Online</w:t>
      </w:r>
      <w:bookmarkEnd w:id="62"/>
    </w:p>
    <w:p w:rsidR="008E1EAF" w:rsidRPr="00B810D0" w:rsidRDefault="004B3528" w:rsidP="00233C87">
      <w:pPr>
        <w:pStyle w:val="ProductList-Offering2Heading"/>
        <w:outlineLvl w:val="2"/>
      </w:pPr>
      <w:r>
        <w:tab/>
      </w:r>
      <w:bookmarkStart w:id="63" w:name="_Toc391036488"/>
      <w:r>
        <w:t>Bing Maps Enterprise Platform e Bing Maps Mobile Asset Management Platform</w:t>
      </w:r>
      <w:bookmarkEnd w:id="63"/>
    </w:p>
    <w:p w:rsidR="00917344" w:rsidRPr="00B810D0" w:rsidRDefault="00917344" w:rsidP="00917344">
      <w:pPr>
        <w:pStyle w:val="ProductList-Body"/>
      </w:pPr>
      <w:r>
        <w:rPr>
          <w:b/>
          <w:color w:val="00188F"/>
        </w:rPr>
        <w:t>SL Servizi</w:t>
      </w:r>
    </w:p>
    <w:p w:rsidR="00917344" w:rsidRPr="00B810D0" w:rsidRDefault="00917344" w:rsidP="00917344">
      <w:pPr>
        <w:pStyle w:val="ProductList-Body"/>
      </w:pPr>
      <w:r>
        <w:t>Per poter accedere ai servizi è necessaria una SL per il Servizio. Ciascuna SL per il Servizio dovrà essere acquistata con almeno una delle seguenti SL</w:t>
      </w:r>
      <w:r w:rsidR="001D4CBF">
        <w:t> </w:t>
      </w:r>
      <w:r>
        <w:t xml:space="preserve">Add-on qualificanti: </w:t>
      </w:r>
    </w:p>
    <w:p w:rsidR="00917344" w:rsidRPr="00B810D0"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rsidR="00917344" w:rsidRPr="00B810D0"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rsidR="00917344" w:rsidRPr="00B810D0"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w:t>
      </w:r>
      <w:r w:rsidR="001D4CBF">
        <w:t> </w:t>
      </w:r>
      <w:r>
        <w:t>un sito Web interno (ad esempio, una Intranet) su una rete privata,</w:t>
      </w:r>
    </w:p>
    <w:p w:rsidR="00917344" w:rsidRPr="00B810D0" w:rsidRDefault="00917344" w:rsidP="0088164F">
      <w:pPr>
        <w:pStyle w:val="ProductList-Body"/>
        <w:numPr>
          <w:ilvl w:val="0"/>
          <w:numId w:val="20"/>
        </w:numPr>
        <w:spacing w:before="40"/>
        <w:ind w:left="461" w:hanging="274"/>
      </w:pPr>
      <w:r>
        <w:t>un componente aggiuntivo per Bing Maps Unlimited,</w:t>
      </w:r>
    </w:p>
    <w:p w:rsidR="00917344" w:rsidRPr="00B810D0" w:rsidRDefault="00917344" w:rsidP="0088164F">
      <w:pPr>
        <w:pStyle w:val="ProductList-Body"/>
        <w:numPr>
          <w:ilvl w:val="0"/>
          <w:numId w:val="20"/>
        </w:numPr>
        <w:spacing w:before="40"/>
        <w:ind w:left="461" w:hanging="274"/>
      </w:pPr>
      <w:r>
        <w:t>una SL per utente conosciuto per Bing Maps o</w:t>
      </w:r>
    </w:p>
    <w:p w:rsidR="00917344" w:rsidRPr="00B810D0" w:rsidRDefault="00917344" w:rsidP="0088164F">
      <w:pPr>
        <w:pStyle w:val="ProductList-Body"/>
        <w:numPr>
          <w:ilvl w:val="0"/>
          <w:numId w:val="20"/>
        </w:numPr>
        <w:spacing w:before="40"/>
        <w:ind w:left="461" w:hanging="274"/>
      </w:pPr>
      <w:r>
        <w:t>una SL per utente conosciuto per Bing Maps Light.</w:t>
      </w:r>
    </w:p>
    <w:p w:rsidR="00917344" w:rsidRPr="00B810D0" w:rsidRDefault="00917344" w:rsidP="00917344">
      <w:pPr>
        <w:pStyle w:val="ProductList-Body"/>
      </w:pPr>
    </w:p>
    <w:p w:rsidR="00917344" w:rsidRPr="00B810D0" w:rsidRDefault="00917344" w:rsidP="00917344">
      <w:pPr>
        <w:pStyle w:val="ProductList-Body"/>
      </w:pPr>
      <w:r>
        <w:rPr>
          <w:b/>
          <w:color w:val="00188F"/>
        </w:rPr>
        <w:t>SL Add-on qualificante per Bing Maps Mobile Asset Management Platform</w:t>
      </w:r>
    </w:p>
    <w:p w:rsidR="00917344" w:rsidRPr="00B810D0" w:rsidRDefault="00917344" w:rsidP="00917344">
      <w:pPr>
        <w:pStyle w:val="ProductList-Body"/>
      </w:pPr>
      <w:r>
        <w:t xml:space="preserve">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w:t>
      </w:r>
      <w:r w:rsidR="00CE7A96">
        <w:t>“</w:t>
      </w:r>
      <w:r>
        <w:t>Risorsa</w:t>
      </w:r>
      <w:r w:rsidR="00CE7A96">
        <w:t>”</w:t>
      </w:r>
      <w:r>
        <w:t xml:space="preserve"> si intende qualsiasi veicolo, dispositivo o altro oggetto mobile. Le SL Add-on</w:t>
      </w:r>
      <w:r w:rsidR="001D4CBF">
        <w:t> </w:t>
      </w:r>
      <w:r>
        <w:t>sono per un numero specificato di Risorse monitorate.</w:t>
      </w:r>
    </w:p>
    <w:p w:rsidR="00917344" w:rsidRPr="00B810D0" w:rsidRDefault="00917344" w:rsidP="00917344">
      <w:pPr>
        <w:pStyle w:val="ProductList-Body"/>
      </w:pPr>
    </w:p>
    <w:p w:rsidR="00917344" w:rsidRPr="00B810D0" w:rsidRDefault="00917344" w:rsidP="00917344">
      <w:pPr>
        <w:pStyle w:val="ProductList-Body"/>
      </w:pPr>
      <w:r>
        <w:rPr>
          <w:b/>
          <w:color w:val="00188F"/>
        </w:rPr>
        <w:t>Utenti autenticati</w:t>
      </w:r>
    </w:p>
    <w:p w:rsidR="00917344" w:rsidRPr="00B810D0"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rsidR="00917344" w:rsidRPr="00B810D0" w:rsidRDefault="00917344" w:rsidP="00917344">
      <w:pPr>
        <w:pStyle w:val="ProductList-Body"/>
      </w:pPr>
    </w:p>
    <w:p w:rsidR="00917344" w:rsidRPr="00B810D0" w:rsidRDefault="00917344" w:rsidP="00917344">
      <w:pPr>
        <w:pStyle w:val="ProductList-Body"/>
      </w:pPr>
      <w:r>
        <w:rPr>
          <w:b/>
          <w:color w:val="00188F"/>
        </w:rPr>
        <w:t>API di Bing Maps</w:t>
      </w:r>
    </w:p>
    <w:p w:rsidR="00917344" w:rsidRPr="00B810D0" w:rsidRDefault="00917344" w:rsidP="00917344">
      <w:pPr>
        <w:pStyle w:val="ProductList-Body"/>
      </w:pPr>
      <w:r>
        <w:t>La Società potrà utilizzare le API di Bing Maps in conformità alle Condizioni per l’Utilizzo delle API di Microsoft Bing Maps Platform e agli SDK di</w:t>
      </w:r>
      <w:r w:rsidR="001D4CBF">
        <w:t> </w:t>
      </w:r>
      <w:r>
        <w:t>Bing</w:t>
      </w:r>
      <w:r w:rsidR="001D4CBF">
        <w:t> </w:t>
      </w:r>
      <w:r>
        <w:t xml:space="preserve">Maps Platform, incluse eventuali versioni successive, disponibili ai seguenti indirizzi: </w:t>
      </w:r>
      <w:hyperlink r:id="rId40" w:history="1">
        <w:r>
          <w:rPr>
            <w:rStyle w:val="Hyperlink"/>
          </w:rPr>
          <w:t>http://go.microsoft.com/fwlink/p/?LinkID=66121</w:t>
        </w:r>
      </w:hyperlink>
      <w:r>
        <w:t xml:space="preserve"> e</w:t>
      </w:r>
      <w:r w:rsidR="001D4CBF">
        <w:t>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Informativa sulla Privacy di Bing Maps</w:t>
      </w:r>
    </w:p>
    <w:p w:rsidR="008E1EAF" w:rsidRPr="00B810D0"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2" w:history="1">
        <w:r>
          <w:rPr>
            <w:rStyle w:val="Hyperlink"/>
          </w:rPr>
          <w:t>http://go.microsoft.com/fwlink/?LinkID=248686</w:t>
        </w:r>
      </w:hyperlink>
      <w:r>
        <w:t xml:space="preserve"> si applicano all’utilizzo dei servizi di Bing Maps da parte della Società.</w:t>
      </w:r>
    </w:p>
    <w:p w:rsidR="00917344" w:rsidRPr="00B810D0" w:rsidRDefault="004C477C" w:rsidP="0091734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8E1EAF" w:rsidRPr="00B810D0" w:rsidRDefault="00917344" w:rsidP="00233C87">
      <w:pPr>
        <w:pStyle w:val="ProductList-Offering2Heading"/>
        <w:outlineLvl w:val="2"/>
      </w:pPr>
      <w:r>
        <w:tab/>
      </w:r>
      <w:bookmarkStart w:id="64" w:name="_Toc391036489"/>
      <w:r>
        <w:t>Microsoft Azure Directory Premium</w:t>
      </w:r>
      <w:bookmarkEnd w:id="64"/>
    </w:p>
    <w:p w:rsidR="008E1EAF" w:rsidRPr="00B810D0" w:rsidRDefault="00917344" w:rsidP="00A914BF">
      <w:pPr>
        <w:pStyle w:val="ProductList-Body"/>
      </w:pPr>
      <w:r>
        <w:t>La Società non potrà duplicare né distribuire alcun insieme di dati né alcuna parte di un insieme di dati inclusa nel software Forefront Identity Manager, vale a dire inclusa in una SL per Utente per Microsoft Azure Active Directory Premium.</w:t>
      </w:r>
    </w:p>
    <w:p w:rsidR="00917344" w:rsidRPr="00B810D0" w:rsidRDefault="004C477C" w:rsidP="0091734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8E1EAF" w:rsidRPr="00B810D0" w:rsidRDefault="00917344" w:rsidP="00233C87">
      <w:pPr>
        <w:pStyle w:val="ProductList-Offering2Heading"/>
        <w:outlineLvl w:val="2"/>
      </w:pPr>
      <w:r>
        <w:tab/>
      </w:r>
      <w:bookmarkStart w:id="65" w:name="_Toc391036490"/>
      <w:r>
        <w:t>Microsoft Learning E-Reference Library</w:t>
      </w:r>
      <w:bookmarkEnd w:id="65"/>
    </w:p>
    <w:p w:rsidR="008E1EAF" w:rsidRPr="00B810D0"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rsidR="00917344" w:rsidRPr="00B810D0" w:rsidRDefault="004C477C" w:rsidP="0091734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8E1EAF" w:rsidRPr="00B810D0" w:rsidRDefault="00917344" w:rsidP="00233C87">
      <w:pPr>
        <w:pStyle w:val="ProductList-Offering2Heading"/>
        <w:outlineLvl w:val="2"/>
      </w:pPr>
      <w:r>
        <w:tab/>
      </w:r>
      <w:bookmarkStart w:id="66" w:name="_Toc391036491"/>
      <w:r>
        <w:t>Microsoft Learning IT Academy</w:t>
      </w:r>
      <w:bookmarkEnd w:id="66"/>
    </w:p>
    <w:p w:rsidR="00917344" w:rsidRPr="00B810D0" w:rsidRDefault="00917344" w:rsidP="00917344">
      <w:pPr>
        <w:pStyle w:val="ProductList-Body"/>
      </w:pPr>
      <w:r>
        <w:rPr>
          <w:b/>
          <w:color w:val="00188F"/>
        </w:rPr>
        <w:t>SL per i Servizi</w:t>
      </w:r>
    </w:p>
    <w:p w:rsidR="000B2305" w:rsidRDefault="00917344" w:rsidP="00B732F2">
      <w:pPr>
        <w:pStyle w:val="ProductList-Body"/>
        <w:rPr>
          <w:b/>
          <w:color w:val="00188F"/>
        </w:rPr>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w:t>
      </w:r>
      <w:r w:rsidR="001D4CBF">
        <w:t> </w:t>
      </w:r>
      <w:r>
        <w:t>di</w:t>
      </w:r>
      <w:r w:rsidR="001D4CBF">
        <w:t> </w:t>
      </w:r>
      <w:r>
        <w:t>un gruppo di edifici ubicati nel medesimo campus.</w:t>
      </w:r>
    </w:p>
    <w:p w:rsidR="00B732F2" w:rsidRPr="00B810D0" w:rsidRDefault="00B732F2" w:rsidP="00B732F2">
      <w:pPr>
        <w:pStyle w:val="ProductList-Body"/>
      </w:pPr>
    </w:p>
    <w:p w:rsidR="00917344" w:rsidRPr="00B810D0" w:rsidRDefault="00917344" w:rsidP="00917344">
      <w:pPr>
        <w:pStyle w:val="ProductList-Body"/>
      </w:pPr>
      <w:r>
        <w:rPr>
          <w:b/>
          <w:color w:val="00188F"/>
        </w:rPr>
        <w:t>Linee Guida del Programma IT Academy</w:t>
      </w:r>
    </w:p>
    <w:p w:rsidR="00917344" w:rsidRPr="00B810D0" w:rsidRDefault="00917344" w:rsidP="00917344">
      <w:pPr>
        <w:pStyle w:val="ProductList-Body"/>
      </w:pPr>
      <w:r>
        <w:t xml:space="preserve">Le linee guida del programma IT Academy disponibili alla pagina </w:t>
      </w:r>
      <w:hyperlink r:id="rId43" w:history="1">
        <w:r>
          <w:rPr>
            <w:rStyle w:val="Hyperlink"/>
          </w:rPr>
          <w:t>http://www.microsoft.com/itacademy</w:t>
        </w:r>
      </w:hyperlink>
      <w:r>
        <w:t>, si applicano all’utilizzo da parte della Società di Microsoft Learning IT Academy e dei relativi vantaggi.</w:t>
      </w:r>
    </w:p>
    <w:p w:rsidR="00917344" w:rsidRPr="00B810D0" w:rsidRDefault="00917344" w:rsidP="00917344">
      <w:pPr>
        <w:pStyle w:val="ProductList-Body"/>
      </w:pPr>
    </w:p>
    <w:p w:rsidR="00917344" w:rsidRPr="00B810D0" w:rsidRDefault="00917344" w:rsidP="00917344">
      <w:pPr>
        <w:pStyle w:val="ProductList-Body"/>
      </w:pPr>
      <w:r>
        <w:rPr>
          <w:b/>
          <w:color w:val="00188F"/>
        </w:rPr>
        <w:t>Vantaggi del programma forniti da terzi</w:t>
      </w:r>
    </w:p>
    <w:p w:rsidR="008E1EAF" w:rsidRPr="00B810D0" w:rsidRDefault="00917344" w:rsidP="00917344">
      <w:pPr>
        <w:pStyle w:val="ProductList-Body"/>
      </w:pPr>
      <w:r>
        <w:t>I vantaggi del programma potranno essere utilizzati solo dal personale docente e non docente dell’istituto e dagli studenti attualmente iscritti all’istituto in possesso delle licenze.</w:t>
      </w:r>
    </w:p>
    <w:p w:rsidR="00917344" w:rsidRPr="00B810D0" w:rsidRDefault="004C477C" w:rsidP="00917344">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D12FE5" w:rsidRPr="00B810D0" w:rsidRDefault="00D12FE5" w:rsidP="00D12FE5">
      <w:pPr>
        <w:pStyle w:val="ProductList-Offering2Heading"/>
      </w:pPr>
      <w:r>
        <w:tab/>
      </w:r>
      <w:bookmarkStart w:id="67" w:name="_Toc391036492"/>
      <w:r>
        <w:t>Microsoft Rights Management</w:t>
      </w:r>
      <w:bookmarkEnd w:id="67"/>
    </w:p>
    <w:p w:rsidR="00D12FE5" w:rsidRPr="00B810D0" w:rsidRDefault="00D12FE5" w:rsidP="00D12FE5">
      <w:pPr>
        <w:pStyle w:val="ProductList-Body"/>
      </w:pPr>
      <w:r>
        <w:t>Oltre alle SL per Utente, prendere visione dell’</w:t>
      </w:r>
      <w:hyperlink w:anchor="Allegato 2" w:history="1">
        <w:r>
          <w:rPr>
            <w:rStyle w:val="Hyperlink"/>
          </w:rPr>
          <w:t>Allegato 2</w:t>
        </w:r>
      </w:hyperlink>
      <w:r>
        <w:t xml:space="preserve"> per conoscere altre SL che soddisfano i requisiti per Microsoft Rights Management.</w:t>
      </w:r>
    </w:p>
    <w:p w:rsidR="00D12FE5" w:rsidRPr="00B810D0" w:rsidRDefault="004C477C" w:rsidP="00D12FE5">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581CDB" w:rsidRPr="00B810D0" w:rsidRDefault="00581CDB" w:rsidP="00581CDB">
      <w:pPr>
        <w:pStyle w:val="ProductList-Offering2Heading"/>
        <w:outlineLvl w:val="2"/>
      </w:pPr>
      <w:r>
        <w:tab/>
      </w:r>
      <w:bookmarkStart w:id="68" w:name="_Toc391036493"/>
      <w:r>
        <w:t>Office 365 Developer</w:t>
      </w:r>
      <w:bookmarkEnd w:id="68"/>
    </w:p>
    <w:p w:rsidR="00581CDB" w:rsidRPr="00B810D0" w:rsidRDefault="00581CDB" w:rsidP="00581CDB">
      <w:pPr>
        <w:pStyle w:val="ProductList-Body"/>
        <w:tabs>
          <w:tab w:val="clear" w:pos="158"/>
          <w:tab w:val="left" w:pos="180"/>
        </w:tabs>
      </w:pPr>
      <w:r>
        <w:rPr>
          <w:b/>
          <w:color w:val="00188F"/>
        </w:rPr>
        <w:t>Office 365 Developer non è destinato all’utilizzo in un ambiente di produzione</w:t>
      </w:r>
    </w:p>
    <w:p w:rsidR="00581CDB" w:rsidRPr="00B810D0"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w:t>
      </w:r>
      <w:r w:rsidR="00851083">
        <w:t> </w:t>
      </w:r>
      <w:r>
        <w:t>Il</w:t>
      </w:r>
      <w:r w:rsidR="00851083">
        <w:t> </w:t>
      </w:r>
      <w:r>
        <w:t>Servizio Online non è concesso in licenza per essere utilizzato in un ambiente di produzione.</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Utenti finali di Office 365 Developer</w:t>
      </w:r>
    </w:p>
    <w:p w:rsidR="00581CDB" w:rsidRPr="00B810D0"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rsidR="00581CDB" w:rsidRPr="00B810D0" w:rsidRDefault="004C477C" w:rsidP="00581CDB">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8E1EAF" w:rsidRPr="00B810D0" w:rsidRDefault="00D67A4B" w:rsidP="00233C87">
      <w:pPr>
        <w:pStyle w:val="ProductList-Offering2Heading"/>
        <w:outlineLvl w:val="2"/>
      </w:pPr>
      <w:r>
        <w:tab/>
      </w:r>
      <w:bookmarkStart w:id="69" w:name="_Toc391036494"/>
      <w:r>
        <w:t>Power BI per Office 365</w:t>
      </w:r>
      <w:bookmarkEnd w:id="69"/>
    </w:p>
    <w:p w:rsidR="00D12FE5" w:rsidRPr="00B810D0" w:rsidRDefault="00D12FE5" w:rsidP="00D12FE5">
      <w:pPr>
        <w:pStyle w:val="ProductList-Body"/>
        <w:tabs>
          <w:tab w:val="clear" w:pos="158"/>
          <w:tab w:val="left" w:pos="360"/>
        </w:tabs>
      </w:pPr>
      <w:r>
        <w:rPr>
          <w:b/>
          <w:color w:val="00188F"/>
        </w:rPr>
        <w:t>Comunicazioni</w:t>
      </w:r>
    </w:p>
    <w:p w:rsidR="00D12FE5" w:rsidRPr="00B810D0" w:rsidRDefault="00D12FE5" w:rsidP="00D12FE5">
      <w:pPr>
        <w:pStyle w:val="ProductList-Body"/>
      </w:pPr>
      <w:r>
        <w:t>Si applicano le Comunicazioni relative a Bing Maps presenti nell’</w:t>
      </w:r>
      <w:hyperlink w:anchor="Allegato 1" w:history="1">
        <w:hyperlink w:anchor="Attachment1" w:history="1">
          <w:r w:rsidR="00AB1198">
            <w:rPr>
              <w:rStyle w:val="Hyperlink"/>
            </w:rPr>
            <w:t>Allegato 1</w:t>
          </w:r>
        </w:hyperlink>
      </w:hyperlink>
      <w:r>
        <w:t>.</w:t>
      </w:r>
    </w:p>
    <w:p w:rsidR="00D67A4B" w:rsidRPr="00B810D0" w:rsidRDefault="004C477C" w:rsidP="00D67A4B">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3D22CB" w:rsidRPr="00B810D0" w:rsidRDefault="00D67A4B" w:rsidP="00233C87">
      <w:pPr>
        <w:pStyle w:val="ProductList-Offering2Heading"/>
        <w:outlineLvl w:val="2"/>
      </w:pPr>
      <w:r>
        <w:tab/>
      </w:r>
      <w:bookmarkStart w:id="70" w:name="_Toc391036495"/>
      <w:r>
        <w:t>System Center Endpoint Protection</w:t>
      </w:r>
      <w:bookmarkEnd w:id="70"/>
    </w:p>
    <w:p w:rsidR="00D67A4B" w:rsidRPr="00B810D0" w:rsidRDefault="00D67A4B" w:rsidP="00D67A4B">
      <w:pPr>
        <w:pStyle w:val="ProductList-Body"/>
      </w:pPr>
      <w:r>
        <w:rPr>
          <w:b/>
          <w:color w:val="00188F"/>
        </w:rPr>
        <w:t>SL per dispositivo</w:t>
      </w:r>
    </w:p>
    <w:p w:rsidR="00D67A4B" w:rsidRPr="00B810D0" w:rsidRDefault="00D67A4B" w:rsidP="00D67A4B">
      <w:pPr>
        <w:pStyle w:val="ProductList-Body"/>
      </w:pPr>
      <w:r>
        <w:t>Una SL è necessaria per ogni dispositivo che accede a System Center Endpoint Protection o al software correlato, ad esclusione dei Server, che necessitano di Licenze di Gestione Server.</w:t>
      </w:r>
    </w:p>
    <w:p w:rsidR="00D67A4B" w:rsidRPr="00B810D0" w:rsidRDefault="00D67A4B" w:rsidP="00D67A4B">
      <w:pPr>
        <w:pStyle w:val="ProductList-Body"/>
      </w:pPr>
    </w:p>
    <w:p w:rsidR="00D67A4B" w:rsidRPr="00B810D0" w:rsidRDefault="00D67A4B" w:rsidP="00D67A4B">
      <w:pPr>
        <w:pStyle w:val="ProductList-Body"/>
      </w:pPr>
      <w:r>
        <w:rPr>
          <w:b/>
          <w:color w:val="00188F"/>
        </w:rPr>
        <w:t>SL di gestione server</w:t>
      </w:r>
    </w:p>
    <w:p w:rsidR="00D67A4B" w:rsidRPr="00B810D0" w:rsidRDefault="00D67A4B" w:rsidP="00D67A4B">
      <w:pPr>
        <w:pStyle w:val="ProductList-Body"/>
      </w:pPr>
      <w:r>
        <w:t>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w:t>
      </w:r>
      <w:r w:rsidR="00851083">
        <w:t> </w:t>
      </w:r>
      <w:r>
        <w:t xml:space="preserve">Prodotto sono disponibili sul sito </w:t>
      </w:r>
      <w:hyperlink r:id="rId44" w:history="1">
        <w:r>
          <w:rPr>
            <w:rStyle w:val="Hyperlink"/>
          </w:rPr>
          <w:t>http://go.microsoft.com/?linkid=9839206</w:t>
        </w:r>
      </w:hyperlink>
      <w:r>
        <w:t xml:space="preserve">. Ai fini della presente informativa gli OSE su cui sono in esecuzione sistemi operativi server che accedono a System Center Endpoint Protection o al software correlato sono OSE gestiti. Per le finalità del presente paragrafo, </w:t>
      </w:r>
      <w:r w:rsidR="00CE7A96">
        <w:t>“</w:t>
      </w:r>
      <w:r>
        <w:t>Server</w:t>
      </w:r>
      <w:r w:rsidR="00CE7A96">
        <w:t>”</w:t>
      </w:r>
      <w:r>
        <w:t xml:space="preserve"> indica i dispositivi sui quali sono in esecuzione i sistemi operativi server della Società.</w:t>
      </w:r>
    </w:p>
    <w:p w:rsidR="00D67A4B" w:rsidRPr="00B810D0" w:rsidRDefault="00D67A4B" w:rsidP="00D67A4B">
      <w:pPr>
        <w:pStyle w:val="ProductList-Body"/>
      </w:pPr>
    </w:p>
    <w:p w:rsidR="00D67A4B" w:rsidRPr="00B810D0" w:rsidRDefault="00D67A4B" w:rsidP="00D67A4B">
      <w:pPr>
        <w:pStyle w:val="ProductList-Body"/>
      </w:pPr>
      <w:r>
        <w:rPr>
          <w:b/>
          <w:color w:val="00188F"/>
        </w:rPr>
        <w:t>Sostituzione dei motori di analisi</w:t>
      </w:r>
    </w:p>
    <w:p w:rsidR="00D67A4B" w:rsidRPr="00B810D0" w:rsidRDefault="00D67A4B" w:rsidP="00D67A4B">
      <w:pPr>
        <w:pStyle w:val="ProductList-Body"/>
      </w:pPr>
      <w:r>
        <w:t>Microsoft potrà fornire software e file di pari funzionalità e prestazioni per sostituire i seguenti software e file del Servizio Online:</w:t>
      </w:r>
    </w:p>
    <w:p w:rsidR="00D67A4B" w:rsidRPr="00B810D0" w:rsidRDefault="00D67A4B" w:rsidP="00D67A4B">
      <w:pPr>
        <w:pStyle w:val="ProductList-Body"/>
        <w:numPr>
          <w:ilvl w:val="0"/>
          <w:numId w:val="21"/>
        </w:numPr>
        <w:ind w:left="450" w:hanging="270"/>
      </w:pPr>
      <w:r>
        <w:t>software antivirus e antispam e</w:t>
      </w:r>
    </w:p>
    <w:p w:rsidR="003D22CB" w:rsidRPr="00B810D0" w:rsidRDefault="00D67A4B" w:rsidP="0088164F">
      <w:pPr>
        <w:pStyle w:val="ProductList-Body"/>
        <w:numPr>
          <w:ilvl w:val="0"/>
          <w:numId w:val="21"/>
        </w:numPr>
        <w:spacing w:before="40"/>
        <w:ind w:left="461" w:hanging="274"/>
      </w:pPr>
      <w:r>
        <w:t>file delle firme e file di dati per il filtro di contenuto.</w:t>
      </w:r>
    </w:p>
    <w:p w:rsidR="00D67A4B" w:rsidRPr="00B810D0" w:rsidRDefault="004C477C" w:rsidP="00D67A4B">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D67A4B" w:rsidRPr="00B810D0" w:rsidRDefault="00D67A4B" w:rsidP="00233C87">
      <w:pPr>
        <w:pStyle w:val="ProductList-Offering2Heading"/>
        <w:outlineLvl w:val="2"/>
      </w:pPr>
      <w:r>
        <w:tab/>
      </w:r>
      <w:bookmarkStart w:id="71" w:name="_Toc391036496"/>
      <w:r>
        <w:t>API di Translator</w:t>
      </w:r>
      <w:bookmarkEnd w:id="71"/>
    </w:p>
    <w:p w:rsidR="00D67A4B" w:rsidRPr="00B810D0"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5" w:history="1">
        <w:r>
          <w:rPr>
            <w:rStyle w:val="Hyperlink"/>
          </w:rPr>
          <w:t>http://aka.ms/translatortou</w:t>
        </w:r>
      </w:hyperlink>
      <w:r>
        <w:t xml:space="preserve"> e l’Informativa sulla Privacy di Translator disponibile all’indirizzo </w:t>
      </w:r>
      <w:hyperlink r:id="rId46" w:history="1">
        <w:r>
          <w:rPr>
            <w:rStyle w:val="Hyperlink"/>
          </w:rPr>
          <w:t>http://aka.ms/translatorprivacy</w:t>
        </w:r>
      </w:hyperlink>
      <w:r>
        <w:t>.</w:t>
      </w:r>
    </w:p>
    <w:p w:rsidR="00D67A4B" w:rsidRPr="00B810D0" w:rsidRDefault="004C477C" w:rsidP="00D67A4B">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0E6ED8" w:rsidRPr="00B810D0" w:rsidRDefault="00A63078" w:rsidP="00233C87">
      <w:pPr>
        <w:pStyle w:val="ProductList-Offering2Heading"/>
        <w:outlineLvl w:val="2"/>
      </w:pPr>
      <w:bookmarkStart w:id="72" w:name="_Toc391036497"/>
      <w:r>
        <w:tab/>
      </w:r>
      <w:r w:rsidR="00D67A4B">
        <w:t>Yammer Enterprise</w:t>
      </w:r>
      <w:bookmarkEnd w:id="72"/>
    </w:p>
    <w:p w:rsidR="00D67A4B" w:rsidRPr="00B810D0" w:rsidRDefault="00D67A4B" w:rsidP="00D67A4B">
      <w:pPr>
        <w:pStyle w:val="ProductList-Body"/>
      </w:pPr>
      <w:r>
        <w:rPr>
          <w:b/>
          <w:color w:val="00188F"/>
        </w:rPr>
        <w:t>Utenti esterni</w:t>
      </w:r>
    </w:p>
    <w:p w:rsidR="00D67A4B" w:rsidRPr="00B810D0" w:rsidRDefault="00D67A4B" w:rsidP="00D67A4B">
      <w:pPr>
        <w:pStyle w:val="ProductList-Body"/>
      </w:pPr>
      <w:r>
        <w:t>Gli Utenti Esterni invitati in Yammer attraverso la funzionalità di rete esterna non richiedono SL per Utente.</w:t>
      </w:r>
    </w:p>
    <w:p w:rsidR="00D67A4B" w:rsidRPr="00B810D0" w:rsidRDefault="00D67A4B" w:rsidP="00D67A4B">
      <w:pPr>
        <w:pStyle w:val="ProductList-Body"/>
      </w:pPr>
    </w:p>
    <w:p w:rsidR="00D67A4B" w:rsidRPr="00B810D0" w:rsidRDefault="00D67A4B" w:rsidP="00D67A4B">
      <w:pPr>
        <w:pStyle w:val="ProductList-Body"/>
      </w:pPr>
      <w:r>
        <w:rPr>
          <w:b/>
          <w:color w:val="00188F"/>
        </w:rPr>
        <w:t>Utilizzo dei Dati della Società da parte di Microsoft</w:t>
      </w:r>
    </w:p>
    <w:p w:rsidR="00D67A4B" w:rsidRPr="00B810D0" w:rsidRDefault="00D67A4B" w:rsidP="00D67A4B">
      <w:pPr>
        <w:pStyle w:val="ProductList-Body"/>
      </w:pPr>
      <w:r>
        <w:t>Nonostante quanto diversamente previsto nel contratto multilicenza della Società o nelle Condizioni dei Servizi Online, l’utilizzo da parte di Microsoft dei Dati della Società nel servizio online Yammer Enterprise, sia prima che dopo la scadenza dell’abbonamento al Servizio Online, sarà</w:t>
      </w:r>
      <w:r w:rsidR="00851083">
        <w:t> </w:t>
      </w:r>
      <w:r>
        <w:t xml:space="preserve">disciplinato dall’Informativa sulla Privacy di Yammer disponibile all’indirizzo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Bambini</w:t>
      </w:r>
    </w:p>
    <w:p w:rsidR="00D67A4B" w:rsidRPr="00B810D0" w:rsidRDefault="00D67A4B" w:rsidP="00D67A4B">
      <w:pPr>
        <w:pStyle w:val="ProductList-Body"/>
      </w:pPr>
      <w:r>
        <w:t>Yammer Enterprise non è pensato né progettato per attirare utenti di età inferiore a 13 anni. La Società non dovrà configurare alcun account Yammer per utenti di età inferiore a 13 anni.</w:t>
      </w:r>
    </w:p>
    <w:p w:rsidR="00D67A4B" w:rsidRPr="00B810D0" w:rsidRDefault="004C477C" w:rsidP="00D67A4B">
      <w:pPr>
        <w:pStyle w:val="ProductList-Body"/>
        <w:shd w:val="clear" w:color="auto" w:fill="A6A6A6" w:themeFill="background1" w:themeFillShade="A6"/>
        <w:spacing w:before="120" w:after="240"/>
        <w:jc w:val="right"/>
      </w:pPr>
      <w:hyperlink w:anchor="TableofContents" w:history="1">
        <w:r w:rsidR="008F25C3">
          <w:rPr>
            <w:rStyle w:val="Hyperlink"/>
            <w:sz w:val="16"/>
            <w:szCs w:val="16"/>
          </w:rPr>
          <w:t>Sommario</w:t>
        </w:r>
      </w:hyperlink>
      <w:r w:rsidR="008F25C3">
        <w:rPr>
          <w:sz w:val="16"/>
          <w:szCs w:val="16"/>
        </w:rPr>
        <w:t xml:space="preserve"> / </w:t>
      </w:r>
      <w:hyperlink w:anchor="GeneralTerms" w:history="1">
        <w:r w:rsidR="008F25C3">
          <w:rPr>
            <w:rStyle w:val="Hyperlink"/>
            <w:sz w:val="16"/>
            <w:szCs w:val="16"/>
          </w:rPr>
          <w:t>Condizioni Generali</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036498"/>
      <w:r>
        <w:t>Allegato 1 – Comunicazioni</w:t>
      </w:r>
      <w:bookmarkEnd w:id="73"/>
      <w:bookmarkEnd w:id="74"/>
    </w:p>
    <w:p w:rsidR="004D27A6" w:rsidRPr="00B810D0" w:rsidRDefault="00D67A4B" w:rsidP="00233C87">
      <w:pPr>
        <w:pStyle w:val="ProductList-Offering1Heading"/>
        <w:outlineLvl w:val="1"/>
      </w:pPr>
      <w:bookmarkStart w:id="75" w:name="_Toc391036499"/>
      <w:r>
        <w:t>Bing Maps</w:t>
      </w:r>
      <w:bookmarkEnd w:id="75"/>
    </w:p>
    <w:p w:rsidR="00D67A4B" w:rsidRPr="00B810D0" w:rsidRDefault="00D67A4B" w:rsidP="00A914BF">
      <w:pPr>
        <w:pStyle w:val="ProductList-Body"/>
      </w:pPr>
      <w:r>
        <w:t>I Servizi Online o il software correlato includono l’utilizzo di Bing Maps. Qualsiasi contenuto fornito tramite Bing Maps, inclusi i geocode, può</w:t>
      </w:r>
      <w:r w:rsidR="00851083">
        <w:t> </w:t>
      </w:r>
      <w:r>
        <w:t>essere</w:t>
      </w:r>
      <w:r w:rsidR="00851083">
        <w:t> </w:t>
      </w:r>
      <w:r>
        <w:t>utilizzato solo all’interno del prodotto attraverso il quale il contenuto viene erogato. L’utilizzo di Bing Maps da parte della Società</w:t>
      </w:r>
      <w:r w:rsidR="00851083">
        <w:t> </w:t>
      </w:r>
      <w:r>
        <w:t>è</w:t>
      </w:r>
      <w:r w:rsidR="00851083">
        <w:t> </w:t>
      </w:r>
      <w:r>
        <w:t xml:space="preserve">disciplinato dalle Condizioni di Utilizzo per l’Utente Finale di Bing Maps disponibili alla pagina </w:t>
      </w:r>
      <w:hyperlink r:id="rId48" w:history="1">
        <w:r>
          <w:rPr>
            <w:rStyle w:val="Hyperlink"/>
          </w:rPr>
          <w:t>go.microsoft.com/?linkid=9710837</w:t>
        </w:r>
      </w:hyperlink>
      <w:r>
        <w:t xml:space="preserve"> e</w:t>
      </w:r>
      <w:r w:rsidR="00851083">
        <w:t> </w:t>
      </w:r>
      <w:r>
        <w:t>dall’Informativa</w:t>
      </w:r>
      <w:r w:rsidR="00851083">
        <w:t> </w:t>
      </w:r>
      <w:r>
        <w:t xml:space="preserve">sulla Privacy di Bing Maps che si trova alla pagina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036500"/>
      <w:r>
        <w:t>Supporto Tecnico</w:t>
      </w:r>
      <w:bookmarkEnd w:id="76"/>
    </w:p>
    <w:p w:rsidR="00A27D70" w:rsidRPr="00B810D0"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w:t>
      </w:r>
      <w:r w:rsidR="00851083">
        <w:t> </w:t>
      </w:r>
      <w:r>
        <w:t>in conformità a tali condizioni supplementari.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Definizioni</w:t>
      </w:r>
    </w:p>
    <w:p w:rsidR="00A27D70" w:rsidRPr="00B810D0" w:rsidRDefault="00A27D70" w:rsidP="00BC4E64">
      <w:pPr>
        <w:pStyle w:val="ProductList-Body"/>
        <w:spacing w:after="120"/>
      </w:pPr>
      <w:r>
        <w:t>I termini utilizzati nella presente Comunicazione riguardante il Supporto Tecnico, ma non definiti, avranno il significato assegnato loro nel contratto</w:t>
      </w:r>
      <w:r w:rsidR="00851083">
        <w:t> </w:t>
      </w:r>
      <w:r>
        <w:t>multilicenza della Società.</w:t>
      </w:r>
    </w:p>
    <w:p w:rsidR="00A27D70" w:rsidRPr="00B810D0" w:rsidRDefault="00CE7A96" w:rsidP="00BC4E64">
      <w:pPr>
        <w:pStyle w:val="ProductList-Body"/>
        <w:spacing w:after="120"/>
      </w:pPr>
      <w:r>
        <w:t>“</w:t>
      </w:r>
      <w:r w:rsidR="00A27D70">
        <w:t>Supporto Tecnico</w:t>
      </w:r>
      <w:r>
        <w:t>”</w:t>
      </w:r>
      <w:r w:rsidR="00A27D70">
        <w:t xml:space="preserve"> indica tutto il supporto o tutti i consigli forniti alla Società ai sensi del contratto multilicenza sottoscritto. </w:t>
      </w:r>
    </w:p>
    <w:p w:rsidR="00A27D70" w:rsidRPr="00B810D0" w:rsidRDefault="00CE7A96" w:rsidP="00A27D70">
      <w:pPr>
        <w:pStyle w:val="ProductList-Body"/>
      </w:pPr>
      <w:r>
        <w:t>“</w:t>
      </w:r>
      <w:r w:rsidR="00A27D70">
        <w:t>Fix</w:t>
      </w:r>
      <w:r>
        <w:t>”</w:t>
      </w:r>
      <w:r w:rsidR="00A27D70">
        <w:t xml:space="preserve"> indica i fix, le modifiche o i miglioramenti apportati ai Prodotti, o i loro derivati, che Microsoft rilascia a livello generale, ad esempio i Service</w:t>
      </w:r>
      <w:r w:rsidR="00851083">
        <w:t> </w:t>
      </w:r>
      <w:r w:rsidR="00A27D70">
        <w:t>Pack, o che rende disponibili alla Società durante la fornitura di Supporto Tecnico per risolvere un problema specifico.</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Fix</w:t>
      </w:r>
    </w:p>
    <w:p w:rsidR="00A27D70" w:rsidRPr="00B810D0" w:rsidRDefault="00A27D70" w:rsidP="00A27D70">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Windows Azure, Microsoft Dynamics CRM Online, Microsoft Dynamics Marketing o Microsoft Social Listening, si applicheranno le condizioni per l’utilizzo fornite da Microsoft con i Fix. Nel caso in cui non siano fornite condizioni per l’utilizzo, la</w:t>
      </w:r>
      <w:r w:rsidR="00851083">
        <w:t> </w:t>
      </w:r>
      <w:r>
        <w:t>Società avrà una licenza non esclusiva, temporanea e gratuita per utilizzare e riprodurre i Fix esclusivamente per uso interno. La Società non potrà modificare, cambiare il nome del file né combinare i Fix con altro codice per computer che non sia di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Lavoro Preesistente</w:t>
      </w:r>
    </w:p>
    <w:p w:rsidR="00A27D70" w:rsidRPr="00B810D0" w:rsidRDefault="00A27D70" w:rsidP="00A27D70">
      <w:pPr>
        <w:pStyle w:val="ProductList-Body"/>
      </w:pPr>
      <w:r>
        <w:t>Tutti i diritti riguardanti il codice per computer o qualsiasi altro materiale scritto non basato su codice sviluppato o altrimenti ottenuto da o per le</w:t>
      </w:r>
      <w:r w:rsidR="00851083">
        <w:t> </w:t>
      </w:r>
      <w:r>
        <w:t xml:space="preserve">parti o le relative Consociate e che sia indipendente dal presente contratto multilicenza della Società (il </w:t>
      </w:r>
      <w:r w:rsidR="00CE7A96">
        <w:t>“</w:t>
      </w:r>
      <w:r>
        <w:t>Lavoro Preesistente</w:t>
      </w:r>
      <w:r w:rsidR="00CE7A96">
        <w:t>”</w:t>
      </w:r>
      <w:r>
        <w:t>)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Materiale</w:t>
      </w:r>
    </w:p>
    <w:p w:rsidR="00A27D70" w:rsidRPr="00B810D0" w:rsidRDefault="00A27D70" w:rsidP="00A27D70">
      <w:pPr>
        <w:pStyle w:val="ProductList-Body"/>
      </w:pPr>
      <w:r>
        <w:t xml:space="preserve">Microsoft deterrà tutti i diritti relativi a qualsiasi materiale da essa sviluppato, diverso dal codice software, e fornito alla Società al fine di erogare il Supporto Tecnico (il </w:t>
      </w:r>
      <w:r w:rsidR="00CE7A96">
        <w:t>“</w:t>
      </w:r>
      <w:r>
        <w:t>Materiale</w:t>
      </w:r>
      <w:r w:rsidR="00CE7A96">
        <w:t>”</w:t>
      </w:r>
      <w:r>
        <w:t>),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Codice Campione</w:t>
      </w:r>
    </w:p>
    <w:p w:rsidR="00A27D70" w:rsidRPr="00B810D0" w:rsidRDefault="00A27D70" w:rsidP="00A27D70">
      <w:pPr>
        <w:pStyle w:val="ProductList-Body"/>
      </w:pPr>
      <w:r>
        <w:t xml:space="preserve">Microsoft concede alla Società un diritto non esclusivo, perpetuo e gratuito di utilizzare e modificare qualsiasi codice di software (il </w:t>
      </w:r>
      <w:r w:rsidR="00CE7A96">
        <w:t>“</w:t>
      </w:r>
      <w:r>
        <w:t>Codice Campione</w:t>
      </w:r>
      <w:r w:rsidR="00CE7A96">
        <w:t>”</w:t>
      </w:r>
      <w:r>
        <w:t>) fornito da Microsoft allo scopo di illustrare e di riprodurre e distribuire il formato in codice oggetto del Codice Campione, a condizione</w:t>
      </w:r>
      <w:r w:rsidR="00851083">
        <w:t> </w:t>
      </w:r>
      <w:r>
        <w:t>che la Società accetti di: (i) non utilizzare il nome, il logo o i marchi Microsoft per commercializzare un prodotto software della Società</w:t>
      </w:r>
      <w:r w:rsidR="00851083">
        <w:t> </w:t>
      </w:r>
      <w:r>
        <w:t>nel quale è incorporato il Codice Campione, (ii) includere informazioni valide sul copyright nel prodotto software della Società, nel quale</w:t>
      </w:r>
      <w:r w:rsidR="00851083">
        <w:t> </w:t>
      </w:r>
      <w:r>
        <w:t>è</w:t>
      </w:r>
      <w:r w:rsidR="00851083">
        <w:t> </w:t>
      </w:r>
      <w:r>
        <w:t>incorporato il Codice Campione, e (iii) indennizzare, manlevare e difendere Microsoft e i suoi fornitori da qualsiasi reclamo o azione giudiziaria, ivi incluse le spese legali che derivino o risultino dall’utilizzo o dalla distribuzione del Codice Campione.</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Diritti delle Consociate</w:t>
      </w:r>
    </w:p>
    <w:p w:rsidR="00A27D70" w:rsidRPr="00B810D0"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w:t>
      </w:r>
      <w:r w:rsidR="00851083">
        <w:t> </w:t>
      </w:r>
      <w:r>
        <w:t>contratto multilicenza della Società.</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Garanzia per il Supporto Tecnico</w:t>
      </w:r>
    </w:p>
    <w:p w:rsidR="00D67A4B" w:rsidRPr="00B810D0" w:rsidRDefault="00A27D70" w:rsidP="00A27D70">
      <w:pPr>
        <w:pStyle w:val="ProductList-Body"/>
      </w:pPr>
      <w:r>
        <w:t>Microsoft garantisce che tutti i servizi di Supporto Tecnico verranno eseguiti con cura e competenza professionali.</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036501"/>
      <w:r>
        <w:t>Comunicazione relativa agli Standard Video H.264/AVC, VC-1, MPEG-4 e MPEG-2</w:t>
      </w:r>
      <w:bookmarkEnd w:id="77"/>
    </w:p>
    <w:p w:rsidR="00A27D70" w:rsidRPr="00B810D0" w:rsidRDefault="00A27D70" w:rsidP="00A27D70">
      <w:pPr>
        <w:pStyle w:val="ProductList-Body"/>
      </w:pPr>
      <w:r>
        <w:t>Il software potrà includere la tecnologia di compressione video H.264/AVC, VC-1, MPEG-4 Parte 2 e MPEG-2. MPEG LA, L.L.C. richiede la seguente comunicazione:</w:t>
      </w:r>
    </w:p>
    <w:p w:rsidR="00A27D70" w:rsidRPr="00B810D0" w:rsidRDefault="00A27D70" w:rsidP="00F824AC">
      <w:pPr>
        <w:pStyle w:val="ProductList-Body"/>
        <w:spacing w:after="120"/>
      </w:pPr>
      <w:r>
        <w:t>IL PRESENTE PRODOTTO È CONCESSO IN LICENZA AI SENSI DELLE LICENZE PER IL PORTAFOGLIO DI BREVETTI VIDEO AVC, VC-1, MPEG-4 PARTE 2 E</w:t>
      </w:r>
      <w:r w:rsidR="00851083">
        <w:t> </w:t>
      </w:r>
      <w:r>
        <w:t>MPEG-2 PER L’UTILIZZO PERSONALE E NON COMMERCIALE DI UN CONSUMATORE AL FINE DI (i) CODIFICARE VIDEO IN CONFORMITÀ AGLI STANDARD CITATI IN PRECEDENZA (STANDARD VIDEO) E/O (ii) DECODIFICARE VIDEO AVC, VC-1, MPEG-4 PARTE 2 e MPEG 2 CODIFICATI DA UN</w:t>
      </w:r>
      <w:r w:rsidR="00851083">
        <w:t> </w:t>
      </w:r>
      <w:r>
        <w:t>CONSUMATORE IMPEGNATO IN UN’ATTIVITÀ PERSONALE E NON COMMERCIALE O RICEVUTI DA UN FORNITORE DI VIDEO AUTORIZZATO A</w:t>
      </w:r>
      <w:r w:rsidR="00851083">
        <w:t> </w:t>
      </w:r>
      <w:r>
        <w:t xml:space="preserve">FORNIRE TALE VIDEO. NESSUNA LICENZA VIENE CONCESSA O SARÀ IMPLICITA PER QUALSIASI ALTRO UTILIZZO. PER ULTERIORI INFORMAZIONI RIVOLGERSI A MPEG LA, L.L.C. E VISITARE IL SITO WEB </w:t>
      </w:r>
      <w:hyperlink r:id="rId50" w:history="1">
        <w:r>
          <w:rPr>
            <w:rStyle w:val="Hyperlink"/>
          </w:rPr>
          <w:t>www.mpegla.com/index1.cfm</w:t>
        </w:r>
      </w:hyperlink>
      <w:r w:rsidR="002F6CBC">
        <w:t>.</w:t>
      </w:r>
    </w:p>
    <w:p w:rsidR="00D67A4B" w:rsidRPr="00B810D0" w:rsidRDefault="00A27D70" w:rsidP="00A27D70">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036502"/>
      <w:r>
        <w:t xml:space="preserve">Allegato 2 </w:t>
      </w:r>
      <w:r w:rsidR="00AB1198">
        <w:t>–</w:t>
      </w:r>
      <w:r>
        <w:t xml:space="preserve"> Suite di Licenze </w:t>
      </w:r>
      <w:r w:rsidR="00CE7A96">
        <w:t>“</w:t>
      </w:r>
      <w:r>
        <w:t>Subscription</w:t>
      </w:r>
      <w:bookmarkEnd w:id="78"/>
      <w:r w:rsidR="00CE7A96">
        <w:t>”</w:t>
      </w:r>
      <w:bookmarkEnd w:id="79"/>
    </w:p>
    <w:p w:rsidR="007D0838" w:rsidRPr="00B810D0" w:rsidRDefault="000F30F7" w:rsidP="00A914BF">
      <w:pPr>
        <w:pStyle w:val="ProductList-Body"/>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Servizio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SL Suite</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Governo</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Small Business</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Office 365</w:t>
            </w:r>
          </w:p>
          <w:p w:rsidR="00EA7404" w:rsidRPr="002F6CBC" w:rsidRDefault="00EA7404" w:rsidP="0094320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2F6CBC" w:rsidRDefault="00EA7404" w:rsidP="0067246B">
            <w:pPr>
              <w:pStyle w:val="ProductList-Body"/>
              <w:spacing w:before="20" w:after="20"/>
              <w:ind w:left="-115" w:right="-115"/>
              <w:jc w:val="center"/>
              <w:rPr>
                <w:color w:val="FFFFFF" w:themeColor="background1"/>
              </w:rPr>
            </w:pPr>
            <w:r w:rsidRPr="002F6CBC">
              <w:rPr>
                <w:rFonts w:asciiTheme="majorHAnsi" w:hAnsiTheme="majorHAnsi"/>
                <w:color w:val="FFFFFF" w:themeColor="background1"/>
                <w:szCs w:val="18"/>
              </w:rPr>
              <w:t>Enterprise</w:t>
            </w:r>
          </w:p>
          <w:p w:rsidR="00EA7404" w:rsidRPr="002F6CBC" w:rsidRDefault="00EA7404" w:rsidP="0067246B">
            <w:pPr>
              <w:pStyle w:val="ProductList-Body"/>
              <w:spacing w:before="20" w:after="20"/>
              <w:ind w:left="-115" w:right="-115"/>
              <w:jc w:val="center"/>
              <w:rPr>
                <w:rFonts w:asciiTheme="majorHAnsi" w:hAnsiTheme="majorHAnsi"/>
                <w:color w:val="FFFFFF" w:themeColor="background1"/>
                <w:szCs w:val="18"/>
              </w:rPr>
            </w:pPr>
            <w:r w:rsidRPr="002F6CBC">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Chiosco 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Piano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Piano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Chiosco SharePoint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Piano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Piano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Piano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Piano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94320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94320B" w:rsidRPr="00B810D0" w:rsidRDefault="0094320B" w:rsidP="00A914BF">
      <w:pPr>
        <w:pStyle w:val="ProductList-Body"/>
      </w:pPr>
      <w:r w:rsidRPr="0094320B">
        <w:t xml:space="preserve">Componente aggiuntivo Suite SLs che includono "senza </w:t>
      </w:r>
      <w:r>
        <w:t>ProPlus</w:t>
      </w:r>
      <w:r w:rsidRPr="0094320B">
        <w:t xml:space="preserve">" nel titolo non includono i diritti a </w:t>
      </w:r>
      <w:r>
        <w:t xml:space="preserve">Office </w:t>
      </w:r>
      <w:r w:rsidRPr="0094320B">
        <w:t>365</w:t>
      </w:r>
      <w:r>
        <w:t xml:space="preserve"> ProPlus</w:t>
      </w:r>
      <w:r w:rsidRPr="0094320B">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036503"/>
      <w:r>
        <w:t>Allegato 3 – Condizioni Contrattuali Standard (Responsabili del</w:t>
      </w:r>
      <w:r w:rsidR="00851083">
        <w:t> </w:t>
      </w:r>
      <w:r>
        <w:t>trattamento)</w:t>
      </w:r>
      <w:bookmarkEnd w:id="80"/>
      <w:bookmarkEnd w:id="81"/>
    </w:p>
    <w:p w:rsidR="00232755" w:rsidRPr="00B810D0" w:rsidRDefault="00232755" w:rsidP="00232755">
      <w:pPr>
        <w:pStyle w:val="ProductList-Body"/>
      </w:pPr>
      <w:r>
        <w:t>Per le finalità dell’Articolo 26(2) della Direttiva 95/46/CE per il trasferimento dei dati personali verso paesi terzi che non garantiscono un livello adeguato di protezione dei dati personali, la Società (in quanto esportatore di dati) e Microsoft Corporation (in quanto importatore di dati, la cui</w:t>
      </w:r>
      <w:r w:rsidR="00851083">
        <w:t> </w:t>
      </w:r>
      <w:r>
        <w:t xml:space="preserve">firma è riportata di seguito), ciascuna singolarmente una </w:t>
      </w:r>
      <w:r w:rsidR="00CE7A96">
        <w:t>“</w:t>
      </w:r>
      <w:r>
        <w:t>parte</w:t>
      </w:r>
      <w:r w:rsidR="00CE7A96">
        <w:t>”</w:t>
      </w:r>
      <w:r>
        <w:t xml:space="preserve"> e collettivamente </w:t>
      </w:r>
      <w:r w:rsidR="00CE7A96">
        <w:t>“</w:t>
      </w:r>
      <w:r>
        <w:t>le parti</w:t>
      </w:r>
      <w:r w:rsidR="00CE7A96">
        <w:t>”</w:t>
      </w:r>
      <w:r>
        <w:t>, accettano le seguenti Clausole Contrattuali (le</w:t>
      </w:r>
      <w:r w:rsidR="002F6CBC">
        <w:t> </w:t>
      </w:r>
      <w:r w:rsidR="00CE7A96">
        <w:t>“</w:t>
      </w:r>
      <w:r>
        <w:t>Clausole</w:t>
      </w:r>
      <w:r w:rsidR="00CE7A96">
        <w:t>”</w:t>
      </w:r>
      <w:r>
        <w:t xml:space="preserve"> o </w:t>
      </w:r>
      <w:r w:rsidR="00CE7A96">
        <w:t>“</w:t>
      </w:r>
      <w:r>
        <w:t>Clausole Contrattuali Standard</w:t>
      </w:r>
      <w:r w:rsidR="00CE7A96">
        <w:t>”</w:t>
      </w:r>
      <w:r>
        <w:t>) al fine di prevedere adeguate misure di salvaguardia per la protezione dei dati personali nonché dei</w:t>
      </w:r>
      <w:r w:rsidR="00851083">
        <w:t> </w:t>
      </w:r>
      <w:r>
        <w:t>diritti fondamentali e delle libertà degli individui relativamente al trasferimento dei dati personali specificati nell’Appendice 1 dall’esportatore di dati all’importatore di dati.</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Clausola 1: Definizioni</w:t>
      </w:r>
    </w:p>
    <w:p w:rsidR="00232755" w:rsidRPr="00B810D0" w:rsidRDefault="00232755" w:rsidP="00232755">
      <w:pPr>
        <w:pStyle w:val="ProductList-Body"/>
      </w:pPr>
    </w:p>
    <w:p w:rsidR="00232755" w:rsidRPr="00B810D0" w:rsidRDefault="00232755" w:rsidP="00232755">
      <w:pPr>
        <w:pStyle w:val="ProductList-Body"/>
        <w:spacing w:after="120"/>
      </w:pPr>
      <w:r>
        <w:t xml:space="preserve">(a) </w:t>
      </w:r>
      <w:r w:rsidR="00CE7A96">
        <w:t>“</w:t>
      </w:r>
      <w:r>
        <w:t>dati personali</w:t>
      </w:r>
      <w:r w:rsidR="00CE7A96">
        <w:t>”</w:t>
      </w:r>
      <w:r>
        <w:t xml:space="preserve">, </w:t>
      </w:r>
      <w:r w:rsidR="00CE7A96">
        <w:t>“</w:t>
      </w:r>
      <w:r>
        <w:t>categorie speciali di dati</w:t>
      </w:r>
      <w:r w:rsidR="00CE7A96">
        <w:t>”</w:t>
      </w:r>
      <w:r>
        <w:t xml:space="preserve">, </w:t>
      </w:r>
      <w:r w:rsidR="00CE7A96">
        <w:t>“</w:t>
      </w:r>
      <w:r>
        <w:t xml:space="preserve">elaborare/elaborazione”, </w:t>
      </w:r>
      <w:r w:rsidR="00CE7A96">
        <w:t>“</w:t>
      </w:r>
      <w:r>
        <w:t>responsabile del trattamento</w:t>
      </w:r>
      <w:r w:rsidR="00CE7A96">
        <w:t>”</w:t>
      </w:r>
      <w:r>
        <w:t xml:space="preserve">, </w:t>
      </w:r>
      <w:r w:rsidR="00CE7A96">
        <w:t>“</w:t>
      </w:r>
      <w:r>
        <w:t>incaricato del trattamento</w:t>
      </w:r>
      <w:r w:rsidR="00CE7A96">
        <w:t>”</w:t>
      </w:r>
      <w:r>
        <w:t xml:space="preserve">, </w:t>
      </w:r>
      <w:r w:rsidR="00CE7A96">
        <w:t>“</w:t>
      </w:r>
      <w:r>
        <w:t>soggetto dei dati</w:t>
      </w:r>
      <w:r w:rsidR="00CE7A96">
        <w:t>”</w:t>
      </w:r>
      <w:r>
        <w:t xml:space="preserve"> e </w:t>
      </w:r>
      <w:r w:rsidR="00CE7A96">
        <w:t>“</w:t>
      </w:r>
      <w:r>
        <w:t>autorità di supervisione</w:t>
      </w:r>
      <w:r w:rsidR="00CE7A96">
        <w:t>”</w:t>
      </w:r>
      <w:r>
        <w:t xml:space="preserve"> avranno lo stesso significato assegnato nella Direttiva 95/46/CE del Parlamento europeo e del Consiglio del 24</w:t>
      </w:r>
      <w:r w:rsidR="00851083">
        <w:t> </w:t>
      </w:r>
      <w:r>
        <w:t xml:space="preserve">ottobre 1995 relativa alla tutela delle persone fisiche con riguardo al trattamento dei dati personali, nonché alla libera circolazione di tali dati; </w:t>
      </w:r>
    </w:p>
    <w:p w:rsidR="00232755" w:rsidRPr="00B810D0" w:rsidRDefault="00232755" w:rsidP="00232755">
      <w:pPr>
        <w:pStyle w:val="ProductList-Body"/>
        <w:spacing w:after="120"/>
      </w:pPr>
      <w:r>
        <w:t xml:space="preserve">(b) </w:t>
      </w:r>
      <w:r w:rsidR="00CE7A96">
        <w:t>“</w:t>
      </w:r>
      <w:r>
        <w:t>l’esportatore di dati</w:t>
      </w:r>
      <w:r w:rsidR="00CE7A96">
        <w:t>”</w:t>
      </w:r>
      <w:r>
        <w:t xml:space="preserve"> indica il responsabile del trattamento che trasferisce i dati personali; </w:t>
      </w:r>
    </w:p>
    <w:p w:rsidR="00232755" w:rsidRPr="00B810D0" w:rsidRDefault="00232755" w:rsidP="00232755">
      <w:pPr>
        <w:pStyle w:val="ProductList-Body"/>
        <w:spacing w:after="120"/>
      </w:pPr>
      <w:r>
        <w:t xml:space="preserve">(c) </w:t>
      </w:r>
      <w:r w:rsidR="00CE7A96">
        <w:t>“</w:t>
      </w:r>
      <w:r>
        <w:t>l’importatore di dati</w:t>
      </w:r>
      <w:r w:rsidR="00CE7A96">
        <w:t>”</w:t>
      </w:r>
      <w:r>
        <w:t xml:space="preserve"> indica l’incaricato del trattamento che accetta di ricevere dall’esportatore di dati i dati personali affinché quest’ultimo li</w:t>
      </w:r>
      <w:r w:rsidR="00851083">
        <w:t> </w:t>
      </w:r>
      <w:r>
        <w:t xml:space="preserve">elabori a suo nome dopo il trasferimento in conformità alle indicazioni ottenute e alle condizioni delle Clausole. Tale incaricato del trattamento non è assoggettato al sistema di un paese terzo che garantisce una protezione adeguata secondo quanto esposto nell’Articolo 25(1) della Direttiva 95/46/CE; </w:t>
      </w:r>
    </w:p>
    <w:p w:rsidR="00232755" w:rsidRPr="00B810D0" w:rsidRDefault="00232755" w:rsidP="00232755">
      <w:pPr>
        <w:pStyle w:val="ProductList-Body"/>
        <w:spacing w:after="120"/>
      </w:pPr>
      <w:r>
        <w:t>(</w:t>
      </w:r>
      <w:r w:rsidR="0077738B">
        <w:t>d</w:t>
      </w:r>
      <w:r>
        <w:t xml:space="preserve">) </w:t>
      </w:r>
      <w:r w:rsidR="00CE7A96">
        <w:t>“</w:t>
      </w:r>
      <w:r>
        <w:t>il subprocessor</w:t>
      </w:r>
      <w:r w:rsidR="00CE7A96">
        <w:t>”</w:t>
      </w:r>
      <w:r>
        <w:t xml:space="preserve"> indica qualsiasi processor incaricato dall’importatore di dati o da un qualsiasi altro subprocessor dell’importatore di dati che</w:t>
      </w:r>
      <w:r w:rsidR="00851083">
        <w:t> </w:t>
      </w:r>
      <w:r>
        <w:t xml:space="preserve">accetta di ricevere da quest’ultimo o da qualsiasi altro subprocessor dell’importatore di dati i dati personali per utilizzarli esclusivamente per elaborare attività da svolgere per conto dell’esportatore di dati dopo il trasferimento in conformità alle indicazioni ottenute, alle condizioni delle Clausole e alle condizioni di un contratto di subappalto scritto; </w:t>
      </w:r>
    </w:p>
    <w:p w:rsidR="00232755" w:rsidRPr="00B810D0" w:rsidRDefault="00232755" w:rsidP="00232755">
      <w:pPr>
        <w:pStyle w:val="ProductList-Body"/>
        <w:spacing w:after="120"/>
      </w:pPr>
      <w:r>
        <w:t xml:space="preserve">(e) </w:t>
      </w:r>
      <w:r w:rsidR="00CE7A96">
        <w:t>“</w:t>
      </w:r>
      <w:r>
        <w:t>la legge applicabile in merito alla protezione dei dati personali</w:t>
      </w:r>
      <w:r w:rsidR="00CE7A96">
        <w:t>”</w:t>
      </w:r>
      <w:r>
        <w:t xml:space="preserve"> indica la legislazione che tutela i diritti fondamentali e le libertà degli individui</w:t>
      </w:r>
      <w:r w:rsidR="00851083">
        <w:t> </w:t>
      </w:r>
      <w:r>
        <w:t>e, in particolare, il loro diritto alla protezione dei dati personali in relazione all’elaborazione di tali dati, applicabile a un responsabile del</w:t>
      </w:r>
      <w:r w:rsidR="00851083">
        <w:t> </w:t>
      </w:r>
      <w:r>
        <w:t xml:space="preserve">trattamento dei dati nello Stato Membro in cui ha sede l’esportatore di dati; </w:t>
      </w:r>
    </w:p>
    <w:p w:rsidR="00232755" w:rsidRPr="00B810D0" w:rsidRDefault="00232755" w:rsidP="00232755">
      <w:pPr>
        <w:pStyle w:val="ProductList-Body"/>
      </w:pPr>
      <w:r>
        <w:t xml:space="preserve">(f) </w:t>
      </w:r>
      <w:r w:rsidR="00CE7A96">
        <w:t>“</w:t>
      </w:r>
      <w:r>
        <w:t>misure di protezione tecniche e organizzative</w:t>
      </w:r>
      <w:r w:rsidR="00CE7A96">
        <w:t>”</w:t>
      </w:r>
      <w:r>
        <w:t xml:space="preserve"> indica quelle misure che hanno lo scopo di proteggere i dati personali da distruzione accidentale o illecita oppure da perdita accidentale, alterazione, divulgazione o accesso non autorizzato, in particolare nei casi in cui l’elaborazione coinvolga la trasmissione di dati su una rete, nonché da tutte le altre forme di elaborazione illegale.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Clausola 2: dettagli del trasferimento</w:t>
      </w:r>
    </w:p>
    <w:p w:rsidR="00232755" w:rsidRPr="00B810D0" w:rsidRDefault="00232755" w:rsidP="00232755">
      <w:pPr>
        <w:pStyle w:val="ProductList-Body"/>
      </w:pPr>
    </w:p>
    <w:p w:rsidR="00232755" w:rsidRPr="00B810D0" w:rsidRDefault="00232755" w:rsidP="00232755">
      <w:pPr>
        <w:pStyle w:val="ProductList-Body"/>
      </w:pPr>
      <w:r>
        <w:t>I dettagli del trasferimento e in particolare le categorie speciali di dati personali, nei casi in cui siano applicabili, sono specificati nell’Appendice 1 che segue.</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Clausola 3: terzi beneficiari</w:t>
      </w:r>
    </w:p>
    <w:p w:rsidR="00232755" w:rsidRPr="00B810D0" w:rsidRDefault="00232755" w:rsidP="00232755">
      <w:pPr>
        <w:pStyle w:val="ProductList-Body"/>
      </w:pPr>
    </w:p>
    <w:p w:rsidR="00232755" w:rsidRPr="00B810D0" w:rsidRDefault="00232755" w:rsidP="00232755">
      <w:pPr>
        <w:pStyle w:val="ProductList-Body"/>
        <w:spacing w:after="120"/>
      </w:pPr>
      <w:r>
        <w:t xml:space="preserve">1. Il soggetto dei dati può far valere nei confronti dell’esportatore di dati la presente Clausola, la Clausola 4 da (b) a (i), la Clausola 5 da (a) a (e) e da (g) a (j), la Clausola 6(1) e (2), la Clausola 7, la Clausola 8(2) e le Clausole da 9 a 12 in qualità di terzo beneficiario. </w:t>
      </w:r>
    </w:p>
    <w:p w:rsidR="00232755" w:rsidRPr="00B810D0" w:rsidRDefault="00232755" w:rsidP="00232755">
      <w:pPr>
        <w:pStyle w:val="ProductList-Body"/>
        <w:spacing w:after="120"/>
      </w:pPr>
      <w:r>
        <w:t>2. Il soggetto dei dati può far valere nei confronti dell’importatore di dati la presente Clausola, la Clausola 5 da (a) a (e) e (g), la Clausola 6, la Clausola 7, la Clausola 8(2) e le Clausole da 9 a 12, nei casi in cui l’esportatore di dati sia di fatto scomparso o abbia giuridicamente cessato di esistere a meno che una persona giuridica successiva non si sia fatta carico di tutte le obbligazioni legali dell’esportatore di dati per contratto o</w:t>
      </w:r>
      <w:r w:rsidR="00851083">
        <w:t> </w:t>
      </w:r>
      <w:r>
        <w:t>per</w:t>
      </w:r>
      <w:r w:rsidR="00851083">
        <w:t> </w:t>
      </w:r>
      <w:r>
        <w:t>legge, assumendo su di sé i diritti e le obbligazioni dell’esportatore di dati, nel qual caso il soggetto dei dati può far valere le suddette clausole</w:t>
      </w:r>
      <w:r w:rsidR="00851083">
        <w:t> </w:t>
      </w:r>
      <w:r>
        <w:t xml:space="preserve">nei confronti di tale persona giuridica. </w:t>
      </w:r>
    </w:p>
    <w:p w:rsidR="00232755" w:rsidRPr="00B810D0" w:rsidRDefault="00232755" w:rsidP="00232755">
      <w:pPr>
        <w:pStyle w:val="ProductList-Body"/>
        <w:spacing w:after="120"/>
      </w:pPr>
      <w:r>
        <w:t>3. Il soggetto dei dati può far valere nei confronti del subprocessor la presente Clausola, la Clausola 5 da (a) a (e) e (g), la Clausola 6, la Clausola 7, la</w:t>
      </w:r>
      <w:r w:rsidR="00851083">
        <w:t> </w:t>
      </w:r>
      <w:r>
        <w:t>Clausola 8(2) e le Clausole da 9 a 12, nei casi in cui sia l’esportatore che l’importatore di dati siano di fatto scomparsi, abbiano giuridicamente cessato di esistere o siano diventati insolventi, a meno che una persona giuridica successiva non si sia fatta carico di tutte le obbligazioni legali dell’esportatore di dati per contratto o per legge, assumendo su di sé i diritti e le obbligazioni dell’esportatore di dati, nel qual caso il soggetto dei</w:t>
      </w:r>
      <w:r w:rsidR="00851083">
        <w:t> </w:t>
      </w:r>
      <w:r>
        <w:t>dati può far valere le suddette clausole nei confronti di tale persona giuridica. Tale responsabilità di terzi del subprocessor sarà limitata alle sue</w:t>
      </w:r>
      <w:r w:rsidR="00851083">
        <w:t> </w:t>
      </w:r>
      <w:r>
        <w:t xml:space="preserve">operazioni di elaborazione ai sensi delle Clausole. </w:t>
      </w:r>
    </w:p>
    <w:p w:rsidR="000B2305" w:rsidRDefault="00232755" w:rsidP="00B732F2">
      <w:pPr>
        <w:pStyle w:val="ProductList-Body"/>
        <w:rPr>
          <w:b/>
        </w:rPr>
      </w:pPr>
      <w:r>
        <w:t xml:space="preserve">4. Le parti non disapprovano il fatto che un soggetto dei dati venga rappresentato da un’associazione o altro ente qualora il soggetto dei dati lo desideri espressamente e nel caso in cui ciò sia consentito dalla legge nazionale. </w:t>
      </w:r>
    </w:p>
    <w:p w:rsidR="00B732F2" w:rsidRPr="00B810D0" w:rsidRDefault="00B732F2" w:rsidP="00B732F2">
      <w:pPr>
        <w:pStyle w:val="ProductList-Body"/>
      </w:pPr>
    </w:p>
    <w:p w:rsidR="00232755" w:rsidRPr="00B810D0" w:rsidRDefault="00232755" w:rsidP="00233C87">
      <w:pPr>
        <w:pStyle w:val="ProductList-Body"/>
        <w:jc w:val="center"/>
        <w:outlineLvl w:val="1"/>
      </w:pPr>
      <w:r>
        <w:rPr>
          <w:b/>
        </w:rPr>
        <w:t>Clausola 4: obbligazioni dell’esportatore di dati</w:t>
      </w:r>
    </w:p>
    <w:p w:rsidR="00232755" w:rsidRPr="00B810D0" w:rsidRDefault="00232755" w:rsidP="00232755">
      <w:pPr>
        <w:pStyle w:val="ProductList-Body"/>
      </w:pPr>
    </w:p>
    <w:p w:rsidR="00232755" w:rsidRPr="00B810D0" w:rsidRDefault="00232755" w:rsidP="00232755">
      <w:pPr>
        <w:pStyle w:val="ProductList-Body"/>
      </w:pPr>
      <w:r>
        <w:t xml:space="preserve">L’esportatore di dati accetta e garantisce: </w:t>
      </w:r>
    </w:p>
    <w:p w:rsidR="00232755" w:rsidRPr="00B810D0" w:rsidRDefault="00232755" w:rsidP="00232755">
      <w:pPr>
        <w:pStyle w:val="ProductList-Body"/>
      </w:pPr>
    </w:p>
    <w:p w:rsidR="00232755" w:rsidRPr="00B810D0" w:rsidRDefault="00232755" w:rsidP="00232755">
      <w:pPr>
        <w:pStyle w:val="ProductList-Body"/>
        <w:spacing w:after="120"/>
      </w:pPr>
      <w:r>
        <w:t>(a) che l’elaborazione, incluso il trasferimento stesso, dei dati personali è stata eseguita e continuerà a essere eseguita in conformità alle</w:t>
      </w:r>
      <w:r w:rsidR="00851083">
        <w:t> </w:t>
      </w:r>
      <w:r>
        <w:t>disposizioni specifiche della legge applicabile riguardante la protezione dei dati personali (e, a seconda dei casi, è stata notificata alle</w:t>
      </w:r>
      <w:r w:rsidR="00851083">
        <w:t> </w:t>
      </w:r>
      <w:r>
        <w:t>autorità</w:t>
      </w:r>
      <w:r w:rsidR="00851083">
        <w:t> </w:t>
      </w:r>
      <w:r>
        <w:t xml:space="preserve">pertinenti dello Stato Membro nel quale l’esportatore di dati ha sede) e non viola le disposizioni specifiche di quello Stato; </w:t>
      </w:r>
    </w:p>
    <w:p w:rsidR="00232755" w:rsidRPr="00B810D0" w:rsidRDefault="00232755" w:rsidP="00232755">
      <w:pPr>
        <w:pStyle w:val="ProductList-Body"/>
        <w:spacing w:after="120"/>
      </w:pPr>
      <w:r>
        <w:t xml:space="preserve">(b) di avere istruito e che per tutta la durata dei servizi di elaborazione dei dati personali istruirà l’importatore di dati a elaborare i dati personali trasferiti solo per conto dell’esportatore di dati e in conformità alla legge applicabile relativa alla protezione dei dati personali e alle Clausole; </w:t>
      </w:r>
    </w:p>
    <w:p w:rsidR="00232755" w:rsidRPr="00B810D0" w:rsidRDefault="00232755" w:rsidP="00232755">
      <w:pPr>
        <w:pStyle w:val="ProductList-Body"/>
        <w:spacing w:after="120"/>
      </w:pPr>
      <w:r>
        <w:t>(c) che l’importatore dei dati fornirà garanzie sufficienti rispetto alle misure di protezione tecniche e organizzative specificate nell’Appendice 2 che</w:t>
      </w:r>
      <w:r w:rsidR="00851083">
        <w:t> </w:t>
      </w:r>
      <w:r>
        <w:t xml:space="preserve">segue; </w:t>
      </w:r>
    </w:p>
    <w:p w:rsidR="00232755" w:rsidRPr="00B810D0" w:rsidRDefault="00232755" w:rsidP="00232755">
      <w:pPr>
        <w:pStyle w:val="ProductList-Body"/>
        <w:spacing w:after="120"/>
      </w:pPr>
      <w:r>
        <w:t>(d) che dopo la valutazione dei requisiti della legge applicabile relativa alla protezione dei dati personali, le misure di sicurezza sono appropriate per</w:t>
      </w:r>
      <w:r w:rsidR="00851083">
        <w:t> </w:t>
      </w:r>
      <w:r>
        <w:t xml:space="preserve">tutelare i dati personali da distruzione accidentale o illecita oppure da perdita accidentale, alterazione, divulgazione o accesso non autorizzato, in particolare nei casi in cui l’elaborazione coinvolga la trasmissione di dati su una rete, e da tutte le altre forme di elaborazione illegale e che tali misure assicurano un livello di protezione appropriato ai rischi presentati dall’elaborazione e dalla natura dei dati da tutelare tenendo conto del livello di sicurezza raggiunto e del costo dell’implementazione; </w:t>
      </w:r>
    </w:p>
    <w:p w:rsidR="00232755" w:rsidRPr="00B810D0" w:rsidRDefault="00232755" w:rsidP="00232755">
      <w:pPr>
        <w:pStyle w:val="ProductList-Body"/>
        <w:spacing w:after="120"/>
      </w:pPr>
      <w:r>
        <w:t xml:space="preserve">(e) che garantirà la conformità alle misure di sicurezza; </w:t>
      </w:r>
    </w:p>
    <w:p w:rsidR="00232755" w:rsidRPr="00B810D0" w:rsidRDefault="00232755" w:rsidP="00232755">
      <w:pPr>
        <w:pStyle w:val="ProductList-Body"/>
        <w:spacing w:after="120"/>
      </w:pPr>
      <w:r>
        <w:t xml:space="preserve">(f) che, qualora il trasferimento coinvolga categorie speciali di dati, il soggetto dei dati è stato informato o verrà informato prima del trasferimento, o non appena possibile dopo, che i dati potrebbero essere trasmessi a un paese terzo che non offre protezione adeguata secondo quanto esposto nella Direttiva 95/46/CE; </w:t>
      </w:r>
    </w:p>
    <w:p w:rsidR="00232755" w:rsidRPr="00B810D0" w:rsidRDefault="00232755" w:rsidP="00232755">
      <w:pPr>
        <w:pStyle w:val="ProductList-Body"/>
        <w:spacing w:after="120"/>
      </w:pPr>
      <w:r>
        <w:t>(g) di inoltrare qualsiasi comunicazione ricevuta dall’importatore di dati o da qualsiasi subprocessor in conformità alla Clausola 5(b) e alla Clausola</w:t>
      </w:r>
      <w:r w:rsidR="00851083">
        <w:t> </w:t>
      </w:r>
      <w:r>
        <w:t>8(3) all’autorità di supervisione della protezione dei dati personali qualora l’esportatore di dati decida di continuare il trasferimento o</w:t>
      </w:r>
      <w:r w:rsidR="00851083">
        <w:t> </w:t>
      </w:r>
      <w:r>
        <w:t>di</w:t>
      </w:r>
      <w:r w:rsidR="00851083">
        <w:t> </w:t>
      </w:r>
      <w:r>
        <w:t xml:space="preserve">abolire la sospensione; </w:t>
      </w:r>
    </w:p>
    <w:p w:rsidR="00232755" w:rsidRPr="00B810D0" w:rsidRDefault="00232755" w:rsidP="00232755">
      <w:pPr>
        <w:pStyle w:val="ProductList-Body"/>
        <w:spacing w:after="120"/>
      </w:pPr>
      <w:r>
        <w:t xml:space="preserve">(h) di rendere disponibile ai soggetti dei dati su richiesta una copia delle Clausole, ad eccezione dell’Appendice 2, e una descrizione riepilogativa delle misure di sicurezza, così come una copia di un qualsiasi contratto per eseguire il subprocess dei servizi che deve essere effettuato in conformità alle Clausole, a meno che il contratto o le Clausole non contengano informazioni commerciali, nel qual caso potrà rimuovere tali informazioni commerciali; </w:t>
      </w:r>
    </w:p>
    <w:p w:rsidR="00232755" w:rsidRPr="00B810D0" w:rsidRDefault="00232755" w:rsidP="00232755">
      <w:pPr>
        <w:pStyle w:val="ProductList-Body"/>
        <w:spacing w:after="120"/>
      </w:pPr>
      <w:r>
        <w:t>(i) che, nel caso in cui venga eseguito un subprocess, l’attività di elaborazione venga svolta in conformità alla Clausola 11 da un subprocessor che</w:t>
      </w:r>
      <w:r w:rsidR="00851083">
        <w:t> </w:t>
      </w:r>
      <w:r>
        <w:t>fornisce almeno lo stesso livello di protezione dei dati personali e dei diritti del soggetto dei dati di cui gode l’importatore di dati ai sensi delle</w:t>
      </w:r>
      <w:r w:rsidR="00851083">
        <w:t> </w:t>
      </w:r>
      <w:r>
        <w:t xml:space="preserve">Clausole e </w:t>
      </w:r>
    </w:p>
    <w:p w:rsidR="00D67A4B" w:rsidRPr="00B810D0" w:rsidRDefault="00232755" w:rsidP="00232755">
      <w:pPr>
        <w:pStyle w:val="ProductList-Body"/>
      </w:pPr>
      <w:r>
        <w:t>(j) che garantirà la conformità alle Clausola 4 da (a) a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Clausola 5: obbligazioni dell’importatore di dati</w:t>
      </w:r>
    </w:p>
    <w:p w:rsidR="00E83159" w:rsidRPr="00B810D0" w:rsidRDefault="00E83159" w:rsidP="00E83159">
      <w:pPr>
        <w:pStyle w:val="ProductList-Body"/>
      </w:pPr>
    </w:p>
    <w:p w:rsidR="00E83159" w:rsidRPr="00B810D0" w:rsidRDefault="00E83159" w:rsidP="00E83159">
      <w:pPr>
        <w:pStyle w:val="ProductList-Body"/>
      </w:pPr>
      <w:r>
        <w:t xml:space="preserve">L’importatore di dati accetta e garantisce: </w:t>
      </w:r>
    </w:p>
    <w:p w:rsidR="00E83159" w:rsidRPr="00B810D0" w:rsidRDefault="00E83159" w:rsidP="00E83159">
      <w:pPr>
        <w:pStyle w:val="ProductList-Body"/>
      </w:pPr>
    </w:p>
    <w:p w:rsidR="00E83159" w:rsidRPr="00B810D0" w:rsidRDefault="00E83159" w:rsidP="00E83159">
      <w:pPr>
        <w:pStyle w:val="ProductList-Body"/>
        <w:spacing w:after="120"/>
      </w:pPr>
      <w:r>
        <w:t xml:space="preserve">(a) di elaborare i dati personali solo a nome dell’esportatore di dati e in conformità alle sue istruzioni e alle Clausole; qualora, per qualsiasi motivo, non possa garantire tale conformità, accetta di informare immediatamente l’esportatore di dati di tale sua impossibilità e in tal caso l’esportatore di dati è autorizzato a sospendere il trasferimento dei dati e/o a risolvere il contratto; </w:t>
      </w:r>
    </w:p>
    <w:p w:rsidR="00E83159" w:rsidRPr="00B810D0" w:rsidRDefault="00E83159" w:rsidP="00E83159">
      <w:pPr>
        <w:pStyle w:val="ProductList-Body"/>
        <w:spacing w:after="120"/>
      </w:pPr>
      <w:r>
        <w:t>(b) di non avere ragione di credere che la legislazione applicabile gli impedisca di eseguire le istruzioni ricevute dall’esportatore di dati e di adempiere alle sue obbligazioni ai sensi del contratto e che, nell’eventualità di una modifica di tale legislazione che potrebbe avere un effetto sostanzialmente sfavorevole sulle garanzie e le obbligazioni stabilite dalle Clausole, comunicherà immediatamente la modifica all’esportatore di</w:t>
      </w:r>
      <w:r w:rsidR="00851083">
        <w:t> </w:t>
      </w:r>
      <w:r>
        <w:t xml:space="preserve">dati non appena ne verrà a conoscenza, nel qual caso l’esportatore di dati è autorizzato a sospendere il trasferimento dei dati e/o risolvere il contratto; </w:t>
      </w:r>
    </w:p>
    <w:p w:rsidR="00E83159" w:rsidRPr="00B810D0" w:rsidRDefault="00E83159" w:rsidP="00E83159">
      <w:pPr>
        <w:pStyle w:val="ProductList-Body"/>
        <w:spacing w:after="120"/>
      </w:pPr>
      <w:r>
        <w:t xml:space="preserve">(c) di avere implementato le misure di protezione tecniche e organizzative specificate nell’Appendice 2 prima dell’elaborazione dei dati personali trasferiti; </w:t>
      </w:r>
    </w:p>
    <w:p w:rsidR="00E83159" w:rsidRPr="00B810D0" w:rsidRDefault="00E83159" w:rsidP="00E83159">
      <w:pPr>
        <w:pStyle w:val="ProductList-Body"/>
      </w:pPr>
      <w:r>
        <w:t xml:space="preserve">(d) di comunicare immediatamente all’esportatore di dati quanto segue: </w:t>
      </w:r>
    </w:p>
    <w:p w:rsidR="00E83159" w:rsidRPr="00B810D0" w:rsidRDefault="00E83159" w:rsidP="00E83159">
      <w:pPr>
        <w:pStyle w:val="ProductList-Body"/>
        <w:spacing w:after="60"/>
        <w:ind w:left="360"/>
      </w:pPr>
      <w:r>
        <w:t>(i) una richiesta vincolante sotto l’aspetto legale di divulgazione dei dati personali da parte di un’autorità incaricata dell’attuazione della legge</w:t>
      </w:r>
      <w:r w:rsidR="00851083">
        <w:t> </w:t>
      </w:r>
      <w:r>
        <w:t>salvo disposizione contraria, quale un divieto stabilito dalla legge penale di mantenere la riservatezza di un’indagine sull’attuazione di</w:t>
      </w:r>
      <w:r w:rsidR="00851083">
        <w:t> </w:t>
      </w:r>
      <w:r>
        <w:t xml:space="preserve">una legge, </w:t>
      </w:r>
    </w:p>
    <w:p w:rsidR="00E83159" w:rsidRPr="00B810D0" w:rsidRDefault="00E83159" w:rsidP="00E83159">
      <w:pPr>
        <w:pStyle w:val="ProductList-Body"/>
        <w:spacing w:after="60"/>
        <w:ind w:left="360"/>
      </w:pPr>
      <w:r>
        <w:t xml:space="preserve">(ii) qualsiasi accesso accidentale o non autorizzato e </w:t>
      </w:r>
    </w:p>
    <w:p w:rsidR="00E83159" w:rsidRPr="00B810D0" w:rsidRDefault="00E83159" w:rsidP="00E83159">
      <w:pPr>
        <w:pStyle w:val="ProductList-Body"/>
        <w:spacing w:after="120"/>
        <w:ind w:left="360"/>
      </w:pPr>
      <w:r>
        <w:t xml:space="preserve">(iii) qualsiasi richiesta ricevuta direttamente dai soggetti dei dati senza rispondere a tale richiesta, a meno che non sia stato in altro modo autorizzato a fare ciò; </w:t>
      </w:r>
    </w:p>
    <w:p w:rsidR="00E83159" w:rsidRPr="00B810D0" w:rsidRDefault="00E83159" w:rsidP="00E83159">
      <w:pPr>
        <w:pStyle w:val="ProductList-Body"/>
        <w:spacing w:after="120"/>
      </w:pPr>
      <w:r>
        <w:t xml:space="preserve">(e) di trattare immediatamente e in modo adeguato tutte le domande ricevute dall’esportatore di dati relative all’elaborazione dei dati personali soggetti al trasferimento e di attenersi al consiglio dell’autorità di supervisione riguardo all’elaborazione dei dati trasferiti; </w:t>
      </w:r>
    </w:p>
    <w:p w:rsidR="00E83159" w:rsidRPr="00B810D0" w:rsidRDefault="00E83159" w:rsidP="00E83159">
      <w:pPr>
        <w:pStyle w:val="ProductList-Body"/>
        <w:spacing w:after="120"/>
      </w:pPr>
      <w:r>
        <w:t xml:space="preserve">(f) su richiesta dell’esportatore di dati, di sottoporre le strutture di elaborazione dei dati all’audit delle attività di elaborazione previste dalle Clausole che dovrà essere svolto dall’esportatore di dati o da un ente incaricato dell’ispezione composto da membri indipendenti e in possesso delle qualifiche professionali necessarie, legato da un obbligo di riservatezza, scelto dall’esportatore di dati, a seconda dei casi, in accordo con l’autorità di supervisione; </w:t>
      </w:r>
    </w:p>
    <w:p w:rsidR="00E83159" w:rsidRPr="00B810D0" w:rsidRDefault="00E83159" w:rsidP="00E83159">
      <w:pPr>
        <w:pStyle w:val="ProductList-Body"/>
        <w:spacing w:after="120"/>
      </w:pPr>
      <w:r>
        <w:t>(g) di rendere disponibile al soggetto dei dati su richiesta una copia delle Clausole o qualsiasi contratto esistente per eseguire il subprocess, a</w:t>
      </w:r>
      <w:r w:rsidR="00851083">
        <w:t> </w:t>
      </w:r>
      <w:r>
        <w:t>meno</w:t>
      </w:r>
      <w:r w:rsidR="00851083">
        <w:t> </w:t>
      </w:r>
      <w:r>
        <w:t>che il contratto o le Clausole non contengano informazioni commerciali, nel qual caso potrà rimuovere tali informazioni commerciali, ad</w:t>
      </w:r>
      <w:r w:rsidR="00851083">
        <w:t> </w:t>
      </w:r>
      <w:r>
        <w:t>eccezione dell’Appendice 2, che sarà sostituita da una descrizione riepilogativa delle misure di sicurezza nei casi in cui il soggetto dei dati non</w:t>
      </w:r>
      <w:r w:rsidR="00851083">
        <w:t> </w:t>
      </w:r>
      <w:r>
        <w:t>sia</w:t>
      </w:r>
      <w:r w:rsidR="00851083">
        <w:t> </w:t>
      </w:r>
      <w:r>
        <w:t>in</w:t>
      </w:r>
      <w:r w:rsidR="00851083">
        <w:t> </w:t>
      </w:r>
      <w:r>
        <w:t xml:space="preserve">grado di ottenere una copia dall’esportatore di dati; </w:t>
      </w:r>
    </w:p>
    <w:p w:rsidR="00E83159" w:rsidRPr="00B810D0" w:rsidRDefault="00E83159" w:rsidP="00E83159">
      <w:pPr>
        <w:pStyle w:val="ProductList-Body"/>
        <w:spacing w:after="120"/>
      </w:pPr>
      <w:r>
        <w:t xml:space="preserve">(h) di avere, nell’eventualità di un subprocess, informato in precedenza l’esportatore di dati e ottenuto il suo preventivo consenso scritto; </w:t>
      </w:r>
    </w:p>
    <w:p w:rsidR="00E83159" w:rsidRPr="00B810D0" w:rsidRDefault="00E83159" w:rsidP="00E83159">
      <w:pPr>
        <w:pStyle w:val="ProductList-Body"/>
        <w:spacing w:after="120"/>
      </w:pPr>
      <w:r>
        <w:t>(i) che i servizi di elaborazione curati dal sostituto incaricato del trattamento verranno erogati in conformità alla Clausola 11; e</w:t>
      </w:r>
    </w:p>
    <w:p w:rsidR="00D67A4B" w:rsidRPr="00B810D0" w:rsidRDefault="00E83159" w:rsidP="00E83159">
      <w:pPr>
        <w:pStyle w:val="ProductList-Body"/>
      </w:pPr>
      <w:r>
        <w:t>(j) di inviare immediatamente all’esportatore di dati una copia di un contratto stipulato con il subprocessor e concluso ai sensi delle Clausole.</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Clausola 6: responsabilità</w:t>
      </w:r>
    </w:p>
    <w:p w:rsidR="00E83159" w:rsidRPr="00B810D0" w:rsidRDefault="00E83159" w:rsidP="00E83159">
      <w:pPr>
        <w:pStyle w:val="ProductList-Body"/>
      </w:pPr>
    </w:p>
    <w:p w:rsidR="00E83159" w:rsidRPr="00B810D0" w:rsidRDefault="00E83159" w:rsidP="00E83159">
      <w:pPr>
        <w:pStyle w:val="ProductList-Body"/>
        <w:spacing w:after="120"/>
      </w:pPr>
      <w:r>
        <w:t>1. Le parti accettano che qualsiasi soggetto dei dati che abbia subito danni in seguito a un inadempimento delle obbligazioni cui si fa riferimento nella Clausola 3 o nella Clausola 11 a opera di una parte o di un subprocessor è autorizzato a ricevere un inden</w:t>
      </w:r>
      <w:r w:rsidR="00060B27">
        <w:t>nizzo dall’esportatore di dati.</w:t>
      </w:r>
    </w:p>
    <w:p w:rsidR="00E83159" w:rsidRPr="00B810D0" w:rsidRDefault="00E83159" w:rsidP="00E83159">
      <w:pPr>
        <w:pStyle w:val="ProductList-Body"/>
        <w:spacing w:after="120"/>
      </w:pPr>
      <w:r>
        <w:t>2. Qualora un soggetto dei dati non riesca a richiedere un indennizzo in conformità al paragrafo 1 all’esportatore di dati, in seguito a un inadempimento da parte dell’importatore di dati o del suo subprocessor di una delle loro obbligazioni cui si fa riferimento nella Clausola 3 o nella Clausola 11, poiché l’esportatore di dati è di fatto scomparso, ha giuridicamente cessato di esistere o è diventato insolvente, l’importatore di dati accetta che il soggetto dei dati possa proporre un reclamo nei suoi confronti come se egli fosse l’esportatore di dati, a meno che una persona giuridica successiva non si sia fatta carico di tutte le obbligazioni legali dell’esportatore di dati per contratto o per legge, nel qual caso il soggetto dei dati può far valere i suoi diritti nei confr</w:t>
      </w:r>
      <w:r w:rsidR="00060B27">
        <w:t>onti di tale persona giuridica.</w:t>
      </w:r>
    </w:p>
    <w:p w:rsidR="00E83159" w:rsidRPr="00B810D0" w:rsidRDefault="00E83159" w:rsidP="00E83159">
      <w:pPr>
        <w:pStyle w:val="ProductList-Body"/>
        <w:spacing w:after="120"/>
      </w:pPr>
      <w:r>
        <w:t>L’importatore di dati non potrà basarsi su un inadempimento delle proprie obbligazioni da parte di un subprocessor per evi</w:t>
      </w:r>
      <w:r w:rsidR="00060B27">
        <w:t>tare le proprie responsabilità.</w:t>
      </w:r>
    </w:p>
    <w:p w:rsidR="00E83159" w:rsidRPr="00B810D0" w:rsidRDefault="00E83159" w:rsidP="00E83159">
      <w:pPr>
        <w:pStyle w:val="ProductList-Body"/>
      </w:pPr>
      <w:r>
        <w:t>3. Qualora un soggetto dei dati non riesca a richiedere un indennizzo all’esportatore di dati o all’importatore di dati in conformità ai paragrafi 1 e 2, in seguito a un inadempimento da parte del subprocessor di una delle loro obbligazioni cui si fa riferimento nella Clausola 3 o nella Clausola 11, poiché l’esportatore di dati e l’importatore di dati sono di fatto scomparsi, hanno giuridicamente cessato di esistere o sono diventati insolventi, il</w:t>
      </w:r>
      <w:r w:rsidR="00060B27">
        <w:t> </w:t>
      </w:r>
      <w:r>
        <w:t>subprocessor accetta che il soggetto dei dati possa proporre un reclamo nei suoi confronti relativamente alle operazioni di elaborazione ai sensi delle Clausole come se egli fosse l’esportatore o l’importatore di dati, a meno che una persona giuridica successiva non si sia fatta carico di tutte le obbligazioni legali dell’esportatore o dell’importatore di dati per contratto o per legge, nel qual caso il soggetto dei dati può far valere i suoi diritti nei confronti di tale persona giuridica. La responsabilità del subprocessor sarà limitata alle sue operazioni di elaborazione ai se</w:t>
      </w:r>
      <w:r w:rsidR="00060B27">
        <w:t>nsi delle Clausole.</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Clausola 7: mediazione e giurisdizione</w:t>
      </w:r>
    </w:p>
    <w:p w:rsidR="00E83159" w:rsidRPr="00B810D0" w:rsidRDefault="00E83159" w:rsidP="00E83159">
      <w:pPr>
        <w:pStyle w:val="ProductList-Body"/>
      </w:pPr>
    </w:p>
    <w:p w:rsidR="00E83159" w:rsidRPr="00B810D0" w:rsidRDefault="00E83159" w:rsidP="00E83159">
      <w:pPr>
        <w:pStyle w:val="ProductList-Body"/>
      </w:pPr>
      <w:r>
        <w:t xml:space="preserve">1. L’importatore di dati accetta che qualora il soggetto dei dati invochi diritti del terzo beneficiario e/o richieda un indennizzo per i danni sostenuti ai sensi delle Clausole, l’importatore di dati accetterà la decisione del soggetto dei dati: </w:t>
      </w:r>
    </w:p>
    <w:p w:rsidR="00E83159" w:rsidRPr="00B810D0" w:rsidRDefault="00E83159" w:rsidP="00E83159">
      <w:pPr>
        <w:pStyle w:val="ProductList-Body"/>
        <w:spacing w:after="60"/>
        <w:ind w:left="360"/>
      </w:pPr>
      <w:r>
        <w:t xml:space="preserve">(a) di sottoporre la controversia alla mediazione, da parte di una persona indipendente o, a seconda dei casi, da parte dell’autorità di supervisione; </w:t>
      </w:r>
    </w:p>
    <w:p w:rsidR="00E83159" w:rsidRPr="00B810D0" w:rsidRDefault="00E83159" w:rsidP="00E83159">
      <w:pPr>
        <w:pStyle w:val="ProductList-Body"/>
        <w:spacing w:after="120"/>
        <w:ind w:left="360"/>
      </w:pPr>
      <w:r>
        <w:t xml:space="preserve">(b) di sottoporre la controversia ai tribunali dello Stato Membro nel quale ha sede l’esportatore. </w:t>
      </w:r>
    </w:p>
    <w:p w:rsidR="00E83159" w:rsidRPr="00B810D0" w:rsidRDefault="00E83159" w:rsidP="00E83159">
      <w:pPr>
        <w:pStyle w:val="ProductList-Body"/>
      </w:pPr>
      <w:r>
        <w:t>2. Le parti accettano che la scelta operata dal soggetto dei dati non pregiudicherà i suoi diritti soggettivi o procedurali di cercare rimedi in conformità alle altre disposizioni della legge nazionale o in</w:t>
      </w:r>
      <w:r w:rsidR="00060B27">
        <w:t>ternazionale.</w:t>
      </w:r>
    </w:p>
    <w:p w:rsidR="00E83159" w:rsidRDefault="00E83159" w:rsidP="00E83159">
      <w:pPr>
        <w:pStyle w:val="ProductList-Body"/>
      </w:pPr>
    </w:p>
    <w:p w:rsidR="00060B27" w:rsidRDefault="00060B27" w:rsidP="00E83159">
      <w:pPr>
        <w:pStyle w:val="ProductList-Body"/>
      </w:pPr>
    </w:p>
    <w:p w:rsidR="00060B27" w:rsidRPr="00B810D0" w:rsidRDefault="00060B27" w:rsidP="00E83159">
      <w:pPr>
        <w:pStyle w:val="ProductList-Body"/>
      </w:pPr>
    </w:p>
    <w:p w:rsidR="00E83159" w:rsidRPr="00B810D0" w:rsidRDefault="00E83159" w:rsidP="00233C87">
      <w:pPr>
        <w:pStyle w:val="ProductList-Body"/>
        <w:jc w:val="center"/>
        <w:outlineLvl w:val="1"/>
      </w:pPr>
      <w:r>
        <w:rPr>
          <w:b/>
        </w:rPr>
        <w:t>Clausola 8: collaborazione con le autorità di supervisione</w:t>
      </w:r>
    </w:p>
    <w:p w:rsidR="00E83159" w:rsidRPr="00B810D0" w:rsidRDefault="00E83159" w:rsidP="00E83159">
      <w:pPr>
        <w:pStyle w:val="ProductList-Body"/>
      </w:pPr>
    </w:p>
    <w:p w:rsidR="00E83159" w:rsidRPr="00B810D0" w:rsidRDefault="00E83159" w:rsidP="00E83159">
      <w:pPr>
        <w:pStyle w:val="ProductList-Body"/>
        <w:spacing w:after="120"/>
      </w:pPr>
      <w:r>
        <w:t>1. L’esportatore di dati accetta di depositare una copia del presente contratto presso l’autorità di supervisione qualora quest’ultima lo richieda o</w:t>
      </w:r>
      <w:r w:rsidR="00851083">
        <w:t> </w:t>
      </w:r>
      <w:r>
        <w:t>nel caso in cui tale deposito sia necessario ai sensi della legge applicabile in materia di</w:t>
      </w:r>
      <w:r w:rsidR="00060B27">
        <w:t xml:space="preserve"> protezione dei dati personali.</w:t>
      </w:r>
    </w:p>
    <w:p w:rsidR="00E83159" w:rsidRPr="00B810D0" w:rsidRDefault="00E83159" w:rsidP="00E83159">
      <w:pPr>
        <w:pStyle w:val="ProductList-Body"/>
        <w:spacing w:after="120"/>
      </w:pPr>
      <w:r>
        <w:t>2. Le parti accettano che l’autorità di supervisione abbia il diritto di condurre un audit dell’importatore di dati e di un qualsiasi subprocessor, che abbia lo stesso ambito e sia soggetto alle stesse condizioni che si applicherebbero a un audit dell’esportatore di dati ai sensi della legge applicabile in materia di</w:t>
      </w:r>
      <w:r w:rsidR="00060B27">
        <w:t xml:space="preserve"> protezione dei dati personali.</w:t>
      </w:r>
    </w:p>
    <w:p w:rsidR="00E83159" w:rsidRPr="00B810D0" w:rsidRDefault="00E83159" w:rsidP="00E83159">
      <w:pPr>
        <w:pStyle w:val="ProductList-Body"/>
      </w:pPr>
      <w:r>
        <w:t>3. L’importatore di dati informerà immediatamente l’esportatore di dati riguardo all’esistenza di una legislazione applicabile a se stesso o a un</w:t>
      </w:r>
      <w:r w:rsidR="00851083">
        <w:t> </w:t>
      </w:r>
      <w:r>
        <w:t xml:space="preserve">qualsiasi subprocessor che impedisca lo svolgimento di un audit dell’importatore di dati, o di un qualsiasi subprocessor, in conformità al paragrafo 2. In tal caso l’esportatore di dati sarà autorizzato ad adottare le misure previste nella Clausola 5 (b).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Clausola 9: Legge Applicabile.</w:t>
      </w:r>
    </w:p>
    <w:p w:rsidR="00E83159" w:rsidRPr="00B810D0" w:rsidRDefault="00E83159" w:rsidP="00E83159">
      <w:pPr>
        <w:pStyle w:val="ProductList-Body"/>
      </w:pPr>
    </w:p>
    <w:p w:rsidR="00E83159" w:rsidRPr="00B810D0" w:rsidRDefault="00E83159" w:rsidP="00E83159">
      <w:pPr>
        <w:pStyle w:val="ProductList-Body"/>
      </w:pPr>
      <w:r>
        <w:t>Le Clausole saranno disciplinate dalla legge dello Stato Membro n</w:t>
      </w:r>
      <w:r w:rsidR="00060B27">
        <w:t>el quale ha sede l’esportatore.</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Clausola 10: Modifica del contratto</w:t>
      </w:r>
    </w:p>
    <w:p w:rsidR="00E83159" w:rsidRPr="00B810D0" w:rsidRDefault="00E83159" w:rsidP="00E83159">
      <w:pPr>
        <w:pStyle w:val="ProductList-Body"/>
      </w:pPr>
    </w:p>
    <w:p w:rsidR="00E83159" w:rsidRPr="00B810D0" w:rsidRDefault="00E83159" w:rsidP="00E83159">
      <w:pPr>
        <w:pStyle w:val="ProductList-Body"/>
      </w:pPr>
      <w:r>
        <w:t>Le parti promettono di non variare né modificare le Clausole. Ciò non impedisce alle parti di aggiungere clausole su questioni aziendali nei casi in</w:t>
      </w:r>
      <w:r w:rsidR="00851083">
        <w:t> </w:t>
      </w:r>
      <w:r>
        <w:t>cui ciò sia richiesto a condizione che</w:t>
      </w:r>
      <w:r w:rsidR="00060B27">
        <w:t xml:space="preserve"> non contraddicano la Clausola.</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Clausola 11: subprocess</w:t>
      </w:r>
    </w:p>
    <w:p w:rsidR="00E83159" w:rsidRPr="00B810D0" w:rsidRDefault="00E83159" w:rsidP="00E83159">
      <w:pPr>
        <w:pStyle w:val="ProductList-Body"/>
      </w:pPr>
    </w:p>
    <w:p w:rsidR="00E83159" w:rsidRPr="00B810D0" w:rsidRDefault="00E83159" w:rsidP="00E83159">
      <w:pPr>
        <w:pStyle w:val="ProductList-Body"/>
        <w:spacing w:after="120"/>
      </w:pPr>
      <w:r>
        <w:t>1. L’importatore di dati non subalpalterà alcuna delle operazioni di elaborazione eseguite per conto dell’esportatore di dati ai sensi delle Clausole senza il preventivo consenso scritto dell’esportatore di dati. Nei casi in cui l’importatore di dati subappalti le sue obbligazioni ai sensi delle Clausole, con il consenso dell’esportatore di dati, lo farà solo tramite un contratto scritto stipulato con il subprocessor che imporrà al subprocessor le stesse obbligazioni imposte all’importatore di dati ai sensi delle Clausole. Nei casi in cui il subprocessor non riesca ad adempiere alle obbligazioni relative alla protezione dei dati personali ai sensi di tale contratto scritto, l’importatore di dati rimarrà pienamente responsabile nei confronti dell’esportatore di dati dell’attuazione delle obbligazioni del subproces</w:t>
      </w:r>
      <w:r w:rsidR="00060B27">
        <w:t>sor ai sensi di tale contratto.</w:t>
      </w:r>
    </w:p>
    <w:p w:rsidR="00E83159" w:rsidRPr="00B810D0" w:rsidRDefault="00E83159" w:rsidP="00E83159">
      <w:pPr>
        <w:pStyle w:val="ProductList-Body"/>
        <w:spacing w:after="120"/>
      </w:pPr>
      <w:r>
        <w:t>2. Il preventivo contratto scritto tra l’importatore di dati e il subprocessor terrà anche conto di una clausola relativa a un terzo beneficiario esposta nella Clausola 3 per i casi in cui il soggetto dei dati non sia in grado di richiedere l’indennizzo cui si fa riferimento al paragrafo 1 della Clausola 6 nei confronti dell’esportatore o dell’importatore di dati poiché questi sono di fatto scomparsi o hanno giuridicamente cessato di esistere o sono diventati insolventi e nessuna persona giuridica successiva si sia fatta carico di tutte le obbligazioni legali dell’esportatore o dell’importatore di dati</w:t>
      </w:r>
      <w:r w:rsidR="00851083">
        <w:t> </w:t>
      </w:r>
      <w:r>
        <w:t xml:space="preserve">per contratto o per legge. Tale responsabilità di terzi del subprocessor sarà limitata alle sue operazioni di elaborazione ai sensi delle Clausole. </w:t>
      </w:r>
    </w:p>
    <w:p w:rsidR="00E83159" w:rsidRPr="00B810D0" w:rsidRDefault="00E83159" w:rsidP="00E83159">
      <w:pPr>
        <w:pStyle w:val="ProductList-Body"/>
        <w:spacing w:after="120"/>
      </w:pPr>
      <w:r>
        <w:t>3. Le disposizioni relative agli aspetti connessi alla protezione dei dati personali per l’esecuzione del subprocess del contratto cui si fa riferimento</w:t>
      </w:r>
      <w:r w:rsidR="00851083">
        <w:t> </w:t>
      </w:r>
      <w:r>
        <w:t>al</w:t>
      </w:r>
      <w:r w:rsidR="00851083">
        <w:t> </w:t>
      </w:r>
      <w:r>
        <w:t xml:space="preserve">paragrafo 1 saranno disciplinate dalla legge dello Stato Membro nel quale ha sede l’esportatore di dati. </w:t>
      </w:r>
    </w:p>
    <w:p w:rsidR="00E83159" w:rsidRPr="00B810D0" w:rsidRDefault="00E83159" w:rsidP="00E83159">
      <w:pPr>
        <w:pStyle w:val="ProductList-Body"/>
      </w:pPr>
      <w:r>
        <w:t>4. L’esportatore di dati conserverà un elenco dei contratti di subprocess conclusi ai sensi delle Clausole e comunicati dall’importatore di dati in</w:t>
      </w:r>
      <w:r w:rsidR="00851083">
        <w:t> </w:t>
      </w:r>
      <w:r>
        <w:t>conformità alla Clausola 5 (j), che verrà aggiornato almeno una volta all’anno. L’elenco sarà disponibile per l’autorità di supervisione della protezione dei d</w:t>
      </w:r>
      <w:r w:rsidR="00060B27">
        <w:t>ati personali dell’esportatore.</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Clausola 12: obbligazione dopo la risoluzione dei servizi di elaborazione dei dati personali</w:t>
      </w:r>
    </w:p>
    <w:p w:rsidR="00E83159" w:rsidRPr="00B810D0" w:rsidRDefault="00E83159" w:rsidP="00E83159">
      <w:pPr>
        <w:pStyle w:val="ProductList-Body"/>
      </w:pPr>
    </w:p>
    <w:p w:rsidR="00E83159" w:rsidRPr="00B810D0" w:rsidRDefault="00E83159" w:rsidP="00E83159">
      <w:pPr>
        <w:pStyle w:val="ProductList-Body"/>
        <w:spacing w:after="120"/>
      </w:pPr>
      <w:r>
        <w:t>1. Le parti accettano che, alla risoluzione della disposizione riguardante i servizi di elaborazione dei dati, l’importatore di dati e il subprocessor, su</w:t>
      </w:r>
      <w:r w:rsidR="00851083">
        <w:t> </w:t>
      </w:r>
      <w:r>
        <w:t>scelta dell’esportatore di dati, restituiscano all’esportatore tutti i dati personali trasferiti e le relative copie o distruggano tutti i dati personali e</w:t>
      </w:r>
      <w:r w:rsidR="00851083">
        <w:t> </w:t>
      </w:r>
      <w:r>
        <w:t>certifichino all’esportatore l’avvenuta distruzione, a meno che la legislazione imposta all’importatore di dati non gli impedisca di restituire o</w:t>
      </w:r>
      <w:r w:rsidR="00851083">
        <w:t> </w:t>
      </w:r>
      <w:r>
        <w:t xml:space="preserve">distruggere tutto o parte dei dati personali trasferiti. In tal caso l’importatore di dati assicura che garantirà la riservatezza dei dati personali trasferiti e non li elaborerà più in modo attivo. </w:t>
      </w:r>
    </w:p>
    <w:p w:rsidR="00E83159" w:rsidRPr="00B810D0" w:rsidRDefault="00E83159" w:rsidP="00E83159">
      <w:pPr>
        <w:pStyle w:val="ProductList-Body"/>
      </w:pPr>
      <w:r>
        <w:t>2. L’importatore di dati e il subprocessor garantiscono che su richiesta dell’esportatore di dati e/o dell’autorità di supervisione sottoporranno le</w:t>
      </w:r>
      <w:r w:rsidR="00851083">
        <w:t> </w:t>
      </w:r>
      <w:r>
        <w:t xml:space="preserve">strutture di elaborazione dei dati a un audit delle misure cui si fa riferimento al paragrafo 1. </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Appendice 1 alle Clausole Contrattuali Standard</w:t>
      </w:r>
    </w:p>
    <w:p w:rsidR="00E83159" w:rsidRPr="00B810D0" w:rsidRDefault="00E83159" w:rsidP="00E83159">
      <w:pPr>
        <w:pStyle w:val="ProductList-Body"/>
      </w:pPr>
    </w:p>
    <w:p w:rsidR="00E83159" w:rsidRPr="00B810D0" w:rsidRDefault="00E83159" w:rsidP="00E83159">
      <w:pPr>
        <w:pStyle w:val="ProductList-Body"/>
        <w:spacing w:after="120"/>
      </w:pPr>
      <w:r>
        <w:rPr>
          <w:b/>
        </w:rPr>
        <w:t>Esportatore di dati</w:t>
      </w:r>
      <w:r w:rsidRPr="00851083">
        <w:rPr>
          <w:b/>
        </w:rPr>
        <w:t>:</w:t>
      </w:r>
      <w:r>
        <w:t xml:space="preserve"> la Società è l’esportatore di dati. L’esportatore di dati è un utente di Servizi Online secondo la definizione fornita nell’Articolo </w:t>
      </w:r>
      <w:r w:rsidR="00CE7A96">
        <w:t>“</w:t>
      </w:r>
      <w:r>
        <w:t>Sicurezza ed Elaborazione dei Dati: Misure organizzative e tecniche aggiuntive</w:t>
      </w:r>
      <w:r w:rsidR="00CE7A96">
        <w:t>”</w:t>
      </w:r>
      <w:r>
        <w:t xml:space="preserve">. </w:t>
      </w:r>
    </w:p>
    <w:p w:rsidR="00E83159" w:rsidRPr="00B810D0" w:rsidRDefault="00E83159" w:rsidP="00E83159">
      <w:pPr>
        <w:pStyle w:val="ProductList-Body"/>
        <w:spacing w:after="120"/>
      </w:pPr>
      <w:r>
        <w:t xml:space="preserve">Importatore di dati: l’importatore di dati è MICROSOFT CORPORATION, produttore globale di software e servizi. </w:t>
      </w:r>
    </w:p>
    <w:p w:rsidR="00E83159" w:rsidRPr="00B810D0" w:rsidRDefault="00E83159" w:rsidP="00E83159">
      <w:pPr>
        <w:pStyle w:val="ProductList-Body"/>
        <w:spacing w:after="120"/>
      </w:pPr>
      <w:r>
        <w:rPr>
          <w:b/>
        </w:rPr>
        <w:t>Soggetti dei dati</w:t>
      </w:r>
      <w:r w:rsidRPr="00851083">
        <w:rPr>
          <w:b/>
        </w:rPr>
        <w:t xml:space="preserve">: </w:t>
      </w:r>
      <w:r>
        <w:t xml:space="preserve">i soggetti dei dati includono i rappresentanti della società dell’esportatore di dati e gli utenti finali, tra cui dipendenti, collaboratori e società dell’esportatore di dati. I soggetti dei dati potranno anche includere individui che tentano di comunicare o trasferire informazioni personali a utenti dei servizi erogati dall’importatore di dati. </w:t>
      </w:r>
    </w:p>
    <w:p w:rsidR="00E83159" w:rsidRPr="00B810D0" w:rsidRDefault="00E83159" w:rsidP="00E83159">
      <w:pPr>
        <w:pStyle w:val="ProductList-Body"/>
        <w:spacing w:after="120"/>
      </w:pPr>
      <w:r>
        <w:rPr>
          <w:b/>
        </w:rPr>
        <w:t>Categorie di dati</w:t>
      </w:r>
      <w:r w:rsidRPr="00851083">
        <w:rPr>
          <w:b/>
        </w:rPr>
        <w:t xml:space="preserve">: </w:t>
      </w:r>
      <w:r>
        <w:t xml:space="preserve">i dati personali trasferiti includono messaggi di posta elettronica, documenti e altri dati in formato elettronico nel contesto dei Servizi Online. </w:t>
      </w:r>
    </w:p>
    <w:p w:rsidR="00E83159" w:rsidRPr="00B810D0" w:rsidRDefault="00E83159" w:rsidP="00E83159">
      <w:pPr>
        <w:pStyle w:val="ProductList-Body"/>
      </w:pPr>
      <w:r>
        <w:rPr>
          <w:b/>
        </w:rPr>
        <w:t>Operazioni di elaborazione</w:t>
      </w:r>
      <w:r w:rsidRPr="00851083">
        <w:rPr>
          <w:b/>
        </w:rPr>
        <w:t>:</w:t>
      </w:r>
      <w:r>
        <w:t xml:space="preserve"> i dati personali trasferiti saranno soggetti alle seguenti attività fondamentali di elaborazione: </w:t>
      </w:r>
    </w:p>
    <w:p w:rsidR="00E83159" w:rsidRPr="00B810D0" w:rsidRDefault="00E83159" w:rsidP="00E83159">
      <w:pPr>
        <w:pStyle w:val="ProductList-Body"/>
        <w:spacing w:after="60"/>
        <w:ind w:left="547"/>
      </w:pPr>
      <w:r>
        <w:rPr>
          <w:b/>
        </w:rPr>
        <w:t xml:space="preserve">a. Durata e oggetto dell’elaborazione dei </w:t>
      </w:r>
      <w:r w:rsidRPr="00851083">
        <w:rPr>
          <w:b/>
        </w:rPr>
        <w:t>dati.</w:t>
      </w:r>
      <w:r>
        <w:t xml:space="preserve"> La durata dell’elaborazione dei dati coinciderà con il periodo di validità stabilito ai sensi del</w:t>
      </w:r>
      <w:r w:rsidR="00851083">
        <w:t> </w:t>
      </w:r>
      <w:r>
        <w:t>contratto multilicenza applicabile stipulato tra l’esportatore di dati e la persona giuridica Microsoft al quale sono allegate tali Clausole Contrattuali Standard (</w:t>
      </w:r>
      <w:r w:rsidR="00CE7A96">
        <w:t>“</w:t>
      </w:r>
      <w:r>
        <w:t>Microsoft</w:t>
      </w:r>
      <w:r w:rsidR="00CE7A96">
        <w:t>”</w:t>
      </w:r>
      <w:r>
        <w:t xml:space="preserve">). L’obiettivo dell’elaborazione dei dati è l’erogazione dei Servizi Online. </w:t>
      </w:r>
    </w:p>
    <w:p w:rsidR="00E83159" w:rsidRPr="00B810D0" w:rsidRDefault="00E83159" w:rsidP="00E83159">
      <w:pPr>
        <w:pStyle w:val="ProductList-Body"/>
        <w:spacing w:after="60"/>
        <w:ind w:left="547"/>
      </w:pPr>
      <w:r>
        <w:rPr>
          <w:b/>
        </w:rPr>
        <w:t>b. Ambito e scopo dell’elaborazione dei dati</w:t>
      </w:r>
      <w:r w:rsidRPr="00851083">
        <w:rPr>
          <w:b/>
        </w:rPr>
        <w:t xml:space="preserve">. </w:t>
      </w:r>
      <w:r>
        <w:t>L’ambito e lo scopo dell’elaborazione dei dati personali è descritto nelle Condizioni per</w:t>
      </w:r>
      <w:r w:rsidR="00851083">
        <w:t> </w:t>
      </w:r>
      <w:r>
        <w:t>l’Elaborazione dei Dati. L’importatore di dati amministra una rete globale di data center e di strutture di gestione/supporto e l’elaborazione</w:t>
      </w:r>
      <w:r w:rsidR="00851083">
        <w:t> </w:t>
      </w:r>
      <w:r>
        <w:t xml:space="preserve">può avere luogo in una qualsiasi giurisdizione in cui l’importatore di dati o i suoi subprocessor gestiscono tali strutture. </w:t>
      </w:r>
    </w:p>
    <w:p w:rsidR="00E83159" w:rsidRPr="00B810D0" w:rsidRDefault="00E83159" w:rsidP="00E83159">
      <w:pPr>
        <w:pStyle w:val="ProductList-Body"/>
        <w:spacing w:after="60"/>
        <w:ind w:left="547"/>
      </w:pPr>
      <w:r>
        <w:rPr>
          <w:b/>
        </w:rPr>
        <w:t>c. Accesso ai Dati della Società</w:t>
      </w:r>
      <w:r w:rsidRPr="00851083">
        <w:rPr>
          <w:b/>
        </w:rPr>
        <w:t>.</w:t>
      </w:r>
      <w:r>
        <w:t xml:space="preserve"> Per il periodo di validità stabilito ai sensi del contratto multilicenza in essere, l’importatore di dati, a sua discrezione e in base alle esigenze, potrà ai sensi della legge applicabile che recepisce l’Articolo 12(b) della Direttiva UE sulla Protezione dei Dati Personali: (1) offrire all’esportatore di dati la possibilità di correggere, eliminare o bloccare i Dati della Società oppure (2) effettuare tali correzioni, eliminazioni o blocchi per suo conto. </w:t>
      </w:r>
    </w:p>
    <w:p w:rsidR="00E83159" w:rsidRPr="00B810D0" w:rsidRDefault="00E83159" w:rsidP="00E83159">
      <w:pPr>
        <w:pStyle w:val="ProductList-Body"/>
        <w:spacing w:after="60"/>
        <w:ind w:left="547"/>
      </w:pPr>
      <w:r>
        <w:rPr>
          <w:b/>
        </w:rPr>
        <w:t>d. Istruzioni dell’esportatore di dati</w:t>
      </w:r>
      <w:r w:rsidRPr="00851083">
        <w:rPr>
          <w:b/>
        </w:rPr>
        <w:t>.</w:t>
      </w:r>
      <w:r>
        <w:t xml:space="preserve"> Per quanto riguarda i Servizi Online, l’importatore di dati agirà solamente in base alle indicazioni dell’esportatore di dati come comunicato da Microsoft. </w:t>
      </w:r>
    </w:p>
    <w:p w:rsidR="00E83159" w:rsidRPr="00B810D0" w:rsidRDefault="00E83159" w:rsidP="00E83159">
      <w:pPr>
        <w:pStyle w:val="ProductList-Body"/>
        <w:spacing w:after="120"/>
        <w:ind w:left="547"/>
      </w:pPr>
      <w:r>
        <w:rPr>
          <w:b/>
        </w:rPr>
        <w:t>e. Eliminazione o restituzione dei Dati della Società</w:t>
      </w:r>
      <w:r w:rsidRPr="00851083">
        <w:rPr>
          <w:b/>
        </w:rPr>
        <w:t>.</w:t>
      </w:r>
      <w:r>
        <w:t xml:space="preserve"> Alla scadenza o alla risoluzione dell’utilizzo dei Servizi Online da parte dell’esportatore di dati, egli potrà estrarre i Dati della Società e l’importatore di dati eliminerà i Dati della Società secondo quanto stabilito nelle Condizioni per l’Utilizzo dei Servizi Online applicabili al contratto. </w:t>
      </w:r>
    </w:p>
    <w:p w:rsidR="00D67A4B" w:rsidRPr="00B810D0" w:rsidRDefault="00E83159" w:rsidP="00E83159">
      <w:pPr>
        <w:pStyle w:val="ProductList-Body"/>
      </w:pPr>
      <w:r>
        <w:rPr>
          <w:b/>
        </w:rPr>
        <w:t>Subappaltatori</w:t>
      </w:r>
      <w:r w:rsidRPr="00851083">
        <w:rPr>
          <w:b/>
        </w:rPr>
        <w:t>:</w:t>
      </w:r>
      <w:r>
        <w:t xml:space="preserve"> L’importatore di dati potrà impiegare altre società per erogare servizi limitati per suo conto, ad esempio l’erogazione di supporto tecnico. A tali subappaltatori sarà consentito ottenere i Dati della Società solo per erogare, su richiesta dell’importatore di dati, i servizi, con il divieto di utilizzarli per qualsiasi altro scopo.</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Appendice 2 alle Clausole Contrattuali Standard</w:t>
      </w:r>
    </w:p>
    <w:p w:rsidR="00463CC3" w:rsidRPr="00B810D0" w:rsidRDefault="00463CC3" w:rsidP="00463CC3">
      <w:pPr>
        <w:pStyle w:val="ProductList-Body"/>
      </w:pPr>
    </w:p>
    <w:p w:rsidR="00463CC3" w:rsidRPr="00B810D0" w:rsidRDefault="00463CC3" w:rsidP="00463CC3">
      <w:pPr>
        <w:pStyle w:val="ProductList-Body"/>
        <w:spacing w:after="120"/>
      </w:pPr>
      <w:r>
        <w:t>Descrizione delle misure di protezione tecniche e organizzative implementate dall’importatore di dati in conformità alle Clausole 4(d) e 5(c):</w:t>
      </w:r>
    </w:p>
    <w:p w:rsidR="00463CC3" w:rsidRPr="00B810D0" w:rsidRDefault="00463CC3" w:rsidP="00463CC3">
      <w:pPr>
        <w:pStyle w:val="ProductList-Body"/>
        <w:spacing w:after="120"/>
      </w:pPr>
      <w:r>
        <w:t xml:space="preserve">1. </w:t>
      </w:r>
      <w:r>
        <w:rPr>
          <w:b/>
        </w:rPr>
        <w:t>Personale</w:t>
      </w:r>
      <w:r w:rsidRPr="00B51542">
        <w:rPr>
          <w:b/>
        </w:rPr>
        <w:t xml:space="preserve">. </w:t>
      </w:r>
      <w:r>
        <w:t xml:space="preserve">Il personale dell’importatore di dati non elaborerà i Dati senza autorizzazione. Il personale è obbligato al mantenimento della riservatezza dei Dati, anche al termine del proprio impegno lavorativo. </w:t>
      </w:r>
    </w:p>
    <w:p w:rsidR="00463CC3" w:rsidRPr="00B810D0" w:rsidRDefault="00463CC3" w:rsidP="00463CC3">
      <w:pPr>
        <w:pStyle w:val="ProductList-Body"/>
      </w:pPr>
      <w:r>
        <w:t xml:space="preserve">2. </w:t>
      </w:r>
      <w:r>
        <w:rPr>
          <w:b/>
        </w:rPr>
        <w:t>Contatto per il diritto alla protezione dei dati personali</w:t>
      </w:r>
      <w:r w:rsidRPr="00B51542">
        <w:rPr>
          <w:b/>
        </w:rPr>
        <w:t xml:space="preserve">. </w:t>
      </w:r>
      <w:r>
        <w:t xml:space="preserve">Il funzionario dell’importatore di dati che si occupa del diritto alla protezione dei dati personali è raggiungibile al seguente indirizzo: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530AB2">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Misure tecniche e organizzative</w:t>
      </w:r>
      <w:r w:rsidRPr="00B51542">
        <w:rPr>
          <w:b/>
        </w:rPr>
        <w:t>.</w:t>
      </w:r>
      <w:r>
        <w:t xml:space="preserve"> L’importatore di dati ha implementato e si impegna a mantenere le misure organizzative e tecniche, i controlli</w:t>
      </w:r>
      <w:r w:rsidR="00B51542">
        <w:t> </w:t>
      </w:r>
      <w:r>
        <w:t>interni e le procedure per la sicurezza delle informazioni appropriati allo scopo di proteggere i Dati della Società, la cui definizione è fornita</w:t>
      </w:r>
      <w:r w:rsidR="00B51542">
        <w:t> </w:t>
      </w:r>
      <w:r>
        <w:t>nelle Condizioni per l’Elaborazione dei Dati, da perdite accidentali, distruzione o alterazione, divulgazione o accesso non autorizzato, nonché</w:t>
      </w:r>
      <w:r w:rsidR="00B51542">
        <w:t> </w:t>
      </w:r>
      <w:r>
        <w:t>da distruzione illecita, come descritto di seguito: Le misure tecniche e organizzative, i controlli interni e le procedure per la sicurezza delle informazioni stabilite nelle Condizioni per l’Elaborazione dei Dati sono incorporati nella presente Appendice 2 in virtù di questo riferimento e sono vincolanti per l’importatore di dati come se fossero stati completamente definiti in tale Appendice.</w:t>
      </w:r>
    </w:p>
    <w:p w:rsidR="00463CC3" w:rsidRPr="00B810D0" w:rsidRDefault="00463CC3" w:rsidP="00463CC3">
      <w:pPr>
        <w:pStyle w:val="ProductList-Body"/>
      </w:pPr>
      <w:r>
        <w:t>La firma di Microsoft Corporation è visibile sulla pagina che segue.</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Sottoscrizione delle Clausole Contrattuali Standard, dell’Appendice 1 e dell’Appendice 2 per conto dell’importatore di dati:</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Corporate Vice President</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77C" w:rsidRDefault="004C477C" w:rsidP="009A573F">
      <w:pPr>
        <w:spacing w:after="0" w:line="240" w:lineRule="auto"/>
      </w:pPr>
      <w:r>
        <w:separator/>
      </w:r>
    </w:p>
  </w:endnote>
  <w:endnote w:type="continuationSeparator" w:id="0">
    <w:p w:rsidR="004C477C" w:rsidRDefault="004C477C" w:rsidP="009A573F">
      <w:pPr>
        <w:spacing w:after="0" w:line="240" w:lineRule="auto"/>
      </w:pPr>
      <w:r>
        <w:continuationSeparator/>
      </w:r>
    </w:p>
  </w:endnote>
  <w:endnote w:type="continuationNotice" w:id="1">
    <w:p w:rsidR="004C477C" w:rsidRDefault="004C47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98" w:rsidRDefault="00AB1198" w:rsidP="004D27A6">
    <w:pPr>
      <w:pStyle w:val="ProductList-Body"/>
    </w:pPr>
    <w:r>
      <w:rPr>
        <w:noProof/>
      </w:rPr>
      <w:drawing>
        <wp:inline distT="0" distB="0" distL="0" distR="0" wp14:anchorId="3C65CDFC" wp14:editId="289C21E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98" w:rsidRPr="00591643" w:rsidRDefault="00AB1198">
    <w:pPr>
      <w:pStyle w:val="Footer"/>
      <w:rPr>
        <w:sz w:val="14"/>
        <w:szCs w:val="14"/>
      </w:rPr>
    </w:pPr>
    <w:r>
      <w:rPr>
        <w:noProof/>
      </w:rPr>
      <w:drawing>
        <wp:inline distT="0" distB="0" distL="0" distR="0" wp14:anchorId="08CE51B9" wp14:editId="6E21EAC4">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119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C76DF3" w:rsidRDefault="004C477C" w:rsidP="005C51AC">
          <w:pPr>
            <w:pStyle w:val="ProductList-OfferingBody"/>
            <w:ind w:left="-77" w:right="-73"/>
            <w:jc w:val="center"/>
            <w:rPr>
              <w:color w:val="808080" w:themeColor="background1" w:themeShade="80"/>
              <w:sz w:val="14"/>
              <w:szCs w:val="14"/>
            </w:rPr>
          </w:pPr>
          <w:hyperlink w:anchor="Sommario"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C76DF3" w:rsidRDefault="00AB11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C76DF3" w:rsidRDefault="004C477C" w:rsidP="005C51AC">
          <w:pPr>
            <w:pStyle w:val="ProductList-OfferingBody"/>
            <w:ind w:left="-72" w:right="-74"/>
            <w:jc w:val="center"/>
            <w:rPr>
              <w:color w:val="808080" w:themeColor="background1" w:themeShade="80"/>
              <w:sz w:val="14"/>
              <w:szCs w:val="14"/>
            </w:rPr>
          </w:pPr>
          <w:hyperlink w:anchor="Introduzione"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C76DF3" w:rsidRDefault="00AB11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C76DF3" w:rsidRDefault="004C477C" w:rsidP="005C51AC">
          <w:pPr>
            <w:pStyle w:val="ProductList-OfferingBody"/>
            <w:ind w:left="-72" w:right="-75"/>
            <w:jc w:val="center"/>
            <w:rPr>
              <w:color w:val="808080" w:themeColor="background1" w:themeShade="80"/>
              <w:sz w:val="14"/>
              <w:szCs w:val="14"/>
            </w:rPr>
          </w:pPr>
          <w:hyperlink w:anchor="Condizioni Generali"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C76DF3" w:rsidRDefault="00AB11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C76DF3" w:rsidRDefault="004C477C"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C76DF3" w:rsidRDefault="00AB11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C76DF3" w:rsidRDefault="004C477C" w:rsidP="005C51AC">
          <w:pPr>
            <w:pStyle w:val="ProductList-OfferingBody"/>
            <w:ind w:left="-72" w:right="-77"/>
            <w:jc w:val="center"/>
            <w:rPr>
              <w:color w:val="808080" w:themeColor="background1" w:themeShade="80"/>
              <w:sz w:val="14"/>
              <w:szCs w:val="14"/>
            </w:rPr>
          </w:pPr>
          <w:hyperlink w:anchor="Condizioni specifiche dei Servizi Online"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C76DF3" w:rsidRDefault="00AB11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C76DF3" w:rsidRDefault="004C477C" w:rsidP="005C51AC">
          <w:pPr>
            <w:pStyle w:val="ProductList-OfferingBody"/>
            <w:ind w:left="-72" w:right="-76"/>
            <w:jc w:val="center"/>
            <w:rPr>
              <w:color w:val="808080" w:themeColor="background1" w:themeShade="80"/>
              <w:sz w:val="14"/>
              <w:szCs w:val="14"/>
            </w:rPr>
          </w:pPr>
          <w:hyperlink w:anchor="Allegato 1" w:history="1">
            <w:r w:rsidR="00AB1198">
              <w:rPr>
                <w:rStyle w:val="Hyperlink"/>
                <w:sz w:val="14"/>
                <w:szCs w:val="14"/>
              </w:rPr>
              <w:t>Allegati</w:t>
            </w:r>
          </w:hyperlink>
        </w:p>
      </w:tc>
    </w:tr>
  </w:tbl>
  <w:p w:rsidR="00AB1198" w:rsidRPr="00591643" w:rsidRDefault="00AB119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63" w:type="dxa"/>
      <w:tblLayout w:type="fixed"/>
      <w:tblCellMar>
        <w:left w:w="72" w:type="dxa"/>
        <w:right w:w="72" w:type="dxa"/>
      </w:tblCellMar>
      <w:tblLook w:val="04A0" w:firstRow="1" w:lastRow="0" w:firstColumn="1" w:lastColumn="0" w:noHBand="0" w:noVBand="1"/>
    </w:tblPr>
    <w:tblGrid>
      <w:gridCol w:w="1642"/>
      <w:gridCol w:w="181"/>
      <w:gridCol w:w="1619"/>
      <w:gridCol w:w="182"/>
      <w:gridCol w:w="1618"/>
      <w:gridCol w:w="183"/>
      <w:gridCol w:w="1706"/>
      <w:gridCol w:w="185"/>
      <w:gridCol w:w="1904"/>
      <w:gridCol w:w="166"/>
      <w:gridCol w:w="1432"/>
    </w:tblGrid>
    <w:tr w:rsidR="00AB1198" w:rsidRPr="0032093E" w:rsidTr="00555341">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530AB2"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32093E" w:rsidRDefault="004C477C" w:rsidP="000E40EC">
          <w:pPr>
            <w:pStyle w:val="ProductList-OfferingBody"/>
            <w:ind w:left="-72" w:right="-74"/>
            <w:jc w:val="center"/>
            <w:rPr>
              <w:rStyle w:val="LogoportDoNotTranslate"/>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530AB2" w:rsidRDefault="004C477C" w:rsidP="00530AB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530AB2" w:rsidRDefault="004C477C" w:rsidP="00530AB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530AB2" w:rsidRDefault="004C477C" w:rsidP="000E40EC">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530AB2" w:rsidRDefault="004C477C" w:rsidP="00530AB2">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221FE2" w:rsidRDefault="00AB119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906"/>
      <w:gridCol w:w="164"/>
      <w:gridCol w:w="1432"/>
    </w:tblGrid>
    <w:tr w:rsidR="00AB1198" w:rsidRPr="0032093E" w:rsidTr="005553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C0D94"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591643">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2C0D94" w:rsidRDefault="004C477C" w:rsidP="002C0D94">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C0D94" w:rsidRDefault="004C477C" w:rsidP="002C0D94">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C0D94" w:rsidRDefault="004C477C" w:rsidP="002C0D94">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0E40EC" w:rsidRDefault="00AB1198" w:rsidP="000E40EC">
          <w:pPr>
            <w:pStyle w:val="ProductList-OfferingBody"/>
            <w:ind w:left="-71"/>
            <w:rPr>
              <w:rFonts w:ascii="Wingdings" w:hAnsi="Wingdings" w:cs="Wingdings"/>
              <w:color w:val="808080" w:themeColor="background1" w:themeShade="80"/>
              <w:sz w:val="14"/>
              <w:szCs w:val="14"/>
            </w:rPr>
          </w:pPr>
          <w:r w:rsidRPr="000E40EC">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C0D94" w:rsidRDefault="004C477C" w:rsidP="000E40EC">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AB1198" w:rsidRPr="0032093E"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C0D94" w:rsidRDefault="004C477C" w:rsidP="002C0D94">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221FE2" w:rsidRDefault="00AB1198">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63" w:type="dxa"/>
      <w:tblLayout w:type="fixed"/>
      <w:tblCellMar>
        <w:left w:w="72" w:type="dxa"/>
        <w:right w:w="72" w:type="dxa"/>
      </w:tblCellMar>
      <w:tblLook w:val="04A0" w:firstRow="1" w:lastRow="0" w:firstColumn="1" w:lastColumn="0" w:noHBand="0" w:noVBand="1"/>
    </w:tblPr>
    <w:tblGrid>
      <w:gridCol w:w="1642"/>
      <w:gridCol w:w="181"/>
      <w:gridCol w:w="1619"/>
      <w:gridCol w:w="182"/>
      <w:gridCol w:w="1618"/>
      <w:gridCol w:w="183"/>
      <w:gridCol w:w="1706"/>
      <w:gridCol w:w="185"/>
      <w:gridCol w:w="1885"/>
      <w:gridCol w:w="185"/>
      <w:gridCol w:w="1432"/>
    </w:tblGrid>
    <w:tr w:rsidR="00AB1198" w:rsidRPr="00070296" w:rsidTr="00555341">
      <w:tc>
        <w:tcPr>
          <w:tcW w:w="16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5C51AC">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070296" w:rsidRDefault="00AB1198" w:rsidP="005C51A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070296"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B51542" w:rsidRDefault="004C477C" w:rsidP="00B5154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070296"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070296"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0E40EC">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070296"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70296" w:rsidRDefault="004C477C" w:rsidP="00B51542">
          <w:pPr>
            <w:pStyle w:val="ProductList-OfferingBody"/>
            <w:ind w:left="-77" w:right="-73"/>
            <w:jc w:val="center"/>
            <w:rPr>
              <w:rStyle w:val="LogoportDoNotTranslate"/>
            </w:rPr>
          </w:pPr>
          <w:hyperlink w:anchor="Attachment1" w:history="1">
            <w:r w:rsidR="00AB1198">
              <w:rPr>
                <w:rStyle w:val="Hyperlink"/>
                <w:sz w:val="14"/>
                <w:szCs w:val="14"/>
              </w:rPr>
              <w:t>Allegato</w:t>
            </w:r>
          </w:hyperlink>
        </w:p>
      </w:tc>
    </w:tr>
  </w:tbl>
  <w:p w:rsidR="00AB1198" w:rsidRPr="00591643" w:rsidRDefault="00AB1198"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32"/>
    </w:tblGrid>
    <w:tr w:rsidR="00AB1198" w:rsidRPr="00AB500F" w:rsidTr="005553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AB500F" w:rsidRDefault="00AB1198" w:rsidP="00591643">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AB500F" w:rsidRDefault="004C477C" w:rsidP="00B51542">
          <w:pPr>
            <w:pStyle w:val="ProductList-OfferingBody"/>
            <w:ind w:left="-77" w:right="-73"/>
            <w:jc w:val="center"/>
            <w:rPr>
              <w:rStyle w:val="LogoportDoNotTranslate"/>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AB500F"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B51542" w:rsidRDefault="004C477C" w:rsidP="00B5154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AB500F"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AB500F"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0E40EC">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AB500F"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AB500F" w:rsidRDefault="004C477C" w:rsidP="00B51542">
          <w:pPr>
            <w:pStyle w:val="ProductList-OfferingBody"/>
            <w:ind w:left="-77" w:right="-73"/>
            <w:jc w:val="center"/>
            <w:rPr>
              <w:rStyle w:val="LogoportDoNotTranslate"/>
            </w:rPr>
          </w:pPr>
          <w:hyperlink w:anchor="Attachment1" w:history="1">
            <w:r w:rsidR="00AB1198">
              <w:rPr>
                <w:rStyle w:val="Hyperlink"/>
                <w:sz w:val="14"/>
                <w:szCs w:val="14"/>
              </w:rPr>
              <w:t>Allegato</w:t>
            </w:r>
          </w:hyperlink>
        </w:p>
      </w:tc>
    </w:tr>
  </w:tbl>
  <w:p w:rsidR="00AB1198" w:rsidRPr="00591643" w:rsidRDefault="00AB119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B1198" w:rsidRPr="00BF0CDD" w:rsidTr="009D6F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AB1198">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AB1198">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AB1198">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AB1198">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AB1198">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AB1198">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DD3462" w:rsidRDefault="004C477C" w:rsidP="00AB1198">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AB1198">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AB1198">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AB1198">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AB1198">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591643" w:rsidRDefault="00AB1198"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32"/>
    </w:tblGrid>
    <w:tr w:rsidR="00AB1198" w:rsidRPr="00BF0CDD" w:rsidTr="0055534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591643">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DD3462">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DD346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DD3462" w:rsidRDefault="004C477C" w:rsidP="00DD346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0E40EC">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BF0CDD"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DD3462" w:rsidRDefault="004C477C" w:rsidP="00DD3462">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591643" w:rsidRDefault="00AB119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B1198" w:rsidRPr="002F1893" w:rsidTr="00317ED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5C51AC">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2F1893" w:rsidRDefault="00AB1198" w:rsidP="005C51AC">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2F189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2F189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9642FB" w:rsidRDefault="00AB1198" w:rsidP="009642FB">
          <w:pPr>
            <w:pStyle w:val="ProductList-OfferingBody"/>
            <w:ind w:left="-71"/>
            <w:rPr>
              <w:rFonts w:ascii="Wingdings" w:hAnsi="Wingdings" w:cs="Wingdings"/>
              <w:color w:val="808080" w:themeColor="background1" w:themeShade="80"/>
              <w:sz w:val="14"/>
              <w:szCs w:val="14"/>
            </w:rPr>
          </w:pPr>
          <w:r w:rsidRPr="009642F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B51542" w:rsidRDefault="004C477C" w:rsidP="009642FB">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2F189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2F1893" w:rsidRDefault="004C477C" w:rsidP="00B51542">
          <w:pPr>
            <w:pStyle w:val="ProductList-OfferingBody"/>
            <w:ind w:left="-77" w:right="-73"/>
            <w:jc w:val="center"/>
            <w:rPr>
              <w:rStyle w:val="LogoportDoNotTranslate"/>
            </w:rPr>
          </w:pPr>
          <w:hyperlink w:anchor="Attachment1" w:history="1">
            <w:r w:rsidR="00AB1198">
              <w:rPr>
                <w:rStyle w:val="Hyperlink"/>
                <w:sz w:val="14"/>
                <w:szCs w:val="14"/>
              </w:rPr>
              <w:t>Allegato</w:t>
            </w:r>
          </w:hyperlink>
        </w:p>
      </w:tc>
    </w:tr>
  </w:tbl>
  <w:p w:rsidR="00AB1198" w:rsidRPr="00591643" w:rsidRDefault="00AB1198"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B1198" w:rsidRPr="00A74622" w:rsidTr="009F47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E40EC"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A74622" w:rsidRDefault="00AB1198" w:rsidP="00591643">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E40EC" w:rsidRDefault="004C477C" w:rsidP="000E40EC">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A74622"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E40EC" w:rsidRDefault="004C477C" w:rsidP="000E40EC">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A74622"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E40EC" w:rsidRDefault="004C477C" w:rsidP="000E40EC">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A74622"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0E40EC" w:rsidRDefault="004C477C" w:rsidP="009642FB">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A74622" w:rsidRDefault="00AB1198" w:rsidP="000E40EC">
          <w:pPr>
            <w:pStyle w:val="ProductList-OfferingBody"/>
            <w:ind w:left="-71"/>
            <w:rPr>
              <w:rStyle w:val="LogoportDoNotTranslate"/>
            </w:rPr>
          </w:pPr>
          <w:r w:rsidRPr="000E40EC">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0E40EC" w:rsidRDefault="004C477C" w:rsidP="000E40EC">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591643" w:rsidRDefault="00AB119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B1198" w:rsidRPr="00E87283" w:rsidTr="00317ED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3812FE">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E87283" w:rsidRDefault="00AB1198" w:rsidP="003812FE">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E8728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E8728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E8728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9642FB">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E87283"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B51542" w:rsidRDefault="004C477C" w:rsidP="00B51542">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591643" w:rsidRDefault="00AB1198" w:rsidP="000E4DDB">
    <w:pPr>
      <w:pStyle w:val="Footer"/>
      <w:tabs>
        <w:tab w:val="clear" w:pos="4680"/>
        <w:tab w:val="clear" w:pos="9360"/>
        <w:tab w:val="left" w:pos="6308"/>
      </w:tabs>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AB1198" w:rsidRPr="00154BC6" w:rsidTr="00317ED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591643">
          <w:pPr>
            <w:pStyle w:val="ProductList-OfferingBody"/>
            <w:ind w:left="-77" w:right="-73"/>
            <w:jc w:val="center"/>
            <w:rPr>
              <w:rStyle w:val="Hyperlink"/>
              <w:sz w:val="14"/>
              <w:szCs w:val="14"/>
            </w:rPr>
          </w:pPr>
          <w:hyperlink w:anchor="TableofContents" w:history="1">
            <w:r w:rsidR="00AB119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198" w:rsidRPr="00154BC6" w:rsidRDefault="00AB1198" w:rsidP="00591643">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Introduction" w:history="1">
            <w:r w:rsidR="00AB119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198" w:rsidRPr="00154BC6"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GeneralTerms" w:history="1">
            <w:r w:rsidR="00AB119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1198" w:rsidRPr="00154BC6"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B51542">
          <w:pPr>
            <w:pStyle w:val="ProductList-OfferingBody"/>
            <w:ind w:left="-77" w:right="-73"/>
            <w:jc w:val="center"/>
            <w:rPr>
              <w:rStyle w:val="Hyperlink"/>
              <w:sz w:val="14"/>
              <w:szCs w:val="14"/>
            </w:rPr>
          </w:pPr>
          <w:hyperlink w:anchor="PrivacyandSecurityTerms" w:history="1">
            <w:r w:rsidR="00AB119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154BC6"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198" w:rsidRPr="00B51542" w:rsidRDefault="004C477C" w:rsidP="009642FB">
          <w:pPr>
            <w:pStyle w:val="ProductList-OfferingBody"/>
            <w:ind w:left="-77" w:right="-73"/>
            <w:jc w:val="center"/>
            <w:rPr>
              <w:rStyle w:val="Hyperlink"/>
              <w:sz w:val="14"/>
              <w:szCs w:val="14"/>
            </w:rPr>
          </w:pPr>
          <w:hyperlink w:anchor="OnlineServiceSpecificTerms" w:history="1">
            <w:r w:rsidR="00AB1198">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198" w:rsidRPr="00154BC6" w:rsidRDefault="00AB1198" w:rsidP="009642FB">
          <w:pPr>
            <w:pStyle w:val="ProductList-OfferingBody"/>
            <w:ind w:left="-71"/>
            <w:rPr>
              <w:rStyle w:val="LogoportDoNotTranslate"/>
            </w:rPr>
          </w:pPr>
          <w:r w:rsidRPr="009642F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198" w:rsidRPr="00B51542" w:rsidRDefault="004C477C" w:rsidP="00B51542">
          <w:pPr>
            <w:pStyle w:val="ProductList-OfferingBody"/>
            <w:ind w:left="-77" w:right="-73"/>
            <w:jc w:val="center"/>
            <w:rPr>
              <w:rStyle w:val="Hyperlink"/>
              <w:sz w:val="14"/>
              <w:szCs w:val="14"/>
            </w:rPr>
          </w:pPr>
          <w:hyperlink w:anchor="Attachment1" w:history="1">
            <w:r w:rsidR="00AB1198">
              <w:rPr>
                <w:rStyle w:val="Hyperlink"/>
                <w:sz w:val="14"/>
                <w:szCs w:val="14"/>
              </w:rPr>
              <w:t>Allegato</w:t>
            </w:r>
          </w:hyperlink>
        </w:p>
      </w:tc>
    </w:tr>
  </w:tbl>
  <w:p w:rsidR="00AB1198" w:rsidRPr="00591643" w:rsidRDefault="00AB1198">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77C" w:rsidRDefault="004C477C" w:rsidP="009A573F">
      <w:pPr>
        <w:spacing w:after="0" w:line="240" w:lineRule="auto"/>
      </w:pPr>
      <w:r>
        <w:separator/>
      </w:r>
    </w:p>
  </w:footnote>
  <w:footnote w:type="continuationSeparator" w:id="0">
    <w:p w:rsidR="004C477C" w:rsidRDefault="004C477C" w:rsidP="009A573F">
      <w:pPr>
        <w:spacing w:after="0" w:line="240" w:lineRule="auto"/>
      </w:pPr>
      <w:r>
        <w:continuationSeparator/>
      </w:r>
    </w:p>
  </w:footnote>
  <w:footnote w:type="continuationNotice" w:id="1">
    <w:p w:rsidR="004C477C" w:rsidRDefault="004C477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98" w:rsidRPr="004D27A6" w:rsidRDefault="00AB119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AB1198" w:rsidRPr="00171B2E" w:rsidRDefault="00AB1198"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Condizioni dei Servizi Online Microsoft per i contratti multilicenza (Italiano, luglio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4320B">
          <w:rPr>
            <w:noProof/>
            <w:color w:val="404040" w:themeColor="text1" w:themeTint="BF"/>
            <w:sz w:val="16"/>
            <w:szCs w:val="16"/>
          </w:rPr>
          <w:t>5</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AB1198" w:rsidRPr="004D27A6" w:rsidRDefault="00AB1198" w:rsidP="009D6F0D">
        <w:pPr>
          <w:pStyle w:val="ProductList-Body"/>
          <w:tabs>
            <w:tab w:val="right" w:pos="10800"/>
          </w:tabs>
          <w:spacing w:before="20" w:after="20"/>
          <w:rPr>
            <w:color w:val="404040" w:themeColor="text1" w:themeTint="BF"/>
            <w:sz w:val="16"/>
            <w:szCs w:val="16"/>
          </w:rPr>
        </w:pPr>
        <w:r>
          <w:rPr>
            <w:color w:val="404040" w:themeColor="text1" w:themeTint="BF"/>
            <w:sz w:val="16"/>
            <w:szCs w:val="16"/>
          </w:rPr>
          <w:t>Condizioni dei Servizi Online Microsoft per i contratti multilicenza (Italiano, luglio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4320B">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tqtUJKx4jRzfD4Ln2pr/ZwZVOrZOtt7QYbSZiXAWKwVe8hflXKQ3stQWCUptdGM+cNYlkjZ4NWQpuVFxZLLmIw==" w:salt="rjcHRlwaU1NNlpqZgyoLN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0B27"/>
    <w:rsid w:val="00061F6E"/>
    <w:rsid w:val="00065628"/>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20B"/>
    <w:rsid w:val="000B1561"/>
    <w:rsid w:val="000B2305"/>
    <w:rsid w:val="000C0ACA"/>
    <w:rsid w:val="000C457F"/>
    <w:rsid w:val="000C4BD0"/>
    <w:rsid w:val="000C6732"/>
    <w:rsid w:val="000D5752"/>
    <w:rsid w:val="000D58C5"/>
    <w:rsid w:val="000D6060"/>
    <w:rsid w:val="000E08C0"/>
    <w:rsid w:val="000E1DEC"/>
    <w:rsid w:val="000E3993"/>
    <w:rsid w:val="000E40EC"/>
    <w:rsid w:val="000E4DDB"/>
    <w:rsid w:val="000E6ED8"/>
    <w:rsid w:val="000F0057"/>
    <w:rsid w:val="000F032B"/>
    <w:rsid w:val="000F30F7"/>
    <w:rsid w:val="000F56C8"/>
    <w:rsid w:val="0010172F"/>
    <w:rsid w:val="001018B7"/>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B5900"/>
    <w:rsid w:val="001C09BD"/>
    <w:rsid w:val="001C3EDC"/>
    <w:rsid w:val="001C3F2C"/>
    <w:rsid w:val="001D0765"/>
    <w:rsid w:val="001D0B44"/>
    <w:rsid w:val="001D1AA6"/>
    <w:rsid w:val="001D2A76"/>
    <w:rsid w:val="001D494D"/>
    <w:rsid w:val="001D4CBF"/>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048E"/>
    <w:rsid w:val="00221CBE"/>
    <w:rsid w:val="00221FE2"/>
    <w:rsid w:val="002270BC"/>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442"/>
    <w:rsid w:val="002967A3"/>
    <w:rsid w:val="002967C1"/>
    <w:rsid w:val="00297098"/>
    <w:rsid w:val="0029712D"/>
    <w:rsid w:val="0029718D"/>
    <w:rsid w:val="002A23FB"/>
    <w:rsid w:val="002A35C6"/>
    <w:rsid w:val="002A3B84"/>
    <w:rsid w:val="002B123C"/>
    <w:rsid w:val="002B4B19"/>
    <w:rsid w:val="002B686B"/>
    <w:rsid w:val="002B789A"/>
    <w:rsid w:val="002C0221"/>
    <w:rsid w:val="002C0D94"/>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2F6CBC"/>
    <w:rsid w:val="00301068"/>
    <w:rsid w:val="003035AD"/>
    <w:rsid w:val="00303A6C"/>
    <w:rsid w:val="00305488"/>
    <w:rsid w:val="00306B0E"/>
    <w:rsid w:val="00307930"/>
    <w:rsid w:val="00307E17"/>
    <w:rsid w:val="003118A7"/>
    <w:rsid w:val="00312DB2"/>
    <w:rsid w:val="00312F3B"/>
    <w:rsid w:val="003134A1"/>
    <w:rsid w:val="0031516B"/>
    <w:rsid w:val="00317EDD"/>
    <w:rsid w:val="0032093E"/>
    <w:rsid w:val="00321BDB"/>
    <w:rsid w:val="00332075"/>
    <w:rsid w:val="00332DA2"/>
    <w:rsid w:val="003336B3"/>
    <w:rsid w:val="00337870"/>
    <w:rsid w:val="00343417"/>
    <w:rsid w:val="00353E4C"/>
    <w:rsid w:val="00354D09"/>
    <w:rsid w:val="00354DA3"/>
    <w:rsid w:val="00356011"/>
    <w:rsid w:val="00362758"/>
    <w:rsid w:val="003632D9"/>
    <w:rsid w:val="003647FD"/>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436F"/>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238"/>
    <w:rsid w:val="0049363D"/>
    <w:rsid w:val="004947AF"/>
    <w:rsid w:val="004947FD"/>
    <w:rsid w:val="004949B3"/>
    <w:rsid w:val="00495DD9"/>
    <w:rsid w:val="004A0FC9"/>
    <w:rsid w:val="004A2A95"/>
    <w:rsid w:val="004A3FA6"/>
    <w:rsid w:val="004A5441"/>
    <w:rsid w:val="004A6CAA"/>
    <w:rsid w:val="004B01C0"/>
    <w:rsid w:val="004B3528"/>
    <w:rsid w:val="004B6DAB"/>
    <w:rsid w:val="004B79A4"/>
    <w:rsid w:val="004C1D7D"/>
    <w:rsid w:val="004C3350"/>
    <w:rsid w:val="004C477C"/>
    <w:rsid w:val="004C49FB"/>
    <w:rsid w:val="004C4ED8"/>
    <w:rsid w:val="004C523B"/>
    <w:rsid w:val="004D0ACF"/>
    <w:rsid w:val="004D27A6"/>
    <w:rsid w:val="004D4312"/>
    <w:rsid w:val="004D4DBB"/>
    <w:rsid w:val="004D5D64"/>
    <w:rsid w:val="004E0578"/>
    <w:rsid w:val="004E52BA"/>
    <w:rsid w:val="004E53FA"/>
    <w:rsid w:val="004E5B04"/>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0963"/>
    <w:rsid w:val="00511BD4"/>
    <w:rsid w:val="00514A8B"/>
    <w:rsid w:val="00516278"/>
    <w:rsid w:val="005164D8"/>
    <w:rsid w:val="005206B7"/>
    <w:rsid w:val="00521B08"/>
    <w:rsid w:val="00527DC0"/>
    <w:rsid w:val="00530493"/>
    <w:rsid w:val="0053069E"/>
    <w:rsid w:val="00530AB2"/>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55341"/>
    <w:rsid w:val="00561361"/>
    <w:rsid w:val="005616CC"/>
    <w:rsid w:val="00561759"/>
    <w:rsid w:val="00566C3E"/>
    <w:rsid w:val="00567AAC"/>
    <w:rsid w:val="005741AA"/>
    <w:rsid w:val="00577174"/>
    <w:rsid w:val="00577B5E"/>
    <w:rsid w:val="0058033A"/>
    <w:rsid w:val="00581CDB"/>
    <w:rsid w:val="00585A48"/>
    <w:rsid w:val="00586E9A"/>
    <w:rsid w:val="00591643"/>
    <w:rsid w:val="00594255"/>
    <w:rsid w:val="00594501"/>
    <w:rsid w:val="0059704A"/>
    <w:rsid w:val="005A018D"/>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26C2"/>
    <w:rsid w:val="00693493"/>
    <w:rsid w:val="0069373A"/>
    <w:rsid w:val="006A07C3"/>
    <w:rsid w:val="006A16BA"/>
    <w:rsid w:val="006A2AA6"/>
    <w:rsid w:val="006A4EAE"/>
    <w:rsid w:val="006A5260"/>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DD0"/>
    <w:rsid w:val="00704E5D"/>
    <w:rsid w:val="00705779"/>
    <w:rsid w:val="00711815"/>
    <w:rsid w:val="007155B2"/>
    <w:rsid w:val="007223E3"/>
    <w:rsid w:val="00722EB1"/>
    <w:rsid w:val="007246D4"/>
    <w:rsid w:val="007248F2"/>
    <w:rsid w:val="007257F9"/>
    <w:rsid w:val="0072631D"/>
    <w:rsid w:val="007303AE"/>
    <w:rsid w:val="007304A1"/>
    <w:rsid w:val="00730B3A"/>
    <w:rsid w:val="00733083"/>
    <w:rsid w:val="0073317D"/>
    <w:rsid w:val="007337E7"/>
    <w:rsid w:val="007347E5"/>
    <w:rsid w:val="00742CD8"/>
    <w:rsid w:val="007476EE"/>
    <w:rsid w:val="00752424"/>
    <w:rsid w:val="00753527"/>
    <w:rsid w:val="00761047"/>
    <w:rsid w:val="007619B6"/>
    <w:rsid w:val="007625AC"/>
    <w:rsid w:val="0076350B"/>
    <w:rsid w:val="00764C0C"/>
    <w:rsid w:val="00765EA8"/>
    <w:rsid w:val="00767845"/>
    <w:rsid w:val="0077738B"/>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1B37"/>
    <w:rsid w:val="007F3FE6"/>
    <w:rsid w:val="007F41A2"/>
    <w:rsid w:val="007F49B0"/>
    <w:rsid w:val="007F4EE2"/>
    <w:rsid w:val="008006D3"/>
    <w:rsid w:val="008041CD"/>
    <w:rsid w:val="008041F1"/>
    <w:rsid w:val="00804913"/>
    <w:rsid w:val="008063D0"/>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1083"/>
    <w:rsid w:val="00852623"/>
    <w:rsid w:val="008526EC"/>
    <w:rsid w:val="00857091"/>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2342"/>
    <w:rsid w:val="008C3E2C"/>
    <w:rsid w:val="008C6215"/>
    <w:rsid w:val="008C733D"/>
    <w:rsid w:val="008D1FF3"/>
    <w:rsid w:val="008D38E9"/>
    <w:rsid w:val="008D48C6"/>
    <w:rsid w:val="008D54E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25C3"/>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20B"/>
    <w:rsid w:val="00943761"/>
    <w:rsid w:val="009446CB"/>
    <w:rsid w:val="00944F89"/>
    <w:rsid w:val="009470A8"/>
    <w:rsid w:val="00956AFC"/>
    <w:rsid w:val="009616E2"/>
    <w:rsid w:val="009642FB"/>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1B4C"/>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6F0D"/>
    <w:rsid w:val="009D7029"/>
    <w:rsid w:val="009D75E4"/>
    <w:rsid w:val="009D7B57"/>
    <w:rsid w:val="009E1894"/>
    <w:rsid w:val="009E770E"/>
    <w:rsid w:val="009E7F8C"/>
    <w:rsid w:val="009F2065"/>
    <w:rsid w:val="009F282C"/>
    <w:rsid w:val="009F4786"/>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3078"/>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198"/>
    <w:rsid w:val="00AB1667"/>
    <w:rsid w:val="00AB223B"/>
    <w:rsid w:val="00AB3076"/>
    <w:rsid w:val="00AB48DD"/>
    <w:rsid w:val="00AB500F"/>
    <w:rsid w:val="00AB64F8"/>
    <w:rsid w:val="00AC1338"/>
    <w:rsid w:val="00AC2980"/>
    <w:rsid w:val="00AC3BA6"/>
    <w:rsid w:val="00AC61DE"/>
    <w:rsid w:val="00AC7E59"/>
    <w:rsid w:val="00AD1A32"/>
    <w:rsid w:val="00AD224C"/>
    <w:rsid w:val="00AD3CEC"/>
    <w:rsid w:val="00AD5F09"/>
    <w:rsid w:val="00AD6DB4"/>
    <w:rsid w:val="00AD75C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1EF1"/>
    <w:rsid w:val="00B26020"/>
    <w:rsid w:val="00B26BEF"/>
    <w:rsid w:val="00B30D6C"/>
    <w:rsid w:val="00B35314"/>
    <w:rsid w:val="00B3772C"/>
    <w:rsid w:val="00B45BE8"/>
    <w:rsid w:val="00B47BC3"/>
    <w:rsid w:val="00B504F8"/>
    <w:rsid w:val="00B50D71"/>
    <w:rsid w:val="00B51542"/>
    <w:rsid w:val="00B5449A"/>
    <w:rsid w:val="00B608EC"/>
    <w:rsid w:val="00B60ECF"/>
    <w:rsid w:val="00B627EE"/>
    <w:rsid w:val="00B64912"/>
    <w:rsid w:val="00B64EAD"/>
    <w:rsid w:val="00B674C3"/>
    <w:rsid w:val="00B70E21"/>
    <w:rsid w:val="00B710C4"/>
    <w:rsid w:val="00B732F2"/>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614E7"/>
    <w:rsid w:val="00C64C2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1E3"/>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E7A96"/>
    <w:rsid w:val="00CF012D"/>
    <w:rsid w:val="00CF18DD"/>
    <w:rsid w:val="00CF4D41"/>
    <w:rsid w:val="00D1024F"/>
    <w:rsid w:val="00D103AF"/>
    <w:rsid w:val="00D11F4A"/>
    <w:rsid w:val="00D12FE5"/>
    <w:rsid w:val="00D14649"/>
    <w:rsid w:val="00D14E32"/>
    <w:rsid w:val="00D15B9F"/>
    <w:rsid w:val="00D17D13"/>
    <w:rsid w:val="00D20FC9"/>
    <w:rsid w:val="00D22173"/>
    <w:rsid w:val="00D230CD"/>
    <w:rsid w:val="00D23FA5"/>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3462"/>
    <w:rsid w:val="00DD6648"/>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56BCD"/>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D6E"/>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241866-6CC8-49B4-9B6E-61B3A722D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B21EF1"/>
    <w:pPr>
      <w:tabs>
        <w:tab w:val="right" w:leader="dot" w:pos="5030"/>
      </w:tabs>
      <w:spacing w:before="110" w:after="110" w:line="252" w:lineRule="auto"/>
    </w:pPr>
    <w:rPr>
      <w:b/>
      <w:caps/>
      <w:sz w:val="18"/>
    </w:rPr>
  </w:style>
  <w:style w:type="paragraph" w:styleId="TOC2">
    <w:name w:val="toc 2"/>
    <w:basedOn w:val="Normal"/>
    <w:next w:val="Normal"/>
    <w:autoRedefine/>
    <w:uiPriority w:val="39"/>
    <w:unhideWhenUsed/>
    <w:rsid w:val="008D54E6"/>
    <w:pPr>
      <w:tabs>
        <w:tab w:val="right" w:leader="dot" w:pos="5030"/>
      </w:tabs>
      <w:spacing w:after="0" w:line="252" w:lineRule="auto"/>
      <w:ind w:left="154" w:firstLine="14"/>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8D54E6"/>
    <w:pPr>
      <w:tabs>
        <w:tab w:val="right" w:leader="dot" w:pos="5030"/>
      </w:tabs>
      <w:spacing w:after="0" w:line="252" w:lineRule="auto"/>
      <w:ind w:left="16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5463C0D-AC1A-4239-8841-BF70E20D6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20649</Words>
  <Characters>117705</Characters>
  <Application>Microsoft Office Word</Application>
  <DocSecurity>8</DocSecurity>
  <Lines>980</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2014-06-25T18:14:00Z</cp:lastPrinted>
  <dcterms:created xsi:type="dcterms:W3CDTF">2014-06-30T20:46:00Z</dcterms:created>
  <dcterms:modified xsi:type="dcterms:W3CDTF">2014-06-30T20:46:00Z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