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49524E" w:rsidRDefault="007A71CE" w:rsidP="004D27A6">
      <w:pPr>
        <w:pStyle w:val="ProductList-Body"/>
        <w:shd w:val="clear" w:color="auto" w:fill="00188F"/>
        <w:ind w:right="8640"/>
        <w:rPr>
          <w:rFonts w:ascii="Calibri Light" w:hAnsi="Calibri Light"/>
          <w:color w:val="FFFFFF"/>
          <w:sz w:val="32"/>
          <w:szCs w:val="32"/>
          <w:lang w:val="en-US" w:eastAsia="en-US" w:bidi="ar-SA"/>
        </w:rPr>
      </w:pPr>
      <w:bookmarkStart w:id="0" w:name="CoverPage"/>
      <w:bookmarkStart w:id="1" w:name="_GoBack"/>
      <w:bookmarkEnd w:id="1"/>
      <w:r w:rsidRPr="0049524E">
        <w:rPr>
          <w:rFonts w:ascii="Calibri Light" w:hAnsi="Calibri Light"/>
          <w:color w:val="FFFFFF"/>
          <w:sz w:val="32"/>
          <w:szCs w:val="32"/>
          <w:lang w:val="en-US" w:eastAsia="en-US" w:bidi="ar-SA"/>
        </w:rPr>
        <w:tab/>
      </w:r>
      <w:r w:rsidR="004D27A6" w:rsidRPr="0049524E">
        <w:rPr>
          <w:rFonts w:ascii="Calibri Light" w:hAnsi="Calibri Light"/>
          <w:color w:val="FFFFFF"/>
          <w:sz w:val="32"/>
          <w:szCs w:val="32"/>
          <w:lang w:val="en-US" w:eastAsia="en-US" w:bidi="ar-SA"/>
        </w:rPr>
        <w:t>Volume</w:t>
      </w:r>
    </w:p>
    <w:bookmarkEnd w:id="0"/>
    <w:p w:rsidR="004D27A6" w:rsidRPr="006037F5" w:rsidRDefault="004D27A6" w:rsidP="004D27A6">
      <w:pPr>
        <w:pStyle w:val="ProductList-Body"/>
        <w:shd w:val="clear" w:color="auto" w:fill="00188F"/>
        <w:spacing w:after="900"/>
        <w:ind w:right="8640"/>
      </w:pPr>
      <w:r w:rsidRPr="0049524E">
        <w:rPr>
          <w:rFonts w:ascii="Calibri Light" w:hAnsi="Calibri Light"/>
          <w:color w:val="FFFFFF"/>
          <w:sz w:val="32"/>
          <w:szCs w:val="32"/>
        </w:rPr>
        <w:tab/>
        <w:t>Licensing</w:t>
      </w:r>
    </w:p>
    <w:p w:rsidR="007A71CE" w:rsidRPr="0049524E" w:rsidRDefault="007A71CE" w:rsidP="007A71CE">
      <w:pPr>
        <w:pStyle w:val="ProductList-Body"/>
        <w:shd w:val="clear" w:color="auto" w:fill="00188F"/>
        <w:ind w:right="8640"/>
        <w:rPr>
          <w:color w:val="FFFFFF"/>
        </w:rPr>
      </w:pPr>
    </w:p>
    <w:p w:rsidR="007A71CE" w:rsidRPr="0049524E" w:rsidRDefault="007A71CE" w:rsidP="007A71CE">
      <w:pPr>
        <w:pStyle w:val="ProductList-Body"/>
        <w:shd w:val="clear" w:color="auto" w:fill="0072C6"/>
        <w:ind w:right="1800"/>
        <w:rPr>
          <w:rFonts w:ascii="Calibri Light" w:hAnsi="Calibri Light"/>
          <w:color w:val="FFFFFF"/>
          <w:sz w:val="72"/>
          <w:szCs w:val="72"/>
        </w:rPr>
      </w:pPr>
    </w:p>
    <w:p w:rsidR="004D27A6" w:rsidRPr="0049524E"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val="en-US" w:eastAsia="en-US" w:bidi="ar-SA"/>
        </w:rPr>
      </w:pPr>
    </w:p>
    <w:p w:rsidR="004D27A6" w:rsidRPr="006037F5" w:rsidRDefault="004D27A6" w:rsidP="004D27A6">
      <w:pPr>
        <w:pStyle w:val="ProductList-Body"/>
        <w:shd w:val="clear" w:color="auto" w:fill="0072C6"/>
        <w:tabs>
          <w:tab w:val="clear" w:pos="158"/>
          <w:tab w:val="left" w:pos="360"/>
        </w:tabs>
        <w:ind w:right="1800"/>
      </w:pPr>
      <w:r w:rsidRPr="0049524E">
        <w:rPr>
          <w:rFonts w:ascii="Calibri Light" w:hAnsi="Calibri Light"/>
          <w:color w:val="FFFFFF"/>
          <w:sz w:val="72"/>
          <w:szCs w:val="72"/>
        </w:rPr>
        <w:tab/>
        <w:t xml:space="preserve">Postanowienia dotyczące </w:t>
      </w:r>
      <w:r w:rsidR="007A71CE" w:rsidRPr="0049524E">
        <w:rPr>
          <w:rFonts w:ascii="Calibri Light" w:hAnsi="Calibri Light"/>
          <w:color w:val="FFFFFF"/>
          <w:sz w:val="72"/>
          <w:szCs w:val="72"/>
        </w:rPr>
        <w:tab/>
      </w:r>
      <w:r w:rsidRPr="0049524E">
        <w:rPr>
          <w:rFonts w:ascii="Calibri Light" w:hAnsi="Calibri Light"/>
          <w:color w:val="FFFFFF"/>
          <w:sz w:val="72"/>
          <w:szCs w:val="72"/>
        </w:rPr>
        <w:t>Usług Online</w:t>
      </w:r>
    </w:p>
    <w:p w:rsidR="004D27A6" w:rsidRPr="0049524E" w:rsidRDefault="004D27A6" w:rsidP="00D5350D">
      <w:pPr>
        <w:pStyle w:val="ProductList-Body"/>
        <w:shd w:val="clear" w:color="auto" w:fill="0072C6"/>
        <w:tabs>
          <w:tab w:val="clear" w:pos="158"/>
          <w:tab w:val="left" w:pos="360"/>
        </w:tabs>
        <w:ind w:right="1800"/>
        <w:rPr>
          <w:rFonts w:ascii="Calibri Light" w:hAnsi="Calibri Light"/>
          <w:color w:val="FFFFFF"/>
          <w:sz w:val="96"/>
          <w:szCs w:val="96"/>
        </w:rPr>
      </w:pPr>
      <w:r w:rsidRPr="0049524E">
        <w:rPr>
          <w:rFonts w:ascii="Calibri Light" w:hAnsi="Calibri Light"/>
          <w:color w:val="FFFFFF"/>
          <w:sz w:val="72"/>
          <w:szCs w:val="72"/>
        </w:rPr>
        <w:tab/>
      </w:r>
      <w:r w:rsidRPr="0049524E">
        <w:rPr>
          <w:rFonts w:ascii="Calibri Light" w:hAnsi="Calibri Light"/>
          <w:color w:val="FFFFFF"/>
          <w:sz w:val="96"/>
          <w:szCs w:val="96"/>
        </w:rPr>
        <w:t xml:space="preserve">1 </w:t>
      </w:r>
      <w:r w:rsidR="00D5350D" w:rsidRPr="0049524E">
        <w:rPr>
          <w:rFonts w:ascii="Calibri Light" w:hAnsi="Calibri Light"/>
          <w:color w:val="FFFFFF"/>
          <w:sz w:val="96"/>
          <w:szCs w:val="96"/>
        </w:rPr>
        <w:t>S</w:t>
      </w:r>
      <w:r w:rsidRPr="0049524E">
        <w:rPr>
          <w:rFonts w:ascii="Calibri Light" w:hAnsi="Calibri Light"/>
          <w:color w:val="FFFFFF"/>
          <w:sz w:val="96"/>
          <w:szCs w:val="96"/>
        </w:rPr>
        <w:t>tycznia 2015 r.</w:t>
      </w:r>
    </w:p>
    <w:p w:rsidR="004D27A6" w:rsidRPr="0049524E"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49524E" w:rsidRDefault="004D27A6" w:rsidP="00366C8E">
      <w:pPr>
        <w:pStyle w:val="ProductList-Body"/>
        <w:outlineLvl w:val="0"/>
        <w:rPr>
          <w:rFonts w:ascii="Calibri Light" w:hAnsi="Calibri Light"/>
          <w:b/>
          <w:sz w:val="40"/>
          <w:szCs w:val="40"/>
        </w:rPr>
        <w:sectPr w:rsidR="004D27A6" w:rsidRPr="0049524E"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49524E">
        <w:rPr>
          <w:rFonts w:ascii="Calibri Light" w:hAnsi="Calibri Light"/>
          <w:b/>
          <w:sz w:val="40"/>
          <w:szCs w:val="40"/>
        </w:rPr>
        <w:lastRenderedPageBreak/>
        <w:t>Spis treści</w:t>
      </w:r>
      <w:bookmarkEnd w:id="2"/>
    </w:p>
    <w:p w:rsidR="00C67E6D" w:rsidRPr="0049524E" w:rsidRDefault="0026086C">
      <w:pPr>
        <w:pStyle w:val="TOC1"/>
        <w:tabs>
          <w:tab w:val="right" w:leader="dot" w:pos="5030"/>
        </w:tabs>
        <w:rPr>
          <w:rFonts w:eastAsia="PMingLiU"/>
          <w:b w:val="0"/>
          <w:caps w:val="0"/>
          <w:noProof/>
          <w:sz w:val="22"/>
          <w:lang w:val="en-IN" w:eastAsia="en-I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591456" w:history="1">
        <w:r w:rsidR="00C67E6D" w:rsidRPr="003C59F6">
          <w:rPr>
            <w:rStyle w:val="Hyperlink"/>
            <w:noProof/>
          </w:rPr>
          <w:t>Wprowadzenie</w:t>
        </w:r>
        <w:r w:rsidR="00C67E6D">
          <w:rPr>
            <w:noProof/>
            <w:webHidden/>
          </w:rPr>
          <w:tab/>
        </w:r>
        <w:r w:rsidR="00C67E6D">
          <w:rPr>
            <w:noProof/>
            <w:webHidden/>
          </w:rPr>
          <w:fldChar w:fldCharType="begin"/>
        </w:r>
        <w:r w:rsidR="00C67E6D">
          <w:rPr>
            <w:noProof/>
            <w:webHidden/>
          </w:rPr>
          <w:instrText xml:space="preserve"> PAGEREF _Toc405591456 \h </w:instrText>
        </w:r>
        <w:r w:rsidR="00C67E6D">
          <w:rPr>
            <w:noProof/>
            <w:webHidden/>
          </w:rPr>
        </w:r>
        <w:r w:rsidR="00C67E6D">
          <w:rPr>
            <w:noProof/>
            <w:webHidden/>
          </w:rPr>
          <w:fldChar w:fldCharType="separate"/>
        </w:r>
        <w:r w:rsidR="00FE554F">
          <w:rPr>
            <w:noProof/>
            <w:webHidden/>
          </w:rPr>
          <w:t>3</w:t>
        </w:r>
        <w:r w:rsidR="00C67E6D">
          <w:rPr>
            <w:noProof/>
            <w:webHidden/>
          </w:rPr>
          <w:fldChar w:fldCharType="end"/>
        </w:r>
      </w:hyperlink>
    </w:p>
    <w:p w:rsidR="00C67E6D" w:rsidRPr="0049524E" w:rsidRDefault="0049524E">
      <w:pPr>
        <w:pStyle w:val="TOC3"/>
        <w:tabs>
          <w:tab w:val="right" w:leader="dot" w:pos="5030"/>
        </w:tabs>
        <w:rPr>
          <w:rFonts w:eastAsia="PMingLiU"/>
          <w:smallCaps w:val="0"/>
          <w:noProof/>
          <w:sz w:val="22"/>
          <w:lang w:val="en-IN" w:eastAsia="en-IN" w:bidi="ar-SA"/>
        </w:rPr>
      </w:pPr>
      <w:hyperlink w:anchor="_Toc405591457" w:history="1">
        <w:r w:rsidR="00C67E6D" w:rsidRPr="003C59F6">
          <w:rPr>
            <w:rStyle w:val="Hyperlink"/>
            <w:noProof/>
          </w:rPr>
          <w:t>Wcześniejsze wersje</w:t>
        </w:r>
        <w:r w:rsidR="00C67E6D">
          <w:rPr>
            <w:noProof/>
            <w:webHidden/>
          </w:rPr>
          <w:tab/>
        </w:r>
        <w:r w:rsidR="00C67E6D">
          <w:rPr>
            <w:noProof/>
            <w:webHidden/>
          </w:rPr>
          <w:fldChar w:fldCharType="begin"/>
        </w:r>
        <w:r w:rsidR="00C67E6D">
          <w:rPr>
            <w:noProof/>
            <w:webHidden/>
          </w:rPr>
          <w:instrText xml:space="preserve"> PAGEREF _Toc405591457 \h </w:instrText>
        </w:r>
        <w:r w:rsidR="00C67E6D">
          <w:rPr>
            <w:noProof/>
            <w:webHidden/>
          </w:rPr>
        </w:r>
        <w:r w:rsidR="00C67E6D">
          <w:rPr>
            <w:noProof/>
            <w:webHidden/>
          </w:rPr>
          <w:fldChar w:fldCharType="separate"/>
        </w:r>
        <w:r w:rsidR="00FE554F">
          <w:rPr>
            <w:noProof/>
            <w:webHidden/>
          </w:rPr>
          <w:t>3</w:t>
        </w:r>
        <w:r w:rsidR="00C67E6D">
          <w:rPr>
            <w:noProof/>
            <w:webHidden/>
          </w:rPr>
          <w:fldChar w:fldCharType="end"/>
        </w:r>
      </w:hyperlink>
    </w:p>
    <w:p w:rsidR="00C67E6D" w:rsidRPr="0049524E" w:rsidRDefault="0049524E">
      <w:pPr>
        <w:pStyle w:val="TOC3"/>
        <w:tabs>
          <w:tab w:val="right" w:leader="dot" w:pos="5030"/>
        </w:tabs>
        <w:rPr>
          <w:rFonts w:eastAsia="PMingLiU"/>
          <w:smallCaps w:val="0"/>
          <w:noProof/>
          <w:sz w:val="22"/>
          <w:lang w:val="en-IN" w:eastAsia="en-IN" w:bidi="ar-SA"/>
        </w:rPr>
      </w:pPr>
      <w:hyperlink w:anchor="_Toc405591458" w:history="1">
        <w:r w:rsidR="00C67E6D" w:rsidRPr="003C59F6">
          <w:rPr>
            <w:rStyle w:val="Hyperlink"/>
            <w:noProof/>
          </w:rPr>
          <w:t>Objaśnienia i zestawienie zmian</w:t>
        </w:r>
        <w:r w:rsidR="00C67E6D">
          <w:rPr>
            <w:noProof/>
            <w:webHidden/>
          </w:rPr>
          <w:tab/>
        </w:r>
        <w:r w:rsidR="00C67E6D">
          <w:rPr>
            <w:noProof/>
            <w:webHidden/>
          </w:rPr>
          <w:fldChar w:fldCharType="begin"/>
        </w:r>
        <w:r w:rsidR="00C67E6D">
          <w:rPr>
            <w:noProof/>
            <w:webHidden/>
          </w:rPr>
          <w:instrText xml:space="preserve"> PAGEREF _Toc405591458 \h </w:instrText>
        </w:r>
        <w:r w:rsidR="00C67E6D">
          <w:rPr>
            <w:noProof/>
            <w:webHidden/>
          </w:rPr>
        </w:r>
        <w:r w:rsidR="00C67E6D">
          <w:rPr>
            <w:noProof/>
            <w:webHidden/>
          </w:rPr>
          <w:fldChar w:fldCharType="separate"/>
        </w:r>
        <w:r w:rsidR="00FE554F">
          <w:rPr>
            <w:noProof/>
            <w:webHidden/>
          </w:rPr>
          <w:t>3</w:t>
        </w:r>
        <w:r w:rsidR="00C67E6D">
          <w:rPr>
            <w:noProof/>
            <w:webHidden/>
          </w:rPr>
          <w:fldChar w:fldCharType="end"/>
        </w:r>
      </w:hyperlink>
    </w:p>
    <w:p w:rsidR="00C67E6D" w:rsidRPr="0049524E" w:rsidRDefault="0049524E">
      <w:pPr>
        <w:pStyle w:val="TOC1"/>
        <w:tabs>
          <w:tab w:val="right" w:leader="dot" w:pos="5030"/>
        </w:tabs>
        <w:rPr>
          <w:rFonts w:eastAsia="PMingLiU"/>
          <w:b w:val="0"/>
          <w:caps w:val="0"/>
          <w:noProof/>
          <w:sz w:val="22"/>
          <w:lang w:val="en-IN" w:eastAsia="en-IN" w:bidi="ar-SA"/>
        </w:rPr>
      </w:pPr>
      <w:hyperlink w:anchor="_Toc405591459" w:history="1">
        <w:r w:rsidR="00C67E6D" w:rsidRPr="003C59F6">
          <w:rPr>
            <w:rStyle w:val="Hyperlink"/>
            <w:noProof/>
          </w:rPr>
          <w:t>Ogólne postanowienia</w:t>
        </w:r>
        <w:r w:rsidR="00C67E6D">
          <w:rPr>
            <w:noProof/>
            <w:webHidden/>
          </w:rPr>
          <w:tab/>
        </w:r>
        <w:r w:rsidR="00C67E6D">
          <w:rPr>
            <w:noProof/>
            <w:webHidden/>
          </w:rPr>
          <w:fldChar w:fldCharType="begin"/>
        </w:r>
        <w:r w:rsidR="00C67E6D">
          <w:rPr>
            <w:noProof/>
            <w:webHidden/>
          </w:rPr>
          <w:instrText xml:space="preserve"> PAGEREF _Toc405591459 \h </w:instrText>
        </w:r>
        <w:r w:rsidR="00C67E6D">
          <w:rPr>
            <w:noProof/>
            <w:webHidden/>
          </w:rPr>
        </w:r>
        <w:r w:rsidR="00C67E6D">
          <w:rPr>
            <w:noProof/>
            <w:webHidden/>
          </w:rPr>
          <w:fldChar w:fldCharType="separate"/>
        </w:r>
        <w:r w:rsidR="00FE554F">
          <w:rPr>
            <w:noProof/>
            <w:webHidden/>
          </w:rPr>
          <w:t>4</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60" w:history="1">
        <w:r w:rsidR="00C67E6D" w:rsidRPr="003C59F6">
          <w:rPr>
            <w:rStyle w:val="Hyperlink"/>
            <w:noProof/>
          </w:rPr>
          <w:t>Definicje</w:t>
        </w:r>
        <w:r w:rsidR="00C67E6D">
          <w:rPr>
            <w:noProof/>
            <w:webHidden/>
          </w:rPr>
          <w:tab/>
        </w:r>
        <w:r w:rsidR="00C67E6D">
          <w:rPr>
            <w:noProof/>
            <w:webHidden/>
          </w:rPr>
          <w:fldChar w:fldCharType="begin"/>
        </w:r>
        <w:r w:rsidR="00C67E6D">
          <w:rPr>
            <w:noProof/>
            <w:webHidden/>
          </w:rPr>
          <w:instrText xml:space="preserve"> PAGEREF _Toc405591460 \h </w:instrText>
        </w:r>
        <w:r w:rsidR="00C67E6D">
          <w:rPr>
            <w:noProof/>
            <w:webHidden/>
          </w:rPr>
        </w:r>
        <w:r w:rsidR="00C67E6D">
          <w:rPr>
            <w:noProof/>
            <w:webHidden/>
          </w:rPr>
          <w:fldChar w:fldCharType="separate"/>
        </w:r>
        <w:r w:rsidR="00FE554F">
          <w:rPr>
            <w:noProof/>
            <w:webHidden/>
          </w:rPr>
          <w:t>4</w:t>
        </w:r>
        <w:r w:rsidR="00C67E6D">
          <w:rPr>
            <w:noProof/>
            <w:webHidden/>
          </w:rPr>
          <w:fldChar w:fldCharType="end"/>
        </w:r>
      </w:hyperlink>
    </w:p>
    <w:p w:rsidR="00C67E6D" w:rsidRPr="0049524E" w:rsidRDefault="0049524E" w:rsidP="00876300">
      <w:pPr>
        <w:pStyle w:val="TOC5"/>
        <w:tabs>
          <w:tab w:val="right" w:leader="dot" w:pos="5030"/>
        </w:tabs>
        <w:rPr>
          <w:rFonts w:eastAsia="PMingLiU"/>
          <w:noProof/>
          <w:sz w:val="22"/>
          <w:lang w:val="en-IN" w:eastAsia="en-IN" w:bidi="ar-SA"/>
        </w:rPr>
      </w:pPr>
      <w:hyperlink w:anchor="_Toc405591461" w:history="1">
        <w:r w:rsidR="00C67E6D" w:rsidRPr="003C59F6">
          <w:rPr>
            <w:rStyle w:val="Hyperlink"/>
            <w:noProof/>
          </w:rPr>
          <w:t>Aktualizacje postanowień Warunków Dotyczących Usług Online</w:t>
        </w:r>
        <w:r w:rsidR="00C67E6D">
          <w:rPr>
            <w:noProof/>
            <w:webHidden/>
          </w:rPr>
          <w:tab/>
        </w:r>
        <w:r w:rsidR="00C67E6D">
          <w:rPr>
            <w:noProof/>
            <w:webHidden/>
          </w:rPr>
          <w:fldChar w:fldCharType="begin"/>
        </w:r>
        <w:r w:rsidR="00C67E6D">
          <w:rPr>
            <w:noProof/>
            <w:webHidden/>
          </w:rPr>
          <w:instrText xml:space="preserve"> PAGEREF _Toc405591461 \h </w:instrText>
        </w:r>
        <w:r w:rsidR="00C67E6D">
          <w:rPr>
            <w:noProof/>
            <w:webHidden/>
          </w:rPr>
        </w:r>
        <w:r w:rsidR="00C67E6D">
          <w:rPr>
            <w:noProof/>
            <w:webHidden/>
          </w:rPr>
          <w:fldChar w:fldCharType="separate"/>
        </w:r>
        <w:r w:rsidR="00FE554F">
          <w:rPr>
            <w:noProof/>
            <w:webHidden/>
          </w:rPr>
          <w:t>4</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62" w:history="1">
        <w:r w:rsidR="00C67E6D" w:rsidRPr="003C59F6">
          <w:rPr>
            <w:rStyle w:val="Hyperlink"/>
            <w:noProof/>
          </w:rPr>
          <w:t>Zmiany w przepisach prawnych i dostępność na świecie</w:t>
        </w:r>
        <w:r w:rsidR="00C67E6D">
          <w:rPr>
            <w:noProof/>
            <w:webHidden/>
          </w:rPr>
          <w:tab/>
        </w:r>
        <w:r w:rsidR="00C67E6D">
          <w:rPr>
            <w:noProof/>
            <w:webHidden/>
          </w:rPr>
          <w:fldChar w:fldCharType="begin"/>
        </w:r>
        <w:r w:rsidR="00C67E6D">
          <w:rPr>
            <w:noProof/>
            <w:webHidden/>
          </w:rPr>
          <w:instrText xml:space="preserve"> PAGEREF _Toc405591462 \h </w:instrText>
        </w:r>
        <w:r w:rsidR="00C67E6D">
          <w:rPr>
            <w:noProof/>
            <w:webHidden/>
          </w:rPr>
        </w:r>
        <w:r w:rsidR="00C67E6D">
          <w:rPr>
            <w:noProof/>
            <w:webHidden/>
          </w:rPr>
          <w:fldChar w:fldCharType="separate"/>
        </w:r>
        <w:r w:rsidR="00FE554F">
          <w:rPr>
            <w:noProof/>
            <w:webHidden/>
          </w:rPr>
          <w:t>4</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63" w:history="1">
        <w:r w:rsidR="00C67E6D" w:rsidRPr="003C59F6">
          <w:rPr>
            <w:rStyle w:val="Hyperlink"/>
            <w:noProof/>
          </w:rPr>
          <w:t>Okres przechowywania danych</w:t>
        </w:r>
        <w:r w:rsidR="00C67E6D">
          <w:rPr>
            <w:noProof/>
            <w:webHidden/>
          </w:rPr>
          <w:tab/>
        </w:r>
        <w:r w:rsidR="00C67E6D">
          <w:rPr>
            <w:noProof/>
            <w:webHidden/>
          </w:rPr>
          <w:fldChar w:fldCharType="begin"/>
        </w:r>
        <w:r w:rsidR="00C67E6D">
          <w:rPr>
            <w:noProof/>
            <w:webHidden/>
          </w:rPr>
          <w:instrText xml:space="preserve"> PAGEREF _Toc405591463 \h </w:instrText>
        </w:r>
        <w:r w:rsidR="00C67E6D">
          <w:rPr>
            <w:noProof/>
            <w:webHidden/>
          </w:rPr>
        </w:r>
        <w:r w:rsidR="00C67E6D">
          <w:rPr>
            <w:noProof/>
            <w:webHidden/>
          </w:rPr>
          <w:fldChar w:fldCharType="separate"/>
        </w:r>
        <w:r w:rsidR="00FE554F">
          <w:rPr>
            <w:noProof/>
            <w:webHidden/>
          </w:rPr>
          <w:t>4</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64" w:history="1">
        <w:r w:rsidR="00C67E6D" w:rsidRPr="003C59F6">
          <w:rPr>
            <w:rStyle w:val="Hyperlink"/>
            <w:noProof/>
          </w:rPr>
          <w:t>Korzystanie z oprogramowania razem z usługą online</w:t>
        </w:r>
        <w:r w:rsidR="00C67E6D">
          <w:rPr>
            <w:noProof/>
            <w:webHidden/>
          </w:rPr>
          <w:tab/>
        </w:r>
        <w:r w:rsidR="00C67E6D">
          <w:rPr>
            <w:noProof/>
            <w:webHidden/>
          </w:rPr>
          <w:fldChar w:fldCharType="begin"/>
        </w:r>
        <w:r w:rsidR="00C67E6D">
          <w:rPr>
            <w:noProof/>
            <w:webHidden/>
          </w:rPr>
          <w:instrText xml:space="preserve"> PAGEREF _Toc405591464 \h </w:instrText>
        </w:r>
        <w:r w:rsidR="00C67E6D">
          <w:rPr>
            <w:noProof/>
            <w:webHidden/>
          </w:rPr>
        </w:r>
        <w:r w:rsidR="00C67E6D">
          <w:rPr>
            <w:noProof/>
            <w:webHidden/>
          </w:rPr>
          <w:fldChar w:fldCharType="separate"/>
        </w:r>
        <w:r w:rsidR="00FE554F">
          <w:rPr>
            <w:noProof/>
            <w:webHidden/>
          </w:rPr>
          <w:t>5</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65" w:history="1">
        <w:r w:rsidR="00C67E6D" w:rsidRPr="003C59F6">
          <w:rPr>
            <w:rStyle w:val="Hyperlink"/>
            <w:noProof/>
          </w:rPr>
          <w:t>Produkty niepochodzące od Microsoft</w:t>
        </w:r>
        <w:r w:rsidR="00C67E6D">
          <w:rPr>
            <w:noProof/>
            <w:webHidden/>
          </w:rPr>
          <w:tab/>
        </w:r>
        <w:r w:rsidR="00C67E6D">
          <w:rPr>
            <w:noProof/>
            <w:webHidden/>
          </w:rPr>
          <w:fldChar w:fldCharType="begin"/>
        </w:r>
        <w:r w:rsidR="00C67E6D">
          <w:rPr>
            <w:noProof/>
            <w:webHidden/>
          </w:rPr>
          <w:instrText xml:space="preserve"> PAGEREF _Toc405591465 \h </w:instrText>
        </w:r>
        <w:r w:rsidR="00C67E6D">
          <w:rPr>
            <w:noProof/>
            <w:webHidden/>
          </w:rPr>
        </w:r>
        <w:r w:rsidR="00C67E6D">
          <w:rPr>
            <w:noProof/>
            <w:webHidden/>
          </w:rPr>
          <w:fldChar w:fldCharType="separate"/>
        </w:r>
        <w:r w:rsidR="00FE554F">
          <w:rPr>
            <w:noProof/>
            <w:webHidden/>
          </w:rPr>
          <w:t>5</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66" w:history="1">
        <w:r w:rsidR="00C67E6D" w:rsidRPr="003C59F6">
          <w:rPr>
            <w:rStyle w:val="Hyperlink"/>
            <w:noProof/>
          </w:rPr>
          <w:t>Zasady dozwolonego użytku</w:t>
        </w:r>
        <w:r w:rsidR="00C67E6D">
          <w:rPr>
            <w:noProof/>
            <w:webHidden/>
          </w:rPr>
          <w:tab/>
        </w:r>
        <w:r w:rsidR="00C67E6D">
          <w:rPr>
            <w:noProof/>
            <w:webHidden/>
          </w:rPr>
          <w:fldChar w:fldCharType="begin"/>
        </w:r>
        <w:r w:rsidR="00C67E6D">
          <w:rPr>
            <w:noProof/>
            <w:webHidden/>
          </w:rPr>
          <w:instrText xml:space="preserve"> PAGEREF _Toc405591466 \h </w:instrText>
        </w:r>
        <w:r w:rsidR="00C67E6D">
          <w:rPr>
            <w:noProof/>
            <w:webHidden/>
          </w:rPr>
        </w:r>
        <w:r w:rsidR="00C67E6D">
          <w:rPr>
            <w:noProof/>
            <w:webHidden/>
          </w:rPr>
          <w:fldChar w:fldCharType="separate"/>
        </w:r>
        <w:r w:rsidR="00FE554F">
          <w:rPr>
            <w:noProof/>
            <w:webHidden/>
          </w:rPr>
          <w:t>5</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67" w:history="1">
        <w:r w:rsidR="00C67E6D" w:rsidRPr="003C59F6">
          <w:rPr>
            <w:rStyle w:val="Hyperlink"/>
            <w:noProof/>
          </w:rPr>
          <w:t>Ograniczenia techniczne</w:t>
        </w:r>
        <w:r w:rsidR="00C67E6D">
          <w:rPr>
            <w:noProof/>
            <w:webHidden/>
          </w:rPr>
          <w:tab/>
        </w:r>
        <w:r w:rsidR="00C67E6D">
          <w:rPr>
            <w:noProof/>
            <w:webHidden/>
          </w:rPr>
          <w:fldChar w:fldCharType="begin"/>
        </w:r>
        <w:r w:rsidR="00C67E6D">
          <w:rPr>
            <w:noProof/>
            <w:webHidden/>
          </w:rPr>
          <w:instrText xml:space="preserve"> PAGEREF _Toc405591467 \h </w:instrText>
        </w:r>
        <w:r w:rsidR="00C67E6D">
          <w:rPr>
            <w:noProof/>
            <w:webHidden/>
          </w:rPr>
        </w:r>
        <w:r w:rsidR="00C67E6D">
          <w:rPr>
            <w:noProof/>
            <w:webHidden/>
          </w:rPr>
          <w:fldChar w:fldCharType="separate"/>
        </w:r>
        <w:r w:rsidR="00FE554F">
          <w:rPr>
            <w:noProof/>
            <w:webHidden/>
          </w:rPr>
          <w:t>5</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68" w:history="1">
        <w:r w:rsidR="00C67E6D" w:rsidRPr="003C59F6">
          <w:rPr>
            <w:rStyle w:val="Hyperlink"/>
            <w:noProof/>
          </w:rPr>
          <w:t>Przestrzeganie przepisów prawa</w:t>
        </w:r>
        <w:r w:rsidR="00C67E6D">
          <w:rPr>
            <w:noProof/>
            <w:webHidden/>
          </w:rPr>
          <w:tab/>
        </w:r>
        <w:r w:rsidR="00C67E6D">
          <w:rPr>
            <w:noProof/>
            <w:webHidden/>
          </w:rPr>
          <w:fldChar w:fldCharType="begin"/>
        </w:r>
        <w:r w:rsidR="00C67E6D">
          <w:rPr>
            <w:noProof/>
            <w:webHidden/>
          </w:rPr>
          <w:instrText xml:space="preserve"> PAGEREF _Toc405591468 \h </w:instrText>
        </w:r>
        <w:r w:rsidR="00C67E6D">
          <w:rPr>
            <w:noProof/>
            <w:webHidden/>
          </w:rPr>
        </w:r>
        <w:r w:rsidR="00C67E6D">
          <w:rPr>
            <w:noProof/>
            <w:webHidden/>
          </w:rPr>
          <w:fldChar w:fldCharType="separate"/>
        </w:r>
        <w:r w:rsidR="00FE554F">
          <w:rPr>
            <w:noProof/>
            <w:webHidden/>
          </w:rPr>
          <w:t>6</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69" w:history="1">
        <w:r w:rsidR="00C67E6D" w:rsidRPr="003C59F6">
          <w:rPr>
            <w:rStyle w:val="Hyperlink"/>
            <w:noProof/>
          </w:rPr>
          <w:t>Powiadomienia elektroniczne</w:t>
        </w:r>
        <w:r w:rsidR="00C67E6D">
          <w:rPr>
            <w:noProof/>
            <w:webHidden/>
          </w:rPr>
          <w:tab/>
        </w:r>
        <w:r w:rsidR="00C67E6D">
          <w:rPr>
            <w:noProof/>
            <w:webHidden/>
          </w:rPr>
          <w:fldChar w:fldCharType="begin"/>
        </w:r>
        <w:r w:rsidR="00C67E6D">
          <w:rPr>
            <w:noProof/>
            <w:webHidden/>
          </w:rPr>
          <w:instrText xml:space="preserve"> PAGEREF _Toc405591469 \h </w:instrText>
        </w:r>
        <w:r w:rsidR="00C67E6D">
          <w:rPr>
            <w:noProof/>
            <w:webHidden/>
          </w:rPr>
        </w:r>
        <w:r w:rsidR="00C67E6D">
          <w:rPr>
            <w:noProof/>
            <w:webHidden/>
          </w:rPr>
          <w:fldChar w:fldCharType="separate"/>
        </w:r>
        <w:r w:rsidR="00FE554F">
          <w:rPr>
            <w:noProof/>
            <w:webHidden/>
          </w:rPr>
          <w:t>6</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70" w:history="1">
        <w:r w:rsidR="00C67E6D" w:rsidRPr="003C59F6">
          <w:rPr>
            <w:rStyle w:val="Hyperlink"/>
            <w:noProof/>
          </w:rPr>
          <w:t>Zmiana przypisania licencji</w:t>
        </w:r>
        <w:r w:rsidR="00C67E6D">
          <w:rPr>
            <w:noProof/>
            <w:webHidden/>
          </w:rPr>
          <w:tab/>
        </w:r>
        <w:r w:rsidR="00C67E6D">
          <w:rPr>
            <w:noProof/>
            <w:webHidden/>
          </w:rPr>
          <w:fldChar w:fldCharType="begin"/>
        </w:r>
        <w:r w:rsidR="00C67E6D">
          <w:rPr>
            <w:noProof/>
            <w:webHidden/>
          </w:rPr>
          <w:instrText xml:space="preserve"> PAGEREF _Toc405591470 \h </w:instrText>
        </w:r>
        <w:r w:rsidR="00C67E6D">
          <w:rPr>
            <w:noProof/>
            <w:webHidden/>
          </w:rPr>
        </w:r>
        <w:r w:rsidR="00C67E6D">
          <w:rPr>
            <w:noProof/>
            <w:webHidden/>
          </w:rPr>
          <w:fldChar w:fldCharType="separate"/>
        </w:r>
        <w:r w:rsidR="00FE554F">
          <w:rPr>
            <w:noProof/>
            <w:webHidden/>
          </w:rPr>
          <w:t>6</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71" w:history="1">
        <w:r w:rsidR="00C67E6D" w:rsidRPr="003C59F6">
          <w:rPr>
            <w:rStyle w:val="Hyperlink"/>
            <w:noProof/>
          </w:rPr>
          <w:t>Składniki czcionek</w:t>
        </w:r>
        <w:r w:rsidR="00C67E6D">
          <w:rPr>
            <w:noProof/>
            <w:webHidden/>
          </w:rPr>
          <w:tab/>
        </w:r>
        <w:r w:rsidR="00C67E6D">
          <w:rPr>
            <w:noProof/>
            <w:webHidden/>
          </w:rPr>
          <w:fldChar w:fldCharType="begin"/>
        </w:r>
        <w:r w:rsidR="00C67E6D">
          <w:rPr>
            <w:noProof/>
            <w:webHidden/>
          </w:rPr>
          <w:instrText xml:space="preserve"> PAGEREF _Toc405591471 \h </w:instrText>
        </w:r>
        <w:r w:rsidR="00C67E6D">
          <w:rPr>
            <w:noProof/>
            <w:webHidden/>
          </w:rPr>
        </w:r>
        <w:r w:rsidR="00C67E6D">
          <w:rPr>
            <w:noProof/>
            <w:webHidden/>
          </w:rPr>
          <w:fldChar w:fldCharType="separate"/>
        </w:r>
        <w:r w:rsidR="00FE554F">
          <w:rPr>
            <w:noProof/>
            <w:webHidden/>
          </w:rPr>
          <w:t>6</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72" w:history="1">
        <w:r w:rsidR="00C67E6D" w:rsidRPr="003C59F6">
          <w:rPr>
            <w:rStyle w:val="Hyperlink"/>
            <w:noProof/>
          </w:rPr>
          <w:t>Multipleksowanie</w:t>
        </w:r>
        <w:r w:rsidR="00C67E6D">
          <w:rPr>
            <w:noProof/>
            <w:webHidden/>
          </w:rPr>
          <w:tab/>
        </w:r>
        <w:r w:rsidR="00C67E6D">
          <w:rPr>
            <w:noProof/>
            <w:webHidden/>
          </w:rPr>
          <w:fldChar w:fldCharType="begin"/>
        </w:r>
        <w:r w:rsidR="00C67E6D">
          <w:rPr>
            <w:noProof/>
            <w:webHidden/>
          </w:rPr>
          <w:instrText xml:space="preserve"> PAGEREF _Toc405591472 \h </w:instrText>
        </w:r>
        <w:r w:rsidR="00C67E6D">
          <w:rPr>
            <w:noProof/>
            <w:webHidden/>
          </w:rPr>
        </w:r>
        <w:r w:rsidR="00C67E6D">
          <w:rPr>
            <w:noProof/>
            <w:webHidden/>
          </w:rPr>
          <w:fldChar w:fldCharType="separate"/>
        </w:r>
        <w:r w:rsidR="00FE554F">
          <w:rPr>
            <w:noProof/>
            <w:webHidden/>
          </w:rPr>
          <w:t>6</w:t>
        </w:r>
        <w:r w:rsidR="00C67E6D">
          <w:rPr>
            <w:noProof/>
            <w:webHidden/>
          </w:rPr>
          <w:fldChar w:fldCharType="end"/>
        </w:r>
      </w:hyperlink>
    </w:p>
    <w:p w:rsidR="00C67E6D" w:rsidRPr="0049524E" w:rsidRDefault="0049524E">
      <w:pPr>
        <w:pStyle w:val="TOC1"/>
        <w:tabs>
          <w:tab w:val="right" w:leader="dot" w:pos="5030"/>
        </w:tabs>
        <w:rPr>
          <w:rFonts w:eastAsia="PMingLiU"/>
          <w:b w:val="0"/>
          <w:caps w:val="0"/>
          <w:noProof/>
          <w:sz w:val="22"/>
          <w:lang w:val="en-IN" w:eastAsia="en-IN" w:bidi="ar-SA"/>
        </w:rPr>
      </w:pPr>
      <w:hyperlink w:anchor="_Toc405591473" w:history="1">
        <w:r w:rsidR="00C67E6D" w:rsidRPr="003C59F6">
          <w:rPr>
            <w:rStyle w:val="Hyperlink"/>
            <w:noProof/>
          </w:rPr>
          <w:t xml:space="preserve">Postanowienia dotyczące prywatności </w:t>
        </w:r>
        <w:r w:rsidR="00876300">
          <w:rPr>
            <w:rStyle w:val="Hyperlink"/>
            <w:noProof/>
          </w:rPr>
          <w:br/>
        </w:r>
        <w:r w:rsidR="00C67E6D" w:rsidRPr="003C59F6">
          <w:rPr>
            <w:rStyle w:val="Hyperlink"/>
            <w:noProof/>
          </w:rPr>
          <w:t>i bezpieczeństwa</w:t>
        </w:r>
        <w:r w:rsidR="00C67E6D">
          <w:rPr>
            <w:noProof/>
            <w:webHidden/>
          </w:rPr>
          <w:tab/>
        </w:r>
        <w:r w:rsidR="00C67E6D">
          <w:rPr>
            <w:noProof/>
            <w:webHidden/>
          </w:rPr>
          <w:fldChar w:fldCharType="begin"/>
        </w:r>
        <w:r w:rsidR="00C67E6D">
          <w:rPr>
            <w:noProof/>
            <w:webHidden/>
          </w:rPr>
          <w:instrText xml:space="preserve"> PAGEREF _Toc405591473 \h </w:instrText>
        </w:r>
        <w:r w:rsidR="00C67E6D">
          <w:rPr>
            <w:noProof/>
            <w:webHidden/>
          </w:rPr>
        </w:r>
        <w:r w:rsidR="00C67E6D">
          <w:rPr>
            <w:noProof/>
            <w:webHidden/>
          </w:rPr>
          <w:fldChar w:fldCharType="separate"/>
        </w:r>
        <w:r w:rsidR="00FE554F">
          <w:rPr>
            <w:noProof/>
            <w:webHidden/>
          </w:rPr>
          <w:t>7</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474" w:history="1">
        <w:r w:rsidR="00C67E6D" w:rsidRPr="003C59F6">
          <w:rPr>
            <w:rStyle w:val="Hyperlink"/>
            <w:noProof/>
          </w:rPr>
          <w:t>Ogólne postanowienia dotyczące prywatności i bezpieczeństwa</w:t>
        </w:r>
        <w:r w:rsidR="00C67E6D">
          <w:rPr>
            <w:noProof/>
            <w:webHidden/>
          </w:rPr>
          <w:tab/>
        </w:r>
        <w:r w:rsidR="00C67E6D">
          <w:rPr>
            <w:noProof/>
            <w:webHidden/>
          </w:rPr>
          <w:fldChar w:fldCharType="begin"/>
        </w:r>
        <w:r w:rsidR="00C67E6D">
          <w:rPr>
            <w:noProof/>
            <w:webHidden/>
          </w:rPr>
          <w:instrText xml:space="preserve"> PAGEREF _Toc405591474 \h </w:instrText>
        </w:r>
        <w:r w:rsidR="00C67E6D">
          <w:rPr>
            <w:noProof/>
            <w:webHidden/>
          </w:rPr>
        </w:r>
        <w:r w:rsidR="00C67E6D">
          <w:rPr>
            <w:noProof/>
            <w:webHidden/>
          </w:rPr>
          <w:fldChar w:fldCharType="separate"/>
        </w:r>
        <w:r w:rsidR="00FE554F">
          <w:rPr>
            <w:noProof/>
            <w:webHidden/>
          </w:rPr>
          <w:t>7</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75" w:history="1">
        <w:r w:rsidR="00C67E6D" w:rsidRPr="003C59F6">
          <w:rPr>
            <w:rStyle w:val="Hyperlink"/>
            <w:noProof/>
          </w:rPr>
          <w:t>Zakres</w:t>
        </w:r>
        <w:r w:rsidR="00C67E6D">
          <w:rPr>
            <w:noProof/>
            <w:webHidden/>
          </w:rPr>
          <w:tab/>
        </w:r>
        <w:r w:rsidR="00C67E6D">
          <w:rPr>
            <w:noProof/>
            <w:webHidden/>
          </w:rPr>
          <w:fldChar w:fldCharType="begin"/>
        </w:r>
        <w:r w:rsidR="00C67E6D">
          <w:rPr>
            <w:noProof/>
            <w:webHidden/>
          </w:rPr>
          <w:instrText xml:space="preserve"> PAGEREF _Toc405591475 \h </w:instrText>
        </w:r>
        <w:r w:rsidR="00C67E6D">
          <w:rPr>
            <w:noProof/>
            <w:webHidden/>
          </w:rPr>
        </w:r>
        <w:r w:rsidR="00C67E6D">
          <w:rPr>
            <w:noProof/>
            <w:webHidden/>
          </w:rPr>
          <w:fldChar w:fldCharType="separate"/>
        </w:r>
        <w:r w:rsidR="00FE554F">
          <w:rPr>
            <w:noProof/>
            <w:webHidden/>
          </w:rPr>
          <w:t>7</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76" w:history="1">
        <w:r w:rsidR="00C67E6D" w:rsidRPr="003C59F6">
          <w:rPr>
            <w:rStyle w:val="Hyperlink"/>
            <w:noProof/>
          </w:rPr>
          <w:t>Korzystanie z Danych Klienta</w:t>
        </w:r>
        <w:r w:rsidR="00C67E6D">
          <w:rPr>
            <w:noProof/>
            <w:webHidden/>
          </w:rPr>
          <w:tab/>
        </w:r>
        <w:r w:rsidR="00C67E6D">
          <w:rPr>
            <w:noProof/>
            <w:webHidden/>
          </w:rPr>
          <w:fldChar w:fldCharType="begin"/>
        </w:r>
        <w:r w:rsidR="00C67E6D">
          <w:rPr>
            <w:noProof/>
            <w:webHidden/>
          </w:rPr>
          <w:instrText xml:space="preserve"> PAGEREF _Toc405591476 \h </w:instrText>
        </w:r>
        <w:r w:rsidR="00C67E6D">
          <w:rPr>
            <w:noProof/>
            <w:webHidden/>
          </w:rPr>
        </w:r>
        <w:r w:rsidR="00C67E6D">
          <w:rPr>
            <w:noProof/>
            <w:webHidden/>
          </w:rPr>
          <w:fldChar w:fldCharType="separate"/>
        </w:r>
        <w:r w:rsidR="00FE554F">
          <w:rPr>
            <w:noProof/>
            <w:webHidden/>
          </w:rPr>
          <w:t>7</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77" w:history="1">
        <w:r w:rsidR="00C67E6D" w:rsidRPr="003C59F6">
          <w:rPr>
            <w:rStyle w:val="Hyperlink"/>
            <w:noProof/>
          </w:rPr>
          <w:t>Ujawnianie Danych Klienta</w:t>
        </w:r>
        <w:r w:rsidR="00C67E6D">
          <w:rPr>
            <w:noProof/>
            <w:webHidden/>
          </w:rPr>
          <w:tab/>
        </w:r>
        <w:r w:rsidR="00C67E6D">
          <w:rPr>
            <w:noProof/>
            <w:webHidden/>
          </w:rPr>
          <w:fldChar w:fldCharType="begin"/>
        </w:r>
        <w:r w:rsidR="00C67E6D">
          <w:rPr>
            <w:noProof/>
            <w:webHidden/>
          </w:rPr>
          <w:instrText xml:space="preserve"> PAGEREF _Toc405591477 \h </w:instrText>
        </w:r>
        <w:r w:rsidR="00C67E6D">
          <w:rPr>
            <w:noProof/>
            <w:webHidden/>
          </w:rPr>
        </w:r>
        <w:r w:rsidR="00C67E6D">
          <w:rPr>
            <w:noProof/>
            <w:webHidden/>
          </w:rPr>
          <w:fldChar w:fldCharType="separate"/>
        </w:r>
        <w:r w:rsidR="00FE554F">
          <w:rPr>
            <w:noProof/>
            <w:webHidden/>
          </w:rPr>
          <w:t>7</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78" w:history="1">
        <w:r w:rsidR="00C67E6D" w:rsidRPr="003C59F6">
          <w:rPr>
            <w:rStyle w:val="Hyperlink"/>
            <w:noProof/>
          </w:rPr>
          <w:t>Instytucje edukacyjne</w:t>
        </w:r>
        <w:r w:rsidR="00C67E6D">
          <w:rPr>
            <w:noProof/>
            <w:webHidden/>
          </w:rPr>
          <w:tab/>
        </w:r>
        <w:r w:rsidR="00C67E6D">
          <w:rPr>
            <w:noProof/>
            <w:webHidden/>
          </w:rPr>
          <w:fldChar w:fldCharType="begin"/>
        </w:r>
        <w:r w:rsidR="00C67E6D">
          <w:rPr>
            <w:noProof/>
            <w:webHidden/>
          </w:rPr>
          <w:instrText xml:space="preserve"> PAGEREF _Toc405591478 \h </w:instrText>
        </w:r>
        <w:r w:rsidR="00C67E6D">
          <w:rPr>
            <w:noProof/>
            <w:webHidden/>
          </w:rPr>
        </w:r>
        <w:r w:rsidR="00C67E6D">
          <w:rPr>
            <w:noProof/>
            <w:webHidden/>
          </w:rPr>
          <w:fldChar w:fldCharType="separate"/>
        </w:r>
        <w:r w:rsidR="00FE554F">
          <w:rPr>
            <w:noProof/>
            <w:webHidden/>
          </w:rPr>
          <w:t>7</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79" w:history="1">
        <w:r w:rsidR="00C67E6D" w:rsidRPr="003C59F6">
          <w:rPr>
            <w:rStyle w:val="Hyperlink"/>
            <w:noProof/>
          </w:rPr>
          <w:t>Bezpieczeństwo</w:t>
        </w:r>
        <w:r w:rsidR="00C67E6D">
          <w:rPr>
            <w:noProof/>
            <w:webHidden/>
          </w:rPr>
          <w:tab/>
        </w:r>
        <w:r w:rsidR="00C67E6D">
          <w:rPr>
            <w:noProof/>
            <w:webHidden/>
          </w:rPr>
          <w:fldChar w:fldCharType="begin"/>
        </w:r>
        <w:r w:rsidR="00C67E6D">
          <w:rPr>
            <w:noProof/>
            <w:webHidden/>
          </w:rPr>
          <w:instrText xml:space="preserve"> PAGEREF _Toc405591479 \h </w:instrText>
        </w:r>
        <w:r w:rsidR="00C67E6D">
          <w:rPr>
            <w:noProof/>
            <w:webHidden/>
          </w:rPr>
        </w:r>
        <w:r w:rsidR="00C67E6D">
          <w:rPr>
            <w:noProof/>
            <w:webHidden/>
          </w:rPr>
          <w:fldChar w:fldCharType="separate"/>
        </w:r>
        <w:r w:rsidR="00FE554F">
          <w:rPr>
            <w:noProof/>
            <w:webHidden/>
          </w:rPr>
          <w:t>8</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80" w:history="1">
        <w:r w:rsidR="00C67E6D" w:rsidRPr="003C59F6">
          <w:rPr>
            <w:rStyle w:val="Hyperlink"/>
            <w:noProof/>
          </w:rPr>
          <w:t>Powiadomienie o naruszeniu zabezpieczeń</w:t>
        </w:r>
        <w:r w:rsidR="00C67E6D">
          <w:rPr>
            <w:noProof/>
            <w:webHidden/>
          </w:rPr>
          <w:tab/>
        </w:r>
        <w:r w:rsidR="00C67E6D">
          <w:rPr>
            <w:noProof/>
            <w:webHidden/>
          </w:rPr>
          <w:fldChar w:fldCharType="begin"/>
        </w:r>
        <w:r w:rsidR="00C67E6D">
          <w:rPr>
            <w:noProof/>
            <w:webHidden/>
          </w:rPr>
          <w:instrText xml:space="preserve"> PAGEREF _Toc405591480 \h </w:instrText>
        </w:r>
        <w:r w:rsidR="00C67E6D">
          <w:rPr>
            <w:noProof/>
            <w:webHidden/>
          </w:rPr>
        </w:r>
        <w:r w:rsidR="00C67E6D">
          <w:rPr>
            <w:noProof/>
            <w:webHidden/>
          </w:rPr>
          <w:fldChar w:fldCharType="separate"/>
        </w:r>
        <w:r w:rsidR="00FE554F">
          <w:rPr>
            <w:noProof/>
            <w:webHidden/>
          </w:rPr>
          <w:t>8</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81" w:history="1">
        <w:r w:rsidR="00C67E6D" w:rsidRPr="003C59F6">
          <w:rPr>
            <w:rStyle w:val="Hyperlink"/>
            <w:noProof/>
          </w:rPr>
          <w:t>Miejsce przetwarzania danych</w:t>
        </w:r>
        <w:r w:rsidR="00C67E6D">
          <w:rPr>
            <w:noProof/>
            <w:webHidden/>
          </w:rPr>
          <w:tab/>
        </w:r>
        <w:r w:rsidR="00C67E6D">
          <w:rPr>
            <w:noProof/>
            <w:webHidden/>
          </w:rPr>
          <w:fldChar w:fldCharType="begin"/>
        </w:r>
        <w:r w:rsidR="00C67E6D">
          <w:rPr>
            <w:noProof/>
            <w:webHidden/>
          </w:rPr>
          <w:instrText xml:space="preserve"> PAGEREF _Toc405591481 \h </w:instrText>
        </w:r>
        <w:r w:rsidR="00C67E6D">
          <w:rPr>
            <w:noProof/>
            <w:webHidden/>
          </w:rPr>
        </w:r>
        <w:r w:rsidR="00C67E6D">
          <w:rPr>
            <w:noProof/>
            <w:webHidden/>
          </w:rPr>
          <w:fldChar w:fldCharType="separate"/>
        </w:r>
        <w:r w:rsidR="00FE554F">
          <w:rPr>
            <w:noProof/>
            <w:webHidden/>
          </w:rPr>
          <w:t>8</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82" w:history="1">
        <w:r w:rsidR="00C67E6D" w:rsidRPr="003C59F6">
          <w:rPr>
            <w:rStyle w:val="Hyperlink"/>
            <w:noProof/>
          </w:rPr>
          <w:t>Wersje Ewaluacyjne</w:t>
        </w:r>
        <w:r w:rsidR="00C67E6D">
          <w:rPr>
            <w:noProof/>
            <w:webHidden/>
          </w:rPr>
          <w:tab/>
        </w:r>
        <w:r w:rsidR="00C67E6D">
          <w:rPr>
            <w:noProof/>
            <w:webHidden/>
          </w:rPr>
          <w:fldChar w:fldCharType="begin"/>
        </w:r>
        <w:r w:rsidR="00C67E6D">
          <w:rPr>
            <w:noProof/>
            <w:webHidden/>
          </w:rPr>
          <w:instrText xml:space="preserve"> PAGEREF _Toc405591482 \h </w:instrText>
        </w:r>
        <w:r w:rsidR="00C67E6D">
          <w:rPr>
            <w:noProof/>
            <w:webHidden/>
          </w:rPr>
        </w:r>
        <w:r w:rsidR="00C67E6D">
          <w:rPr>
            <w:noProof/>
            <w:webHidden/>
          </w:rPr>
          <w:fldChar w:fldCharType="separate"/>
        </w:r>
        <w:r w:rsidR="00FE554F">
          <w:rPr>
            <w:noProof/>
            <w:webHidden/>
          </w:rPr>
          <w:t>8</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83" w:history="1">
        <w:r w:rsidR="00C67E6D" w:rsidRPr="003C59F6">
          <w:rPr>
            <w:rStyle w:val="Hyperlink"/>
            <w:noProof/>
          </w:rPr>
          <w:t>Korzystanie z usług Podwykonawców</w:t>
        </w:r>
        <w:r w:rsidR="00C67E6D">
          <w:rPr>
            <w:noProof/>
            <w:webHidden/>
          </w:rPr>
          <w:tab/>
        </w:r>
        <w:r w:rsidR="00C67E6D">
          <w:rPr>
            <w:noProof/>
            <w:webHidden/>
          </w:rPr>
          <w:fldChar w:fldCharType="begin"/>
        </w:r>
        <w:r w:rsidR="00C67E6D">
          <w:rPr>
            <w:noProof/>
            <w:webHidden/>
          </w:rPr>
          <w:instrText xml:space="preserve"> PAGEREF _Toc405591483 \h </w:instrText>
        </w:r>
        <w:r w:rsidR="00C67E6D">
          <w:rPr>
            <w:noProof/>
            <w:webHidden/>
          </w:rPr>
        </w:r>
        <w:r w:rsidR="00C67E6D">
          <w:rPr>
            <w:noProof/>
            <w:webHidden/>
          </w:rPr>
          <w:fldChar w:fldCharType="separate"/>
        </w:r>
        <w:r w:rsidR="00FE554F">
          <w:rPr>
            <w:noProof/>
            <w:webHidden/>
          </w:rPr>
          <w:t>8</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84" w:history="1">
        <w:r w:rsidR="00C67E6D" w:rsidRPr="003C59F6">
          <w:rPr>
            <w:rStyle w:val="Hyperlink"/>
            <w:noProof/>
          </w:rPr>
          <w:t>Kontakt z Microsoft</w:t>
        </w:r>
        <w:r w:rsidR="00C67E6D">
          <w:rPr>
            <w:noProof/>
            <w:webHidden/>
          </w:rPr>
          <w:tab/>
        </w:r>
        <w:r w:rsidR="00C67E6D">
          <w:rPr>
            <w:noProof/>
            <w:webHidden/>
          </w:rPr>
          <w:fldChar w:fldCharType="begin"/>
        </w:r>
        <w:r w:rsidR="00C67E6D">
          <w:rPr>
            <w:noProof/>
            <w:webHidden/>
          </w:rPr>
          <w:instrText xml:space="preserve"> PAGEREF _Toc405591484 \h </w:instrText>
        </w:r>
        <w:r w:rsidR="00C67E6D">
          <w:rPr>
            <w:noProof/>
            <w:webHidden/>
          </w:rPr>
        </w:r>
        <w:r w:rsidR="00C67E6D">
          <w:rPr>
            <w:noProof/>
            <w:webHidden/>
          </w:rPr>
          <w:fldChar w:fldCharType="separate"/>
        </w:r>
        <w:r w:rsidR="00FE554F">
          <w:rPr>
            <w:noProof/>
            <w:webHidden/>
          </w:rPr>
          <w:t>8</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485" w:history="1">
        <w:r w:rsidR="00C67E6D" w:rsidRPr="003C59F6">
          <w:rPr>
            <w:rStyle w:val="Hyperlink"/>
            <w:noProof/>
          </w:rPr>
          <w:t>Postanowienia dotyczące przetwarzania danych</w:t>
        </w:r>
        <w:r w:rsidR="00C67E6D">
          <w:rPr>
            <w:noProof/>
            <w:webHidden/>
          </w:rPr>
          <w:tab/>
        </w:r>
        <w:r w:rsidR="00C67E6D">
          <w:rPr>
            <w:noProof/>
            <w:webHidden/>
          </w:rPr>
          <w:fldChar w:fldCharType="begin"/>
        </w:r>
        <w:r w:rsidR="00C67E6D">
          <w:rPr>
            <w:noProof/>
            <w:webHidden/>
          </w:rPr>
          <w:instrText xml:space="preserve"> PAGEREF _Toc405591485 \h </w:instrText>
        </w:r>
        <w:r w:rsidR="00C67E6D">
          <w:rPr>
            <w:noProof/>
            <w:webHidden/>
          </w:rPr>
        </w:r>
        <w:r w:rsidR="00C67E6D">
          <w:rPr>
            <w:noProof/>
            <w:webHidden/>
          </w:rPr>
          <w:fldChar w:fldCharType="separate"/>
        </w:r>
        <w:r w:rsidR="00FE554F">
          <w:rPr>
            <w:noProof/>
            <w:webHidden/>
          </w:rPr>
          <w:t>9</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86" w:history="1">
        <w:r w:rsidR="00C67E6D" w:rsidRPr="003C59F6">
          <w:rPr>
            <w:rStyle w:val="Hyperlink"/>
            <w:noProof/>
          </w:rPr>
          <w:t>Miejsce przechowywania Danych Klienta w spoczynku</w:t>
        </w:r>
        <w:r w:rsidR="00C67E6D">
          <w:rPr>
            <w:noProof/>
            <w:webHidden/>
          </w:rPr>
          <w:tab/>
        </w:r>
        <w:r w:rsidR="00C67E6D">
          <w:rPr>
            <w:noProof/>
            <w:webHidden/>
          </w:rPr>
          <w:fldChar w:fldCharType="begin"/>
        </w:r>
        <w:r w:rsidR="00C67E6D">
          <w:rPr>
            <w:noProof/>
            <w:webHidden/>
          </w:rPr>
          <w:instrText xml:space="preserve"> PAGEREF _Toc405591486 \h </w:instrText>
        </w:r>
        <w:r w:rsidR="00C67E6D">
          <w:rPr>
            <w:noProof/>
            <w:webHidden/>
          </w:rPr>
        </w:r>
        <w:r w:rsidR="00C67E6D">
          <w:rPr>
            <w:noProof/>
            <w:webHidden/>
          </w:rPr>
          <w:fldChar w:fldCharType="separate"/>
        </w:r>
        <w:r w:rsidR="00FE554F">
          <w:rPr>
            <w:noProof/>
            <w:webHidden/>
          </w:rPr>
          <w:t>9</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87" w:history="1">
        <w:r w:rsidR="00C67E6D" w:rsidRPr="003C59F6">
          <w:rPr>
            <w:rStyle w:val="Hyperlink"/>
            <w:noProof/>
          </w:rPr>
          <w:t>Prywatność</w:t>
        </w:r>
        <w:r w:rsidR="00C67E6D">
          <w:rPr>
            <w:noProof/>
            <w:webHidden/>
          </w:rPr>
          <w:tab/>
        </w:r>
        <w:r w:rsidR="00C67E6D">
          <w:rPr>
            <w:noProof/>
            <w:webHidden/>
          </w:rPr>
          <w:fldChar w:fldCharType="begin"/>
        </w:r>
        <w:r w:rsidR="00C67E6D">
          <w:rPr>
            <w:noProof/>
            <w:webHidden/>
          </w:rPr>
          <w:instrText xml:space="preserve"> PAGEREF _Toc405591487 \h </w:instrText>
        </w:r>
        <w:r w:rsidR="00C67E6D">
          <w:rPr>
            <w:noProof/>
            <w:webHidden/>
          </w:rPr>
        </w:r>
        <w:r w:rsidR="00C67E6D">
          <w:rPr>
            <w:noProof/>
            <w:webHidden/>
          </w:rPr>
          <w:fldChar w:fldCharType="separate"/>
        </w:r>
        <w:r w:rsidR="00FE554F">
          <w:rPr>
            <w:noProof/>
            <w:webHidden/>
          </w:rPr>
          <w:t>10</w:t>
        </w:r>
        <w:r w:rsidR="00C67E6D">
          <w:rPr>
            <w:noProof/>
            <w:webHidden/>
          </w:rPr>
          <w:fldChar w:fldCharType="end"/>
        </w:r>
      </w:hyperlink>
    </w:p>
    <w:p w:rsidR="00C67E6D" w:rsidRPr="0049524E" w:rsidRDefault="0049524E" w:rsidP="00876300">
      <w:pPr>
        <w:pStyle w:val="TOC5"/>
        <w:tabs>
          <w:tab w:val="right" w:leader="dot" w:pos="5030"/>
        </w:tabs>
        <w:rPr>
          <w:rFonts w:eastAsia="PMingLiU"/>
          <w:noProof/>
          <w:sz w:val="22"/>
          <w:lang w:val="en-IN" w:eastAsia="en-IN" w:bidi="ar-SA"/>
        </w:rPr>
      </w:pPr>
      <w:hyperlink w:anchor="_Toc405591488" w:history="1">
        <w:r w:rsidR="00C67E6D" w:rsidRPr="003C59F6">
          <w:rPr>
            <w:rStyle w:val="Hyperlink"/>
            <w:noProof/>
          </w:rPr>
          <w:t>Dodatkowe postanowienia europejskie</w:t>
        </w:r>
        <w:r w:rsidR="00C67E6D">
          <w:rPr>
            <w:noProof/>
            <w:webHidden/>
          </w:rPr>
          <w:tab/>
        </w:r>
        <w:r w:rsidR="00C67E6D">
          <w:rPr>
            <w:noProof/>
            <w:webHidden/>
          </w:rPr>
          <w:fldChar w:fldCharType="begin"/>
        </w:r>
        <w:r w:rsidR="00C67E6D">
          <w:rPr>
            <w:noProof/>
            <w:webHidden/>
          </w:rPr>
          <w:instrText xml:space="preserve"> PAGEREF _Toc405591488 \h </w:instrText>
        </w:r>
        <w:r w:rsidR="00C67E6D">
          <w:rPr>
            <w:noProof/>
            <w:webHidden/>
          </w:rPr>
        </w:r>
        <w:r w:rsidR="00C67E6D">
          <w:rPr>
            <w:noProof/>
            <w:webHidden/>
          </w:rPr>
          <w:fldChar w:fldCharType="separate"/>
        </w:r>
        <w:r w:rsidR="00FE554F">
          <w:rPr>
            <w:noProof/>
            <w:webHidden/>
          </w:rPr>
          <w:t>10</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89" w:history="1">
        <w:r w:rsidR="00C67E6D" w:rsidRPr="003C59F6">
          <w:rPr>
            <w:rStyle w:val="Hyperlink"/>
            <w:noProof/>
          </w:rPr>
          <w:t>Bezpieczeństwo</w:t>
        </w:r>
        <w:r w:rsidR="00C67E6D">
          <w:rPr>
            <w:noProof/>
            <w:webHidden/>
          </w:rPr>
          <w:tab/>
        </w:r>
        <w:r w:rsidR="00C67E6D">
          <w:rPr>
            <w:noProof/>
            <w:webHidden/>
          </w:rPr>
          <w:fldChar w:fldCharType="begin"/>
        </w:r>
        <w:r w:rsidR="00C67E6D">
          <w:rPr>
            <w:noProof/>
            <w:webHidden/>
          </w:rPr>
          <w:instrText xml:space="preserve"> PAGEREF _Toc405591489 \h </w:instrText>
        </w:r>
        <w:r w:rsidR="00C67E6D">
          <w:rPr>
            <w:noProof/>
            <w:webHidden/>
          </w:rPr>
        </w:r>
        <w:r w:rsidR="00C67E6D">
          <w:rPr>
            <w:noProof/>
            <w:webHidden/>
          </w:rPr>
          <w:fldChar w:fldCharType="separate"/>
        </w:r>
        <w:r w:rsidR="00FE554F">
          <w:rPr>
            <w:noProof/>
            <w:webHidden/>
          </w:rPr>
          <w:t>11</w:t>
        </w:r>
        <w:r w:rsidR="00C67E6D">
          <w:rPr>
            <w:noProof/>
            <w:webHidden/>
          </w:rPr>
          <w:fldChar w:fldCharType="end"/>
        </w:r>
      </w:hyperlink>
    </w:p>
    <w:p w:rsidR="00C67E6D" w:rsidRPr="0049524E" w:rsidRDefault="0049524E">
      <w:pPr>
        <w:pStyle w:val="TOC5"/>
        <w:tabs>
          <w:tab w:val="right" w:leader="dot" w:pos="5030"/>
        </w:tabs>
        <w:rPr>
          <w:rFonts w:eastAsia="PMingLiU"/>
          <w:noProof/>
          <w:sz w:val="22"/>
          <w:lang w:val="en-IN" w:eastAsia="en-IN" w:bidi="ar-SA"/>
        </w:rPr>
      </w:pPr>
      <w:hyperlink w:anchor="_Toc405591490" w:history="1">
        <w:r w:rsidR="00C67E6D" w:rsidRPr="003C59F6">
          <w:rPr>
            <w:rStyle w:val="Hyperlink"/>
            <w:noProof/>
          </w:rPr>
          <w:t>Certyfikacje i audyty</w:t>
        </w:r>
        <w:r w:rsidR="00C67E6D">
          <w:rPr>
            <w:noProof/>
            <w:webHidden/>
          </w:rPr>
          <w:tab/>
        </w:r>
        <w:r w:rsidR="00C67E6D">
          <w:rPr>
            <w:noProof/>
            <w:webHidden/>
          </w:rPr>
          <w:fldChar w:fldCharType="begin"/>
        </w:r>
        <w:r w:rsidR="00C67E6D">
          <w:rPr>
            <w:noProof/>
            <w:webHidden/>
          </w:rPr>
          <w:instrText xml:space="preserve"> PAGEREF _Toc405591490 \h </w:instrText>
        </w:r>
        <w:r w:rsidR="00C67E6D">
          <w:rPr>
            <w:noProof/>
            <w:webHidden/>
          </w:rPr>
        </w:r>
        <w:r w:rsidR="00C67E6D">
          <w:rPr>
            <w:noProof/>
            <w:webHidden/>
          </w:rPr>
          <w:fldChar w:fldCharType="separate"/>
        </w:r>
        <w:r w:rsidR="00FE554F">
          <w:rPr>
            <w:noProof/>
            <w:webHidden/>
          </w:rPr>
          <w:t>13</w:t>
        </w:r>
        <w:r w:rsidR="00C67E6D">
          <w:rPr>
            <w:noProof/>
            <w:webHidden/>
          </w:rPr>
          <w:fldChar w:fldCharType="end"/>
        </w:r>
      </w:hyperlink>
    </w:p>
    <w:p w:rsidR="00C67E6D" w:rsidRPr="0049524E" w:rsidRDefault="0049524E">
      <w:pPr>
        <w:pStyle w:val="TOC1"/>
        <w:tabs>
          <w:tab w:val="right" w:leader="dot" w:pos="5030"/>
        </w:tabs>
        <w:rPr>
          <w:rFonts w:eastAsia="PMingLiU"/>
          <w:b w:val="0"/>
          <w:caps w:val="0"/>
          <w:noProof/>
          <w:sz w:val="22"/>
          <w:lang w:val="en-IN" w:eastAsia="en-IN" w:bidi="ar-SA"/>
        </w:rPr>
      </w:pPr>
      <w:hyperlink w:anchor="_Toc405591491" w:history="1">
        <w:r w:rsidR="00C67E6D" w:rsidRPr="003C59F6">
          <w:rPr>
            <w:rStyle w:val="Hyperlink"/>
            <w:noProof/>
          </w:rPr>
          <w:t>Postanowienia dotyczące Usług Online</w:t>
        </w:r>
        <w:r w:rsidR="00C67E6D">
          <w:rPr>
            <w:noProof/>
            <w:webHidden/>
          </w:rPr>
          <w:tab/>
        </w:r>
        <w:r w:rsidR="00C67E6D">
          <w:rPr>
            <w:noProof/>
            <w:webHidden/>
          </w:rPr>
          <w:fldChar w:fldCharType="begin"/>
        </w:r>
        <w:r w:rsidR="00C67E6D">
          <w:rPr>
            <w:noProof/>
            <w:webHidden/>
          </w:rPr>
          <w:instrText xml:space="preserve"> PAGEREF _Toc405591491 \h </w:instrText>
        </w:r>
        <w:r w:rsidR="00C67E6D">
          <w:rPr>
            <w:noProof/>
            <w:webHidden/>
          </w:rPr>
        </w:r>
        <w:r w:rsidR="00C67E6D">
          <w:rPr>
            <w:noProof/>
            <w:webHidden/>
          </w:rPr>
          <w:fldChar w:fldCharType="separate"/>
        </w:r>
        <w:r w:rsidR="00FE554F">
          <w:rPr>
            <w:noProof/>
            <w:webHidden/>
          </w:rPr>
          <w:t>14</w:t>
        </w:r>
        <w:r w:rsidR="00C67E6D">
          <w:rPr>
            <w:noProof/>
            <w:webHidden/>
          </w:rPr>
          <w:fldChar w:fldCharType="end"/>
        </w:r>
      </w:hyperlink>
    </w:p>
    <w:p w:rsidR="00C67E6D" w:rsidRPr="0049524E" w:rsidRDefault="0049524E">
      <w:pPr>
        <w:pStyle w:val="TOC3"/>
        <w:tabs>
          <w:tab w:val="right" w:leader="dot" w:pos="5030"/>
        </w:tabs>
        <w:rPr>
          <w:rFonts w:eastAsia="PMingLiU"/>
          <w:smallCaps w:val="0"/>
          <w:noProof/>
          <w:sz w:val="22"/>
          <w:lang w:val="en-IN" w:eastAsia="en-IN" w:bidi="ar-SA"/>
        </w:rPr>
      </w:pPr>
      <w:hyperlink w:anchor="_Toc405591492" w:history="1">
        <w:r w:rsidR="00C67E6D" w:rsidRPr="003C59F6">
          <w:rPr>
            <w:rStyle w:val="Hyperlink"/>
            <w:noProof/>
          </w:rPr>
          <w:t>Usługi Microsoft Azure</w:t>
        </w:r>
        <w:r w:rsidR="00C67E6D">
          <w:rPr>
            <w:noProof/>
            <w:webHidden/>
          </w:rPr>
          <w:tab/>
        </w:r>
        <w:r w:rsidR="00C67E6D">
          <w:rPr>
            <w:noProof/>
            <w:webHidden/>
          </w:rPr>
          <w:fldChar w:fldCharType="begin"/>
        </w:r>
        <w:r w:rsidR="00C67E6D">
          <w:rPr>
            <w:noProof/>
            <w:webHidden/>
          </w:rPr>
          <w:instrText xml:space="preserve"> PAGEREF _Toc405591492 \h </w:instrText>
        </w:r>
        <w:r w:rsidR="00C67E6D">
          <w:rPr>
            <w:noProof/>
            <w:webHidden/>
          </w:rPr>
        </w:r>
        <w:r w:rsidR="00C67E6D">
          <w:rPr>
            <w:noProof/>
            <w:webHidden/>
          </w:rPr>
          <w:fldChar w:fldCharType="separate"/>
        </w:r>
        <w:r w:rsidR="00FE554F">
          <w:rPr>
            <w:noProof/>
            <w:webHidden/>
          </w:rPr>
          <w:t>14</w:t>
        </w:r>
        <w:r w:rsidR="00C67E6D">
          <w:rPr>
            <w:noProof/>
            <w:webHidden/>
          </w:rPr>
          <w:fldChar w:fldCharType="end"/>
        </w:r>
      </w:hyperlink>
    </w:p>
    <w:p w:rsidR="00C67E6D" w:rsidRPr="0049524E" w:rsidRDefault="0049524E">
      <w:pPr>
        <w:pStyle w:val="TOC2"/>
        <w:tabs>
          <w:tab w:val="right" w:leader="dot" w:pos="5030"/>
        </w:tabs>
        <w:rPr>
          <w:rFonts w:eastAsia="PMingLiU"/>
          <w:b w:val="0"/>
          <w:smallCaps w:val="0"/>
          <w:noProof/>
          <w:sz w:val="22"/>
          <w:lang w:val="en-IN" w:eastAsia="en-IN" w:bidi="ar-SA"/>
        </w:rPr>
      </w:pPr>
      <w:hyperlink w:anchor="_Toc405591493" w:history="1">
        <w:r w:rsidR="00C67E6D" w:rsidRPr="003C59F6">
          <w:rPr>
            <w:rStyle w:val="Hyperlink"/>
            <w:noProof/>
          </w:rPr>
          <w:t>Usługi Enterprise Mobility</w:t>
        </w:r>
        <w:r w:rsidR="00C67E6D">
          <w:rPr>
            <w:noProof/>
            <w:webHidden/>
          </w:rPr>
          <w:tab/>
        </w:r>
        <w:r w:rsidR="00C67E6D">
          <w:rPr>
            <w:noProof/>
            <w:webHidden/>
          </w:rPr>
          <w:fldChar w:fldCharType="begin"/>
        </w:r>
        <w:r w:rsidR="00C67E6D">
          <w:rPr>
            <w:noProof/>
            <w:webHidden/>
          </w:rPr>
          <w:instrText xml:space="preserve"> PAGEREF _Toc405591493 \h </w:instrText>
        </w:r>
        <w:r w:rsidR="00C67E6D">
          <w:rPr>
            <w:noProof/>
            <w:webHidden/>
          </w:rPr>
        </w:r>
        <w:r w:rsidR="00C67E6D">
          <w:rPr>
            <w:noProof/>
            <w:webHidden/>
          </w:rPr>
          <w:fldChar w:fldCharType="separate"/>
        </w:r>
        <w:r w:rsidR="00FE554F">
          <w:rPr>
            <w:noProof/>
            <w:webHidden/>
          </w:rPr>
          <w:t>15</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494" w:history="1">
        <w:r w:rsidR="00C67E6D" w:rsidRPr="003C59F6">
          <w:rPr>
            <w:rStyle w:val="Hyperlink"/>
            <w:noProof/>
          </w:rPr>
          <w:t>Azure Active Directory Basic</w:t>
        </w:r>
        <w:r w:rsidR="00C67E6D">
          <w:rPr>
            <w:noProof/>
            <w:webHidden/>
          </w:rPr>
          <w:tab/>
        </w:r>
        <w:r w:rsidR="00C67E6D">
          <w:rPr>
            <w:noProof/>
            <w:webHidden/>
          </w:rPr>
          <w:fldChar w:fldCharType="begin"/>
        </w:r>
        <w:r w:rsidR="00C67E6D">
          <w:rPr>
            <w:noProof/>
            <w:webHidden/>
          </w:rPr>
          <w:instrText xml:space="preserve"> PAGEREF _Toc405591494 \h </w:instrText>
        </w:r>
        <w:r w:rsidR="00C67E6D">
          <w:rPr>
            <w:noProof/>
            <w:webHidden/>
          </w:rPr>
        </w:r>
        <w:r w:rsidR="00C67E6D">
          <w:rPr>
            <w:noProof/>
            <w:webHidden/>
          </w:rPr>
          <w:fldChar w:fldCharType="separate"/>
        </w:r>
        <w:r w:rsidR="00FE554F">
          <w:rPr>
            <w:noProof/>
            <w:webHidden/>
          </w:rPr>
          <w:t>15</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495" w:history="1">
        <w:r w:rsidR="00C67E6D" w:rsidRPr="003C59F6">
          <w:rPr>
            <w:rStyle w:val="Hyperlink"/>
            <w:noProof/>
          </w:rPr>
          <w:t>Azure Active Directory Premium</w:t>
        </w:r>
        <w:r w:rsidR="00C67E6D">
          <w:rPr>
            <w:noProof/>
            <w:webHidden/>
          </w:rPr>
          <w:tab/>
        </w:r>
        <w:r w:rsidR="00C67E6D">
          <w:rPr>
            <w:noProof/>
            <w:webHidden/>
          </w:rPr>
          <w:fldChar w:fldCharType="begin"/>
        </w:r>
        <w:r w:rsidR="00C67E6D">
          <w:rPr>
            <w:noProof/>
            <w:webHidden/>
          </w:rPr>
          <w:instrText xml:space="preserve"> PAGEREF _Toc405591495 \h </w:instrText>
        </w:r>
        <w:r w:rsidR="00C67E6D">
          <w:rPr>
            <w:noProof/>
            <w:webHidden/>
          </w:rPr>
        </w:r>
        <w:r w:rsidR="00C67E6D">
          <w:rPr>
            <w:noProof/>
            <w:webHidden/>
          </w:rPr>
          <w:fldChar w:fldCharType="separate"/>
        </w:r>
        <w:r w:rsidR="00FE554F">
          <w:rPr>
            <w:noProof/>
            <w:webHidden/>
          </w:rPr>
          <w:t>16</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496" w:history="1">
        <w:r w:rsidR="00C67E6D" w:rsidRPr="003C59F6">
          <w:rPr>
            <w:rStyle w:val="Hyperlink"/>
            <w:noProof/>
          </w:rPr>
          <w:t>Usługa Azure Rights Management</w:t>
        </w:r>
        <w:r w:rsidR="00C67E6D">
          <w:rPr>
            <w:noProof/>
            <w:webHidden/>
          </w:rPr>
          <w:tab/>
        </w:r>
        <w:r w:rsidR="00C67E6D">
          <w:rPr>
            <w:noProof/>
            <w:webHidden/>
          </w:rPr>
          <w:fldChar w:fldCharType="begin"/>
        </w:r>
        <w:r w:rsidR="00C67E6D">
          <w:rPr>
            <w:noProof/>
            <w:webHidden/>
          </w:rPr>
          <w:instrText xml:space="preserve"> PAGEREF _Toc405591496 \h </w:instrText>
        </w:r>
        <w:r w:rsidR="00C67E6D">
          <w:rPr>
            <w:noProof/>
            <w:webHidden/>
          </w:rPr>
        </w:r>
        <w:r w:rsidR="00C67E6D">
          <w:rPr>
            <w:noProof/>
            <w:webHidden/>
          </w:rPr>
          <w:fldChar w:fldCharType="separate"/>
        </w:r>
        <w:r w:rsidR="00FE554F">
          <w:rPr>
            <w:noProof/>
            <w:webHidden/>
          </w:rPr>
          <w:t>16</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497" w:history="1">
        <w:r w:rsidR="00C67E6D" w:rsidRPr="003C59F6">
          <w:rPr>
            <w:rStyle w:val="Hyperlink"/>
            <w:noProof/>
          </w:rPr>
          <w:t>Azure RemoteApp</w:t>
        </w:r>
        <w:r w:rsidR="00C67E6D">
          <w:rPr>
            <w:noProof/>
            <w:webHidden/>
          </w:rPr>
          <w:tab/>
        </w:r>
        <w:r w:rsidR="00C67E6D">
          <w:rPr>
            <w:noProof/>
            <w:webHidden/>
          </w:rPr>
          <w:fldChar w:fldCharType="begin"/>
        </w:r>
        <w:r w:rsidR="00C67E6D">
          <w:rPr>
            <w:noProof/>
            <w:webHidden/>
          </w:rPr>
          <w:instrText xml:space="preserve"> PAGEREF _Toc405591497 \h </w:instrText>
        </w:r>
        <w:r w:rsidR="00C67E6D">
          <w:rPr>
            <w:noProof/>
            <w:webHidden/>
          </w:rPr>
        </w:r>
        <w:r w:rsidR="00C67E6D">
          <w:rPr>
            <w:noProof/>
            <w:webHidden/>
          </w:rPr>
          <w:fldChar w:fldCharType="separate"/>
        </w:r>
        <w:r w:rsidR="00FE554F">
          <w:rPr>
            <w:noProof/>
            <w:webHidden/>
          </w:rPr>
          <w:t>16</w:t>
        </w:r>
        <w:r w:rsidR="00C67E6D">
          <w:rPr>
            <w:noProof/>
            <w:webHidden/>
          </w:rPr>
          <w:fldChar w:fldCharType="end"/>
        </w:r>
      </w:hyperlink>
    </w:p>
    <w:p w:rsidR="00C67E6D" w:rsidRPr="0049524E" w:rsidRDefault="0049524E">
      <w:pPr>
        <w:pStyle w:val="TOC3"/>
        <w:tabs>
          <w:tab w:val="right" w:leader="dot" w:pos="5030"/>
        </w:tabs>
        <w:rPr>
          <w:rFonts w:eastAsia="PMingLiU"/>
          <w:smallCaps w:val="0"/>
          <w:noProof/>
          <w:sz w:val="22"/>
          <w:lang w:val="en-IN" w:eastAsia="en-IN" w:bidi="ar-SA"/>
        </w:rPr>
      </w:pPr>
      <w:hyperlink w:anchor="_Toc405591498" w:history="1">
        <w:r w:rsidR="00C67E6D" w:rsidRPr="003C59F6">
          <w:rPr>
            <w:rStyle w:val="Hyperlink"/>
            <w:noProof/>
          </w:rPr>
          <w:t>Microsoft Intune</w:t>
        </w:r>
        <w:r w:rsidR="00C67E6D">
          <w:rPr>
            <w:noProof/>
            <w:webHidden/>
          </w:rPr>
          <w:tab/>
        </w:r>
        <w:r w:rsidR="00C67E6D">
          <w:rPr>
            <w:noProof/>
            <w:webHidden/>
          </w:rPr>
          <w:fldChar w:fldCharType="begin"/>
        </w:r>
        <w:r w:rsidR="00C67E6D">
          <w:rPr>
            <w:noProof/>
            <w:webHidden/>
          </w:rPr>
          <w:instrText xml:space="preserve"> PAGEREF _Toc405591498 \h </w:instrText>
        </w:r>
        <w:r w:rsidR="00C67E6D">
          <w:rPr>
            <w:noProof/>
            <w:webHidden/>
          </w:rPr>
        </w:r>
        <w:r w:rsidR="00C67E6D">
          <w:rPr>
            <w:noProof/>
            <w:webHidden/>
          </w:rPr>
          <w:fldChar w:fldCharType="separate"/>
        </w:r>
        <w:r w:rsidR="00FE554F">
          <w:rPr>
            <w:noProof/>
            <w:webHidden/>
          </w:rPr>
          <w:t>16</w:t>
        </w:r>
        <w:r w:rsidR="00C67E6D">
          <w:rPr>
            <w:noProof/>
            <w:webHidden/>
          </w:rPr>
          <w:fldChar w:fldCharType="end"/>
        </w:r>
      </w:hyperlink>
    </w:p>
    <w:p w:rsidR="00C67E6D" w:rsidRPr="0049524E" w:rsidRDefault="0049524E" w:rsidP="00876300">
      <w:pPr>
        <w:pStyle w:val="TOC2"/>
        <w:tabs>
          <w:tab w:val="right" w:leader="dot" w:pos="5030"/>
        </w:tabs>
        <w:rPr>
          <w:rFonts w:eastAsia="PMingLiU"/>
          <w:b w:val="0"/>
          <w:smallCaps w:val="0"/>
          <w:noProof/>
          <w:sz w:val="22"/>
          <w:lang w:val="en-IN" w:eastAsia="en-IN" w:bidi="ar-SA"/>
        </w:rPr>
      </w:pPr>
      <w:hyperlink w:anchor="_Toc405591499" w:history="1">
        <w:r w:rsidR="00C67E6D" w:rsidRPr="003C59F6">
          <w:rPr>
            <w:rStyle w:val="Hyperlink"/>
            <w:noProof/>
          </w:rPr>
          <w:t>Usługi Microsoft Dynamics Online</w:t>
        </w:r>
        <w:r w:rsidR="00C67E6D">
          <w:rPr>
            <w:noProof/>
            <w:webHidden/>
          </w:rPr>
          <w:tab/>
        </w:r>
        <w:r w:rsidR="00C67E6D">
          <w:rPr>
            <w:noProof/>
            <w:webHidden/>
          </w:rPr>
          <w:fldChar w:fldCharType="begin"/>
        </w:r>
        <w:r w:rsidR="00C67E6D">
          <w:rPr>
            <w:noProof/>
            <w:webHidden/>
          </w:rPr>
          <w:instrText xml:space="preserve"> PAGEREF _Toc405591499 \h </w:instrText>
        </w:r>
        <w:r w:rsidR="00C67E6D">
          <w:rPr>
            <w:noProof/>
            <w:webHidden/>
          </w:rPr>
        </w:r>
        <w:r w:rsidR="00C67E6D">
          <w:rPr>
            <w:noProof/>
            <w:webHidden/>
          </w:rPr>
          <w:fldChar w:fldCharType="separate"/>
        </w:r>
        <w:r w:rsidR="00FE554F">
          <w:rPr>
            <w:noProof/>
            <w:webHidden/>
          </w:rPr>
          <w:t>16</w:t>
        </w:r>
        <w:r w:rsidR="00C67E6D">
          <w:rPr>
            <w:noProof/>
            <w:webHidden/>
          </w:rPr>
          <w:fldChar w:fldCharType="end"/>
        </w:r>
      </w:hyperlink>
    </w:p>
    <w:p w:rsidR="00C67E6D" w:rsidRPr="0049524E" w:rsidRDefault="0049524E">
      <w:pPr>
        <w:pStyle w:val="TOC3"/>
        <w:tabs>
          <w:tab w:val="right" w:leader="dot" w:pos="5030"/>
        </w:tabs>
        <w:rPr>
          <w:rFonts w:eastAsia="PMingLiU"/>
          <w:smallCaps w:val="0"/>
          <w:noProof/>
          <w:sz w:val="22"/>
          <w:lang w:val="en-IN" w:eastAsia="en-IN" w:bidi="ar-SA"/>
        </w:rPr>
      </w:pPr>
      <w:hyperlink w:anchor="_Toc405591500" w:history="1">
        <w:r w:rsidR="00C67E6D" w:rsidRPr="003C59F6">
          <w:rPr>
            <w:rStyle w:val="Hyperlink"/>
            <w:noProof/>
          </w:rPr>
          <w:t>Microsoft Dynamics CRM Online</w:t>
        </w:r>
        <w:r w:rsidR="00C67E6D">
          <w:rPr>
            <w:noProof/>
            <w:webHidden/>
          </w:rPr>
          <w:tab/>
        </w:r>
        <w:r w:rsidR="00C67E6D">
          <w:rPr>
            <w:noProof/>
            <w:webHidden/>
          </w:rPr>
          <w:fldChar w:fldCharType="begin"/>
        </w:r>
        <w:r w:rsidR="00C67E6D">
          <w:rPr>
            <w:noProof/>
            <w:webHidden/>
          </w:rPr>
          <w:instrText xml:space="preserve"> PAGEREF _Toc405591500 \h </w:instrText>
        </w:r>
        <w:r w:rsidR="00C67E6D">
          <w:rPr>
            <w:noProof/>
            <w:webHidden/>
          </w:rPr>
        </w:r>
        <w:r w:rsidR="00C67E6D">
          <w:rPr>
            <w:noProof/>
            <w:webHidden/>
          </w:rPr>
          <w:fldChar w:fldCharType="separate"/>
        </w:r>
        <w:r w:rsidR="00FE554F">
          <w:rPr>
            <w:noProof/>
            <w:webHidden/>
          </w:rPr>
          <w:t>17</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01" w:history="1">
        <w:r w:rsidR="00C67E6D" w:rsidRPr="003C59F6">
          <w:rPr>
            <w:rStyle w:val="Hyperlink"/>
            <w:noProof/>
          </w:rPr>
          <w:t>Microsoft Dynamics Marketing</w:t>
        </w:r>
        <w:r w:rsidR="00C67E6D">
          <w:rPr>
            <w:noProof/>
            <w:webHidden/>
          </w:rPr>
          <w:tab/>
        </w:r>
        <w:r w:rsidR="00C67E6D">
          <w:rPr>
            <w:noProof/>
            <w:webHidden/>
          </w:rPr>
          <w:fldChar w:fldCharType="begin"/>
        </w:r>
        <w:r w:rsidR="00C67E6D">
          <w:rPr>
            <w:noProof/>
            <w:webHidden/>
          </w:rPr>
          <w:instrText xml:space="preserve"> PAGEREF _Toc405591501 \h </w:instrText>
        </w:r>
        <w:r w:rsidR="00C67E6D">
          <w:rPr>
            <w:noProof/>
            <w:webHidden/>
          </w:rPr>
        </w:r>
        <w:r w:rsidR="00C67E6D">
          <w:rPr>
            <w:noProof/>
            <w:webHidden/>
          </w:rPr>
          <w:fldChar w:fldCharType="separate"/>
        </w:r>
        <w:r w:rsidR="00FE554F">
          <w:rPr>
            <w:noProof/>
            <w:webHidden/>
          </w:rPr>
          <w:t>17</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02" w:history="1">
        <w:r w:rsidR="00C67E6D" w:rsidRPr="003C59F6">
          <w:rPr>
            <w:rStyle w:val="Hyperlink"/>
            <w:noProof/>
          </w:rPr>
          <w:t>Microsoft Social Listening</w:t>
        </w:r>
        <w:r w:rsidR="00C67E6D">
          <w:rPr>
            <w:noProof/>
            <w:webHidden/>
          </w:rPr>
          <w:tab/>
        </w:r>
        <w:r w:rsidR="00C67E6D">
          <w:rPr>
            <w:noProof/>
            <w:webHidden/>
          </w:rPr>
          <w:fldChar w:fldCharType="begin"/>
        </w:r>
        <w:r w:rsidR="00C67E6D">
          <w:rPr>
            <w:noProof/>
            <w:webHidden/>
          </w:rPr>
          <w:instrText xml:space="preserve"> PAGEREF _Toc405591502 \h </w:instrText>
        </w:r>
        <w:r w:rsidR="00C67E6D">
          <w:rPr>
            <w:noProof/>
            <w:webHidden/>
          </w:rPr>
        </w:r>
        <w:r w:rsidR="00C67E6D">
          <w:rPr>
            <w:noProof/>
            <w:webHidden/>
          </w:rPr>
          <w:fldChar w:fldCharType="separate"/>
        </w:r>
        <w:r w:rsidR="00FE554F">
          <w:rPr>
            <w:noProof/>
            <w:webHidden/>
          </w:rPr>
          <w:t>17</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03" w:history="1">
        <w:r w:rsidR="00C67E6D" w:rsidRPr="003C59F6">
          <w:rPr>
            <w:rStyle w:val="Hyperlink"/>
            <w:noProof/>
          </w:rPr>
          <w:t>Parature, from Microsoft</w:t>
        </w:r>
        <w:r w:rsidR="00C67E6D">
          <w:rPr>
            <w:noProof/>
            <w:webHidden/>
          </w:rPr>
          <w:tab/>
        </w:r>
        <w:r w:rsidR="00C67E6D">
          <w:rPr>
            <w:noProof/>
            <w:webHidden/>
          </w:rPr>
          <w:fldChar w:fldCharType="begin"/>
        </w:r>
        <w:r w:rsidR="00C67E6D">
          <w:rPr>
            <w:noProof/>
            <w:webHidden/>
          </w:rPr>
          <w:instrText xml:space="preserve"> PAGEREF _Toc405591503 \h </w:instrText>
        </w:r>
        <w:r w:rsidR="00C67E6D">
          <w:rPr>
            <w:noProof/>
            <w:webHidden/>
          </w:rPr>
        </w:r>
        <w:r w:rsidR="00C67E6D">
          <w:rPr>
            <w:noProof/>
            <w:webHidden/>
          </w:rPr>
          <w:fldChar w:fldCharType="separate"/>
        </w:r>
        <w:r w:rsidR="00FE554F">
          <w:rPr>
            <w:noProof/>
            <w:webHidden/>
          </w:rPr>
          <w:t>17</w:t>
        </w:r>
        <w:r w:rsidR="00C67E6D">
          <w:rPr>
            <w:noProof/>
            <w:webHidden/>
          </w:rPr>
          <w:fldChar w:fldCharType="end"/>
        </w:r>
      </w:hyperlink>
    </w:p>
    <w:p w:rsidR="00C67E6D" w:rsidRPr="0049524E" w:rsidRDefault="0049524E">
      <w:pPr>
        <w:pStyle w:val="TOC2"/>
        <w:tabs>
          <w:tab w:val="right" w:leader="dot" w:pos="5030"/>
        </w:tabs>
        <w:rPr>
          <w:rFonts w:eastAsia="PMingLiU"/>
          <w:b w:val="0"/>
          <w:smallCaps w:val="0"/>
          <w:noProof/>
          <w:sz w:val="22"/>
          <w:lang w:val="en-IN" w:eastAsia="en-IN" w:bidi="ar-SA"/>
        </w:rPr>
      </w:pPr>
      <w:hyperlink w:anchor="_Toc405591504" w:history="1">
        <w:r w:rsidR="00C67E6D" w:rsidRPr="003C59F6">
          <w:rPr>
            <w:rStyle w:val="Hyperlink"/>
            <w:noProof/>
          </w:rPr>
          <w:t>Usługi Office 365</w:t>
        </w:r>
        <w:r w:rsidR="00C67E6D">
          <w:rPr>
            <w:noProof/>
            <w:webHidden/>
          </w:rPr>
          <w:tab/>
        </w:r>
        <w:r w:rsidR="00C67E6D">
          <w:rPr>
            <w:noProof/>
            <w:webHidden/>
          </w:rPr>
          <w:fldChar w:fldCharType="begin"/>
        </w:r>
        <w:r w:rsidR="00C67E6D">
          <w:rPr>
            <w:noProof/>
            <w:webHidden/>
          </w:rPr>
          <w:instrText xml:space="preserve"> PAGEREF _Toc405591504 \h </w:instrText>
        </w:r>
        <w:r w:rsidR="00C67E6D">
          <w:rPr>
            <w:noProof/>
            <w:webHidden/>
          </w:rPr>
        </w:r>
        <w:r w:rsidR="00C67E6D">
          <w:rPr>
            <w:noProof/>
            <w:webHidden/>
          </w:rPr>
          <w:fldChar w:fldCharType="separate"/>
        </w:r>
        <w:r w:rsidR="00FE554F">
          <w:rPr>
            <w:noProof/>
            <w:webHidden/>
          </w:rPr>
          <w:t>18</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05" w:history="1">
        <w:r w:rsidR="00C67E6D" w:rsidRPr="003C59F6">
          <w:rPr>
            <w:rStyle w:val="Hyperlink"/>
            <w:noProof/>
          </w:rPr>
          <w:t>Exchange Online</w:t>
        </w:r>
        <w:r w:rsidR="00C67E6D">
          <w:rPr>
            <w:noProof/>
            <w:webHidden/>
          </w:rPr>
          <w:tab/>
        </w:r>
        <w:r w:rsidR="00C67E6D">
          <w:rPr>
            <w:noProof/>
            <w:webHidden/>
          </w:rPr>
          <w:fldChar w:fldCharType="begin"/>
        </w:r>
        <w:r w:rsidR="00C67E6D">
          <w:rPr>
            <w:noProof/>
            <w:webHidden/>
          </w:rPr>
          <w:instrText xml:space="preserve"> PAGEREF _Toc405591505 \h </w:instrText>
        </w:r>
        <w:r w:rsidR="00C67E6D">
          <w:rPr>
            <w:noProof/>
            <w:webHidden/>
          </w:rPr>
        </w:r>
        <w:r w:rsidR="00C67E6D">
          <w:rPr>
            <w:noProof/>
            <w:webHidden/>
          </w:rPr>
          <w:fldChar w:fldCharType="separate"/>
        </w:r>
        <w:r w:rsidR="00FE554F">
          <w:rPr>
            <w:noProof/>
            <w:webHidden/>
          </w:rPr>
          <w:t>18</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06" w:history="1">
        <w:r w:rsidR="00C67E6D" w:rsidRPr="003C59F6">
          <w:rPr>
            <w:rStyle w:val="Hyperlink"/>
            <w:noProof/>
          </w:rPr>
          <w:t>Lync Online</w:t>
        </w:r>
        <w:r w:rsidR="00C67E6D">
          <w:rPr>
            <w:noProof/>
            <w:webHidden/>
          </w:rPr>
          <w:tab/>
        </w:r>
        <w:r w:rsidR="00C67E6D">
          <w:rPr>
            <w:noProof/>
            <w:webHidden/>
          </w:rPr>
          <w:fldChar w:fldCharType="begin"/>
        </w:r>
        <w:r w:rsidR="00C67E6D">
          <w:rPr>
            <w:noProof/>
            <w:webHidden/>
          </w:rPr>
          <w:instrText xml:space="preserve"> PAGEREF _Toc405591506 \h </w:instrText>
        </w:r>
        <w:r w:rsidR="00C67E6D">
          <w:rPr>
            <w:noProof/>
            <w:webHidden/>
          </w:rPr>
        </w:r>
        <w:r w:rsidR="00C67E6D">
          <w:rPr>
            <w:noProof/>
            <w:webHidden/>
          </w:rPr>
          <w:fldChar w:fldCharType="separate"/>
        </w:r>
        <w:r w:rsidR="00FE554F">
          <w:rPr>
            <w:noProof/>
            <w:webHidden/>
          </w:rPr>
          <w:t>19</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07" w:history="1">
        <w:r w:rsidR="00C67E6D" w:rsidRPr="003C59F6">
          <w:rPr>
            <w:rStyle w:val="Hyperlink"/>
            <w:noProof/>
          </w:rPr>
          <w:t>Aplikacje Office 365</w:t>
        </w:r>
        <w:r w:rsidR="00C67E6D">
          <w:rPr>
            <w:noProof/>
            <w:webHidden/>
          </w:rPr>
          <w:tab/>
        </w:r>
        <w:r w:rsidR="00C67E6D">
          <w:rPr>
            <w:noProof/>
            <w:webHidden/>
          </w:rPr>
          <w:fldChar w:fldCharType="begin"/>
        </w:r>
        <w:r w:rsidR="00C67E6D">
          <w:rPr>
            <w:noProof/>
            <w:webHidden/>
          </w:rPr>
          <w:instrText xml:space="preserve"> PAGEREF _Toc405591507 \h </w:instrText>
        </w:r>
        <w:r w:rsidR="00C67E6D">
          <w:rPr>
            <w:noProof/>
            <w:webHidden/>
          </w:rPr>
        </w:r>
        <w:r w:rsidR="00C67E6D">
          <w:rPr>
            <w:noProof/>
            <w:webHidden/>
          </w:rPr>
          <w:fldChar w:fldCharType="separate"/>
        </w:r>
        <w:r w:rsidR="00FE554F">
          <w:rPr>
            <w:noProof/>
            <w:webHidden/>
          </w:rPr>
          <w:t>20</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08" w:history="1">
        <w:r w:rsidR="00C67E6D" w:rsidRPr="003C59F6">
          <w:rPr>
            <w:rStyle w:val="Hyperlink"/>
            <w:noProof/>
          </w:rPr>
          <w:t>Office Online</w:t>
        </w:r>
        <w:r w:rsidR="00C67E6D">
          <w:rPr>
            <w:noProof/>
            <w:webHidden/>
          </w:rPr>
          <w:tab/>
        </w:r>
        <w:r w:rsidR="00C67E6D">
          <w:rPr>
            <w:noProof/>
            <w:webHidden/>
          </w:rPr>
          <w:fldChar w:fldCharType="begin"/>
        </w:r>
        <w:r w:rsidR="00C67E6D">
          <w:rPr>
            <w:noProof/>
            <w:webHidden/>
          </w:rPr>
          <w:instrText xml:space="preserve"> PAGEREF _Toc405591508 \h </w:instrText>
        </w:r>
        <w:r w:rsidR="00C67E6D">
          <w:rPr>
            <w:noProof/>
            <w:webHidden/>
          </w:rPr>
        </w:r>
        <w:r w:rsidR="00C67E6D">
          <w:rPr>
            <w:noProof/>
            <w:webHidden/>
          </w:rPr>
          <w:fldChar w:fldCharType="separate"/>
        </w:r>
        <w:r w:rsidR="00FE554F">
          <w:rPr>
            <w:noProof/>
            <w:webHidden/>
          </w:rPr>
          <w:t>20</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09" w:history="1">
        <w:r w:rsidR="00C67E6D" w:rsidRPr="003C59F6">
          <w:rPr>
            <w:rStyle w:val="Hyperlink"/>
            <w:noProof/>
          </w:rPr>
          <w:t>OneDrive for Business</w:t>
        </w:r>
        <w:r w:rsidR="00C67E6D">
          <w:rPr>
            <w:noProof/>
            <w:webHidden/>
          </w:rPr>
          <w:tab/>
        </w:r>
        <w:r w:rsidR="00C67E6D">
          <w:rPr>
            <w:noProof/>
            <w:webHidden/>
          </w:rPr>
          <w:fldChar w:fldCharType="begin"/>
        </w:r>
        <w:r w:rsidR="00C67E6D">
          <w:rPr>
            <w:noProof/>
            <w:webHidden/>
          </w:rPr>
          <w:instrText xml:space="preserve"> PAGEREF _Toc405591509 \h </w:instrText>
        </w:r>
        <w:r w:rsidR="00C67E6D">
          <w:rPr>
            <w:noProof/>
            <w:webHidden/>
          </w:rPr>
        </w:r>
        <w:r w:rsidR="00C67E6D">
          <w:rPr>
            <w:noProof/>
            <w:webHidden/>
          </w:rPr>
          <w:fldChar w:fldCharType="separate"/>
        </w:r>
        <w:r w:rsidR="00FE554F">
          <w:rPr>
            <w:noProof/>
            <w:webHidden/>
          </w:rPr>
          <w:t>21</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10" w:history="1">
        <w:r w:rsidR="00C67E6D" w:rsidRPr="003C59F6">
          <w:rPr>
            <w:rStyle w:val="Hyperlink"/>
            <w:noProof/>
          </w:rPr>
          <w:t>Project Online</w:t>
        </w:r>
        <w:r w:rsidR="00C67E6D">
          <w:rPr>
            <w:noProof/>
            <w:webHidden/>
          </w:rPr>
          <w:tab/>
        </w:r>
        <w:r w:rsidR="00C67E6D">
          <w:rPr>
            <w:noProof/>
            <w:webHidden/>
          </w:rPr>
          <w:fldChar w:fldCharType="begin"/>
        </w:r>
        <w:r w:rsidR="00C67E6D">
          <w:rPr>
            <w:noProof/>
            <w:webHidden/>
          </w:rPr>
          <w:instrText xml:space="preserve"> PAGEREF _Toc405591510 \h </w:instrText>
        </w:r>
        <w:r w:rsidR="00C67E6D">
          <w:rPr>
            <w:noProof/>
            <w:webHidden/>
          </w:rPr>
        </w:r>
        <w:r w:rsidR="00C67E6D">
          <w:rPr>
            <w:noProof/>
            <w:webHidden/>
          </w:rPr>
          <w:fldChar w:fldCharType="separate"/>
        </w:r>
        <w:r w:rsidR="00FE554F">
          <w:rPr>
            <w:noProof/>
            <w:webHidden/>
          </w:rPr>
          <w:t>21</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11" w:history="1">
        <w:r w:rsidR="00C67E6D" w:rsidRPr="003C59F6">
          <w:rPr>
            <w:rStyle w:val="Hyperlink"/>
            <w:noProof/>
          </w:rPr>
          <w:t>SharePoint Online</w:t>
        </w:r>
        <w:r w:rsidR="00C67E6D">
          <w:rPr>
            <w:noProof/>
            <w:webHidden/>
          </w:rPr>
          <w:tab/>
        </w:r>
        <w:r w:rsidR="00C67E6D">
          <w:rPr>
            <w:noProof/>
            <w:webHidden/>
          </w:rPr>
          <w:fldChar w:fldCharType="begin"/>
        </w:r>
        <w:r w:rsidR="00C67E6D">
          <w:rPr>
            <w:noProof/>
            <w:webHidden/>
          </w:rPr>
          <w:instrText xml:space="preserve"> PAGEREF _Toc405591511 \h </w:instrText>
        </w:r>
        <w:r w:rsidR="00C67E6D">
          <w:rPr>
            <w:noProof/>
            <w:webHidden/>
          </w:rPr>
        </w:r>
        <w:r w:rsidR="00C67E6D">
          <w:rPr>
            <w:noProof/>
            <w:webHidden/>
          </w:rPr>
          <w:fldChar w:fldCharType="separate"/>
        </w:r>
        <w:r w:rsidR="00FE554F">
          <w:rPr>
            <w:noProof/>
            <w:webHidden/>
          </w:rPr>
          <w:t>21</w:t>
        </w:r>
        <w:r w:rsidR="00C67E6D">
          <w:rPr>
            <w:noProof/>
            <w:webHidden/>
          </w:rPr>
          <w:fldChar w:fldCharType="end"/>
        </w:r>
      </w:hyperlink>
    </w:p>
    <w:p w:rsidR="00C67E6D" w:rsidRPr="0049524E" w:rsidRDefault="0049524E">
      <w:pPr>
        <w:pStyle w:val="TOC2"/>
        <w:tabs>
          <w:tab w:val="right" w:leader="dot" w:pos="5030"/>
        </w:tabs>
        <w:rPr>
          <w:rFonts w:eastAsia="PMingLiU"/>
          <w:b w:val="0"/>
          <w:smallCaps w:val="0"/>
          <w:noProof/>
          <w:sz w:val="22"/>
          <w:lang w:val="en-IN" w:eastAsia="en-IN" w:bidi="ar-SA"/>
        </w:rPr>
      </w:pPr>
      <w:hyperlink w:anchor="_Toc405591512" w:history="1">
        <w:r w:rsidR="00C67E6D" w:rsidRPr="003C59F6">
          <w:rPr>
            <w:rStyle w:val="Hyperlink"/>
            <w:noProof/>
          </w:rPr>
          <w:t>Inne usługi online</w:t>
        </w:r>
        <w:r w:rsidR="00C67E6D">
          <w:rPr>
            <w:noProof/>
            <w:webHidden/>
          </w:rPr>
          <w:tab/>
        </w:r>
        <w:r w:rsidR="00C67E6D">
          <w:rPr>
            <w:noProof/>
            <w:webHidden/>
          </w:rPr>
          <w:fldChar w:fldCharType="begin"/>
        </w:r>
        <w:r w:rsidR="00C67E6D">
          <w:rPr>
            <w:noProof/>
            <w:webHidden/>
          </w:rPr>
          <w:instrText xml:space="preserve"> PAGEREF _Toc405591512 \h </w:instrText>
        </w:r>
        <w:r w:rsidR="00C67E6D">
          <w:rPr>
            <w:noProof/>
            <w:webHidden/>
          </w:rPr>
        </w:r>
        <w:r w:rsidR="00C67E6D">
          <w:rPr>
            <w:noProof/>
            <w:webHidden/>
          </w:rPr>
          <w:fldChar w:fldCharType="separate"/>
        </w:r>
        <w:r w:rsidR="00FE554F">
          <w:rPr>
            <w:noProof/>
            <w:webHidden/>
          </w:rPr>
          <w:t>21</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13" w:history="1">
        <w:r w:rsidR="00C67E6D" w:rsidRPr="003C59F6">
          <w:rPr>
            <w:rStyle w:val="Hyperlink"/>
            <w:noProof/>
          </w:rPr>
          <w:t xml:space="preserve">Bing Maps Enterprise Platform i Bing Maps Mobile Asset </w:t>
        </w:r>
        <w:r w:rsidR="00876300">
          <w:rPr>
            <w:rStyle w:val="Hyperlink"/>
            <w:noProof/>
          </w:rPr>
          <w:br/>
        </w:r>
        <w:r w:rsidR="00C67E6D" w:rsidRPr="003C59F6">
          <w:rPr>
            <w:rStyle w:val="Hyperlink"/>
            <w:noProof/>
          </w:rPr>
          <w:t>Management Platform</w:t>
        </w:r>
        <w:r w:rsidR="00C67E6D">
          <w:rPr>
            <w:noProof/>
            <w:webHidden/>
          </w:rPr>
          <w:tab/>
        </w:r>
        <w:r w:rsidR="00C67E6D">
          <w:rPr>
            <w:noProof/>
            <w:webHidden/>
          </w:rPr>
          <w:fldChar w:fldCharType="begin"/>
        </w:r>
        <w:r w:rsidR="00C67E6D">
          <w:rPr>
            <w:noProof/>
            <w:webHidden/>
          </w:rPr>
          <w:instrText xml:space="preserve"> PAGEREF _Toc405591513 \h </w:instrText>
        </w:r>
        <w:r w:rsidR="00C67E6D">
          <w:rPr>
            <w:noProof/>
            <w:webHidden/>
          </w:rPr>
        </w:r>
        <w:r w:rsidR="00C67E6D">
          <w:rPr>
            <w:noProof/>
            <w:webHidden/>
          </w:rPr>
          <w:fldChar w:fldCharType="separate"/>
        </w:r>
        <w:r w:rsidR="00FE554F">
          <w:rPr>
            <w:noProof/>
            <w:webHidden/>
          </w:rPr>
          <w:t>21</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14" w:history="1">
        <w:r w:rsidR="00C67E6D" w:rsidRPr="003C59F6">
          <w:rPr>
            <w:rStyle w:val="Hyperlink"/>
            <w:noProof/>
          </w:rPr>
          <w:t>Microsoft Learning E-Reference Library</w:t>
        </w:r>
        <w:r w:rsidR="00C67E6D">
          <w:rPr>
            <w:noProof/>
            <w:webHidden/>
          </w:rPr>
          <w:tab/>
        </w:r>
        <w:r w:rsidR="00C67E6D">
          <w:rPr>
            <w:noProof/>
            <w:webHidden/>
          </w:rPr>
          <w:fldChar w:fldCharType="begin"/>
        </w:r>
        <w:r w:rsidR="00C67E6D">
          <w:rPr>
            <w:noProof/>
            <w:webHidden/>
          </w:rPr>
          <w:instrText xml:space="preserve"> PAGEREF _Toc405591514 \h </w:instrText>
        </w:r>
        <w:r w:rsidR="00C67E6D">
          <w:rPr>
            <w:noProof/>
            <w:webHidden/>
          </w:rPr>
        </w:r>
        <w:r w:rsidR="00C67E6D">
          <w:rPr>
            <w:noProof/>
            <w:webHidden/>
          </w:rPr>
          <w:fldChar w:fldCharType="separate"/>
        </w:r>
        <w:r w:rsidR="00FE554F">
          <w:rPr>
            <w:noProof/>
            <w:webHidden/>
          </w:rPr>
          <w:t>22</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15" w:history="1">
        <w:r w:rsidR="00C67E6D" w:rsidRPr="003C59F6">
          <w:rPr>
            <w:rStyle w:val="Hyperlink"/>
            <w:noProof/>
          </w:rPr>
          <w:t>Microsoft Learning IT Academy</w:t>
        </w:r>
        <w:r w:rsidR="00C67E6D">
          <w:rPr>
            <w:noProof/>
            <w:webHidden/>
          </w:rPr>
          <w:tab/>
        </w:r>
        <w:r w:rsidR="00C67E6D">
          <w:rPr>
            <w:noProof/>
            <w:webHidden/>
          </w:rPr>
          <w:fldChar w:fldCharType="begin"/>
        </w:r>
        <w:r w:rsidR="00C67E6D">
          <w:rPr>
            <w:noProof/>
            <w:webHidden/>
          </w:rPr>
          <w:instrText xml:space="preserve"> PAGEREF _Toc405591515 \h </w:instrText>
        </w:r>
        <w:r w:rsidR="00C67E6D">
          <w:rPr>
            <w:noProof/>
            <w:webHidden/>
          </w:rPr>
        </w:r>
        <w:r w:rsidR="00C67E6D">
          <w:rPr>
            <w:noProof/>
            <w:webHidden/>
          </w:rPr>
          <w:fldChar w:fldCharType="separate"/>
        </w:r>
        <w:r w:rsidR="00FE554F">
          <w:rPr>
            <w:noProof/>
            <w:webHidden/>
          </w:rPr>
          <w:t>22</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16" w:history="1">
        <w:r w:rsidR="00C67E6D" w:rsidRPr="003C59F6">
          <w:rPr>
            <w:rStyle w:val="Hyperlink"/>
            <w:noProof/>
          </w:rPr>
          <w:t>Office 365 Developer</w:t>
        </w:r>
        <w:r w:rsidR="00C67E6D">
          <w:rPr>
            <w:noProof/>
            <w:webHidden/>
          </w:rPr>
          <w:tab/>
        </w:r>
        <w:r w:rsidR="00C67E6D">
          <w:rPr>
            <w:noProof/>
            <w:webHidden/>
          </w:rPr>
          <w:fldChar w:fldCharType="begin"/>
        </w:r>
        <w:r w:rsidR="00C67E6D">
          <w:rPr>
            <w:noProof/>
            <w:webHidden/>
          </w:rPr>
          <w:instrText xml:space="preserve"> PAGEREF _Toc405591516 \h </w:instrText>
        </w:r>
        <w:r w:rsidR="00C67E6D">
          <w:rPr>
            <w:noProof/>
            <w:webHidden/>
          </w:rPr>
        </w:r>
        <w:r w:rsidR="00C67E6D">
          <w:rPr>
            <w:noProof/>
            <w:webHidden/>
          </w:rPr>
          <w:fldChar w:fldCharType="separate"/>
        </w:r>
        <w:r w:rsidR="00FE554F">
          <w:rPr>
            <w:noProof/>
            <w:webHidden/>
          </w:rPr>
          <w:t>22</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17" w:history="1">
        <w:r w:rsidR="00C67E6D" w:rsidRPr="003C59F6">
          <w:rPr>
            <w:rStyle w:val="Hyperlink"/>
            <w:noProof/>
          </w:rPr>
          <w:t>Power BI for Office 365</w:t>
        </w:r>
        <w:r w:rsidR="00C67E6D">
          <w:rPr>
            <w:noProof/>
            <w:webHidden/>
          </w:rPr>
          <w:tab/>
        </w:r>
        <w:r w:rsidR="00C67E6D">
          <w:rPr>
            <w:noProof/>
            <w:webHidden/>
          </w:rPr>
          <w:fldChar w:fldCharType="begin"/>
        </w:r>
        <w:r w:rsidR="00C67E6D">
          <w:rPr>
            <w:noProof/>
            <w:webHidden/>
          </w:rPr>
          <w:instrText xml:space="preserve"> PAGEREF _Toc405591517 \h </w:instrText>
        </w:r>
        <w:r w:rsidR="00C67E6D">
          <w:rPr>
            <w:noProof/>
            <w:webHidden/>
          </w:rPr>
        </w:r>
        <w:r w:rsidR="00C67E6D">
          <w:rPr>
            <w:noProof/>
            <w:webHidden/>
          </w:rPr>
          <w:fldChar w:fldCharType="separate"/>
        </w:r>
        <w:r w:rsidR="00FE554F">
          <w:rPr>
            <w:noProof/>
            <w:webHidden/>
          </w:rPr>
          <w:t>23</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18" w:history="1">
        <w:r w:rsidR="00C67E6D" w:rsidRPr="003C59F6">
          <w:rPr>
            <w:rStyle w:val="Hyperlink"/>
            <w:noProof/>
          </w:rPr>
          <w:t>System Center Endpoint Protection</w:t>
        </w:r>
        <w:r w:rsidR="00C67E6D">
          <w:rPr>
            <w:noProof/>
            <w:webHidden/>
          </w:rPr>
          <w:tab/>
        </w:r>
        <w:r w:rsidR="00C67E6D">
          <w:rPr>
            <w:noProof/>
            <w:webHidden/>
          </w:rPr>
          <w:fldChar w:fldCharType="begin"/>
        </w:r>
        <w:r w:rsidR="00C67E6D">
          <w:rPr>
            <w:noProof/>
            <w:webHidden/>
          </w:rPr>
          <w:instrText xml:space="preserve"> PAGEREF _Toc405591518 \h </w:instrText>
        </w:r>
        <w:r w:rsidR="00C67E6D">
          <w:rPr>
            <w:noProof/>
            <w:webHidden/>
          </w:rPr>
        </w:r>
        <w:r w:rsidR="00C67E6D">
          <w:rPr>
            <w:noProof/>
            <w:webHidden/>
          </w:rPr>
          <w:fldChar w:fldCharType="separate"/>
        </w:r>
        <w:r w:rsidR="00FE554F">
          <w:rPr>
            <w:noProof/>
            <w:webHidden/>
          </w:rPr>
          <w:t>23</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19" w:history="1">
        <w:r w:rsidR="00C67E6D" w:rsidRPr="003C59F6">
          <w:rPr>
            <w:rStyle w:val="Hyperlink"/>
            <w:noProof/>
          </w:rPr>
          <w:t>Interfejs programowania aplikacji Translator</w:t>
        </w:r>
        <w:r w:rsidR="00C67E6D">
          <w:rPr>
            <w:noProof/>
            <w:webHidden/>
          </w:rPr>
          <w:tab/>
        </w:r>
        <w:r w:rsidR="00C67E6D">
          <w:rPr>
            <w:noProof/>
            <w:webHidden/>
          </w:rPr>
          <w:fldChar w:fldCharType="begin"/>
        </w:r>
        <w:r w:rsidR="00C67E6D">
          <w:rPr>
            <w:noProof/>
            <w:webHidden/>
          </w:rPr>
          <w:instrText xml:space="preserve"> PAGEREF _Toc405591519 \h </w:instrText>
        </w:r>
        <w:r w:rsidR="00C67E6D">
          <w:rPr>
            <w:noProof/>
            <w:webHidden/>
          </w:rPr>
        </w:r>
        <w:r w:rsidR="00C67E6D">
          <w:rPr>
            <w:noProof/>
            <w:webHidden/>
          </w:rPr>
          <w:fldChar w:fldCharType="separate"/>
        </w:r>
        <w:r w:rsidR="00FE554F">
          <w:rPr>
            <w:noProof/>
            <w:webHidden/>
          </w:rPr>
          <w:t>23</w:t>
        </w:r>
        <w:r w:rsidR="00C67E6D">
          <w:rPr>
            <w:noProof/>
            <w:webHidden/>
          </w:rPr>
          <w:fldChar w:fldCharType="end"/>
        </w:r>
      </w:hyperlink>
    </w:p>
    <w:p w:rsidR="00C67E6D" w:rsidRPr="0049524E" w:rsidRDefault="0049524E" w:rsidP="00CE21F5">
      <w:pPr>
        <w:pStyle w:val="TOC4"/>
        <w:rPr>
          <w:rFonts w:eastAsia="PMingLiU"/>
          <w:noProof/>
          <w:sz w:val="22"/>
          <w:lang w:val="en-IN" w:eastAsia="en-IN" w:bidi="ar-SA"/>
        </w:rPr>
      </w:pPr>
      <w:hyperlink w:anchor="_Toc405591520" w:history="1">
        <w:r w:rsidR="00C67E6D" w:rsidRPr="003C59F6">
          <w:rPr>
            <w:rStyle w:val="Hyperlink"/>
            <w:noProof/>
          </w:rPr>
          <w:t>Yammer Enterprise</w:t>
        </w:r>
        <w:r w:rsidR="00C67E6D">
          <w:rPr>
            <w:noProof/>
            <w:webHidden/>
          </w:rPr>
          <w:tab/>
        </w:r>
        <w:r w:rsidR="00C67E6D">
          <w:rPr>
            <w:noProof/>
            <w:webHidden/>
          </w:rPr>
          <w:fldChar w:fldCharType="begin"/>
        </w:r>
        <w:r w:rsidR="00C67E6D">
          <w:rPr>
            <w:noProof/>
            <w:webHidden/>
          </w:rPr>
          <w:instrText xml:space="preserve"> PAGEREF _Toc405591520 \h </w:instrText>
        </w:r>
        <w:r w:rsidR="00C67E6D">
          <w:rPr>
            <w:noProof/>
            <w:webHidden/>
          </w:rPr>
        </w:r>
        <w:r w:rsidR="00C67E6D">
          <w:rPr>
            <w:noProof/>
            <w:webHidden/>
          </w:rPr>
          <w:fldChar w:fldCharType="separate"/>
        </w:r>
        <w:r w:rsidR="00FE554F">
          <w:rPr>
            <w:noProof/>
            <w:webHidden/>
          </w:rPr>
          <w:t>23</w:t>
        </w:r>
        <w:r w:rsidR="00C67E6D">
          <w:rPr>
            <w:noProof/>
            <w:webHidden/>
          </w:rPr>
          <w:fldChar w:fldCharType="end"/>
        </w:r>
      </w:hyperlink>
    </w:p>
    <w:p w:rsidR="00C67E6D" w:rsidRPr="0049524E" w:rsidRDefault="0049524E">
      <w:pPr>
        <w:pStyle w:val="TOC1"/>
        <w:tabs>
          <w:tab w:val="right" w:leader="dot" w:pos="5030"/>
        </w:tabs>
        <w:rPr>
          <w:rFonts w:eastAsia="PMingLiU"/>
          <w:b w:val="0"/>
          <w:caps w:val="0"/>
          <w:noProof/>
          <w:sz w:val="22"/>
          <w:lang w:val="en-IN" w:eastAsia="en-IN" w:bidi="ar-SA"/>
        </w:rPr>
      </w:pPr>
      <w:hyperlink w:anchor="_Toc405591521" w:history="1">
        <w:r w:rsidR="00C67E6D" w:rsidRPr="003C59F6">
          <w:rPr>
            <w:rStyle w:val="Hyperlink"/>
            <w:noProof/>
          </w:rPr>
          <w:t>Załącznik 1 – Powiadomienia</w:t>
        </w:r>
        <w:r w:rsidR="00C67E6D">
          <w:rPr>
            <w:noProof/>
            <w:webHidden/>
          </w:rPr>
          <w:tab/>
        </w:r>
        <w:r w:rsidR="00C67E6D">
          <w:rPr>
            <w:noProof/>
            <w:webHidden/>
          </w:rPr>
          <w:fldChar w:fldCharType="begin"/>
        </w:r>
        <w:r w:rsidR="00C67E6D">
          <w:rPr>
            <w:noProof/>
            <w:webHidden/>
          </w:rPr>
          <w:instrText xml:space="preserve"> PAGEREF _Toc405591521 \h </w:instrText>
        </w:r>
        <w:r w:rsidR="00C67E6D">
          <w:rPr>
            <w:noProof/>
            <w:webHidden/>
          </w:rPr>
        </w:r>
        <w:r w:rsidR="00C67E6D">
          <w:rPr>
            <w:noProof/>
            <w:webHidden/>
          </w:rPr>
          <w:fldChar w:fldCharType="separate"/>
        </w:r>
        <w:r w:rsidR="00FE554F">
          <w:rPr>
            <w:noProof/>
            <w:webHidden/>
          </w:rPr>
          <w:t>24</w:t>
        </w:r>
        <w:r w:rsidR="00C67E6D">
          <w:rPr>
            <w:noProof/>
            <w:webHidden/>
          </w:rPr>
          <w:fldChar w:fldCharType="end"/>
        </w:r>
      </w:hyperlink>
    </w:p>
    <w:p w:rsidR="00C67E6D" w:rsidRPr="0049524E" w:rsidRDefault="0049524E">
      <w:pPr>
        <w:pStyle w:val="TOC3"/>
        <w:tabs>
          <w:tab w:val="right" w:leader="dot" w:pos="5030"/>
        </w:tabs>
        <w:rPr>
          <w:rFonts w:eastAsia="PMingLiU"/>
          <w:smallCaps w:val="0"/>
          <w:noProof/>
          <w:sz w:val="22"/>
          <w:lang w:val="en-IN" w:eastAsia="en-IN" w:bidi="ar-SA"/>
        </w:rPr>
      </w:pPr>
      <w:hyperlink w:anchor="_Toc405591522" w:history="1">
        <w:r w:rsidR="00C67E6D" w:rsidRPr="003C59F6">
          <w:rPr>
            <w:rStyle w:val="Hyperlink"/>
            <w:noProof/>
          </w:rPr>
          <w:t>Bing Maps</w:t>
        </w:r>
        <w:r w:rsidR="00C67E6D">
          <w:rPr>
            <w:noProof/>
            <w:webHidden/>
          </w:rPr>
          <w:tab/>
        </w:r>
        <w:r w:rsidR="00C67E6D">
          <w:rPr>
            <w:noProof/>
            <w:webHidden/>
          </w:rPr>
          <w:fldChar w:fldCharType="begin"/>
        </w:r>
        <w:r w:rsidR="00C67E6D">
          <w:rPr>
            <w:noProof/>
            <w:webHidden/>
          </w:rPr>
          <w:instrText xml:space="preserve"> PAGEREF _Toc405591522 \h </w:instrText>
        </w:r>
        <w:r w:rsidR="00C67E6D">
          <w:rPr>
            <w:noProof/>
            <w:webHidden/>
          </w:rPr>
        </w:r>
        <w:r w:rsidR="00C67E6D">
          <w:rPr>
            <w:noProof/>
            <w:webHidden/>
          </w:rPr>
          <w:fldChar w:fldCharType="separate"/>
        </w:r>
        <w:r w:rsidR="00FE554F">
          <w:rPr>
            <w:noProof/>
            <w:webHidden/>
          </w:rPr>
          <w:t>24</w:t>
        </w:r>
        <w:r w:rsidR="00C67E6D">
          <w:rPr>
            <w:noProof/>
            <w:webHidden/>
          </w:rPr>
          <w:fldChar w:fldCharType="end"/>
        </w:r>
      </w:hyperlink>
    </w:p>
    <w:p w:rsidR="00C67E6D" w:rsidRPr="0049524E" w:rsidRDefault="0049524E">
      <w:pPr>
        <w:pStyle w:val="TOC3"/>
        <w:tabs>
          <w:tab w:val="right" w:leader="dot" w:pos="5030"/>
        </w:tabs>
        <w:rPr>
          <w:rFonts w:eastAsia="PMingLiU"/>
          <w:smallCaps w:val="0"/>
          <w:noProof/>
          <w:sz w:val="22"/>
          <w:lang w:val="en-IN" w:eastAsia="en-IN" w:bidi="ar-SA"/>
        </w:rPr>
      </w:pPr>
      <w:hyperlink w:anchor="_Toc405591523" w:history="1">
        <w:r w:rsidR="00C67E6D" w:rsidRPr="003C59F6">
          <w:rPr>
            <w:rStyle w:val="Hyperlink"/>
            <w:noProof/>
          </w:rPr>
          <w:t>Obsługa Klienta</w:t>
        </w:r>
        <w:r w:rsidR="00C67E6D">
          <w:rPr>
            <w:noProof/>
            <w:webHidden/>
          </w:rPr>
          <w:tab/>
        </w:r>
        <w:r w:rsidR="00C67E6D">
          <w:rPr>
            <w:noProof/>
            <w:webHidden/>
          </w:rPr>
          <w:fldChar w:fldCharType="begin"/>
        </w:r>
        <w:r w:rsidR="00C67E6D">
          <w:rPr>
            <w:noProof/>
            <w:webHidden/>
          </w:rPr>
          <w:instrText xml:space="preserve"> PAGEREF _Toc405591523 \h </w:instrText>
        </w:r>
        <w:r w:rsidR="00C67E6D">
          <w:rPr>
            <w:noProof/>
            <w:webHidden/>
          </w:rPr>
        </w:r>
        <w:r w:rsidR="00C67E6D">
          <w:rPr>
            <w:noProof/>
            <w:webHidden/>
          </w:rPr>
          <w:fldChar w:fldCharType="separate"/>
        </w:r>
        <w:r w:rsidR="00FE554F">
          <w:rPr>
            <w:noProof/>
            <w:webHidden/>
          </w:rPr>
          <w:t>24</w:t>
        </w:r>
        <w:r w:rsidR="00C67E6D">
          <w:rPr>
            <w:noProof/>
            <w:webHidden/>
          </w:rPr>
          <w:fldChar w:fldCharType="end"/>
        </w:r>
      </w:hyperlink>
    </w:p>
    <w:p w:rsidR="00C67E6D" w:rsidRPr="0049524E" w:rsidRDefault="0049524E">
      <w:pPr>
        <w:pStyle w:val="TOC3"/>
        <w:tabs>
          <w:tab w:val="right" w:leader="dot" w:pos="5030"/>
        </w:tabs>
        <w:rPr>
          <w:rFonts w:eastAsia="PMingLiU"/>
          <w:smallCaps w:val="0"/>
          <w:noProof/>
          <w:sz w:val="22"/>
          <w:lang w:val="en-IN" w:eastAsia="en-IN" w:bidi="ar-SA"/>
        </w:rPr>
      </w:pPr>
      <w:hyperlink w:anchor="_Toc405591524" w:history="1">
        <w:r w:rsidR="00C67E6D" w:rsidRPr="003C59F6">
          <w:rPr>
            <w:rStyle w:val="Hyperlink"/>
            <w:noProof/>
          </w:rPr>
          <w:t xml:space="preserve">Informacja o standardach H.264/AVC Visual, VC-1 Video, </w:t>
        </w:r>
        <w:r w:rsidR="00876300">
          <w:rPr>
            <w:rStyle w:val="Hyperlink"/>
            <w:noProof/>
          </w:rPr>
          <w:br/>
        </w:r>
        <w:r w:rsidR="00C67E6D" w:rsidRPr="003C59F6">
          <w:rPr>
            <w:rStyle w:val="Hyperlink"/>
            <w:noProof/>
          </w:rPr>
          <w:t>MPEG-4 Part Visual i MPEG-2 Video</w:t>
        </w:r>
        <w:r w:rsidR="00C67E6D">
          <w:rPr>
            <w:noProof/>
            <w:webHidden/>
          </w:rPr>
          <w:tab/>
        </w:r>
        <w:r w:rsidR="00C67E6D">
          <w:rPr>
            <w:noProof/>
            <w:webHidden/>
          </w:rPr>
          <w:fldChar w:fldCharType="begin"/>
        </w:r>
        <w:r w:rsidR="00C67E6D">
          <w:rPr>
            <w:noProof/>
            <w:webHidden/>
          </w:rPr>
          <w:instrText xml:space="preserve"> PAGEREF _Toc405591524 \h </w:instrText>
        </w:r>
        <w:r w:rsidR="00C67E6D">
          <w:rPr>
            <w:noProof/>
            <w:webHidden/>
          </w:rPr>
        </w:r>
        <w:r w:rsidR="00C67E6D">
          <w:rPr>
            <w:noProof/>
            <w:webHidden/>
          </w:rPr>
          <w:fldChar w:fldCharType="separate"/>
        </w:r>
        <w:r w:rsidR="00FE554F">
          <w:rPr>
            <w:noProof/>
            <w:webHidden/>
          </w:rPr>
          <w:t>25</w:t>
        </w:r>
        <w:r w:rsidR="00C67E6D">
          <w:rPr>
            <w:noProof/>
            <w:webHidden/>
          </w:rPr>
          <w:fldChar w:fldCharType="end"/>
        </w:r>
      </w:hyperlink>
    </w:p>
    <w:p w:rsidR="00C67E6D" w:rsidRPr="0049524E" w:rsidRDefault="0049524E">
      <w:pPr>
        <w:pStyle w:val="TOC1"/>
        <w:tabs>
          <w:tab w:val="right" w:leader="dot" w:pos="5030"/>
        </w:tabs>
        <w:rPr>
          <w:rFonts w:eastAsia="PMingLiU"/>
          <w:b w:val="0"/>
          <w:caps w:val="0"/>
          <w:noProof/>
          <w:sz w:val="22"/>
          <w:lang w:val="en-IN" w:eastAsia="en-IN" w:bidi="ar-SA"/>
        </w:rPr>
      </w:pPr>
      <w:hyperlink w:anchor="_Toc405591525" w:history="1">
        <w:r w:rsidR="00C67E6D" w:rsidRPr="003C59F6">
          <w:rPr>
            <w:rStyle w:val="Hyperlink"/>
            <w:noProof/>
          </w:rPr>
          <w:t>Załącznik 2 – Pakiety licencji subskrypcyjnych</w:t>
        </w:r>
        <w:r w:rsidR="00C67E6D">
          <w:rPr>
            <w:noProof/>
            <w:webHidden/>
          </w:rPr>
          <w:tab/>
        </w:r>
        <w:r w:rsidR="00C67E6D">
          <w:rPr>
            <w:noProof/>
            <w:webHidden/>
          </w:rPr>
          <w:fldChar w:fldCharType="begin"/>
        </w:r>
        <w:r w:rsidR="00C67E6D">
          <w:rPr>
            <w:noProof/>
            <w:webHidden/>
          </w:rPr>
          <w:instrText xml:space="preserve"> PAGEREF _Toc405591525 \h </w:instrText>
        </w:r>
        <w:r w:rsidR="00C67E6D">
          <w:rPr>
            <w:noProof/>
            <w:webHidden/>
          </w:rPr>
        </w:r>
        <w:r w:rsidR="00C67E6D">
          <w:rPr>
            <w:noProof/>
            <w:webHidden/>
          </w:rPr>
          <w:fldChar w:fldCharType="separate"/>
        </w:r>
        <w:r w:rsidR="00FE554F">
          <w:rPr>
            <w:noProof/>
            <w:webHidden/>
          </w:rPr>
          <w:t>26</w:t>
        </w:r>
        <w:r w:rsidR="00C67E6D">
          <w:rPr>
            <w:noProof/>
            <w:webHidden/>
          </w:rPr>
          <w:fldChar w:fldCharType="end"/>
        </w:r>
      </w:hyperlink>
    </w:p>
    <w:p w:rsidR="00C67E6D" w:rsidRPr="0049524E" w:rsidRDefault="0049524E">
      <w:pPr>
        <w:pStyle w:val="TOC1"/>
        <w:tabs>
          <w:tab w:val="right" w:leader="dot" w:pos="5030"/>
        </w:tabs>
        <w:rPr>
          <w:rFonts w:eastAsia="PMingLiU"/>
          <w:b w:val="0"/>
          <w:caps w:val="0"/>
          <w:noProof/>
          <w:sz w:val="22"/>
          <w:lang w:val="en-IN" w:eastAsia="en-IN" w:bidi="ar-SA"/>
        </w:rPr>
      </w:pPr>
      <w:hyperlink w:anchor="_Toc405591526" w:history="1">
        <w:r w:rsidR="00C67E6D" w:rsidRPr="003C59F6">
          <w:rPr>
            <w:rStyle w:val="Hyperlink"/>
            <w:noProof/>
          </w:rPr>
          <w:t xml:space="preserve">Załącznik 3 – Standardowe Klauzule Umowne </w:t>
        </w:r>
        <w:r w:rsidR="00CE21F5">
          <w:rPr>
            <w:rStyle w:val="Hyperlink"/>
            <w:noProof/>
          </w:rPr>
          <w:br/>
        </w:r>
        <w:r w:rsidR="00C67E6D" w:rsidRPr="003C59F6">
          <w:rPr>
            <w:rStyle w:val="Hyperlink"/>
            <w:noProof/>
          </w:rPr>
          <w:t>(podmioty przetwarzające dane)</w:t>
        </w:r>
        <w:r w:rsidR="00C67E6D">
          <w:rPr>
            <w:noProof/>
            <w:webHidden/>
          </w:rPr>
          <w:tab/>
        </w:r>
        <w:r w:rsidR="00C67E6D">
          <w:rPr>
            <w:noProof/>
            <w:webHidden/>
          </w:rPr>
          <w:fldChar w:fldCharType="begin"/>
        </w:r>
        <w:r w:rsidR="00C67E6D">
          <w:rPr>
            <w:noProof/>
            <w:webHidden/>
          </w:rPr>
          <w:instrText xml:space="preserve"> PAGEREF _Toc405591526 \h </w:instrText>
        </w:r>
        <w:r w:rsidR="00C67E6D">
          <w:rPr>
            <w:noProof/>
            <w:webHidden/>
          </w:rPr>
        </w:r>
        <w:r w:rsidR="00C67E6D">
          <w:rPr>
            <w:noProof/>
            <w:webHidden/>
          </w:rPr>
          <w:fldChar w:fldCharType="separate"/>
        </w:r>
        <w:r w:rsidR="00FE554F">
          <w:rPr>
            <w:noProof/>
            <w:webHidden/>
          </w:rPr>
          <w:t>27</w:t>
        </w:r>
        <w:r w:rsidR="00C67E6D">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591456"/>
      <w:r>
        <w:lastRenderedPageBreak/>
        <w:t>Wprowadzenie</w:t>
      </w:r>
      <w:bookmarkEnd w:id="3"/>
      <w:bookmarkEnd w:id="4"/>
    </w:p>
    <w:p w:rsidR="003F6CEE" w:rsidRPr="006037F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rsidR="004D27A6" w:rsidRPr="006037F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591457"/>
      <w:r>
        <w:t>Wcześniejsze wersje</w:t>
      </w:r>
      <w:bookmarkEnd w:id="5"/>
    </w:p>
    <w:p w:rsidR="004D27A6" w:rsidRPr="006037F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591458"/>
      <w:r>
        <w:t>Objaśnienia i zestawienie zmian</w:t>
      </w:r>
      <w:bookmarkEnd w:id="6"/>
      <w:bookmarkEnd w:id="7"/>
      <w:bookmarkEnd w:id="8"/>
      <w:bookmarkEnd w:id="9"/>
      <w:bookmarkEnd w:id="10"/>
      <w:bookmarkEnd w:id="11"/>
      <w:bookmarkEnd w:id="12"/>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9"/>
        <w:gridCol w:w="5336"/>
      </w:tblGrid>
      <w:tr w:rsidR="00862C50" w:rsidRPr="0049524E" w:rsidTr="0049524E">
        <w:trPr>
          <w:tblHeader/>
        </w:trPr>
        <w:tc>
          <w:tcPr>
            <w:tcW w:w="5395" w:type="dxa"/>
            <w:shd w:val="clear" w:color="auto" w:fill="0072C6"/>
          </w:tcPr>
          <w:p w:rsidR="00862C50" w:rsidRPr="0049524E" w:rsidRDefault="00862C50" w:rsidP="0049524E">
            <w:pPr>
              <w:pStyle w:val="ProductList-Body"/>
              <w:spacing w:before="20" w:after="20"/>
              <w:rPr>
                <w:color w:val="FFFFFF"/>
              </w:rPr>
            </w:pPr>
            <w:r w:rsidRPr="0049524E">
              <w:rPr>
                <w:color w:val="FFFFFF"/>
              </w:rPr>
              <w:t>Uzupełnienia</w:t>
            </w:r>
          </w:p>
        </w:tc>
        <w:tc>
          <w:tcPr>
            <w:tcW w:w="5395" w:type="dxa"/>
            <w:shd w:val="clear" w:color="auto" w:fill="0072C6"/>
          </w:tcPr>
          <w:p w:rsidR="00862C50" w:rsidRPr="0049524E" w:rsidRDefault="00862C50" w:rsidP="0049524E">
            <w:pPr>
              <w:pStyle w:val="ProductList-Body"/>
              <w:spacing w:before="20" w:after="20"/>
              <w:rPr>
                <w:color w:val="FFFFFF"/>
              </w:rPr>
            </w:pPr>
            <w:r w:rsidRPr="0049524E">
              <w:rPr>
                <w:color w:val="FFFFFF"/>
              </w:rPr>
              <w:t>Usunięcia</w:t>
            </w:r>
          </w:p>
        </w:tc>
      </w:tr>
      <w:tr w:rsidR="0080135B" w:rsidRPr="0049524E" w:rsidTr="0049524E">
        <w:tc>
          <w:tcPr>
            <w:tcW w:w="5395" w:type="dxa"/>
            <w:shd w:val="clear" w:color="auto" w:fill="auto"/>
          </w:tcPr>
          <w:p w:rsidR="0080135B" w:rsidRPr="0049524E" w:rsidRDefault="00D87575" w:rsidP="00C614F3">
            <w:pPr>
              <w:pStyle w:val="ProductList-Body"/>
            </w:pPr>
            <w:r w:rsidRPr="0049524E">
              <w:t>Enterprise Cloud Suite</w:t>
            </w:r>
          </w:p>
        </w:tc>
        <w:tc>
          <w:tcPr>
            <w:tcW w:w="5395" w:type="dxa"/>
            <w:shd w:val="clear" w:color="auto" w:fill="auto"/>
          </w:tcPr>
          <w:p w:rsidR="0080135B" w:rsidRPr="0049524E"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Zmiany</w:t>
      </w:r>
    </w:p>
    <w:p w:rsidR="00FC5782" w:rsidRPr="006037F5" w:rsidRDefault="0099256C" w:rsidP="00EF1136">
      <w:pPr>
        <w:pStyle w:val="ProductList-Body"/>
        <w:ind w:left="180"/>
      </w:pPr>
      <w:r>
        <w:rPr>
          <w:b/>
          <w:color w:val="00188F"/>
        </w:rPr>
        <w:t>Ogólne postanowienia</w:t>
      </w:r>
    </w:p>
    <w:p w:rsidR="00117EB2" w:rsidRPr="006037F5" w:rsidRDefault="00117EB2" w:rsidP="00EF1136">
      <w:pPr>
        <w:pStyle w:val="ProductList-Body"/>
        <w:keepNext/>
        <w:keepLines/>
        <w:ind w:left="180"/>
      </w:pPr>
      <w:r>
        <w:t>Wyjaśniono, że bezpłatne wersje próbne nie są objęte warunkami dotyczącymi przechowywania danych.</w:t>
      </w:r>
    </w:p>
    <w:p w:rsidR="003F6CEE" w:rsidRPr="006037F5" w:rsidRDefault="00117EB2" w:rsidP="00EF1136">
      <w:pPr>
        <w:pStyle w:val="ProductList-Body"/>
        <w:ind w:left="180"/>
      </w:pPr>
      <w:r>
        <w:t>Usunięto punkt dotyczący praw nabytych.</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Podpunkt zatytułowany „Warunki przetwarzania danych</w:t>
      </w:r>
      <w:r w:rsidR="00501A9B">
        <w:rPr>
          <w:b/>
          <w:color w:val="00188F"/>
        </w:rPr>
        <w:t>”</w:t>
      </w:r>
      <w:r>
        <w:rPr>
          <w:b/>
          <w:color w:val="00188F"/>
        </w:rPr>
        <w:t xml:space="preserve"> w postanowieniach dotyczących prywatności i bezpieczeństwa</w:t>
      </w:r>
    </w:p>
    <w:p w:rsidR="00AB5CE8" w:rsidRPr="006037F5" w:rsidRDefault="00AB5CE8" w:rsidP="00EF1136">
      <w:pPr>
        <w:pStyle w:val="ProductList-Body"/>
        <w:ind w:left="180"/>
      </w:pPr>
      <w:r>
        <w:t xml:space="preserve">W definicji </w:t>
      </w:r>
      <w:r w:rsidR="007A71CE">
        <w:t>„</w:t>
      </w:r>
      <w:r>
        <w:t>Usługi Online</w:t>
      </w:r>
      <w:r w:rsidR="00501A9B">
        <w:t>”</w:t>
      </w:r>
      <w:r>
        <w:t xml:space="preserve"> zmieniono definicję Usług Office 365 i Usług Online Microsoft Intune.</w:t>
      </w:r>
    </w:p>
    <w:p w:rsidR="00117EB2" w:rsidRPr="006037F5" w:rsidRDefault="00AB5CE8" w:rsidP="00EF1136">
      <w:pPr>
        <w:pStyle w:val="ProductList-Body"/>
        <w:ind w:left="180"/>
      </w:pPr>
      <w:r>
        <w:t>W podpunkcie zatytułowanym „Bezpieczeństwo</w:t>
      </w:r>
      <w:r w:rsidR="00501A9B">
        <w:t>”</w:t>
      </w:r>
      <w:r>
        <w:t xml:space="preserve"> wyjaśniono, na czym polega procedura reagowania na przypadki naruszeń związana z domeną zarządzania przypadkami naruszeń zabezpieczeń informacji.</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Wyjaśniono wymagania dotyczące LS na użytkownika.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Usługi Microsoft Azure</w:t>
      </w:r>
    </w:p>
    <w:p w:rsidR="00D6318B" w:rsidRPr="006037F5" w:rsidRDefault="00D87575" w:rsidP="00EF1136">
      <w:pPr>
        <w:pStyle w:val="ProductList-Body"/>
        <w:ind w:left="180"/>
      </w:pPr>
      <w:r>
        <w:t>Wyjaśniono, że dostęp do określonych centrów przetwarzania danych może być ograniczony.</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Wyjaśniono, że Treść społecznościowa może być użyta wyłącznie na wewnętrzne potrzeby biznesowe.</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Aplikacje Office 365</w:t>
      </w:r>
    </w:p>
    <w:p w:rsidR="00D6318B" w:rsidRPr="006037F5" w:rsidRDefault="00C614F3" w:rsidP="00EF1136">
      <w:pPr>
        <w:pStyle w:val="ProductList-Body"/>
        <w:ind w:left="180"/>
      </w:pPr>
      <w:r>
        <w:t xml:space="preserve">Zastąpiono skrót SCA terminem </w:t>
      </w:r>
      <w:r w:rsidR="007A71CE">
        <w:t>„</w:t>
      </w:r>
      <w:r>
        <w:t>aktywacja współużytkowanego komputera</w:t>
      </w:r>
      <w:r w:rsidR="007A71CE">
        <w:t>”</w:t>
      </w:r>
      <w:r>
        <w:t>.</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Załącznik 2 – Pakiety licencji subskrypcyjnych</w:t>
      </w:r>
    </w:p>
    <w:p w:rsidR="00C614F3" w:rsidRPr="006037F5" w:rsidRDefault="00D6318B" w:rsidP="00EF1136">
      <w:pPr>
        <w:pStyle w:val="ProductList-Body"/>
        <w:ind w:left="180"/>
      </w:pPr>
      <w:r>
        <w:t>Dodano Enterprise Cloud Suite.</w:t>
      </w:r>
    </w:p>
    <w:p w:rsidR="00D87575" w:rsidRPr="006037F5" w:rsidRDefault="00D87575" w:rsidP="00EF1136">
      <w:pPr>
        <w:pStyle w:val="ProductList-Body"/>
        <w:ind w:left="180"/>
      </w:pPr>
      <w:r>
        <w:t>Dodano produkt Yammer Enterprise do pakietu Office 365 Enterprise K1.</w:t>
      </w:r>
    </w:p>
    <w:p w:rsidR="00AB5CE8" w:rsidRPr="006037F5" w:rsidRDefault="005D1CA5" w:rsidP="00EF1136">
      <w:pPr>
        <w:pStyle w:val="ProductList-Body"/>
        <w:ind w:left="180"/>
      </w:pPr>
      <w:r>
        <w:t>Dodano przypis dotyczący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591459"/>
      <w:r>
        <w:lastRenderedPageBreak/>
        <w:t>Ogólne postanowienia</w:t>
      </w:r>
      <w:bookmarkEnd w:id="13"/>
      <w:bookmarkEnd w:id="14"/>
    </w:p>
    <w:p w:rsidR="00730B3A" w:rsidRPr="006037F5" w:rsidRDefault="00730B3A" w:rsidP="00A914BF">
      <w:pPr>
        <w:pStyle w:val="ProductList-Body"/>
      </w:pPr>
      <w:r>
        <w:t xml:space="preserve">Klientowi wolno używać Usług Online i powiązanego oprogramowania w sposób wyraźnie dozwolony w zawartej przez Klienta umowie licencjonowania zbiorowego. Firma Microsoft zastrzega sobie wszystkie inne prawa. Klient ma obowiązek uzyskać i przypisać odpowiednie licencje subskrypcyjne, wymagane do korzystania z każdej z Usług Online. Dla każdego użytkownika uzyskującego dostęp do Usług Online wymagana jest LS Użytkownika, chyba że </w:t>
      </w:r>
      <w:hyperlink w:anchor="OnlineServiceSpecificTerms" w:tooltip="Postanowienia dotyczące Usług Online" w:history="1">
        <w:r>
          <w:rPr>
            <w:rStyle w:val="Hyperlink"/>
          </w:rPr>
          <w:t>Postanowienia dotyczące Usług Online</w:t>
        </w:r>
      </w:hyperlink>
      <w:r>
        <w:t xml:space="preserve"> stanowią inaczej.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591460"/>
      <w:r>
        <w:t>Definicje</w:t>
      </w:r>
      <w:bookmarkEnd w:id="15"/>
    </w:p>
    <w:p w:rsidR="00103924" w:rsidRPr="006037F5" w:rsidRDefault="00103924" w:rsidP="00337870">
      <w:pPr>
        <w:pStyle w:val="ProductList-Body"/>
        <w:spacing w:after="120"/>
      </w:pPr>
      <w:r>
        <w:t>Te z poniższych terminów, których nie zdefiniowano w zawartej przez Klienta umowie licencjonowania zbiorowego, definiuje się jak niżej.</w:t>
      </w:r>
    </w:p>
    <w:p w:rsidR="00103924" w:rsidRPr="006037F5" w:rsidRDefault="00874919" w:rsidP="00337870">
      <w:pPr>
        <w:pStyle w:val="ProductList-Body"/>
        <w:spacing w:after="120"/>
      </w:pPr>
      <w:r>
        <w:t>Termin „Dane Klienta</w:t>
      </w:r>
      <w:r w:rsidR="00463BE4">
        <w:t>”</w:t>
      </w:r>
      <w:r>
        <w:t xml:space="preserve"> oznacza wszelkie dane, w tym pliki zawierające tekst, dźwięki, filmy i obrazy, oraz oprogramowanie, przekazane Microsoft przez Klienta (lub w jego imieniu) w wyniku korzystania z Usług Online.</w:t>
      </w:r>
    </w:p>
    <w:p w:rsidR="00103924" w:rsidRPr="006037F5" w:rsidRDefault="00874919" w:rsidP="00337870">
      <w:pPr>
        <w:pStyle w:val="ProductList-Body"/>
        <w:spacing w:after="120"/>
      </w:pPr>
      <w:r>
        <w:t>Termin „Użytkownik Zewnętrzny</w:t>
      </w:r>
      <w:r w:rsidR="00463BE4">
        <w:t>”</w:t>
      </w:r>
      <w:r>
        <w:t xml:space="preserve"> oznacza użytkownika Usługi Online, niebędącego pracownikiem, pracującym na miejscu kontrahentem zewnętrznym ani pracującym na miejscu przedstawicielem Klienta lub jego Podmiotów Stowarzyszonych.</w:t>
      </w:r>
    </w:p>
    <w:p w:rsidR="00103924" w:rsidRPr="006037F5" w:rsidRDefault="00337870" w:rsidP="00337870">
      <w:pPr>
        <w:pStyle w:val="ProductList-Body"/>
        <w:spacing w:after="120"/>
      </w:pPr>
      <w:r>
        <w:t>Termin „Wystąpienie</w:t>
      </w:r>
      <w:r w:rsidR="00463BE4">
        <w:t>”</w:t>
      </w:r>
      <w:r>
        <w:t xml:space="preserve"> oznacza obraz oprogramowania utworzony przez uruchomienie programu instalującego dane oprogramowanie lub procedury instalacyjnej, lub przez wykonanie duplikatu takiego obrazu.</w:t>
      </w:r>
    </w:p>
    <w:p w:rsidR="00103924" w:rsidRPr="006037F5" w:rsidRDefault="00874919" w:rsidP="00337870">
      <w:pPr>
        <w:pStyle w:val="ProductList-Body"/>
        <w:spacing w:after="120"/>
      </w:pPr>
      <w:r>
        <w:t>Termin „Licencjonowane urządzenie</w:t>
      </w:r>
      <w:r w:rsidR="00463BE4">
        <w:t>”</w:t>
      </w:r>
      <w:r>
        <w:t xml:space="preserve"> oznacza pojedynczy fizyczny system sprzętowy, do którego przypisana jest jedna z licencji. Dla celów niniejszej definicji partycja sprzętowa lub dysk typu blade są uznawane za oddzielne urządzenia.</w:t>
      </w:r>
    </w:p>
    <w:p w:rsidR="00103924" w:rsidRPr="006037F5" w:rsidRDefault="00874919" w:rsidP="00337870">
      <w:pPr>
        <w:pStyle w:val="ProductList-Body"/>
        <w:spacing w:after="120"/>
      </w:pPr>
      <w:r>
        <w:t>Termin „Produkt Niepochodzący od Microsoft</w:t>
      </w:r>
      <w:r w:rsidR="00463BE4">
        <w:t>”</w:t>
      </w:r>
      <w:r>
        <w:t xml:space="preserve"> oznacza dowolne oznaczone marką osoby trzeciej oprogramowanie, dane, usługę, witrynę lub produkt.</w:t>
      </w:r>
    </w:p>
    <w:p w:rsidR="00103924" w:rsidRPr="006037F5" w:rsidRDefault="00874919" w:rsidP="00337870">
      <w:pPr>
        <w:pStyle w:val="ProductList-Body"/>
        <w:spacing w:after="120"/>
      </w:pPr>
      <w:r>
        <w:t>Termin „Usługa Online</w:t>
      </w:r>
      <w:r w:rsidR="00463BE4">
        <w:t>”</w:t>
      </w:r>
      <w:r>
        <w:t xml:space="preserve"> oznacza usługę udostępnianą przez Microsoft a subskrybowaną przez Klienta na mocy umowy licencjonowania zbiorowego Microsoft, w tym dowolną usługę określoną na Liście Produktów w punkcie dotyczącym Usług Online. Lista Produktów znajduje się na stronie </w:t>
      </w:r>
      <w:hyperlink r:id="rId21" w:history="1">
        <w:r>
          <w:rPr>
            <w:rStyle w:val="Hyperlink"/>
          </w:rPr>
          <w:t>http://go.microsoft.com/?linkid=9839207</w:t>
        </w:r>
      </w:hyperlink>
      <w:r w:rsidRPr="00876300">
        <w:t>.</w:t>
      </w:r>
    </w:p>
    <w:p w:rsidR="00103924" w:rsidRPr="006037F5" w:rsidRDefault="00874919" w:rsidP="00337870">
      <w:pPr>
        <w:pStyle w:val="ProductList-Body"/>
        <w:spacing w:after="120"/>
      </w:pPr>
      <w:r>
        <w:t>Termin „Środowisko systemu operacyjnego</w:t>
      </w:r>
      <w:r w:rsidR="00463BE4">
        <w:t>”</w:t>
      </w:r>
      <w:r>
        <w:t xml:space="preserve">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rsidR="00730B3A" w:rsidRPr="006037F5" w:rsidRDefault="00337870" w:rsidP="00103924">
      <w:pPr>
        <w:pStyle w:val="ProductList-Body"/>
      </w:pPr>
      <w:r>
        <w:t>Termin „LS” oznacza licencję subskrypcyjną.</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591461"/>
      <w:r>
        <w:t>Aktualizacje postanowień Warunków Dotyczących Usług Online</w:t>
      </w:r>
      <w:bookmarkEnd w:id="16"/>
    </w:p>
    <w:p w:rsidR="00103924" w:rsidRPr="006037F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591462"/>
      <w:r>
        <w:t>Zmiany w przepisach prawnych i dostępność na świecie</w:t>
      </w:r>
      <w:bookmarkEnd w:id="17"/>
    </w:p>
    <w:p w:rsidR="00103924" w:rsidRPr="006037F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591463"/>
      <w:r>
        <w:t>Okres przechowywania danych</w:t>
      </w:r>
      <w:bookmarkEnd w:id="18"/>
    </w:p>
    <w:p w:rsidR="00103924" w:rsidRPr="006037F5" w:rsidRDefault="00D92296" w:rsidP="00337870">
      <w:pPr>
        <w:pStyle w:val="ProductList-Body"/>
        <w:spacing w:after="120"/>
      </w:pPr>
      <w:r>
        <w:t>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90-dniowego okresu przechowywania Microsoft wyłączy konto Klienta i usunie Dane Klienta.</w:t>
      </w:r>
    </w:p>
    <w:p w:rsidR="00103924" w:rsidRPr="006037F5"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9" w:name="_Toc405591464"/>
      <w:r>
        <w:t>Korzystanie z oprogramowania razem z usługą online</w:t>
      </w:r>
      <w:bookmarkEnd w:id="19"/>
    </w:p>
    <w:p w:rsidR="00103924" w:rsidRPr="006037F5" w:rsidRDefault="00103924" w:rsidP="00103924">
      <w:pPr>
        <w:pStyle w:val="ProductList-Body"/>
      </w:pPr>
      <w:r>
        <w:t>Korzystanie z Usługi Online może wymagać zainstalowania przez Klienta określonego oprogramowania Microsoft. W takim przypadku mają zastosowanie następujące postanowienia:</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Postanowienia licencyjne dotyczące oprogramowania Microsoft</w:t>
      </w:r>
    </w:p>
    <w:p w:rsidR="00103924" w:rsidRPr="006037F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Postanowienia dotyczące Usług Online"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Sprawdzanie oryginalności, automatyczne aktualizacje i pobieranie Oprogramowania</w:t>
      </w:r>
    </w:p>
    <w:p w:rsidR="00103924" w:rsidRPr="006037F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Składniki oprogramowania osób trzecich</w:t>
      </w:r>
    </w:p>
    <w:p w:rsidR="00103924" w:rsidRPr="006037F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591465"/>
      <w:r>
        <w:t>Produkty niepochodzące od Microsoft</w:t>
      </w:r>
      <w:bookmarkEnd w:id="20"/>
    </w:p>
    <w:p w:rsidR="00103924" w:rsidRPr="006037F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591466"/>
      <w:r>
        <w:t>Zasady dozwolonego użytku</w:t>
      </w:r>
      <w:bookmarkEnd w:id="21"/>
    </w:p>
    <w:p w:rsidR="00AD5F09" w:rsidRPr="006037F5" w:rsidRDefault="00AD5F09" w:rsidP="00AD5F09">
      <w:pPr>
        <w:pStyle w:val="ProductList-Body"/>
      </w:pPr>
      <w:r>
        <w:t>Ani Klientowi, ani osobom uzyskującym dostęp do Usług Online za pośrednictwem Klienta nie wolno korzystać z Usług Online:</w:t>
      </w:r>
    </w:p>
    <w:p w:rsidR="00AD5F09" w:rsidRPr="006037F5" w:rsidRDefault="00AD5F09" w:rsidP="00A44A41">
      <w:pPr>
        <w:pStyle w:val="ProductList-Body"/>
        <w:numPr>
          <w:ilvl w:val="0"/>
          <w:numId w:val="2"/>
        </w:numPr>
        <w:ind w:left="450" w:hanging="270"/>
      </w:pPr>
      <w:r>
        <w:t>w sposób niezgodny z przepisami ustawowymi lub wykonawczymi;</w:t>
      </w:r>
    </w:p>
    <w:p w:rsidR="00AD5F09" w:rsidRPr="006037F5" w:rsidRDefault="00AD5F09" w:rsidP="0088164F">
      <w:pPr>
        <w:pStyle w:val="ProductList-Body"/>
        <w:numPr>
          <w:ilvl w:val="0"/>
          <w:numId w:val="2"/>
        </w:numPr>
        <w:spacing w:before="40"/>
        <w:ind w:left="450" w:hanging="270"/>
      </w:pPr>
      <w:r>
        <w:t xml:space="preserve">w sposób naruszający prawa innych osób; </w:t>
      </w:r>
    </w:p>
    <w:p w:rsidR="00AD5F09" w:rsidRPr="006037F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rsidR="00AD5F09" w:rsidRPr="006037F5" w:rsidRDefault="00AD5F09" w:rsidP="0088164F">
      <w:pPr>
        <w:pStyle w:val="ProductList-Body"/>
        <w:numPr>
          <w:ilvl w:val="0"/>
          <w:numId w:val="2"/>
        </w:numPr>
        <w:spacing w:before="40"/>
        <w:ind w:left="450" w:hanging="270"/>
      </w:pPr>
      <w:r>
        <w:t>w celu rozsyłania spamu lub rozpowszechniania złośliwego oprogramowania;</w:t>
      </w:r>
    </w:p>
    <w:p w:rsidR="00AD5F09" w:rsidRPr="006037F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rsidR="00AD5F09" w:rsidRPr="006037F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rsidR="00103924" w:rsidRPr="006037F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591467"/>
      <w:r>
        <w:t>Ograniczenia techniczne</w:t>
      </w:r>
      <w:bookmarkEnd w:id="22"/>
    </w:p>
    <w:p w:rsidR="003C35CD" w:rsidRPr="006037F5" w:rsidRDefault="003C35CD" w:rsidP="003C35CD">
      <w:pPr>
        <w:pStyle w:val="ProductList-Body"/>
      </w:pPr>
      <w:r>
        <w:t>Klient musi przestrzegać wszelkich ograniczeń technicznych Usług Online, wymuszających używanie ich tylko w określone sposoby. Klientowi nie wolno próbować obchodzić tych ograniczeń.</w:t>
      </w:r>
    </w:p>
    <w:p w:rsidR="00103924" w:rsidRPr="006037F5" w:rsidRDefault="00103924" w:rsidP="00103924">
      <w:pPr>
        <w:pStyle w:val="ProductList-Body"/>
      </w:pPr>
    </w:p>
    <w:p w:rsidR="000853D2" w:rsidRDefault="000853D2" w:rsidP="00366C8E">
      <w:pPr>
        <w:pStyle w:val="ProductList-SubSubSectionHeading"/>
        <w:outlineLvl w:val="1"/>
      </w:pPr>
    </w:p>
    <w:p w:rsidR="000853D2" w:rsidRDefault="000853D2" w:rsidP="00366C8E">
      <w:pPr>
        <w:pStyle w:val="ProductList-SubSubSectionHeading"/>
        <w:outlineLvl w:val="1"/>
      </w:pPr>
    </w:p>
    <w:p w:rsidR="00AD5F09" w:rsidRPr="006037F5" w:rsidRDefault="00AD5F09" w:rsidP="00366C8E">
      <w:pPr>
        <w:pStyle w:val="ProductList-SubSubSectionHeading"/>
        <w:outlineLvl w:val="1"/>
      </w:pPr>
      <w:bookmarkStart w:id="23" w:name="_Toc405591468"/>
      <w:r>
        <w:t>Przestrzeganie przepisów prawa</w:t>
      </w:r>
      <w:bookmarkEnd w:id="23"/>
    </w:p>
    <w:p w:rsidR="00AD5F09" w:rsidRPr="006037F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rsidR="00AD5F09" w:rsidRPr="006037F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591469"/>
      <w:r>
        <w:t>Powiadomienia elektroniczne</w:t>
      </w:r>
      <w:bookmarkEnd w:id="24"/>
    </w:p>
    <w:p w:rsidR="00AD5F09" w:rsidRPr="006037F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591470"/>
      <w:r>
        <w:t>Zmiana przypisania licencji</w:t>
      </w:r>
      <w:bookmarkEnd w:id="25"/>
    </w:p>
    <w:p w:rsidR="00AD5F09" w:rsidRPr="006037F5" w:rsidRDefault="00AD5F09" w:rsidP="00AD5F09">
      <w:pPr>
        <w:pStyle w:val="ProductList-Body"/>
      </w:pPr>
      <w:r>
        <w:t xml:space="preserve">Większość LS, choć nie wszystkie, można przenieść. Poza wyjątkami dozwolonymi w tym akapicie lub w </w:t>
      </w:r>
      <w:hyperlink w:anchor="OnlineServiceSpecificTerms" w:tooltip="Postanowieniach dotyczących Usług Online"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591471"/>
      <w:r>
        <w:t>Składniki czcionek</w:t>
      </w:r>
      <w:bookmarkEnd w:id="26"/>
    </w:p>
    <w:p w:rsidR="00AD5F09" w:rsidRPr="006037F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591472"/>
      <w:r>
        <w:t>Multipleksowanie</w:t>
      </w:r>
      <w:bookmarkEnd w:id="27"/>
    </w:p>
    <w:p w:rsidR="00103924" w:rsidRPr="006037F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w:t>
      </w:r>
      <w:r w:rsidR="00463BE4">
        <w:t>”</w:t>
      </w:r>
      <w:r>
        <w:t xml:space="preserve"> lub „pooling</w:t>
      </w:r>
      <w:r w:rsidR="00463BE4">
        <w:t>”</w:t>
      </w:r>
      <w:r>
        <w:t>) nie zmniejsza liczby potrzebnych Klientowi licencji któregokolwiek typu (w tym LS).</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591473"/>
      <w:r>
        <w:t>Postanowienia dotyczące prywatności i bezpieczeństwa</w:t>
      </w:r>
      <w:bookmarkEnd w:id="28"/>
      <w:bookmarkEnd w:id="29"/>
    </w:p>
    <w:p w:rsidR="00F77036" w:rsidRPr="006037F5" w:rsidRDefault="00F77036" w:rsidP="00F77036">
      <w:pPr>
        <w:pStyle w:val="ProductList-Body"/>
      </w:pPr>
      <w:r>
        <w:t xml:space="preserve">Niniejszy punkt Warunków Dotyczących Usług Online składa się z dwóch części: </w:t>
      </w:r>
    </w:p>
    <w:p w:rsidR="00F77036" w:rsidRPr="006037F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rsidR="000E6ED8" w:rsidRPr="006037F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591474"/>
      <w:r>
        <w:t>Ogólne postanowienia dotyczące prywatności i bezpieczeństwa</w:t>
      </w:r>
      <w:bookmarkEnd w:id="30"/>
    </w:p>
    <w:p w:rsidR="00F77036" w:rsidRPr="006037F5" w:rsidRDefault="00F77036" w:rsidP="00366C8E">
      <w:pPr>
        <w:pStyle w:val="ProductList-SubSubSectionHeading"/>
        <w:outlineLvl w:val="2"/>
      </w:pPr>
      <w:bookmarkStart w:id="31" w:name="_Toc405591475"/>
      <w:r>
        <w:t>Zakres</w:t>
      </w:r>
      <w:bookmarkEnd w:id="31"/>
    </w:p>
    <w:p w:rsidR="00F77036" w:rsidRPr="006037F5"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Yammer i Parature, from Microsoft, podlegających postanowieniom dotyczącym prywatności i/lub bezpieczeństwa, o których mowa niżej w odnośnych </w:t>
      </w:r>
      <w:hyperlink w:anchor="OnlineServiceSpecificTerms" w:tooltip="Postanowieniach dotyczących Usług Online" w:history="1">
        <w:r>
          <w:rPr>
            <w:rStyle w:val="Hyperlink"/>
          </w:rPr>
          <w:t>Postanowieniach dotyczących Usług Online</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591476"/>
      <w:r>
        <w:t>Korzystanie z Danych Klienta</w:t>
      </w:r>
      <w:bookmarkEnd w:id="32"/>
    </w:p>
    <w:p w:rsidR="00F77036" w:rsidRPr="006037F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591477"/>
      <w:r>
        <w:t>Ujawnianie Danych Klienta</w:t>
      </w:r>
      <w:bookmarkEnd w:id="33"/>
    </w:p>
    <w:p w:rsidR="00F77036" w:rsidRPr="006037F5" w:rsidRDefault="00F77036" w:rsidP="00F824AC">
      <w:pPr>
        <w:pStyle w:val="ProductList-Body"/>
        <w:spacing w:after="120"/>
      </w:pPr>
      <w:r>
        <w:t xml:space="preserve">Microsoft zobowiązuje się nie ujawniać Danych Klienta innym podmiotom niż Microsoft i kontrolowane przez Microsoft podmioty zależne i stowarzyszone, za wyjątkiem ujawniania ich: (1) na polecenie Klienta, (2) za zgodą użytkownika końcowego, (3) zgodnie z opisem zawartym w Warunkach Dotyczących Usług Online lub (4) przypadków konieczności spełnienia wymogów prawnych. </w:t>
      </w:r>
    </w:p>
    <w:p w:rsidR="00F77036" w:rsidRPr="006037F5" w:rsidRDefault="00F77036" w:rsidP="00F824AC">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rsidR="00F77036" w:rsidRPr="006037F5" w:rsidRDefault="00F77036" w:rsidP="00F824AC">
      <w:pPr>
        <w:pStyle w:val="ProductList-Body"/>
        <w:spacing w:after="120"/>
      </w:pPr>
      <w:r>
        <w:t>Z chwilą otrzymania od jakiejkolwiek innej osoby trzeciej (np. od użytkowników końcowych Klienta) żądania ujawnienia Danych Klienta, Microsoft niezwłocznie powiadomi o tym Klienta, chyba że jest to zabronione przez przepisy prawa. O ile obowiązek ujawnienia Danych Klienta nie spoczywa na Microsoft w związku z obowiązującymi przepisami prawa, Microsoft zobowiązuje się odrzucić takie żądanie. Jeżeli jest ono prawomocne, a Microsoft może zostać zmuszony do ujawnienia żądanych informacji, Microsoft podejmie próbę skierowania wysuwającej je osoby trzeciej bezpośrednio do Klienta.</w:t>
      </w:r>
    </w:p>
    <w:p w:rsidR="00F77036" w:rsidRPr="006037F5" w:rsidRDefault="00F77036" w:rsidP="00AE69BA">
      <w:pPr>
        <w:pStyle w:val="ProductList-Body"/>
        <w:spacing w:after="120"/>
      </w:pPr>
      <w:r>
        <w:t xml:space="preserve">O ile Klient nie poleci inaczej, Microsoft nie przekaże żadnej osobie trzeciej: (1) bezpośredniego, pośredniego, nieograniczonego ani swobodnego dostępu do Danych Klienta; (2) kluczy szyfrowania platformy, użytych do zabezpieczenia Danych Klienta, ani nie umożliwi złamania takiego szyfrowania; ani (3) żadnego rodzaju dostępu do Danych Klienta, jeżeli Microsoft będzie mieć świadomość, że dane te są używane w celach innych niż wskazane w żądaniu. </w:t>
      </w:r>
    </w:p>
    <w:p w:rsidR="00F77036" w:rsidRPr="006037F5" w:rsidRDefault="00F77036" w:rsidP="00F77036">
      <w:pPr>
        <w:pStyle w:val="ProductList-Body"/>
      </w:pPr>
      <w:r>
        <w:t xml:space="preserve">Dążąc do wywiązania się z powyższego zobowiązania, Microsoft może udostępnić danej osobie trzeciej podstawowe informacje kontaktowe Klienta.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591478"/>
      <w:r>
        <w:t>Instytucje edukacyjne</w:t>
      </w:r>
      <w:bookmarkEnd w:id="34"/>
    </w:p>
    <w:p w:rsidR="00F77036" w:rsidRPr="006037F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w:t>
      </w:r>
      <w:r w:rsidR="00463BE4">
        <w:t>”</w:t>
      </w:r>
      <w:r>
        <w:t xml:space="preserve"> mającym „uprawniony interes edukacyjny</w:t>
      </w:r>
      <w:r w:rsidR="00463BE4">
        <w:t>”</w:t>
      </w:r>
      <w:r>
        <w:t xml:space="preserve"> w Danych Klienta, ponieważ postanowienia te zostały określone w przepisach FERPA oraz we wdrażających je przepisach wykonawczych, a Microsoft zobowiązuje się przestrzegać ograniczeń i wymogów nałożonych na urzędników szkoły w punkcie 34 CFR 99.33(a).</w:t>
      </w:r>
    </w:p>
    <w:p w:rsidR="00F77036" w:rsidRPr="006037F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rsidR="00F77036" w:rsidRPr="006037F5" w:rsidRDefault="00F77036" w:rsidP="00F77036">
      <w:pPr>
        <w:pStyle w:val="ProductList-Body"/>
      </w:pPr>
    </w:p>
    <w:p w:rsidR="001605F9" w:rsidRDefault="001605F9" w:rsidP="00366C8E">
      <w:pPr>
        <w:pStyle w:val="ProductList-SubSubSectionHeading"/>
        <w:outlineLvl w:val="2"/>
      </w:pPr>
    </w:p>
    <w:p w:rsidR="00F77036" w:rsidRPr="006037F5" w:rsidRDefault="00F77036" w:rsidP="00366C8E">
      <w:pPr>
        <w:pStyle w:val="ProductList-SubSubSectionHeading"/>
        <w:outlineLvl w:val="2"/>
      </w:pPr>
      <w:bookmarkStart w:id="35" w:name="_Toc405591479"/>
      <w:r>
        <w:t>Bezpieczeństwo</w:t>
      </w:r>
      <w:bookmarkEnd w:id="35"/>
    </w:p>
    <w:p w:rsidR="00F77036" w:rsidRPr="006037F5" w:rsidRDefault="00F77036" w:rsidP="001605F9">
      <w:pPr>
        <w:pStyle w:val="ProductList-Body"/>
        <w:widowControl w:val="0"/>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rsidR="00F77036" w:rsidRPr="002727DE" w:rsidRDefault="00F77036" w:rsidP="00F77036">
      <w:pPr>
        <w:pStyle w:val="ProductList-Body"/>
        <w:rPr>
          <w:sz w:val="16"/>
          <w:szCs w:val="16"/>
        </w:rPr>
      </w:pPr>
    </w:p>
    <w:p w:rsidR="00F77036" w:rsidRPr="006037F5" w:rsidRDefault="00F77036" w:rsidP="00366C8E">
      <w:pPr>
        <w:pStyle w:val="ProductList-SubSubSectionHeading"/>
        <w:outlineLvl w:val="2"/>
      </w:pPr>
      <w:bookmarkStart w:id="36" w:name="_Toc405591480"/>
      <w:r>
        <w:t>Powiadomienie o naruszeniu zabezpieczeń</w:t>
      </w:r>
      <w:bookmarkEnd w:id="36"/>
    </w:p>
    <w:p w:rsidR="00F77036" w:rsidRPr="006037F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w:t>
      </w:r>
      <w:r w:rsidR="00463BE4">
        <w:t>”</w:t>
      </w:r>
      <w:r>
        <w:t>),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rsidR="00F77036" w:rsidRPr="006037F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rsidR="00F77036" w:rsidRPr="006037F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rsidR="00F77036" w:rsidRPr="002727DE" w:rsidRDefault="00F77036" w:rsidP="00F77036">
      <w:pPr>
        <w:pStyle w:val="ProductList-Body"/>
        <w:rPr>
          <w:sz w:val="16"/>
          <w:szCs w:val="16"/>
        </w:rPr>
      </w:pPr>
    </w:p>
    <w:p w:rsidR="00F77036" w:rsidRPr="006037F5" w:rsidRDefault="00F77036" w:rsidP="00233C87">
      <w:pPr>
        <w:pStyle w:val="ProductList-SubSubSectionHeading"/>
        <w:outlineLvl w:val="2"/>
      </w:pPr>
      <w:bookmarkStart w:id="37" w:name="_Toc405591481"/>
      <w:r>
        <w:t>Miejsce przetwarzania danych</w:t>
      </w:r>
      <w:bookmarkEnd w:id="37"/>
    </w:p>
    <w:p w:rsidR="00F77036" w:rsidRPr="006037F5" w:rsidRDefault="00F77036"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przystąpił do programów „Safe Harbor</w:t>
      </w:r>
      <w:r w:rsidR="00463BE4">
        <w:t>”</w:t>
      </w:r>
      <w:r>
        <w:t xml:space="preserve"> (program Safe Harbor) w brzmieniu wypracowanym przez Departament Handlu Stanów Zjednoczonych, które dotyczą gromadzenia, używania i przechowywania danych pochodzących z Unii Europejskiej, Europejskiego Obszaru Gospodarczego i Szwajcarii.</w:t>
      </w:r>
    </w:p>
    <w:p w:rsidR="00F77036" w:rsidRPr="002727DE" w:rsidRDefault="00F77036" w:rsidP="00F77036">
      <w:pPr>
        <w:pStyle w:val="ProductList-Body"/>
        <w:rPr>
          <w:sz w:val="16"/>
          <w:szCs w:val="16"/>
        </w:rPr>
      </w:pPr>
    </w:p>
    <w:p w:rsidR="00F77036" w:rsidRPr="006037F5" w:rsidRDefault="00F77036" w:rsidP="00233C87">
      <w:pPr>
        <w:pStyle w:val="ProductList-SubSubSectionHeading"/>
        <w:outlineLvl w:val="2"/>
      </w:pPr>
      <w:bookmarkStart w:id="38" w:name="_Toc405591482"/>
      <w:r>
        <w:t>Wersje Ewaluacyjne</w:t>
      </w:r>
      <w:bookmarkEnd w:id="38"/>
    </w:p>
    <w:p w:rsidR="00F77036" w:rsidRPr="006037F5" w:rsidRDefault="00F77036" w:rsidP="00F77036">
      <w:pPr>
        <w:pStyle w:val="ProductList-Body"/>
      </w:pPr>
      <w:r>
        <w:t>Microsoft może zaproponować funkcje ewaluacyjną, wersję beta lub inną wersję przedpremierową funkcji lub usług („Wersje Ewaluacyjne”) w celu uzyskania nieobowiązkowej opinii na jej temat.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rsidR="00F77036" w:rsidRPr="002727DE" w:rsidRDefault="00F77036" w:rsidP="00F77036">
      <w:pPr>
        <w:pStyle w:val="ProductList-Body"/>
        <w:rPr>
          <w:sz w:val="16"/>
          <w:szCs w:val="16"/>
        </w:rPr>
      </w:pPr>
    </w:p>
    <w:p w:rsidR="00F77036" w:rsidRPr="006037F5" w:rsidRDefault="00F77036" w:rsidP="00233C87">
      <w:pPr>
        <w:pStyle w:val="ProductList-SubSubSectionHeading"/>
        <w:outlineLvl w:val="2"/>
      </w:pPr>
      <w:bookmarkStart w:id="39" w:name="_Toc405591483"/>
      <w:r>
        <w:t>Korzystanie z usług Podwykonawców</w:t>
      </w:r>
      <w:bookmarkEnd w:id="39"/>
    </w:p>
    <w:p w:rsidR="000E6ED8" w:rsidRPr="006037F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rsidR="000E6ED8" w:rsidRPr="002727DE" w:rsidRDefault="000E6ED8" w:rsidP="00A914BF">
      <w:pPr>
        <w:pStyle w:val="ProductList-Body"/>
        <w:rPr>
          <w:sz w:val="16"/>
          <w:szCs w:val="16"/>
        </w:rPr>
      </w:pPr>
    </w:p>
    <w:p w:rsidR="00F77036" w:rsidRPr="006037F5" w:rsidRDefault="00F77036" w:rsidP="00233C87">
      <w:pPr>
        <w:pStyle w:val="ProductList-SubSubSectionHeading"/>
        <w:outlineLvl w:val="2"/>
      </w:pPr>
      <w:bookmarkStart w:id="40" w:name="_Toc405591484"/>
      <w:r>
        <w:t>Kontakt z Microsoft</w:t>
      </w:r>
      <w:bookmarkEnd w:id="40"/>
    </w:p>
    <w:p w:rsidR="00F77036" w:rsidRPr="006037F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5" w:history="1">
        <w:r>
          <w:rPr>
            <w:rStyle w:val="Hyperlink"/>
          </w:rPr>
          <w:t>http://go.microsoft.com/?linkid=9846224</w:t>
        </w:r>
      </w:hyperlink>
      <w:r>
        <w:t>. Adres korespondencyjny Microsoft:</w:t>
      </w:r>
      <w:r w:rsidR="007A71CE">
        <w:t xml:space="preserve"> </w:t>
      </w:r>
    </w:p>
    <w:p w:rsidR="00F77036" w:rsidRPr="006037F5" w:rsidRDefault="00F77036" w:rsidP="0088164F">
      <w:pPr>
        <w:pStyle w:val="ProductList-Body"/>
        <w:spacing w:before="120"/>
        <w:ind w:left="187"/>
      </w:pPr>
      <w:r>
        <w:rPr>
          <w:b/>
        </w:rPr>
        <w:t>Prywatność usługi Microsoft Enterprise</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2727DE" w:rsidRDefault="00F77036" w:rsidP="00F77036">
      <w:pPr>
        <w:pStyle w:val="ProductList-Body"/>
        <w:rPr>
          <w:sz w:val="16"/>
          <w:szCs w:val="16"/>
        </w:rPr>
      </w:pPr>
    </w:p>
    <w:p w:rsidR="00F77036" w:rsidRPr="006037F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Ochrona danych</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0E6ED8" w:rsidRPr="006037F5" w:rsidRDefault="00F77036" w:rsidP="00233C87">
      <w:pPr>
        <w:pStyle w:val="ProductList-Offering2Heading"/>
        <w:outlineLvl w:val="1"/>
      </w:pPr>
      <w:bookmarkStart w:id="41" w:name="_Toc405591485"/>
      <w:r>
        <w:t>Postanowienia dotyczące przetwarzania danych</w:t>
      </w:r>
      <w:bookmarkEnd w:id="41"/>
    </w:p>
    <w:p w:rsidR="00F77036" w:rsidRPr="006037F5" w:rsidRDefault="00F77036" w:rsidP="00F824AC">
      <w:pPr>
        <w:pStyle w:val="ProductList-Body"/>
        <w:spacing w:after="120"/>
      </w:pPr>
      <w:r>
        <w:t>Postanowienia zawarte w tym punkcie stanowią część Warunków Przetwarzania Danych.</w:t>
      </w:r>
    </w:p>
    <w:p w:rsidR="00F77036" w:rsidRPr="006037F5" w:rsidRDefault="00F77036" w:rsidP="00F77036">
      <w:pPr>
        <w:pStyle w:val="ProductList-Body"/>
      </w:pPr>
      <w:r>
        <w:t>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w:t>
      </w:r>
      <w:r w:rsidR="00463BE4">
        <w:t>”</w:t>
      </w:r>
      <w:r>
        <w:t xml:space="preserve">. Standardowe Klauzule Umowne znajdują się w </w:t>
      </w:r>
      <w:hyperlink w:anchor="Attachment3" w:tooltip="Załączniku 3" w:history="1">
        <w:r>
          <w:rPr>
            <w:rStyle w:val="Hyperlink"/>
          </w:rPr>
          <w:t>Załączniku 3</w:t>
        </w:r>
      </w:hyperlink>
      <w:r>
        <w:t>. Ponadto,</w:t>
      </w:r>
    </w:p>
    <w:p w:rsidR="00F77036" w:rsidRPr="006037F5" w:rsidRDefault="005F2640" w:rsidP="00A44A41">
      <w:pPr>
        <w:pStyle w:val="ProductList-Body"/>
        <w:numPr>
          <w:ilvl w:val="0"/>
          <w:numId w:val="4"/>
        </w:numPr>
        <w:ind w:left="450" w:hanging="270"/>
      </w:pPr>
      <w:r>
        <w:t>z</w:t>
      </w:r>
      <w:r w:rsidR="00F77036">
        <w:t xml:space="preserve">awarcie umowy licencjonowania zbiorowego obejmuje także zawarcie </w:t>
      </w:r>
      <w:hyperlink w:anchor="Attachment3" w:tooltip="Załącznika 3" w:history="1">
        <w:r w:rsidR="00F77036">
          <w:rPr>
            <w:rStyle w:val="Hyperlink"/>
          </w:rPr>
          <w:t>Załącznika 3</w:t>
        </w:r>
      </w:hyperlink>
      <w:r w:rsidR="00F77036">
        <w:t>, podpisanego przez Microsoft Corporation;</w:t>
      </w:r>
    </w:p>
    <w:p w:rsidR="00F77036" w:rsidRPr="006037F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rsidR="00F77036" w:rsidRPr="006037F5" w:rsidRDefault="005F2640" w:rsidP="0088164F">
      <w:pPr>
        <w:pStyle w:val="ProductList-Body"/>
        <w:numPr>
          <w:ilvl w:val="0"/>
          <w:numId w:val="4"/>
        </w:numPr>
        <w:spacing w:before="40" w:after="120"/>
        <w:ind w:left="461" w:hanging="274"/>
      </w:pPr>
      <w:r>
        <w:t>w</w:t>
      </w:r>
      <w:r w:rsidR="00F77036">
        <w:t>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rsidR="00F77036" w:rsidRPr="006037F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rsidR="00F77036" w:rsidRPr="006037F5" w:rsidRDefault="00F77036" w:rsidP="00A44A41">
      <w:pPr>
        <w:pStyle w:val="ProductList-Body"/>
        <w:numPr>
          <w:ilvl w:val="0"/>
          <w:numId w:val="5"/>
        </w:numPr>
        <w:ind w:left="450" w:hanging="270"/>
      </w:pPr>
      <w:r>
        <w:t>pełną nazwę prawną Klienta i ewentualnych rezygnujących Podmiotów Stowarzyszonych;</w:t>
      </w:r>
    </w:p>
    <w:p w:rsidR="00F77036" w:rsidRPr="006037F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rsidR="00F77036" w:rsidRPr="006037F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rsidR="00F77036" w:rsidRPr="006037F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rsidR="00F77036" w:rsidRPr="006037F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rsidR="000E6ED8" w:rsidRPr="006037F5" w:rsidRDefault="00F77036" w:rsidP="00F824AC">
      <w:pPr>
        <w:pStyle w:val="ProductList-Body"/>
      </w:pPr>
      <w:r>
        <w:rPr>
          <w:b/>
        </w:rPr>
        <w:t>Użyty w Warunkach Przetwarzania Danych termin „Usługi Online</w:t>
      </w:r>
      <w:r w:rsidR="00463BE4">
        <w:rPr>
          <w:b/>
        </w:rPr>
        <w:t>”</w:t>
      </w:r>
      <w:r>
        <w:rPr>
          <w:b/>
        </w:rPr>
        <w:t xml:space="preserve"> dotyczy wyłącznie usług wymienionych w poniższej tabeli, nie obejmując żadnych funkcji ani usług stanowiących Wersje Ewaluacyjne, termin „Dane Klienta” zaś obejmuje jedynie Dane Klienta przekazane w drodze korzystania z tychże Usług Online.</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49524E" w:rsidTr="0049524E">
        <w:trPr>
          <w:tblHeader/>
        </w:trPr>
        <w:tc>
          <w:tcPr>
            <w:tcW w:w="10800" w:type="dxa"/>
            <w:gridSpan w:val="2"/>
            <w:shd w:val="clear" w:color="auto" w:fill="auto"/>
          </w:tcPr>
          <w:p w:rsidR="0088164F" w:rsidRPr="0049524E" w:rsidRDefault="0088164F" w:rsidP="0049524E">
            <w:pPr>
              <w:pStyle w:val="ProductList-Body"/>
              <w:spacing w:before="20" w:after="20"/>
              <w:rPr>
                <w:color w:val="FFFFFF"/>
              </w:rPr>
            </w:pPr>
            <w:r w:rsidRPr="0049524E">
              <w:rPr>
                <w:color w:val="FFFFFF"/>
              </w:rPr>
              <w:t>Usługi Online</w:t>
            </w:r>
          </w:p>
        </w:tc>
      </w:tr>
      <w:tr w:rsidR="00256427" w:rsidRPr="0049524E" w:rsidTr="0049524E">
        <w:tc>
          <w:tcPr>
            <w:tcW w:w="2610" w:type="dxa"/>
            <w:shd w:val="clear" w:color="auto" w:fill="auto"/>
            <w:vAlign w:val="center"/>
          </w:tcPr>
          <w:p w:rsidR="00256427" w:rsidRPr="0049524E" w:rsidRDefault="00CF560D" w:rsidP="00CF560D">
            <w:pPr>
              <w:pStyle w:val="ProductList-Body"/>
            </w:pPr>
            <w:r w:rsidRPr="0049524E">
              <w:t>Usługi Microsoft Dynamics Online</w:t>
            </w:r>
          </w:p>
        </w:tc>
        <w:tc>
          <w:tcPr>
            <w:tcW w:w="8190" w:type="dxa"/>
            <w:shd w:val="clear" w:color="auto" w:fill="auto"/>
          </w:tcPr>
          <w:p w:rsidR="00256427" w:rsidRPr="0049524E" w:rsidRDefault="00CF560D" w:rsidP="00144059">
            <w:pPr>
              <w:pStyle w:val="ProductList-Body"/>
            </w:pPr>
            <w:r w:rsidRPr="0049524E">
              <w:t>Usługi Microsoft Dynamics Online udostępniane w ramach programu licencjonowania zbiorowego lub portalu usług online Microsoft, z wyłączeniem (1) usług Microsoft Dynamics CRM dla obsługiwanych urządzeń, obejmujących m.in. usługi Microsoft Dynamics CRM Online dla tabletów lub smartfonów, oraz (2) wszelkich innych usług udostępnianych pod odrębnymi nazwami razem z usługą Microsoft Dynamics CRM Online lub w związku z usługą Microsoft Dynamics CRM Online, np. Microsoft Social Listening, Parature, from Microsoft i Microsoft Dynamics Marketing.</w:t>
            </w:r>
          </w:p>
        </w:tc>
      </w:tr>
      <w:tr w:rsidR="00256427" w:rsidRPr="0049524E" w:rsidTr="0049524E">
        <w:tc>
          <w:tcPr>
            <w:tcW w:w="2610" w:type="dxa"/>
            <w:shd w:val="clear" w:color="auto" w:fill="auto"/>
            <w:vAlign w:val="center"/>
          </w:tcPr>
          <w:p w:rsidR="00256427" w:rsidRPr="0049524E" w:rsidRDefault="00256427" w:rsidP="003B7142">
            <w:pPr>
              <w:pStyle w:val="ProductList-Body"/>
            </w:pPr>
            <w:r w:rsidRPr="0049524E">
              <w:t>Usługi Office 365</w:t>
            </w:r>
          </w:p>
        </w:tc>
        <w:tc>
          <w:tcPr>
            <w:tcW w:w="8190" w:type="dxa"/>
            <w:shd w:val="clear" w:color="auto" w:fill="auto"/>
          </w:tcPr>
          <w:p w:rsidR="00256427" w:rsidRPr="0049524E" w:rsidRDefault="000E16D8" w:rsidP="00463BE4">
            <w:pPr>
              <w:pStyle w:val="ProductList-Body"/>
            </w:pPr>
            <w:r w:rsidRPr="0049524E">
              <w:t>Następujące usługi, każda w zakresie, w jakim jest objęta planem lub pakietem oznaczonym marką Office 365: Exchange Online, Exchange Online Archiving, Exchange Online Protection, SharePoint Online, OneDrive for Business, Lync Online i Office Online. Usługi Office 365 nie obejmują usług Office 365 ProPlus ani żadnej sygnowanej inną marką usługi objętej planem lub pakietem oznaczonym marką Office 365, np. usług Bing lub Yammer ani usług zawierających w nazwie wyrażenie „for Office 365</w:t>
            </w:r>
            <w:r w:rsidR="00463BE4" w:rsidRPr="0049524E">
              <w:t>”</w:t>
            </w:r>
            <w:r w:rsidRPr="0049524E">
              <w:t xml:space="preserve"> („dla Office 365</w:t>
            </w:r>
            <w:r w:rsidR="00463BE4" w:rsidRPr="0049524E">
              <w:t>”</w:t>
            </w:r>
            <w:r w:rsidRPr="0049524E">
              <w:t>).</w:t>
            </w:r>
          </w:p>
        </w:tc>
      </w:tr>
      <w:tr w:rsidR="00256427" w:rsidRPr="0049524E" w:rsidTr="0049524E">
        <w:tc>
          <w:tcPr>
            <w:tcW w:w="2610" w:type="dxa"/>
            <w:shd w:val="clear" w:color="auto" w:fill="auto"/>
            <w:vAlign w:val="center"/>
          </w:tcPr>
          <w:p w:rsidR="00256427" w:rsidRPr="0049524E" w:rsidRDefault="00256427" w:rsidP="003B7142">
            <w:pPr>
              <w:pStyle w:val="ProductList-Body"/>
            </w:pPr>
            <w:r w:rsidRPr="0049524E">
              <w:t>Podstawowe Usługi Microsoft Azure</w:t>
            </w:r>
          </w:p>
        </w:tc>
        <w:tc>
          <w:tcPr>
            <w:tcW w:w="8190" w:type="dxa"/>
            <w:shd w:val="clear" w:color="auto" w:fill="auto"/>
          </w:tcPr>
          <w:p w:rsidR="00256427" w:rsidRPr="0049524E" w:rsidRDefault="00256427" w:rsidP="008E1EAF">
            <w:pPr>
              <w:pStyle w:val="ProductList-Body"/>
            </w:pPr>
            <w:r w:rsidRPr="0049524E">
              <w:t>Usługi Cloud (role web i worker), maszyny wirtualne (w tym z SQL Server), pamięci masowe (bloby, tabele, kolejki), sieć wirtualna, Menedżer ruchu, witryny sieci Web, usługi BizTalk, usługi Media Services, Mobile Services, Service Bus, Multi-Factor Authentication, Active Directory, Rights Management Service, SQL Database i wszelkie inne funkcje wskazane w załączeniu w ramach Centrum zaufania systemu Microsoft Azure.</w:t>
            </w:r>
          </w:p>
        </w:tc>
      </w:tr>
      <w:tr w:rsidR="00256427" w:rsidRPr="0049524E" w:rsidTr="0049524E">
        <w:tc>
          <w:tcPr>
            <w:tcW w:w="2610" w:type="dxa"/>
            <w:shd w:val="clear" w:color="auto" w:fill="auto"/>
            <w:vAlign w:val="center"/>
          </w:tcPr>
          <w:p w:rsidR="00256427" w:rsidRPr="0049524E" w:rsidRDefault="006E5B74" w:rsidP="006E5B74">
            <w:pPr>
              <w:pStyle w:val="ProductList-Body"/>
            </w:pPr>
            <w:r w:rsidRPr="0049524E">
              <w:t>Usługi Online Microsoft Intune</w:t>
            </w:r>
          </w:p>
        </w:tc>
        <w:tc>
          <w:tcPr>
            <w:tcW w:w="8190" w:type="dxa"/>
            <w:shd w:val="clear" w:color="auto" w:fill="auto"/>
          </w:tcPr>
          <w:p w:rsidR="00256427" w:rsidRPr="0049524E" w:rsidRDefault="00256427" w:rsidP="00D92296">
            <w:pPr>
              <w:pStyle w:val="ProductList-Body"/>
            </w:pPr>
            <w:r w:rsidRPr="0049524E">
              <w:t>Część usług Microsoft Intune obsługiwana w chmurze, w tym dodatek Microsoft Intune i oferowana w ramach usług Microsoft Intune usługa zarządzania (na przykład Mobile Device Management for Office 365).</w:t>
            </w:r>
          </w:p>
        </w:tc>
      </w:tr>
    </w:tbl>
    <w:p w:rsidR="000853D2" w:rsidRDefault="000853D2" w:rsidP="00233C87">
      <w:pPr>
        <w:pStyle w:val="ProductList-SubSubSectionHeading"/>
        <w:outlineLvl w:val="2"/>
      </w:pPr>
    </w:p>
    <w:p w:rsidR="00086F17" w:rsidRPr="006037F5" w:rsidRDefault="00086F17" w:rsidP="00233C87">
      <w:pPr>
        <w:pStyle w:val="ProductList-SubSubSectionHeading"/>
        <w:outlineLvl w:val="2"/>
      </w:pPr>
      <w:bookmarkStart w:id="42" w:name="_Toc405591486"/>
      <w:r>
        <w:t>Miejsce przechowywania Danych Klienta w spoczynku</w:t>
      </w:r>
      <w:bookmarkEnd w:id="42"/>
    </w:p>
    <w:p w:rsidR="00086F17" w:rsidRPr="006037F5" w:rsidRDefault="00086F17" w:rsidP="00086F17">
      <w:pPr>
        <w:pStyle w:val="ProductList-Body"/>
      </w:pPr>
      <w:r>
        <w:t>Microsoft zobowiązuje się przechowywać Dane Klienta w spoczynku w określonych głównych obszarach geograficznych (z których każdy zwany jest dalej Obszarem), jak następuje:</w:t>
      </w:r>
    </w:p>
    <w:p w:rsidR="00086F17" w:rsidRPr="006037F5" w:rsidRDefault="00086F17" w:rsidP="00A44A41">
      <w:pPr>
        <w:pStyle w:val="ProductList-Body"/>
        <w:numPr>
          <w:ilvl w:val="0"/>
          <w:numId w:val="6"/>
        </w:numPr>
        <w:ind w:left="450" w:hanging="270"/>
      </w:pPr>
      <w:r>
        <w:rPr>
          <w:b/>
        </w:rPr>
        <w:t>Usługi Office 365</w:t>
      </w:r>
      <w:r w:rsidRPr="0085778D">
        <w:rPr>
          <w:b/>
        </w:rPr>
        <w:t>.</w:t>
      </w:r>
      <w:r>
        <w:t xml:space="preserve"> Jeżeli Klient zaopatruje swojego dzierżawcę w Stanach Zjednoczonych lub UE, Microsoft zobowiązuje się przechowywać w tym Obszarze następujące Dane Klienta w spoczynku. (1) Zawartość skrzynki pocztowej Exchange Online (treść wiadomości e-mail, wpisy w kalendarzu i zawartość załączników wiadomości e-mail) oraz (2) zawartość witryny SharePoint Online i przechowywane w niej pliki.</w:t>
      </w:r>
    </w:p>
    <w:p w:rsidR="00086F17" w:rsidRPr="006037F5" w:rsidRDefault="006E5B74" w:rsidP="00A44A41">
      <w:pPr>
        <w:pStyle w:val="ProductList-Body"/>
        <w:numPr>
          <w:ilvl w:val="0"/>
          <w:numId w:val="6"/>
        </w:numPr>
        <w:ind w:left="450" w:hanging="270"/>
      </w:pPr>
      <w:r>
        <w:rPr>
          <w:b/>
        </w:rPr>
        <w:t>Usługi Online Microsoft Intune</w:t>
      </w:r>
      <w:r w:rsidRPr="0085778D">
        <w:rPr>
          <w:b/>
        </w:rPr>
        <w:t>.</w:t>
      </w:r>
      <w:r>
        <w:t xml:space="preserve"> Gdy Klient dostarcza konto dzierżawcy, Klient wybiera dostępny Obszar, w którym będą przechowywane Dane Klienta w spoczynku. Microsoft zobowiązuje się nie przenosić Danych Klienta poza wybrany przez Klienta Obszar, chyba że na podstawie postanowień punktu „Miejsce przechowywania danych</w:t>
      </w:r>
      <w:r w:rsidR="00C67E6D">
        <w:t>”</w:t>
      </w:r>
      <w:r>
        <w:t xml:space="preserve"> w Centrum zaufania Microsoft Intune.</w:t>
      </w:r>
    </w:p>
    <w:p w:rsidR="00086F17" w:rsidRPr="006037F5" w:rsidRDefault="00086F17" w:rsidP="00A44A41">
      <w:pPr>
        <w:pStyle w:val="ProductList-Body"/>
        <w:numPr>
          <w:ilvl w:val="0"/>
          <w:numId w:val="6"/>
        </w:numPr>
        <w:ind w:left="450" w:hanging="270"/>
      </w:pPr>
      <w:r>
        <w:rPr>
          <w:b/>
        </w:rPr>
        <w:t>Usługi podstawowe Microsoft Azure</w:t>
      </w:r>
      <w:r w:rsidRPr="0085778D">
        <w:rPr>
          <w:b/>
        </w:rPr>
        <w:t>.</w:t>
      </w:r>
      <w:r>
        <w:t xml:space="preserve"> Jeżeli Klient skonfiguruje określoną usługę w celu jej wdrożenia w określonym Obszarze, dla tej usługi Microsoft zobowiązuje się przechowywać Dane Klienta w spoczynku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rsidR="00086F17" w:rsidRPr="006037F5" w:rsidRDefault="00826803" w:rsidP="000B2305">
      <w:pPr>
        <w:pStyle w:val="ProductList-Body"/>
        <w:numPr>
          <w:ilvl w:val="0"/>
          <w:numId w:val="6"/>
        </w:numPr>
        <w:spacing w:after="120"/>
        <w:ind w:left="461" w:hanging="274"/>
      </w:pPr>
      <w:r>
        <w:rPr>
          <w:b/>
        </w:rPr>
        <w:t>Usługi Microsoft Dynamics CRM Online</w:t>
      </w:r>
      <w:r w:rsidRPr="0085778D">
        <w:rPr>
          <w:b/>
        </w:rPr>
        <w:t xml:space="preserve">. </w:t>
      </w:r>
      <w:r>
        <w:t>W przypadku podmiotów zarządzanych przez usługę Microsoft Dynamics CRM Online, jeżeli Klient zaopatruje swojego dzierżawcę w Stanach Zjednoczonych lub UE, Microsoft zobowiązuje się przechowywać Dane Klienta w spoczynku odpowiednio w Stanach Zjednoczonych lub w UE.</w:t>
      </w:r>
    </w:p>
    <w:p w:rsidR="00086F17" w:rsidRPr="006037F5" w:rsidRDefault="00086F17" w:rsidP="00086F17">
      <w:pPr>
        <w:pStyle w:val="ProductList-Body"/>
      </w:pPr>
      <w:r>
        <w:t>Microsoft nie kontroluje ani nie ogranicza regionów, z których Klient lub użytkownicy końcowi Klienta mają możliwość uzyskiwania dostępu do Danych Klienta lub ich przenoszenia.</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591487"/>
      <w:r>
        <w:t>Prywatność</w:t>
      </w:r>
      <w:bookmarkEnd w:id="43"/>
    </w:p>
    <w:p w:rsidR="00086F17" w:rsidRPr="006037F5" w:rsidRDefault="00086F17" w:rsidP="00A44A41">
      <w:pPr>
        <w:pStyle w:val="ProductList-Body"/>
        <w:numPr>
          <w:ilvl w:val="0"/>
          <w:numId w:val="7"/>
        </w:numPr>
        <w:ind w:left="450" w:hanging="270"/>
      </w:pPr>
      <w:r>
        <w:rPr>
          <w:b/>
        </w:rPr>
        <w:t>Zwrot i usunięcie Danych Klienta</w:t>
      </w:r>
      <w:r w:rsidRPr="0085778D">
        <w:rPr>
          <w:b/>
        </w:rPr>
        <w:t>.</w:t>
      </w:r>
      <w:r>
        <w:t xml:space="preserve"> Najpóźniej 180 dni po wygaśnięciu lub zakończeniu używania przez Klienta dowolnej Usługi Online Microsoft wyłączy konto Klienta i usunie z niego Dane Klienta. </w:t>
      </w:r>
    </w:p>
    <w:p w:rsidR="00086F17" w:rsidRPr="006037F5" w:rsidRDefault="00086F17" w:rsidP="00A44A41">
      <w:pPr>
        <w:pStyle w:val="ProductList-Body"/>
        <w:numPr>
          <w:ilvl w:val="0"/>
          <w:numId w:val="7"/>
        </w:numPr>
        <w:ind w:left="450" w:hanging="270"/>
      </w:pPr>
      <w:r>
        <w:rPr>
          <w:b/>
        </w:rPr>
        <w:t>Przesyłanie Danych Klienta</w:t>
      </w:r>
      <w:r w:rsidRPr="0085778D">
        <w:rPr>
          <w:b/>
        </w:rPr>
        <w:t>.</w:t>
      </w:r>
      <w:r>
        <w:t xml:space="preserve"> W okresie określonym zgodnie z zawartą przez Klienta umowy licencjonowania zbiorowego, Microsoft zachowa swoją certyfikację na podstawie programów UE i szwajcarskiego programu Safe Harbor, pod warunkiem ich utrzymania przez rząd Stanów Zjednoczonych. Ponadto, o ile Klient nie zrezygnuje ze Standardowych Klauzul Umownych, wszystkie przypadki przesłania Danych Klienta poza Unię Europejską, Europejski Obszar Gospodarczy i Szwajcarię podlegać będą Standardowym Klauzulom Umownym.</w:t>
      </w:r>
    </w:p>
    <w:p w:rsidR="00086F17" w:rsidRPr="006037F5" w:rsidRDefault="00086F17" w:rsidP="00A44A41">
      <w:pPr>
        <w:pStyle w:val="ProductList-Body"/>
        <w:numPr>
          <w:ilvl w:val="0"/>
          <w:numId w:val="7"/>
        </w:numPr>
        <w:ind w:left="450" w:hanging="270"/>
      </w:pPr>
      <w:r>
        <w:rPr>
          <w:b/>
        </w:rPr>
        <w:t>Personel Microsoft</w:t>
      </w:r>
      <w:r w:rsidRPr="0085778D">
        <w:rPr>
          <w:b/>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rsidR="00086F17" w:rsidRPr="006037F5" w:rsidRDefault="00086F17" w:rsidP="00A44A41">
      <w:pPr>
        <w:pStyle w:val="ProductList-Body"/>
        <w:numPr>
          <w:ilvl w:val="0"/>
          <w:numId w:val="7"/>
        </w:numPr>
        <w:ind w:left="450" w:hanging="270"/>
      </w:pPr>
      <w:r>
        <w:rPr>
          <w:b/>
        </w:rPr>
        <w:t>Przenoszenie podwykonawców</w:t>
      </w:r>
      <w:r w:rsidRPr="0085778D">
        <w:rPr>
          <w:b/>
        </w:rPr>
        <w:t>.</w:t>
      </w:r>
      <w:r>
        <w:t xml:space="preserve">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podwykonawcach upoważnionych do uzyskiwania dostępu do Danych Klienta.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5591488"/>
      <w:r>
        <w:t>Dodatkowe postanowienia europejskie</w:t>
      </w:r>
      <w:bookmarkEnd w:id="44"/>
    </w:p>
    <w:p w:rsidR="00086F17" w:rsidRPr="006037F5" w:rsidRDefault="00086F17" w:rsidP="00086F17">
      <w:pPr>
        <w:pStyle w:val="ProductList-Body"/>
      </w:pPr>
      <w:r>
        <w:t>Te dodatkowe postanowienia dotyczące Europy mają zastosowanie wyłącznie jeżeli użytkownicy końcowi Klienta znajdują się w Europejskim Obszarze Gospodarczym lub w Szwajcarii.</w:t>
      </w:r>
    </w:p>
    <w:p w:rsidR="00086F17" w:rsidRPr="006037F5" w:rsidRDefault="00086F17" w:rsidP="00A44A41">
      <w:pPr>
        <w:pStyle w:val="ProductList-Body"/>
        <w:numPr>
          <w:ilvl w:val="0"/>
          <w:numId w:val="8"/>
        </w:numPr>
        <w:ind w:left="450" w:hanging="270"/>
      </w:pPr>
      <w:r>
        <w:rPr>
          <w:b/>
        </w:rPr>
        <w:t>Użytkownicy końcowi w Europejskim Obszarze Gospodarczym lub w Szwajcarii</w:t>
      </w:r>
      <w:r w:rsidRPr="0085778D">
        <w:rPr>
          <w:b/>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r w:rsidR="00C67E6D">
        <w:t>”</w:t>
      </w:r>
      <w:r>
        <w:t>).</w:t>
      </w:r>
    </w:p>
    <w:p w:rsidR="00086F17" w:rsidRPr="006037F5" w:rsidRDefault="00086F17" w:rsidP="00A44A41">
      <w:pPr>
        <w:pStyle w:val="ProductList-Body"/>
        <w:numPr>
          <w:ilvl w:val="0"/>
          <w:numId w:val="8"/>
        </w:numPr>
        <w:ind w:left="450" w:hanging="270"/>
      </w:pPr>
      <w:r>
        <w:rPr>
          <w:b/>
        </w:rPr>
        <w:t>Zamiar Stron</w:t>
      </w:r>
      <w:r w:rsidRPr="0085778D">
        <w:rPr>
          <w:b/>
        </w:rPr>
        <w:t>.</w:t>
      </w:r>
      <w:r>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Warunki Dotyczące Usług Online oraz zawarta przez Klienta umowa licencjonowania zbiorowego (w tym postanowienia będące ich integralną częścią) stanowią pełne i ostateczne instrukcje Klienta dla Microsoft w zakresie przetwarzania Danych Klienta. Wszelkie dodatkowe lub odmienne instrukcje wymagają zawarcia zgodnie z procedurą wprowadzania zmian w zawartej przez Klienta umowie licencjonowania zbiorowego.</w:t>
      </w:r>
    </w:p>
    <w:p w:rsidR="00086F17" w:rsidRPr="006037F5" w:rsidRDefault="00086F17" w:rsidP="00A44A41">
      <w:pPr>
        <w:pStyle w:val="ProductList-Body"/>
        <w:numPr>
          <w:ilvl w:val="0"/>
          <w:numId w:val="8"/>
        </w:numPr>
        <w:ind w:left="450" w:hanging="270"/>
      </w:pPr>
      <w:r>
        <w:rPr>
          <w:b/>
        </w:rPr>
        <w:t>Okres i przedmiot przetwarzania danych</w:t>
      </w:r>
      <w:r w:rsidRPr="0085778D">
        <w:rPr>
          <w:b/>
        </w:rPr>
        <w:t>.</w:t>
      </w:r>
      <w:r>
        <w:t xml:space="preserve"> Okresem przetwarzania danych jest okres określony w zawartej przez Klienta umowie licencjonowania zbiorowego. Celem przetwarzania danych jest świadczenie Usług Online.</w:t>
      </w:r>
    </w:p>
    <w:p w:rsidR="00086F17" w:rsidRPr="006037F5" w:rsidRDefault="00086F17" w:rsidP="00A44A41">
      <w:pPr>
        <w:pStyle w:val="ProductList-Body"/>
        <w:numPr>
          <w:ilvl w:val="0"/>
          <w:numId w:val="8"/>
        </w:numPr>
        <w:ind w:left="450" w:hanging="270"/>
      </w:pPr>
      <w:r>
        <w:rPr>
          <w:b/>
        </w:rPr>
        <w:t>Zakres i cel przetwarzania danych</w:t>
      </w:r>
      <w:r w:rsidRPr="0085778D">
        <w:rPr>
          <w:b/>
        </w:rPr>
        <w:t>.</w:t>
      </w:r>
      <w:r>
        <w:t xml:space="preserve"> Zakres i cel przetwarzania Danych Klienta, w tym wszelkich danych osobowych znajdujących się w Danych Klienta, opisano w Warunkach Przetwarzania Danych oraz w zawartej przez Klienta umowie licencjonowania zbiorowego.</w:t>
      </w:r>
    </w:p>
    <w:p w:rsidR="00086F17" w:rsidRPr="006037F5" w:rsidRDefault="00086F17" w:rsidP="00A44A41">
      <w:pPr>
        <w:pStyle w:val="ProductList-Body"/>
        <w:numPr>
          <w:ilvl w:val="0"/>
          <w:numId w:val="8"/>
        </w:numPr>
        <w:ind w:left="450" w:hanging="270"/>
      </w:pPr>
      <w:r>
        <w:rPr>
          <w:b/>
        </w:rPr>
        <w:t>Dostęp do Danych Klienta</w:t>
      </w:r>
      <w:r w:rsidRPr="0085778D">
        <w:rPr>
          <w:b/>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591489"/>
      <w:r>
        <w:t>Bezpieczeństwo</w:t>
      </w:r>
      <w:bookmarkEnd w:id="45"/>
    </w:p>
    <w:p w:rsidR="000E6ED8" w:rsidRPr="006037F5" w:rsidRDefault="007303AE" w:rsidP="003B7142">
      <w:pPr>
        <w:pStyle w:val="ProductList-Body"/>
        <w:numPr>
          <w:ilvl w:val="0"/>
          <w:numId w:val="25"/>
        </w:numPr>
        <w:ind w:left="450" w:hanging="270"/>
      </w:pPr>
      <w:r>
        <w:rPr>
          <w:b/>
        </w:rPr>
        <w:t>Zasady ogólne</w:t>
      </w:r>
      <w:r w:rsidRPr="0085778D">
        <w:rPr>
          <w:b/>
        </w:rPr>
        <w:t xml:space="preserve">. </w:t>
      </w:r>
      <w:r>
        <w:t>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49524E" w:rsidTr="0049524E">
        <w:trPr>
          <w:tblHeader/>
        </w:trPr>
        <w:tc>
          <w:tcPr>
            <w:tcW w:w="2610" w:type="dxa"/>
            <w:shd w:val="clear" w:color="auto" w:fill="auto"/>
          </w:tcPr>
          <w:p w:rsidR="00086F17" w:rsidRPr="0049524E" w:rsidRDefault="00086F17" w:rsidP="0049524E">
            <w:pPr>
              <w:pStyle w:val="ProductList-Body"/>
              <w:spacing w:before="20" w:after="20"/>
              <w:rPr>
                <w:color w:val="FFFFFF"/>
              </w:rPr>
            </w:pPr>
            <w:r w:rsidRPr="0049524E">
              <w:rPr>
                <w:color w:val="FFFFFF"/>
              </w:rPr>
              <w:t>Domena</w:t>
            </w:r>
          </w:p>
        </w:tc>
        <w:tc>
          <w:tcPr>
            <w:tcW w:w="8190" w:type="dxa"/>
            <w:shd w:val="clear" w:color="auto" w:fill="auto"/>
          </w:tcPr>
          <w:p w:rsidR="00086F17" w:rsidRPr="0049524E" w:rsidRDefault="00086F17" w:rsidP="0049524E">
            <w:pPr>
              <w:pStyle w:val="ProductList-Body"/>
              <w:spacing w:before="20" w:after="20"/>
              <w:rPr>
                <w:color w:val="FFFFFF"/>
              </w:rPr>
            </w:pPr>
            <w:r w:rsidRPr="0049524E">
              <w:rPr>
                <w:color w:val="FFFFFF"/>
              </w:rPr>
              <w:t>Zasady</w:t>
            </w:r>
          </w:p>
        </w:tc>
      </w:tr>
      <w:tr w:rsidR="00086F17" w:rsidRPr="0049524E" w:rsidTr="0049524E">
        <w:tc>
          <w:tcPr>
            <w:tcW w:w="2610" w:type="dxa"/>
            <w:shd w:val="clear" w:color="auto" w:fill="auto"/>
            <w:vAlign w:val="center"/>
          </w:tcPr>
          <w:p w:rsidR="00086F17" w:rsidRPr="0049524E" w:rsidRDefault="00086F17" w:rsidP="007303AE">
            <w:pPr>
              <w:pStyle w:val="ProductList-Body"/>
            </w:pPr>
            <w:r w:rsidRPr="0049524E">
              <w:t>Struktura bezpieczeństwa informacji</w:t>
            </w:r>
          </w:p>
        </w:tc>
        <w:tc>
          <w:tcPr>
            <w:tcW w:w="8190" w:type="dxa"/>
            <w:shd w:val="clear" w:color="auto" w:fill="auto"/>
          </w:tcPr>
          <w:p w:rsidR="009C6951" w:rsidRPr="0049524E" w:rsidRDefault="009C6951" w:rsidP="009C6951">
            <w:pPr>
              <w:pStyle w:val="ProductList-Body"/>
            </w:pPr>
            <w:r w:rsidRPr="0049524E">
              <w:rPr>
                <w:b/>
              </w:rPr>
              <w:t>Odpowiedzialność za zabezpieczenia.</w:t>
            </w:r>
            <w:r w:rsidRPr="0049524E">
              <w:t xml:space="preserve"> Microsoft wyznacza co najmniej jedną osobę odpowiedzialną za zabezpieczenia, która będzie koordynować i monitorować reguły oraz procedury zabezpieczeń.</w:t>
            </w:r>
          </w:p>
          <w:p w:rsidR="009C6951" w:rsidRPr="0049524E" w:rsidRDefault="009C6951" w:rsidP="0049524E">
            <w:pPr>
              <w:pStyle w:val="ProductList-Body"/>
              <w:spacing w:before="40"/>
            </w:pPr>
            <w:r w:rsidRPr="0049524E">
              <w:rPr>
                <w:b/>
              </w:rPr>
              <w:t>Role i obowiązki w zakresie zabezpieczeń.</w:t>
            </w:r>
            <w:r w:rsidRPr="0049524E">
              <w:t xml:space="preserve"> Personel Microsoft mający dostęp do Danych Klienta podlega zobowiązaniom do zachowania poufności.</w:t>
            </w:r>
          </w:p>
          <w:p w:rsidR="009C6951" w:rsidRPr="0049524E" w:rsidRDefault="009C6951" w:rsidP="0049524E">
            <w:pPr>
              <w:pStyle w:val="ProductList-Body"/>
              <w:spacing w:before="40"/>
            </w:pPr>
            <w:r w:rsidRPr="0049524E">
              <w:rPr>
                <w:b/>
              </w:rPr>
              <w:t>Program zarządzania ryzykiem.</w:t>
            </w:r>
            <w:r w:rsidRPr="0049524E">
              <w:t xml:space="preserve"> Przed rozpoczęciem przetwarzania Danych Klienta lub świadczenia Usług Online, Microsoft przeprowadza ocenę ryzyka.</w:t>
            </w:r>
          </w:p>
          <w:p w:rsidR="00086F17" w:rsidRPr="0049524E" w:rsidRDefault="009C6951" w:rsidP="009C6951">
            <w:pPr>
              <w:pStyle w:val="ProductList-Body"/>
            </w:pPr>
            <w:r w:rsidRPr="0049524E">
              <w:t>Microsoft zachowuje dokumentację dotyczącą zabezpieczeń po zakończeniu jej obowiązywania zgodnie z wymogami Microsoft w zakresie przechowywania.</w:t>
            </w:r>
          </w:p>
        </w:tc>
      </w:tr>
      <w:tr w:rsidR="00086F17" w:rsidRPr="0049524E" w:rsidTr="0049524E">
        <w:tc>
          <w:tcPr>
            <w:tcW w:w="2610" w:type="dxa"/>
            <w:shd w:val="clear" w:color="auto" w:fill="auto"/>
            <w:vAlign w:val="center"/>
          </w:tcPr>
          <w:p w:rsidR="00086F17" w:rsidRPr="0049524E" w:rsidRDefault="00086F17" w:rsidP="007303AE">
            <w:pPr>
              <w:pStyle w:val="ProductList-Body"/>
            </w:pPr>
            <w:r w:rsidRPr="0049524E">
              <w:t>Zarządzanie zasobami</w:t>
            </w:r>
          </w:p>
        </w:tc>
        <w:tc>
          <w:tcPr>
            <w:tcW w:w="8190" w:type="dxa"/>
            <w:shd w:val="clear" w:color="auto" w:fill="auto"/>
          </w:tcPr>
          <w:p w:rsidR="009C6951" w:rsidRPr="0049524E" w:rsidRDefault="009C6951" w:rsidP="009C6951">
            <w:pPr>
              <w:pStyle w:val="ProductList-Body"/>
            </w:pPr>
            <w:r w:rsidRPr="0049524E">
              <w:rPr>
                <w:b/>
              </w:rPr>
              <w:t>Spis zasobów.</w:t>
            </w:r>
            <w:r w:rsidRPr="0049524E">
              <w:t xml:space="preserve"> Microsoft prowadzi spis wszystkich nośników, na których są przechowywane Dane Klienta. Dostęp do spisów tych nośników jest zastrzeżony i ma go wyłącznie personel Microsoft upoważniony do tego na piśmie.</w:t>
            </w:r>
          </w:p>
          <w:p w:rsidR="009C6951" w:rsidRPr="0049524E" w:rsidRDefault="009C6951" w:rsidP="0049524E">
            <w:pPr>
              <w:pStyle w:val="ProductList-Body"/>
              <w:spacing w:before="40"/>
            </w:pPr>
            <w:r w:rsidRPr="0049524E">
              <w:rPr>
                <w:b/>
              </w:rPr>
              <w:t>Obsługa zasobów</w:t>
            </w:r>
          </w:p>
          <w:p w:rsidR="009C6951" w:rsidRPr="0049524E" w:rsidRDefault="00651B74" w:rsidP="0049524E">
            <w:pPr>
              <w:pStyle w:val="ProductList-Body"/>
              <w:ind w:left="162" w:hanging="162"/>
            </w:pPr>
            <w:r w:rsidRPr="0049524E">
              <w:t>-</w:t>
            </w:r>
            <w:r w:rsidRPr="0049524E">
              <w:tab/>
              <w:t>Microsoft klasyfikuje Dane Klienta w celu umożliwienia ich identyfikacji oraz odpowiedniego ograniczenia dostępu do nich.</w:t>
            </w:r>
          </w:p>
          <w:p w:rsidR="009C6951" w:rsidRPr="0049524E" w:rsidRDefault="002A3B84" w:rsidP="0049524E">
            <w:pPr>
              <w:pStyle w:val="ProductList-Body"/>
              <w:ind w:left="162" w:hanging="162"/>
            </w:pPr>
            <w:r w:rsidRPr="0049524E">
              <w:t>-</w:t>
            </w:r>
            <w:r w:rsidRPr="0049524E">
              <w:tab/>
              <w:t>Microsoft stosuje ograniczenia dotyczące drukowania Danych Klienta, a także procedury w zakresie usuwania materiałów drukowanych zawierających Dane Klienta.</w:t>
            </w:r>
          </w:p>
          <w:p w:rsidR="00086F17" w:rsidRPr="0049524E" w:rsidRDefault="009C6951" w:rsidP="0049524E">
            <w:pPr>
              <w:pStyle w:val="ProductList-Body"/>
              <w:numPr>
                <w:ilvl w:val="0"/>
                <w:numId w:val="11"/>
              </w:numPr>
              <w:ind w:left="162" w:hanging="180"/>
            </w:pPr>
            <w:r w:rsidRPr="0049524E">
              <w:t>Przed zapisaniem Danych Klienta na urządzeniach przenośnych, uzyskaniem zdalnego dostępu do Danych Klienta i przetworzeniem Danych Klienta poza placówką Microsoft personel musi otrzymać od Microsoft autoryzację.</w:t>
            </w:r>
          </w:p>
        </w:tc>
      </w:tr>
      <w:tr w:rsidR="00086F17" w:rsidRPr="0049524E" w:rsidTr="0049524E">
        <w:tc>
          <w:tcPr>
            <w:tcW w:w="2610" w:type="dxa"/>
            <w:shd w:val="clear" w:color="auto" w:fill="auto"/>
            <w:vAlign w:val="center"/>
          </w:tcPr>
          <w:p w:rsidR="00086F17" w:rsidRPr="0049524E" w:rsidRDefault="00086F17" w:rsidP="007303AE">
            <w:pPr>
              <w:pStyle w:val="ProductList-Body"/>
            </w:pPr>
            <w:r w:rsidRPr="0049524E">
              <w:t>Bezpieczeństwo zasobów ludzkich</w:t>
            </w:r>
          </w:p>
        </w:tc>
        <w:tc>
          <w:tcPr>
            <w:tcW w:w="8190" w:type="dxa"/>
            <w:shd w:val="clear" w:color="auto" w:fill="auto"/>
          </w:tcPr>
          <w:p w:rsidR="00086F17" w:rsidRPr="0049524E" w:rsidRDefault="009C6951" w:rsidP="008E1EAF">
            <w:pPr>
              <w:pStyle w:val="ProductList-Body"/>
            </w:pPr>
            <w:r w:rsidRPr="0049524E">
              <w:rPr>
                <w:b/>
              </w:rPr>
              <w:t>Szkolenia z zakresu zabezpieczeń.</w:t>
            </w:r>
            <w:r w:rsidRPr="0049524E">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rsidRPr="0049524E" w:rsidTr="0049524E">
        <w:tc>
          <w:tcPr>
            <w:tcW w:w="2610" w:type="dxa"/>
            <w:shd w:val="clear" w:color="auto" w:fill="auto"/>
            <w:vAlign w:val="center"/>
          </w:tcPr>
          <w:p w:rsidR="00086F17" w:rsidRPr="0049524E" w:rsidRDefault="00086F17" w:rsidP="007303AE">
            <w:pPr>
              <w:pStyle w:val="ProductList-Body"/>
            </w:pPr>
            <w:r w:rsidRPr="0049524E">
              <w:t>bezpieczeństwo fizyczne i środowiskowe</w:t>
            </w:r>
          </w:p>
        </w:tc>
        <w:tc>
          <w:tcPr>
            <w:tcW w:w="8190" w:type="dxa"/>
            <w:shd w:val="clear" w:color="auto" w:fill="auto"/>
          </w:tcPr>
          <w:p w:rsidR="009C6951" w:rsidRPr="0049524E" w:rsidRDefault="009C6951" w:rsidP="009C6951">
            <w:pPr>
              <w:pStyle w:val="ProductList-Body"/>
            </w:pPr>
            <w:r w:rsidRPr="0049524E">
              <w:rPr>
                <w:b/>
              </w:rPr>
              <w:t>Fizyczny dostęp do placówek.</w:t>
            </w:r>
            <w:r w:rsidRPr="0049524E">
              <w:t xml:space="preserve"> Dostęp do placówek, w których są zlokalizowane systemy informatyczne przetwarzające Dane Klienta, mają tylko określone osoby, upoważnione do tego przez Microsoft.</w:t>
            </w:r>
          </w:p>
          <w:p w:rsidR="009C6951" w:rsidRPr="0049524E" w:rsidRDefault="009C6951" w:rsidP="0049524E">
            <w:pPr>
              <w:pStyle w:val="ProductList-Body"/>
              <w:spacing w:before="40"/>
            </w:pPr>
            <w:r w:rsidRPr="0049524E">
              <w:rPr>
                <w:b/>
              </w:rPr>
              <w:t>Fizyczny dostęp do składników.</w:t>
            </w:r>
            <w:r w:rsidRPr="0049524E">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rsidR="009C6951" w:rsidRPr="0049524E" w:rsidRDefault="009C6951" w:rsidP="0049524E">
            <w:pPr>
              <w:pStyle w:val="ProductList-Body"/>
              <w:spacing w:before="40"/>
            </w:pPr>
            <w:r w:rsidRPr="0049524E">
              <w:rPr>
                <w:b/>
              </w:rPr>
              <w:t>Ochrona przed zakłóceniami.</w:t>
            </w:r>
            <w:r w:rsidRPr="0049524E">
              <w:t xml:space="preserve"> W celu ochrony danych przed ich utratą z powodu awarii źródła zasilania lub zakłóceń sieciowych Microsoft stosuje różne systemy zgodne ze standardem branżowym.</w:t>
            </w:r>
          </w:p>
          <w:p w:rsidR="00086F17" w:rsidRPr="0049524E" w:rsidRDefault="009C6951" w:rsidP="0049524E">
            <w:pPr>
              <w:pStyle w:val="ProductList-Body"/>
              <w:spacing w:before="40"/>
            </w:pPr>
            <w:r w:rsidRPr="0049524E">
              <w:rPr>
                <w:b/>
              </w:rPr>
              <w:t>Usuwanie składników.</w:t>
            </w:r>
            <w:r w:rsidRPr="0049524E">
              <w:t xml:space="preserve"> W celu usunięcia Danych Klienta, gdy już nie są potrzebne, Microsoft stosuje procedury zgodne ze standardem branżowym.</w:t>
            </w:r>
          </w:p>
        </w:tc>
      </w:tr>
      <w:tr w:rsidR="00086F17" w:rsidRPr="0049524E" w:rsidTr="0049524E">
        <w:tc>
          <w:tcPr>
            <w:tcW w:w="2610" w:type="dxa"/>
            <w:shd w:val="clear" w:color="auto" w:fill="auto"/>
            <w:vAlign w:val="center"/>
          </w:tcPr>
          <w:p w:rsidR="00086F17" w:rsidRPr="0049524E" w:rsidRDefault="00086F17" w:rsidP="007303AE">
            <w:pPr>
              <w:pStyle w:val="ProductList-Body"/>
            </w:pPr>
            <w:r w:rsidRPr="0049524E">
              <w:t>Zarządzanie komunikacją i operacjami</w:t>
            </w:r>
          </w:p>
        </w:tc>
        <w:tc>
          <w:tcPr>
            <w:tcW w:w="8190" w:type="dxa"/>
            <w:shd w:val="clear" w:color="auto" w:fill="auto"/>
          </w:tcPr>
          <w:p w:rsidR="009C6951" w:rsidRPr="0049524E" w:rsidRDefault="009C6951" w:rsidP="009C6951">
            <w:pPr>
              <w:pStyle w:val="ProductList-Body"/>
            </w:pPr>
            <w:r w:rsidRPr="0049524E">
              <w:rPr>
                <w:b/>
              </w:rPr>
              <w:t>Zasady operacyjne.</w:t>
            </w:r>
            <w:r w:rsidRPr="0049524E">
              <w:t xml:space="preserve"> Microsoft prowadzi dokumentację dotyczącą zabezpieczeń, w której znajdują się opisy środków bezpieczeństwa, stosownych procedur oraz obowiązków personelu mającego dostęp do Danych Klienta.</w:t>
            </w:r>
          </w:p>
          <w:p w:rsidR="009C6951" w:rsidRPr="0049524E" w:rsidRDefault="009C6951" w:rsidP="0049524E">
            <w:pPr>
              <w:pStyle w:val="ProductList-Body"/>
              <w:spacing w:before="40"/>
            </w:pPr>
            <w:r w:rsidRPr="0049524E">
              <w:rPr>
                <w:b/>
              </w:rPr>
              <w:t>Procedury odzyskiwania danych</w:t>
            </w:r>
          </w:p>
          <w:p w:rsidR="009C6951" w:rsidRPr="0049524E" w:rsidRDefault="003D22CB" w:rsidP="0049524E">
            <w:pPr>
              <w:pStyle w:val="ProductList-Body"/>
              <w:ind w:left="162" w:hanging="162"/>
            </w:pPr>
            <w:r w:rsidRPr="0049524E">
              <w:t>-</w:t>
            </w:r>
            <w:r w:rsidRPr="0049524E">
              <w:tab/>
              <w:t>Microsoft na bieżąco tworzy kopie danych, z których można odzyskać Dane Klienta, jednak nie rzadziej niż raz w tygodniu (chyba że żadne Dane Klienta nie zostały w tym czasie zaktualizowane).</w:t>
            </w:r>
          </w:p>
          <w:p w:rsidR="009C6951" w:rsidRPr="0049524E" w:rsidRDefault="003D22CB" w:rsidP="0049524E">
            <w:pPr>
              <w:pStyle w:val="ProductList-Body"/>
              <w:ind w:left="162" w:hanging="162"/>
            </w:pPr>
            <w:r w:rsidRPr="0049524E">
              <w:t>-</w:t>
            </w:r>
            <w:r w:rsidRPr="0049524E">
              <w:tab/>
              <w:t>Microsoft przechowuje kopie Danych Klienta i procedury odzyskiwania danych w innej lokalizacji niż lokalizacja głównego sprzętu komputerowego służącego do przetwarzania Danych Klienta.</w:t>
            </w:r>
          </w:p>
          <w:p w:rsidR="009C6951" w:rsidRPr="0049524E" w:rsidRDefault="003D22CB" w:rsidP="0049524E">
            <w:pPr>
              <w:pStyle w:val="ProductList-Body"/>
              <w:ind w:left="162" w:hanging="162"/>
            </w:pPr>
            <w:r w:rsidRPr="0049524E">
              <w:t>-</w:t>
            </w:r>
            <w:r w:rsidRPr="0049524E">
              <w:tab/>
              <w:t>Dostęp do kopii Danych Klienta podlega konkretnym procedurom obowiązującym w Microsoft.</w:t>
            </w:r>
          </w:p>
          <w:p w:rsidR="009C6951" w:rsidRPr="0049524E" w:rsidRDefault="003D22CB" w:rsidP="0049524E">
            <w:pPr>
              <w:pStyle w:val="ProductList-Body"/>
              <w:ind w:left="162" w:hanging="162"/>
            </w:pPr>
            <w:r w:rsidRPr="0049524E">
              <w:t>-</w:t>
            </w:r>
            <w:r w:rsidRPr="0049524E">
              <w:tab/>
              <w:t>Microsoft kontroluje procedury odzyskiwania danych co najmniej raz na sześć miesięcy.</w:t>
            </w:r>
          </w:p>
          <w:p w:rsidR="009C6951" w:rsidRPr="0049524E" w:rsidRDefault="003D22CB" w:rsidP="0049524E">
            <w:pPr>
              <w:pStyle w:val="ProductList-Body"/>
              <w:ind w:left="162" w:hanging="162"/>
            </w:pPr>
            <w:r w:rsidRPr="0049524E">
              <w:t>-</w:t>
            </w:r>
            <w:r w:rsidRPr="0049524E">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rsidR="009C6951" w:rsidRPr="0049524E" w:rsidRDefault="009C6951" w:rsidP="0049524E">
            <w:pPr>
              <w:pStyle w:val="ProductList-Body"/>
              <w:spacing w:before="40"/>
            </w:pPr>
            <w:r w:rsidRPr="0049524E">
              <w:rPr>
                <w:b/>
              </w:rPr>
              <w:t xml:space="preserve">Złośliwe oprogramowanie. </w:t>
            </w:r>
            <w:r w:rsidRPr="0049524E">
              <w:t>Microsoft przeprowadza kontrole chroniące przed złośliwym oprogramowaniem, które pomagają w uniemożliwieniu uzyskania nieupoważnionego dostępu do Danych Klienta przez takie oprogramowanie, w tym złośliwe oprogramowanie pochodzące z sieci publicznych.</w:t>
            </w:r>
          </w:p>
          <w:p w:rsidR="009C6951" w:rsidRPr="0049524E" w:rsidRDefault="009C6951" w:rsidP="0049524E">
            <w:pPr>
              <w:pStyle w:val="ProductList-Body"/>
              <w:spacing w:before="40"/>
            </w:pPr>
            <w:r w:rsidRPr="0049524E">
              <w:rPr>
                <w:b/>
              </w:rPr>
              <w:t>Dane poza granicami</w:t>
            </w:r>
          </w:p>
          <w:p w:rsidR="009C6951" w:rsidRPr="0049524E" w:rsidRDefault="00651B74" w:rsidP="0049524E">
            <w:pPr>
              <w:pStyle w:val="ProductList-Body"/>
              <w:ind w:left="162" w:hanging="162"/>
            </w:pPr>
            <w:r w:rsidRPr="0049524E">
              <w:t>-</w:t>
            </w:r>
            <w:r w:rsidRPr="0049524E">
              <w:tab/>
              <w:t>Microsoft szyfruje lub umożliwia Klientowi szyfrowanie Danych Klienta przesyłanych za pośrednictwem sieci publicznych.</w:t>
            </w:r>
          </w:p>
          <w:p w:rsidR="009C6951" w:rsidRPr="0049524E" w:rsidRDefault="003D22CB" w:rsidP="0049524E">
            <w:pPr>
              <w:pStyle w:val="ProductList-Body"/>
              <w:ind w:left="162" w:hanging="162"/>
            </w:pPr>
            <w:r w:rsidRPr="0049524E">
              <w:t>-</w:t>
            </w:r>
            <w:r w:rsidRPr="0049524E">
              <w:tab/>
              <w:t>Microsoft ogranicza dostęp do Danych Klienta na nośnikach, jakie opuszczają placówki Microsoft (np. przez szyfrowanie).</w:t>
            </w:r>
          </w:p>
          <w:p w:rsidR="00086F17" w:rsidRPr="0049524E" w:rsidRDefault="009C6951" w:rsidP="0049524E">
            <w:pPr>
              <w:pStyle w:val="ProductList-Body"/>
              <w:spacing w:before="40"/>
            </w:pPr>
            <w:r w:rsidRPr="0049524E">
              <w:rPr>
                <w:b/>
              </w:rPr>
              <w:t>Rejestrowanie zdarzeń.</w:t>
            </w:r>
            <w:r w:rsidRPr="0049524E">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rsidRPr="0049524E" w:rsidTr="0049524E">
        <w:tc>
          <w:tcPr>
            <w:tcW w:w="2610" w:type="dxa"/>
            <w:shd w:val="clear" w:color="auto" w:fill="auto"/>
            <w:vAlign w:val="center"/>
          </w:tcPr>
          <w:p w:rsidR="00086F17" w:rsidRPr="0049524E" w:rsidRDefault="00086F17" w:rsidP="007303AE">
            <w:pPr>
              <w:pStyle w:val="ProductList-Body"/>
            </w:pPr>
            <w:r w:rsidRPr="0049524E">
              <w:t>Kontrola dostępu</w:t>
            </w:r>
          </w:p>
        </w:tc>
        <w:tc>
          <w:tcPr>
            <w:tcW w:w="8190" w:type="dxa"/>
            <w:shd w:val="clear" w:color="auto" w:fill="auto"/>
          </w:tcPr>
          <w:p w:rsidR="009C6951" w:rsidRPr="0049524E" w:rsidRDefault="009C6951" w:rsidP="009C6951">
            <w:pPr>
              <w:pStyle w:val="ProductList-Body"/>
            </w:pPr>
            <w:r w:rsidRPr="0049524E">
              <w:rPr>
                <w:b/>
              </w:rPr>
              <w:t xml:space="preserve">Zasady uzyskiwania dostępu. </w:t>
            </w:r>
            <w:r w:rsidRPr="0049524E">
              <w:t>Microsoft prowadzi rejestr uprawnień zabezpieczeń poszczególnych osób mających dostęp do Danych Klienta.</w:t>
            </w:r>
          </w:p>
          <w:p w:rsidR="009C6951" w:rsidRPr="0049524E" w:rsidRDefault="009C6951" w:rsidP="0049524E">
            <w:pPr>
              <w:pStyle w:val="ProductList-Body"/>
              <w:spacing w:before="40"/>
            </w:pPr>
            <w:r w:rsidRPr="0049524E">
              <w:rPr>
                <w:b/>
              </w:rPr>
              <w:t>Autoryzacja dostępu</w:t>
            </w:r>
          </w:p>
          <w:p w:rsidR="009C6951" w:rsidRPr="0049524E" w:rsidRDefault="003D22CB" w:rsidP="0049524E">
            <w:pPr>
              <w:pStyle w:val="ProductList-Body"/>
              <w:ind w:left="162" w:hanging="162"/>
            </w:pPr>
            <w:r w:rsidRPr="0049524E">
              <w:t>-</w:t>
            </w:r>
            <w:r w:rsidRPr="0049524E">
              <w:tab/>
              <w:t>Microsoft prowadzi i aktualizuje rejestr personelu uprawnionego do uzyskiwania dostępu do systemów Microsoft zwierających Dane Klienta.</w:t>
            </w:r>
          </w:p>
          <w:p w:rsidR="009C6951" w:rsidRPr="0049524E" w:rsidRDefault="003D22CB" w:rsidP="0049524E">
            <w:pPr>
              <w:pStyle w:val="ProductList-Body"/>
              <w:ind w:left="162" w:hanging="162"/>
            </w:pPr>
            <w:r w:rsidRPr="0049524E">
              <w:t>-</w:t>
            </w:r>
            <w:r w:rsidRPr="0049524E">
              <w:tab/>
              <w:t>Microsoft dezaktywuje poświadczenia uwierzytelniania, które nie były używane przez sześć miesięcy.</w:t>
            </w:r>
          </w:p>
          <w:p w:rsidR="009C6951" w:rsidRPr="0049524E" w:rsidRDefault="003D22CB" w:rsidP="0049524E">
            <w:pPr>
              <w:pStyle w:val="ProductList-Body"/>
              <w:ind w:left="162" w:hanging="162"/>
            </w:pPr>
            <w:r w:rsidRPr="0049524E">
              <w:t>-</w:t>
            </w:r>
            <w:r w:rsidRPr="0049524E">
              <w:tab/>
              <w:t xml:space="preserve">Microsoft wskazuje personel, który może przyznawać, zmieniać lub anulować autoryzowany dostęp do danych i zasobów. </w:t>
            </w:r>
          </w:p>
          <w:p w:rsidR="009C6951" w:rsidRPr="0049524E" w:rsidRDefault="003D22CB" w:rsidP="0049524E">
            <w:pPr>
              <w:pStyle w:val="ProductList-Body"/>
              <w:ind w:left="162" w:hanging="162"/>
            </w:pPr>
            <w:r w:rsidRPr="0049524E">
              <w:t>-</w:t>
            </w:r>
            <w:r w:rsidRPr="0049524E">
              <w:tab/>
              <w:t>Microsoft gwarantuje, że jeśli dostęp do systemów zawierających Dane Klienta ma więcej niż jedna osoba, każda z tych osób korzysta z oddzielnego identyfikatora lub loginu.</w:t>
            </w:r>
          </w:p>
          <w:p w:rsidR="009C6951" w:rsidRPr="0049524E" w:rsidRDefault="009C6951" w:rsidP="0049524E">
            <w:pPr>
              <w:pStyle w:val="ProductList-Body"/>
              <w:spacing w:before="40"/>
            </w:pPr>
            <w:r w:rsidRPr="0049524E">
              <w:rPr>
                <w:b/>
              </w:rPr>
              <w:t>Najniższe uprawnienia</w:t>
            </w:r>
          </w:p>
          <w:p w:rsidR="009C6951" w:rsidRPr="0049524E" w:rsidRDefault="003D22CB" w:rsidP="0049524E">
            <w:pPr>
              <w:pStyle w:val="ProductList-Body"/>
              <w:ind w:left="162" w:hanging="162"/>
            </w:pPr>
            <w:r w:rsidRPr="0049524E">
              <w:t>-</w:t>
            </w:r>
            <w:r w:rsidRPr="0049524E">
              <w:tab/>
              <w:t xml:space="preserve">Personel pomocy technicznej może uzyskiwać dostęp do Danych Klienta tylko w razie potrzeby. </w:t>
            </w:r>
          </w:p>
          <w:p w:rsidR="009C6951" w:rsidRPr="0049524E" w:rsidRDefault="003D22CB" w:rsidP="0049524E">
            <w:pPr>
              <w:pStyle w:val="ProductList-Body"/>
              <w:ind w:left="162" w:hanging="162"/>
            </w:pPr>
            <w:r w:rsidRPr="0049524E">
              <w:t>-</w:t>
            </w:r>
            <w:r w:rsidRPr="0049524E">
              <w:tab/>
              <w:t>Microsoft ogranicza dostęp do Danych Klienta, tak aby był on możliwy tylko dla osób, które potrzebują go do wypełniania swoich obowiązków służbowych.</w:t>
            </w:r>
          </w:p>
          <w:p w:rsidR="009C6951" w:rsidRPr="0049524E" w:rsidRDefault="009C6951" w:rsidP="0049524E">
            <w:pPr>
              <w:pStyle w:val="ProductList-Body"/>
              <w:spacing w:before="40"/>
            </w:pPr>
            <w:r w:rsidRPr="0049524E">
              <w:rPr>
                <w:b/>
              </w:rPr>
              <w:t>Integralność i zachowanie poufności</w:t>
            </w:r>
          </w:p>
          <w:p w:rsidR="009C6951" w:rsidRPr="0049524E" w:rsidRDefault="003D22CB" w:rsidP="0049524E">
            <w:pPr>
              <w:pStyle w:val="ProductList-Body"/>
              <w:ind w:left="162" w:hanging="162"/>
            </w:pPr>
            <w:r w:rsidRPr="0049524E">
              <w:t>-</w:t>
            </w:r>
            <w:r w:rsidRPr="0049524E">
              <w:tab/>
              <w:t>Microsoft instruuje personel Microsoft o konieczności wyłączania sesji administracyjnych w przypadku opuszczania placówek kontrolowanych przez Microsoft lub w innych przypadkach pozostawiania komputerów bez nadzoru.</w:t>
            </w:r>
          </w:p>
          <w:p w:rsidR="009C6951" w:rsidRPr="0049524E" w:rsidRDefault="003D22CB" w:rsidP="0049524E">
            <w:pPr>
              <w:pStyle w:val="ProductList-Body"/>
              <w:ind w:left="162" w:hanging="162"/>
            </w:pPr>
            <w:r w:rsidRPr="0049524E">
              <w:t>-</w:t>
            </w:r>
            <w:r w:rsidRPr="0049524E">
              <w:tab/>
              <w:t>Microsoft przechowuje hasła w sposób uniemożliwiający ich odczytanie w czasie, gdy są one obowiązujące.</w:t>
            </w:r>
          </w:p>
          <w:p w:rsidR="009C6951" w:rsidRPr="0049524E" w:rsidRDefault="009C6951" w:rsidP="0049524E">
            <w:pPr>
              <w:pStyle w:val="ProductList-Body"/>
              <w:spacing w:before="40"/>
            </w:pPr>
            <w:r w:rsidRPr="0049524E">
              <w:rPr>
                <w:b/>
              </w:rPr>
              <w:t>Uwierzytelnianie</w:t>
            </w:r>
          </w:p>
          <w:p w:rsidR="009C6951" w:rsidRPr="0049524E" w:rsidRDefault="003D22CB" w:rsidP="0049524E">
            <w:pPr>
              <w:pStyle w:val="ProductList-Body"/>
              <w:ind w:left="162" w:hanging="162"/>
            </w:pPr>
            <w:r w:rsidRPr="0049524E">
              <w:t>-</w:t>
            </w:r>
            <w:r w:rsidRPr="0049524E">
              <w:tab/>
              <w:t>Do identyfikacji i uwierzytelnia użytkowników, którzy próbują uzyskać dostęp do systemów informatycznych, Microsoft stosuje praktyki zgodne ze standardem branżowym.</w:t>
            </w:r>
          </w:p>
          <w:p w:rsidR="009C6951" w:rsidRPr="0049524E" w:rsidRDefault="003D22CB" w:rsidP="0049524E">
            <w:pPr>
              <w:pStyle w:val="ProductList-Body"/>
              <w:ind w:left="162" w:hanging="162"/>
            </w:pPr>
            <w:r w:rsidRPr="0049524E">
              <w:t>-</w:t>
            </w:r>
            <w:r w:rsidRPr="0049524E">
              <w:tab/>
              <w:t>Jeśli mechanizmy uwierzytelniania są oparte na hasłach, Microsoft wymaga, aby hasła te były regularnie odnawiane.</w:t>
            </w:r>
          </w:p>
          <w:p w:rsidR="009C6951" w:rsidRPr="0049524E" w:rsidRDefault="003D22CB" w:rsidP="0049524E">
            <w:pPr>
              <w:pStyle w:val="ProductList-Body"/>
              <w:ind w:left="162" w:hanging="162"/>
            </w:pPr>
            <w:r w:rsidRPr="0049524E">
              <w:t>-</w:t>
            </w:r>
            <w:r w:rsidRPr="0049524E">
              <w:tab/>
              <w:t>Jeśli mechanizmy uwierzytelniania są oparte na hasłach, Microsoft wymaga, aby hasła te składały się z co najmniej ośmiu znaków.</w:t>
            </w:r>
          </w:p>
          <w:p w:rsidR="009C6951" w:rsidRPr="0049524E" w:rsidRDefault="003D22CB" w:rsidP="0049524E">
            <w:pPr>
              <w:pStyle w:val="ProductList-Body"/>
              <w:ind w:left="162" w:hanging="162"/>
            </w:pPr>
            <w:r w:rsidRPr="0049524E">
              <w:t>-</w:t>
            </w:r>
            <w:r w:rsidRPr="0049524E">
              <w:tab/>
              <w:t>Microsoft gwarantuje, że dezaktywowane lub wygasłe identyfikatory nie są przyznawane innym osobom.</w:t>
            </w:r>
          </w:p>
          <w:p w:rsidR="009C6951" w:rsidRPr="0049524E" w:rsidRDefault="003D22CB" w:rsidP="0049524E">
            <w:pPr>
              <w:pStyle w:val="ProductList-Body"/>
              <w:ind w:left="162" w:hanging="162"/>
            </w:pPr>
            <w:r w:rsidRPr="0049524E">
              <w:t>-</w:t>
            </w:r>
            <w:r w:rsidRPr="0049524E">
              <w:tab/>
              <w:t>Microsoft monitoruje lub umożliwia Klientowi monitorowanie powtarzających się prób uzyskania dostępu do systemów informatycznych przy użyciu nieprawidłowego hasła.</w:t>
            </w:r>
          </w:p>
          <w:p w:rsidR="009C6951" w:rsidRPr="0049524E" w:rsidRDefault="003D22CB" w:rsidP="0049524E">
            <w:pPr>
              <w:pStyle w:val="ProductList-Body"/>
              <w:ind w:left="162" w:hanging="162"/>
            </w:pPr>
            <w:r w:rsidRPr="0049524E">
              <w:t>-</w:t>
            </w:r>
            <w:r w:rsidRPr="0049524E">
              <w:tab/>
              <w:t>W celu dezaktywowania uszkodzonych lub nieumyślnie ujawnionych haseł Microsoft stosuje procedury zgodne ze standardem branżowym.</w:t>
            </w:r>
          </w:p>
          <w:p w:rsidR="009C6951" w:rsidRPr="0049524E" w:rsidRDefault="003D22CB" w:rsidP="0049524E">
            <w:pPr>
              <w:pStyle w:val="ProductList-Body"/>
              <w:ind w:left="162" w:hanging="162"/>
            </w:pPr>
            <w:r w:rsidRPr="0049524E">
              <w:t>-</w:t>
            </w:r>
            <w:r w:rsidRPr="0049524E">
              <w:tab/>
              <w:t>Microsoft stosuje praktyki ochrony haseł zgodne ze standardem branżowym, w tym praktyki służące do zachowania poufności oraz integralności haseł podczas ich przypisywania, rozpowszechniania i przechowywania.</w:t>
            </w:r>
          </w:p>
          <w:p w:rsidR="00086F17" w:rsidRPr="0049524E" w:rsidRDefault="009C6951" w:rsidP="0049524E">
            <w:pPr>
              <w:pStyle w:val="ProductList-Body"/>
              <w:spacing w:before="40"/>
            </w:pPr>
            <w:r w:rsidRPr="0049524E">
              <w:rPr>
                <w:b/>
              </w:rPr>
              <w:t>Projekt sieci.</w:t>
            </w:r>
            <w:r w:rsidRPr="0049524E">
              <w:t xml:space="preserve"> Microsoft przeprowadza kontrole uniemożliwiające uzyskanie praw dostępu do Danych Klienta osobom, którym takie prawa nie zostały przypisane i które nie są upoważnione do uzyskiwania dostępu do Danych Klienta.</w:t>
            </w:r>
          </w:p>
        </w:tc>
      </w:tr>
      <w:tr w:rsidR="00086F17" w:rsidRPr="0049524E" w:rsidTr="0049524E">
        <w:trPr>
          <w:cantSplit/>
        </w:trPr>
        <w:tc>
          <w:tcPr>
            <w:tcW w:w="2610" w:type="dxa"/>
            <w:shd w:val="clear" w:color="auto" w:fill="auto"/>
            <w:vAlign w:val="center"/>
          </w:tcPr>
          <w:p w:rsidR="00086F17" w:rsidRPr="0049524E" w:rsidRDefault="00086F17" w:rsidP="007303AE">
            <w:pPr>
              <w:pStyle w:val="ProductList-Body"/>
            </w:pPr>
            <w:r w:rsidRPr="0049524E">
              <w:t xml:space="preserve">Zarządzanie przypadkami </w:t>
            </w:r>
            <w:r w:rsidR="005F2640" w:rsidRPr="0049524E">
              <w:t>N</w:t>
            </w:r>
            <w:r w:rsidRPr="0049524E">
              <w:t>aruszeń zabezpieczeń informacji</w:t>
            </w:r>
          </w:p>
        </w:tc>
        <w:tc>
          <w:tcPr>
            <w:tcW w:w="8190" w:type="dxa"/>
            <w:shd w:val="clear" w:color="auto" w:fill="auto"/>
          </w:tcPr>
          <w:p w:rsidR="00272578" w:rsidRPr="0049524E" w:rsidRDefault="00272578" w:rsidP="00272578">
            <w:pPr>
              <w:pStyle w:val="ProductList-Body"/>
            </w:pPr>
            <w:r w:rsidRPr="0049524E">
              <w:rPr>
                <w:b/>
              </w:rPr>
              <w:t>Procedura reagowania na przypadki naruszeń</w:t>
            </w:r>
          </w:p>
          <w:p w:rsidR="00272578" w:rsidRPr="0049524E" w:rsidRDefault="003D22CB" w:rsidP="0049524E">
            <w:pPr>
              <w:pStyle w:val="ProductList-Body"/>
              <w:ind w:left="162" w:hanging="162"/>
            </w:pPr>
            <w:r w:rsidRPr="0049524E">
              <w:t>-</w:t>
            </w:r>
            <w:r w:rsidRPr="0049524E">
              <w:tab/>
              <w:t xml:space="preserve">Microsoft prowadzi rejestr naruszeń zabezpieczeń, w którym znajduje się opis naruszenia, czas i konsekwencje naruszenia, imię i nazwisko osoby zgłaszającej, imię i nazwisko osoby przyjmującej zgłoszenie oraz </w:t>
            </w:r>
            <w:r w:rsidRPr="0049524E">
              <w:rPr>
                <w:color w:val="000000"/>
              </w:rPr>
              <w:t>procedura odzyskiwania danych</w:t>
            </w:r>
            <w:r w:rsidRPr="0049524E">
              <w:t>.</w:t>
            </w:r>
          </w:p>
          <w:p w:rsidR="00E46617" w:rsidRPr="0049524E" w:rsidRDefault="003D22CB" w:rsidP="0049524E">
            <w:pPr>
              <w:pStyle w:val="ProductList-Body"/>
              <w:ind w:left="162" w:hanging="162"/>
            </w:pPr>
            <w:r w:rsidRPr="0049524E">
              <w:rPr>
                <w:color w:val="000000"/>
              </w:rPr>
              <w:t>-</w:t>
            </w:r>
            <w:r w:rsidRPr="0049524E">
              <w:rPr>
                <w:color w:val="000000"/>
              </w:rPr>
              <w:tab/>
              <w:t xml:space="preserve">W przypadku </w:t>
            </w:r>
            <w:r w:rsidRPr="0049524E">
              <w:rPr>
                <w:iCs/>
                <w:color w:val="000000"/>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rsidR="00272578" w:rsidRPr="0049524E" w:rsidRDefault="00272578" w:rsidP="0049524E">
            <w:pPr>
              <w:pStyle w:val="ProductList-Body"/>
              <w:tabs>
                <w:tab w:val="clear" w:pos="158"/>
              </w:tabs>
            </w:pPr>
            <w:r w:rsidRPr="0049524E">
              <w:rPr>
                <w:color w:val="000000"/>
              </w:rPr>
              <w:t xml:space="preserve">Microsoft śledzi lub umożliwia Klientowi śledzenie </w:t>
            </w:r>
            <w:r w:rsidRPr="0049524E">
              <w:t>przypadków ujawnienia Danych Klienta, w tym typu ujawnionych danych, komu zostały one ujawnione i kiedy to nastąpiło.</w:t>
            </w:r>
          </w:p>
          <w:p w:rsidR="00086F17" w:rsidRPr="0049524E" w:rsidRDefault="00272578" w:rsidP="0049524E">
            <w:pPr>
              <w:pStyle w:val="ProductList-Body"/>
              <w:spacing w:before="40"/>
            </w:pPr>
            <w:r w:rsidRPr="0049524E">
              <w:rPr>
                <w:b/>
              </w:rPr>
              <w:t>Monitorowanie usługi.</w:t>
            </w:r>
            <w:r w:rsidRPr="0049524E">
              <w:t xml:space="preserve"> Personel Microsoft ds. zabezpieczeń sprawdza dzienniki co najmniej raz na sześć miesięcy w celu zaproponowania ewentualnych działań korygujących.</w:t>
            </w:r>
          </w:p>
        </w:tc>
      </w:tr>
      <w:tr w:rsidR="00086F17" w:rsidRPr="0049524E" w:rsidTr="0049524E">
        <w:tc>
          <w:tcPr>
            <w:tcW w:w="2610" w:type="dxa"/>
            <w:shd w:val="clear" w:color="auto" w:fill="auto"/>
            <w:vAlign w:val="center"/>
          </w:tcPr>
          <w:p w:rsidR="00086F17" w:rsidRPr="0049524E" w:rsidRDefault="00086F17" w:rsidP="007303AE">
            <w:pPr>
              <w:pStyle w:val="ProductList-Body"/>
            </w:pPr>
            <w:r w:rsidRPr="0049524E">
              <w:t>Zarządzanie ciągłością działania</w:t>
            </w:r>
          </w:p>
        </w:tc>
        <w:tc>
          <w:tcPr>
            <w:tcW w:w="8190" w:type="dxa"/>
            <w:shd w:val="clear" w:color="auto" w:fill="auto"/>
          </w:tcPr>
          <w:p w:rsidR="00272578" w:rsidRPr="0049524E" w:rsidRDefault="003D22CB" w:rsidP="0049524E">
            <w:pPr>
              <w:pStyle w:val="ProductList-Body"/>
              <w:ind w:left="162" w:hanging="162"/>
            </w:pPr>
            <w:r w:rsidRPr="0049524E">
              <w:t>-</w:t>
            </w:r>
            <w:r w:rsidRPr="0049524E">
              <w:tab/>
              <w:t>Microsoft ma plany awaryjne dla placówek, w których są zlokalizowane systemy informatyczne Microsoft przetwarzające Dane Klienta.</w:t>
            </w:r>
          </w:p>
          <w:p w:rsidR="00086F17" w:rsidRPr="0049524E" w:rsidRDefault="003D22CB" w:rsidP="0049524E">
            <w:pPr>
              <w:pStyle w:val="ProductList-Body"/>
              <w:ind w:left="162" w:hanging="162"/>
            </w:pPr>
            <w:r w:rsidRPr="0049524E">
              <w:t>-</w:t>
            </w:r>
            <w:r w:rsidRPr="0049524E">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591490"/>
      <w:r>
        <w:t>Certyfikacje i audyty</w:t>
      </w:r>
      <w:bookmarkEnd w:id="46"/>
    </w:p>
    <w:p w:rsidR="00272578" w:rsidRPr="006037F5" w:rsidRDefault="00272578" w:rsidP="00A44A41">
      <w:pPr>
        <w:pStyle w:val="ProductList-Body"/>
        <w:numPr>
          <w:ilvl w:val="0"/>
          <w:numId w:val="9"/>
        </w:numPr>
        <w:ind w:left="450" w:hanging="270"/>
      </w:pPr>
      <w:r>
        <w:t>Microsoft ustanawia i zobowiązuje się do utrzymywania zasad zabezpieczeń danych (Zasady Bezpieczeństwa Informacji Online) zgodnych ze standardami zawartymi w normie ISO 27001, dotyczącej ustanawiania, wdrażania, kontroli i udoskonalania Systemu Zarządzania Bezpieczeństwem Informacji oraz kodeksem dobrych praktyk zawartym w normie ISO/IEC 27002, dotyczącym zarządzania bezpieczeństwem informacji. Pod warunkiem zgody Klienta na określone przez Microsoft zobowiązania do nieujawniania informacji Microsoft udostępni Klientowi na zasadzie poufności i w zakresie, w jakim jest to konieczne, Zasady Bezpieczeństwa Informacji Online, razem z innymi informacjami zasadnie wymaganymi przez Klienta w związku z procedurami i zasadami bezpieczeństwa w Microsoft. Klient ponosi wyłączną odpowiedzialność za zapoznanie się z Zasadami Bezpieczeństwa Informacji Online, ustalenie w niezależny sposób, czy te Zasady Bezpieczeństwa Informacji Online spełniają jego wymagania, a także za zagwarantowanie, że personel i konsultanci Klienta przestrzegają wytycznych udostępnionych im w związku z bezpieczeństwem danych. Jeżeli Klient a obowiązują Standardowe Klauzule Umowne, wówczas niniejszy punkt stanowi dodatek do Punktu 5 akapitu f oraz Punktu 12 akapitu 2 Standardowych Klauzul Umownych.</w:t>
      </w:r>
    </w:p>
    <w:p w:rsidR="00272578" w:rsidRPr="006037F5" w:rsidRDefault="00272578" w:rsidP="0088164F">
      <w:pPr>
        <w:pStyle w:val="ProductList-Body"/>
        <w:numPr>
          <w:ilvl w:val="0"/>
          <w:numId w:val="9"/>
        </w:numPr>
        <w:spacing w:before="40"/>
        <w:ind w:left="461" w:hanging="274"/>
      </w:pPr>
      <w:r>
        <w:t xml:space="preserve">Microsoft zobowiązuje się do przeprowadzania audytów zabezpieczeń komputerów i środowiska informatycznego używanego przez Microsoft do przetwarzania Danych Klienta (w tym danych osobowych) w Usługach Online, a także fizycznych centrów danych, za pośrednictwem których Microsoft świadczy Usługi Online. Takie audyty: (1) będą przeprowadzane co najmniej raz w roku; (2) będą przeprowadzane zgodnie z standardami zawartymi w normie ISO 27001; (3) będą przeprowadzane przez wykwalifikowanych, niezależnych, zewnętrznych specjalistów ds. bezpieczeństwa wybranych i opłaconych przez Microsoft; (4) będą skutkować sporządzeniem raportu z audytu (Raport z Audytu Microsoft), który będzie stanowić informację poufną Microsoft; oraz (5) mogą być przeprowadzane w celach innych niż spełnienie wymogów określonych w niniejszym punkcie (np. w ramach wykonywania przez Microsoft regularnych wewnętrznych procedur zabezpieczeń lub w celu spełnienia innych zobowiązań umownych). </w:t>
      </w:r>
    </w:p>
    <w:p w:rsidR="00272578" w:rsidRPr="006037F5" w:rsidRDefault="00272578" w:rsidP="0088164F">
      <w:pPr>
        <w:pStyle w:val="ProductList-Body"/>
        <w:numPr>
          <w:ilvl w:val="0"/>
          <w:numId w:val="9"/>
        </w:numPr>
        <w:spacing w:before="40"/>
        <w:ind w:left="461" w:hanging="274"/>
      </w:pPr>
      <w:r>
        <w:t xml:space="preserve">Jeżeli Klient zażąda tego na piśmie, Microsoft udostępni Klientowi poufne podsumowanie Raportu z Audytu Microsoft (Raport Podsumowania), tak aby Klient mógł odpowiednio zweryfikować przestrzeganie przez Microsoft zobowiązań w zakresie bezpieczeństwa zawartych w Warunkach Przetwarzania Danych. Raport Podsumowania jednoznacznie przedstawi zakres audytu i wszelkie istotne odkrycia poczynione przez audytora. Raport Podsumowania stanowi informację poufną Microsoft. </w:t>
      </w:r>
    </w:p>
    <w:p w:rsidR="00272578" w:rsidRPr="006037F5" w:rsidRDefault="00272578" w:rsidP="0088164F">
      <w:pPr>
        <w:pStyle w:val="ProductList-Body"/>
        <w:numPr>
          <w:ilvl w:val="0"/>
          <w:numId w:val="9"/>
        </w:numPr>
        <w:spacing w:before="40"/>
        <w:ind w:left="461" w:hanging="274"/>
      </w:pPr>
      <w:r>
        <w:t>W przypadku obowiązywania Standardowych Klauzul Umownych Klient zobowiązuje się wykonywać swoje prawo do audytu przez zlecanie Microsoft przeprowadzenia audytu zgodnie z opisem zawartym w niniejszym punkcie Warunków Przetwarzania Danych. Jeśli Klient zrezygnował ze Standardowych Klauzul Umownych i zamierza zmienić swoje instrukcje dotyczące wykonania prawa do audytu, ma prawo zmienić te instrukcje zgodnie z postanowieniami zawartymi w Standardowych Klauzulach Umownych, przy czym takie żądanie zmian musi być sporządzone na piśmie.</w:t>
      </w:r>
    </w:p>
    <w:p w:rsidR="000E6ED8" w:rsidRPr="006037F5" w:rsidRDefault="00272578" w:rsidP="00ED3508">
      <w:pPr>
        <w:pStyle w:val="ProductList-Body"/>
        <w:numPr>
          <w:ilvl w:val="0"/>
          <w:numId w:val="9"/>
        </w:numPr>
        <w:spacing w:before="40"/>
        <w:ind w:left="461" w:hanging="274"/>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591491"/>
      <w:r>
        <w:t>Postanowienia dotyczące Usług Online</w:t>
      </w:r>
      <w:bookmarkEnd w:id="47"/>
      <w:bookmarkEnd w:id="48"/>
    </w:p>
    <w:p w:rsidR="000E6ED8" w:rsidRPr="006037F5" w:rsidRDefault="00272578" w:rsidP="00A914BF">
      <w:pPr>
        <w:pStyle w:val="ProductList-Body"/>
      </w:pPr>
      <w:r>
        <w:t>Jeżeli jakaś Usługa Online nie została wymieniona na poniższej liście, oznacza to, iż nie istnieją dla niej żadne odrębne Postanowienia dotyczące Usług Online.</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591492"/>
      <w:r>
        <w:t>Usługi Microsoft Azure</w:t>
      </w:r>
      <w:bookmarkEnd w:id="49"/>
    </w:p>
    <w:p w:rsidR="00CC34E7" w:rsidRPr="006037F5" w:rsidRDefault="00CC34E7" w:rsidP="00CC34E7">
      <w:pPr>
        <w:pStyle w:val="ProductList-Body"/>
      </w:pPr>
      <w:r>
        <w:rPr>
          <w:b/>
          <w:color w:val="00188F"/>
        </w:rPr>
        <w:t>Uwagi</w:t>
      </w:r>
    </w:p>
    <w:p w:rsidR="00CC34E7" w:rsidRPr="006037F5" w:rsidRDefault="00CC34E7" w:rsidP="00CC34E7">
      <w:pPr>
        <w:pStyle w:val="ProductList-Body"/>
      </w:pPr>
      <w:r>
        <w:t xml:space="preserve">Obowiązują Informacje dotyczące pomocy technicznej i standardu wizyjnego H.264/AVC, standardu wideo VC-1, standardu wizyjnego MPEG-4 Część 2 oraz standardu wideo MPEG-2, zawarte w </w:t>
      </w:r>
      <w:hyperlink w:anchor="Attachment1" w:tooltip="Załączniku 1" w:history="1">
        <w:r>
          <w:rPr>
            <w:rStyle w:val="Hyperlink"/>
          </w:rPr>
          <w:t>Załączniku 1</w:t>
        </w:r>
      </w:hyperlink>
      <w:r>
        <w:t>.</w:t>
      </w:r>
    </w:p>
    <w:p w:rsidR="00CC34E7" w:rsidRPr="006037F5" w:rsidRDefault="00CC34E7" w:rsidP="00CC34E7">
      <w:pPr>
        <w:pStyle w:val="ProductList-Body"/>
      </w:pPr>
    </w:p>
    <w:p w:rsidR="00CC34E7" w:rsidRPr="006037F5" w:rsidRDefault="00CC34E7" w:rsidP="00CC34E7">
      <w:pPr>
        <w:pStyle w:val="ProductList-Body"/>
      </w:pPr>
      <w:r>
        <w:rPr>
          <w:b/>
          <w:color w:val="00188F"/>
        </w:rPr>
        <w:t>Umowa Dotycząca Poziomu Usługi</w:t>
      </w:r>
    </w:p>
    <w:p w:rsidR="00CC34E7" w:rsidRPr="006037F5" w:rsidRDefault="00CC34E7" w:rsidP="00CC34E7">
      <w:pPr>
        <w:pStyle w:val="ProductList-Body"/>
      </w:pPr>
      <w:r>
        <w:t xml:space="preserve">Zobacz: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Definicje</w:t>
      </w:r>
    </w:p>
    <w:p w:rsidR="00272578" w:rsidRPr="006037F5" w:rsidRDefault="009616E2" w:rsidP="00F824AC">
      <w:pPr>
        <w:pStyle w:val="ProductList-Body"/>
        <w:spacing w:after="120"/>
      </w:pPr>
      <w:r>
        <w:t>Termin „Rozwiązanie Klienta</w:t>
      </w:r>
      <w:r w:rsidR="000853D2">
        <w:t>”</w:t>
      </w:r>
      <w:r>
        <w:t xml:space="preserve"> oznacza dowolną aplikację lub zestaw aplikacji, istotnie uzupełniające funkcje Usług Microsoft Azure i niestanowiące przede wszystkim substytutu Usług Microsoft Azure.</w:t>
      </w:r>
    </w:p>
    <w:p w:rsidR="00186BF6" w:rsidRPr="006037F5" w:rsidRDefault="00186BF6" w:rsidP="00272578">
      <w:pPr>
        <w:pStyle w:val="ProductList-Body"/>
      </w:pPr>
      <w:r>
        <w:t>Termin „Rozwiązanie oparte na Usługach Zarządzanych</w:t>
      </w:r>
      <w:r w:rsidR="000853D2">
        <w:t>”</w:t>
      </w:r>
      <w:r>
        <w:t xml:space="preserve"> oznacza zarządzaną usługę informatyczną, świadczoną przez Klienta osobie trzeciej, polegającą na administrowaniu usługami Microsoft Azure i świadczeniu dotyczącego ich wsparcia.</w:t>
      </w:r>
    </w:p>
    <w:p w:rsidR="00186BF6" w:rsidRPr="006037F5" w:rsidRDefault="00186BF6" w:rsidP="00272578">
      <w:pPr>
        <w:pStyle w:val="ProductList-Body"/>
      </w:pPr>
    </w:p>
    <w:p w:rsidR="00272578" w:rsidRPr="006037F5" w:rsidRDefault="009616E2" w:rsidP="00272578">
      <w:pPr>
        <w:pStyle w:val="ProductList-Body"/>
      </w:pPr>
      <w:r>
        <w:t>Termin „Usługi Microsoft Azure</w:t>
      </w:r>
      <w:r w:rsidR="0085778D">
        <w:t>”</w:t>
      </w:r>
      <w:r>
        <w:t xml:space="preserve"> oznacza co najmniej jedną z usług i funkcji Microsoft wskazanych pod adresem </w:t>
      </w:r>
      <w:hyperlink r:id="rId29" w:history="1">
        <w:r>
          <w:rPr>
            <w:rStyle w:val="Hyperlink"/>
          </w:rPr>
          <w:t>http://azure.microsoft.com/en-us/services</w:t>
        </w:r>
      </w:hyperlink>
      <w:r>
        <w:t>, o ile nie są one wskazane jako podlegające odrębnej licencji.</w:t>
      </w:r>
    </w:p>
    <w:p w:rsidR="009616E2" w:rsidRPr="006037F5" w:rsidRDefault="009616E2" w:rsidP="00272578">
      <w:pPr>
        <w:pStyle w:val="ProductList-Body"/>
      </w:pPr>
    </w:p>
    <w:p w:rsidR="009616E2" w:rsidRPr="006037F5" w:rsidRDefault="00272578" w:rsidP="00927DFB">
      <w:pPr>
        <w:pStyle w:val="ProductList-Body"/>
      </w:pPr>
      <w:r>
        <w:rPr>
          <w:b/>
          <w:color w:val="00188F"/>
        </w:rPr>
        <w:t>Ograniczenia</w:t>
      </w:r>
    </w:p>
    <w:p w:rsidR="00272578" w:rsidRPr="006037F5" w:rsidRDefault="00272578" w:rsidP="009616E2">
      <w:pPr>
        <w:pStyle w:val="ProductList-Body"/>
      </w:pPr>
      <w:r>
        <w:t>Klient nie może:</w:t>
      </w:r>
    </w:p>
    <w:p w:rsidR="00272578" w:rsidRPr="006037F5" w:rsidRDefault="00272578" w:rsidP="00A44A41">
      <w:pPr>
        <w:pStyle w:val="ProductList-Body"/>
        <w:numPr>
          <w:ilvl w:val="0"/>
          <w:numId w:val="10"/>
        </w:numPr>
        <w:ind w:left="450" w:hanging="270"/>
      </w:pPr>
      <w:r>
        <w:t>odsprzedawać ani rozpowszechniać usług Microsoft Azure, ani</w:t>
      </w:r>
    </w:p>
    <w:p w:rsidR="00272578" w:rsidRPr="006037F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rsidR="009616E2" w:rsidRPr="006037F5" w:rsidRDefault="009616E2" w:rsidP="00272578">
      <w:pPr>
        <w:pStyle w:val="ProductList-Body"/>
      </w:pPr>
    </w:p>
    <w:p w:rsidR="009616E2" w:rsidRPr="006037F5" w:rsidRDefault="00272578" w:rsidP="00927DFB">
      <w:pPr>
        <w:pStyle w:val="ProductList-Body"/>
      </w:pPr>
      <w:r>
        <w:rPr>
          <w:b/>
          <w:color w:val="00188F"/>
        </w:rPr>
        <w:t>Wycofywanie usług i funkcji</w:t>
      </w:r>
    </w:p>
    <w:p w:rsidR="00272578" w:rsidRPr="006037F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rsidR="009616E2" w:rsidRPr="006037F5" w:rsidRDefault="009616E2" w:rsidP="00272578">
      <w:pPr>
        <w:pStyle w:val="ProductList-Body"/>
      </w:pPr>
    </w:p>
    <w:p w:rsidR="009616E2" w:rsidRPr="006037F5" w:rsidRDefault="002A3B84" w:rsidP="00927DFB">
      <w:pPr>
        <w:pStyle w:val="ProductList-Body"/>
      </w:pPr>
      <w:r>
        <w:rPr>
          <w:b/>
          <w:color w:val="00188F"/>
        </w:rPr>
        <w:t>Okres przechowywania danych po wygaśnięciu lub rozwiązaniu</w:t>
      </w:r>
    </w:p>
    <w:p w:rsidR="00272578" w:rsidRPr="006037F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rsidR="009616E2" w:rsidRPr="006037F5" w:rsidRDefault="009616E2" w:rsidP="00272578">
      <w:pPr>
        <w:pStyle w:val="ProductList-Body"/>
      </w:pPr>
    </w:p>
    <w:p w:rsidR="009616E2" w:rsidRPr="006037F5" w:rsidRDefault="00272578" w:rsidP="00927DFB">
      <w:pPr>
        <w:pStyle w:val="ProductList-Body"/>
      </w:pPr>
      <w:r>
        <w:rPr>
          <w:b/>
          <w:color w:val="00188F"/>
        </w:rPr>
        <w:t>Wyjątek dotyczący hostingu</w:t>
      </w:r>
    </w:p>
    <w:p w:rsidR="00272578" w:rsidRPr="006037F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rsidR="00186BF6" w:rsidRPr="006037F5" w:rsidRDefault="00186BF6" w:rsidP="00272578">
      <w:pPr>
        <w:pStyle w:val="ProductList-Body"/>
      </w:pPr>
    </w:p>
    <w:p w:rsidR="00186BF6" w:rsidRPr="006037F5" w:rsidRDefault="00186BF6" w:rsidP="00272578">
      <w:pPr>
        <w:pStyle w:val="ProductList-Body"/>
      </w:pPr>
      <w:r>
        <w:rPr>
          <w:b/>
          <w:color w:val="00188F"/>
        </w:rPr>
        <w:t>Wyjątek dotyczący usług zarządzanych</w:t>
      </w:r>
    </w:p>
    <w:p w:rsidR="00186BF6" w:rsidRPr="006037F5" w:rsidRDefault="00186BF6" w:rsidP="00272578">
      <w:pPr>
        <w:pStyle w:val="ProductList-Body"/>
      </w:pPr>
      <w:r>
        <w:t>Klientowi wolno świadczyć Rozwiązanie oparte na Usługach Zarządzanych, o ile (i) Klient samodzielnie posiada zdolność oceny, konfigurowania i administrowania usługami Microsoft Azure, (ii) Klient posiada dostęp administracyjny do ewentualnego wirtualnego środowiska lub środowisk systemu operacyjnego w danym Rozwiązaniu opartym na Usługach Zarządzanych, oraz (iii) dana osoba trzecia ma dostęp administracyjny wyłącznie do swojej (swoich) aplikacji lub wirtualnego środowiska lub środowisk systemu operacyjnego.</w:t>
      </w:r>
      <w:r w:rsidR="007A71CE">
        <w:t xml:space="preserve"> </w:t>
      </w:r>
      <w:r>
        <w:t>Klient odpowiada za korzystanie przez osobę trzecią z usług Microsoft Azure w sposób zgodny z postanowieniami umowy licencjonowania zbiorowego.</w:t>
      </w:r>
    </w:p>
    <w:p w:rsidR="009616E2" w:rsidRPr="006037F5" w:rsidRDefault="009616E2" w:rsidP="00272578">
      <w:pPr>
        <w:pStyle w:val="ProductList-Body"/>
      </w:pPr>
    </w:p>
    <w:p w:rsidR="000853D2" w:rsidRDefault="000853D2" w:rsidP="00927DFB">
      <w:pPr>
        <w:pStyle w:val="ProductList-Body"/>
        <w:rPr>
          <w:b/>
          <w:color w:val="00188F"/>
        </w:rPr>
      </w:pPr>
    </w:p>
    <w:p w:rsidR="000853D2" w:rsidRDefault="000853D2" w:rsidP="00927DFB">
      <w:pPr>
        <w:pStyle w:val="ProductList-Body"/>
        <w:rPr>
          <w:b/>
          <w:color w:val="00188F"/>
        </w:rPr>
      </w:pPr>
    </w:p>
    <w:p w:rsidR="009616E2" w:rsidRPr="006037F5" w:rsidRDefault="00272578" w:rsidP="00927DFB">
      <w:pPr>
        <w:pStyle w:val="ProductList-Body"/>
      </w:pPr>
      <w:r>
        <w:rPr>
          <w:b/>
          <w:color w:val="00188F"/>
        </w:rPr>
        <w:t>Maszyny Wirtualne</w:t>
      </w:r>
    </w:p>
    <w:p w:rsidR="00272578" w:rsidRDefault="00272578" w:rsidP="00272578">
      <w:pPr>
        <w:pStyle w:val="ProductList-Body"/>
      </w:pPr>
      <w:r>
        <w:t xml:space="preserve">Usługi Microsoft Azure mogą umożliwiać Klientowi uruchomienie w ramach Maszyny Wirtualnej oprogramowania Windows Server i innego oprogramowania Microsoft. Klient zobowiązuje się uzyskać prawa niezbędne do uruchomienia całości oprogramowania (w tym systemu operacyjnego) w ramach swoich Maszyn Wirtualnych. Klientowi wolno używać to oprogramowanie wyłącznie w ramach usług Microsoft Azure i jedynie w połączeniu z dozwolonym Klientowi użyciem odpowiednich ról Microsoft Azure, a przy tym w zgodności z Uniwersalnymi i Ogólnymi Warunkami dotyczącymi oprogramowania wyszczególnionego w dokumencie Prawa do Używania Produktów, dostępnego pod adresem </w:t>
      </w:r>
      <w:hyperlink r:id="rId30" w:history="1">
        <w:r>
          <w:rPr>
            <w:rStyle w:val="Hyperlink"/>
          </w:rPr>
          <w:t>http://go.microsoft.com/?linkid=9839206</w:t>
        </w:r>
      </w:hyperlink>
      <w:r>
        <w:t xml:space="preserve"> lub w innej witrynie wskazanej przez Microsoft.</w:t>
      </w:r>
    </w:p>
    <w:p w:rsidR="0085778D" w:rsidRPr="006037F5" w:rsidRDefault="0085778D" w:rsidP="00272578">
      <w:pPr>
        <w:pStyle w:val="ProductList-Body"/>
      </w:pPr>
    </w:p>
    <w:p w:rsidR="005F013C" w:rsidRPr="006037F5" w:rsidRDefault="005F013C" w:rsidP="005F013C">
      <w:pPr>
        <w:pStyle w:val="ProductList-Body"/>
      </w:pPr>
      <w:r>
        <w:rPr>
          <w:b/>
          <w:color w:val="00188F"/>
        </w:rPr>
        <w:t>Dostępność centrum przetwarzania danych</w:t>
      </w:r>
    </w:p>
    <w:p w:rsidR="005F013C" w:rsidRPr="006037F5" w:rsidRDefault="005F013C" w:rsidP="009330DD">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1" w:history="1">
        <w:r w:rsidR="009330DD" w:rsidRPr="00536CC5">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Udostępnianie</w:t>
      </w:r>
    </w:p>
    <w:p w:rsidR="00272578" w:rsidRPr="006037F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rsidR="009616E2" w:rsidRPr="006037F5" w:rsidRDefault="009616E2" w:rsidP="00272578">
      <w:pPr>
        <w:pStyle w:val="ProductList-Body"/>
      </w:pPr>
    </w:p>
    <w:p w:rsidR="009616E2" w:rsidRPr="006037F5" w:rsidRDefault="009616E2" w:rsidP="00927DFB">
      <w:pPr>
        <w:pStyle w:val="ProductList-Body"/>
      </w:pPr>
      <w:r>
        <w:rPr>
          <w:b/>
          <w:color w:val="00188F"/>
        </w:rPr>
        <w:t>Usługi importu/eksportu</w:t>
      </w:r>
    </w:p>
    <w:p w:rsidR="00272578" w:rsidRPr="006037F5" w:rsidRDefault="00272578" w:rsidP="0088164F">
      <w:pPr>
        <w:pStyle w:val="ProductList-Body"/>
        <w:spacing w:after="120"/>
      </w:pPr>
      <w:r>
        <w:t xml:space="preserve">Klient może korzystać z usług importu/eksportu, o ile przestrzega wszystkich instrukcji przekazanych przez Microsoft pocztą elektroniczną lub dostępnych pod adresem </w:t>
      </w:r>
      <w:hyperlink r:id="rId32" w:history="1">
        <w:r>
          <w:rPr>
            <w:rStyle w:val="Hyperlink"/>
          </w:rPr>
          <w:t>www.go.microsoft.com/fwlink/?linkid=301900&amp;CLCID=0X409</w:t>
        </w:r>
      </w:hyperlink>
      <w:r>
        <w:t xml:space="preserve"> w odniesieniu do przygotowania, obsługi i wysyłki nośników fizycznych zawierających dane Klienta (nośniki danych). Klient ponosi wyłączną odpowiedzialność za dostarczenie nośników danych oraz danych zgodnie z przepisami prawa. Wszelkie otrzymywane nośniki danych będą przesyłane według formuły DAP (INCOTERMS 2010) do Centrum Danych DCS Microsoft. Eksportowane nośniki danych będą przesyłane według formuły DAP (INCOTERMS 2010) do miejsca odbioru przez klienta. Klient odpowiada za dopilnowanie, że do wskazanej przez niego lokalizacji można eksportować dane na nośnikach danych. </w:t>
      </w:r>
    </w:p>
    <w:p w:rsidR="00272578" w:rsidRPr="006037F5" w:rsidRDefault="00272578" w:rsidP="00272578">
      <w:pPr>
        <w:pStyle w:val="ProductList-Body"/>
      </w:pPr>
      <w:r>
        <w:t>Klient zgadza się, że na Microsoft nie spoczywa żadne zobowiązanie w odniesieniu do nośników danych oraz zawartych na nich danych oraz że Microsoft nie ponosi żadnej odpowiedzialności w przypadku utraty, uszkodzenia lub zniszczenia tych nośników danych. Klient ponosi całkowitą odpowiedzialność za stosowne zabezpieczenie danych zawartych na nośnikach danych, w tym m.in.: szyfrowanie danych, zabezpieczenie opakowania, ubezpieczenie wysyłki, utworzenie kopii zapasowej danych oraz nadmiarowość danych.</w:t>
      </w:r>
    </w:p>
    <w:p w:rsidR="009616E2" w:rsidRPr="006037F5" w:rsidRDefault="009616E2" w:rsidP="00272578">
      <w:pPr>
        <w:pStyle w:val="ProductList-Body"/>
      </w:pPr>
    </w:p>
    <w:p w:rsidR="009616E2" w:rsidRPr="006037F5" w:rsidRDefault="009616E2" w:rsidP="00927DFB">
      <w:pPr>
        <w:pStyle w:val="ProductList-Body"/>
      </w:pPr>
      <w:r>
        <w:rPr>
          <w:b/>
          <w:color w:val="00188F"/>
        </w:rPr>
        <w:t>Sklep</w:t>
      </w:r>
    </w:p>
    <w:p w:rsidR="000E6ED8" w:rsidRPr="006037F5" w:rsidRDefault="00272578" w:rsidP="00272578">
      <w:pPr>
        <w:pStyle w:val="ProductList-Body"/>
      </w:pPr>
      <w:r>
        <w:t xml:space="preserve">Za pomocą Microsoft Azure Klient może nabywać Produkty Niepochodzące od Microsoft lub uzyskiwać dostęp do nich za pomocą takich funkcji, jak Sklep Microsoft Azure i Galeria Maszyn Wirtualnych, zgodnie z odrębnymi postanowieniami, dostępnymi pod adresem </w:t>
      </w:r>
      <w:hyperlink r:id="rId33" w:history="1">
        <w:r>
          <w:rPr>
            <w:rStyle w:val="Hyperlink"/>
          </w:rPr>
          <w:t>http://azure.microsoft.com/en-us/support/legal/microsoft-azure-store-terms/</w:t>
        </w:r>
      </w:hyperlink>
      <w:hyperlink r:id="rId34" w:history="1"/>
      <w:r>
        <w:t>.</w:t>
      </w:r>
    </w:p>
    <w:p w:rsidR="003D22CB"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8070AF" w:rsidRPr="006037F5" w:rsidRDefault="008070AF" w:rsidP="00D73EC5">
      <w:pPr>
        <w:pStyle w:val="ProductList-OfferingGroupHeading"/>
        <w:spacing w:after="80"/>
        <w:outlineLvl w:val="1"/>
      </w:pPr>
      <w:bookmarkStart w:id="50" w:name="_Toc405591493"/>
      <w:r>
        <w:t>Usługi Enterprise Mobility</w:t>
      </w:r>
      <w:bookmarkEnd w:id="50"/>
    </w:p>
    <w:p w:rsidR="008070AF" w:rsidRPr="006037F5" w:rsidRDefault="008070AF" w:rsidP="008070AF">
      <w:pPr>
        <w:pStyle w:val="ProductList-Body"/>
        <w:tabs>
          <w:tab w:val="clear" w:pos="158"/>
          <w:tab w:val="left" w:pos="360"/>
        </w:tabs>
      </w:pPr>
      <w:r>
        <w:rPr>
          <w:b/>
          <w:color w:val="00188F"/>
        </w:rPr>
        <w:t>Uwagi</w:t>
      </w:r>
    </w:p>
    <w:p w:rsidR="008070AF" w:rsidRPr="006037F5" w:rsidRDefault="008070AF" w:rsidP="008070AF">
      <w:pPr>
        <w:pStyle w:val="ProductList-Body"/>
      </w:pPr>
      <w:r>
        <w:t xml:space="preserve">Zastosowanie mają powiadomienia dotyczące Bing Maps zawarte w </w:t>
      </w:r>
      <w:hyperlink w:anchor="Attachment1" w:tooltip="Załączniku 1" w:history="1">
        <w:r>
          <w:rPr>
            <w:rStyle w:val="Hyperlink"/>
          </w:rPr>
          <w:t>Załączniku 1</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Pakiety licencji subskrypcyjnych</w:t>
      </w:r>
    </w:p>
    <w:p w:rsidR="008070AF" w:rsidRPr="006037F5" w:rsidRDefault="008070AF" w:rsidP="008070AF">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Azure Active Directory Premium, Azure Rights Management i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591494"/>
      <w:r>
        <w:t>Azure Active Directory Basic</w:t>
      </w:r>
      <w:bookmarkEnd w:id="51"/>
    </w:p>
    <w:p w:rsidR="00122096" w:rsidRPr="006037F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rsidR="00122096"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987D09" w:rsidRDefault="00987D09" w:rsidP="00987D09">
      <w:pPr>
        <w:pStyle w:val="ProductList-Offering2Heading"/>
        <w:pBdr>
          <w:bottom w:val="none" w:sz="0" w:space="0" w:color="auto"/>
        </w:pBdr>
        <w:outlineLvl w:val="2"/>
      </w:pPr>
    </w:p>
    <w:p w:rsidR="00987D09" w:rsidRDefault="00987D09" w:rsidP="00987D09">
      <w:pPr>
        <w:pStyle w:val="ProductList-Offering2Heading"/>
        <w:pBdr>
          <w:bottom w:val="none" w:sz="0" w:space="0" w:color="auto"/>
        </w:pBdr>
        <w:outlineLvl w:val="2"/>
      </w:pPr>
    </w:p>
    <w:p w:rsidR="00706672" w:rsidRPr="006037F5" w:rsidRDefault="00706672" w:rsidP="00706672">
      <w:pPr>
        <w:pStyle w:val="ProductList-Offering2Heading"/>
        <w:outlineLvl w:val="2"/>
      </w:pPr>
      <w:r>
        <w:tab/>
      </w:r>
      <w:bookmarkStart w:id="52" w:name="_Toc405591495"/>
      <w:r>
        <w:t>Azure Active Directory Premium</w:t>
      </w:r>
      <w:bookmarkEnd w:id="52"/>
    </w:p>
    <w:p w:rsidR="00706672" w:rsidRPr="006037F5" w:rsidRDefault="00706672" w:rsidP="00706672">
      <w:pPr>
        <w:pStyle w:val="ProductList-Body"/>
      </w:pPr>
      <w:r>
        <w:t>Klient może przy użyciu Single Sign-On wstępnie zintegrować aplikacje SAAS/aplikacje niestandardowe. Klientowi nie wolno kopiować ani rozpowszechniać zestawów danych (ani jakiejkolwiek ich części) zawartych w oprogramowaniu Forefront Identity Manager objętym LS na Użytkownika dla usługi Microsoft Azure Active Directory Premium.</w:t>
      </w:r>
    </w:p>
    <w:p w:rsidR="00706672"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8070AF" w:rsidRPr="006037F5" w:rsidRDefault="008070AF" w:rsidP="008070AF">
      <w:pPr>
        <w:pStyle w:val="ProductList-Offering2Heading"/>
        <w:outlineLvl w:val="2"/>
      </w:pPr>
      <w:r>
        <w:tab/>
      </w:r>
      <w:bookmarkStart w:id="53" w:name="_Toc405591496"/>
      <w:r>
        <w:t>Usługa Azure Rights Management</w:t>
      </w:r>
      <w:bookmarkEnd w:id="53"/>
      <w:r>
        <w:t xml:space="preserve"> </w:t>
      </w:r>
    </w:p>
    <w:p w:rsidR="008070AF"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D44190" w:rsidRPr="006037F5" w:rsidRDefault="00D44190" w:rsidP="00D44190">
      <w:pPr>
        <w:pStyle w:val="ProductList-Offering2Heading"/>
        <w:outlineLvl w:val="2"/>
      </w:pPr>
      <w:bookmarkStart w:id="54" w:name="_Toc388464308"/>
      <w:bookmarkEnd w:id="54"/>
      <w:r>
        <w:tab/>
      </w:r>
      <w:bookmarkStart w:id="55" w:name="_Toc405591497"/>
      <w:r>
        <w:t>Azure RemoteApp</w:t>
      </w:r>
      <w:bookmarkEnd w:id="55"/>
      <w:r>
        <w:t xml:space="preserve"> </w:t>
      </w:r>
    </w:p>
    <w:p w:rsidR="00D44190" w:rsidRPr="006037F5" w:rsidRDefault="0049524E" w:rsidP="0049524E">
      <w:pPr>
        <w:pStyle w:val="ProductList-Body"/>
        <w:shd w:val="clear" w:color="auto" w:fill="A6A6A6"/>
        <w:spacing w:before="120" w:after="240"/>
        <w:jc w:val="right"/>
      </w:pPr>
      <w:hyperlink w:anchor="TableofContents" w:tooltip="Spis treści " w:history="1">
        <w:r w:rsidR="0026086C" w:rsidRPr="00145F97">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8070AF" w:rsidRPr="006037F5" w:rsidRDefault="008070AF" w:rsidP="00D73EC5">
      <w:pPr>
        <w:pStyle w:val="ProductList-Offering1Heading"/>
        <w:outlineLvl w:val="2"/>
      </w:pPr>
      <w:r>
        <w:tab/>
      </w:r>
      <w:bookmarkStart w:id="56" w:name="_Toc405591498"/>
      <w:r>
        <w:t>Microsoft Intune</w:t>
      </w:r>
      <w:bookmarkEnd w:id="56"/>
    </w:p>
    <w:p w:rsidR="00D73EC5" w:rsidRPr="0049524E" w:rsidRDefault="00D73EC5" w:rsidP="008070AF">
      <w:pPr>
        <w:pStyle w:val="ProductList-Body"/>
        <w:rPr>
          <w:rFonts w:ascii="Calibri Light" w:hAnsi="Calibri Light"/>
          <w:sz w:val="16"/>
          <w:szCs w:val="16"/>
        </w:rPr>
        <w:sectPr w:rsidR="00D73EC5" w:rsidRPr="0049524E"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49524E">
        <w:rPr>
          <w:rFonts w:ascii="Calibri Light" w:hAnsi="Calibri Light"/>
          <w:sz w:val="16"/>
          <w:szCs w:val="16"/>
        </w:rPr>
        <w:t>Microsoft Intune (na użytkownika)</w:t>
      </w:r>
    </w:p>
    <w:p w:rsidR="008070AF" w:rsidRPr="006037F5" w:rsidRDefault="008070AF" w:rsidP="008070AF">
      <w:pPr>
        <w:pStyle w:val="ProductList-Body"/>
      </w:pPr>
    </w:p>
    <w:p w:rsidR="008070AF" w:rsidRPr="006037F5" w:rsidRDefault="006E5B74" w:rsidP="008070AF">
      <w:pPr>
        <w:pStyle w:val="ProductList-Body"/>
      </w:pPr>
      <w:r w:rsidRPr="0049524E">
        <w:rPr>
          <w:rFonts w:ascii="Calibri Light" w:hAnsi="Calibri Light"/>
          <w:sz w:val="16"/>
          <w:szCs w:val="16"/>
        </w:rPr>
        <w:t>Dodatek Microsoft Intune do konfiguracji System Center</w:t>
      </w:r>
    </w:p>
    <w:p w:rsidR="00D73EC5" w:rsidRPr="0049524E" w:rsidRDefault="008070AF" w:rsidP="008070AF">
      <w:pPr>
        <w:pStyle w:val="ProductList-Body"/>
        <w:rPr>
          <w:rFonts w:ascii="Calibri Light" w:hAnsi="Calibri Light"/>
          <w:sz w:val="16"/>
          <w:szCs w:val="16"/>
        </w:rPr>
        <w:sectPr w:rsidR="00D73EC5" w:rsidRPr="0049524E" w:rsidSect="00D73EC5">
          <w:type w:val="continuous"/>
          <w:pgSz w:w="12240" w:h="15840"/>
          <w:pgMar w:top="1440" w:right="720" w:bottom="1440" w:left="720" w:header="720" w:footer="720" w:gutter="0"/>
          <w:cols w:num="2" w:space="720"/>
          <w:titlePg/>
          <w:docGrid w:linePitch="360"/>
        </w:sectPr>
      </w:pPr>
      <w:r w:rsidRPr="0049524E">
        <w:rPr>
          <w:rFonts w:ascii="Calibri Light" w:hAnsi="Calibri Light"/>
          <w:sz w:val="16"/>
          <w:szCs w:val="16"/>
        </w:rPr>
        <w:t>Manager i System Center Endpoint Protection (na użytkownika)</w:t>
      </w:r>
      <w:r w:rsidRPr="0049524E">
        <w:rPr>
          <w:rFonts w:ascii="Calibri Light" w:hAnsi="Calibri Light"/>
          <w:sz w:val="16"/>
          <w:szCs w:val="16"/>
        </w:rPr>
        <w:br/>
        <w:t>(„Dodatek Microsoft Intune”)</w:t>
      </w:r>
    </w:p>
    <w:p w:rsidR="008070AF" w:rsidRPr="0049524E" w:rsidRDefault="008070AF" w:rsidP="0049524E">
      <w:pPr>
        <w:pStyle w:val="ProductList-Body"/>
        <w:pBdr>
          <w:top w:val="single" w:sz="4" w:space="1" w:color="BFBFBF"/>
        </w:pBdr>
        <w:rPr>
          <w:b/>
          <w:color w:val="000000"/>
          <w:sz w:val="8"/>
          <w:szCs w:val="8"/>
          <w:lang w:val="en-US" w:eastAsia="en-US" w:bidi="ar-SA"/>
        </w:rPr>
      </w:pPr>
    </w:p>
    <w:p w:rsidR="00EF78B8" w:rsidRPr="006037F5" w:rsidRDefault="00EF78B8" w:rsidP="00EF78B8">
      <w:pPr>
        <w:pStyle w:val="ProductList-Body"/>
        <w:tabs>
          <w:tab w:val="clear" w:pos="158"/>
          <w:tab w:val="left" w:pos="180"/>
        </w:tabs>
      </w:pPr>
      <w:r>
        <w:rPr>
          <w:b/>
          <w:color w:val="00188F"/>
        </w:rPr>
        <w:t>Zarządzanie urządzeniami</w:t>
      </w:r>
    </w:p>
    <w:p w:rsidR="00EF78B8" w:rsidRPr="006037F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LS na dodatek Storage</w:t>
      </w:r>
    </w:p>
    <w:p w:rsidR="008070AF" w:rsidRPr="006037F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Składniki oprogramowania Windows w oprogramowaniu System Center</w:t>
      </w:r>
    </w:p>
    <w:p w:rsidR="008070AF" w:rsidRPr="006037F5" w:rsidRDefault="008070AF" w:rsidP="008070AF">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mające zastosowanie w przypadku składników oprogramowania Windows zostały zawarte w puntach dotyczących Windows 8.1 Pro i Enterprise w Prawach do Używania Produktów. Dokument Prawa do Użytkowania Produktów jest dostępny pod adresem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Technologia SQL Server i testy porównawcze wydajności</w:t>
      </w:r>
    </w:p>
    <w:p w:rsidR="008070AF" w:rsidRPr="006037F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49524E" w:rsidP="0049524E">
      <w:pPr>
        <w:pStyle w:val="ProductList-Body"/>
        <w:shd w:val="clear" w:color="auto" w:fill="A6A6A6"/>
        <w:spacing w:before="120" w:after="240"/>
        <w:jc w:val="right"/>
      </w:pPr>
      <w:hyperlink w:anchor="TableofContents" w:tooltip="Spis treści " w:history="1">
        <w:r w:rsidR="0026086C" w:rsidRPr="00145F97">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74447C" w:rsidRPr="006037F5" w:rsidRDefault="0074447C" w:rsidP="0074447C">
      <w:pPr>
        <w:pStyle w:val="ProductList-OfferingGroupHeading"/>
        <w:spacing w:after="80"/>
        <w:outlineLvl w:val="1"/>
      </w:pPr>
      <w:bookmarkStart w:id="57" w:name="_Toc405591499"/>
      <w:r>
        <w:t>Usługi Microsoft Dynamics Online</w:t>
      </w:r>
      <w:bookmarkEnd w:id="57"/>
    </w:p>
    <w:p w:rsidR="0074447C" w:rsidRPr="006037F5" w:rsidRDefault="0074447C" w:rsidP="0074447C">
      <w:pPr>
        <w:pStyle w:val="ProductList-Body"/>
        <w:tabs>
          <w:tab w:val="clear" w:pos="158"/>
          <w:tab w:val="left" w:pos="360"/>
        </w:tabs>
      </w:pPr>
      <w:r>
        <w:rPr>
          <w:b/>
          <w:color w:val="00188F"/>
        </w:rPr>
        <w:t>Uwagi</w:t>
      </w:r>
    </w:p>
    <w:p w:rsidR="0074447C" w:rsidRPr="006037F5" w:rsidRDefault="0074447C" w:rsidP="0074447C">
      <w:pPr>
        <w:pStyle w:val="ProductList-Body"/>
      </w:pPr>
      <w:r>
        <w:t xml:space="preserve">Zastosowanie mają informacje na temat Bing Maps i obsługi klienta, zawarte w </w:t>
      </w:r>
      <w:hyperlink w:anchor="Attachment1" w:tooltip="Załączniku 1" w:history="1">
        <w:r>
          <w:rPr>
            <w:rStyle w:val="Hyperlink"/>
          </w:rPr>
          <w:t>Załączniku 1</w:t>
        </w:r>
      </w:hyperlink>
      <w:r>
        <w:t>.</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Pakiety licencji subskrypcyjnych</w:t>
      </w:r>
    </w:p>
    <w:p w:rsidR="00234095" w:rsidRPr="006037F5" w:rsidRDefault="003C6496" w:rsidP="003C6496">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oferty spełniające wymagania LS.</w:t>
      </w:r>
    </w:p>
    <w:p w:rsidR="00234095" w:rsidRDefault="00234095" w:rsidP="0074447C">
      <w:pPr>
        <w:pStyle w:val="ProductList-Body"/>
      </w:pPr>
    </w:p>
    <w:p w:rsidR="00507B5B" w:rsidRDefault="00507B5B" w:rsidP="0074447C">
      <w:pPr>
        <w:pStyle w:val="ProductList-Body"/>
      </w:pPr>
    </w:p>
    <w:p w:rsidR="00507B5B" w:rsidRPr="006037F5" w:rsidRDefault="00507B5B" w:rsidP="0074447C">
      <w:pPr>
        <w:pStyle w:val="ProductList-Body"/>
      </w:pPr>
    </w:p>
    <w:p w:rsidR="000E6ED8" w:rsidRPr="006037F5" w:rsidRDefault="0074447C" w:rsidP="009B1BF6">
      <w:pPr>
        <w:pStyle w:val="ProductList-Offering1Heading"/>
        <w:outlineLvl w:val="2"/>
      </w:pPr>
      <w:r>
        <w:tab/>
      </w:r>
      <w:bookmarkStart w:id="58" w:name="_Toc405591500"/>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49524E">
        <w:rPr>
          <w:rFonts w:ascii="Calibri Light" w:hAnsi="Calibri Light"/>
          <w:sz w:val="16"/>
          <w:szCs w:val="16"/>
        </w:rPr>
        <w:t>Microsoft Dynamics CRM Online Essentials</w:t>
      </w:r>
    </w:p>
    <w:p w:rsidR="001B497B" w:rsidRPr="006037F5" w:rsidRDefault="001B497B" w:rsidP="00EF1E73">
      <w:pPr>
        <w:pStyle w:val="ProductList-Body"/>
      </w:pPr>
      <w:r w:rsidRPr="0049524E">
        <w:rPr>
          <w:rFonts w:ascii="Calibri Light" w:hAnsi="Calibri Light"/>
          <w:sz w:val="16"/>
          <w:szCs w:val="16"/>
        </w:rPr>
        <w:t>Microsoft Dynamics CRM Online Basic</w:t>
      </w:r>
    </w:p>
    <w:p w:rsidR="001B497B" w:rsidRPr="006037F5" w:rsidRDefault="001B497B" w:rsidP="00EF1E73">
      <w:pPr>
        <w:pStyle w:val="ProductList-Body"/>
      </w:pPr>
      <w:r w:rsidRPr="0049524E">
        <w:rPr>
          <w:rFonts w:ascii="Calibri Light" w:hAnsi="Calibri Light"/>
          <w:sz w:val="16"/>
          <w:szCs w:val="16"/>
        </w:rPr>
        <w:t>Microsoft Dynamics CRM Online Professional</w:t>
      </w:r>
    </w:p>
    <w:p w:rsidR="001B497B" w:rsidRPr="006037F5" w:rsidRDefault="001B497B" w:rsidP="00EF1E73">
      <w:pPr>
        <w:pStyle w:val="ProductList-Body"/>
      </w:pPr>
      <w:r w:rsidRPr="0049524E">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6037F5" w:rsidRDefault="000A5E8A" w:rsidP="0049524E">
      <w:pPr>
        <w:pStyle w:val="ProductList-Body"/>
        <w:pBdr>
          <w:top w:val="single" w:sz="4" w:space="1" w:color="BFBFBF"/>
        </w:pBdr>
      </w:pPr>
    </w:p>
    <w:p w:rsidR="001B497B" w:rsidRPr="006037F5" w:rsidRDefault="001B497B" w:rsidP="000A5E8A">
      <w:pPr>
        <w:pStyle w:val="ProductList-Body"/>
        <w:tabs>
          <w:tab w:val="clear" w:pos="158"/>
          <w:tab w:val="left" w:pos="360"/>
        </w:tabs>
      </w:pPr>
      <w:r>
        <w:rPr>
          <w:b/>
          <w:color w:val="00188F"/>
        </w:rPr>
        <w:t>Użytkownicy zewnętrzni</w:t>
      </w:r>
    </w:p>
    <w:p w:rsidR="001B497B" w:rsidRPr="006037F5" w:rsidRDefault="001B497B" w:rsidP="000A5E8A">
      <w:pPr>
        <w:pStyle w:val="ProductList-Body"/>
        <w:tabs>
          <w:tab w:val="clear" w:pos="158"/>
          <w:tab w:val="left" w:pos="360"/>
        </w:tabs>
      </w:pPr>
      <w:r>
        <w:t>Użytkownicy Zewnętrzni wszystkich wersji Microsoft Dynamics CRM Online nie potrzebują jednak LS do uzyskiwania dostępu do Usługi Online, chyba że korzystają z klientów systemu Microsoft Dynamics CRM. To wyłączenie nie ma zastosowania w zakresie dostępu do Microsoft Dynamics Marketing, Microsoft Social Listening lub Parature, from Microsoft.</w:t>
      </w:r>
      <w:r w:rsidRPr="0049524E">
        <w:rPr>
          <w:color w:val="000000"/>
          <w:szCs w:val="18"/>
        </w:rPr>
        <w:t xml:space="preserve"> </w:t>
      </w:r>
    </w:p>
    <w:p w:rsidR="004E52BA" w:rsidRPr="006037F5" w:rsidRDefault="0049524E" w:rsidP="0049524E">
      <w:pPr>
        <w:pStyle w:val="ProductList-Body"/>
        <w:shd w:val="clear" w:color="auto" w:fill="A6A6A6"/>
        <w:spacing w:before="120" w:after="240"/>
        <w:jc w:val="right"/>
      </w:pPr>
      <w:hyperlink w:anchor="TableofContents" w:tooltip="Spis treści " w:history="1">
        <w:r w:rsidR="0026086C" w:rsidRPr="00145F97">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74447C" w:rsidRPr="006037F5" w:rsidRDefault="0074447C" w:rsidP="0074447C">
      <w:pPr>
        <w:pStyle w:val="ProductList-Offering2Heading"/>
        <w:outlineLvl w:val="2"/>
      </w:pPr>
      <w:r>
        <w:tab/>
      </w:r>
      <w:bookmarkStart w:id="59" w:name="_Toc405591501"/>
      <w:r>
        <w:t>Microsoft Dynamics Marketing</w:t>
      </w:r>
      <w:bookmarkEnd w:id="59"/>
    </w:p>
    <w:p w:rsidR="0074447C" w:rsidRPr="006037F5" w:rsidRDefault="0074447C" w:rsidP="0074447C">
      <w:pPr>
        <w:pStyle w:val="ProductList-Body"/>
      </w:pPr>
      <w:r w:rsidRPr="0049524E">
        <w:rPr>
          <w:rFonts w:ascii="Calibri Light" w:hAnsi="Calibri Light"/>
          <w:sz w:val="16"/>
          <w:szCs w:val="16"/>
        </w:rPr>
        <w:t>Microsoft Dynamics Marketing Enterprise</w:t>
      </w:r>
    </w:p>
    <w:p w:rsidR="0074447C" w:rsidRPr="006037F5" w:rsidRDefault="0074447C" w:rsidP="0074447C">
      <w:pPr>
        <w:pStyle w:val="ProductList-Body"/>
      </w:pPr>
      <w:r w:rsidRPr="0049524E">
        <w:rPr>
          <w:rFonts w:ascii="Calibri Light" w:hAnsi="Calibri Light"/>
          <w:sz w:val="16"/>
          <w:szCs w:val="16"/>
        </w:rPr>
        <w:t>Microsoft Dynamics Marketing Sales Collaboration</w:t>
      </w:r>
    </w:p>
    <w:p w:rsidR="0074447C" w:rsidRPr="0049524E" w:rsidRDefault="0074447C" w:rsidP="0049524E">
      <w:pPr>
        <w:pStyle w:val="ProductList-Body"/>
        <w:pBdr>
          <w:top w:val="single" w:sz="4" w:space="1" w:color="BFBFBF"/>
        </w:pBdr>
        <w:rPr>
          <w:b/>
          <w:color w:val="000000"/>
          <w:sz w:val="8"/>
          <w:szCs w:val="8"/>
          <w:lang w:val="en-US" w:eastAsia="en-US" w:bidi="ar-SA"/>
        </w:rPr>
      </w:pPr>
    </w:p>
    <w:p w:rsidR="00E53C1F" w:rsidRPr="006037F5" w:rsidRDefault="00E53C1F" w:rsidP="00E53C1F">
      <w:pPr>
        <w:pStyle w:val="ProductList-Body"/>
      </w:pPr>
      <w:r>
        <w:rPr>
          <w:b/>
          <w:color w:val="00188F"/>
        </w:rPr>
        <w:t>Umowa Dotycząca Poziomu Usługi</w:t>
      </w:r>
    </w:p>
    <w:p w:rsidR="00E53C1F" w:rsidRPr="006037F5" w:rsidRDefault="00E53C1F" w:rsidP="00E53C1F">
      <w:pPr>
        <w:pStyle w:val="ProductList-Body"/>
      </w:pPr>
      <w:r>
        <w:t>Nie istnieje umowa SLA dla Microsoft Dynamics Marketing.</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Profil użytkownika sieci Web</w:t>
      </w:r>
    </w:p>
    <w:p w:rsidR="0074447C" w:rsidRPr="006037F5" w:rsidRDefault="0074447C" w:rsidP="0074447C">
      <w:pPr>
        <w:pStyle w:val="ProductList-Body"/>
      </w:pPr>
      <w:r>
        <w:t>Użytkownicy skonfigurowani i uzyskujący dostęp do tej Usługi Online jako Użytkownicy portalu sieci Web nie potrzebują LS na Użytkownika.</w:t>
      </w:r>
    </w:p>
    <w:p w:rsidR="0074447C" w:rsidRPr="006037F5" w:rsidRDefault="0049524E" w:rsidP="0049524E">
      <w:pPr>
        <w:pStyle w:val="ProductList-Body"/>
        <w:shd w:val="clear" w:color="auto" w:fill="A6A6A6"/>
        <w:spacing w:before="120" w:after="240"/>
        <w:jc w:val="right"/>
      </w:pPr>
      <w:hyperlink w:anchor="TableofContents" w:tooltip="Spis treści " w:history="1">
        <w:r w:rsidR="0026086C" w:rsidRPr="00145F97">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234095" w:rsidRPr="006037F5" w:rsidRDefault="00234095" w:rsidP="00234095">
      <w:pPr>
        <w:pStyle w:val="ProductList-Offering2Heading"/>
        <w:outlineLvl w:val="2"/>
      </w:pPr>
      <w:r>
        <w:tab/>
      </w:r>
      <w:bookmarkStart w:id="60" w:name="_Toc405591502"/>
      <w:r>
        <w:t>Microsoft Social Listening</w:t>
      </w:r>
      <w:bookmarkEnd w:id="60"/>
    </w:p>
    <w:p w:rsidR="00234095" w:rsidRPr="006037F5" w:rsidRDefault="00234095" w:rsidP="00234095">
      <w:pPr>
        <w:pStyle w:val="ProductList-Body"/>
      </w:pPr>
      <w:r w:rsidRPr="0049524E">
        <w:rPr>
          <w:rFonts w:ascii="Calibri Light" w:hAnsi="Calibri Light"/>
          <w:sz w:val="16"/>
          <w:szCs w:val="16"/>
        </w:rPr>
        <w:t>Microsoft Social Listening Professional</w:t>
      </w:r>
    </w:p>
    <w:p w:rsidR="00234095" w:rsidRPr="0049524E" w:rsidRDefault="00234095" w:rsidP="0049524E">
      <w:pPr>
        <w:pStyle w:val="ProductList-Body"/>
        <w:pBdr>
          <w:top w:val="single" w:sz="4" w:space="1" w:color="BFBFBF"/>
        </w:pBdr>
        <w:rPr>
          <w:b/>
          <w:color w:val="000000"/>
          <w:sz w:val="8"/>
          <w:szCs w:val="8"/>
          <w:lang w:val="en-US" w:eastAsia="en-US" w:bidi="ar-SA"/>
        </w:rPr>
      </w:pPr>
    </w:p>
    <w:p w:rsidR="00DD2927" w:rsidRPr="006037F5" w:rsidRDefault="00DD2927" w:rsidP="00DD2927">
      <w:pPr>
        <w:pStyle w:val="ProductList-Body"/>
      </w:pPr>
      <w:r>
        <w:rPr>
          <w:b/>
          <w:color w:val="00188F"/>
        </w:rPr>
        <w:t>Umowa Dotycząca Poziomu Usługi</w:t>
      </w:r>
    </w:p>
    <w:p w:rsidR="00DD2927" w:rsidRPr="006037F5" w:rsidRDefault="00DD2927" w:rsidP="00DD2927">
      <w:pPr>
        <w:pStyle w:val="ProductList-Body"/>
      </w:pPr>
      <w:r>
        <w:t>Nie istnieje umowa SLA dla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Treść społecznościowa uzyskana za pośrednictwem Microsoft Social Listening</w:t>
      </w:r>
    </w:p>
    <w:p w:rsidR="00234095" w:rsidRPr="006037F5" w:rsidRDefault="00234095" w:rsidP="00234095">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Listening. Treść społecznościowa nie stanowi Danych Klienta. Z Treści Społecznościowej można korzystać wyłącznie na wewnętrzne potrzeby biznesowe. Microsoft zastrzega sobie prawo do:</w:t>
      </w:r>
    </w:p>
    <w:p w:rsidR="00234095" w:rsidRPr="006037F5" w:rsidRDefault="00234095" w:rsidP="00234095">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rsidR="00234095" w:rsidRPr="006037F5" w:rsidRDefault="00234095" w:rsidP="00234095">
      <w:pPr>
        <w:pStyle w:val="ProductList-Body"/>
        <w:numPr>
          <w:ilvl w:val="0"/>
          <w:numId w:val="13"/>
        </w:numPr>
        <w:spacing w:before="40"/>
        <w:ind w:left="45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rsidR="00234095" w:rsidRPr="006037F5" w:rsidRDefault="00234095" w:rsidP="00234095">
      <w:pPr>
        <w:pStyle w:val="ProductList-Body"/>
        <w:numPr>
          <w:ilvl w:val="0"/>
          <w:numId w:val="13"/>
        </w:numPr>
        <w:spacing w:before="40"/>
        <w:ind w:left="450" w:hanging="274"/>
      </w:pPr>
      <w:r>
        <w:t>wydawać Klientowi polecenia edycji lub usunięcia Treści Społecznościowych, jeżeli Klient będzie ją eksportować; oraz</w:t>
      </w:r>
    </w:p>
    <w:p w:rsidR="00234095" w:rsidRPr="006037F5" w:rsidRDefault="00234095" w:rsidP="00234095">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rsidR="00E776C5"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E776C5" w:rsidRPr="006037F5" w:rsidRDefault="00E776C5" w:rsidP="00A8327A">
      <w:pPr>
        <w:pStyle w:val="ProductList-Offering2Heading"/>
        <w:keepNext/>
        <w:keepLines/>
        <w:outlineLvl w:val="2"/>
      </w:pPr>
      <w:r>
        <w:tab/>
      </w:r>
      <w:bookmarkStart w:id="61" w:name="_Toc405591503"/>
      <w:r>
        <w:t>Parature, from Microsoft</w:t>
      </w:r>
      <w:bookmarkEnd w:id="61"/>
    </w:p>
    <w:p w:rsidR="00E776C5" w:rsidRPr="006037F5" w:rsidRDefault="00E776C5" w:rsidP="00A8327A">
      <w:pPr>
        <w:pStyle w:val="ProductList-Body"/>
        <w:keepNext/>
        <w:keepLines/>
      </w:pPr>
      <w:r w:rsidRPr="0049524E">
        <w:rPr>
          <w:rFonts w:ascii="Calibri Light" w:hAnsi="Calibri Light"/>
          <w:sz w:val="16"/>
          <w:szCs w:val="16"/>
        </w:rPr>
        <w:t>Parature Enterprise</w:t>
      </w:r>
    </w:p>
    <w:p w:rsidR="00E776C5" w:rsidRPr="0049524E" w:rsidRDefault="00E776C5" w:rsidP="0049524E">
      <w:pPr>
        <w:pStyle w:val="ProductList-Body"/>
        <w:keepNext/>
        <w:keepLines/>
        <w:pBdr>
          <w:top w:val="single" w:sz="4" w:space="1" w:color="BFBFBF"/>
        </w:pBdr>
        <w:rPr>
          <w:b/>
          <w:color w:val="000000"/>
          <w:sz w:val="8"/>
          <w:szCs w:val="8"/>
          <w:lang w:val="en-US" w:eastAsia="en-US" w:bidi="ar-SA"/>
        </w:rPr>
      </w:pPr>
    </w:p>
    <w:p w:rsidR="00DD2927" w:rsidRPr="006037F5" w:rsidRDefault="00DD2927" w:rsidP="00A8327A">
      <w:pPr>
        <w:pStyle w:val="ProductList-Body"/>
        <w:keepNext/>
        <w:keepLines/>
      </w:pPr>
      <w:r>
        <w:rPr>
          <w:b/>
          <w:color w:val="00188F"/>
        </w:rPr>
        <w:t>Umowa Dotycząca Poziomu Usługi</w:t>
      </w:r>
    </w:p>
    <w:p w:rsidR="00DD2927" w:rsidRPr="006037F5" w:rsidRDefault="00DD2927" w:rsidP="00A8327A">
      <w:pPr>
        <w:pStyle w:val="ProductList-Body"/>
        <w:keepNext/>
        <w:keepLines/>
      </w:pPr>
      <w:r>
        <w:t>Nie istnieje umowa SLA dla Parature, from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Klienci mogą używać Parature zgodnie z warunkami prywatności i/lub bezpieczeństwa zamieszczonymi pod adresem http://www.parature.com/privacylegal/.</w:t>
      </w:r>
    </w:p>
    <w:p w:rsidR="00E776C5" w:rsidRPr="006037F5" w:rsidRDefault="0049524E" w:rsidP="0049524E">
      <w:pPr>
        <w:pStyle w:val="ProductList-Body"/>
        <w:shd w:val="clear" w:color="auto" w:fill="A6A6A6"/>
        <w:spacing w:before="120" w:after="240"/>
        <w:jc w:val="right"/>
      </w:pPr>
      <w:hyperlink w:anchor="TableofContents" w:tooltip="Spis treści " w:history="1">
        <w:r w:rsidR="0026086C" w:rsidRPr="00145F97">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B8617D" w:rsidRDefault="00B8617D" w:rsidP="00B8617D">
      <w:pPr>
        <w:pStyle w:val="ProductList-OfferingGroupHeading"/>
        <w:pBdr>
          <w:bottom w:val="none" w:sz="0" w:space="0" w:color="auto"/>
        </w:pBdr>
        <w:spacing w:after="80"/>
        <w:outlineLvl w:val="1"/>
      </w:pPr>
      <w:bookmarkStart w:id="62" w:name="_Toc405591504"/>
    </w:p>
    <w:p w:rsidR="003D22CB" w:rsidRPr="006037F5" w:rsidRDefault="004E52BA" w:rsidP="00D73EC5">
      <w:pPr>
        <w:pStyle w:val="ProductList-OfferingGroupHeading"/>
        <w:spacing w:after="80"/>
        <w:outlineLvl w:val="1"/>
      </w:pPr>
      <w:r>
        <w:t>Usługi Office 365</w:t>
      </w:r>
      <w:bookmarkEnd w:id="62"/>
    </w:p>
    <w:p w:rsidR="000E3993" w:rsidRPr="006037F5" w:rsidRDefault="000E3993" w:rsidP="000E3993">
      <w:pPr>
        <w:pStyle w:val="ProductList-Body"/>
        <w:tabs>
          <w:tab w:val="clear" w:pos="158"/>
          <w:tab w:val="left" w:pos="360"/>
        </w:tabs>
      </w:pPr>
      <w:r>
        <w:rPr>
          <w:b/>
          <w:color w:val="00188F"/>
        </w:rPr>
        <w:t>Uwagi</w:t>
      </w:r>
    </w:p>
    <w:p w:rsidR="000E3993" w:rsidRPr="006037F5" w:rsidRDefault="000E3993" w:rsidP="000E3993">
      <w:pPr>
        <w:pStyle w:val="ProductList-Body"/>
      </w:pPr>
      <w:r>
        <w:t xml:space="preserve">Zastosowanie mają powiadomienia dotyczące Bing Maps zawarte w </w:t>
      </w:r>
      <w:hyperlink w:anchor="Attachment1" w:tooltip="Załączniku 1" w:history="1">
        <w:r>
          <w:rPr>
            <w:rStyle w:val="Hyperlink"/>
          </w:rPr>
          <w:t>Załączniku 1</w:t>
        </w:r>
      </w:hyperlink>
      <w:r>
        <w:t>.</w:t>
      </w:r>
    </w:p>
    <w:p w:rsidR="000853D2" w:rsidRDefault="000853D2" w:rsidP="009427A1">
      <w:pPr>
        <w:pStyle w:val="ProductList-Body"/>
        <w:rPr>
          <w:b/>
          <w:color w:val="00188F"/>
        </w:rPr>
      </w:pPr>
    </w:p>
    <w:p w:rsidR="009427A1" w:rsidRPr="006037F5" w:rsidRDefault="009427A1" w:rsidP="009427A1">
      <w:pPr>
        <w:pStyle w:val="ProductList-Body"/>
      </w:pPr>
      <w:bookmarkStart w:id="63" w:name="CoreFeaturesforOffice365Services"/>
      <w:bookmarkEnd w:id="63"/>
      <w:r>
        <w:rPr>
          <w:b/>
          <w:color w:val="00188F"/>
        </w:rPr>
        <w:t>Funkcje podstawowe usług Office 365</w:t>
      </w:r>
    </w:p>
    <w:p w:rsidR="009427A1" w:rsidRPr="006037F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Narzędzia administracyjne</w:t>
      </w:r>
    </w:p>
    <w:p w:rsidR="009427A1" w:rsidRPr="006037F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Pakiety licencji subskrypcyjnych</w:t>
      </w:r>
    </w:p>
    <w:p w:rsidR="004A2A95" w:rsidRPr="006037F5" w:rsidRDefault="004A2A95" w:rsidP="004A2A95">
      <w:pPr>
        <w:pStyle w:val="ProductList-Body"/>
        <w:tabs>
          <w:tab w:val="clear" w:pos="158"/>
          <w:tab w:val="left" w:pos="180"/>
        </w:tabs>
      </w:pPr>
      <w:r>
        <w:t xml:space="preserve">Poza LS Użytkownika, zob. też </w:t>
      </w:r>
      <w:hyperlink w:anchor="Attachment2" w:tooltip="Załącznik 2" w:history="1">
        <w:r>
          <w:rPr>
            <w:rStyle w:val="Hyperlink"/>
          </w:rPr>
          <w:t>Załącznik 2</w:t>
        </w:r>
      </w:hyperlink>
      <w:r>
        <w:t>, w którym przedstawiono inne LS spełniające wymogi planów usługi Exchange Online 1 i 2, planów Lync Online 1 i 2 oraz planów SharePoint Online 1 i 2.</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5591505"/>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49524E">
        <w:rPr>
          <w:rFonts w:ascii="Calibri Light" w:hAnsi="Calibri Light"/>
          <w:sz w:val="16"/>
          <w:szCs w:val="16"/>
        </w:rPr>
        <w:t>funkcja zapobiegania utracie danych</w:t>
      </w:r>
    </w:p>
    <w:p w:rsidR="004E52BA" w:rsidRPr="006037F5" w:rsidRDefault="004E52BA" w:rsidP="00EF1E73">
      <w:pPr>
        <w:pStyle w:val="ProductList-Body"/>
      </w:pPr>
      <w:r w:rsidRPr="0049524E">
        <w:rPr>
          <w:rFonts w:ascii="Calibri Light" w:hAnsi="Calibri Light"/>
          <w:sz w:val="16"/>
          <w:szCs w:val="16"/>
        </w:rPr>
        <w:t>Exchange Online Archiving for Exchange Online</w:t>
      </w:r>
    </w:p>
    <w:p w:rsidR="004E52BA" w:rsidRPr="006037F5" w:rsidRDefault="004E52BA" w:rsidP="00EF1E73">
      <w:pPr>
        <w:pStyle w:val="ProductList-Body"/>
      </w:pPr>
      <w:r w:rsidRPr="0049524E">
        <w:rPr>
          <w:rFonts w:ascii="Calibri Light" w:hAnsi="Calibri Light"/>
          <w:sz w:val="16"/>
          <w:szCs w:val="16"/>
        </w:rPr>
        <w:t>Exchange Online Archiving for Exchange Server</w:t>
      </w:r>
    </w:p>
    <w:p w:rsidR="004E52BA" w:rsidRPr="006037F5" w:rsidRDefault="004E52BA" w:rsidP="00EF1E73">
      <w:pPr>
        <w:pStyle w:val="ProductList-Body"/>
      </w:pPr>
      <w:r w:rsidRPr="0049524E">
        <w:rPr>
          <w:rFonts w:ascii="Calibri Light" w:hAnsi="Calibri Light"/>
          <w:sz w:val="16"/>
          <w:szCs w:val="16"/>
        </w:rPr>
        <w:t>Exchange Online Kiosk</w:t>
      </w:r>
    </w:p>
    <w:p w:rsidR="004E52BA" w:rsidRPr="006037F5" w:rsidRDefault="004E52BA" w:rsidP="00EF1E73">
      <w:pPr>
        <w:pStyle w:val="ProductList-Body"/>
      </w:pPr>
      <w:r w:rsidRPr="0049524E">
        <w:rPr>
          <w:rFonts w:ascii="Calibri Light" w:hAnsi="Calibri Light"/>
          <w:sz w:val="16"/>
          <w:szCs w:val="16"/>
        </w:rPr>
        <w:t>Exchange Online Plan 1</w:t>
      </w:r>
    </w:p>
    <w:p w:rsidR="004E52BA" w:rsidRPr="006037F5" w:rsidRDefault="004E52BA" w:rsidP="00EF1E73">
      <w:pPr>
        <w:pStyle w:val="ProductList-Body"/>
      </w:pPr>
      <w:r w:rsidRPr="0049524E">
        <w:rPr>
          <w:rFonts w:ascii="Calibri Light" w:hAnsi="Calibri Light"/>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49524E" w:rsidRDefault="00123E7D" w:rsidP="0049524E">
      <w:pPr>
        <w:pStyle w:val="ProductList-Body"/>
        <w:pBdr>
          <w:top w:val="single" w:sz="4" w:space="1" w:color="BFBFBF"/>
        </w:pBdr>
        <w:rPr>
          <w:b/>
          <w:color w:val="000000"/>
          <w:sz w:val="8"/>
          <w:szCs w:val="8"/>
          <w:lang w:val="en-US" w:eastAsia="en-US" w:bidi="ar-SA"/>
        </w:rPr>
      </w:pPr>
    </w:p>
    <w:p w:rsidR="001A19E0" w:rsidRPr="006037F5" w:rsidRDefault="00DC0A1F" w:rsidP="001A19E0">
      <w:pPr>
        <w:pStyle w:val="ProductList-Body"/>
      </w:pPr>
      <w:r>
        <w:rPr>
          <w:b/>
          <w:color w:val="00188F"/>
        </w:rPr>
        <w:t>Podstawowe Funkcje usług Office 365 – Exchange Online</w:t>
      </w:r>
    </w:p>
    <w:p w:rsidR="001A19E0" w:rsidRPr="006037F5" w:rsidRDefault="001A19E0" w:rsidP="001A19E0">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Wiadomości e-mail</w:t>
      </w:r>
    </w:p>
    <w:p w:rsidR="001A19E0" w:rsidRPr="006037F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Dostęp przez urządzenia mobilne i przeglądarki</w:t>
      </w:r>
    </w:p>
    <w:p w:rsidR="001A19E0" w:rsidRPr="006037F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Zasady przechowywania danych</w:t>
      </w:r>
    </w:p>
    <w:p w:rsidR="001A19E0" w:rsidRPr="006037F5" w:rsidRDefault="001A19E0" w:rsidP="001A19E0">
      <w:pPr>
        <w:pStyle w:val="ProductList-Body"/>
        <w:ind w:left="180"/>
      </w:pPr>
      <w:r>
        <w:t>Klient będzie mógł skonfigurować zasady archiwizacji i kasowania wiadomości e-mail.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Odzyskiwanie usuniętych elementów i skrzynek pocztowych</w:t>
      </w:r>
    </w:p>
    <w:p w:rsidR="001A19E0" w:rsidRPr="006037F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Wyszukiwanie w więcej niż jednej skrzynce pocztowej</w:t>
      </w:r>
    </w:p>
    <w:p w:rsidR="001A19E0" w:rsidRPr="006037F5" w:rsidRDefault="001A19E0" w:rsidP="001A19E0">
      <w:pPr>
        <w:pStyle w:val="ProductList-Body"/>
        <w:ind w:left="180"/>
      </w:pPr>
      <w:r>
        <w:t>Klient będzie mógł wyszukiwać zawartości w wielu skrzynkach pocztowych w obrębie danej organizacji.</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Kalendarzowe</w:t>
      </w:r>
    </w:p>
    <w:p w:rsidR="001A19E0" w:rsidRPr="006037F5" w:rsidRDefault="001A19E0" w:rsidP="001A19E0">
      <w:pPr>
        <w:pStyle w:val="ProductList-Body"/>
        <w:ind w:left="180"/>
      </w:pPr>
      <w:r>
        <w:t>Użytkownik końcowy będzie w stanie przeglądać kalendarz i planować wizyty, spotkania i automatyczne odpowiedzi na otrzymywane wiadomości e-mail.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Kontakty</w:t>
      </w:r>
    </w:p>
    <w:p w:rsidR="001A19E0" w:rsidRPr="006037F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rsidR="00DC0A1F" w:rsidRPr="006037F5" w:rsidRDefault="00DC0A1F" w:rsidP="00DC0A1F">
      <w:pPr>
        <w:pStyle w:val="ProductList-Body"/>
      </w:pPr>
      <w:r>
        <w:rPr>
          <w:b/>
          <w:color w:val="00188F"/>
        </w:rPr>
        <w:t>Podstawowe Funkcje usług Office 365 S – Exchange Online Archiving</w:t>
      </w:r>
    </w:p>
    <w:p w:rsidR="00DC0A1F" w:rsidRPr="006037F5" w:rsidRDefault="00DC0A1F" w:rsidP="00DC0A1F">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Przechowywanie</w:t>
      </w:r>
    </w:p>
    <w:p w:rsidR="001A19E0" w:rsidRPr="006037F5" w:rsidRDefault="001A19E0" w:rsidP="00ED50E6">
      <w:pPr>
        <w:pStyle w:val="ProductList-Body"/>
        <w:ind w:left="180"/>
      </w:pPr>
      <w:r>
        <w:t>Klient będzie mógł umożliwić użytkownikowi końcowemu przechowywanie wiadomości e-mail.</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Zasady przechowywania danych</w:t>
      </w:r>
    </w:p>
    <w:p w:rsidR="001A19E0" w:rsidRPr="006037F5"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Odzyskiwanie usuniętych elementów i skrzynek pocztowych</w:t>
      </w:r>
    </w:p>
    <w:p w:rsidR="001A19E0" w:rsidRPr="006037F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Wyszukiwanie w więcej niż jednej skrzynce pocztowej</w:t>
      </w:r>
    </w:p>
    <w:p w:rsidR="001A19E0" w:rsidRPr="006037F5" w:rsidRDefault="001A19E0" w:rsidP="00ED50E6">
      <w:pPr>
        <w:pStyle w:val="ProductList-Body"/>
        <w:ind w:left="180"/>
      </w:pPr>
      <w:r>
        <w:t>Klient będzie mógł wyszukiwać zawartości w wielu skrzynkach pocztowych w obrębie danej organizacji.</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Blokada prawna</w:t>
      </w:r>
    </w:p>
    <w:p w:rsidR="001A19E0" w:rsidRPr="006037F5" w:rsidRDefault="001A19E0" w:rsidP="00ED50E6">
      <w:pPr>
        <w:pStyle w:val="ProductList-Body"/>
        <w:ind w:left="180"/>
      </w:pPr>
      <w:r>
        <w:t>Klient będzie w stanie założyć „blokadę prawną</w:t>
      </w:r>
      <w:r w:rsidR="00C67E6D">
        <w:t>”</w:t>
      </w:r>
      <w:r>
        <w:t xml:space="preserve"> na głównej skrzynce pocztowej użytkownika końcowego i archiwizować takie skrzynki w celu zachowania ich zawartości.</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Archiwizacja</w:t>
      </w:r>
    </w:p>
    <w:p w:rsidR="006523C8" w:rsidRPr="006037F5" w:rsidRDefault="006523C8" w:rsidP="006523C8">
      <w:pPr>
        <w:pStyle w:val="ProductList-Body"/>
        <w:ind w:left="180"/>
      </w:pPr>
      <w:r>
        <w:t>Z funkcji archiwum można korzystać na potrzeby przechowywania wiadomości wyłącznie dla usługi Exchange Online Plan 1 i 2.</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Archiwizacja dla systemu Exchange Server</w:t>
      </w:r>
    </w:p>
    <w:p w:rsidR="006523C8" w:rsidRPr="006037F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Exchange Online, plan 2 z migracji Exchange Hosted Archive</w:t>
      </w:r>
    </w:p>
    <w:p w:rsidR="006523C8" w:rsidRPr="006037F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38" w:history="1">
        <w:r>
          <w:rPr>
            <w:rStyle w:val="Hyperlink"/>
          </w:rPr>
          <w:t>http://go.microsoft.com/?linkid=9839206</w:t>
        </w:r>
      </w:hyperlink>
      <w:r w:rsidRPr="00162714">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Licencja ochrony przed utratą danych dla urządzeń</w:t>
      </w:r>
    </w:p>
    <w:p w:rsidR="009427A1" w:rsidRPr="006037F5"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rsidR="00E93FD0" w:rsidRPr="006037F5" w:rsidRDefault="0049524E" w:rsidP="0049524E">
      <w:pPr>
        <w:pStyle w:val="ProductList-Body"/>
        <w:shd w:val="clear" w:color="auto" w:fill="A6A6A6"/>
        <w:spacing w:before="120" w:after="240"/>
        <w:jc w:val="right"/>
      </w:pPr>
      <w:hyperlink w:anchor="TableofContents" w:tooltip="Spis treści " w:history="1">
        <w:r w:rsidR="0026086C" w:rsidRPr="00145F97">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ED50E6" w:rsidRPr="006037F5" w:rsidRDefault="00E93FD0" w:rsidP="00D73EC5">
      <w:pPr>
        <w:pStyle w:val="ProductList-Offering2Heading"/>
        <w:outlineLvl w:val="2"/>
      </w:pPr>
      <w:r>
        <w:tab/>
      </w:r>
      <w:bookmarkStart w:id="65" w:name="_Toc405591506"/>
      <w:r>
        <w:t>Lync Online</w:t>
      </w:r>
      <w:bookmarkEnd w:id="65"/>
    </w:p>
    <w:p w:rsidR="00E93FD0" w:rsidRPr="006037F5" w:rsidRDefault="00E93FD0" w:rsidP="00EF1E73">
      <w:pPr>
        <w:pStyle w:val="ProductList-Body"/>
      </w:pPr>
      <w:r w:rsidRPr="0049524E">
        <w:rPr>
          <w:rFonts w:ascii="Calibri Light" w:hAnsi="Calibri Light"/>
          <w:sz w:val="16"/>
          <w:szCs w:val="16"/>
        </w:rPr>
        <w:t>Lync Online Plan 1</w:t>
      </w:r>
    </w:p>
    <w:p w:rsidR="00E93FD0" w:rsidRPr="006037F5" w:rsidRDefault="00E93FD0" w:rsidP="00EF1E73">
      <w:pPr>
        <w:pStyle w:val="ProductList-Body"/>
      </w:pPr>
      <w:r w:rsidRPr="0049524E">
        <w:rPr>
          <w:rFonts w:ascii="Calibri Light" w:hAnsi="Calibri Light"/>
          <w:sz w:val="16"/>
          <w:szCs w:val="16"/>
        </w:rPr>
        <w:t>Lync Online Plan 2</w:t>
      </w:r>
    </w:p>
    <w:p w:rsidR="00123E7D" w:rsidRPr="0049524E" w:rsidRDefault="00123E7D" w:rsidP="0049524E">
      <w:pPr>
        <w:pStyle w:val="ProductList-Body"/>
        <w:pBdr>
          <w:top w:val="single" w:sz="4" w:space="1" w:color="BFBFBF"/>
        </w:pBdr>
        <w:rPr>
          <w:b/>
          <w:color w:val="000000"/>
          <w:sz w:val="8"/>
          <w:szCs w:val="8"/>
          <w:lang w:val="en-US" w:eastAsia="en-US" w:bidi="ar-SA"/>
        </w:rPr>
      </w:pPr>
    </w:p>
    <w:p w:rsidR="00123E7D" w:rsidRPr="006037F5" w:rsidRDefault="00123E7D" w:rsidP="00123E7D">
      <w:pPr>
        <w:pStyle w:val="ProductList-Body"/>
        <w:tabs>
          <w:tab w:val="clear" w:pos="158"/>
          <w:tab w:val="left" w:pos="360"/>
        </w:tabs>
      </w:pPr>
      <w:r>
        <w:rPr>
          <w:b/>
          <w:color w:val="00188F"/>
        </w:rPr>
        <w:t>Uwagi</w:t>
      </w:r>
    </w:p>
    <w:p w:rsidR="00123E7D" w:rsidRPr="006037F5" w:rsidRDefault="00123E7D" w:rsidP="00123E7D">
      <w:pPr>
        <w:pStyle w:val="ProductList-Body"/>
      </w:pPr>
      <w:r>
        <w:t xml:space="preserve">Obowiązują powiadomienia dotyczące nagrywania i H.264/MPEG-4 AVC i/lub VC-1 zawarte w </w:t>
      </w:r>
      <w:hyperlink w:anchor="Attachment1" w:tooltip="Załączniku 1" w:history="1">
        <w:r>
          <w:rPr>
            <w:rStyle w:val="Hyperlink"/>
          </w:rPr>
          <w:t>Załączniku 1</w:t>
        </w:r>
      </w:hyperlink>
      <w:r>
        <w:t>.</w:t>
      </w:r>
    </w:p>
    <w:p w:rsidR="00123E7D" w:rsidRPr="006037F5" w:rsidRDefault="00123E7D" w:rsidP="00123E7D">
      <w:pPr>
        <w:pStyle w:val="ProductList-Body"/>
      </w:pPr>
    </w:p>
    <w:p w:rsidR="00D7478E" w:rsidRPr="006037F5" w:rsidRDefault="00D7478E" w:rsidP="00D7478E">
      <w:pPr>
        <w:pStyle w:val="ProductList-Body"/>
      </w:pPr>
      <w:r>
        <w:rPr>
          <w:b/>
          <w:color w:val="00188F"/>
        </w:rPr>
        <w:t>Funkcje podstawowe usług Office 365</w:t>
      </w:r>
    </w:p>
    <w:p w:rsidR="00D7478E" w:rsidRPr="006037F5" w:rsidRDefault="00D7478E" w:rsidP="00D7478E">
      <w:pPr>
        <w:pStyle w:val="ProductList-Body"/>
      </w:pPr>
      <w:r>
        <w:t xml:space="preserve">Lync Online lub usługa będąca jej następcą będzie posiadać następujące </w:t>
      </w:r>
      <w:hyperlink w:anchor="CoreFeaturesforOffice365Services" w:tooltip="Funkcje Podstawowe" w:history="1">
        <w:r>
          <w:rPr>
            <w:rStyle w:val="Hyperlink"/>
          </w:rPr>
          <w:t>Funkcje Podstawowe</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Wiadomości błyskawiczne</w:t>
      </w:r>
    </w:p>
    <w:p w:rsidR="001A19E0" w:rsidRPr="006037F5" w:rsidRDefault="001A19E0" w:rsidP="00D7478E">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Obecność</w:t>
      </w:r>
    </w:p>
    <w:p w:rsidR="001A19E0" w:rsidRPr="006037F5" w:rsidRDefault="001A19E0" w:rsidP="00D7478E">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rsidR="00ED50E6" w:rsidRPr="006037F5" w:rsidRDefault="001A19E0" w:rsidP="00D7478E">
      <w:pPr>
        <w:pStyle w:val="ProductList-Body"/>
        <w:tabs>
          <w:tab w:val="clear" w:pos="158"/>
          <w:tab w:val="left" w:pos="360"/>
        </w:tabs>
        <w:ind w:left="180"/>
      </w:pPr>
      <w:r>
        <w:rPr>
          <w:b/>
          <w:color w:val="0072C6"/>
        </w:rPr>
        <w:t>Spotkania online</w:t>
      </w:r>
    </w:p>
    <w:p w:rsidR="001A19E0" w:rsidRPr="006037F5" w:rsidRDefault="001A19E0" w:rsidP="00D7478E">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Użytkownicy Zewnętrzni i użytkownicy niezweryfikowani w ramach usługi Lync Online</w:t>
      </w:r>
    </w:p>
    <w:p w:rsidR="00207B92" w:rsidRPr="006037F5" w:rsidRDefault="00207B92" w:rsidP="00207B92">
      <w:pPr>
        <w:pStyle w:val="ProductList-Body"/>
        <w:tabs>
          <w:tab w:val="clear" w:pos="158"/>
          <w:tab w:val="left" w:pos="360"/>
        </w:tabs>
      </w:pPr>
      <w:r>
        <w:t>W przypadku Użytkowników Zewnętrznych i użytkowników niezweryfikowanych w ramach usługi Lync Online LS na Użytkownika nie są wymagane.</w:t>
      </w:r>
    </w:p>
    <w:p w:rsidR="00E93FD0"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862C50" w:rsidRPr="006037F5" w:rsidRDefault="00862C50" w:rsidP="00D73EC5">
      <w:pPr>
        <w:pStyle w:val="ProductList-Offering2Heading"/>
        <w:outlineLvl w:val="2"/>
      </w:pPr>
      <w:r>
        <w:tab/>
      </w:r>
      <w:bookmarkStart w:id="66" w:name="_Toc405591507"/>
      <w:r>
        <w:t>Aplikacje Office 365</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49524E">
        <w:rPr>
          <w:rFonts w:ascii="Calibri Light" w:hAnsi="Calibri Light"/>
          <w:sz w:val="16"/>
          <w:szCs w:val="16"/>
        </w:rPr>
        <w:t>Office 365 Business</w:t>
      </w:r>
    </w:p>
    <w:p w:rsidR="00414009" w:rsidRPr="006037F5" w:rsidRDefault="00862C50" w:rsidP="00862C50">
      <w:pPr>
        <w:pStyle w:val="ProductList-Body"/>
      </w:pPr>
      <w:r w:rsidRPr="0049524E">
        <w:rPr>
          <w:rFonts w:ascii="Calibri Light" w:hAnsi="Calibri Light"/>
          <w:sz w:val="16"/>
          <w:szCs w:val="16"/>
        </w:rPr>
        <w:t>Office 365 ProPlus</w:t>
      </w:r>
    </w:p>
    <w:p w:rsidR="00862C50" w:rsidRPr="006037F5" w:rsidRDefault="00862C50" w:rsidP="00862C50">
      <w:pPr>
        <w:pStyle w:val="ProductList-Body"/>
      </w:pPr>
      <w:r w:rsidRPr="0049524E">
        <w:rPr>
          <w:rFonts w:ascii="Calibri Light" w:hAnsi="Calibri Light"/>
          <w:sz w:val="16"/>
          <w:szCs w:val="16"/>
        </w:rPr>
        <w:t>Project Pro dla Office 365</w:t>
      </w:r>
    </w:p>
    <w:p w:rsidR="00862C50" w:rsidRPr="006037F5" w:rsidRDefault="00862C50" w:rsidP="00862C50">
      <w:pPr>
        <w:pStyle w:val="ProductList-Body"/>
      </w:pPr>
      <w:r w:rsidRPr="0049524E">
        <w:rPr>
          <w:rFonts w:ascii="Calibri Light" w:hAnsi="Calibri Light"/>
          <w:sz w:val="16"/>
          <w:szCs w:val="16"/>
        </w:rPr>
        <w:t>Visio Pro dla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49524E" w:rsidRDefault="00123E7D" w:rsidP="0049524E">
      <w:pPr>
        <w:pStyle w:val="ProductList-Body"/>
        <w:pBdr>
          <w:top w:val="single" w:sz="4" w:space="1" w:color="BFBFBF"/>
        </w:pBdr>
        <w:rPr>
          <w:b/>
          <w:color w:val="000000"/>
          <w:sz w:val="8"/>
          <w:szCs w:val="8"/>
          <w:lang w:val="en-US" w:eastAsia="en-US" w:bidi="ar-SA"/>
        </w:rPr>
      </w:pPr>
    </w:p>
    <w:p w:rsidR="00123E7D" w:rsidRPr="006037F5" w:rsidRDefault="00123E7D" w:rsidP="00123E7D">
      <w:pPr>
        <w:pStyle w:val="ProductList-Body"/>
      </w:pPr>
      <w:r>
        <w:rPr>
          <w:b/>
          <w:color w:val="00188F"/>
        </w:rPr>
        <w:t>Umowa Dotycząca Poziomu Usługi</w:t>
      </w:r>
    </w:p>
    <w:p w:rsidR="00123E7D" w:rsidRPr="006037F5" w:rsidRDefault="00123E7D" w:rsidP="00123E7D">
      <w:pPr>
        <w:pStyle w:val="ProductList-Body"/>
      </w:pPr>
      <w:r>
        <w:t>Nie istnieje umowa SLA dla Project Pro dla Office 365 i Visio Pro dla Office 365.</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 xml:space="preserve">Prawa do instalacji i używania </w:t>
      </w:r>
    </w:p>
    <w:p w:rsidR="007A78D1" w:rsidRPr="006037F5" w:rsidRDefault="007A78D1" w:rsidP="00123E7D">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rsidR="007A78D1" w:rsidRPr="006037F5" w:rsidRDefault="007A78D1" w:rsidP="00123E7D">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rsidR="007A78D1" w:rsidRPr="006037F5" w:rsidRDefault="007A78D1" w:rsidP="00123E7D">
      <w:pPr>
        <w:pStyle w:val="ProductList-Body"/>
        <w:numPr>
          <w:ilvl w:val="0"/>
          <w:numId w:val="17"/>
        </w:numPr>
        <w:spacing w:before="40"/>
        <w:ind w:left="450" w:hanging="274"/>
      </w:pPr>
      <w:r>
        <w:t>mogą również instalować oprogramowanie, z aktywacją współużytkowanego komputera, na serwerze sieciowym lub w usługach platformy Microsoft Azure, a także używać oprogramowania w celu tworzenia, edycji i zapisywania dokumentów. 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rsidR="007A78D1" w:rsidRPr="006037F5" w:rsidRDefault="007A78D1" w:rsidP="00123E7D">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Poniższe postanowienia mają zastosowanie wyłącznie do usług Office 365 Business i Office 365 ProPlus</w:t>
      </w:r>
    </w:p>
    <w:p w:rsidR="009427A1" w:rsidRPr="006037F5" w:rsidRDefault="009427A1" w:rsidP="009427A1">
      <w:pPr>
        <w:pStyle w:val="ProductList-Body"/>
        <w:ind w:left="180"/>
      </w:pPr>
      <w:r>
        <w:rPr>
          <w:b/>
          <w:color w:val="0072C6"/>
        </w:rPr>
        <w:t>Urządzenia będące smartfonami lub tabletami</w:t>
      </w:r>
    </w:p>
    <w:p w:rsidR="009427A1" w:rsidRPr="006037F5" w:rsidRDefault="009427A1" w:rsidP="009427A1">
      <w:pPr>
        <w:pStyle w:val="ProductList-Body"/>
        <w:ind w:left="180"/>
      </w:pPr>
      <w:r>
        <w:t>Każdy użytkownik, któremu Klient przypisze LS Użytkownika, może również aktywować oprogramowanie Microsoft Office Mobile, umożliwiające tworzenie, edycję i zapisywanie dokumentów na maksymalnie pięciu smartfonach i pięciu tabletach użytkownika.</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Poniższe postanowienia mają zastosowanie wyłącznie do usług Office 365 ProPlus:</w:t>
      </w:r>
    </w:p>
    <w:p w:rsidR="009427A1" w:rsidRPr="006037F5" w:rsidRDefault="009427A1" w:rsidP="009427A1">
      <w:pPr>
        <w:pStyle w:val="ProductList-Body"/>
        <w:ind w:left="180"/>
      </w:pPr>
      <w:r>
        <w:rPr>
          <w:b/>
          <w:color w:val="0072C6"/>
        </w:rPr>
        <w:t>Korzystanie z usługi Office 2013 RT dla Użytkowników Domowych i Uczniów w celach komercyjnych</w:t>
      </w:r>
    </w:p>
    <w:p w:rsidR="009427A1" w:rsidRPr="006037F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Każdy użytkownik Office 365 ProPlus ma także prawo używać oprogramowania Office Web Apps Server 2013. To postanowienie nie dotyczy Klientów korzystających z tego Produktu na podstawie postanowień Umowy Microsoft Online Subscription lub innej umowy zawartej przez Klienta z Microsoft obejmującej wyłącznie Usługi Online.</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Pakiety licencji subskrypcyjnych</w:t>
      </w:r>
    </w:p>
    <w:p w:rsidR="005B7124" w:rsidRPr="006037F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tooltip="Załącznik 2" w:history="1">
        <w:r>
          <w:rPr>
            <w:rStyle w:val="Hyperlink"/>
          </w:rPr>
          <w:t>Załącznik 2</w:t>
        </w:r>
      </w:hyperlink>
      <w:r>
        <w:t>).</w:t>
      </w:r>
    </w:p>
    <w:p w:rsidR="009C1170" w:rsidRPr="006037F5" w:rsidRDefault="0049524E" w:rsidP="0049524E">
      <w:pPr>
        <w:pStyle w:val="ProductList-Body"/>
        <w:shd w:val="clear" w:color="auto" w:fill="A6A6A6"/>
        <w:spacing w:before="120" w:after="240"/>
        <w:jc w:val="right"/>
      </w:pPr>
      <w:hyperlink w:anchor="TableofContents" w:tooltip="Spis treści " w:history="1">
        <w:r w:rsidR="0026086C" w:rsidRPr="00145F97">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976EB6" w:rsidRPr="006037F5" w:rsidRDefault="00976EB6" w:rsidP="00D73EC5">
      <w:pPr>
        <w:pStyle w:val="ProductList-Offering2Heading"/>
        <w:outlineLvl w:val="2"/>
      </w:pPr>
      <w:r>
        <w:tab/>
      </w:r>
      <w:bookmarkStart w:id="67" w:name="_Toc405591508"/>
      <w:r>
        <w:t>Office Online</w:t>
      </w:r>
      <w:bookmarkEnd w:id="67"/>
    </w:p>
    <w:p w:rsidR="00D7478E" w:rsidRPr="006037F5" w:rsidRDefault="00D7478E" w:rsidP="00D7478E">
      <w:pPr>
        <w:pStyle w:val="ProductList-Body"/>
      </w:pPr>
      <w:r>
        <w:rPr>
          <w:b/>
          <w:color w:val="00188F"/>
        </w:rPr>
        <w:t>Funkcje podstawowe usług Office 365</w:t>
      </w:r>
    </w:p>
    <w:p w:rsidR="00D7478E" w:rsidRPr="006037F5" w:rsidRDefault="00D7478E" w:rsidP="00EF1136">
      <w:pPr>
        <w:pStyle w:val="ProductList-Body"/>
      </w:pPr>
      <w:r>
        <w:t xml:space="preserve">Office Online lub usługa będąca jej następcą będzie posiadać następujące </w:t>
      </w:r>
      <w:hyperlink w:anchor="CoreFeaturesforOffice365Services" w:tooltip="Funkcje Podstawowe" w:history="1">
        <w:r>
          <w:rPr>
            <w:rStyle w:val="Hyperlink"/>
          </w:rPr>
          <w:t>Funkcje Podstawowe</w:t>
        </w:r>
      </w:hyperlink>
      <w:r>
        <w:t>:</w:t>
      </w:r>
    </w:p>
    <w:p w:rsidR="00976EB6" w:rsidRPr="006037F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rsidR="00976EB6" w:rsidRDefault="00976EB6" w:rsidP="00976EB6">
      <w:pPr>
        <w:pStyle w:val="ProductList-Body"/>
        <w:tabs>
          <w:tab w:val="clear" w:pos="158"/>
          <w:tab w:val="left" w:pos="180"/>
        </w:tabs>
      </w:pPr>
    </w:p>
    <w:p w:rsidR="00B8617D" w:rsidRPr="006037F5" w:rsidRDefault="00B8617D"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Użytkownicy zewnętrzni</w:t>
      </w:r>
    </w:p>
    <w:p w:rsidR="00976EB6" w:rsidRPr="006037F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rsidR="00976EB6"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145F97">
          <w:rPr>
            <w:rStyle w:val="Hyperlink"/>
            <w:sz w:val="16"/>
            <w:szCs w:val="16"/>
          </w:rPr>
          <w:t>Ogólne postanowienia</w:t>
        </w:r>
      </w:hyperlink>
    </w:p>
    <w:p w:rsidR="005B7124" w:rsidRPr="006037F5" w:rsidRDefault="005B7124" w:rsidP="00D73EC5">
      <w:pPr>
        <w:pStyle w:val="ProductList-Offering2Heading"/>
        <w:outlineLvl w:val="2"/>
      </w:pPr>
      <w:r>
        <w:tab/>
      </w:r>
      <w:bookmarkStart w:id="68" w:name="_Toc405591509"/>
      <w:r>
        <w:t>OneDrive for Business</w:t>
      </w:r>
      <w:bookmarkEnd w:id="68"/>
    </w:p>
    <w:p w:rsidR="006523C8" w:rsidRPr="006037F5" w:rsidRDefault="006523C8" w:rsidP="006523C8">
      <w:pPr>
        <w:pStyle w:val="ProductList-Body"/>
        <w:tabs>
          <w:tab w:val="clear" w:pos="158"/>
          <w:tab w:val="left" w:pos="180"/>
        </w:tabs>
      </w:pPr>
      <w:r>
        <w:rPr>
          <w:b/>
          <w:color w:val="00188F"/>
        </w:rPr>
        <w:t>Użytkownicy zewnętrzni</w:t>
      </w:r>
    </w:p>
    <w:p w:rsidR="006523C8" w:rsidRPr="006037F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rsidR="005B7124" w:rsidRPr="006037F5" w:rsidRDefault="0049524E" w:rsidP="0049524E">
      <w:pPr>
        <w:pStyle w:val="ProductList-Body"/>
        <w:shd w:val="clear" w:color="auto" w:fill="A6A6A6"/>
        <w:spacing w:before="120" w:after="240"/>
        <w:jc w:val="right"/>
      </w:pPr>
      <w:hyperlink w:anchor="TableofContents" w:tooltip="Spis treści " w:history="1">
        <w:r w:rsidR="0026086C" w:rsidRPr="00145F97">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5B7124" w:rsidRPr="006037F5" w:rsidRDefault="005B7124" w:rsidP="00D73EC5">
      <w:pPr>
        <w:pStyle w:val="ProductList-Offering2Heading"/>
        <w:outlineLvl w:val="2"/>
      </w:pPr>
      <w:r>
        <w:tab/>
      </w:r>
      <w:bookmarkStart w:id="69" w:name="_Toc405591510"/>
      <w:r>
        <w:t>Project Online</w:t>
      </w:r>
      <w:bookmarkEnd w:id="69"/>
    </w:p>
    <w:p w:rsidR="005B7124" w:rsidRPr="006037F5" w:rsidRDefault="005B7124" w:rsidP="00EF1E73">
      <w:pPr>
        <w:pStyle w:val="ProductList-Body"/>
      </w:pPr>
      <w:r w:rsidRPr="0049524E">
        <w:rPr>
          <w:rFonts w:ascii="Calibri Light" w:hAnsi="Calibri Light"/>
          <w:sz w:val="16"/>
          <w:szCs w:val="16"/>
        </w:rPr>
        <w:t>Project Lite</w:t>
      </w:r>
    </w:p>
    <w:p w:rsidR="005B7124" w:rsidRPr="006037F5" w:rsidRDefault="005B7124" w:rsidP="00EF1E73">
      <w:pPr>
        <w:pStyle w:val="ProductList-Body"/>
      </w:pPr>
      <w:r w:rsidRPr="0049524E">
        <w:rPr>
          <w:rFonts w:ascii="Calibri Light" w:hAnsi="Calibri Light"/>
          <w:sz w:val="16"/>
          <w:szCs w:val="16"/>
        </w:rPr>
        <w:t>Project Online</w:t>
      </w:r>
    </w:p>
    <w:p w:rsidR="00581CDB" w:rsidRPr="0049524E" w:rsidRDefault="00581CDB" w:rsidP="0049524E">
      <w:pPr>
        <w:pStyle w:val="ProductList-Body"/>
        <w:pBdr>
          <w:top w:val="single" w:sz="4" w:space="1" w:color="BFBFBF"/>
        </w:pBdr>
        <w:rPr>
          <w:b/>
          <w:color w:val="000000"/>
          <w:sz w:val="8"/>
          <w:szCs w:val="8"/>
          <w:lang w:val="en-US" w:eastAsia="en-US" w:bidi="ar-SA"/>
        </w:rPr>
      </w:pPr>
    </w:p>
    <w:p w:rsidR="005B7124"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5B7124" w:rsidRPr="006037F5" w:rsidRDefault="005B7124" w:rsidP="00D73EC5">
      <w:pPr>
        <w:pStyle w:val="ProductList-Offering2Heading"/>
        <w:outlineLvl w:val="2"/>
      </w:pPr>
      <w:r>
        <w:tab/>
      </w:r>
      <w:bookmarkStart w:id="70" w:name="_Toc405591511"/>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0853D2">
      <w:pPr>
        <w:pStyle w:val="ProductList-Body"/>
        <w:ind w:right="-205"/>
      </w:pPr>
      <w:r w:rsidRPr="0049524E">
        <w:rPr>
          <w:rFonts w:ascii="Calibri Light" w:hAnsi="Calibri Light"/>
          <w:sz w:val="16"/>
          <w:szCs w:val="16"/>
        </w:rPr>
        <w:t>Duet Enterprise Online dla oprogramowania Microsoft SharePoint i systemu SAP</w:t>
      </w:r>
    </w:p>
    <w:p w:rsidR="005B7124" w:rsidRPr="006037F5" w:rsidRDefault="005B7124" w:rsidP="00866323">
      <w:pPr>
        <w:pStyle w:val="ProductList-Body"/>
      </w:pPr>
      <w:r w:rsidRPr="0049524E">
        <w:rPr>
          <w:rFonts w:ascii="Calibri Light" w:hAnsi="Calibri Light"/>
          <w:sz w:val="16"/>
          <w:szCs w:val="16"/>
        </w:rPr>
        <w:t>SharePoint Online Kiosk</w:t>
      </w:r>
    </w:p>
    <w:p w:rsidR="005B7124" w:rsidRPr="006037F5" w:rsidRDefault="005B7124" w:rsidP="00866323">
      <w:pPr>
        <w:pStyle w:val="ProductList-Body"/>
      </w:pPr>
      <w:r w:rsidRPr="0049524E">
        <w:rPr>
          <w:rFonts w:ascii="Calibri Light" w:hAnsi="Calibri Light"/>
          <w:sz w:val="16"/>
          <w:szCs w:val="16"/>
        </w:rPr>
        <w:t>SharePoint Online Plan 1</w:t>
      </w:r>
    </w:p>
    <w:p w:rsidR="005B7124" w:rsidRPr="006037F5" w:rsidRDefault="005B7124" w:rsidP="00866323">
      <w:pPr>
        <w:pStyle w:val="ProductList-Body"/>
      </w:pPr>
      <w:r w:rsidRPr="0049524E">
        <w:rPr>
          <w:rFonts w:ascii="Calibri Light" w:hAnsi="Calibri Light"/>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49524E" w:rsidRDefault="00581CDB" w:rsidP="0049524E">
      <w:pPr>
        <w:pStyle w:val="ProductList-Body"/>
        <w:pBdr>
          <w:top w:val="single" w:sz="4" w:space="1" w:color="BFBFBF"/>
        </w:pBdr>
        <w:rPr>
          <w:b/>
          <w:color w:val="000000"/>
          <w:sz w:val="8"/>
          <w:szCs w:val="8"/>
          <w:lang w:val="en-US" w:eastAsia="en-US" w:bidi="ar-SA"/>
        </w:rPr>
      </w:pPr>
    </w:p>
    <w:p w:rsidR="00D7478E" w:rsidRPr="006037F5" w:rsidRDefault="00D7478E" w:rsidP="00D7478E">
      <w:pPr>
        <w:pStyle w:val="ProductList-Body"/>
      </w:pPr>
      <w:r>
        <w:rPr>
          <w:b/>
          <w:color w:val="00188F"/>
        </w:rPr>
        <w:t>Funkcje podstawowe usług Office 365</w:t>
      </w:r>
    </w:p>
    <w:p w:rsidR="00D7478E" w:rsidRPr="006037F5" w:rsidRDefault="004B79A4" w:rsidP="00D7478E">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rsidR="00D7478E" w:rsidRPr="006037F5" w:rsidRDefault="00D7478E" w:rsidP="00D7478E">
      <w:pPr>
        <w:pStyle w:val="ProductList-Body"/>
      </w:pPr>
    </w:p>
    <w:p w:rsidR="00ED50E6" w:rsidRPr="006037F5" w:rsidRDefault="004A0242" w:rsidP="00D7478E">
      <w:pPr>
        <w:pStyle w:val="ProductList-Body"/>
        <w:tabs>
          <w:tab w:val="clear" w:pos="158"/>
          <w:tab w:val="left" w:pos="180"/>
        </w:tabs>
        <w:ind w:left="180"/>
      </w:pPr>
      <w:r>
        <w:rPr>
          <w:b/>
          <w:color w:val="0072C6"/>
        </w:rPr>
        <w:t>Witryny sieci Web do współpracy</w:t>
      </w:r>
    </w:p>
    <w:p w:rsidR="001A19E0" w:rsidRPr="006037F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Przechowywanie</w:t>
      </w:r>
    </w:p>
    <w:p w:rsidR="001A19E0" w:rsidRPr="006037F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Użytkownicy zewnętrzni</w:t>
      </w:r>
    </w:p>
    <w:p w:rsidR="001A19E0" w:rsidRPr="006037F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LS na dodatki Storage</w:t>
      </w:r>
    </w:p>
    <w:p w:rsidR="001A19E0" w:rsidRPr="006037F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rsidR="008E1EAF"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8E1EAF" w:rsidRPr="006037F5" w:rsidRDefault="004B3528" w:rsidP="00233C87">
      <w:pPr>
        <w:pStyle w:val="ProductList-OfferingGroupHeading"/>
        <w:outlineLvl w:val="1"/>
      </w:pPr>
      <w:bookmarkStart w:id="71" w:name="_Toc405591512"/>
      <w:r>
        <w:t>Inne usługi online</w:t>
      </w:r>
      <w:bookmarkEnd w:id="71"/>
    </w:p>
    <w:p w:rsidR="008E1EAF" w:rsidRPr="006037F5" w:rsidRDefault="004B3528" w:rsidP="00233C87">
      <w:pPr>
        <w:pStyle w:val="ProductList-Offering2Heading"/>
        <w:outlineLvl w:val="2"/>
      </w:pPr>
      <w:r>
        <w:tab/>
      </w:r>
      <w:bookmarkStart w:id="72" w:name="_Toc405591513"/>
      <w:r>
        <w:t>Bing Maps Enterprise Platform i Bing Maps Mobile Asset Management Platform</w:t>
      </w:r>
      <w:bookmarkEnd w:id="72"/>
    </w:p>
    <w:p w:rsidR="00917344" w:rsidRPr="006037F5" w:rsidRDefault="00917344" w:rsidP="00917344">
      <w:pPr>
        <w:pStyle w:val="ProductList-Body"/>
      </w:pPr>
      <w:r>
        <w:rPr>
          <w:b/>
          <w:color w:val="00188F"/>
        </w:rPr>
        <w:t>LS na Usługę</w:t>
      </w:r>
    </w:p>
    <w:p w:rsidR="00917344" w:rsidRPr="006037F5" w:rsidRDefault="00917344" w:rsidP="00917344">
      <w:pPr>
        <w:pStyle w:val="ProductList-Body"/>
      </w:pPr>
      <w:r>
        <w:t xml:space="preserve">Dostęp do usług wymaga posiadania LS na Usługę. Każda LS na Usługę musi zostać zakupiona z co najmniej jedną z następujących uprawnionych LS na dodatki: </w:t>
      </w:r>
    </w:p>
    <w:p w:rsidR="00917344" w:rsidRPr="006037F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rsidR="00917344" w:rsidRPr="006037F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rsidR="00917344" w:rsidRPr="006037F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rsidR="00917344" w:rsidRPr="006037F5" w:rsidRDefault="00917344" w:rsidP="0088164F">
      <w:pPr>
        <w:pStyle w:val="ProductList-Body"/>
        <w:numPr>
          <w:ilvl w:val="0"/>
          <w:numId w:val="20"/>
        </w:numPr>
        <w:spacing w:before="40"/>
        <w:ind w:left="461" w:hanging="274"/>
      </w:pPr>
      <w:r>
        <w:t>dodatku Bing Maps Unlimited,</w:t>
      </w:r>
    </w:p>
    <w:p w:rsidR="00917344" w:rsidRPr="006037F5" w:rsidRDefault="00917344" w:rsidP="0088164F">
      <w:pPr>
        <w:pStyle w:val="ProductList-Body"/>
        <w:numPr>
          <w:ilvl w:val="0"/>
          <w:numId w:val="20"/>
        </w:numPr>
        <w:spacing w:before="40"/>
        <w:ind w:left="461" w:hanging="274"/>
      </w:pPr>
      <w:r>
        <w:t>LS na Znanego Użytkownika do produktu Bing Maps, lub</w:t>
      </w:r>
    </w:p>
    <w:p w:rsidR="00917344" w:rsidRPr="006037F5" w:rsidRDefault="00917344" w:rsidP="0088164F">
      <w:pPr>
        <w:pStyle w:val="ProductList-Body"/>
        <w:numPr>
          <w:ilvl w:val="0"/>
          <w:numId w:val="20"/>
        </w:numPr>
        <w:spacing w:before="40"/>
        <w:ind w:left="461" w:hanging="274"/>
      </w:pPr>
      <w:r>
        <w:t>LS na Znanego Użytkownika do produktu Bing Maps Light.</w:t>
      </w:r>
    </w:p>
    <w:p w:rsidR="00917344" w:rsidRPr="006037F5" w:rsidRDefault="00917344" w:rsidP="00917344">
      <w:pPr>
        <w:pStyle w:val="ProductList-Body"/>
      </w:pPr>
    </w:p>
    <w:p w:rsidR="00917344" w:rsidRPr="006037F5" w:rsidRDefault="00917344" w:rsidP="00917344">
      <w:pPr>
        <w:pStyle w:val="ProductList-Body"/>
      </w:pPr>
      <w:r>
        <w:rPr>
          <w:b/>
          <w:color w:val="00188F"/>
        </w:rPr>
        <w:t>Uprawnione licencje subskrypcyjne na dodatek-usługę Bing Maps Mobile Asset Management Platform</w:t>
      </w:r>
    </w:p>
    <w:p w:rsidR="00917344" w:rsidRPr="006037F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rsidR="00917344" w:rsidRPr="006037F5" w:rsidRDefault="00917344" w:rsidP="00917344">
      <w:pPr>
        <w:pStyle w:val="ProductList-Body"/>
      </w:pPr>
    </w:p>
    <w:p w:rsidR="00917344" w:rsidRPr="006037F5" w:rsidRDefault="00917344" w:rsidP="00917344">
      <w:pPr>
        <w:pStyle w:val="ProductList-Body"/>
      </w:pPr>
      <w:r>
        <w:rPr>
          <w:b/>
          <w:color w:val="00188F"/>
        </w:rPr>
        <w:t>Użytkownicy uwierzytelnieni</w:t>
      </w:r>
    </w:p>
    <w:p w:rsidR="00917344" w:rsidRPr="006037F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rsidR="00917344" w:rsidRPr="006037F5" w:rsidRDefault="00917344" w:rsidP="00917344">
      <w:pPr>
        <w:pStyle w:val="ProductList-Body"/>
      </w:pPr>
    </w:p>
    <w:p w:rsidR="00917344" w:rsidRPr="006037F5" w:rsidRDefault="00917344" w:rsidP="00917344">
      <w:pPr>
        <w:pStyle w:val="ProductList-Body"/>
      </w:pPr>
      <w:r>
        <w:rPr>
          <w:b/>
          <w:color w:val="00188F"/>
        </w:rPr>
        <w:t>Interfejsy API usługi Bing Maps</w:t>
      </w:r>
    </w:p>
    <w:p w:rsidR="00917344" w:rsidRPr="006037F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39" w:history="1">
        <w:r>
          <w:rPr>
            <w:rStyle w:val="Hyperlink"/>
          </w:rPr>
          <w:t>http://go.microsoft.com/fwlink/p/?LinkID=66121</w:t>
        </w:r>
      </w:hyperlink>
      <w:r>
        <w:t xml:space="preserve"> i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Prywatność Bing Maps</w:t>
      </w:r>
    </w:p>
    <w:p w:rsidR="008E1EAF" w:rsidRPr="006037F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1" w:history="1">
        <w:r>
          <w:rPr>
            <w:rStyle w:val="Hyperlink"/>
          </w:rPr>
          <w:t>http://go.microsoft.com/fwlink/?LinkID=248686</w:t>
        </w:r>
      </w:hyperlink>
      <w:r>
        <w:t>.</w:t>
      </w:r>
    </w:p>
    <w:p w:rsidR="00917344" w:rsidRPr="006037F5" w:rsidRDefault="0049524E" w:rsidP="0049524E">
      <w:pPr>
        <w:pStyle w:val="ProductList-Body"/>
        <w:shd w:val="clear" w:color="auto" w:fill="A6A6A6"/>
        <w:spacing w:before="120" w:after="240"/>
        <w:jc w:val="right"/>
      </w:pPr>
      <w:hyperlink w:anchor="TableofContents" w:tooltip="Spis treści " w:history="1">
        <w:r w:rsidR="0026086C" w:rsidRPr="00145F97">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8E1EAF" w:rsidRPr="006037F5" w:rsidRDefault="00917344" w:rsidP="00233C87">
      <w:pPr>
        <w:pStyle w:val="ProductList-Offering2Heading"/>
        <w:outlineLvl w:val="2"/>
      </w:pPr>
      <w:r>
        <w:tab/>
      </w:r>
      <w:bookmarkStart w:id="73" w:name="_Toc405591514"/>
      <w:r>
        <w:t>Microsoft Learning E-Reference Library</w:t>
      </w:r>
      <w:bookmarkEnd w:id="73"/>
    </w:p>
    <w:p w:rsidR="008E1EAF" w:rsidRPr="006037F5"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rsidR="00917344" w:rsidRPr="006037F5" w:rsidRDefault="0049524E" w:rsidP="0049524E">
      <w:pPr>
        <w:pStyle w:val="ProductList-Body"/>
        <w:shd w:val="clear" w:color="auto" w:fill="A6A6A6"/>
        <w:spacing w:before="120" w:after="240"/>
        <w:jc w:val="right"/>
      </w:pPr>
      <w:hyperlink w:anchor="TableofContents" w:tooltip="Spis treści " w:history="1">
        <w:r w:rsidR="0026086C" w:rsidRPr="00145F97">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8E1EAF" w:rsidRPr="006037F5" w:rsidRDefault="00917344" w:rsidP="00233C87">
      <w:pPr>
        <w:pStyle w:val="ProductList-Offering2Heading"/>
        <w:outlineLvl w:val="2"/>
      </w:pPr>
      <w:r>
        <w:tab/>
      </w:r>
      <w:bookmarkStart w:id="74" w:name="_Toc405591515"/>
      <w:r>
        <w:t>Microsoft Learning IT Academy</w:t>
      </w:r>
      <w:bookmarkEnd w:id="74"/>
    </w:p>
    <w:p w:rsidR="00917344" w:rsidRPr="006037F5" w:rsidRDefault="00917344" w:rsidP="00917344">
      <w:pPr>
        <w:pStyle w:val="ProductList-Body"/>
      </w:pPr>
      <w:r>
        <w:rPr>
          <w:b/>
          <w:color w:val="00188F"/>
        </w:rPr>
        <w:t>LS na Usługę</w:t>
      </w:r>
    </w:p>
    <w:p w:rsidR="00917344" w:rsidRPr="006037F5" w:rsidRDefault="00917344" w:rsidP="00917344">
      <w:pPr>
        <w:pStyle w:val="ProductList-Body"/>
      </w:pPr>
      <w:r>
        <w:t>LS na Usługę jest wymagana dla każdej Lokalizacji, która uzyskuje dostęp do dowolnej korzyści lub usługi w ramach programu Microsoft Learning IT 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rsidR="00917344" w:rsidRPr="006037F5" w:rsidRDefault="00917344" w:rsidP="00917344">
      <w:pPr>
        <w:pStyle w:val="ProductList-Body"/>
      </w:pPr>
    </w:p>
    <w:p w:rsidR="00917344" w:rsidRPr="006037F5" w:rsidRDefault="00917344" w:rsidP="00917344">
      <w:pPr>
        <w:pStyle w:val="ProductList-Body"/>
      </w:pPr>
      <w:r>
        <w:rPr>
          <w:b/>
          <w:color w:val="00188F"/>
        </w:rPr>
        <w:t>Wskazówki dotyczące programu IT Academy</w:t>
      </w:r>
    </w:p>
    <w:p w:rsidR="00917344" w:rsidRPr="006037F5"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2" w:history="1">
        <w:r>
          <w:rPr>
            <w:rStyle w:val="Hyperlink"/>
          </w:rPr>
          <w:t>http://www.microsoft.com/itacademy</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Korzyści z uczestnictwa w programie zapewniane przez osoby trzecie</w:t>
      </w:r>
    </w:p>
    <w:p w:rsidR="008E1EAF" w:rsidRPr="006037F5" w:rsidRDefault="00917344" w:rsidP="00917344">
      <w:pPr>
        <w:pStyle w:val="ProductList-Body"/>
      </w:pPr>
      <w:r>
        <w:t>Korzyści z uczestnictwa w programie przysługują jedynie wykładowcom, personelowi oraz aktualnie zarejestrowanym studentom instytucji posiadającej licencję.</w:t>
      </w:r>
    </w:p>
    <w:p w:rsidR="00917344" w:rsidRPr="006037F5" w:rsidRDefault="0049524E" w:rsidP="0049524E">
      <w:pPr>
        <w:pStyle w:val="ProductList-Body"/>
        <w:shd w:val="clear" w:color="auto" w:fill="A6A6A6"/>
        <w:spacing w:before="120" w:after="240"/>
        <w:jc w:val="right"/>
      </w:pPr>
      <w:hyperlink w:anchor="TableofContents" w:tooltip="Spis treści " w:history="1">
        <w:r w:rsidR="0026086C" w:rsidRPr="00145F97">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581CDB" w:rsidRPr="006037F5" w:rsidRDefault="00581CDB" w:rsidP="00581CDB">
      <w:pPr>
        <w:pStyle w:val="ProductList-Offering2Heading"/>
        <w:outlineLvl w:val="2"/>
      </w:pPr>
      <w:r>
        <w:tab/>
      </w:r>
      <w:bookmarkStart w:id="75" w:name="_Toc405591516"/>
      <w:r>
        <w:t>Office 365 Developer</w:t>
      </w:r>
      <w:bookmarkEnd w:id="75"/>
    </w:p>
    <w:p w:rsidR="00581CDB" w:rsidRPr="006037F5" w:rsidRDefault="00581CDB" w:rsidP="00581CDB">
      <w:pPr>
        <w:pStyle w:val="ProductList-Body"/>
        <w:tabs>
          <w:tab w:val="clear" w:pos="158"/>
          <w:tab w:val="left" w:pos="180"/>
        </w:tabs>
      </w:pPr>
      <w:r>
        <w:rPr>
          <w:b/>
          <w:color w:val="00188F"/>
        </w:rPr>
        <w:t>Nie istnieje możliwość wykorzystania usługi Office 365 Develo</w:t>
      </w:r>
      <w:r w:rsidR="004A0242">
        <w:rPr>
          <w:b/>
          <w:color w:val="00188F"/>
        </w:rPr>
        <w:t>per do celów produkcyjnych</w:t>
      </w:r>
    </w:p>
    <w:p w:rsidR="00581CDB" w:rsidRPr="006037F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rsidR="00581CDB" w:rsidRDefault="00581CDB" w:rsidP="00581CDB">
      <w:pPr>
        <w:pStyle w:val="ProductList-Body"/>
        <w:tabs>
          <w:tab w:val="clear" w:pos="158"/>
          <w:tab w:val="left" w:pos="180"/>
        </w:tabs>
      </w:pPr>
    </w:p>
    <w:p w:rsidR="00B8617D" w:rsidRPr="006037F5" w:rsidRDefault="00B8617D"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Użytkownicy końcowi usługi Office 365 Developer</w:t>
      </w:r>
    </w:p>
    <w:p w:rsidR="00581CDB" w:rsidRPr="006037F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rsidR="00581CDB"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8E1EAF" w:rsidRPr="006037F5" w:rsidRDefault="00D67A4B" w:rsidP="00233C87">
      <w:pPr>
        <w:pStyle w:val="ProductList-Offering2Heading"/>
        <w:outlineLvl w:val="2"/>
      </w:pPr>
      <w:r>
        <w:tab/>
      </w:r>
      <w:bookmarkStart w:id="76" w:name="_Toc405591517"/>
      <w:r>
        <w:t>Power BI for Office 365</w:t>
      </w:r>
      <w:bookmarkEnd w:id="76"/>
    </w:p>
    <w:p w:rsidR="00D12FE5" w:rsidRPr="006037F5" w:rsidRDefault="00D12FE5" w:rsidP="00D12FE5">
      <w:pPr>
        <w:pStyle w:val="ProductList-Body"/>
        <w:tabs>
          <w:tab w:val="clear" w:pos="158"/>
          <w:tab w:val="left" w:pos="360"/>
        </w:tabs>
      </w:pPr>
      <w:r>
        <w:rPr>
          <w:b/>
          <w:color w:val="00188F"/>
        </w:rPr>
        <w:t>Uwagi</w:t>
      </w:r>
    </w:p>
    <w:p w:rsidR="00D12FE5" w:rsidRPr="006037F5" w:rsidRDefault="00D12FE5" w:rsidP="00D12FE5">
      <w:pPr>
        <w:pStyle w:val="ProductList-Body"/>
      </w:pPr>
      <w:r>
        <w:t xml:space="preserve">Zastosowanie mają powiadomienia dotyczące Bing Maps zawarte w </w:t>
      </w:r>
      <w:hyperlink w:anchor="Attachment1" w:tooltip="Załączniku 1" w:history="1">
        <w:r>
          <w:rPr>
            <w:rStyle w:val="Hyperlink"/>
          </w:rPr>
          <w:t>Załączniku 1</w:t>
        </w:r>
      </w:hyperlink>
      <w:r>
        <w:t>.</w:t>
      </w:r>
    </w:p>
    <w:p w:rsidR="00D67A4B"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3D22CB" w:rsidRPr="006037F5" w:rsidRDefault="00D67A4B" w:rsidP="00233C87">
      <w:pPr>
        <w:pStyle w:val="ProductList-Offering2Heading"/>
        <w:outlineLvl w:val="2"/>
      </w:pPr>
      <w:r>
        <w:tab/>
      </w:r>
      <w:bookmarkStart w:id="77" w:name="_Toc405591518"/>
      <w:r>
        <w:t>System Center Endpoint Protection</w:t>
      </w:r>
      <w:bookmarkEnd w:id="77"/>
    </w:p>
    <w:p w:rsidR="00D67A4B" w:rsidRPr="006037F5" w:rsidRDefault="00D67A4B" w:rsidP="00D67A4B">
      <w:pPr>
        <w:pStyle w:val="ProductList-Body"/>
      </w:pPr>
      <w:r>
        <w:rPr>
          <w:b/>
          <w:color w:val="00188F"/>
        </w:rPr>
        <w:t>Licencje SL na urządzenie</w:t>
      </w:r>
    </w:p>
    <w:p w:rsidR="00D67A4B" w:rsidRPr="006037F5" w:rsidRDefault="00D67A4B" w:rsidP="00D67A4B">
      <w:pPr>
        <w:pStyle w:val="ProductList-Body"/>
      </w:pPr>
      <w:r>
        <w:t>Dla każdego urządzenia, które uzyskuje dostęp do System Center Endpoint Protection lub związanego z nim oprogramowania, z wyłączeniem Serwerów, wymagających Licencji na Zarządzanie dla Serwera, jest wymagana LS.</w:t>
      </w:r>
    </w:p>
    <w:p w:rsidR="00D67A4B" w:rsidRPr="006037F5" w:rsidRDefault="00D67A4B" w:rsidP="00D67A4B">
      <w:pPr>
        <w:pStyle w:val="ProductList-Body"/>
      </w:pPr>
    </w:p>
    <w:p w:rsidR="00D67A4B" w:rsidRPr="006037F5" w:rsidRDefault="00D67A4B" w:rsidP="00D67A4B">
      <w:pPr>
        <w:pStyle w:val="ProductList-Body"/>
      </w:pPr>
      <w:r>
        <w:rPr>
          <w:b/>
          <w:color w:val="00188F"/>
        </w:rPr>
        <w:t>Licencje subskrypcyjne na zarządzanie dla Serwerów</w:t>
      </w:r>
    </w:p>
    <w:p w:rsidR="00D67A4B" w:rsidRPr="006037F5" w:rsidRDefault="00D67A4B" w:rsidP="00D67A4B">
      <w:pPr>
        <w:pStyle w:val="ProductList-Body"/>
      </w:pPr>
      <w:r>
        <w:t xml:space="preserve">W uzupełnieniu do wymagań w zakresie LS na Użytkownika, dla każdego Serwera wymagane są Licencje na Zarządzanie dla Serwera w liczbie określonej w postanowieniach licencyjnych dotyczących oprogramowania System Center 2012 R2 w wersjach Datacenter i Standard, w punkcie poświęconym serwerom zarządzającym niniejszych Praw do Używania Produktów. Dokument Prawa do Użytkowania Produktów jest dostępny pod adresem </w:t>
      </w:r>
      <w:hyperlink r:id="rId43" w:history="1">
        <w:r>
          <w:rPr>
            <w:rStyle w:val="Hyperlink"/>
          </w:rPr>
          <w:t>http://go.microsoft.com/?linkid=9839206</w:t>
        </w:r>
      </w:hyperlink>
      <w:r>
        <w:t>.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p>
    <w:p w:rsidR="00D67A4B" w:rsidRPr="006037F5" w:rsidRDefault="00D67A4B" w:rsidP="00D67A4B">
      <w:pPr>
        <w:pStyle w:val="ProductList-Body"/>
      </w:pPr>
    </w:p>
    <w:p w:rsidR="00D67A4B" w:rsidRPr="006037F5" w:rsidRDefault="00D67A4B" w:rsidP="00D67A4B">
      <w:pPr>
        <w:pStyle w:val="ProductList-Body"/>
      </w:pPr>
      <w:r>
        <w:rPr>
          <w:b/>
          <w:color w:val="00188F"/>
        </w:rPr>
        <w:t>Wymiana aparatów skanowania</w:t>
      </w:r>
    </w:p>
    <w:p w:rsidR="00D67A4B" w:rsidRPr="006037F5" w:rsidRDefault="00D67A4B" w:rsidP="00D67A4B">
      <w:pPr>
        <w:pStyle w:val="ProductList-Body"/>
      </w:pPr>
      <w:r>
        <w:t>Microsoft może zastąpić wymienione niżej oprogramowanie oraz pliki porównywalnymi, przeznaczonymi dla Usług Online:</w:t>
      </w:r>
    </w:p>
    <w:p w:rsidR="00D67A4B" w:rsidRPr="006037F5" w:rsidRDefault="00D67A4B" w:rsidP="00D67A4B">
      <w:pPr>
        <w:pStyle w:val="ProductList-Body"/>
        <w:numPr>
          <w:ilvl w:val="0"/>
          <w:numId w:val="21"/>
        </w:numPr>
        <w:ind w:left="450" w:hanging="270"/>
      </w:pPr>
      <w:r>
        <w:t>oprogramowanie antywirusowe i antyspamowe oraz</w:t>
      </w:r>
    </w:p>
    <w:p w:rsidR="003D22CB" w:rsidRPr="006037F5" w:rsidRDefault="00D67A4B" w:rsidP="0088164F">
      <w:pPr>
        <w:pStyle w:val="ProductList-Body"/>
        <w:numPr>
          <w:ilvl w:val="0"/>
          <w:numId w:val="21"/>
        </w:numPr>
        <w:spacing w:before="40"/>
        <w:ind w:left="461" w:hanging="274"/>
      </w:pPr>
      <w:r>
        <w:t>pliki podpisów i pliki danych filtrujących zawartość.</w:t>
      </w:r>
    </w:p>
    <w:p w:rsidR="00D67A4B"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D67A4B" w:rsidRPr="006037F5" w:rsidRDefault="00D67A4B" w:rsidP="00233C87">
      <w:pPr>
        <w:pStyle w:val="ProductList-Offering2Heading"/>
        <w:outlineLvl w:val="2"/>
      </w:pPr>
      <w:r>
        <w:tab/>
      </w:r>
      <w:bookmarkStart w:id="78" w:name="_Toc405591519"/>
      <w:r>
        <w:t>Interfejs programowania aplikacji Translator</w:t>
      </w:r>
      <w:bookmarkEnd w:id="78"/>
    </w:p>
    <w:p w:rsidR="00D67A4B" w:rsidRPr="006037F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4" w:history="1">
        <w:r>
          <w:rPr>
            <w:rStyle w:val="Hyperlink"/>
          </w:rPr>
          <w:t>http://aka.ms/translatortou</w:t>
        </w:r>
      </w:hyperlink>
      <w:r>
        <w:t xml:space="preserve"> oraz z postanowieniami Oświadczenia o ochronie prywatności, dostępnego pod adresem </w:t>
      </w:r>
      <w:hyperlink r:id="rId45" w:history="1">
        <w:r>
          <w:rPr>
            <w:rStyle w:val="Hyperlink"/>
          </w:rPr>
          <w:t>http://aka.ms/translatorprivacy</w:t>
        </w:r>
      </w:hyperlink>
      <w:r>
        <w:t>.</w:t>
      </w:r>
    </w:p>
    <w:p w:rsidR="00D67A4B"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0E6ED8" w:rsidRPr="006037F5" w:rsidRDefault="00414009" w:rsidP="00233C87">
      <w:pPr>
        <w:pStyle w:val="ProductList-Offering2Heading"/>
        <w:outlineLvl w:val="2"/>
      </w:pPr>
      <w:r>
        <w:tab/>
      </w:r>
      <w:bookmarkStart w:id="79" w:name="_Toc405591520"/>
      <w:r>
        <w:t>Yammer Enterprise</w:t>
      </w:r>
      <w:bookmarkEnd w:id="79"/>
    </w:p>
    <w:p w:rsidR="00D67A4B" w:rsidRPr="006037F5" w:rsidRDefault="00D67A4B" w:rsidP="00D67A4B">
      <w:pPr>
        <w:pStyle w:val="ProductList-Body"/>
      </w:pPr>
      <w:r>
        <w:rPr>
          <w:b/>
          <w:color w:val="00188F"/>
        </w:rPr>
        <w:t>Użytkownicy zewnętrzni</w:t>
      </w:r>
    </w:p>
    <w:p w:rsidR="00D67A4B" w:rsidRPr="006037F5" w:rsidRDefault="00D67A4B" w:rsidP="00D67A4B">
      <w:pPr>
        <w:pStyle w:val="ProductList-Body"/>
      </w:pPr>
      <w:r>
        <w:t>Użytkownicy Zewnętrzni zaproszeni do korzystania z serwisu Yammer za pośrednictwem zewnętrznej sieci nie potrzebują LS na Użytkownika.</w:t>
      </w:r>
    </w:p>
    <w:p w:rsidR="00D67A4B" w:rsidRPr="006037F5" w:rsidRDefault="00D67A4B" w:rsidP="00D67A4B">
      <w:pPr>
        <w:pStyle w:val="ProductList-Body"/>
      </w:pPr>
    </w:p>
    <w:p w:rsidR="00833CF3" w:rsidRDefault="00833CF3" w:rsidP="00D67A4B">
      <w:pPr>
        <w:pStyle w:val="ProductList-Body"/>
        <w:rPr>
          <w:b/>
          <w:color w:val="00188F"/>
        </w:rPr>
      </w:pPr>
    </w:p>
    <w:p w:rsidR="00D67A4B" w:rsidRPr="006037F5" w:rsidRDefault="00D67A4B" w:rsidP="00D67A4B">
      <w:pPr>
        <w:pStyle w:val="ProductList-Body"/>
      </w:pPr>
      <w:r>
        <w:rPr>
          <w:b/>
          <w:color w:val="00188F"/>
        </w:rPr>
        <w:t>Korzystanie przez Microsoft z Danych Klienta</w:t>
      </w:r>
    </w:p>
    <w:p w:rsidR="00D67A4B" w:rsidRPr="006037F5" w:rsidRDefault="00D67A4B" w:rsidP="00D67A4B">
      <w:pPr>
        <w:pStyle w:val="ProductList-Body"/>
      </w:pPr>
      <w:r>
        <w:t xml:space="preserve">Niezależnie od stanowiących inaczej postanowień zawartych w obowiązującej Klienta umowie licencjonowania zbiorowego lub Warunkach Dotyczących Usług Online, korzystanie przez Microsoft z Danych Klienta w ramach usługi online Yammer Enterprise, zarówno przed wygaśnięciem, jak i po wygaśnięciu subskrypcji Klienta na Usługę Online, podlega postanowieniom zawartym w Oświadczeniu o ochronie prywatności dotyczącym serwisu Yammer, dostępnym na stronie </w:t>
      </w:r>
      <w:hyperlink r:id="rId46" w:history="1">
        <w:r>
          <w:rPr>
            <w:rStyle w:val="Hyperlink"/>
          </w:rPr>
          <w:t>www.yammer.com/about/privacy</w:t>
        </w:r>
      </w:hyperlink>
      <w:r>
        <w:t xml:space="preserve">. </w:t>
      </w:r>
    </w:p>
    <w:p w:rsidR="00D67A4B" w:rsidRPr="006037F5" w:rsidRDefault="0049524E" w:rsidP="0049524E">
      <w:pPr>
        <w:pStyle w:val="ProductList-Body"/>
        <w:shd w:val="clear" w:color="auto" w:fill="A6A6A6"/>
        <w:spacing w:before="120" w:after="240"/>
        <w:jc w:val="right"/>
      </w:pPr>
      <w:hyperlink w:anchor="TableofContents" w:tooltip="Spis treści" w:history="1">
        <w:r w:rsidR="0026086C">
          <w:rPr>
            <w:rStyle w:val="Hyperlink"/>
            <w:sz w:val="16"/>
            <w:szCs w:val="16"/>
          </w:rPr>
          <w:t>Spis treści</w:t>
        </w:r>
      </w:hyperlink>
      <w:r w:rsidR="0026086C">
        <w:rPr>
          <w:sz w:val="16"/>
          <w:szCs w:val="16"/>
        </w:rPr>
        <w:t xml:space="preserve"> / </w:t>
      </w:r>
      <w:hyperlink w:anchor="GeneralTerms" w:tooltip="Ogólne postanowienia" w:history="1">
        <w:r w:rsidR="0026086C">
          <w:rPr>
            <w:rStyle w:val="Hyperlink"/>
            <w:sz w:val="16"/>
            <w:szCs w:val="16"/>
          </w:rPr>
          <w:t>Ogólne postanowienia</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591521"/>
      <w:r>
        <w:t>Załącznik 1 – Powiadomienia</w:t>
      </w:r>
      <w:bookmarkEnd w:id="80"/>
      <w:bookmarkEnd w:id="81"/>
    </w:p>
    <w:p w:rsidR="004D27A6" w:rsidRPr="006037F5" w:rsidRDefault="00D67A4B" w:rsidP="00233C87">
      <w:pPr>
        <w:pStyle w:val="ProductList-Offering1Heading"/>
        <w:outlineLvl w:val="1"/>
      </w:pPr>
      <w:bookmarkStart w:id="82" w:name="_Toc405591522"/>
      <w:r>
        <w:t>Bing Maps</w:t>
      </w:r>
      <w:bookmarkEnd w:id="82"/>
    </w:p>
    <w:p w:rsidR="00D67A4B" w:rsidRPr="006037F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7" w:history="1">
        <w:r>
          <w:rPr>
            <w:rStyle w:val="Hyperlink"/>
          </w:rPr>
          <w:t>go.microsoft.com/?linkid=9710837</w:t>
        </w:r>
      </w:hyperlink>
      <w:r>
        <w:t xml:space="preserve"> oraz Oświadczeniu o ochronie prywatności dotyczącym aplikacji Bing Maps dostępnemu pod adresem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591523"/>
      <w:r>
        <w:t>Obsługa Klienta</w:t>
      </w:r>
      <w:bookmarkEnd w:id="83"/>
    </w:p>
    <w:p w:rsidR="00A27D70" w:rsidRPr="006037F5" w:rsidRDefault="00A27D70" w:rsidP="00A27D70">
      <w:pPr>
        <w:pStyle w:val="ProductList-Body"/>
      </w:pPr>
      <w:r>
        <w:t>Jeżeli zawarta przez Klienta umowa licencjonowania zbiorowego obejmuje umowę Master Business Agreement datowaną przed 1 września 2007 r. (a Klient nie zawarł żadnej innej umowy nadrzędnej (master-level) o usługi profesjonalne Microsoft) lub jeżeli Klient licencje podlegające umowie Umowa Microsoft Online Subscription lub innej umowie Microsoft obejmującej wyłącznie Usługi Online, pomoc techniczna będzie świadczona na podstawie takich dodatkowych postanowień.</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Definicje</w:t>
      </w:r>
    </w:p>
    <w:p w:rsidR="00A27D70" w:rsidRPr="006037F5" w:rsidRDefault="00A27D70" w:rsidP="00BC4E64">
      <w:pPr>
        <w:pStyle w:val="ProductList-Body"/>
        <w:spacing w:after="120"/>
      </w:pPr>
      <w:r>
        <w:t>Terminy użyte w niniejszym Powiadomieniu dotyczącym Obsługi Klienta, ale w nim niezdefiniowane, mają znaczenie określone w stosownej zawartej przez Klienta umowie licencjonowania zbiorowego.</w:t>
      </w:r>
    </w:p>
    <w:p w:rsidR="00A27D70" w:rsidRPr="006037F5" w:rsidRDefault="00A27D70" w:rsidP="00BC4E64">
      <w:pPr>
        <w:pStyle w:val="ProductList-Body"/>
        <w:spacing w:after="120"/>
      </w:pPr>
      <w:r>
        <w:t>Termin „Obsługa Klienta</w:t>
      </w:r>
      <w:r w:rsidR="00833CF3">
        <w:t>”</w:t>
      </w:r>
      <w:r>
        <w:t xml:space="preserve"> oznacza wszelką pomoc lub porady świadczone na rzecz Klienta na mocy zawartej przez Klienta umowy licencjonowania zbiorowego. </w:t>
      </w:r>
    </w:p>
    <w:p w:rsidR="00A27D70" w:rsidRPr="006037F5" w:rsidRDefault="00A27D70" w:rsidP="00A27D70">
      <w:pPr>
        <w:pStyle w:val="ProductList-Body"/>
      </w:pPr>
      <w:r>
        <w:t>Termin „Poprawki</w:t>
      </w:r>
      <w:r w:rsidR="00833CF3">
        <w:t>”</w:t>
      </w:r>
      <w:r>
        <w:t xml:space="preserve"> oznacza poprawki, modyfikacje lub rozszerzenia Produktu lub ich opracowania, które Microsoft udostępnia powszechnie (np. dodatki, tzw. „service pack</w:t>
      </w:r>
      <w:r w:rsidR="00833CF3">
        <w:t>”</w:t>
      </w:r>
      <w:r>
        <w:t>) albo dostarcza Klientowi w ramach świadczonej na jego rzecz Obsługi Klienta w odniesieniu do konkretnego problemu.</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Poprawki</w:t>
      </w:r>
    </w:p>
    <w:p w:rsidR="00A27D70" w:rsidRPr="006037F5" w:rsidRDefault="00A27D70" w:rsidP="00A27D70">
      <w:pPr>
        <w:pStyle w:val="ProductList-Body"/>
      </w:pPr>
      <w:r>
        <w:t>Jeśli w toku Obsługi Klienta Microsoft udostępni Klientowi Poprawki, są one licencjonowane zgodnie z postanowieniami licencyjnymi mającymi zastosowanie do Produktu, z którym są związane, chyba że Poprawki te zostały objęte oddzielnymi postanowieniami (w takim przypadku te oddzielne postanowienia mają charakter rozstrzygający). Jeśli Microsoft dostarczy Poprawki dla usług Microsoft Azure, Microsoft Dynamics CRM Online, Microsoft Dynamics Marketing lub Microsoft Social Listening, zastosowanie będą miały wszelkie inne postanowienia dotyczące używania udostępnione przez Microsoft razem z Poprawkami. Jeśli nie zostaną Klientowi udostępnione żadne postanowienia dotyczące używania, Klient uzyskuje niewyłączną, tymczasową oraz w pełni opłaconą licencję na używanie i powielanie tych Poprawek wyłącznie na wewnętrzne potrzeby Klienta. Klient nie może modyfikować, zmieniać nazwy pliku Poprawek, ani ich łączyć z jakimkolwiek kodem komputerowym niepochodzącym od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Materiały niezależne</w:t>
      </w:r>
    </w:p>
    <w:p w:rsidR="00A27D70" w:rsidRPr="006037F5" w:rsidRDefault="00A27D70" w:rsidP="00A27D70">
      <w:pPr>
        <w:pStyle w:val="ProductList-Body"/>
      </w:pPr>
      <w:r>
        <w:t>Wszelkie prawa do kodu komputerowego lub opracowanych odręcznie materiałów pisemnych nieopartych na takim kodzie lub uzyskanych w inny sposób, niezależnie od zawartej przez Klienta umowy licencjonowania zbiorowego (Materiały Niezależne) przez strony lub ich Podmioty Stowarzyszone lub na rzecz tych stron lub ich Podmiotów Stowarzyszonych pozostają wyłączną własnością strony, która udostępniła takie Materiały Niezależne. W ramach Obsługi Klienta oraz wyłącznie w zakresie niezbędnym do wykonania zobowiązań związanych z Obsługą Klienta strony udzielają drugiej stronie (oraz w razie potrzeby kontrahentom Microsoft) tymczasowej, niewyłącznej licencji na używanie, reprodukowanie i modyfikowanie Materiałów Niezależnych udostępnianych drugiej stronie. 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jako Materiały Przedstawione do Odbioru w ramach Obsługi Klienta.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 Jeżeli Klient ma siedzibę w Czechach, wówczas Klient oświadcza, że autor udzielił stosownej zgody na modyfikowanie materiałów niezależnych Klienta. Wszelkie przypadki naruszenia przez Klienta postanowień umowy licencjonowania zbiorowego lub jakichkolwiek oświadczeń dotyczących obsługi klienta na mocy tej umowy będą warunkiem rozwiązującym uzyskanie licencji bezterminowej na Materiały Niezależne Microsoft, które Microsoft pozostawia Klientowi po zakończeniu świadczenia usług Obsługi Klienta.</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Materiały</w:t>
      </w:r>
    </w:p>
    <w:p w:rsidR="00A27D70" w:rsidRPr="006037F5" w:rsidRDefault="00A27D70" w:rsidP="00A27D70">
      <w:pPr>
        <w:pStyle w:val="ProductList-Body"/>
      </w:pPr>
      <w:r>
        <w:t>Wszelkie prawa do wszelkich materiałów opracowanych przez Microsoft (innych niż kod oprogramowania) i przekazanych Klientowi w związku z Obsługą Klienta („Materiały</w:t>
      </w:r>
      <w:r w:rsidR="00833CF3">
        <w:t>”</w:t>
      </w:r>
      <w:r>
        <w:t>) są własnością Microsoft, z wyjątkiem zakresu, w jakim Materiały te wchodzą w skład Materiałów Niezależnych Klienta. Microsoft udziela Klientowi niewyłącznej, w pełni opłaconej licencji bezterminowej na używanie, reprodukowanie i modyfikowanie Materiałów wyłącznie na potrzeby wewnętrznych działań biznesowych Klienta bez obowiązku naliczania ani uiszczania honorariów.</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Kod Przykładowy</w:t>
      </w:r>
    </w:p>
    <w:p w:rsidR="00A27D70" w:rsidRPr="006037F5" w:rsidRDefault="00A27D70" w:rsidP="00A27D70">
      <w:pPr>
        <w:pStyle w:val="ProductList-Body"/>
      </w:pPr>
      <w:r>
        <w:t>Microsoft udziela Klientowi niewyłącznego, bezterminowego, wolnego od tantiem prawa do używania i modyfikowania dowolnego kodu komputerowego dostarczonego przez Microsoft do celów ilustracyjnych („Kod Przykładowy”) oraz do reprodukowania i rozpowszechniania Kodu Przykładowego w postaci kodu obiektowego, pod warunkiem, że Klient zobowiązuje się: (i) nie używać nazwy, logo ani znaków towarowych Microsoft do wprowadzania na rynek swoich produktów zawierających taki Kod Przykładowy; (ii) umieścić na oprogramowaniu Klienta zawierającym taki Kod Przykładowy prawidłową informację o prawach autorskich; (iii) zwolnić od wszelkiej odpowiedzialności oraz objąć ochroną Microsoft i dostawców Microsoft przed wszelkimi ewentualnymi roszczeniami bezpośrednio lub pośrednio wynikającymi z rozpowszechniania lub używania Kodu Przykładowego, a także naprawić wszelkie szkody oraz zwrócić koszty obsługi prawnej związane z takimi roszczeniami.</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Prawa Podmiotów Stowarzyszonych</w:t>
      </w:r>
    </w:p>
    <w:p w:rsidR="00A27D70" w:rsidRPr="006037F5" w:rsidRDefault="00A27D70" w:rsidP="00A27D70">
      <w:pPr>
        <w:pStyle w:val="ProductList-Body"/>
      </w:pPr>
      <w:r>
        <w:t>Klient ma prawo do udzielania sublicencji na zawarte w tym punkcie prawa swoim Podmiotom Stowarzyszonym, jednak Podmiotom Stowarzyszonym nie wolno udzielać dalszych sublicencji na te prawa i muszą one być używane zgodnie z postanowieniami licencyjnymi określonymi w zawartej przez Klienta umowie licencjonowania zbiorowego.</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Rękojmia z tytułu Obsługi Klienta</w:t>
      </w:r>
    </w:p>
    <w:p w:rsidR="00D67A4B" w:rsidRPr="006037F5" w:rsidRDefault="00A27D70" w:rsidP="00A27D70">
      <w:pPr>
        <w:pStyle w:val="ProductList-Body"/>
      </w:pPr>
      <w:r>
        <w:t>Microsoft gwarantuje, że wszelkie usługi Obsługi Klienta będą świadczone fachowo i z należytą starannością.</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591524"/>
      <w:r>
        <w:t>Informacja o standardach H.264/AVC Visual, VC-1 Video, MPEG-4 Part Visual i MPEG-2 Video</w:t>
      </w:r>
      <w:bookmarkEnd w:id="84"/>
    </w:p>
    <w:p w:rsidR="00A27D70" w:rsidRPr="006037F5" w:rsidRDefault="00A27D70" w:rsidP="00A27D70">
      <w:pPr>
        <w:pStyle w:val="ProductList-Body"/>
      </w:pPr>
      <w:r>
        <w:t>To oprogramowanie może korzystać z technologii kompresji sekwencji wizyjnych H.264/AVC, VC-1, MPEG-4 część 2 i MPEG-2. MPEG LA, LLC wymaga zamieszczenia następującej informacji:</w:t>
      </w:r>
    </w:p>
    <w:p w:rsidR="00A27D70" w:rsidRPr="006037F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49" w:history="1">
        <w:r>
          <w:rPr>
            <w:rStyle w:val="Hyperlink"/>
          </w:rPr>
          <w:t>www.mpegla.com</w:t>
        </w:r>
      </w:hyperlink>
      <w:r>
        <w:t xml:space="preserve">. </w:t>
      </w:r>
    </w:p>
    <w:p w:rsidR="00D67A4B" w:rsidRPr="006037F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591525"/>
      <w:r>
        <w:t>Załącznik 2 – Pakiety licencji subskrypcyjnych</w:t>
      </w:r>
      <w:bookmarkEnd w:id="85"/>
      <w:bookmarkEnd w:id="86"/>
      <w:r w:rsidR="00800605">
        <w:t xml:space="preserve"> </w:t>
      </w:r>
    </w:p>
    <w:p w:rsidR="007D0838" w:rsidRPr="006037F5" w:rsidRDefault="000F30F7" w:rsidP="00207B92">
      <w:pPr>
        <w:pStyle w:val="ProductList-Body"/>
        <w:jc w:val="both"/>
      </w:pPr>
      <w:r>
        <w:t xml:space="preserve">Usługi Online mogą być dostępne do zakupu w formie Pakietów Usług Online. Dla komórek, które w poniższej tabeli oznaczono kolorem </w:t>
      </w:r>
      <w:r w:rsidRPr="0049524E">
        <w:rPr>
          <w:color w:val="000000"/>
          <w:shd w:val="clear" w:color="auto" w:fill="4668C5"/>
        </w:rPr>
        <w:t>niebieskim</w:t>
      </w:r>
      <w:r w:rsidRPr="0049524E">
        <w:rPr>
          <w:color w:val="000000"/>
        </w:rPr>
        <w:t xml:space="preserve"> w wierszu Usługa Online</w:t>
      </w:r>
      <w:r>
        <w:t xml:space="preserve">, istnieje podany w nagłówku odpowiadającej jej kolumny Pakiet LS spełniający wymogi dotyczące licencji subskrypcyjnych danej Usługi Online. </w:t>
      </w:r>
    </w:p>
    <w:p w:rsidR="007D0838" w:rsidRPr="006037F5" w:rsidRDefault="007D0838" w:rsidP="00A914BF">
      <w:pPr>
        <w:pStyle w:val="ProductList-Body"/>
      </w:pPr>
    </w:p>
    <w:tbl>
      <w:tblPr>
        <w:tblW w:w="10272" w:type="dxa"/>
        <w:tblInd w:w="115"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49524E" w:rsidRPr="0049524E" w:rsidTr="0049524E">
        <w:trPr>
          <w:trHeight w:val="501"/>
        </w:trPr>
        <w:tc>
          <w:tcPr>
            <w:tcW w:w="2247" w:type="dxa"/>
            <w:vMerge w:val="restart"/>
            <w:shd w:val="clear" w:color="auto" w:fill="auto"/>
            <w:vAlign w:val="bottom"/>
            <w:hideMark/>
          </w:tcPr>
          <w:p w:rsidR="00A62919" w:rsidRPr="0049524E" w:rsidRDefault="00A62919" w:rsidP="000C2E6F">
            <w:pPr>
              <w:pStyle w:val="ProductList-Body"/>
              <w:tabs>
                <w:tab w:val="clear" w:pos="158"/>
              </w:tabs>
              <w:ind w:left="-108"/>
              <w:rPr>
                <w:sz w:val="22"/>
              </w:rPr>
            </w:pPr>
            <w:r w:rsidRPr="0049524E">
              <w:rPr>
                <w:sz w:val="22"/>
              </w:rPr>
              <w:t>Usługa Online</w:t>
            </w:r>
          </w:p>
        </w:tc>
        <w:tc>
          <w:tcPr>
            <w:tcW w:w="1083" w:type="dxa"/>
            <w:gridSpan w:val="4"/>
            <w:tcBorders>
              <w:top w:val="single" w:sz="12" w:space="0" w:color="FFFFFF"/>
              <w:right w:val="single" w:sz="12" w:space="0" w:color="FFFFFF"/>
            </w:tcBorders>
            <w:shd w:val="clear" w:color="auto" w:fill="0072C6"/>
          </w:tcPr>
          <w:p w:rsidR="00A62919" w:rsidRPr="0049524E" w:rsidRDefault="00A62919" w:rsidP="000F30AA">
            <w:pPr>
              <w:pStyle w:val="ProductList-Body"/>
              <w:tabs>
                <w:tab w:val="clear" w:pos="158"/>
              </w:tabs>
              <w:spacing w:before="20" w:after="20"/>
              <w:ind w:left="-115" w:right="-115"/>
              <w:jc w:val="center"/>
            </w:pPr>
            <w:r w:rsidRPr="0049524E">
              <w:rPr>
                <w:rFonts w:ascii="Calibri Light" w:hAnsi="Calibri Light"/>
                <w:color w:val="FFFFFF"/>
                <w:sz w:val="16"/>
                <w:szCs w:val="16"/>
              </w:rPr>
              <w:t>Office 365</w:t>
            </w:r>
          </w:p>
          <w:p w:rsidR="00A62919" w:rsidRPr="0049524E"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49524E">
              <w:rPr>
                <w:rFonts w:ascii="Calibri Light" w:hAnsi="Calibri Light"/>
                <w:color w:val="FFFFFF"/>
                <w:sz w:val="16"/>
                <w:szCs w:val="16"/>
              </w:rPr>
              <w:t xml:space="preserve">Enterprise </w:t>
            </w:r>
            <w:r w:rsidRPr="0049524E">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49524E" w:rsidRDefault="00A62919" w:rsidP="000F30AA">
            <w:pPr>
              <w:pStyle w:val="ProductList-Body"/>
              <w:tabs>
                <w:tab w:val="clear" w:pos="158"/>
              </w:tabs>
              <w:spacing w:before="20" w:after="20"/>
              <w:ind w:left="-115" w:right="-115"/>
              <w:jc w:val="center"/>
            </w:pPr>
            <w:r w:rsidRPr="0049524E">
              <w:rPr>
                <w:rFonts w:ascii="Calibri Light" w:hAnsi="Calibri Light"/>
                <w:color w:val="FFFFFF"/>
                <w:sz w:val="16"/>
                <w:szCs w:val="16"/>
              </w:rPr>
              <w:t>Office 365</w:t>
            </w:r>
          </w:p>
          <w:p w:rsidR="00A62919" w:rsidRPr="0049524E"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49524E">
              <w:rPr>
                <w:rFonts w:ascii="Calibri Light" w:hAnsi="Calibri Light"/>
                <w:color w:val="FFFFFF"/>
                <w:sz w:val="16"/>
                <w:szCs w:val="16"/>
              </w:rPr>
              <w:t>dla Rządu</w:t>
            </w:r>
          </w:p>
        </w:tc>
        <w:tc>
          <w:tcPr>
            <w:tcW w:w="810" w:type="dxa"/>
            <w:gridSpan w:val="3"/>
            <w:tcBorders>
              <w:top w:val="single" w:sz="12" w:space="0" w:color="FFFFFF"/>
              <w:right w:val="single" w:sz="12" w:space="0" w:color="FFFFFF"/>
            </w:tcBorders>
            <w:shd w:val="clear" w:color="auto" w:fill="0072C6"/>
          </w:tcPr>
          <w:p w:rsidR="00A62919" w:rsidRPr="0049524E" w:rsidRDefault="00A62919" w:rsidP="00A62919">
            <w:pPr>
              <w:pStyle w:val="ProductList-Body"/>
              <w:tabs>
                <w:tab w:val="clear" w:pos="158"/>
              </w:tabs>
              <w:spacing w:before="20" w:after="20"/>
              <w:ind w:left="-115" w:right="-115"/>
              <w:jc w:val="center"/>
            </w:pPr>
            <w:r w:rsidRPr="0049524E">
              <w:rPr>
                <w:rFonts w:ascii="Calibri Light" w:hAnsi="Calibri Light"/>
                <w:color w:val="FFFFFF"/>
                <w:sz w:val="16"/>
                <w:szCs w:val="16"/>
              </w:rPr>
              <w:t>Office 365</w:t>
            </w:r>
          </w:p>
          <w:p w:rsidR="00A62919" w:rsidRPr="0049524E"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49524E">
              <w:rPr>
                <w:rFonts w:ascii="Calibri Light" w:hAnsi="Calibri Light"/>
                <w:color w:val="FFFFFF"/>
                <w:sz w:val="16"/>
                <w:szCs w:val="16"/>
              </w:rPr>
              <w:t>Edukacja</w:t>
            </w:r>
          </w:p>
        </w:tc>
        <w:tc>
          <w:tcPr>
            <w:tcW w:w="831" w:type="dxa"/>
            <w:tcBorders>
              <w:top w:val="single" w:sz="12" w:space="0" w:color="FFFFFF"/>
              <w:left w:val="single" w:sz="12" w:space="0" w:color="FFFFFF"/>
              <w:right w:val="single" w:sz="12" w:space="0" w:color="FFFFFF"/>
            </w:tcBorders>
            <w:shd w:val="clear" w:color="auto" w:fill="0072C6"/>
          </w:tcPr>
          <w:p w:rsidR="00A62919" w:rsidRPr="0049524E" w:rsidRDefault="00A62919" w:rsidP="00875A20">
            <w:pPr>
              <w:pStyle w:val="ProductList-Body"/>
              <w:tabs>
                <w:tab w:val="clear" w:pos="158"/>
              </w:tabs>
              <w:spacing w:before="20" w:after="20"/>
              <w:ind w:left="-115" w:right="-115"/>
              <w:jc w:val="center"/>
            </w:pPr>
            <w:r w:rsidRPr="0049524E">
              <w:rPr>
                <w:rFonts w:ascii="Calibri Light" w:hAnsi="Calibri Light"/>
                <w:color w:val="FFFFFF"/>
                <w:sz w:val="16"/>
                <w:szCs w:val="16"/>
              </w:rPr>
              <w:t>Office 365</w:t>
            </w:r>
          </w:p>
          <w:p w:rsidR="00A62919" w:rsidRPr="0049524E"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49524E">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49524E" w:rsidRDefault="00A62919" w:rsidP="00875A20">
            <w:pPr>
              <w:pStyle w:val="ProductList-Body"/>
              <w:tabs>
                <w:tab w:val="clear" w:pos="158"/>
              </w:tabs>
              <w:spacing w:before="20" w:after="20"/>
              <w:ind w:left="-115" w:right="-115"/>
              <w:jc w:val="center"/>
            </w:pPr>
            <w:r w:rsidRPr="0049524E">
              <w:rPr>
                <w:rFonts w:ascii="Calibri Light" w:hAnsi="Calibri Light"/>
                <w:color w:val="FFFFFF"/>
                <w:sz w:val="16"/>
                <w:szCs w:val="16"/>
              </w:rPr>
              <w:t>Office 365</w:t>
            </w:r>
          </w:p>
          <w:p w:rsidR="00A62919" w:rsidRPr="0049524E" w:rsidRDefault="00A62919" w:rsidP="00875A20">
            <w:pPr>
              <w:pStyle w:val="ProductList-Body"/>
              <w:tabs>
                <w:tab w:val="clear" w:pos="158"/>
              </w:tabs>
              <w:spacing w:before="20" w:after="20"/>
              <w:ind w:left="-115" w:right="-115"/>
              <w:jc w:val="center"/>
            </w:pPr>
            <w:r w:rsidRPr="0049524E">
              <w:rPr>
                <w:rFonts w:ascii="Calibri Light" w:hAnsi="Calibri Light"/>
                <w:color w:val="FFFFFF"/>
                <w:sz w:val="16"/>
                <w:szCs w:val="16"/>
              </w:rPr>
              <w:t>dla Firm</w:t>
            </w:r>
          </w:p>
          <w:p w:rsidR="00A62919" w:rsidRPr="0049524E"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49524E">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49524E" w:rsidRDefault="00A62919" w:rsidP="00875A20">
            <w:pPr>
              <w:pStyle w:val="ProductList-Body"/>
              <w:tabs>
                <w:tab w:val="clear" w:pos="158"/>
              </w:tabs>
              <w:spacing w:before="20" w:after="20"/>
              <w:ind w:left="-115" w:right="-115"/>
              <w:jc w:val="center"/>
            </w:pPr>
            <w:r w:rsidRPr="0049524E">
              <w:rPr>
                <w:rFonts w:ascii="Calibri Light" w:hAnsi="Calibri Light"/>
                <w:color w:val="FFFFFF"/>
                <w:sz w:val="16"/>
                <w:szCs w:val="16"/>
              </w:rPr>
              <w:t>Office 365</w:t>
            </w:r>
          </w:p>
          <w:p w:rsidR="00A62919" w:rsidRPr="0049524E"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49524E">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A62919" w:rsidRPr="0049524E" w:rsidRDefault="00A62919" w:rsidP="00875A20">
            <w:pPr>
              <w:pStyle w:val="ProductList-Body"/>
              <w:tabs>
                <w:tab w:val="clear" w:pos="158"/>
              </w:tabs>
              <w:spacing w:before="20" w:after="20"/>
              <w:ind w:left="-115" w:right="-115"/>
              <w:jc w:val="center"/>
            </w:pPr>
            <w:r w:rsidRPr="0049524E">
              <w:rPr>
                <w:rFonts w:ascii="Calibri Light" w:hAnsi="Calibri Light"/>
                <w:color w:val="FFFFFF"/>
                <w:sz w:val="16"/>
                <w:szCs w:val="16"/>
              </w:rPr>
              <w:t>Enterprise</w:t>
            </w:r>
          </w:p>
          <w:p w:rsidR="00A62919" w:rsidRPr="0049524E"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49524E">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A62919" w:rsidRPr="0049524E" w:rsidRDefault="00A62919" w:rsidP="00875A20">
            <w:pPr>
              <w:pStyle w:val="ProductList-Body"/>
              <w:tabs>
                <w:tab w:val="clear" w:pos="158"/>
              </w:tabs>
              <w:spacing w:before="20" w:after="20"/>
              <w:ind w:left="-115" w:right="-115"/>
              <w:jc w:val="center"/>
            </w:pPr>
            <w:r w:rsidRPr="0049524E">
              <w:rPr>
                <w:rFonts w:ascii="Calibri Light" w:hAnsi="Calibri Light"/>
                <w:color w:val="FFFFFF"/>
                <w:sz w:val="16"/>
                <w:szCs w:val="16"/>
              </w:rPr>
              <w:t>Enterprise Cloud</w:t>
            </w:r>
          </w:p>
          <w:p w:rsidR="00A62919" w:rsidRPr="0049524E"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49524E">
              <w:rPr>
                <w:rFonts w:ascii="Calibri Light" w:hAnsi="Calibri Light"/>
                <w:color w:val="FFFFFF"/>
                <w:sz w:val="16"/>
                <w:szCs w:val="16"/>
              </w:rPr>
              <w:t xml:space="preserve">Suite </w:t>
            </w:r>
            <w:r w:rsidRPr="0049524E">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A62919" w:rsidRPr="0049524E" w:rsidRDefault="00A62919" w:rsidP="00875A20">
            <w:pPr>
              <w:pStyle w:val="ProductList-Body"/>
              <w:tabs>
                <w:tab w:val="clear" w:pos="158"/>
              </w:tabs>
              <w:spacing w:before="20" w:after="20"/>
              <w:ind w:left="-115" w:right="-115"/>
              <w:jc w:val="center"/>
            </w:pPr>
            <w:r w:rsidRPr="0049524E">
              <w:rPr>
                <w:rFonts w:ascii="Calibri Light" w:hAnsi="Calibri Light"/>
                <w:color w:val="FFFFFF"/>
                <w:sz w:val="16"/>
                <w:szCs w:val="16"/>
              </w:rPr>
              <w:t>Microsoft Dynamics</w:t>
            </w:r>
          </w:p>
          <w:p w:rsidR="00A62919" w:rsidRPr="0049524E"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49524E">
              <w:rPr>
                <w:rFonts w:ascii="Calibri Light" w:hAnsi="Calibri Light"/>
                <w:color w:val="FFFFFF"/>
                <w:sz w:val="16"/>
                <w:szCs w:val="16"/>
              </w:rPr>
              <w:t>CRM Online</w:t>
            </w:r>
          </w:p>
        </w:tc>
      </w:tr>
      <w:tr w:rsidR="0049524E" w:rsidRPr="0049524E" w:rsidTr="0049524E">
        <w:trPr>
          <w:trHeight w:val="288"/>
        </w:trPr>
        <w:tc>
          <w:tcPr>
            <w:tcW w:w="2247" w:type="dxa"/>
            <w:vMerge/>
            <w:tcBorders>
              <w:bottom w:val="dashSmallGap" w:sz="4" w:space="0" w:color="808080"/>
            </w:tcBorders>
            <w:shd w:val="clear" w:color="auto" w:fill="auto"/>
            <w:vAlign w:val="bottom"/>
          </w:tcPr>
          <w:p w:rsidR="00A62919" w:rsidRPr="0049524E"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r w:rsidRPr="0049524E">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r w:rsidRPr="0049524E">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r w:rsidRPr="0049524E">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r w:rsidRPr="0049524E">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r w:rsidRPr="0049524E">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r w:rsidRPr="0049524E">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r w:rsidRPr="0049524E">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r w:rsidRPr="0049524E">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9524E" w:rsidRDefault="00A62919" w:rsidP="00A62919">
            <w:pPr>
              <w:pStyle w:val="ProductList-Body"/>
              <w:tabs>
                <w:tab w:val="clear" w:pos="158"/>
              </w:tabs>
              <w:ind w:left="-108" w:right="-108"/>
              <w:jc w:val="center"/>
              <w:rPr>
                <w:rFonts w:ascii="Calibri Light" w:hAnsi="Calibri Light"/>
                <w:color w:val="FFFFFF"/>
                <w:sz w:val="16"/>
                <w:szCs w:val="16"/>
              </w:rPr>
            </w:pPr>
            <w:r w:rsidRPr="0049524E">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9524E" w:rsidRDefault="00A62919" w:rsidP="00A62919">
            <w:pPr>
              <w:pStyle w:val="ProductList-Body"/>
              <w:tabs>
                <w:tab w:val="clear" w:pos="158"/>
              </w:tabs>
              <w:ind w:left="-108" w:right="-108"/>
              <w:jc w:val="center"/>
              <w:rPr>
                <w:rFonts w:ascii="Calibri Light" w:hAnsi="Calibri Light"/>
                <w:color w:val="FFFFFF"/>
                <w:sz w:val="16"/>
                <w:szCs w:val="16"/>
              </w:rPr>
            </w:pPr>
            <w:r w:rsidRPr="0049524E">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49524E" w:rsidRDefault="00A62919" w:rsidP="00A62919">
            <w:pPr>
              <w:pStyle w:val="ProductList-Body"/>
              <w:tabs>
                <w:tab w:val="clear" w:pos="158"/>
              </w:tabs>
              <w:ind w:left="-108" w:right="-108"/>
              <w:jc w:val="center"/>
              <w:rPr>
                <w:rFonts w:ascii="Calibri Light" w:hAnsi="Calibri Light"/>
                <w:color w:val="FFFFFF"/>
                <w:sz w:val="16"/>
                <w:szCs w:val="16"/>
              </w:rPr>
            </w:pPr>
            <w:r w:rsidRPr="0049524E">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r w:rsidRPr="0049524E">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49524E" w:rsidRDefault="00A62919" w:rsidP="000F30AA">
            <w:pPr>
              <w:pStyle w:val="ProductList-Body"/>
              <w:tabs>
                <w:tab w:val="clear" w:pos="158"/>
              </w:tabs>
              <w:ind w:left="-108" w:right="-108"/>
              <w:jc w:val="center"/>
              <w:rPr>
                <w:rFonts w:ascii="Calibri Light" w:hAnsi="Calibri Light"/>
                <w:color w:val="FFFFFF"/>
                <w:sz w:val="16"/>
                <w:szCs w:val="16"/>
              </w:rPr>
            </w:pPr>
            <w:r w:rsidRPr="0049524E">
              <w:rPr>
                <w:rFonts w:ascii="Calibri Light" w:hAnsi="Calibri Light"/>
                <w:color w:val="FFFFFF"/>
                <w:sz w:val="16"/>
                <w:szCs w:val="16"/>
              </w:rPr>
              <w:t>Ent.</w:t>
            </w:r>
          </w:p>
        </w:tc>
      </w:tr>
      <w:tr w:rsidR="0049524E" w:rsidRPr="0049524E" w:rsidTr="0049524E">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bottom w:val="dashSmallGap" w:sz="4" w:space="0" w:color="BFBFBF"/>
            </w:tcBorders>
            <w:shd w:val="clear" w:color="auto" w:fill="auto"/>
            <w:noWrap/>
            <w:vAlign w:val="center"/>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Exchange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Exchange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SharePoint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SharePoint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Lync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Lync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6E5B74">
            <w:pPr>
              <w:pStyle w:val="ProductList-Body"/>
              <w:tabs>
                <w:tab w:val="clear" w:pos="158"/>
              </w:tabs>
              <w:ind w:left="-108"/>
              <w:rPr>
                <w:rFonts w:ascii="Calibri Light" w:hAnsi="Calibri Light"/>
                <w:sz w:val="16"/>
                <w:szCs w:val="16"/>
              </w:rPr>
            </w:pPr>
            <w:r w:rsidRPr="0049524E">
              <w:rPr>
                <w:sz w:val="16"/>
                <w:szCs w:val="16"/>
              </w:rPr>
              <w:t>Microsoft</w:t>
            </w:r>
            <w:r w:rsidRPr="0049524E">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46457A">
            <w:pPr>
              <w:pStyle w:val="ProductList-Body"/>
              <w:tabs>
                <w:tab w:val="clear" w:pos="158"/>
              </w:tabs>
              <w:ind w:left="-108"/>
              <w:rPr>
                <w:rFonts w:ascii="Calibri Light" w:hAnsi="Calibri Light"/>
                <w:sz w:val="16"/>
                <w:szCs w:val="16"/>
              </w:rPr>
            </w:pPr>
            <w:r w:rsidRPr="0049524E">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0F30AA">
            <w:pPr>
              <w:pStyle w:val="ProductList-Body"/>
              <w:tabs>
                <w:tab w:val="clear" w:pos="158"/>
              </w:tabs>
              <w:ind w:left="-108"/>
              <w:rPr>
                <w:rFonts w:ascii="Calibri Light" w:hAnsi="Calibri Light"/>
                <w:sz w:val="16"/>
                <w:szCs w:val="16"/>
              </w:rPr>
            </w:pPr>
            <w:r w:rsidRPr="0049524E">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2E06FF">
            <w:pPr>
              <w:pStyle w:val="ProductList-Body"/>
              <w:tabs>
                <w:tab w:val="clear" w:pos="158"/>
              </w:tabs>
              <w:ind w:left="-108"/>
              <w:rPr>
                <w:rFonts w:ascii="Calibri Light" w:hAnsi="Calibri Light"/>
                <w:sz w:val="16"/>
                <w:szCs w:val="16"/>
              </w:rPr>
            </w:pPr>
            <w:r w:rsidRPr="0049524E">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9E720B">
            <w:pPr>
              <w:pStyle w:val="ProductList-Body"/>
              <w:tabs>
                <w:tab w:val="clear" w:pos="158"/>
              </w:tabs>
              <w:ind w:left="-108"/>
              <w:rPr>
                <w:rFonts w:ascii="Calibri Light" w:hAnsi="Calibri Light"/>
                <w:sz w:val="16"/>
                <w:szCs w:val="16"/>
              </w:rPr>
            </w:pPr>
            <w:r w:rsidRPr="0049524E">
              <w:rPr>
                <w:rFonts w:ascii="Calibri Light" w:hAnsi="Calibri Light"/>
                <w:sz w:val="16"/>
                <w:szCs w:val="16"/>
              </w:rPr>
              <w:t xml:space="preserve">Microsoft Dynamics Marketing Enterprise </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49524E" w:rsidRDefault="00A62919" w:rsidP="00144059">
            <w:pPr>
              <w:pStyle w:val="ProductList-Body"/>
              <w:tabs>
                <w:tab w:val="clear" w:pos="158"/>
              </w:tabs>
              <w:ind w:left="-108"/>
              <w:rPr>
                <w:rFonts w:ascii="Calibri Light" w:hAnsi="Calibri Light"/>
                <w:sz w:val="16"/>
                <w:szCs w:val="16"/>
              </w:rPr>
            </w:pPr>
            <w:r w:rsidRPr="0049524E">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r>
      <w:tr w:rsidR="0049524E" w:rsidRPr="0049524E" w:rsidTr="0049524E">
        <w:trPr>
          <w:trHeight w:val="288"/>
        </w:trPr>
        <w:tc>
          <w:tcPr>
            <w:tcW w:w="2247" w:type="dxa"/>
            <w:tcBorders>
              <w:top w:val="dashSmallGap" w:sz="4" w:space="0" w:color="BFBFBF"/>
            </w:tcBorders>
            <w:shd w:val="clear" w:color="auto" w:fill="auto"/>
            <w:noWrap/>
            <w:vAlign w:val="center"/>
          </w:tcPr>
          <w:p w:rsidR="00A62919" w:rsidRPr="0049524E" w:rsidRDefault="00A62919" w:rsidP="002E06FF">
            <w:pPr>
              <w:pStyle w:val="ProductList-Body"/>
              <w:tabs>
                <w:tab w:val="clear" w:pos="158"/>
              </w:tabs>
              <w:ind w:left="-108"/>
              <w:rPr>
                <w:rFonts w:ascii="Calibri Light" w:hAnsi="Calibri Light"/>
                <w:sz w:val="16"/>
                <w:szCs w:val="16"/>
              </w:rPr>
            </w:pPr>
            <w:r w:rsidRPr="0049524E">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49524E"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49524E"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49524E"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LS na pakiet dodatków, które w nazwie zawierają „bez ProPlus</w:t>
      </w:r>
      <w:r w:rsidR="00833CF3">
        <w:t>”</w:t>
      </w:r>
      <w:r>
        <w:t>, nie obejmują praw do Office 365 ProPlus.</w:t>
      </w:r>
    </w:p>
    <w:p w:rsidR="008D23E8" w:rsidRPr="006037F5" w:rsidRDefault="00007D8A" w:rsidP="00C614F3">
      <w:pPr>
        <w:pStyle w:val="ProductList-Body"/>
      </w:pPr>
      <w:r>
        <w:rPr>
          <w:vertAlign w:val="superscript"/>
        </w:rPr>
        <w:t>2</w:t>
      </w:r>
      <w:r>
        <w:t xml:space="preserve"> Podobnie jak Usługi Online wymienione powyżej pakiet Enterprise Cloud Suite spełnia wymóg LS dla Windows Software Assurance na Użytkownika zgodnie z opisem podanym na Liście Produktów. Lista Produktów znajduje się na stronie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591526"/>
      <w:r>
        <w:t>Załącznik 3 – Standardowe Klauzule Umowne (podmioty przetwarzające dane)</w:t>
      </w:r>
      <w:bookmarkEnd w:id="87"/>
      <w:bookmarkEnd w:id="88"/>
    </w:p>
    <w:p w:rsidR="00232755" w:rsidRPr="006037F5" w:rsidRDefault="00232755" w:rsidP="00232755">
      <w:pPr>
        <w:pStyle w:val="ProductList-Body"/>
      </w:pPr>
      <w: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Klauzula 1: Definicje</w:t>
      </w:r>
    </w:p>
    <w:p w:rsidR="00232755" w:rsidRPr="006037F5" w:rsidRDefault="00232755" w:rsidP="00232755">
      <w:pPr>
        <w:pStyle w:val="ProductList-Body"/>
      </w:pPr>
    </w:p>
    <w:p w:rsidR="00232755" w:rsidRPr="006037F5" w:rsidRDefault="00232755" w:rsidP="00232755">
      <w:pPr>
        <w:pStyle w:val="ProductList-Body"/>
        <w:spacing w:after="120"/>
      </w:pPr>
      <w:r>
        <w:t>(a) Terminy „dane osobowe</w:t>
      </w:r>
      <w:r w:rsidR="00833CF3">
        <w:t>”</w:t>
      </w:r>
      <w:r>
        <w:t>, „specjalne kategorie danych</w:t>
      </w:r>
      <w:r w:rsidR="00833CF3">
        <w:t>”</w:t>
      </w:r>
      <w:r>
        <w:t>, „przetwarzanie”, „podmiot kontrolujący dane”, „podmiot przetwarzający dane”, „osoba, której dotyczą dane” oraz „organ nadzorczy” mają znaczenie określone w dyrektywie 95/46/WE Parlamentu Europejskiego i Rady z dnia 24</w:t>
      </w:r>
      <w:r w:rsidR="00833CF3">
        <w:t> </w:t>
      </w:r>
      <w:r>
        <w:t xml:space="preserve">października 1995 r. w sprawie ochrony osób fizycznych w zakresie przetwarzania danych osobowych i swobodnego przepływu tych danych; </w:t>
      </w:r>
    </w:p>
    <w:p w:rsidR="00232755" w:rsidRPr="006037F5" w:rsidRDefault="00232755" w:rsidP="00232755">
      <w:pPr>
        <w:pStyle w:val="ProductList-Body"/>
        <w:spacing w:after="120"/>
      </w:pPr>
      <w:r>
        <w:t xml:space="preserve">(b) „eksporter danych” oznacza podmiot kontrolujący, przekazujący dane osobowe; </w:t>
      </w:r>
    </w:p>
    <w:p w:rsidR="00232755" w:rsidRPr="006037F5" w:rsidRDefault="00232755" w:rsidP="00232755">
      <w:pPr>
        <w:pStyle w:val="ProductList-Body"/>
        <w:spacing w:after="120"/>
      </w:pPr>
      <w: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rsidR="00232755" w:rsidRPr="006037F5" w:rsidRDefault="00232755" w:rsidP="00232755">
      <w:pPr>
        <w:pStyle w:val="ProductList-Body"/>
        <w:spacing w:after="120"/>
      </w:pPr>
      <w:r>
        <w:t>(</w:t>
      </w:r>
      <w:r w:rsidR="00833CF3">
        <w:t>d</w:t>
      </w:r>
      <w:r>
        <w:t xml:space="preserve">) „podrzędny podmiot przetwarzający dane” oznacza dowolny podmiot przetwarzający dane, zaangażowany przez importera danych lub inny podrzędny podmiot przetwarzający dane, który wyraża zgodę na otrzymywanie od importera danych lub od dowolnego innego podrzędnego podmiotu przetwarzającego dane, danych osobowych przeznaczonych wyłącznie do czynności przetwarzania w imieniu eksportera danych, po ich przesłaniu, zgodnie z jego instrukcjami oraz postanowieniami Klauzul, a także postanowieniami pisemnej umowy podwykonawstwa; </w:t>
      </w:r>
    </w:p>
    <w:p w:rsidR="00232755" w:rsidRPr="006037F5"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rsidR="00232755" w:rsidRPr="006037F5"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Klauzula 2: Szczegółowe informacje dotyczące przesyłania danych</w:t>
      </w:r>
    </w:p>
    <w:p w:rsidR="00232755" w:rsidRPr="006037F5" w:rsidRDefault="00232755" w:rsidP="00232755">
      <w:pPr>
        <w:pStyle w:val="ProductList-Body"/>
      </w:pPr>
    </w:p>
    <w:p w:rsidR="00232755" w:rsidRPr="006037F5" w:rsidRDefault="00232755" w:rsidP="00232755">
      <w:pPr>
        <w:pStyle w:val="ProductList-Body"/>
      </w:pPr>
      <w:r>
        <w:t>Szczegółowe informacje dotyczące przesyłania danych, a w szczególności specjalne kategorie danych osobowych (o ile dotyczy), znajdują się w Załączniku 1 poniżej.</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Klauzula 3: Klauzula praw osób trzecich</w:t>
      </w:r>
    </w:p>
    <w:p w:rsidR="00232755" w:rsidRPr="006037F5" w:rsidRDefault="00232755" w:rsidP="00232755">
      <w:pPr>
        <w:pStyle w:val="ProductList-Body"/>
      </w:pPr>
    </w:p>
    <w:p w:rsidR="00232755" w:rsidRPr="006037F5" w:rsidRDefault="00232755" w:rsidP="00232755">
      <w:pPr>
        <w:pStyle w:val="ProductList-Body"/>
        <w:spacing w:after="120"/>
      </w:pPr>
      <w: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rsidR="00232755" w:rsidRPr="006037F5"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rsidR="00232755" w:rsidRPr="006037F5" w:rsidRDefault="00232755" w:rsidP="00232755">
      <w:pPr>
        <w:pStyle w:val="ProductList-Body"/>
        <w:spacing w:after="120"/>
      </w:pPr>
      <w:r>
        <w:t xml:space="preserve">3. Osoba, której dotyczą dane, ma prawo do wykonania w stosunku do podrzędnego podmiotu przetwarzającego dane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Taka odpowiedzialność cywilna podrzędnego podmiotu przetwarzającego dane będzie ograniczona do działalności w zakresie przetwarzania danych zgodnie z postanowieniami Klauzul. </w:t>
      </w:r>
    </w:p>
    <w:p w:rsidR="00232755" w:rsidRPr="006037F5" w:rsidRDefault="00232755" w:rsidP="00232755">
      <w:pPr>
        <w:pStyle w:val="ProductList-Body"/>
      </w:pPr>
      <w:r>
        <w:t xml:space="preserve">4. Strony nie wnoszą sprzeciwu do prawa osoby, której dotyczą dane do bycia reprezentowaną przez stowarzyszenie lub inną organizację, jeśli osoba, której dotyczą dane, wyraziła takie pragnienie, a takie działanie nie stanowi naruszenia właściwych praw krajowych. </w:t>
      </w:r>
    </w:p>
    <w:p w:rsidR="00D67A4B" w:rsidRPr="006037F5" w:rsidRDefault="00D67A4B" w:rsidP="00A914BF">
      <w:pPr>
        <w:pStyle w:val="ProductList-Body"/>
      </w:pPr>
    </w:p>
    <w:p w:rsidR="00232755" w:rsidRPr="006037F5" w:rsidRDefault="00232755" w:rsidP="00233C87">
      <w:pPr>
        <w:pStyle w:val="ProductList-Body"/>
        <w:jc w:val="center"/>
        <w:outlineLvl w:val="1"/>
      </w:pPr>
      <w:r>
        <w:rPr>
          <w:b/>
        </w:rPr>
        <w:t>Klauzula 4: Zobowiązania eksportera danych</w:t>
      </w:r>
    </w:p>
    <w:p w:rsidR="00232755" w:rsidRPr="006037F5" w:rsidRDefault="00232755" w:rsidP="00232755">
      <w:pPr>
        <w:pStyle w:val="ProductList-Body"/>
      </w:pPr>
    </w:p>
    <w:p w:rsidR="00232755" w:rsidRPr="006037F5" w:rsidRDefault="00232755" w:rsidP="00232755">
      <w:pPr>
        <w:pStyle w:val="ProductList-Body"/>
      </w:pPr>
      <w:r>
        <w:t xml:space="preserve">Eksporter danych wyraża zgodę na i gwarantuje: </w:t>
      </w:r>
    </w:p>
    <w:p w:rsidR="00232755" w:rsidRPr="006037F5" w:rsidRDefault="00232755" w:rsidP="00232755">
      <w:pPr>
        <w:pStyle w:val="ProductList-Body"/>
      </w:pPr>
    </w:p>
    <w:p w:rsidR="00232755" w:rsidRPr="006037F5"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rsidR="00232755" w:rsidRPr="006037F5" w:rsidRDefault="00232755" w:rsidP="00232755">
      <w:pPr>
        <w:pStyle w:val="ProductList-Body"/>
        <w:spacing w:after="120"/>
      </w:pPr>
      <w:r>
        <w:t xml:space="preserve">(b) poinstruowanie importera danych przed oraz w trakcie świadczenia usług przetwarzania danych osobowych o wymaganiu przetwarzania danych osobowych przesłanych wyłącznie w imieniu eksportera danych oraz zgodnie z właściwymi przepisami prawnymi dotyczącymi ochrony danych osobowych oraz postanowieniami Klauzul; </w:t>
      </w:r>
    </w:p>
    <w:p w:rsidR="00232755" w:rsidRPr="006037F5"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rsidR="00232755" w:rsidRPr="006037F5"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rsidR="00232755" w:rsidRPr="006037F5" w:rsidRDefault="00232755" w:rsidP="00232755">
      <w:pPr>
        <w:pStyle w:val="ProductList-Body"/>
        <w:spacing w:after="120"/>
      </w:pPr>
      <w:r>
        <w:t xml:space="preserve">(e) zapewnienie zgodności z takimi środkami bezpieczeństwa; </w:t>
      </w:r>
    </w:p>
    <w:p w:rsidR="00232755" w:rsidRPr="006037F5" w:rsidRDefault="00232755" w:rsidP="00232755">
      <w:pPr>
        <w:pStyle w:val="ProductList-Body"/>
        <w:spacing w:after="120"/>
      </w:pPr>
      <w:r>
        <w:t xml:space="preserve">(f) zapewnienie, że — w przypadku przesyłania specjalnych kategorii danych — osoba, której dotyczą dane, została poinformowana lub zostanie możliwie najszybciej poinformowana o tym, że przesyłane dane mogą trafić do trzeciego kraju, który nie zapewnia właściwej ochrony danych w rozumieniu dyrektywy 95/46/WE; </w:t>
      </w:r>
    </w:p>
    <w:p w:rsidR="00232755" w:rsidRPr="006037F5" w:rsidRDefault="00232755" w:rsidP="00232755">
      <w:pPr>
        <w:pStyle w:val="ProductList-Body"/>
        <w:spacing w:after="120"/>
      </w:pPr>
      <w:r>
        <w:t xml:space="preserve">(g) przekazywanie wszelkich powiadomień otrzymywanych od importera danych lub innego podrzędnego podmiotu przetwarzającego dane zgodnie z postanowieniami klauzuli 5(b) oraz klauzuli 8(3) do organu nadzorczego zajmującego się ochroną danych w celu kontynuowania przesyłania danych lub anulowania zawieszenia; </w:t>
      </w:r>
    </w:p>
    <w:p w:rsidR="00232755" w:rsidRPr="006037F5" w:rsidRDefault="00232755" w:rsidP="00232755">
      <w:pPr>
        <w:pStyle w:val="ProductList-Body"/>
        <w:spacing w:after="120"/>
      </w:pPr>
      <w:r>
        <w:t xml:space="preserve">(h) na żądanie osób, których dotyczą dane,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rsidR="00232755" w:rsidRPr="006037F5" w:rsidRDefault="00232755" w:rsidP="00232755">
      <w:pPr>
        <w:pStyle w:val="ProductList-Body"/>
        <w:spacing w:after="120"/>
      </w:pPr>
      <w:r>
        <w:t xml:space="preserve">(i) zapewnienie, że w przypadku zlecenia czynności przetwarzania danych podwykonawcy, taka działalność będzie prowadzona w zgodzie z postanowieniami klauzuli 11 przez podrzędny podmiot przetwarzający dane, który zapewnia przynajmniej taki sam poziom ochrony danych osobowych oraz praw osoby, której dotyczą dane, jak importer danych na mocy postanowień zawartych w niniejszych Klauzulach; oraz </w:t>
      </w:r>
    </w:p>
    <w:p w:rsidR="00D67A4B" w:rsidRPr="006037F5" w:rsidRDefault="00232755" w:rsidP="00232755">
      <w:pPr>
        <w:pStyle w:val="ProductList-Body"/>
      </w:pPr>
      <w:r>
        <w:t>(j) zapewnienie zgodności z postanowieniami klauzuli 4(a) do (i).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Klauzula 5: Zobowiązania importera danych</w:t>
      </w:r>
    </w:p>
    <w:p w:rsidR="00E83159" w:rsidRPr="006037F5" w:rsidRDefault="00E83159" w:rsidP="00E83159">
      <w:pPr>
        <w:pStyle w:val="ProductList-Body"/>
      </w:pPr>
    </w:p>
    <w:p w:rsidR="00E83159" w:rsidRPr="006037F5" w:rsidRDefault="00E83159" w:rsidP="00E83159">
      <w:pPr>
        <w:pStyle w:val="ProductList-Body"/>
      </w:pPr>
      <w:r>
        <w:t xml:space="preserve">Importer danych wyraża zgodę na i gwarantuje: </w:t>
      </w:r>
    </w:p>
    <w:p w:rsidR="00E83159" w:rsidRPr="006037F5" w:rsidRDefault="00E83159" w:rsidP="00E83159">
      <w:pPr>
        <w:pStyle w:val="ProductList-Body"/>
      </w:pPr>
    </w:p>
    <w:p w:rsidR="00E83159" w:rsidRPr="006037F5"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oraz / lub wypowiedzenia umowy przez eksportera danych; </w:t>
      </w:r>
    </w:p>
    <w:p w:rsidR="00E83159" w:rsidRPr="006037F5"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oraz / lub wypowiedzenia umowy przez eksportera danych; </w:t>
      </w:r>
    </w:p>
    <w:p w:rsidR="00E83159" w:rsidRPr="006037F5"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rsidR="00E83159" w:rsidRPr="006037F5" w:rsidRDefault="00E83159" w:rsidP="00E83159">
      <w:pPr>
        <w:pStyle w:val="ProductList-Body"/>
      </w:pPr>
      <w:r>
        <w:t xml:space="preserve">(d) zapewnienie, że strona bezzwłocznie poinformuje eksportera danych o: </w:t>
      </w:r>
    </w:p>
    <w:p w:rsidR="00E83159" w:rsidRPr="006037F5"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rsidR="00E83159" w:rsidRPr="006037F5" w:rsidRDefault="00E83159" w:rsidP="00E83159">
      <w:pPr>
        <w:pStyle w:val="ProductList-Body"/>
        <w:spacing w:after="60"/>
        <w:ind w:left="360"/>
      </w:pPr>
      <w:r>
        <w:t xml:space="preserve">(ii) każdym przypadkowym lub nieautoryzowanym dostępie oraz </w:t>
      </w:r>
    </w:p>
    <w:p w:rsidR="00E83159" w:rsidRPr="006037F5"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rsidR="00E83159" w:rsidRPr="006037F5"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rsidR="00E83159" w:rsidRPr="006037F5"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rsidR="00E83159" w:rsidRPr="006037F5" w:rsidRDefault="00E83159" w:rsidP="00E83159">
      <w:pPr>
        <w:pStyle w:val="ProductList-Body"/>
        <w:spacing w:after="120"/>
      </w:pPr>
      <w:r>
        <w:t xml:space="preserve">(g) na żądanie osób, których dotyczą dane, udostępnienie kopii niniejszych Klauzul lub wszelkich istniejących umów podwykonawstwa w zakresie usług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dotyczą dane, nie może uzyskać kopii od eksportera danych; </w:t>
      </w:r>
    </w:p>
    <w:p w:rsidR="00E83159" w:rsidRPr="006037F5"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zgodę na piśmie; </w:t>
      </w:r>
    </w:p>
    <w:p w:rsidR="00E83159" w:rsidRPr="006037F5" w:rsidRDefault="00E83159" w:rsidP="00E83159">
      <w:pPr>
        <w:pStyle w:val="ProductList-Body"/>
        <w:spacing w:after="120"/>
      </w:pPr>
      <w:r>
        <w:t>(i) zapewnienie, że usługi przetwarzania danych świadczone przez podrzędny podmiot przetwarzający dane będą świadczone zgodnie z postanowieniami klauzuli 11; oraz</w:t>
      </w:r>
    </w:p>
    <w:p w:rsidR="00D67A4B" w:rsidRPr="006037F5" w:rsidRDefault="00E83159" w:rsidP="00E83159">
      <w:pPr>
        <w:pStyle w:val="ProductList-Body"/>
      </w:pPr>
      <w:r>
        <w:t>(j) bezzwłoczne przesłanie eksporterowi danych kopii każdej umowy podwykonawstwa w zakresie usług przetwarzania danych, zawartej na podstawienie niniejszych Klauzul.</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Klauzula 6: Odpowiedzialność</w:t>
      </w:r>
    </w:p>
    <w:p w:rsidR="00E83159" w:rsidRPr="006037F5" w:rsidRDefault="00E83159" w:rsidP="00E83159">
      <w:pPr>
        <w:pStyle w:val="ProductList-Body"/>
      </w:pPr>
    </w:p>
    <w:p w:rsidR="00E83159" w:rsidRPr="006037F5" w:rsidRDefault="00E83159" w:rsidP="00E83159">
      <w:pPr>
        <w:pStyle w:val="ProductList-Body"/>
        <w:spacing w:after="120"/>
      </w:pPr>
      <w:r>
        <w:t xml:space="preserve">1. Strony uzgadniają, że osobie, której dotyczą dane, a która odniosła stratę w wyniku dowolnego naruszenia zobowiązań określonych w klauzuli 3 lub klauzuli 11, spowodowanego przez którąkolwiek ze stron lub przez podrzędny podmiot przetwarzający dane, przysługuje rekompensata od eksportera danych z tytułu poniesionej straty. </w:t>
      </w:r>
    </w:p>
    <w:p w:rsidR="00E83159" w:rsidRPr="006037F5" w:rsidRDefault="00E83159" w:rsidP="00E83159">
      <w:pPr>
        <w:pStyle w:val="ProductList-Body"/>
        <w:spacing w:after="120"/>
      </w:pPr>
      <w:r>
        <w:t xml:space="preserve">2. Jeśli osoba, której dotyczą dane, nie może wysuwać wobec eksportera danych lub importera danych roszczenia zgodnie z postanowieniami paragrafu 1 oraz 2 i w związku z naruszeniem przez podrzędny podmiot przetwarzający dane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rsidR="00E83159" w:rsidRPr="006037F5" w:rsidRDefault="00E83159" w:rsidP="00E83159">
      <w:pPr>
        <w:pStyle w:val="ProductList-Body"/>
        <w:spacing w:after="120"/>
      </w:pPr>
      <w:r>
        <w:t xml:space="preserve">Niewywiązanie się z obowiązków podrzędnego podmiotu przetwarzającego dane nie unieważnia odpowiedzialności importera danych. </w:t>
      </w:r>
    </w:p>
    <w:p w:rsidR="00E83159" w:rsidRPr="006037F5" w:rsidRDefault="00E83159" w:rsidP="00E83159">
      <w:pPr>
        <w:pStyle w:val="ProductList-Body"/>
      </w:pPr>
      <w:r>
        <w:t xml:space="preserve">3. Jeśli osoba, której dotyczą dane, nie może wysuwać wobec eksportera danych roszczenia zgodnie z postanowieniami paragrafu 1 oraz 2 i w związku z naruszeniem przez podrzędny podmiot przetwarzający dane dowolnych zobowiązań określonych w klauzuli 3 lub klauzuli 11, ponieważ eksporter danych oraz importer danych faktycznie zniknęli z rynku, zaprzestali działalności w świetle prawa lub ogłosili upadłość, wtedy podrzędny podmiot przetwarzający dane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podrzędnego podmiotu przetwarzającego dane będzie ograniczona do działalności w zakresie przetwarzania danych zgodnie z postanowieniami Klauzul.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Klauzula 7: Mediacja i właściwość sądu</w:t>
      </w:r>
    </w:p>
    <w:p w:rsidR="00E83159" w:rsidRPr="006037F5" w:rsidRDefault="00E83159" w:rsidP="00E83159">
      <w:pPr>
        <w:pStyle w:val="ProductList-Body"/>
      </w:pPr>
    </w:p>
    <w:p w:rsidR="00E83159" w:rsidRPr="006037F5" w:rsidRDefault="00E83159" w:rsidP="00E83159">
      <w:pPr>
        <w:pStyle w:val="ProductList-Body"/>
      </w:pPr>
      <w:r>
        <w:t xml:space="preserve">1. Jeśli osoba, której dotyczą dane, powoła się na prawo beneficjenta zewnętrznego oraz / lub dochodzić będzie odszkodowania z tytułu straty zgodnie z postanowieniami niniejszych Klauzul, importer danych zgadza się na zaakceptowanie decyzji osoby, której dotyczą dane, w następujących kwestiach: </w:t>
      </w:r>
    </w:p>
    <w:p w:rsidR="00E83159" w:rsidRPr="006037F5" w:rsidRDefault="00E83159" w:rsidP="00E83159">
      <w:pPr>
        <w:pStyle w:val="ProductList-Body"/>
        <w:spacing w:after="60"/>
        <w:ind w:left="360"/>
      </w:pPr>
      <w:r>
        <w:t xml:space="preserve">(a) przekazania sporu do mediacji przez osobę niezależną lub, jeśli dotyczy, przez organ nadzorczy; </w:t>
      </w:r>
    </w:p>
    <w:p w:rsidR="00E83159" w:rsidRPr="006037F5" w:rsidRDefault="00E83159" w:rsidP="00E83159">
      <w:pPr>
        <w:pStyle w:val="ProductList-Body"/>
        <w:spacing w:after="120"/>
        <w:ind w:left="360"/>
      </w:pPr>
      <w:r>
        <w:t xml:space="preserve">(b) przekazania sporu do sądu właściwego dla Państwa Członkowskiego, w którym siedzibę ma eksporter danych. </w:t>
      </w:r>
    </w:p>
    <w:p w:rsidR="00E83159" w:rsidRPr="006037F5" w:rsidRDefault="00E83159" w:rsidP="00E83159">
      <w:pPr>
        <w:pStyle w:val="ProductList-Body"/>
      </w:pPr>
      <w:r>
        <w:t xml:space="preserve">2. Strony uzgadniają, aby wybór dokonany przez osobę, której dotyczą dane, nie ograniczał znacząco jej praw materialnych lub procesowych do uzyskania zadośćuczynienia na mocy innych przepisów prawa krajowego i międzynarodowego.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Klauzula 8: Współpraca z organami nadzorczymi</w:t>
      </w:r>
    </w:p>
    <w:p w:rsidR="00E83159" w:rsidRPr="006037F5" w:rsidRDefault="00E83159" w:rsidP="00E83159">
      <w:pPr>
        <w:pStyle w:val="ProductList-Body"/>
      </w:pPr>
    </w:p>
    <w:p w:rsidR="00E83159" w:rsidRPr="006037F5"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rsidR="00E83159" w:rsidRPr="006037F5" w:rsidRDefault="00E83159" w:rsidP="00E83159">
      <w:pPr>
        <w:pStyle w:val="ProductList-Body"/>
        <w:spacing w:after="120"/>
      </w:pPr>
      <w:r>
        <w:t xml:space="preserve">2. Strony zgadzają się, aby organ nadzorczy miał prawo do przeprowadzenia audytu u importera danych lub dowolnego podrzędnego podmiotu przetwarzającego dane; taki audyt ma ten sam zakres i podlega tym samym warunkom, co audyt u eksportera danych przeprowadzany według właściwych przepisów prawa dotyczącego ochrony danych osobowych. </w:t>
      </w:r>
    </w:p>
    <w:p w:rsidR="00E83159" w:rsidRPr="006037F5" w:rsidRDefault="00E83159" w:rsidP="00E83159">
      <w:pPr>
        <w:pStyle w:val="ProductList-Body"/>
      </w:pPr>
      <w:r>
        <w:t xml:space="preserve">3. Importer danych zobowiązany jest do bezzwłocznego poinformowania eksportera danych o istnieniu przepisów prawa właściwych dla importera lub dowolnego podrzędnego podmiotu przetwarzającego dane, które uniemożliwiają przeprowadzenie audytu u importera danych lub podrzędnego podmiotu przetwarzającego danych zgodnie z postanowieniami paragrafu 2. W takim przypadku eksporter danych ma prawo do zastosowania środków przewidzianych w klauzuli 5(b). </w:t>
      </w:r>
    </w:p>
    <w:p w:rsidR="00E83159" w:rsidRPr="006037F5" w:rsidRDefault="00E83159" w:rsidP="00E83159">
      <w:pPr>
        <w:pStyle w:val="ProductList-Body"/>
      </w:pPr>
    </w:p>
    <w:p w:rsidR="00E83159" w:rsidRPr="006037F5" w:rsidRDefault="003E6AE4" w:rsidP="00233C87">
      <w:pPr>
        <w:pStyle w:val="ProductList-Body"/>
        <w:jc w:val="center"/>
        <w:outlineLvl w:val="1"/>
      </w:pPr>
      <w:r>
        <w:rPr>
          <w:b/>
        </w:rPr>
        <w:t>Klauzula 9: Prawo właściwe</w:t>
      </w:r>
    </w:p>
    <w:p w:rsidR="00E83159" w:rsidRPr="006037F5" w:rsidRDefault="00E83159" w:rsidP="00E83159">
      <w:pPr>
        <w:pStyle w:val="ProductList-Body"/>
      </w:pPr>
    </w:p>
    <w:p w:rsidR="00E83159" w:rsidRPr="006037F5" w:rsidRDefault="00E83159" w:rsidP="00E83159">
      <w:pPr>
        <w:pStyle w:val="ProductList-Body"/>
      </w:pPr>
      <w:r>
        <w:t xml:space="preserve">Niniejsze Klauzule podlegają przepisom prawym Państwa Członkowskiego, w którym znajduje się siedziba eksportera danych.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Klauzula 10: Zmiana postanowień umowy</w:t>
      </w:r>
    </w:p>
    <w:p w:rsidR="00E83159" w:rsidRPr="006037F5" w:rsidRDefault="00E83159" w:rsidP="00E83159">
      <w:pPr>
        <w:pStyle w:val="ProductList-Body"/>
      </w:pPr>
    </w:p>
    <w:p w:rsidR="00E83159" w:rsidRPr="006037F5" w:rsidRDefault="00E83159" w:rsidP="00E83159">
      <w:pPr>
        <w:pStyle w:val="ProductList-Body"/>
      </w:pPr>
      <w:r>
        <w:t xml:space="preserve">Strony zobowiązują się do niewprowadzania zmian i modyfikacji do niniejszych Klauzul. Powyższe postanowienie nie wyklucza dodawania przez strony nowych klauzul dotyczących kwestii biznesowych, gdzie takie modyfikacje okażą się koniecznie i nie pozostają w sprzeczności z postanowieniami danej Klauzuli.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Klauzula 11: Podwykonawstwo przetwarzania danych</w:t>
      </w:r>
    </w:p>
    <w:p w:rsidR="00E83159" w:rsidRPr="006037F5" w:rsidRDefault="00E83159" w:rsidP="00E83159">
      <w:pPr>
        <w:pStyle w:val="ProductList-Body"/>
      </w:pPr>
    </w:p>
    <w:p w:rsidR="00E83159" w:rsidRPr="006037F5" w:rsidRDefault="00E83159" w:rsidP="00E83159">
      <w:pPr>
        <w:pStyle w:val="ProductList-Body"/>
        <w:spacing w:after="120"/>
      </w:pPr>
      <w:r>
        <w:t xml:space="preserve">1. Importer danych nie zatrudni podwykonawcy do przetwarzania danych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podrzędnym podmiotem przetwarzającym dane, która nałoży na takiego podwykonawcę takie same zobowiązania, jak zobowiązania nałożone na importera danych na mocy niniejszych Klauzul. Jeśli podrzędny podmiot przetwarzający dane nie wywiązuje się ze swoich zobowiązań w zakresie ochrony danych osobowych, określonych w takiej pisemnej umowie, importer danych będzie nadal ponosić pełną odpowiedzialność wobec eksportera danych z tytułu realizacji zobowiązań podrzędnego podmiotu przetwarzającego dane na mocy takiej umowy. </w:t>
      </w:r>
    </w:p>
    <w:p w:rsidR="00E83159" w:rsidRPr="006037F5" w:rsidRDefault="00E83159" w:rsidP="00E83159">
      <w:pPr>
        <w:pStyle w:val="ProductList-Body"/>
        <w:spacing w:after="120"/>
      </w:pPr>
      <w:r>
        <w:t xml:space="preserve">2. Wcześniejsza pisemna umowa zawarta pomiędzy importerem danych a podrzędnym podmiotem przetwarzającym dane będzie zawierać klauzulę dotyczącą zewnętrznego beneficjenta, zgodnie z postanowieniami klauzuli 3 w przypadku, gdy osoba, której dotyczą dane,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podrzędnego podmiotu przetwarzającego dane będzie ograniczona do działalności w zakresie przetwarzania danych zgodnie z postanowieniami Klauzul. </w:t>
      </w:r>
    </w:p>
    <w:p w:rsidR="00E83159" w:rsidRPr="006037F5" w:rsidRDefault="00E83159" w:rsidP="00E83159">
      <w:pPr>
        <w:pStyle w:val="ProductList-Body"/>
        <w:spacing w:after="120"/>
      </w:pPr>
      <w:r>
        <w:t xml:space="preserve">3. Postanowienia dotyczące ochrony danych w zakresie umowy podwykonawstwa dla usługi przetwarzania danych, opisanej w paragrafie 1, podlegają przepisom prawym Państwa Członkowskiego, w którym znajduje się siedziba eksportera danych. </w:t>
      </w:r>
    </w:p>
    <w:p w:rsidR="00E83159" w:rsidRPr="006037F5"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Klauzula 12: Zobowiązanie po zakończeniu świadczenia usług przetwarzania danych osobowych</w:t>
      </w:r>
    </w:p>
    <w:p w:rsidR="00E83159" w:rsidRPr="006037F5" w:rsidRDefault="00E83159" w:rsidP="00E83159">
      <w:pPr>
        <w:pStyle w:val="ProductList-Body"/>
      </w:pPr>
    </w:p>
    <w:p w:rsidR="00E83159" w:rsidRPr="006037F5" w:rsidRDefault="00E83159" w:rsidP="00E83159">
      <w:pPr>
        <w:pStyle w:val="ProductList-Body"/>
        <w:spacing w:after="120"/>
      </w:pPr>
      <w:r>
        <w:t xml:space="preserve">1. Strony wyrażają zgodę, aby po zakończeniu świadczenia usług przetwarzania danych, importer danych oraz podrzędny podmiot przetwarzający dane, według wyboru eksportera danych, (1) przekazały wszystkie przesłane dane osobowe oraz ich kopie do eksportera danych lub (2) zniszczyły posiadane dane osobowe i przedstawiły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rsidR="00E83159" w:rsidRPr="006037F5" w:rsidRDefault="00E83159" w:rsidP="00E83159">
      <w:pPr>
        <w:pStyle w:val="ProductList-Body"/>
      </w:pPr>
      <w:r>
        <w:t>2. Importer danych i podrzędny podmiot przetwarzający dane gwarantują, na życzenie eksportera danych oraz/lub organu nadzorczego, przedstawienie placówki zajmującej się przetwarzaniem danych do audytu działalności w zakresie środków wspomnianych w paragrafie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Załącznik 1 do Standardowych Klauzul Umownych</w:t>
      </w:r>
    </w:p>
    <w:p w:rsidR="00E83159" w:rsidRPr="006037F5" w:rsidRDefault="00E83159" w:rsidP="00E83159">
      <w:pPr>
        <w:pStyle w:val="ProductList-Body"/>
      </w:pPr>
    </w:p>
    <w:p w:rsidR="00E83159" w:rsidRPr="006037F5" w:rsidRDefault="00E83159" w:rsidP="00E83159">
      <w:pPr>
        <w:pStyle w:val="ProductList-Body"/>
        <w:spacing w:after="120"/>
      </w:pPr>
      <w:r>
        <w:rPr>
          <w:b/>
        </w:rPr>
        <w:t>Eksporter danych</w:t>
      </w:r>
      <w:r w:rsidRPr="00833CF3">
        <w:rPr>
          <w:b/>
        </w:rPr>
        <w:t>:</w:t>
      </w:r>
      <w:r>
        <w:t xml:space="preserve"> Klient pełni rolę eksportera danych. Eksporter danych to użytkownik Usług Online, zgodnie z częścią Postanowień dotyczących Usług Online, zatytułowaną „Bezpieczeństwo i przetwarzanie danych: Dodatkowe środki o charakterze technicznym i organizacyjnym.” </w:t>
      </w:r>
    </w:p>
    <w:p w:rsidR="00E83159" w:rsidRPr="006037F5" w:rsidRDefault="00E83159" w:rsidP="00E83159">
      <w:pPr>
        <w:pStyle w:val="ProductList-Body"/>
        <w:spacing w:after="120"/>
      </w:pPr>
      <w:r>
        <w:t xml:space="preserve">Importer danych: Rolę importera danych pełnić będzie firma MICROSOFT CORPORATION, światowy producent oprogramowania i usług. </w:t>
      </w:r>
    </w:p>
    <w:p w:rsidR="00E83159" w:rsidRPr="006037F5" w:rsidRDefault="00E83159" w:rsidP="00E83159">
      <w:pPr>
        <w:pStyle w:val="ProductList-Body"/>
        <w:spacing w:after="120"/>
      </w:pPr>
      <w:r>
        <w:rPr>
          <w:b/>
        </w:rPr>
        <w:t>Osoby, których dotyczą dane</w:t>
      </w:r>
      <w:r w:rsidRPr="00833CF3">
        <w:rPr>
          <w:b/>
        </w:rPr>
        <w:t>:</w:t>
      </w:r>
      <w:r>
        <w:t xml:space="preserve"> Osoby, których dotyczą dane, to, między innymi, przedstawiciele klienta eksportera danych oraz użytkownicy końcowi, tacy jak pracownicy, wykonawcy, współpracownicy oraz klienci eksportera danych. Osoby, których dotyczą dane, mogą być osobami fizycznymi podejmującymi próbę komunikacji lub przesyłania danych osobowych do użytkowników usług dostarczonych przez importera danych. </w:t>
      </w:r>
    </w:p>
    <w:p w:rsidR="00E83159" w:rsidRPr="006037F5" w:rsidRDefault="00E83159" w:rsidP="00E83159">
      <w:pPr>
        <w:pStyle w:val="ProductList-Body"/>
        <w:spacing w:after="120"/>
      </w:pPr>
      <w:r>
        <w:rPr>
          <w:b/>
        </w:rPr>
        <w:t>Kategorie danych</w:t>
      </w:r>
      <w:r w:rsidRPr="00833CF3">
        <w:rPr>
          <w:b/>
        </w:rPr>
        <w:t>:</w:t>
      </w:r>
      <w:r>
        <w:t xml:space="preserve"> Przesyłane dane osobowe to adresy e-mail, dokumenty i inne dane w formie elektronicznej w kontekście Usług Online. </w:t>
      </w:r>
    </w:p>
    <w:p w:rsidR="00E83159" w:rsidRPr="006037F5" w:rsidRDefault="00E83159" w:rsidP="00E83159">
      <w:pPr>
        <w:pStyle w:val="ProductList-Body"/>
      </w:pPr>
      <w:r>
        <w:rPr>
          <w:b/>
        </w:rPr>
        <w:t>Działalność w zakresie przetwarzania danych</w:t>
      </w:r>
      <w:r w:rsidRPr="00833CF3">
        <w:rPr>
          <w:b/>
        </w:rPr>
        <w:t>:</w:t>
      </w:r>
      <w:r>
        <w:t xml:space="preserve"> Przesyłane dane osobowe podlegają następującej podstawowej działalności w zakresie przetwarzania danych: </w:t>
      </w:r>
    </w:p>
    <w:p w:rsidR="00E83159" w:rsidRPr="006037F5" w:rsidRDefault="00E83159" w:rsidP="00E83159">
      <w:pPr>
        <w:pStyle w:val="ProductList-Body"/>
        <w:spacing w:after="60"/>
        <w:ind w:left="547"/>
      </w:pPr>
      <w:r>
        <w:rPr>
          <w:b/>
        </w:rPr>
        <w:t>a. Okres i przedmiot przetwarzania danych</w:t>
      </w:r>
      <w:r w:rsidRPr="00833CF3">
        <w:rPr>
          <w:b/>
        </w:rPr>
        <w:t>.</w:t>
      </w:r>
      <w:r>
        <w:t xml:space="preserve"> Okres przetwarzania danych będzie odpowiadać okresowi wyznaczonemu na mocy właściwej umowy licencjonowania zbiorowego, zawartej pomiędzy eksporterem danych a podmiotem Microsoft, do której dołączone są niniejsze Standardowe Klauzule Umowne („Microsoft”). Celem przetwarzania danych jest świadczenie Usług Online. </w:t>
      </w:r>
    </w:p>
    <w:p w:rsidR="00E83159" w:rsidRPr="006037F5" w:rsidRDefault="00E83159" w:rsidP="00E83159">
      <w:pPr>
        <w:pStyle w:val="ProductList-Body"/>
        <w:spacing w:after="60"/>
        <w:ind w:left="547"/>
      </w:pPr>
      <w:r>
        <w:rPr>
          <w:b/>
        </w:rPr>
        <w:t>b. Zakres i cel przetwarzania danych</w:t>
      </w:r>
      <w:r w:rsidRPr="00352128">
        <w:rPr>
          <w:b/>
        </w:rPr>
        <w:t>.</w:t>
      </w:r>
      <w:r>
        <w:t xml:space="preserve"> Zakres i cel przetwarzania danych został opisany w Postanowieniach dotyczących przetwarzania danych. Importer danych obsługuje globalną sieć centrów danych oraz placówek zarządzania/wsparcia, a przetwarzanie danych może mieć miejsce w dowolnej jurysdykcji, na terenie której importer danych lub zatrudnione przez niego podrzędne podmioty przetwarzające dane obsługują takie placówki. </w:t>
      </w:r>
    </w:p>
    <w:p w:rsidR="00E83159" w:rsidRPr="006037F5" w:rsidRDefault="00E83159" w:rsidP="00E83159">
      <w:pPr>
        <w:pStyle w:val="ProductList-Body"/>
        <w:spacing w:after="60"/>
        <w:ind w:left="547"/>
      </w:pPr>
      <w:r>
        <w:rPr>
          <w:b/>
        </w:rPr>
        <w:t>c. Dostęp do Danych Klienta</w:t>
      </w:r>
      <w:r w:rsidRPr="00352128">
        <w:rPr>
          <w:b/>
        </w:rPr>
        <w:t>.</w:t>
      </w:r>
      <w:r>
        <w:t xml:space="preserve"> W okresie wskazanym we właściwej umowie licencjonowania zbiorowego, importer danych może, według własnego uznania oraz w zakresie, w jakim jest to wymagane przez przepisy prawa właściwego, wdrażające postanowienia art. 12(b) dyrektywy UE o ochronie danych: (1) umożliwić eksporterowi danych poprawienie, usunięcie lub zablokowanie Danych Klienta lub (2) poprawić, usunąć lub zablokować Dane Klienta w jego imieniu. </w:t>
      </w:r>
    </w:p>
    <w:p w:rsidR="00E83159" w:rsidRPr="006037F5" w:rsidRDefault="00E83159" w:rsidP="00E83159">
      <w:pPr>
        <w:pStyle w:val="ProductList-Body"/>
        <w:spacing w:after="60"/>
        <w:ind w:left="547"/>
      </w:pPr>
      <w:r>
        <w:rPr>
          <w:b/>
        </w:rPr>
        <w:t>d. Instrukcje eksportera danych</w:t>
      </w:r>
      <w:r w:rsidRPr="00352128">
        <w:rPr>
          <w:b/>
        </w:rPr>
        <w:t>.</w:t>
      </w:r>
      <w:r>
        <w:t xml:space="preserve"> W przypadku Usług Online, importer danych będzie działał według instrukcji eksportera danych przekazanych przez Microsoft. </w:t>
      </w:r>
    </w:p>
    <w:p w:rsidR="00E83159" w:rsidRPr="006037F5" w:rsidRDefault="00E83159" w:rsidP="00E83159">
      <w:pPr>
        <w:pStyle w:val="ProductList-Body"/>
        <w:spacing w:after="120"/>
        <w:ind w:left="547"/>
      </w:pPr>
      <w:r>
        <w:rPr>
          <w:b/>
        </w:rPr>
        <w:t>e. Zwrot i usunięcie Danych Klienta</w:t>
      </w:r>
      <w:r w:rsidRPr="00352128">
        <w:rPr>
          <w:b/>
        </w:rPr>
        <w:t>.</w:t>
      </w:r>
      <w:r>
        <w:t xml:space="preserve"> Po wygaśnięciu lub wypowiedzeniu prawa eksportera danych do korzystania z Usług Online, eksporter danych może wyodrębnić Dane Klienta, natomiast importer danych usunie Dane Klienta zgodnie z Postanowieniami dotyczącymi usług online właściwymi dla zawartej umowy. </w:t>
      </w:r>
    </w:p>
    <w:p w:rsidR="00D67A4B" w:rsidRPr="006037F5" w:rsidRDefault="00E83159" w:rsidP="00E83159">
      <w:pPr>
        <w:pStyle w:val="ProductList-Body"/>
      </w:pPr>
      <w:r>
        <w:rPr>
          <w:b/>
        </w:rPr>
        <w:t>Podwykonawcy</w:t>
      </w:r>
      <w:r w:rsidRPr="00352128">
        <w:rPr>
          <w:b/>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Załącznik 2 do Standardowych Klauzul Umownych</w:t>
      </w:r>
    </w:p>
    <w:p w:rsidR="00463CC3" w:rsidRPr="006037F5" w:rsidRDefault="00463CC3" w:rsidP="00463CC3">
      <w:pPr>
        <w:pStyle w:val="ProductList-Body"/>
      </w:pPr>
    </w:p>
    <w:p w:rsidR="00463CC3" w:rsidRPr="006037F5" w:rsidRDefault="00463CC3" w:rsidP="00463CC3">
      <w:pPr>
        <w:pStyle w:val="ProductList-Body"/>
        <w:spacing w:after="120"/>
      </w:pPr>
      <w:r>
        <w:t>Opis technicznych i organizacyjnych środków bezpieczeństwa wdrożonych przez importera danych zgodnie z postanowieniami klauzuli 4(d) i 5(c):</w:t>
      </w:r>
    </w:p>
    <w:p w:rsidR="00463CC3" w:rsidRPr="006037F5" w:rsidRDefault="00463CC3" w:rsidP="00463CC3">
      <w:pPr>
        <w:pStyle w:val="ProductList-Body"/>
        <w:spacing w:after="120"/>
      </w:pPr>
      <w:r>
        <w:t xml:space="preserve">1. </w:t>
      </w:r>
      <w:r>
        <w:rPr>
          <w:b/>
        </w:rPr>
        <w:t>Personel</w:t>
      </w:r>
      <w:r w:rsidRPr="00352128">
        <w:rPr>
          <w:b/>
        </w:rPr>
        <w:t>.</w:t>
      </w:r>
      <w:r>
        <w:t xml:space="preserve"> Personel importera danych nie przetwarza Danych bez autoryzacji. Personel jest zobowiązany do zachowania poufności wszelkich Danych, a zobowiązanie to pozostaje w mocy nawet po zakończeniu okresu zatrudnienia. </w:t>
      </w:r>
    </w:p>
    <w:p w:rsidR="00463CC3" w:rsidRPr="006037F5" w:rsidRDefault="00463CC3" w:rsidP="00463CC3">
      <w:pPr>
        <w:pStyle w:val="ProductList-Body"/>
      </w:pPr>
      <w:r>
        <w:t xml:space="preserve">2. </w:t>
      </w:r>
      <w:r>
        <w:rPr>
          <w:b/>
        </w:rPr>
        <w:t>Osoba kontaktowa ds. prywatności danych</w:t>
      </w:r>
      <w:r w:rsidRPr="00352128">
        <w:rPr>
          <w:b/>
        </w:rPr>
        <w:t>.</w:t>
      </w:r>
      <w:r>
        <w:t xml:space="preserve"> Przedstawiciel ds. prywatności danych w organizacji importera danych jest dostępny pod następującym adresem: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 xml:space="preserve">Attn: Przedstawiciel ds. prywatności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Środki bezpieczeństwa o charakterze technicznym i organizacyjnym</w:t>
      </w:r>
      <w:r w:rsidRPr="00352128">
        <w:rPr>
          <w:b/>
        </w:rPr>
        <w:t>.</w:t>
      </w:r>
      <w:r>
        <w:t xml:space="preserve"> Importer danych wdrożył i będzie stosować odpowiednie zabezpieczenia o charakterze technicznym i organizacyjnym, wewnętrzne mechanizmy kontroli i procedury bezpieczeństwa informacji w celu ochrony Danych Klienta, zgodnie z Postanowieniami Dotyczącymi Przetwarzania Danych, przed przypadkową utratą, zniszczeniem lub modyfikacją, nieupoważnionym ujawnieniem lub dostępem bądź niezgodnym z prawem zniszczeniem w następujący sposób: Zabezpieczenia o charakterze technicznym i organizacyjnym, wewnętrzne mechanizmy kontroli i procedury bezpieczeństwa informacji określone w Postanowieniach Dotyczących Przetwarzania Danych są na mocy niniejszego odniesienia włączone do Załącznika 2 i są wiążące dla importera danych tak samo, jakby dotyczące ich postanowienia zostały w całości określone w niniejszym Załączniku 2.</w:t>
      </w:r>
    </w:p>
    <w:p w:rsidR="00463CC3" w:rsidRPr="006037F5" w:rsidRDefault="00463CC3" w:rsidP="00463CC3">
      <w:pPr>
        <w:pStyle w:val="ProductList-Body"/>
      </w:pPr>
      <w:r>
        <w:t>Podpis przedstawiciela Microsoft Corporation znajduje się na kolejnej stronie.</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W imieniu importera danych, podpis pod Standardowymi Klauzulami Umownymi, Załącznikiem 1 i Załącznikiem 2 składa:</w:t>
      </w:r>
    </w:p>
    <w:p w:rsidR="00463CC3" w:rsidRPr="006037F5" w:rsidRDefault="0049524E"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Wiceprezes</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66CA" w:rsidRDefault="004066CA" w:rsidP="009A573F">
      <w:pPr>
        <w:spacing w:after="0" w:line="240" w:lineRule="auto"/>
      </w:pPr>
      <w:r>
        <w:separator/>
      </w:r>
    </w:p>
  </w:endnote>
  <w:endnote w:type="continuationSeparator" w:id="0">
    <w:p w:rsidR="004066CA" w:rsidRDefault="004066CA" w:rsidP="009A573F">
      <w:pPr>
        <w:spacing w:after="0" w:line="240" w:lineRule="auto"/>
      </w:pPr>
      <w:r>
        <w:continuationSeparator/>
      </w:r>
    </w:p>
  </w:endnote>
  <w:endnote w:type="continuationNotice" w:id="1">
    <w:p w:rsidR="004066CA" w:rsidRDefault="004066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034B" w:rsidRDefault="0049524E" w:rsidP="004D27A6">
    <w:pPr>
      <w:pStyle w:val="ProductList-Body"/>
    </w:pPr>
    <w:r w:rsidRPr="0049524E">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034B" w:rsidRPr="00591643" w:rsidRDefault="0049524E">
    <w:pPr>
      <w:pStyle w:val="Footer"/>
      <w:rPr>
        <w:sz w:val="14"/>
        <w:szCs w:val="14"/>
      </w:rPr>
    </w:pPr>
    <w:r w:rsidRPr="0049524E">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9524E" w:rsidRPr="0049524E" w:rsidTr="0049524E">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7" w:right="-73"/>
            <w:jc w:val="center"/>
            <w:rPr>
              <w:color w:val="808080"/>
              <w:sz w:val="14"/>
              <w:szCs w:val="14"/>
            </w:rPr>
          </w:pPr>
          <w:hyperlink w:anchor="TableofContents" w:history="1">
            <w:r w:rsidR="00D1034B" w:rsidRPr="0049524E">
              <w:rPr>
                <w:rStyle w:val="Hyperlink"/>
                <w:sz w:val="14"/>
                <w:szCs w:val="14"/>
              </w:rPr>
              <w:t>Spis treści</w:t>
            </w:r>
          </w:hyperlink>
        </w:p>
      </w:tc>
      <w:tc>
        <w:tcPr>
          <w:tcW w:w="181"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1"/>
            <w:rPr>
              <w:color w:val="808080"/>
              <w:sz w:val="14"/>
              <w:szCs w:val="14"/>
            </w:rPr>
          </w:pPr>
          <w:r w:rsidRPr="0049524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color w:val="808080"/>
              <w:sz w:val="14"/>
              <w:szCs w:val="14"/>
            </w:rPr>
          </w:pPr>
          <w:hyperlink w:anchor="Introduction" w:history="1">
            <w:r w:rsidR="00D1034B" w:rsidRPr="0049524E">
              <w:rPr>
                <w:rStyle w:val="Hyperlink"/>
                <w:sz w:val="14"/>
                <w:szCs w:val="14"/>
              </w:rPr>
              <w:t>Wprowadzenie</w:t>
            </w:r>
          </w:hyperlink>
        </w:p>
      </w:tc>
      <w:tc>
        <w:tcPr>
          <w:tcW w:w="182"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0"/>
            <w:rPr>
              <w:color w:val="808080"/>
              <w:sz w:val="14"/>
              <w:szCs w:val="14"/>
            </w:rPr>
          </w:pPr>
          <w:r w:rsidRPr="0049524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5"/>
            <w:jc w:val="center"/>
            <w:rPr>
              <w:color w:val="808080"/>
              <w:sz w:val="14"/>
              <w:szCs w:val="14"/>
            </w:rPr>
          </w:pPr>
          <w:hyperlink w:anchor="GeneralTerms" w:history="1">
            <w:r w:rsidR="00D1034B" w:rsidRPr="0049524E">
              <w:rPr>
                <w:rStyle w:val="Hyperlink"/>
                <w:sz w:val="14"/>
                <w:szCs w:val="14"/>
              </w:rPr>
              <w:t>Ogólne postanowienia</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7"/>
            <w:jc w:val="center"/>
            <w:rPr>
              <w:color w:val="808080"/>
              <w:sz w:val="14"/>
              <w:szCs w:val="14"/>
            </w:rPr>
          </w:pPr>
          <w:hyperlink w:anchor="PrivacyandSecurityTerms" w:history="1">
            <w:r w:rsidR="00D1034B" w:rsidRPr="0049524E">
              <w:rPr>
                <w:rStyle w:val="Hyperlink"/>
                <w:sz w:val="14"/>
                <w:szCs w:val="14"/>
              </w:rPr>
              <w:t>Postanowienia dotyczące prywatności i bezpieczeństwa</w:t>
            </w:r>
          </w:hyperlink>
        </w:p>
      </w:tc>
      <w:tc>
        <w:tcPr>
          <w:tcW w:w="185"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7"/>
            <w:jc w:val="center"/>
            <w:rPr>
              <w:color w:val="808080"/>
              <w:sz w:val="14"/>
              <w:szCs w:val="14"/>
            </w:rPr>
          </w:pPr>
          <w:r w:rsidRPr="0049524E">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7"/>
            <w:jc w:val="center"/>
            <w:rPr>
              <w:color w:val="808080"/>
              <w:sz w:val="14"/>
              <w:szCs w:val="14"/>
            </w:rPr>
          </w:pPr>
          <w:hyperlink w:anchor="OnlineServiceSpecificTerms" w:history="1">
            <w:r w:rsidR="00D1034B" w:rsidRPr="0049524E">
              <w:rPr>
                <w:rStyle w:val="Hyperlink"/>
                <w:sz w:val="14"/>
                <w:szCs w:val="14"/>
              </w:rPr>
              <w:t>Postanowienia dotyczące Usług Online</w:t>
            </w:r>
          </w:hyperlink>
        </w:p>
      </w:tc>
      <w:tc>
        <w:tcPr>
          <w:tcW w:w="185"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7"/>
            <w:jc w:val="center"/>
            <w:rPr>
              <w:color w:val="808080"/>
              <w:sz w:val="14"/>
              <w:szCs w:val="14"/>
            </w:rPr>
          </w:pPr>
          <w:r w:rsidRPr="0049524E">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6"/>
            <w:jc w:val="center"/>
            <w:rPr>
              <w:color w:val="808080"/>
              <w:sz w:val="14"/>
              <w:szCs w:val="14"/>
            </w:rPr>
          </w:pPr>
          <w:hyperlink w:anchor="Attachment1" w:history="1">
            <w:r w:rsidR="00D1034B" w:rsidRPr="0049524E">
              <w:rPr>
                <w:rStyle w:val="Hyperlink"/>
                <w:sz w:val="14"/>
                <w:szCs w:val="14"/>
              </w:rPr>
              <w:t>Załączniki</w:t>
            </w:r>
          </w:hyperlink>
        </w:p>
      </w:tc>
    </w:tr>
  </w:tbl>
  <w:p w:rsidR="00D1034B" w:rsidRPr="00591643" w:rsidRDefault="00D1034B"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835"/>
      <w:gridCol w:w="209"/>
      <w:gridCol w:w="1751"/>
      <w:gridCol w:w="183"/>
      <w:gridCol w:w="1432"/>
    </w:tblGrid>
    <w:tr w:rsidR="0049524E" w:rsidRPr="0049524E" w:rsidTr="0049524E">
      <w:tc>
        <w:tcPr>
          <w:tcW w:w="161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D1034B" w:rsidRPr="0049524E" w:rsidRDefault="0049524E" w:rsidP="0049524E">
          <w:pPr>
            <w:pStyle w:val="ProductList-OfferingBody"/>
            <w:ind w:left="-77" w:right="-73"/>
            <w:jc w:val="center"/>
            <w:rPr>
              <w:rStyle w:val="Hyperlink"/>
            </w:rPr>
          </w:pPr>
          <w:hyperlink w:anchor="TableofContents" w:tooltip="Spis treści" w:history="1">
            <w:r w:rsidR="00D1034B" w:rsidRPr="0049524E">
              <w:rPr>
                <w:rStyle w:val="Hyperlink"/>
                <w:sz w:val="14"/>
                <w:szCs w:val="14"/>
              </w:rPr>
              <w:t>Spis treści</w:t>
            </w:r>
          </w:hyperlink>
        </w:p>
      </w:tc>
      <w:tc>
        <w:tcPr>
          <w:tcW w:w="181"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1"/>
            <w:rPr>
              <w:rStyle w:val="Hyperlink"/>
            </w:rPr>
          </w:pPr>
          <w:r w:rsidRPr="0049524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1034B" w:rsidRPr="0049524E" w:rsidRDefault="0049524E" w:rsidP="0049524E">
          <w:pPr>
            <w:pStyle w:val="ProductList-OfferingBody"/>
            <w:ind w:left="-72" w:right="-74"/>
            <w:jc w:val="center"/>
            <w:rPr>
              <w:rStyle w:val="Hyperlink"/>
            </w:rPr>
          </w:pPr>
          <w:hyperlink w:anchor="Introduction" w:tooltip="Wprowadzenie" w:history="1">
            <w:r w:rsidR="00D1034B" w:rsidRPr="0049524E">
              <w:rPr>
                <w:rStyle w:val="Hyperlink"/>
                <w:sz w:val="14"/>
                <w:szCs w:val="14"/>
              </w:rPr>
              <w:t>Wprowadzenie</w:t>
            </w:r>
          </w:hyperlink>
        </w:p>
      </w:tc>
      <w:tc>
        <w:tcPr>
          <w:tcW w:w="182"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0"/>
            <w:rPr>
              <w:color w:val="808080"/>
              <w:sz w:val="14"/>
              <w:szCs w:val="14"/>
            </w:rPr>
          </w:pPr>
          <w:r w:rsidRPr="0049524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1034B" w:rsidRPr="0049524E" w:rsidRDefault="0049524E" w:rsidP="0049524E">
          <w:pPr>
            <w:pStyle w:val="ProductList-OfferingBody"/>
            <w:ind w:left="-72" w:right="-74"/>
            <w:jc w:val="center"/>
            <w:rPr>
              <w:color w:val="808080"/>
              <w:sz w:val="14"/>
              <w:szCs w:val="14"/>
            </w:rPr>
          </w:pPr>
          <w:hyperlink w:anchor="GeneralTerms" w:tooltip="Ogólne postanowienia" w:history="1">
            <w:r w:rsidR="00D1034B" w:rsidRPr="0049524E">
              <w:rPr>
                <w:rStyle w:val="Hyperlink"/>
                <w:sz w:val="14"/>
                <w:szCs w:val="14"/>
              </w:rPr>
              <w:t>Ogólne postanowienia</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83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1034B" w:rsidRPr="0049524E" w:rsidRDefault="0049524E" w:rsidP="0049524E">
          <w:pPr>
            <w:pStyle w:val="ProductList-OfferingBody"/>
            <w:ind w:left="-72" w:right="-74"/>
            <w:jc w:val="center"/>
            <w:rPr>
              <w:rStyle w:val="Hyperlink"/>
              <w:sz w:val="14"/>
              <w:szCs w:val="14"/>
            </w:rPr>
          </w:pPr>
          <w:hyperlink w:anchor="PrivacyandSecurityTerms" w:tooltip="Postanowienia dotyczące prywatności i bezpieczeństwa" w:history="1">
            <w:r w:rsidR="00D1034B" w:rsidRPr="0049524E">
              <w:rPr>
                <w:rStyle w:val="Hyperlink"/>
                <w:sz w:val="14"/>
                <w:szCs w:val="14"/>
              </w:rPr>
              <w:t>Postanowienia dotyczące prywatności i bezpieczeństwa</w:t>
            </w:r>
          </w:hyperlink>
        </w:p>
      </w:tc>
      <w:tc>
        <w:tcPr>
          <w:tcW w:w="209"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751"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1034B" w:rsidRPr="0049524E" w:rsidRDefault="0049524E" w:rsidP="0049524E">
          <w:pPr>
            <w:pStyle w:val="ProductList-OfferingBody"/>
            <w:ind w:left="-72" w:right="-77"/>
            <w:jc w:val="center"/>
            <w:rPr>
              <w:rStyle w:val="Hyperlink"/>
            </w:rPr>
          </w:pPr>
          <w:hyperlink w:anchor="OnlineServiceSpecificTerms" w:tooltip="Postanowienia dotyczące Usług Online" w:history="1">
            <w:r w:rsidR="00D1034B" w:rsidRPr="0049524E">
              <w:rPr>
                <w:rStyle w:val="Hyperlink"/>
                <w:sz w:val="14"/>
                <w:szCs w:val="14"/>
              </w:rPr>
              <w:t>Postanowienia dotyczące Usług Online</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43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1034B" w:rsidRPr="0049524E" w:rsidRDefault="0049524E" w:rsidP="0049524E">
          <w:pPr>
            <w:pStyle w:val="ProductList-OfferingBody"/>
            <w:ind w:left="-72" w:right="-76"/>
            <w:jc w:val="center"/>
            <w:rPr>
              <w:color w:val="808080"/>
              <w:sz w:val="14"/>
              <w:szCs w:val="14"/>
            </w:rPr>
          </w:pPr>
          <w:hyperlink w:anchor="Attachment1" w:tooltip="Załącznik 1" w:history="1">
            <w:r w:rsidR="00D1034B" w:rsidRPr="0049524E">
              <w:rPr>
                <w:rStyle w:val="Hyperlink"/>
                <w:sz w:val="14"/>
                <w:szCs w:val="14"/>
              </w:rPr>
              <w:t>Załącznik</w:t>
            </w:r>
          </w:hyperlink>
        </w:p>
      </w:tc>
    </w:tr>
  </w:tbl>
  <w:p w:rsidR="00D1034B" w:rsidRPr="008E54E3" w:rsidRDefault="00D1034B">
    <w:pPr>
      <w:pStyle w:val="Footer"/>
      <w:rPr>
        <w:rStyle w:val="LogoportDoNotTranslate"/>
        <w:rFonts w:ascii="Arial" w:hAnsi="Arial" w:cs="Arial"/>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835"/>
      <w:gridCol w:w="209"/>
      <w:gridCol w:w="1751"/>
      <w:gridCol w:w="183"/>
      <w:gridCol w:w="1432"/>
    </w:tblGrid>
    <w:tr w:rsidR="0049524E" w:rsidRPr="0049524E" w:rsidTr="0049524E">
      <w:tc>
        <w:tcPr>
          <w:tcW w:w="161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1034B" w:rsidRPr="0049524E" w:rsidRDefault="0049524E" w:rsidP="0049524E">
          <w:pPr>
            <w:pStyle w:val="ProductList-OfferingBody"/>
            <w:ind w:left="-77" w:right="-73"/>
            <w:jc w:val="center"/>
            <w:rPr>
              <w:rStyle w:val="Hyperlink"/>
            </w:rPr>
          </w:pPr>
          <w:hyperlink w:anchor="TableofContents" w:tooltip="Spis treści" w:history="1">
            <w:r w:rsidR="00D1034B" w:rsidRPr="0049524E">
              <w:rPr>
                <w:rStyle w:val="Hyperlink"/>
                <w:sz w:val="14"/>
                <w:szCs w:val="14"/>
              </w:rPr>
              <w:t>Spis treści</w:t>
            </w:r>
          </w:hyperlink>
        </w:p>
      </w:tc>
      <w:tc>
        <w:tcPr>
          <w:tcW w:w="181"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1"/>
            <w:rPr>
              <w:rStyle w:val="Hyperlink"/>
            </w:rPr>
          </w:pPr>
          <w:r w:rsidRPr="0049524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D1034B" w:rsidRPr="0049524E" w:rsidRDefault="0049524E" w:rsidP="0049524E">
          <w:pPr>
            <w:pStyle w:val="ProductList-OfferingBody"/>
            <w:ind w:left="-72" w:right="-74"/>
            <w:jc w:val="center"/>
            <w:rPr>
              <w:rStyle w:val="Hyperlink"/>
            </w:rPr>
          </w:pPr>
          <w:hyperlink w:anchor="Introduction" w:tooltip="Wprowadzenie" w:history="1">
            <w:r w:rsidR="00D1034B" w:rsidRPr="0049524E">
              <w:rPr>
                <w:rStyle w:val="Hyperlink"/>
                <w:sz w:val="14"/>
                <w:szCs w:val="14"/>
              </w:rPr>
              <w:t>Wprowadzenie</w:t>
            </w:r>
          </w:hyperlink>
        </w:p>
      </w:tc>
      <w:tc>
        <w:tcPr>
          <w:tcW w:w="182"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0"/>
            <w:rPr>
              <w:color w:val="808080"/>
              <w:sz w:val="14"/>
              <w:szCs w:val="14"/>
            </w:rPr>
          </w:pPr>
          <w:r w:rsidRPr="0049524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1034B" w:rsidRPr="0049524E" w:rsidRDefault="0049524E" w:rsidP="0049524E">
          <w:pPr>
            <w:pStyle w:val="ProductList-OfferingBody"/>
            <w:ind w:left="-72" w:right="-74"/>
            <w:jc w:val="center"/>
            <w:rPr>
              <w:color w:val="808080"/>
              <w:sz w:val="14"/>
              <w:szCs w:val="14"/>
            </w:rPr>
          </w:pPr>
          <w:hyperlink w:anchor="GeneralTerms" w:tooltip="Ogólne postanowienia" w:history="1">
            <w:r w:rsidR="00D1034B" w:rsidRPr="0049524E">
              <w:rPr>
                <w:rStyle w:val="Hyperlink"/>
                <w:sz w:val="14"/>
                <w:szCs w:val="14"/>
              </w:rPr>
              <w:t>Ogólne postanowienia</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83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1034B" w:rsidRPr="0049524E" w:rsidRDefault="0049524E" w:rsidP="0049524E">
          <w:pPr>
            <w:pStyle w:val="ProductList-OfferingBody"/>
            <w:ind w:left="-72" w:right="-74"/>
            <w:jc w:val="center"/>
            <w:rPr>
              <w:rStyle w:val="Hyperlink"/>
              <w:sz w:val="14"/>
              <w:szCs w:val="14"/>
            </w:rPr>
          </w:pPr>
          <w:hyperlink w:anchor="PrivacyandSecurityTerms" w:tooltip="Postanowienia dotyczące prywatności i bezpieczeństwa" w:history="1">
            <w:r w:rsidR="00D1034B" w:rsidRPr="0049524E">
              <w:rPr>
                <w:rStyle w:val="Hyperlink"/>
                <w:sz w:val="14"/>
                <w:szCs w:val="14"/>
              </w:rPr>
              <w:t>Postanowienia dotyczące prywatności i bezpieczeństwa</w:t>
            </w:r>
          </w:hyperlink>
        </w:p>
      </w:tc>
      <w:tc>
        <w:tcPr>
          <w:tcW w:w="209"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751"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1034B" w:rsidRPr="0049524E" w:rsidRDefault="0049524E" w:rsidP="0049524E">
          <w:pPr>
            <w:pStyle w:val="ProductList-OfferingBody"/>
            <w:ind w:left="-72" w:right="-77"/>
            <w:jc w:val="center"/>
            <w:rPr>
              <w:rStyle w:val="Hyperlink"/>
            </w:rPr>
          </w:pPr>
          <w:hyperlink w:anchor="OnlineServiceSpecificTerms" w:tooltip="Postanowienia dotyczące Usług Online" w:history="1">
            <w:r w:rsidR="00D1034B" w:rsidRPr="0049524E">
              <w:rPr>
                <w:rStyle w:val="Hyperlink"/>
                <w:sz w:val="14"/>
                <w:szCs w:val="14"/>
              </w:rPr>
              <w:t>Postanowienia dotyczące Usług Online</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43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D1034B" w:rsidRPr="0049524E" w:rsidRDefault="0049524E" w:rsidP="0049524E">
          <w:pPr>
            <w:pStyle w:val="ProductList-OfferingBody"/>
            <w:ind w:left="-72" w:right="-76"/>
            <w:jc w:val="center"/>
            <w:rPr>
              <w:color w:val="808080"/>
              <w:sz w:val="14"/>
              <w:szCs w:val="14"/>
            </w:rPr>
          </w:pPr>
          <w:hyperlink w:anchor="Attachment1" w:tooltip="Załącznik 1" w:history="1">
            <w:r w:rsidR="00D1034B" w:rsidRPr="0049524E">
              <w:rPr>
                <w:rStyle w:val="Hyperlink"/>
                <w:sz w:val="14"/>
                <w:szCs w:val="14"/>
              </w:rPr>
              <w:t>Załącznik</w:t>
            </w:r>
          </w:hyperlink>
        </w:p>
      </w:tc>
    </w:tr>
  </w:tbl>
  <w:p w:rsidR="00D1034B" w:rsidRPr="008E54E3" w:rsidRDefault="00D1034B" w:rsidP="008E54E3">
    <w:pPr>
      <w:pStyle w:val="Footer"/>
      <w:rPr>
        <w:rStyle w:val="LogoportDoNotTranslate"/>
        <w:rFonts w:ascii="Arial" w:hAnsi="Arial" w:cs="Arial"/>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835"/>
      <w:gridCol w:w="209"/>
      <w:gridCol w:w="1751"/>
      <w:gridCol w:w="183"/>
      <w:gridCol w:w="1432"/>
    </w:tblGrid>
    <w:tr w:rsidR="0049524E" w:rsidRPr="0049524E" w:rsidTr="0049524E">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7" w:right="-73"/>
            <w:jc w:val="center"/>
            <w:rPr>
              <w:rStyle w:val="Hyperlink"/>
            </w:rPr>
          </w:pPr>
          <w:hyperlink w:anchor="TableofContents" w:tooltip="Spis treści" w:history="1">
            <w:r w:rsidR="00D1034B" w:rsidRPr="0049524E">
              <w:rPr>
                <w:rStyle w:val="Hyperlink"/>
                <w:sz w:val="14"/>
                <w:szCs w:val="14"/>
              </w:rPr>
              <w:t>Spis treści</w:t>
            </w:r>
          </w:hyperlink>
        </w:p>
      </w:tc>
      <w:tc>
        <w:tcPr>
          <w:tcW w:w="181"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1"/>
            <w:rPr>
              <w:rStyle w:val="Hyperlink"/>
            </w:rPr>
          </w:pPr>
          <w:r w:rsidRPr="0049524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rPr>
          </w:pPr>
          <w:hyperlink w:anchor="Introduction" w:tooltip="Wprowadzenie" w:history="1">
            <w:r w:rsidR="00D1034B" w:rsidRPr="0049524E">
              <w:rPr>
                <w:rStyle w:val="Hyperlink"/>
                <w:sz w:val="14"/>
                <w:szCs w:val="14"/>
              </w:rPr>
              <w:t>Wprowadzenie</w:t>
            </w:r>
          </w:hyperlink>
        </w:p>
      </w:tc>
      <w:tc>
        <w:tcPr>
          <w:tcW w:w="182"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0"/>
            <w:rPr>
              <w:color w:val="808080"/>
              <w:sz w:val="14"/>
              <w:szCs w:val="14"/>
            </w:rPr>
          </w:pPr>
          <w:r w:rsidRPr="0049524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color w:val="808080"/>
              <w:sz w:val="14"/>
              <w:szCs w:val="14"/>
            </w:rPr>
          </w:pPr>
          <w:hyperlink w:anchor="GeneralTerms" w:tooltip="Ogólne postanowienia" w:history="1">
            <w:r w:rsidR="00D1034B" w:rsidRPr="0049524E">
              <w:rPr>
                <w:rStyle w:val="Hyperlink"/>
                <w:sz w:val="14"/>
                <w:szCs w:val="14"/>
              </w:rPr>
              <w:t>Ogólne postanowienia</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83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sz w:val="14"/>
              <w:szCs w:val="14"/>
            </w:rPr>
          </w:pPr>
          <w:hyperlink w:anchor="PrivacyandSecurityTerms" w:tooltip="Postanowienia dotyczące prywatności i bezpieczeństwa" w:history="1">
            <w:r w:rsidR="00D1034B" w:rsidRPr="0049524E">
              <w:rPr>
                <w:rStyle w:val="Hyperlink"/>
                <w:sz w:val="14"/>
                <w:szCs w:val="14"/>
              </w:rPr>
              <w:t>Postanowienia dotyczące prywatności i bezpieczeństwa</w:t>
            </w:r>
          </w:hyperlink>
        </w:p>
      </w:tc>
      <w:tc>
        <w:tcPr>
          <w:tcW w:w="209"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7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7"/>
            <w:jc w:val="center"/>
            <w:rPr>
              <w:rStyle w:val="Hyperlink"/>
            </w:rPr>
          </w:pPr>
          <w:hyperlink w:anchor="OnlineServiceSpecificTerms" w:tooltip="Postanowienia dotyczące Usług Online" w:history="1">
            <w:r w:rsidR="00D1034B" w:rsidRPr="0049524E">
              <w:rPr>
                <w:rStyle w:val="Hyperlink"/>
                <w:sz w:val="14"/>
                <w:szCs w:val="14"/>
              </w:rPr>
              <w:t>Postanowienia dotyczące Usług Online</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432"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6"/>
            <w:jc w:val="center"/>
            <w:rPr>
              <w:color w:val="808080"/>
              <w:sz w:val="14"/>
              <w:szCs w:val="14"/>
            </w:rPr>
          </w:pPr>
          <w:hyperlink w:anchor="Attachment1" w:tooltip="Załącznik 1" w:history="1">
            <w:r w:rsidR="00D1034B" w:rsidRPr="0049524E">
              <w:rPr>
                <w:rStyle w:val="Hyperlink"/>
                <w:sz w:val="14"/>
                <w:szCs w:val="14"/>
              </w:rPr>
              <w:t>Załącznik</w:t>
            </w:r>
          </w:hyperlink>
        </w:p>
      </w:tc>
    </w:tr>
  </w:tbl>
  <w:p w:rsidR="00D1034B" w:rsidRPr="008E54E3" w:rsidRDefault="00D1034B" w:rsidP="008E54E3">
    <w:pPr>
      <w:pStyle w:val="Footer"/>
      <w:rPr>
        <w:rStyle w:val="LogoportDoNotTranslate"/>
        <w:rFonts w:ascii="Arial" w:hAnsi="Arial" w:cs="Arial"/>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835"/>
      <w:gridCol w:w="209"/>
      <w:gridCol w:w="1751"/>
      <w:gridCol w:w="183"/>
      <w:gridCol w:w="1432"/>
    </w:tblGrid>
    <w:tr w:rsidR="0049524E" w:rsidRPr="0049524E" w:rsidTr="0049524E">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7" w:right="-73"/>
            <w:jc w:val="center"/>
            <w:rPr>
              <w:rStyle w:val="Hyperlink"/>
            </w:rPr>
          </w:pPr>
          <w:hyperlink w:anchor="TableofContents" w:tooltip="Spis treści" w:history="1">
            <w:r w:rsidR="00D1034B" w:rsidRPr="0049524E">
              <w:rPr>
                <w:rStyle w:val="Hyperlink"/>
                <w:sz w:val="14"/>
                <w:szCs w:val="14"/>
              </w:rPr>
              <w:t>Spis treści</w:t>
            </w:r>
          </w:hyperlink>
        </w:p>
      </w:tc>
      <w:tc>
        <w:tcPr>
          <w:tcW w:w="181"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1"/>
            <w:rPr>
              <w:rStyle w:val="Hyperlink"/>
            </w:rPr>
          </w:pPr>
          <w:r w:rsidRPr="0049524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rPr>
          </w:pPr>
          <w:hyperlink w:anchor="Introduction" w:tooltip="Wprowadzenie" w:history="1">
            <w:r w:rsidR="00D1034B" w:rsidRPr="0049524E">
              <w:rPr>
                <w:rStyle w:val="Hyperlink"/>
                <w:sz w:val="14"/>
                <w:szCs w:val="14"/>
              </w:rPr>
              <w:t>Wprowadzenie</w:t>
            </w:r>
          </w:hyperlink>
        </w:p>
      </w:tc>
      <w:tc>
        <w:tcPr>
          <w:tcW w:w="182"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0"/>
            <w:rPr>
              <w:color w:val="808080"/>
              <w:sz w:val="14"/>
              <w:szCs w:val="14"/>
            </w:rPr>
          </w:pPr>
          <w:r w:rsidRPr="0049524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color w:val="808080"/>
              <w:sz w:val="14"/>
              <w:szCs w:val="14"/>
            </w:rPr>
          </w:pPr>
          <w:hyperlink w:anchor="GeneralTerms" w:tooltip="Ogólne postanowienia" w:history="1">
            <w:r w:rsidR="00D1034B" w:rsidRPr="0049524E">
              <w:rPr>
                <w:rStyle w:val="Hyperlink"/>
                <w:sz w:val="14"/>
                <w:szCs w:val="14"/>
              </w:rPr>
              <w:t>Ogólne postanowienia</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83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sz w:val="14"/>
              <w:szCs w:val="14"/>
            </w:rPr>
          </w:pPr>
          <w:hyperlink w:anchor="PrivacyandSecurityTerms" w:tooltip="Postanowienia dotyczące prywatności i bezpieczeństwa" w:history="1">
            <w:r w:rsidR="00D1034B" w:rsidRPr="0049524E">
              <w:rPr>
                <w:rStyle w:val="Hyperlink"/>
                <w:sz w:val="14"/>
                <w:szCs w:val="14"/>
              </w:rPr>
              <w:t>Postanowienia dotyczące prywatności i bezpieczeństwa</w:t>
            </w:r>
          </w:hyperlink>
        </w:p>
      </w:tc>
      <w:tc>
        <w:tcPr>
          <w:tcW w:w="209"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7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7"/>
            <w:jc w:val="center"/>
            <w:rPr>
              <w:rStyle w:val="Hyperlink"/>
            </w:rPr>
          </w:pPr>
          <w:hyperlink w:anchor="OnlineServiceSpecificTerms" w:tooltip="Postanowienia dotyczące Usług Online" w:history="1">
            <w:r w:rsidR="00D1034B" w:rsidRPr="0049524E">
              <w:rPr>
                <w:rStyle w:val="Hyperlink"/>
                <w:sz w:val="14"/>
                <w:szCs w:val="14"/>
              </w:rPr>
              <w:t>Postanowienia dotyczące Usług Online</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432"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6"/>
            <w:jc w:val="center"/>
            <w:rPr>
              <w:color w:val="808080"/>
              <w:sz w:val="14"/>
              <w:szCs w:val="14"/>
            </w:rPr>
          </w:pPr>
          <w:hyperlink w:anchor="Attachment1" w:tooltip="Załącznik 1" w:history="1">
            <w:r w:rsidR="00D1034B" w:rsidRPr="0049524E">
              <w:rPr>
                <w:rStyle w:val="Hyperlink"/>
                <w:sz w:val="14"/>
                <w:szCs w:val="14"/>
              </w:rPr>
              <w:t>Załącznik</w:t>
            </w:r>
          </w:hyperlink>
        </w:p>
      </w:tc>
    </w:tr>
  </w:tbl>
  <w:p w:rsidR="00D1034B" w:rsidRPr="008E54E3" w:rsidRDefault="00D1034B" w:rsidP="008E54E3">
    <w:pPr>
      <w:pStyle w:val="Footer"/>
      <w:rPr>
        <w:rStyle w:val="LogoportDoNotTranslate"/>
        <w:rFonts w:ascii="Arial" w:hAnsi="Arial" w:cs="Arial"/>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835"/>
      <w:gridCol w:w="209"/>
      <w:gridCol w:w="1751"/>
      <w:gridCol w:w="183"/>
      <w:gridCol w:w="1432"/>
    </w:tblGrid>
    <w:tr w:rsidR="0049524E" w:rsidRPr="0049524E" w:rsidTr="0049524E">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7" w:right="-73"/>
            <w:jc w:val="center"/>
            <w:rPr>
              <w:rStyle w:val="Hyperlink"/>
            </w:rPr>
          </w:pPr>
          <w:hyperlink w:anchor="TableofContents" w:tooltip="Spis treści" w:history="1">
            <w:r w:rsidR="00D1034B" w:rsidRPr="0049524E">
              <w:rPr>
                <w:rStyle w:val="Hyperlink"/>
                <w:sz w:val="14"/>
                <w:szCs w:val="14"/>
              </w:rPr>
              <w:t>Spis treści</w:t>
            </w:r>
          </w:hyperlink>
        </w:p>
      </w:tc>
      <w:tc>
        <w:tcPr>
          <w:tcW w:w="181"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1"/>
            <w:rPr>
              <w:rStyle w:val="Hyperlink"/>
            </w:rPr>
          </w:pPr>
          <w:r w:rsidRPr="0049524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rPr>
          </w:pPr>
          <w:hyperlink w:anchor="Introduction" w:tooltip="Wprowadzenie" w:history="1">
            <w:r w:rsidR="00D1034B" w:rsidRPr="0049524E">
              <w:rPr>
                <w:rStyle w:val="Hyperlink"/>
                <w:sz w:val="14"/>
                <w:szCs w:val="14"/>
              </w:rPr>
              <w:t>Wprowadzenie</w:t>
            </w:r>
          </w:hyperlink>
        </w:p>
      </w:tc>
      <w:tc>
        <w:tcPr>
          <w:tcW w:w="182"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0"/>
            <w:rPr>
              <w:color w:val="808080"/>
              <w:sz w:val="14"/>
              <w:szCs w:val="14"/>
            </w:rPr>
          </w:pPr>
          <w:r w:rsidRPr="0049524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color w:val="808080"/>
              <w:sz w:val="14"/>
              <w:szCs w:val="14"/>
            </w:rPr>
          </w:pPr>
          <w:hyperlink w:anchor="GeneralTerms" w:tooltip="Ogólne postanowienia" w:history="1">
            <w:r w:rsidR="00D1034B" w:rsidRPr="0049524E">
              <w:rPr>
                <w:rStyle w:val="Hyperlink"/>
                <w:sz w:val="14"/>
                <w:szCs w:val="14"/>
              </w:rPr>
              <w:t>Ogólne postanowienia</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83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sz w:val="14"/>
              <w:szCs w:val="14"/>
            </w:rPr>
          </w:pPr>
          <w:hyperlink w:anchor="PrivacyandSecurityTerms" w:tooltip="Postanowienia dotyczące prywatności i bezpieczeństwa" w:history="1">
            <w:r w:rsidR="00D1034B" w:rsidRPr="0049524E">
              <w:rPr>
                <w:rStyle w:val="Hyperlink"/>
                <w:sz w:val="14"/>
                <w:szCs w:val="14"/>
              </w:rPr>
              <w:t>Postanowienia dotyczące prywatności i bezpieczeństwa</w:t>
            </w:r>
          </w:hyperlink>
        </w:p>
      </w:tc>
      <w:tc>
        <w:tcPr>
          <w:tcW w:w="209"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7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7"/>
            <w:jc w:val="center"/>
            <w:rPr>
              <w:rStyle w:val="Hyperlink"/>
            </w:rPr>
          </w:pPr>
          <w:hyperlink w:anchor="OnlineServiceSpecificTerms" w:tooltip="Postanowienia dotyczące Usług Online" w:history="1">
            <w:r w:rsidR="00D1034B" w:rsidRPr="0049524E">
              <w:rPr>
                <w:rStyle w:val="Hyperlink"/>
                <w:sz w:val="14"/>
                <w:szCs w:val="14"/>
              </w:rPr>
              <w:t>Postanowienia dotyczące Usług Online</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432"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6"/>
            <w:jc w:val="center"/>
            <w:rPr>
              <w:color w:val="808080"/>
              <w:sz w:val="14"/>
              <w:szCs w:val="14"/>
            </w:rPr>
          </w:pPr>
          <w:hyperlink w:anchor="Attachment1" w:tooltip="Załącznik 1" w:history="1">
            <w:r w:rsidR="00D1034B" w:rsidRPr="0049524E">
              <w:rPr>
                <w:rStyle w:val="Hyperlink"/>
                <w:sz w:val="14"/>
                <w:szCs w:val="14"/>
              </w:rPr>
              <w:t>Załącznik</w:t>
            </w:r>
          </w:hyperlink>
        </w:p>
      </w:tc>
    </w:tr>
  </w:tbl>
  <w:p w:rsidR="00D1034B" w:rsidRPr="008E54E3" w:rsidRDefault="00D1034B" w:rsidP="008E54E3">
    <w:pPr>
      <w:pStyle w:val="Footer"/>
      <w:rPr>
        <w:rStyle w:val="LogoportDoNotTranslate"/>
        <w:rFonts w:ascii="Arial" w:hAnsi="Arial" w:cs="Arial"/>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835"/>
      <w:gridCol w:w="209"/>
      <w:gridCol w:w="1751"/>
      <w:gridCol w:w="183"/>
      <w:gridCol w:w="1432"/>
    </w:tblGrid>
    <w:tr w:rsidR="0049524E" w:rsidRPr="0049524E" w:rsidTr="0049524E">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7" w:right="-73"/>
            <w:jc w:val="center"/>
            <w:rPr>
              <w:rStyle w:val="Hyperlink"/>
            </w:rPr>
          </w:pPr>
          <w:hyperlink w:anchor="TableofContents" w:tooltip="Spis treści" w:history="1">
            <w:r w:rsidR="00D1034B" w:rsidRPr="0049524E">
              <w:rPr>
                <w:rStyle w:val="Hyperlink"/>
                <w:sz w:val="14"/>
                <w:szCs w:val="14"/>
              </w:rPr>
              <w:t>Spis treści</w:t>
            </w:r>
          </w:hyperlink>
        </w:p>
      </w:tc>
      <w:tc>
        <w:tcPr>
          <w:tcW w:w="181"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1"/>
            <w:rPr>
              <w:rStyle w:val="Hyperlink"/>
            </w:rPr>
          </w:pPr>
          <w:r w:rsidRPr="0049524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rPr>
          </w:pPr>
          <w:hyperlink w:anchor="Introduction" w:tooltip="Wprowadzenie" w:history="1">
            <w:r w:rsidR="00D1034B" w:rsidRPr="0049524E">
              <w:rPr>
                <w:rStyle w:val="Hyperlink"/>
                <w:sz w:val="14"/>
                <w:szCs w:val="14"/>
              </w:rPr>
              <w:t>Wprowadzenie</w:t>
            </w:r>
          </w:hyperlink>
        </w:p>
      </w:tc>
      <w:tc>
        <w:tcPr>
          <w:tcW w:w="182"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0"/>
            <w:rPr>
              <w:color w:val="808080"/>
              <w:sz w:val="14"/>
              <w:szCs w:val="14"/>
            </w:rPr>
          </w:pPr>
          <w:r w:rsidRPr="0049524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color w:val="808080"/>
              <w:sz w:val="14"/>
              <w:szCs w:val="14"/>
            </w:rPr>
          </w:pPr>
          <w:hyperlink w:anchor="GeneralTerms" w:tooltip="Ogólne postanowienia" w:history="1">
            <w:r w:rsidR="00D1034B" w:rsidRPr="0049524E">
              <w:rPr>
                <w:rStyle w:val="Hyperlink"/>
                <w:sz w:val="14"/>
                <w:szCs w:val="14"/>
              </w:rPr>
              <w:t>Ogólne postanowienia</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83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sz w:val="14"/>
              <w:szCs w:val="14"/>
            </w:rPr>
          </w:pPr>
          <w:hyperlink w:anchor="PrivacyandSecurityTerms" w:tooltip="Postanowienia dotyczące prywatności i bezpieczeństwa" w:history="1">
            <w:r w:rsidR="00D1034B" w:rsidRPr="0049524E">
              <w:rPr>
                <w:rStyle w:val="Hyperlink"/>
                <w:sz w:val="14"/>
                <w:szCs w:val="14"/>
              </w:rPr>
              <w:t>Postanowienia dotyczące prywatności i bezpieczeństwa</w:t>
            </w:r>
          </w:hyperlink>
        </w:p>
      </w:tc>
      <w:tc>
        <w:tcPr>
          <w:tcW w:w="209"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7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7"/>
            <w:jc w:val="center"/>
            <w:rPr>
              <w:rStyle w:val="Hyperlink"/>
            </w:rPr>
          </w:pPr>
          <w:hyperlink w:anchor="OnlineServiceSpecificTerms" w:tooltip="Postanowienia dotyczące Usług Online" w:history="1">
            <w:r w:rsidR="00D1034B" w:rsidRPr="0049524E">
              <w:rPr>
                <w:rStyle w:val="Hyperlink"/>
                <w:sz w:val="14"/>
                <w:szCs w:val="14"/>
              </w:rPr>
              <w:t>Postanowienia dotyczące Usług Online</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432"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6"/>
            <w:jc w:val="center"/>
            <w:rPr>
              <w:color w:val="808080"/>
              <w:sz w:val="14"/>
              <w:szCs w:val="14"/>
            </w:rPr>
          </w:pPr>
          <w:hyperlink w:anchor="Attachment1" w:tooltip="Załącznik 1" w:history="1">
            <w:r w:rsidR="00D1034B" w:rsidRPr="0049524E">
              <w:rPr>
                <w:rStyle w:val="Hyperlink"/>
                <w:sz w:val="14"/>
                <w:szCs w:val="14"/>
              </w:rPr>
              <w:t>Załącznik</w:t>
            </w:r>
          </w:hyperlink>
        </w:p>
      </w:tc>
    </w:tr>
  </w:tbl>
  <w:p w:rsidR="00D1034B" w:rsidRPr="008E54E3" w:rsidRDefault="00D1034B" w:rsidP="008E54E3">
    <w:pPr>
      <w:pStyle w:val="Footer"/>
      <w:rPr>
        <w:rStyle w:val="LogoportDoNotTranslate"/>
        <w:rFonts w:ascii="Arial" w:hAnsi="Arial" w:cs="Arial"/>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835"/>
      <w:gridCol w:w="209"/>
      <w:gridCol w:w="1751"/>
      <w:gridCol w:w="183"/>
      <w:gridCol w:w="1432"/>
    </w:tblGrid>
    <w:tr w:rsidR="0049524E" w:rsidRPr="0049524E" w:rsidTr="0049524E">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7" w:right="-73"/>
            <w:jc w:val="center"/>
            <w:rPr>
              <w:rStyle w:val="Hyperlink"/>
            </w:rPr>
          </w:pPr>
          <w:hyperlink w:anchor="TableofContents" w:tooltip="Spis treści" w:history="1">
            <w:r w:rsidR="00D1034B" w:rsidRPr="0049524E">
              <w:rPr>
                <w:rStyle w:val="Hyperlink"/>
                <w:sz w:val="14"/>
                <w:szCs w:val="14"/>
              </w:rPr>
              <w:t>Spis treści</w:t>
            </w:r>
          </w:hyperlink>
        </w:p>
      </w:tc>
      <w:tc>
        <w:tcPr>
          <w:tcW w:w="181"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1"/>
            <w:rPr>
              <w:rStyle w:val="Hyperlink"/>
            </w:rPr>
          </w:pPr>
          <w:r w:rsidRPr="0049524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rPr>
          </w:pPr>
          <w:hyperlink w:anchor="Introduction" w:tooltip="Wprowadzenie" w:history="1">
            <w:r w:rsidR="00D1034B" w:rsidRPr="0049524E">
              <w:rPr>
                <w:rStyle w:val="Hyperlink"/>
                <w:sz w:val="14"/>
                <w:szCs w:val="14"/>
              </w:rPr>
              <w:t>Wprowadzenie</w:t>
            </w:r>
          </w:hyperlink>
        </w:p>
      </w:tc>
      <w:tc>
        <w:tcPr>
          <w:tcW w:w="182"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0"/>
            <w:rPr>
              <w:color w:val="808080"/>
              <w:sz w:val="14"/>
              <w:szCs w:val="14"/>
            </w:rPr>
          </w:pPr>
          <w:r w:rsidRPr="0049524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color w:val="808080"/>
              <w:sz w:val="14"/>
              <w:szCs w:val="14"/>
            </w:rPr>
          </w:pPr>
          <w:hyperlink w:anchor="GeneralTerms" w:tooltip="Ogólne postanowienia" w:history="1">
            <w:r w:rsidR="00D1034B" w:rsidRPr="0049524E">
              <w:rPr>
                <w:rStyle w:val="Hyperlink"/>
                <w:sz w:val="14"/>
                <w:szCs w:val="14"/>
              </w:rPr>
              <w:t>Ogólne postanowienia</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83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sz w:val="14"/>
              <w:szCs w:val="14"/>
            </w:rPr>
          </w:pPr>
          <w:hyperlink w:anchor="PrivacyandSecurityTerms" w:tooltip="Postanowienia dotyczące prywatności i bezpieczeństwa" w:history="1">
            <w:r w:rsidR="00D1034B" w:rsidRPr="0049524E">
              <w:rPr>
                <w:rStyle w:val="Hyperlink"/>
                <w:sz w:val="14"/>
                <w:szCs w:val="14"/>
              </w:rPr>
              <w:t>Postanowienia dotyczące prywatności i bezpieczeństwa</w:t>
            </w:r>
          </w:hyperlink>
        </w:p>
      </w:tc>
      <w:tc>
        <w:tcPr>
          <w:tcW w:w="209"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7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7"/>
            <w:jc w:val="center"/>
            <w:rPr>
              <w:rStyle w:val="Hyperlink"/>
            </w:rPr>
          </w:pPr>
          <w:hyperlink w:anchor="OnlineServiceSpecificTerms" w:tooltip="Postanowienia dotyczące Usług Online" w:history="1">
            <w:r w:rsidR="00D1034B" w:rsidRPr="0049524E">
              <w:rPr>
                <w:rStyle w:val="Hyperlink"/>
                <w:sz w:val="14"/>
                <w:szCs w:val="14"/>
              </w:rPr>
              <w:t>Postanowienia dotyczące Usług Online</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432"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6"/>
            <w:jc w:val="center"/>
            <w:rPr>
              <w:color w:val="808080"/>
              <w:sz w:val="14"/>
              <w:szCs w:val="14"/>
            </w:rPr>
          </w:pPr>
          <w:hyperlink w:anchor="Attachment1" w:tooltip="Załącznik 1" w:history="1">
            <w:r w:rsidR="00D1034B" w:rsidRPr="0049524E">
              <w:rPr>
                <w:rStyle w:val="Hyperlink"/>
                <w:sz w:val="14"/>
                <w:szCs w:val="14"/>
              </w:rPr>
              <w:t>Załącznik</w:t>
            </w:r>
          </w:hyperlink>
        </w:p>
      </w:tc>
    </w:tr>
  </w:tbl>
  <w:p w:rsidR="00D1034B" w:rsidRPr="008E54E3" w:rsidRDefault="00D1034B" w:rsidP="008E54E3">
    <w:pPr>
      <w:pStyle w:val="Footer"/>
      <w:rPr>
        <w:rStyle w:val="LogoportDoNotTranslate"/>
        <w:rFonts w:ascii="Arial" w:hAnsi="Arial" w:cs="Arial"/>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835"/>
      <w:gridCol w:w="209"/>
      <w:gridCol w:w="1751"/>
      <w:gridCol w:w="183"/>
      <w:gridCol w:w="1432"/>
    </w:tblGrid>
    <w:tr w:rsidR="0049524E" w:rsidRPr="0049524E" w:rsidTr="0049524E">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7" w:right="-73"/>
            <w:jc w:val="center"/>
            <w:rPr>
              <w:rStyle w:val="Hyperlink"/>
            </w:rPr>
          </w:pPr>
          <w:hyperlink w:anchor="TableofContents" w:tooltip="Spis treści" w:history="1">
            <w:r w:rsidR="00D1034B" w:rsidRPr="0049524E">
              <w:rPr>
                <w:rStyle w:val="Hyperlink"/>
                <w:sz w:val="14"/>
                <w:szCs w:val="14"/>
              </w:rPr>
              <w:t>Spis treści</w:t>
            </w:r>
          </w:hyperlink>
        </w:p>
      </w:tc>
      <w:tc>
        <w:tcPr>
          <w:tcW w:w="181"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1"/>
            <w:rPr>
              <w:rStyle w:val="Hyperlink"/>
            </w:rPr>
          </w:pPr>
          <w:r w:rsidRPr="0049524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rPr>
          </w:pPr>
          <w:hyperlink w:anchor="Introduction" w:tooltip="Wprowadzenie" w:history="1">
            <w:r w:rsidR="00D1034B" w:rsidRPr="0049524E">
              <w:rPr>
                <w:rStyle w:val="Hyperlink"/>
                <w:sz w:val="14"/>
                <w:szCs w:val="14"/>
              </w:rPr>
              <w:t>Wprowadzenie</w:t>
            </w:r>
          </w:hyperlink>
        </w:p>
      </w:tc>
      <w:tc>
        <w:tcPr>
          <w:tcW w:w="182"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0"/>
            <w:rPr>
              <w:color w:val="808080"/>
              <w:sz w:val="14"/>
              <w:szCs w:val="14"/>
            </w:rPr>
          </w:pPr>
          <w:r w:rsidRPr="0049524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color w:val="808080"/>
              <w:sz w:val="14"/>
              <w:szCs w:val="14"/>
            </w:rPr>
          </w:pPr>
          <w:hyperlink w:anchor="GeneralTerms" w:tooltip="Ogólne postanowienia" w:history="1">
            <w:r w:rsidR="00D1034B" w:rsidRPr="0049524E">
              <w:rPr>
                <w:rStyle w:val="Hyperlink"/>
                <w:sz w:val="14"/>
                <w:szCs w:val="14"/>
              </w:rPr>
              <w:t>Ogólne postanowienia</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83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sz w:val="14"/>
              <w:szCs w:val="14"/>
            </w:rPr>
          </w:pPr>
          <w:hyperlink w:anchor="PrivacyandSecurityTerms" w:tooltip="Postanowienia dotyczące prywatności i bezpieczeństwa" w:history="1">
            <w:r w:rsidR="00D1034B" w:rsidRPr="0049524E">
              <w:rPr>
                <w:rStyle w:val="Hyperlink"/>
                <w:sz w:val="14"/>
                <w:szCs w:val="14"/>
              </w:rPr>
              <w:t>Postanowienia dotyczące prywatności i bezpieczeństwa</w:t>
            </w:r>
          </w:hyperlink>
        </w:p>
      </w:tc>
      <w:tc>
        <w:tcPr>
          <w:tcW w:w="209"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7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7"/>
            <w:jc w:val="center"/>
            <w:rPr>
              <w:rStyle w:val="Hyperlink"/>
            </w:rPr>
          </w:pPr>
          <w:hyperlink w:anchor="OnlineServiceSpecificTerms" w:tooltip="Postanowienia dotyczące Usług Online" w:history="1">
            <w:r w:rsidR="00D1034B" w:rsidRPr="0049524E">
              <w:rPr>
                <w:rStyle w:val="Hyperlink"/>
                <w:sz w:val="14"/>
                <w:szCs w:val="14"/>
              </w:rPr>
              <w:t>Postanowienia dotyczące Usług Online</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432"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6"/>
            <w:jc w:val="center"/>
            <w:rPr>
              <w:color w:val="808080"/>
              <w:sz w:val="14"/>
              <w:szCs w:val="14"/>
            </w:rPr>
          </w:pPr>
          <w:hyperlink w:anchor="Attachment1" w:tooltip="Załącznik 1" w:history="1">
            <w:r w:rsidR="00D1034B" w:rsidRPr="0049524E">
              <w:rPr>
                <w:rStyle w:val="Hyperlink"/>
                <w:sz w:val="14"/>
                <w:szCs w:val="14"/>
              </w:rPr>
              <w:t>Załącznik</w:t>
            </w:r>
          </w:hyperlink>
        </w:p>
      </w:tc>
    </w:tr>
  </w:tbl>
  <w:p w:rsidR="00D1034B" w:rsidRPr="008E54E3" w:rsidRDefault="00D1034B" w:rsidP="008E54E3">
    <w:pPr>
      <w:pStyle w:val="Footer"/>
      <w:rPr>
        <w:rStyle w:val="LogoportDoNotTranslate"/>
        <w:rFonts w:ascii="Arial" w:hAnsi="Arial" w:cs="Arial"/>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835"/>
      <w:gridCol w:w="209"/>
      <w:gridCol w:w="1751"/>
      <w:gridCol w:w="183"/>
      <w:gridCol w:w="1432"/>
    </w:tblGrid>
    <w:tr w:rsidR="0049524E" w:rsidRPr="0049524E" w:rsidTr="0049524E">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7" w:right="-73"/>
            <w:jc w:val="center"/>
            <w:rPr>
              <w:rStyle w:val="Hyperlink"/>
            </w:rPr>
          </w:pPr>
          <w:hyperlink w:anchor="TableofContents" w:tooltip="Spis treści" w:history="1">
            <w:r w:rsidR="00D1034B" w:rsidRPr="0049524E">
              <w:rPr>
                <w:rStyle w:val="Hyperlink"/>
                <w:sz w:val="14"/>
                <w:szCs w:val="14"/>
              </w:rPr>
              <w:t>Spis treści</w:t>
            </w:r>
          </w:hyperlink>
        </w:p>
      </w:tc>
      <w:tc>
        <w:tcPr>
          <w:tcW w:w="181"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1"/>
            <w:rPr>
              <w:rStyle w:val="Hyperlink"/>
            </w:rPr>
          </w:pPr>
          <w:r w:rsidRPr="0049524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rPr>
          </w:pPr>
          <w:hyperlink w:anchor="Introduction" w:tooltip="Wprowadzenie" w:history="1">
            <w:r w:rsidR="00D1034B" w:rsidRPr="0049524E">
              <w:rPr>
                <w:rStyle w:val="Hyperlink"/>
                <w:sz w:val="14"/>
                <w:szCs w:val="14"/>
              </w:rPr>
              <w:t>Wprowadzenie</w:t>
            </w:r>
          </w:hyperlink>
        </w:p>
      </w:tc>
      <w:tc>
        <w:tcPr>
          <w:tcW w:w="182"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0"/>
            <w:rPr>
              <w:color w:val="808080"/>
              <w:sz w:val="14"/>
              <w:szCs w:val="14"/>
            </w:rPr>
          </w:pPr>
          <w:r w:rsidRPr="0049524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color w:val="808080"/>
              <w:sz w:val="14"/>
              <w:szCs w:val="14"/>
            </w:rPr>
          </w:pPr>
          <w:hyperlink w:anchor="GeneralTerms" w:tooltip="Ogólne postanowienia" w:history="1">
            <w:r w:rsidR="00D1034B" w:rsidRPr="0049524E">
              <w:rPr>
                <w:rStyle w:val="Hyperlink"/>
                <w:sz w:val="14"/>
                <w:szCs w:val="14"/>
              </w:rPr>
              <w:t>Ogólne postanowienia</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83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sz w:val="14"/>
              <w:szCs w:val="14"/>
            </w:rPr>
          </w:pPr>
          <w:hyperlink w:anchor="PrivacyandSecurityTerms" w:tooltip="Postanowienia dotyczące prywatności i bezpieczeństwa" w:history="1">
            <w:r w:rsidR="00D1034B" w:rsidRPr="0049524E">
              <w:rPr>
                <w:rStyle w:val="Hyperlink"/>
                <w:sz w:val="14"/>
                <w:szCs w:val="14"/>
              </w:rPr>
              <w:t>Postanowienia dotyczące prywatności i bezpieczeństwa</w:t>
            </w:r>
          </w:hyperlink>
        </w:p>
      </w:tc>
      <w:tc>
        <w:tcPr>
          <w:tcW w:w="209"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7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7"/>
            <w:jc w:val="center"/>
            <w:rPr>
              <w:rStyle w:val="Hyperlink"/>
            </w:rPr>
          </w:pPr>
          <w:hyperlink w:anchor="OnlineServiceSpecificTerms" w:tooltip="Postanowienia dotyczące Usług Online" w:history="1">
            <w:r w:rsidR="00D1034B" w:rsidRPr="0049524E">
              <w:rPr>
                <w:rStyle w:val="Hyperlink"/>
                <w:sz w:val="14"/>
                <w:szCs w:val="14"/>
              </w:rPr>
              <w:t>Postanowienia dotyczące Usług Online</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432"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6"/>
            <w:jc w:val="center"/>
            <w:rPr>
              <w:color w:val="808080"/>
              <w:sz w:val="14"/>
              <w:szCs w:val="14"/>
            </w:rPr>
          </w:pPr>
          <w:hyperlink w:anchor="Attachment1" w:tooltip="Załącznik 1" w:history="1">
            <w:r w:rsidR="00D1034B" w:rsidRPr="0049524E">
              <w:rPr>
                <w:rStyle w:val="Hyperlink"/>
                <w:sz w:val="14"/>
                <w:szCs w:val="14"/>
              </w:rPr>
              <w:t>Załącznik</w:t>
            </w:r>
          </w:hyperlink>
        </w:p>
      </w:tc>
    </w:tr>
  </w:tbl>
  <w:p w:rsidR="00D1034B" w:rsidRPr="008E54E3" w:rsidRDefault="00D1034B" w:rsidP="008E54E3">
    <w:pPr>
      <w:pStyle w:val="Footer"/>
      <w:rPr>
        <w:rStyle w:val="LogoportDoNotTranslate"/>
        <w:rFonts w:ascii="Arial" w:hAnsi="Arial" w:cs="Arial"/>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15"/>
      <w:gridCol w:w="181"/>
      <w:gridCol w:w="1619"/>
      <w:gridCol w:w="182"/>
      <w:gridCol w:w="1618"/>
      <w:gridCol w:w="183"/>
      <w:gridCol w:w="1835"/>
      <w:gridCol w:w="209"/>
      <w:gridCol w:w="1751"/>
      <w:gridCol w:w="183"/>
      <w:gridCol w:w="1432"/>
    </w:tblGrid>
    <w:tr w:rsidR="0049524E" w:rsidRPr="0049524E" w:rsidTr="0049524E">
      <w:tc>
        <w:tcPr>
          <w:tcW w:w="161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7" w:right="-73"/>
            <w:jc w:val="center"/>
            <w:rPr>
              <w:rStyle w:val="Hyperlink"/>
            </w:rPr>
          </w:pPr>
          <w:hyperlink w:anchor="TableofContents" w:tooltip="Spis treści" w:history="1">
            <w:r w:rsidR="00D1034B" w:rsidRPr="0049524E">
              <w:rPr>
                <w:rStyle w:val="Hyperlink"/>
                <w:sz w:val="14"/>
                <w:szCs w:val="14"/>
              </w:rPr>
              <w:t>Spis treści</w:t>
            </w:r>
          </w:hyperlink>
        </w:p>
      </w:tc>
      <w:tc>
        <w:tcPr>
          <w:tcW w:w="181"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1"/>
            <w:rPr>
              <w:rStyle w:val="Hyperlink"/>
            </w:rPr>
          </w:pPr>
          <w:r w:rsidRPr="0049524E">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rPr>
          </w:pPr>
          <w:hyperlink w:anchor="Introduction" w:tooltip="Wprowadzenie" w:history="1">
            <w:r w:rsidR="00D1034B" w:rsidRPr="0049524E">
              <w:rPr>
                <w:rStyle w:val="Hyperlink"/>
                <w:sz w:val="14"/>
                <w:szCs w:val="14"/>
              </w:rPr>
              <w:t>Wprowadzenie</w:t>
            </w:r>
          </w:hyperlink>
        </w:p>
      </w:tc>
      <w:tc>
        <w:tcPr>
          <w:tcW w:w="182"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70"/>
            <w:rPr>
              <w:color w:val="808080"/>
              <w:sz w:val="14"/>
              <w:szCs w:val="14"/>
            </w:rPr>
          </w:pPr>
          <w:r w:rsidRPr="0049524E">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color w:val="808080"/>
              <w:sz w:val="14"/>
              <w:szCs w:val="14"/>
            </w:rPr>
          </w:pPr>
          <w:hyperlink w:anchor="GeneralTerms" w:tooltip="Ogólne postanowienia" w:history="1">
            <w:r w:rsidR="00D1034B" w:rsidRPr="0049524E">
              <w:rPr>
                <w:rStyle w:val="Hyperlink"/>
                <w:sz w:val="14"/>
                <w:szCs w:val="14"/>
              </w:rPr>
              <w:t>Ogólne postanowienia</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83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4"/>
            <w:jc w:val="center"/>
            <w:rPr>
              <w:rStyle w:val="Hyperlink"/>
              <w:sz w:val="14"/>
              <w:szCs w:val="14"/>
            </w:rPr>
          </w:pPr>
          <w:hyperlink w:anchor="PrivacyandSecurityTerms" w:tooltip="Postanowienia dotyczące prywatności i bezpieczeństwa" w:history="1">
            <w:r w:rsidR="00D1034B" w:rsidRPr="0049524E">
              <w:rPr>
                <w:rStyle w:val="Hyperlink"/>
                <w:sz w:val="14"/>
                <w:szCs w:val="14"/>
              </w:rPr>
              <w:t>Postanowienia dotyczące prywatności i bezpieczeństwa</w:t>
            </w:r>
          </w:hyperlink>
        </w:p>
      </w:tc>
      <w:tc>
        <w:tcPr>
          <w:tcW w:w="209"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7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7"/>
            <w:jc w:val="center"/>
            <w:rPr>
              <w:rStyle w:val="Hyperlink"/>
            </w:rPr>
          </w:pPr>
          <w:hyperlink w:anchor="OnlineServiceSpecificTerms" w:tooltip="Postanowienia dotyczące Usług Online" w:history="1">
            <w:r w:rsidR="00D1034B" w:rsidRPr="0049524E">
              <w:rPr>
                <w:rStyle w:val="Hyperlink"/>
                <w:sz w:val="14"/>
                <w:szCs w:val="14"/>
              </w:rPr>
              <w:t>Postanowienia dotyczące Usług Online</w:t>
            </w:r>
          </w:hyperlink>
        </w:p>
      </w:tc>
      <w:tc>
        <w:tcPr>
          <w:tcW w:w="183" w:type="dxa"/>
          <w:tcBorders>
            <w:top w:val="nil"/>
            <w:left w:val="single" w:sz="4" w:space="0" w:color="BFBFBF"/>
            <w:bottom w:val="nil"/>
            <w:right w:val="single" w:sz="4" w:space="0" w:color="BFBFBF"/>
          </w:tcBorders>
          <w:shd w:val="clear" w:color="auto" w:fill="auto"/>
          <w:vAlign w:val="center"/>
        </w:tcPr>
        <w:p w:rsidR="00D1034B" w:rsidRPr="0049524E" w:rsidRDefault="00D1034B" w:rsidP="0049524E">
          <w:pPr>
            <w:pStyle w:val="ProductList-OfferingBody"/>
            <w:ind w:left="-69"/>
            <w:jc w:val="center"/>
            <w:rPr>
              <w:color w:val="808080"/>
              <w:sz w:val="14"/>
              <w:szCs w:val="14"/>
            </w:rPr>
          </w:pPr>
          <w:r w:rsidRPr="0049524E">
            <w:rPr>
              <w:rFonts w:ascii="Wingdings" w:hAnsi="Wingdings" w:cs="Wingdings"/>
              <w:color w:val="808080"/>
              <w:sz w:val="14"/>
              <w:szCs w:val="14"/>
            </w:rPr>
            <w:t></w:t>
          </w:r>
        </w:p>
      </w:tc>
      <w:tc>
        <w:tcPr>
          <w:tcW w:w="1432" w:type="dxa"/>
          <w:tcBorders>
            <w:top w:val="single" w:sz="4" w:space="0" w:color="BFBFBF"/>
            <w:left w:val="single" w:sz="4" w:space="0" w:color="BFBFBF"/>
            <w:bottom w:val="single" w:sz="4" w:space="0" w:color="BFBFBF"/>
            <w:right w:val="single" w:sz="4" w:space="0" w:color="BFBFBF"/>
          </w:tcBorders>
          <w:shd w:val="clear" w:color="auto" w:fill="auto"/>
          <w:vAlign w:val="center"/>
        </w:tcPr>
        <w:p w:rsidR="00D1034B" w:rsidRPr="0049524E" w:rsidRDefault="0049524E" w:rsidP="0049524E">
          <w:pPr>
            <w:pStyle w:val="ProductList-OfferingBody"/>
            <w:ind w:left="-72" w:right="-76"/>
            <w:jc w:val="center"/>
            <w:rPr>
              <w:color w:val="808080"/>
              <w:sz w:val="14"/>
              <w:szCs w:val="14"/>
            </w:rPr>
          </w:pPr>
          <w:hyperlink w:anchor="Attachment1" w:tooltip="Załącznik 1" w:history="1">
            <w:r w:rsidR="00D1034B" w:rsidRPr="0049524E">
              <w:rPr>
                <w:rStyle w:val="Hyperlink"/>
                <w:sz w:val="14"/>
                <w:szCs w:val="14"/>
              </w:rPr>
              <w:t>Załącznik</w:t>
            </w:r>
          </w:hyperlink>
        </w:p>
      </w:tc>
    </w:tr>
  </w:tbl>
  <w:p w:rsidR="00D1034B" w:rsidRPr="008E54E3" w:rsidRDefault="00D1034B" w:rsidP="008E54E3">
    <w:pPr>
      <w:pStyle w:val="Footer"/>
      <w:rPr>
        <w:rStyle w:val="LogoportDoNotTranslate"/>
        <w:rFonts w:ascii="Arial" w:hAnsi="Arial" w:cs="Arial"/>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66CA" w:rsidRDefault="004066CA" w:rsidP="009A573F">
      <w:pPr>
        <w:spacing w:after="0" w:line="240" w:lineRule="auto"/>
      </w:pPr>
      <w:r>
        <w:separator/>
      </w:r>
    </w:p>
  </w:footnote>
  <w:footnote w:type="continuationSeparator" w:id="0">
    <w:p w:rsidR="004066CA" w:rsidRDefault="004066CA" w:rsidP="009A573F">
      <w:pPr>
        <w:spacing w:after="0" w:line="240" w:lineRule="auto"/>
      </w:pPr>
      <w:r>
        <w:continuationSeparator/>
      </w:r>
    </w:p>
  </w:footnote>
  <w:footnote w:type="continuationNotice" w:id="1">
    <w:p w:rsidR="004066CA" w:rsidRDefault="004066C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034B" w:rsidRPr="0049524E" w:rsidRDefault="00D1034B"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034B" w:rsidRPr="0049524E" w:rsidRDefault="00D1034B" w:rsidP="00D5350D">
    <w:pPr>
      <w:pStyle w:val="ProductList-Body"/>
      <w:tabs>
        <w:tab w:val="right" w:pos="10800"/>
      </w:tabs>
      <w:spacing w:before="20" w:after="20"/>
      <w:rPr>
        <w:color w:val="404040"/>
        <w:sz w:val="16"/>
        <w:szCs w:val="16"/>
      </w:rPr>
    </w:pPr>
    <w:r w:rsidRPr="0049524E">
      <w:rPr>
        <w:color w:val="404040"/>
        <w:sz w:val="16"/>
        <w:szCs w:val="16"/>
      </w:rPr>
      <w:t>Warunki świadczenia usług online w ramach licencjonowania zbiorowego Microsoft (</w:t>
    </w:r>
    <w:r w:rsidR="00DA67E0" w:rsidRPr="0049524E">
      <w:rPr>
        <w:color w:val="404040"/>
        <w:sz w:val="16"/>
        <w:szCs w:val="16"/>
      </w:rPr>
      <w:t>W</w:t>
    </w:r>
    <w:r w:rsidRPr="0049524E">
      <w:rPr>
        <w:color w:val="404040"/>
        <w:sz w:val="16"/>
        <w:szCs w:val="16"/>
      </w:rPr>
      <w:t>ersja Polska, Styczeń 2015 r.)</w:t>
    </w:r>
    <w:r w:rsidRPr="0049524E">
      <w:rPr>
        <w:color w:val="404040"/>
        <w:sz w:val="16"/>
        <w:szCs w:val="16"/>
      </w:rPr>
      <w:tab/>
    </w:r>
    <w:r w:rsidRPr="0049524E">
      <w:rPr>
        <w:color w:val="404040"/>
        <w:sz w:val="16"/>
        <w:szCs w:val="16"/>
      </w:rPr>
      <w:fldChar w:fldCharType="begin"/>
    </w:r>
    <w:r w:rsidRPr="0049524E">
      <w:rPr>
        <w:color w:val="404040"/>
        <w:sz w:val="16"/>
        <w:szCs w:val="16"/>
      </w:rPr>
      <w:instrText xml:space="preserve"> PAGE   \* MERGEFORMAT </w:instrText>
    </w:r>
    <w:r w:rsidRPr="0049524E">
      <w:rPr>
        <w:color w:val="404040"/>
        <w:sz w:val="16"/>
        <w:szCs w:val="16"/>
      </w:rPr>
      <w:fldChar w:fldCharType="separate"/>
    </w:r>
    <w:r w:rsidR="00F3195C" w:rsidRPr="0049524E">
      <w:rPr>
        <w:noProof/>
        <w:color w:val="404040"/>
        <w:sz w:val="16"/>
        <w:szCs w:val="16"/>
      </w:rPr>
      <w:t>11</w:t>
    </w:r>
    <w:r>
      <w:fldChar w:fldCharType="end"/>
    </w:r>
  </w:p>
  <w:p w:rsidR="00D1034B" w:rsidRPr="00D5350D" w:rsidRDefault="00D1034B" w:rsidP="00D5350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1034B" w:rsidRPr="0049524E" w:rsidRDefault="00D1034B" w:rsidP="00D5350D">
    <w:pPr>
      <w:pStyle w:val="ProductList-Body"/>
      <w:tabs>
        <w:tab w:val="right" w:pos="10800"/>
      </w:tabs>
      <w:spacing w:before="20" w:after="20"/>
      <w:rPr>
        <w:color w:val="404040"/>
        <w:sz w:val="16"/>
        <w:szCs w:val="16"/>
      </w:rPr>
    </w:pPr>
    <w:r w:rsidRPr="0049524E">
      <w:rPr>
        <w:color w:val="404040"/>
        <w:sz w:val="16"/>
        <w:szCs w:val="16"/>
      </w:rPr>
      <w:t>Warunki świadczenia usług online w ramach licencjonowania zbiorowego Microsoft (</w:t>
    </w:r>
    <w:r w:rsidR="00413BCF" w:rsidRPr="0049524E">
      <w:rPr>
        <w:color w:val="404040"/>
        <w:sz w:val="16"/>
        <w:szCs w:val="16"/>
      </w:rPr>
      <w:t>W</w:t>
    </w:r>
    <w:r w:rsidRPr="0049524E">
      <w:rPr>
        <w:color w:val="404040"/>
        <w:sz w:val="16"/>
        <w:szCs w:val="16"/>
      </w:rPr>
      <w:t>ersja Polska, Styczeń 2015 r.)</w:t>
    </w:r>
    <w:r w:rsidRPr="0049524E">
      <w:rPr>
        <w:color w:val="404040"/>
        <w:sz w:val="16"/>
        <w:szCs w:val="16"/>
      </w:rPr>
      <w:tab/>
    </w:r>
    <w:r w:rsidRPr="0049524E">
      <w:rPr>
        <w:color w:val="404040"/>
        <w:sz w:val="16"/>
        <w:szCs w:val="16"/>
      </w:rPr>
      <w:fldChar w:fldCharType="begin"/>
    </w:r>
    <w:r w:rsidRPr="0049524E">
      <w:rPr>
        <w:color w:val="404040"/>
        <w:sz w:val="16"/>
        <w:szCs w:val="16"/>
      </w:rPr>
      <w:instrText xml:space="preserve"> PAGE   \* MERGEFORMAT </w:instrText>
    </w:r>
    <w:r w:rsidRPr="0049524E">
      <w:rPr>
        <w:color w:val="404040"/>
        <w:sz w:val="16"/>
        <w:szCs w:val="16"/>
      </w:rPr>
      <w:fldChar w:fldCharType="separate"/>
    </w:r>
    <w:r w:rsidR="0049524E" w:rsidRPr="0049524E">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Iit1CadoflTfJp4LaiS6EoqpA3SNFTscpRL3fbb6ITqNYwShSruEGoprovlhHZTcXW7SI8Jpo9qlZWRguTpipg==" w:salt="CwsZsS0E/u7Y3GN7dX3gyQ=="/>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50F1"/>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3D2"/>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7138"/>
    <w:rsid w:val="000C0ACA"/>
    <w:rsid w:val="000C2DAF"/>
    <w:rsid w:val="000C2E6F"/>
    <w:rsid w:val="000C457F"/>
    <w:rsid w:val="000C4BD0"/>
    <w:rsid w:val="000C5490"/>
    <w:rsid w:val="000C6732"/>
    <w:rsid w:val="000D5752"/>
    <w:rsid w:val="000D6060"/>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4059"/>
    <w:rsid w:val="00145F97"/>
    <w:rsid w:val="001472FC"/>
    <w:rsid w:val="00150F54"/>
    <w:rsid w:val="001517E0"/>
    <w:rsid w:val="001529AD"/>
    <w:rsid w:val="00154ACE"/>
    <w:rsid w:val="00156C1C"/>
    <w:rsid w:val="001602AC"/>
    <w:rsid w:val="001602F8"/>
    <w:rsid w:val="001605F9"/>
    <w:rsid w:val="00160CB8"/>
    <w:rsid w:val="00162714"/>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49EB"/>
    <w:rsid w:val="001A0977"/>
    <w:rsid w:val="001A0CFD"/>
    <w:rsid w:val="001A19E0"/>
    <w:rsid w:val="001B02CF"/>
    <w:rsid w:val="001B07B6"/>
    <w:rsid w:val="001B08E3"/>
    <w:rsid w:val="001B25E0"/>
    <w:rsid w:val="001B351E"/>
    <w:rsid w:val="001B44F9"/>
    <w:rsid w:val="001B497B"/>
    <w:rsid w:val="001B4F20"/>
    <w:rsid w:val="001B537D"/>
    <w:rsid w:val="001C09BD"/>
    <w:rsid w:val="001C33C4"/>
    <w:rsid w:val="001C3EDC"/>
    <w:rsid w:val="001C3F2C"/>
    <w:rsid w:val="001C483B"/>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059F"/>
    <w:rsid w:val="0020319C"/>
    <w:rsid w:val="00205A59"/>
    <w:rsid w:val="00206C82"/>
    <w:rsid w:val="00207B92"/>
    <w:rsid w:val="00210530"/>
    <w:rsid w:val="002123B7"/>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E6B"/>
    <w:rsid w:val="0026086C"/>
    <w:rsid w:val="002634DC"/>
    <w:rsid w:val="002647B9"/>
    <w:rsid w:val="00265D82"/>
    <w:rsid w:val="00266EE8"/>
    <w:rsid w:val="00267734"/>
    <w:rsid w:val="0026799F"/>
    <w:rsid w:val="00270CD4"/>
    <w:rsid w:val="00271353"/>
    <w:rsid w:val="00272578"/>
    <w:rsid w:val="002727DE"/>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6DB6"/>
    <w:rsid w:val="002B789A"/>
    <w:rsid w:val="002C0221"/>
    <w:rsid w:val="002C0AB4"/>
    <w:rsid w:val="002C2D16"/>
    <w:rsid w:val="002C3399"/>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6FD2"/>
    <w:rsid w:val="00307930"/>
    <w:rsid w:val="00307E17"/>
    <w:rsid w:val="003118A7"/>
    <w:rsid w:val="00312DB2"/>
    <w:rsid w:val="00312F3B"/>
    <w:rsid w:val="003134A1"/>
    <w:rsid w:val="0031516B"/>
    <w:rsid w:val="00316CEB"/>
    <w:rsid w:val="00321BDB"/>
    <w:rsid w:val="00321FEE"/>
    <w:rsid w:val="00332075"/>
    <w:rsid w:val="00332DA2"/>
    <w:rsid w:val="00337870"/>
    <w:rsid w:val="00340AF6"/>
    <w:rsid w:val="00343417"/>
    <w:rsid w:val="00352128"/>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E6AE4"/>
    <w:rsid w:val="003F2F03"/>
    <w:rsid w:val="003F3078"/>
    <w:rsid w:val="003F6A8B"/>
    <w:rsid w:val="003F6BD4"/>
    <w:rsid w:val="003F6CEE"/>
    <w:rsid w:val="0040275F"/>
    <w:rsid w:val="00403D7F"/>
    <w:rsid w:val="004041D5"/>
    <w:rsid w:val="00405189"/>
    <w:rsid w:val="004066CA"/>
    <w:rsid w:val="00407104"/>
    <w:rsid w:val="0040715C"/>
    <w:rsid w:val="00407597"/>
    <w:rsid w:val="00407E60"/>
    <w:rsid w:val="004126E0"/>
    <w:rsid w:val="00412C48"/>
    <w:rsid w:val="00413BCF"/>
    <w:rsid w:val="00413DD7"/>
    <w:rsid w:val="00414009"/>
    <w:rsid w:val="004143B8"/>
    <w:rsid w:val="00422587"/>
    <w:rsid w:val="00430C94"/>
    <w:rsid w:val="00432379"/>
    <w:rsid w:val="00434703"/>
    <w:rsid w:val="0043598B"/>
    <w:rsid w:val="0043674F"/>
    <w:rsid w:val="00440CC7"/>
    <w:rsid w:val="0044297A"/>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BE4"/>
    <w:rsid w:val="00463CC3"/>
    <w:rsid w:val="0046457A"/>
    <w:rsid w:val="00466857"/>
    <w:rsid w:val="00467C95"/>
    <w:rsid w:val="00472FC6"/>
    <w:rsid w:val="00476830"/>
    <w:rsid w:val="00477621"/>
    <w:rsid w:val="00477AC1"/>
    <w:rsid w:val="00481542"/>
    <w:rsid w:val="00485BAA"/>
    <w:rsid w:val="00491BB3"/>
    <w:rsid w:val="004925A1"/>
    <w:rsid w:val="0049363D"/>
    <w:rsid w:val="004947AF"/>
    <w:rsid w:val="004947FD"/>
    <w:rsid w:val="004949B3"/>
    <w:rsid w:val="0049524E"/>
    <w:rsid w:val="00495A93"/>
    <w:rsid w:val="00495DD9"/>
    <w:rsid w:val="004976F4"/>
    <w:rsid w:val="00497E15"/>
    <w:rsid w:val="004A0242"/>
    <w:rsid w:val="004A2A95"/>
    <w:rsid w:val="004A3FA6"/>
    <w:rsid w:val="004A5441"/>
    <w:rsid w:val="004A6CAA"/>
    <w:rsid w:val="004A7923"/>
    <w:rsid w:val="004B01C0"/>
    <w:rsid w:val="004B3528"/>
    <w:rsid w:val="004B6305"/>
    <w:rsid w:val="004B6DAB"/>
    <w:rsid w:val="004B79A4"/>
    <w:rsid w:val="004C1D7D"/>
    <w:rsid w:val="004C3350"/>
    <w:rsid w:val="004C49FB"/>
    <w:rsid w:val="004C4ED8"/>
    <w:rsid w:val="004C523B"/>
    <w:rsid w:val="004D0ACF"/>
    <w:rsid w:val="004D27A6"/>
    <w:rsid w:val="004D2B1C"/>
    <w:rsid w:val="004D33F7"/>
    <w:rsid w:val="004D4312"/>
    <w:rsid w:val="004D4DBB"/>
    <w:rsid w:val="004E52BA"/>
    <w:rsid w:val="004E53FA"/>
    <w:rsid w:val="004F2172"/>
    <w:rsid w:val="004F36CE"/>
    <w:rsid w:val="004F3C6D"/>
    <w:rsid w:val="004F4F80"/>
    <w:rsid w:val="004F681E"/>
    <w:rsid w:val="004F774C"/>
    <w:rsid w:val="004F788C"/>
    <w:rsid w:val="00501A9B"/>
    <w:rsid w:val="00501CBA"/>
    <w:rsid w:val="00502BC6"/>
    <w:rsid w:val="00502E27"/>
    <w:rsid w:val="00503C9D"/>
    <w:rsid w:val="00504547"/>
    <w:rsid w:val="00507B5B"/>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66F9"/>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2B67"/>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2640"/>
    <w:rsid w:val="005F7C66"/>
    <w:rsid w:val="00600926"/>
    <w:rsid w:val="00601776"/>
    <w:rsid w:val="006037F5"/>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1F"/>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97B39"/>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49F0"/>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0C"/>
    <w:rsid w:val="007851D9"/>
    <w:rsid w:val="00787D50"/>
    <w:rsid w:val="007A046B"/>
    <w:rsid w:val="007A08BF"/>
    <w:rsid w:val="007A1689"/>
    <w:rsid w:val="007A1B71"/>
    <w:rsid w:val="007A2D28"/>
    <w:rsid w:val="007A5CCA"/>
    <w:rsid w:val="007A5D4D"/>
    <w:rsid w:val="007A71CE"/>
    <w:rsid w:val="007A78D1"/>
    <w:rsid w:val="007B34ED"/>
    <w:rsid w:val="007B5CDE"/>
    <w:rsid w:val="007B68D7"/>
    <w:rsid w:val="007B77A7"/>
    <w:rsid w:val="007B7A4E"/>
    <w:rsid w:val="007C0ADA"/>
    <w:rsid w:val="007C1CD5"/>
    <w:rsid w:val="007D0838"/>
    <w:rsid w:val="007D09AB"/>
    <w:rsid w:val="007D22FF"/>
    <w:rsid w:val="007D29D8"/>
    <w:rsid w:val="007D4221"/>
    <w:rsid w:val="007D521E"/>
    <w:rsid w:val="007D6FFF"/>
    <w:rsid w:val="007E0105"/>
    <w:rsid w:val="007E3F14"/>
    <w:rsid w:val="007E7DB0"/>
    <w:rsid w:val="007F3FE6"/>
    <w:rsid w:val="007F41A2"/>
    <w:rsid w:val="007F49B0"/>
    <w:rsid w:val="007F4EE2"/>
    <w:rsid w:val="0080060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CF3"/>
    <w:rsid w:val="0083500E"/>
    <w:rsid w:val="0083545F"/>
    <w:rsid w:val="0083582D"/>
    <w:rsid w:val="00840F96"/>
    <w:rsid w:val="0084136D"/>
    <w:rsid w:val="008414C4"/>
    <w:rsid w:val="00845311"/>
    <w:rsid w:val="00846616"/>
    <w:rsid w:val="008507CF"/>
    <w:rsid w:val="00851415"/>
    <w:rsid w:val="00852623"/>
    <w:rsid w:val="008526EC"/>
    <w:rsid w:val="0085720F"/>
    <w:rsid w:val="008573BE"/>
    <w:rsid w:val="0085778D"/>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6300"/>
    <w:rsid w:val="008774E5"/>
    <w:rsid w:val="0088164F"/>
    <w:rsid w:val="00887E02"/>
    <w:rsid w:val="00891785"/>
    <w:rsid w:val="008940CA"/>
    <w:rsid w:val="0089477A"/>
    <w:rsid w:val="00894AB1"/>
    <w:rsid w:val="00897417"/>
    <w:rsid w:val="00897D19"/>
    <w:rsid w:val="008A0064"/>
    <w:rsid w:val="008A2E96"/>
    <w:rsid w:val="008B02EF"/>
    <w:rsid w:val="008B08EC"/>
    <w:rsid w:val="008B2E04"/>
    <w:rsid w:val="008B2FC6"/>
    <w:rsid w:val="008B6ABD"/>
    <w:rsid w:val="008C0120"/>
    <w:rsid w:val="008C0FB9"/>
    <w:rsid w:val="008C1B76"/>
    <w:rsid w:val="008C3E2C"/>
    <w:rsid w:val="008C6215"/>
    <w:rsid w:val="008C733D"/>
    <w:rsid w:val="008D1FF3"/>
    <w:rsid w:val="008D23E8"/>
    <w:rsid w:val="008D2B41"/>
    <w:rsid w:val="008D38E9"/>
    <w:rsid w:val="008D48C6"/>
    <w:rsid w:val="008D6DBF"/>
    <w:rsid w:val="008D6F21"/>
    <w:rsid w:val="008D74AC"/>
    <w:rsid w:val="008D7AE7"/>
    <w:rsid w:val="008E15EC"/>
    <w:rsid w:val="008E1EAF"/>
    <w:rsid w:val="008E36C0"/>
    <w:rsid w:val="008E36F2"/>
    <w:rsid w:val="008E450B"/>
    <w:rsid w:val="008E4C23"/>
    <w:rsid w:val="008E54E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30DD"/>
    <w:rsid w:val="00934B9C"/>
    <w:rsid w:val="009377C8"/>
    <w:rsid w:val="009427A1"/>
    <w:rsid w:val="00943761"/>
    <w:rsid w:val="009446CB"/>
    <w:rsid w:val="00944F89"/>
    <w:rsid w:val="0095037F"/>
    <w:rsid w:val="00956AFC"/>
    <w:rsid w:val="009616E2"/>
    <w:rsid w:val="00965777"/>
    <w:rsid w:val="009708AE"/>
    <w:rsid w:val="00971DC1"/>
    <w:rsid w:val="00974D6F"/>
    <w:rsid w:val="00974EAE"/>
    <w:rsid w:val="00976475"/>
    <w:rsid w:val="009767F4"/>
    <w:rsid w:val="00976EB6"/>
    <w:rsid w:val="00981B7C"/>
    <w:rsid w:val="00987D09"/>
    <w:rsid w:val="009902F9"/>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CA1"/>
    <w:rsid w:val="00AA036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3324"/>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E07"/>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8617D"/>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14E7"/>
    <w:rsid w:val="00C614F3"/>
    <w:rsid w:val="00C64C21"/>
    <w:rsid w:val="00C66C0B"/>
    <w:rsid w:val="00C67E6D"/>
    <w:rsid w:val="00C744BD"/>
    <w:rsid w:val="00C745A4"/>
    <w:rsid w:val="00C76DF3"/>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1F5"/>
    <w:rsid w:val="00CE2C91"/>
    <w:rsid w:val="00CE4450"/>
    <w:rsid w:val="00CE45F9"/>
    <w:rsid w:val="00CE5EEC"/>
    <w:rsid w:val="00CF012D"/>
    <w:rsid w:val="00CF18DD"/>
    <w:rsid w:val="00CF2D69"/>
    <w:rsid w:val="00CF4D41"/>
    <w:rsid w:val="00CF560D"/>
    <w:rsid w:val="00D01292"/>
    <w:rsid w:val="00D012C3"/>
    <w:rsid w:val="00D02AD8"/>
    <w:rsid w:val="00D0302B"/>
    <w:rsid w:val="00D0666E"/>
    <w:rsid w:val="00D1024F"/>
    <w:rsid w:val="00D1034B"/>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50D"/>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67E0"/>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4037"/>
    <w:rsid w:val="00E04597"/>
    <w:rsid w:val="00E05F95"/>
    <w:rsid w:val="00E1185D"/>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95C"/>
    <w:rsid w:val="00F32697"/>
    <w:rsid w:val="00F32AEC"/>
    <w:rsid w:val="00F33DD2"/>
    <w:rsid w:val="00F359A7"/>
    <w:rsid w:val="00F3669D"/>
    <w:rsid w:val="00F37CAF"/>
    <w:rsid w:val="00F37D2E"/>
    <w:rsid w:val="00F438DB"/>
    <w:rsid w:val="00F45E67"/>
    <w:rsid w:val="00F5268E"/>
    <w:rsid w:val="00F56E2C"/>
    <w:rsid w:val="00F578AB"/>
    <w:rsid w:val="00F579D4"/>
    <w:rsid w:val="00F6031E"/>
    <w:rsid w:val="00F617BB"/>
    <w:rsid w:val="00F61CAA"/>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509C"/>
    <w:rsid w:val="00FE554F"/>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pl-PL" w:eastAsia="pl-PL" w:bidi="pl-PL"/>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PMingLiU"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PMingLiU"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PMingLiU"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PMingLiU"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PMingLiU"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PMingLiU"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CE21F5"/>
    <w:pPr>
      <w:tabs>
        <w:tab w:val="right" w:leader="dot" w:pos="5030"/>
      </w:tabs>
      <w:spacing w:after="0" w:line="252" w:lineRule="auto"/>
      <w:ind w:left="158"/>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PMingLiU"/>
    </w:rPr>
  </w:style>
  <w:style w:type="paragraph" w:styleId="TOC8">
    <w:name w:val="toc 8"/>
    <w:basedOn w:val="Normal"/>
    <w:next w:val="Normal"/>
    <w:autoRedefine/>
    <w:uiPriority w:val="39"/>
    <w:unhideWhenUsed/>
    <w:rsid w:val="00CE0C80"/>
    <w:pPr>
      <w:spacing w:after="100"/>
      <w:ind w:left="1540"/>
    </w:pPr>
    <w:rPr>
      <w:rFonts w:eastAsia="PMingLiU"/>
    </w:rPr>
  </w:style>
  <w:style w:type="paragraph" w:styleId="TOC9">
    <w:name w:val="toc 9"/>
    <w:basedOn w:val="Normal"/>
    <w:next w:val="Normal"/>
    <w:autoRedefine/>
    <w:uiPriority w:val="39"/>
    <w:unhideWhenUsed/>
    <w:rsid w:val="00CE0C80"/>
    <w:pPr>
      <w:spacing w:after="100"/>
      <w:ind w:left="1760"/>
    </w:pPr>
    <w:rPr>
      <w:rFonts w:eastAsia="PMingLiU"/>
    </w:rPr>
  </w:style>
  <w:style w:type="paragraph" w:styleId="Revision">
    <w:name w:val="Revision"/>
    <w:hidden/>
    <w:uiPriority w:val="99"/>
    <w:semiHidden/>
    <w:rsid w:val="00780D45"/>
    <w:rPr>
      <w:sz w:val="22"/>
      <w:szCs w:val="22"/>
      <w:lang w:val="pl-PL" w:eastAsia="pl-PL" w:bidi="pl-PL"/>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E04EB869-E398-4C11-82E1-73D56540E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19601</Words>
  <Characters>111727</Characters>
  <Application>Microsoft Office Word</Application>
  <DocSecurity>0</DocSecurity>
  <Lines>931</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2014-12-30T23:30:00Z</dcterms:created>
  <dcterms:modified xsi:type="dcterms:W3CDTF">2014-12-30T23:53:00Z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