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1AB7" w:rsidRPr="00F17F75" w:rsidRDefault="00DE1AB7" w:rsidP="00DE1AB7">
      <w:pPr>
        <w:pStyle w:val="ProductList-Body"/>
        <w:shd w:val="clear" w:color="auto" w:fill="00188F"/>
        <w:ind w:right="8640"/>
        <w:rPr>
          <w:rFonts w:ascii="Calibri Light" w:hAnsi="Calibri Light"/>
          <w:color w:val="FFFFFF"/>
          <w:sz w:val="32"/>
          <w:szCs w:val="32"/>
        </w:rPr>
      </w:pPr>
      <w:bookmarkStart w:id="0" w:name="_GoBack"/>
      <w:bookmarkEnd w:id="0"/>
      <w:r w:rsidRPr="00F17F75">
        <w:rPr>
          <w:rFonts w:ascii="Calibri Light" w:hAnsi="Calibri Light"/>
          <w:color w:val="FFFFFF"/>
          <w:sz w:val="32"/>
          <w:szCs w:val="32"/>
        </w:rPr>
        <w:tab/>
        <w:t>Volume</w:t>
      </w:r>
    </w:p>
    <w:p w:rsidR="00DE1AB7" w:rsidRPr="00F17F75" w:rsidRDefault="00DE1AB7" w:rsidP="00DE1AB7">
      <w:pPr>
        <w:pStyle w:val="ProductList-Body"/>
        <w:shd w:val="clear" w:color="auto" w:fill="00188F"/>
        <w:spacing w:after="900"/>
        <w:ind w:right="8640"/>
        <w:rPr>
          <w:rFonts w:ascii="Calibri Light" w:hAnsi="Calibri Light"/>
          <w:color w:val="FFFFFF"/>
          <w:sz w:val="32"/>
          <w:szCs w:val="32"/>
        </w:rPr>
      </w:pPr>
      <w:r w:rsidRPr="00F17F75">
        <w:rPr>
          <w:rFonts w:ascii="Calibri Light" w:hAnsi="Calibri Light"/>
          <w:color w:val="FFFFFF"/>
          <w:sz w:val="32"/>
          <w:szCs w:val="32"/>
        </w:rPr>
        <w:tab/>
        <w:t>Licensing</w:t>
      </w:r>
    </w:p>
    <w:p w:rsidR="00DE1AB7" w:rsidRPr="00F17F75" w:rsidRDefault="00DE1AB7" w:rsidP="00DE1AB7">
      <w:pPr>
        <w:pStyle w:val="ProductList-Body"/>
        <w:shd w:val="clear" w:color="auto" w:fill="00188F"/>
        <w:ind w:right="8640"/>
        <w:rPr>
          <w:color w:val="FFFFFF"/>
        </w:rPr>
      </w:pPr>
    </w:p>
    <w:p w:rsidR="00DE1AB7" w:rsidRPr="00F17F75" w:rsidRDefault="00DE1AB7" w:rsidP="00DE1AB7">
      <w:pPr>
        <w:pStyle w:val="ProductList-Body"/>
        <w:shd w:val="clear" w:color="auto" w:fill="0072C6"/>
        <w:ind w:right="1800"/>
        <w:rPr>
          <w:rFonts w:ascii="Calibri Light" w:hAnsi="Calibri Light"/>
          <w:color w:val="FFFFFF"/>
          <w:sz w:val="72"/>
          <w:szCs w:val="72"/>
        </w:rPr>
      </w:pPr>
    </w:p>
    <w:p w:rsidR="004D27A6" w:rsidRPr="00F17F75"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6037F5" w:rsidRDefault="004D27A6" w:rsidP="004D27A6">
      <w:pPr>
        <w:pStyle w:val="ProductList-Body"/>
        <w:shd w:val="clear" w:color="auto" w:fill="0072C6"/>
        <w:tabs>
          <w:tab w:val="clear" w:pos="158"/>
          <w:tab w:val="left" w:pos="360"/>
        </w:tabs>
        <w:ind w:right="1800"/>
      </w:pPr>
      <w:r w:rsidRPr="00F17F75">
        <w:rPr>
          <w:rFonts w:ascii="Calibri Light" w:hAnsi="Calibri Light"/>
          <w:color w:val="FFFFFF"/>
          <w:sz w:val="72"/>
          <w:szCs w:val="72"/>
        </w:rPr>
        <w:tab/>
        <w:t>Termos dos Serviços Online</w:t>
      </w:r>
    </w:p>
    <w:p w:rsidR="004D27A6" w:rsidRPr="006037F5" w:rsidRDefault="004D27A6" w:rsidP="003D2A70">
      <w:pPr>
        <w:pStyle w:val="ProductList-Body"/>
        <w:shd w:val="clear" w:color="auto" w:fill="0072C6"/>
        <w:tabs>
          <w:tab w:val="clear" w:pos="158"/>
          <w:tab w:val="left" w:pos="360"/>
        </w:tabs>
        <w:ind w:right="1800"/>
      </w:pPr>
      <w:r w:rsidRPr="00F17F75">
        <w:rPr>
          <w:rFonts w:ascii="Calibri Light" w:hAnsi="Calibri Light"/>
          <w:color w:val="FFFFFF"/>
          <w:sz w:val="72"/>
          <w:szCs w:val="72"/>
        </w:rPr>
        <w:tab/>
      </w:r>
      <w:r w:rsidRPr="00F17F75">
        <w:rPr>
          <w:rFonts w:ascii="Calibri Light" w:hAnsi="Calibri Light"/>
          <w:color w:val="FFFFFF"/>
          <w:sz w:val="96"/>
          <w:szCs w:val="96"/>
        </w:rPr>
        <w:t xml:space="preserve">1 de </w:t>
      </w:r>
      <w:r w:rsidR="003D2A70" w:rsidRPr="00F17F75">
        <w:rPr>
          <w:rFonts w:ascii="Calibri Light" w:hAnsi="Calibri Light"/>
          <w:color w:val="FFFFFF"/>
          <w:sz w:val="96"/>
          <w:szCs w:val="96"/>
        </w:rPr>
        <w:t>J</w:t>
      </w:r>
      <w:r w:rsidRPr="00F17F75">
        <w:rPr>
          <w:rFonts w:ascii="Calibri Light" w:hAnsi="Calibri Light"/>
          <w:color w:val="FFFFFF"/>
          <w:sz w:val="96"/>
          <w:szCs w:val="96"/>
        </w:rPr>
        <w:t>aneiro de 2015</w:t>
      </w:r>
    </w:p>
    <w:p w:rsidR="004D27A6" w:rsidRPr="00F17F75"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F17F75" w:rsidRDefault="004D27A6" w:rsidP="00366C8E">
      <w:pPr>
        <w:pStyle w:val="ProductList-Body"/>
        <w:outlineLvl w:val="0"/>
        <w:rPr>
          <w:rFonts w:ascii="Calibri Light" w:hAnsi="Calibri Light"/>
          <w:b/>
          <w:sz w:val="40"/>
          <w:szCs w:val="40"/>
        </w:rPr>
        <w:sectPr w:rsidR="004D27A6" w:rsidRPr="00F17F75"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F17F75">
        <w:rPr>
          <w:rFonts w:ascii="Calibri Light" w:hAnsi="Calibri Light"/>
          <w:b/>
          <w:sz w:val="40"/>
          <w:szCs w:val="40"/>
        </w:rPr>
        <w:lastRenderedPageBreak/>
        <w:t>Índice</w:t>
      </w:r>
      <w:bookmarkEnd w:id="1"/>
    </w:p>
    <w:p w:rsidR="001A06FA" w:rsidRPr="00F17F75" w:rsidRDefault="0026086C">
      <w:pPr>
        <w:pStyle w:val="TOC1"/>
        <w:tabs>
          <w:tab w:val="right" w:leader="dot" w:pos="5030"/>
        </w:tabs>
        <w:rPr>
          <w:rFonts w:eastAsia="PMingLiU"/>
          <w:b w:val="0"/>
          <w:caps w:val="0"/>
          <w:noProof/>
          <w:sz w:val="22"/>
          <w:lang w:val="en-US" w:eastAsia="zh-TW"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38247" w:history="1">
        <w:r w:rsidR="001A06FA" w:rsidRPr="004F010F">
          <w:rPr>
            <w:rStyle w:val="Hyperlink"/>
            <w:noProof/>
          </w:rPr>
          <w:t>Introdução</w:t>
        </w:r>
        <w:r w:rsidR="001A06FA">
          <w:rPr>
            <w:noProof/>
            <w:webHidden/>
          </w:rPr>
          <w:tab/>
        </w:r>
        <w:r w:rsidR="001A06FA">
          <w:rPr>
            <w:noProof/>
            <w:webHidden/>
          </w:rPr>
          <w:fldChar w:fldCharType="begin"/>
        </w:r>
        <w:r w:rsidR="001A06FA">
          <w:rPr>
            <w:noProof/>
            <w:webHidden/>
          </w:rPr>
          <w:instrText xml:space="preserve"> PAGEREF _Toc405638247 \h </w:instrText>
        </w:r>
        <w:r w:rsidR="001A06FA">
          <w:rPr>
            <w:noProof/>
            <w:webHidden/>
          </w:rPr>
        </w:r>
        <w:r w:rsidR="001A06FA">
          <w:rPr>
            <w:noProof/>
            <w:webHidden/>
          </w:rPr>
          <w:fldChar w:fldCharType="separate"/>
        </w:r>
        <w:r w:rsidR="001F4E77">
          <w:rPr>
            <w:noProof/>
            <w:webHidden/>
          </w:rPr>
          <w:t>3</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248" w:history="1">
        <w:r w:rsidR="001A06FA" w:rsidRPr="004F010F">
          <w:rPr>
            <w:rStyle w:val="Hyperlink"/>
            <w:noProof/>
          </w:rPr>
          <w:t>Versões Anteriores</w:t>
        </w:r>
        <w:r w:rsidR="001A06FA">
          <w:rPr>
            <w:noProof/>
            <w:webHidden/>
          </w:rPr>
          <w:tab/>
        </w:r>
        <w:r w:rsidR="001A06FA">
          <w:rPr>
            <w:noProof/>
            <w:webHidden/>
          </w:rPr>
          <w:fldChar w:fldCharType="begin"/>
        </w:r>
        <w:r w:rsidR="001A06FA">
          <w:rPr>
            <w:noProof/>
            <w:webHidden/>
          </w:rPr>
          <w:instrText xml:space="preserve"> PAGEREF _Toc405638248 \h </w:instrText>
        </w:r>
        <w:r w:rsidR="001A06FA">
          <w:rPr>
            <w:noProof/>
            <w:webHidden/>
          </w:rPr>
        </w:r>
        <w:r w:rsidR="001A06FA">
          <w:rPr>
            <w:noProof/>
            <w:webHidden/>
          </w:rPr>
          <w:fldChar w:fldCharType="separate"/>
        </w:r>
        <w:r w:rsidR="001F4E77">
          <w:rPr>
            <w:noProof/>
            <w:webHidden/>
          </w:rPr>
          <w:t>3</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249" w:history="1">
        <w:r w:rsidR="001A06FA" w:rsidRPr="004F010F">
          <w:rPr>
            <w:rStyle w:val="Hyperlink"/>
            <w:noProof/>
          </w:rPr>
          <w:t>Clarificações e Resumo de Alterações</w:t>
        </w:r>
        <w:r w:rsidR="001A06FA">
          <w:rPr>
            <w:noProof/>
            <w:webHidden/>
          </w:rPr>
          <w:tab/>
        </w:r>
        <w:r w:rsidR="001A06FA">
          <w:rPr>
            <w:noProof/>
            <w:webHidden/>
          </w:rPr>
          <w:fldChar w:fldCharType="begin"/>
        </w:r>
        <w:r w:rsidR="001A06FA">
          <w:rPr>
            <w:noProof/>
            <w:webHidden/>
          </w:rPr>
          <w:instrText xml:space="preserve"> PAGEREF _Toc405638249 \h </w:instrText>
        </w:r>
        <w:r w:rsidR="001A06FA">
          <w:rPr>
            <w:noProof/>
            <w:webHidden/>
          </w:rPr>
        </w:r>
        <w:r w:rsidR="001A06FA">
          <w:rPr>
            <w:noProof/>
            <w:webHidden/>
          </w:rPr>
          <w:fldChar w:fldCharType="separate"/>
        </w:r>
        <w:r w:rsidR="001F4E77">
          <w:rPr>
            <w:noProof/>
            <w:webHidden/>
          </w:rPr>
          <w:t>3</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250" w:history="1">
        <w:r w:rsidR="001A06FA" w:rsidRPr="004F010F">
          <w:rPr>
            <w:rStyle w:val="Hyperlink"/>
            <w:noProof/>
          </w:rPr>
          <w:t>Termos de Licenciamento Gerais</w:t>
        </w:r>
        <w:r w:rsidR="001A06FA">
          <w:rPr>
            <w:noProof/>
            <w:webHidden/>
          </w:rPr>
          <w:tab/>
        </w:r>
        <w:r w:rsidR="001A06FA">
          <w:rPr>
            <w:noProof/>
            <w:webHidden/>
          </w:rPr>
          <w:fldChar w:fldCharType="begin"/>
        </w:r>
        <w:r w:rsidR="001A06FA">
          <w:rPr>
            <w:noProof/>
            <w:webHidden/>
          </w:rPr>
          <w:instrText xml:space="preserve"> PAGEREF _Toc405638250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1" w:history="1">
        <w:r w:rsidR="001A06FA" w:rsidRPr="004F010F">
          <w:rPr>
            <w:rStyle w:val="Hyperlink"/>
            <w:noProof/>
          </w:rPr>
          <w:t>Definições</w:t>
        </w:r>
        <w:r w:rsidR="001A06FA">
          <w:rPr>
            <w:noProof/>
            <w:webHidden/>
          </w:rPr>
          <w:tab/>
        </w:r>
        <w:r w:rsidR="001A06FA">
          <w:rPr>
            <w:noProof/>
            <w:webHidden/>
          </w:rPr>
          <w:fldChar w:fldCharType="begin"/>
        </w:r>
        <w:r w:rsidR="001A06FA">
          <w:rPr>
            <w:noProof/>
            <w:webHidden/>
          </w:rPr>
          <w:instrText xml:space="preserve"> PAGEREF _Toc405638251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2" w:history="1">
        <w:r w:rsidR="001A06FA" w:rsidRPr="004F010F">
          <w:rPr>
            <w:rStyle w:val="Hyperlink"/>
            <w:noProof/>
          </w:rPr>
          <w:t>Atualizações do Termo do Serviço Online</w:t>
        </w:r>
        <w:r w:rsidR="001A06FA">
          <w:rPr>
            <w:noProof/>
            <w:webHidden/>
          </w:rPr>
          <w:tab/>
        </w:r>
        <w:r w:rsidR="001A06FA">
          <w:rPr>
            <w:noProof/>
            <w:webHidden/>
          </w:rPr>
          <w:fldChar w:fldCharType="begin"/>
        </w:r>
        <w:r w:rsidR="001A06FA">
          <w:rPr>
            <w:noProof/>
            <w:webHidden/>
          </w:rPr>
          <w:instrText xml:space="preserve"> PAGEREF _Toc405638252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3" w:history="1">
        <w:r w:rsidR="001A06FA" w:rsidRPr="004F010F">
          <w:rPr>
            <w:rStyle w:val="Hyperlink"/>
            <w:noProof/>
          </w:rPr>
          <w:t>Alterações à Regulamentação e Disponibilidade Internacional</w:t>
        </w:r>
        <w:r w:rsidR="001A06FA">
          <w:rPr>
            <w:noProof/>
            <w:webHidden/>
          </w:rPr>
          <w:tab/>
        </w:r>
        <w:r w:rsidR="001A06FA">
          <w:rPr>
            <w:noProof/>
            <w:webHidden/>
          </w:rPr>
          <w:fldChar w:fldCharType="begin"/>
        </w:r>
        <w:r w:rsidR="001A06FA">
          <w:rPr>
            <w:noProof/>
            <w:webHidden/>
          </w:rPr>
          <w:instrText xml:space="preserve"> PAGEREF _Toc405638253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4" w:history="1">
        <w:r w:rsidR="001A06FA" w:rsidRPr="004F010F">
          <w:rPr>
            <w:rStyle w:val="Hyperlink"/>
            <w:noProof/>
          </w:rPr>
          <w:t>Retenção de Dados</w:t>
        </w:r>
        <w:r w:rsidR="001A06FA">
          <w:rPr>
            <w:noProof/>
            <w:webHidden/>
          </w:rPr>
          <w:tab/>
        </w:r>
        <w:r w:rsidR="001A06FA">
          <w:rPr>
            <w:noProof/>
            <w:webHidden/>
          </w:rPr>
          <w:fldChar w:fldCharType="begin"/>
        </w:r>
        <w:r w:rsidR="001A06FA">
          <w:rPr>
            <w:noProof/>
            <w:webHidden/>
          </w:rPr>
          <w:instrText xml:space="preserve"> PAGEREF _Toc405638254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5" w:history="1">
        <w:r w:rsidR="001A06FA" w:rsidRPr="004F010F">
          <w:rPr>
            <w:rStyle w:val="Hyperlink"/>
            <w:noProof/>
          </w:rPr>
          <w:t>Utilização do Software com o Serviço Online</w:t>
        </w:r>
        <w:r w:rsidR="001A06FA">
          <w:rPr>
            <w:noProof/>
            <w:webHidden/>
          </w:rPr>
          <w:tab/>
        </w:r>
        <w:r w:rsidR="001A06FA">
          <w:rPr>
            <w:noProof/>
            <w:webHidden/>
          </w:rPr>
          <w:fldChar w:fldCharType="begin"/>
        </w:r>
        <w:r w:rsidR="001A06FA">
          <w:rPr>
            <w:noProof/>
            <w:webHidden/>
          </w:rPr>
          <w:instrText xml:space="preserve"> PAGEREF _Toc405638255 \h </w:instrText>
        </w:r>
        <w:r w:rsidR="001A06FA">
          <w:rPr>
            <w:noProof/>
            <w:webHidden/>
          </w:rPr>
        </w:r>
        <w:r w:rsidR="001A06FA">
          <w:rPr>
            <w:noProof/>
            <w:webHidden/>
          </w:rPr>
          <w:fldChar w:fldCharType="separate"/>
        </w:r>
        <w:r w:rsidR="001F4E77">
          <w:rPr>
            <w:noProof/>
            <w:webHidden/>
          </w:rPr>
          <w:t>4</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6" w:history="1">
        <w:r w:rsidR="001A06FA" w:rsidRPr="004F010F">
          <w:rPr>
            <w:rStyle w:val="Hyperlink"/>
            <w:noProof/>
          </w:rPr>
          <w:t>Produtos Que Não Sejam da Microsoft</w:t>
        </w:r>
        <w:r w:rsidR="001A06FA">
          <w:rPr>
            <w:noProof/>
            <w:webHidden/>
          </w:rPr>
          <w:tab/>
        </w:r>
        <w:r w:rsidR="001A06FA">
          <w:rPr>
            <w:noProof/>
            <w:webHidden/>
          </w:rPr>
          <w:fldChar w:fldCharType="begin"/>
        </w:r>
        <w:r w:rsidR="001A06FA">
          <w:rPr>
            <w:noProof/>
            <w:webHidden/>
          </w:rPr>
          <w:instrText xml:space="preserve"> PAGEREF _Toc405638256 \h </w:instrText>
        </w:r>
        <w:r w:rsidR="001A06FA">
          <w:rPr>
            <w:noProof/>
            <w:webHidden/>
          </w:rPr>
        </w:r>
        <w:r w:rsidR="001A06FA">
          <w:rPr>
            <w:noProof/>
            <w:webHidden/>
          </w:rPr>
          <w:fldChar w:fldCharType="separate"/>
        </w:r>
        <w:r w:rsidR="001F4E77">
          <w:rPr>
            <w:noProof/>
            <w:webHidden/>
          </w:rPr>
          <w:t>5</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7" w:history="1">
        <w:r w:rsidR="001A06FA" w:rsidRPr="004F010F">
          <w:rPr>
            <w:rStyle w:val="Hyperlink"/>
            <w:noProof/>
          </w:rPr>
          <w:t>Política de Utilização Aceitável</w:t>
        </w:r>
        <w:r w:rsidR="001A06FA">
          <w:rPr>
            <w:noProof/>
            <w:webHidden/>
          </w:rPr>
          <w:tab/>
        </w:r>
        <w:r w:rsidR="001A06FA">
          <w:rPr>
            <w:noProof/>
            <w:webHidden/>
          </w:rPr>
          <w:fldChar w:fldCharType="begin"/>
        </w:r>
        <w:r w:rsidR="001A06FA">
          <w:rPr>
            <w:noProof/>
            <w:webHidden/>
          </w:rPr>
          <w:instrText xml:space="preserve"> PAGEREF _Toc405638257 \h </w:instrText>
        </w:r>
        <w:r w:rsidR="001A06FA">
          <w:rPr>
            <w:noProof/>
            <w:webHidden/>
          </w:rPr>
        </w:r>
        <w:r w:rsidR="001A06FA">
          <w:rPr>
            <w:noProof/>
            <w:webHidden/>
          </w:rPr>
          <w:fldChar w:fldCharType="separate"/>
        </w:r>
        <w:r w:rsidR="001F4E77">
          <w:rPr>
            <w:noProof/>
            <w:webHidden/>
          </w:rPr>
          <w:t>5</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8" w:history="1">
        <w:r w:rsidR="001A06FA" w:rsidRPr="004F010F">
          <w:rPr>
            <w:rStyle w:val="Hyperlink"/>
            <w:noProof/>
          </w:rPr>
          <w:t>Limitações Técnicas</w:t>
        </w:r>
        <w:r w:rsidR="001A06FA">
          <w:rPr>
            <w:noProof/>
            <w:webHidden/>
          </w:rPr>
          <w:tab/>
        </w:r>
        <w:r w:rsidR="001A06FA">
          <w:rPr>
            <w:noProof/>
            <w:webHidden/>
          </w:rPr>
          <w:fldChar w:fldCharType="begin"/>
        </w:r>
        <w:r w:rsidR="001A06FA">
          <w:rPr>
            <w:noProof/>
            <w:webHidden/>
          </w:rPr>
          <w:instrText xml:space="preserve"> PAGEREF _Toc405638258 \h </w:instrText>
        </w:r>
        <w:r w:rsidR="001A06FA">
          <w:rPr>
            <w:noProof/>
            <w:webHidden/>
          </w:rPr>
        </w:r>
        <w:r w:rsidR="001A06FA">
          <w:rPr>
            <w:noProof/>
            <w:webHidden/>
          </w:rPr>
          <w:fldChar w:fldCharType="separate"/>
        </w:r>
        <w:r w:rsidR="001F4E77">
          <w:rPr>
            <w:noProof/>
            <w:webHidden/>
          </w:rPr>
          <w:t>5</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59" w:history="1">
        <w:r w:rsidR="001A06FA" w:rsidRPr="004F010F">
          <w:rPr>
            <w:rStyle w:val="Hyperlink"/>
            <w:noProof/>
          </w:rPr>
          <w:t>Conformidade com as Leis</w:t>
        </w:r>
        <w:r w:rsidR="001A06FA">
          <w:rPr>
            <w:noProof/>
            <w:webHidden/>
          </w:rPr>
          <w:tab/>
        </w:r>
        <w:r w:rsidR="001A06FA">
          <w:rPr>
            <w:noProof/>
            <w:webHidden/>
          </w:rPr>
          <w:fldChar w:fldCharType="begin"/>
        </w:r>
        <w:r w:rsidR="001A06FA">
          <w:rPr>
            <w:noProof/>
            <w:webHidden/>
          </w:rPr>
          <w:instrText xml:space="preserve"> PAGEREF _Toc405638259 \h </w:instrText>
        </w:r>
        <w:r w:rsidR="001A06FA">
          <w:rPr>
            <w:noProof/>
            <w:webHidden/>
          </w:rPr>
        </w:r>
        <w:r w:rsidR="001A06FA">
          <w:rPr>
            <w:noProof/>
            <w:webHidden/>
          </w:rPr>
          <w:fldChar w:fldCharType="separate"/>
        </w:r>
        <w:r w:rsidR="001F4E77">
          <w:rPr>
            <w:noProof/>
            <w:webHidden/>
          </w:rPr>
          <w:t>5</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0" w:history="1">
        <w:r w:rsidR="001A06FA" w:rsidRPr="004F010F">
          <w:rPr>
            <w:rStyle w:val="Hyperlink"/>
            <w:noProof/>
          </w:rPr>
          <w:t>Notificações Eletrónicas</w:t>
        </w:r>
        <w:r w:rsidR="001A06FA">
          <w:rPr>
            <w:noProof/>
            <w:webHidden/>
          </w:rPr>
          <w:tab/>
        </w:r>
        <w:r w:rsidR="001A06FA">
          <w:rPr>
            <w:noProof/>
            <w:webHidden/>
          </w:rPr>
          <w:fldChar w:fldCharType="begin"/>
        </w:r>
        <w:r w:rsidR="001A06FA">
          <w:rPr>
            <w:noProof/>
            <w:webHidden/>
          </w:rPr>
          <w:instrText xml:space="preserve"> PAGEREF _Toc405638260 \h </w:instrText>
        </w:r>
        <w:r w:rsidR="001A06FA">
          <w:rPr>
            <w:noProof/>
            <w:webHidden/>
          </w:rPr>
        </w:r>
        <w:r w:rsidR="001A06FA">
          <w:rPr>
            <w:noProof/>
            <w:webHidden/>
          </w:rPr>
          <w:fldChar w:fldCharType="separate"/>
        </w:r>
        <w:r w:rsidR="001F4E77">
          <w:rPr>
            <w:noProof/>
            <w:webHidden/>
          </w:rPr>
          <w:t>6</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1" w:history="1">
        <w:r w:rsidR="001A06FA" w:rsidRPr="004F010F">
          <w:rPr>
            <w:rStyle w:val="Hyperlink"/>
            <w:noProof/>
          </w:rPr>
          <w:t>Reatribuição da Licença</w:t>
        </w:r>
        <w:r w:rsidR="001A06FA">
          <w:rPr>
            <w:noProof/>
            <w:webHidden/>
          </w:rPr>
          <w:tab/>
        </w:r>
        <w:r w:rsidR="001A06FA">
          <w:rPr>
            <w:noProof/>
            <w:webHidden/>
          </w:rPr>
          <w:fldChar w:fldCharType="begin"/>
        </w:r>
        <w:r w:rsidR="001A06FA">
          <w:rPr>
            <w:noProof/>
            <w:webHidden/>
          </w:rPr>
          <w:instrText xml:space="preserve"> PAGEREF _Toc405638261 \h </w:instrText>
        </w:r>
        <w:r w:rsidR="001A06FA">
          <w:rPr>
            <w:noProof/>
            <w:webHidden/>
          </w:rPr>
        </w:r>
        <w:r w:rsidR="001A06FA">
          <w:rPr>
            <w:noProof/>
            <w:webHidden/>
          </w:rPr>
          <w:fldChar w:fldCharType="separate"/>
        </w:r>
        <w:r w:rsidR="001F4E77">
          <w:rPr>
            <w:noProof/>
            <w:webHidden/>
          </w:rPr>
          <w:t>6</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2" w:history="1">
        <w:r w:rsidR="001A06FA" w:rsidRPr="004F010F">
          <w:rPr>
            <w:rStyle w:val="Hyperlink"/>
            <w:noProof/>
          </w:rPr>
          <w:t>Componentes de Tipos de Letra</w:t>
        </w:r>
        <w:r w:rsidR="001A06FA">
          <w:rPr>
            <w:noProof/>
            <w:webHidden/>
          </w:rPr>
          <w:tab/>
        </w:r>
        <w:r w:rsidR="001A06FA">
          <w:rPr>
            <w:noProof/>
            <w:webHidden/>
          </w:rPr>
          <w:fldChar w:fldCharType="begin"/>
        </w:r>
        <w:r w:rsidR="001A06FA">
          <w:rPr>
            <w:noProof/>
            <w:webHidden/>
          </w:rPr>
          <w:instrText xml:space="preserve"> PAGEREF _Toc405638262 \h </w:instrText>
        </w:r>
        <w:r w:rsidR="001A06FA">
          <w:rPr>
            <w:noProof/>
            <w:webHidden/>
          </w:rPr>
        </w:r>
        <w:r w:rsidR="001A06FA">
          <w:rPr>
            <w:noProof/>
            <w:webHidden/>
          </w:rPr>
          <w:fldChar w:fldCharType="separate"/>
        </w:r>
        <w:r w:rsidR="001F4E77">
          <w:rPr>
            <w:noProof/>
            <w:webHidden/>
          </w:rPr>
          <w:t>6</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3" w:history="1">
        <w:r w:rsidR="001A06FA" w:rsidRPr="004F010F">
          <w:rPr>
            <w:rStyle w:val="Hyperlink"/>
            <w:noProof/>
          </w:rPr>
          <w:t>Multiplexação</w:t>
        </w:r>
        <w:r w:rsidR="001A06FA">
          <w:rPr>
            <w:noProof/>
            <w:webHidden/>
          </w:rPr>
          <w:tab/>
        </w:r>
        <w:r w:rsidR="001A06FA">
          <w:rPr>
            <w:noProof/>
            <w:webHidden/>
          </w:rPr>
          <w:fldChar w:fldCharType="begin"/>
        </w:r>
        <w:r w:rsidR="001A06FA">
          <w:rPr>
            <w:noProof/>
            <w:webHidden/>
          </w:rPr>
          <w:instrText xml:space="preserve"> PAGEREF _Toc405638263 \h </w:instrText>
        </w:r>
        <w:r w:rsidR="001A06FA">
          <w:rPr>
            <w:noProof/>
            <w:webHidden/>
          </w:rPr>
        </w:r>
        <w:r w:rsidR="001A06FA">
          <w:rPr>
            <w:noProof/>
            <w:webHidden/>
          </w:rPr>
          <w:fldChar w:fldCharType="separate"/>
        </w:r>
        <w:r w:rsidR="001F4E77">
          <w:rPr>
            <w:noProof/>
            <w:webHidden/>
          </w:rPr>
          <w:t>6</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264" w:history="1">
        <w:r w:rsidR="001A06FA" w:rsidRPr="004F010F">
          <w:rPr>
            <w:rStyle w:val="Hyperlink"/>
            <w:noProof/>
          </w:rPr>
          <w:t>Termos de Privacidade e Segurança</w:t>
        </w:r>
        <w:r w:rsidR="001A06FA">
          <w:rPr>
            <w:noProof/>
            <w:webHidden/>
          </w:rPr>
          <w:tab/>
        </w:r>
        <w:r w:rsidR="001A06FA">
          <w:rPr>
            <w:noProof/>
            <w:webHidden/>
          </w:rPr>
          <w:fldChar w:fldCharType="begin"/>
        </w:r>
        <w:r w:rsidR="001A06FA">
          <w:rPr>
            <w:noProof/>
            <w:webHidden/>
          </w:rPr>
          <w:instrText xml:space="preserve"> PAGEREF _Toc405638264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65" w:history="1">
        <w:r w:rsidR="001A06FA" w:rsidRPr="004F010F">
          <w:rPr>
            <w:rStyle w:val="Hyperlink"/>
            <w:noProof/>
          </w:rPr>
          <w:t>Termos Gerais de Privacidade e Segurança</w:t>
        </w:r>
        <w:r w:rsidR="001A06FA">
          <w:rPr>
            <w:noProof/>
            <w:webHidden/>
          </w:rPr>
          <w:tab/>
        </w:r>
        <w:r w:rsidR="001A06FA">
          <w:rPr>
            <w:noProof/>
            <w:webHidden/>
          </w:rPr>
          <w:fldChar w:fldCharType="begin"/>
        </w:r>
        <w:r w:rsidR="001A06FA">
          <w:rPr>
            <w:noProof/>
            <w:webHidden/>
          </w:rPr>
          <w:instrText xml:space="preserve"> PAGEREF _Toc405638265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6" w:history="1">
        <w:r w:rsidR="001A06FA" w:rsidRPr="004F010F">
          <w:rPr>
            <w:rStyle w:val="Hyperlink"/>
            <w:noProof/>
          </w:rPr>
          <w:t>Âmbito</w:t>
        </w:r>
        <w:r w:rsidR="001A06FA">
          <w:rPr>
            <w:noProof/>
            <w:webHidden/>
          </w:rPr>
          <w:tab/>
        </w:r>
        <w:r w:rsidR="001A06FA">
          <w:rPr>
            <w:noProof/>
            <w:webHidden/>
          </w:rPr>
          <w:fldChar w:fldCharType="begin"/>
        </w:r>
        <w:r w:rsidR="001A06FA">
          <w:rPr>
            <w:noProof/>
            <w:webHidden/>
          </w:rPr>
          <w:instrText xml:space="preserve"> PAGEREF _Toc405638266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7" w:history="1">
        <w:r w:rsidR="001A06FA" w:rsidRPr="004F010F">
          <w:rPr>
            <w:rStyle w:val="Hyperlink"/>
            <w:noProof/>
          </w:rPr>
          <w:t>Utilização de Dados do Cliente</w:t>
        </w:r>
        <w:r w:rsidR="001A06FA">
          <w:rPr>
            <w:noProof/>
            <w:webHidden/>
          </w:rPr>
          <w:tab/>
        </w:r>
        <w:r w:rsidR="001A06FA">
          <w:rPr>
            <w:noProof/>
            <w:webHidden/>
          </w:rPr>
          <w:fldChar w:fldCharType="begin"/>
        </w:r>
        <w:r w:rsidR="001A06FA">
          <w:rPr>
            <w:noProof/>
            <w:webHidden/>
          </w:rPr>
          <w:instrText xml:space="preserve"> PAGEREF _Toc405638267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8" w:history="1">
        <w:r w:rsidR="001A06FA" w:rsidRPr="004F010F">
          <w:rPr>
            <w:rStyle w:val="Hyperlink"/>
            <w:noProof/>
          </w:rPr>
          <w:t>Divulgação dos Dados do Cliente</w:t>
        </w:r>
        <w:r w:rsidR="001A06FA">
          <w:rPr>
            <w:noProof/>
            <w:webHidden/>
          </w:rPr>
          <w:tab/>
        </w:r>
        <w:r w:rsidR="001A06FA">
          <w:rPr>
            <w:noProof/>
            <w:webHidden/>
          </w:rPr>
          <w:fldChar w:fldCharType="begin"/>
        </w:r>
        <w:r w:rsidR="001A06FA">
          <w:rPr>
            <w:noProof/>
            <w:webHidden/>
          </w:rPr>
          <w:instrText xml:space="preserve"> PAGEREF _Toc405638268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69" w:history="1">
        <w:r w:rsidR="001A06FA" w:rsidRPr="004F010F">
          <w:rPr>
            <w:rStyle w:val="Hyperlink"/>
            <w:noProof/>
          </w:rPr>
          <w:t>Instituições de Ensino</w:t>
        </w:r>
        <w:r w:rsidR="001A06FA">
          <w:rPr>
            <w:noProof/>
            <w:webHidden/>
          </w:rPr>
          <w:tab/>
        </w:r>
        <w:r w:rsidR="001A06FA">
          <w:rPr>
            <w:noProof/>
            <w:webHidden/>
          </w:rPr>
          <w:fldChar w:fldCharType="begin"/>
        </w:r>
        <w:r w:rsidR="001A06FA">
          <w:rPr>
            <w:noProof/>
            <w:webHidden/>
          </w:rPr>
          <w:instrText xml:space="preserve"> PAGEREF _Toc405638269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0" w:history="1">
        <w:r w:rsidR="001A06FA" w:rsidRPr="004F010F">
          <w:rPr>
            <w:rStyle w:val="Hyperlink"/>
            <w:noProof/>
          </w:rPr>
          <w:t>Segurança</w:t>
        </w:r>
        <w:r w:rsidR="001A06FA">
          <w:rPr>
            <w:noProof/>
            <w:webHidden/>
          </w:rPr>
          <w:tab/>
        </w:r>
        <w:r w:rsidR="001A06FA">
          <w:rPr>
            <w:noProof/>
            <w:webHidden/>
          </w:rPr>
          <w:fldChar w:fldCharType="begin"/>
        </w:r>
        <w:r w:rsidR="001A06FA">
          <w:rPr>
            <w:noProof/>
            <w:webHidden/>
          </w:rPr>
          <w:instrText xml:space="preserve"> PAGEREF _Toc405638270 \h </w:instrText>
        </w:r>
        <w:r w:rsidR="001A06FA">
          <w:rPr>
            <w:noProof/>
            <w:webHidden/>
          </w:rPr>
        </w:r>
        <w:r w:rsidR="001A06FA">
          <w:rPr>
            <w:noProof/>
            <w:webHidden/>
          </w:rPr>
          <w:fldChar w:fldCharType="separate"/>
        </w:r>
        <w:r w:rsidR="001F4E77">
          <w:rPr>
            <w:noProof/>
            <w:webHidden/>
          </w:rPr>
          <w:t>7</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1" w:history="1">
        <w:r w:rsidR="001A06FA" w:rsidRPr="004F010F">
          <w:rPr>
            <w:rStyle w:val="Hyperlink"/>
            <w:noProof/>
          </w:rPr>
          <w:t>Notificação de Incidentes de Segurança</w:t>
        </w:r>
        <w:r w:rsidR="001A06FA">
          <w:rPr>
            <w:noProof/>
            <w:webHidden/>
          </w:rPr>
          <w:tab/>
        </w:r>
        <w:r w:rsidR="001A06FA">
          <w:rPr>
            <w:noProof/>
            <w:webHidden/>
          </w:rPr>
          <w:fldChar w:fldCharType="begin"/>
        </w:r>
        <w:r w:rsidR="001A06FA">
          <w:rPr>
            <w:noProof/>
            <w:webHidden/>
          </w:rPr>
          <w:instrText xml:space="preserve"> PAGEREF _Toc405638271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2" w:history="1">
        <w:r w:rsidR="001A06FA" w:rsidRPr="004F010F">
          <w:rPr>
            <w:rStyle w:val="Hyperlink"/>
            <w:noProof/>
          </w:rPr>
          <w:t>Localização do Processamento de Dados</w:t>
        </w:r>
        <w:r w:rsidR="001A06FA">
          <w:rPr>
            <w:noProof/>
            <w:webHidden/>
          </w:rPr>
          <w:tab/>
        </w:r>
        <w:r w:rsidR="001A06FA">
          <w:rPr>
            <w:noProof/>
            <w:webHidden/>
          </w:rPr>
          <w:fldChar w:fldCharType="begin"/>
        </w:r>
        <w:r w:rsidR="001A06FA">
          <w:rPr>
            <w:noProof/>
            <w:webHidden/>
          </w:rPr>
          <w:instrText xml:space="preserve"> PAGEREF _Toc405638272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3" w:history="1">
        <w:r w:rsidR="001A06FA" w:rsidRPr="004F010F">
          <w:rPr>
            <w:rStyle w:val="Hyperlink"/>
            <w:noProof/>
          </w:rPr>
          <w:t>Pré-visualizações</w:t>
        </w:r>
        <w:r w:rsidR="001A06FA">
          <w:rPr>
            <w:noProof/>
            <w:webHidden/>
          </w:rPr>
          <w:tab/>
        </w:r>
        <w:r w:rsidR="001A06FA">
          <w:rPr>
            <w:noProof/>
            <w:webHidden/>
          </w:rPr>
          <w:fldChar w:fldCharType="begin"/>
        </w:r>
        <w:r w:rsidR="001A06FA">
          <w:rPr>
            <w:noProof/>
            <w:webHidden/>
          </w:rPr>
          <w:instrText xml:space="preserve"> PAGEREF _Toc405638273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4" w:history="1">
        <w:r w:rsidR="001A06FA" w:rsidRPr="004F010F">
          <w:rPr>
            <w:rStyle w:val="Hyperlink"/>
            <w:noProof/>
          </w:rPr>
          <w:t>Utilização de Subcontratantes</w:t>
        </w:r>
        <w:r w:rsidR="001A06FA">
          <w:rPr>
            <w:noProof/>
            <w:webHidden/>
          </w:rPr>
          <w:tab/>
        </w:r>
        <w:r w:rsidR="001A06FA">
          <w:rPr>
            <w:noProof/>
            <w:webHidden/>
          </w:rPr>
          <w:fldChar w:fldCharType="begin"/>
        </w:r>
        <w:r w:rsidR="001A06FA">
          <w:rPr>
            <w:noProof/>
            <w:webHidden/>
          </w:rPr>
          <w:instrText xml:space="preserve"> PAGEREF _Toc405638274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5" w:history="1">
        <w:r w:rsidR="001A06FA" w:rsidRPr="004F010F">
          <w:rPr>
            <w:rStyle w:val="Hyperlink"/>
            <w:noProof/>
          </w:rPr>
          <w:t>Como Contactar a Microsoft</w:t>
        </w:r>
        <w:r w:rsidR="001A06FA">
          <w:rPr>
            <w:noProof/>
            <w:webHidden/>
          </w:rPr>
          <w:tab/>
        </w:r>
        <w:r w:rsidR="001A06FA">
          <w:rPr>
            <w:noProof/>
            <w:webHidden/>
          </w:rPr>
          <w:fldChar w:fldCharType="begin"/>
        </w:r>
        <w:r w:rsidR="001A06FA">
          <w:rPr>
            <w:noProof/>
            <w:webHidden/>
          </w:rPr>
          <w:instrText xml:space="preserve"> PAGEREF _Toc405638275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76" w:history="1">
        <w:r w:rsidR="001A06FA" w:rsidRPr="004F010F">
          <w:rPr>
            <w:rStyle w:val="Hyperlink"/>
            <w:noProof/>
          </w:rPr>
          <w:t>Termos de Processamento de Dados</w:t>
        </w:r>
        <w:r w:rsidR="001A06FA">
          <w:rPr>
            <w:noProof/>
            <w:webHidden/>
          </w:rPr>
          <w:tab/>
        </w:r>
        <w:r w:rsidR="001A06FA">
          <w:rPr>
            <w:noProof/>
            <w:webHidden/>
          </w:rPr>
          <w:fldChar w:fldCharType="begin"/>
        </w:r>
        <w:r w:rsidR="001A06FA">
          <w:rPr>
            <w:noProof/>
            <w:webHidden/>
          </w:rPr>
          <w:instrText xml:space="preserve"> PAGEREF _Toc405638276 \h </w:instrText>
        </w:r>
        <w:r w:rsidR="001A06FA">
          <w:rPr>
            <w:noProof/>
            <w:webHidden/>
          </w:rPr>
        </w:r>
        <w:r w:rsidR="001A06FA">
          <w:rPr>
            <w:noProof/>
            <w:webHidden/>
          </w:rPr>
          <w:fldChar w:fldCharType="separate"/>
        </w:r>
        <w:r w:rsidR="001F4E77">
          <w:rPr>
            <w:noProof/>
            <w:webHidden/>
          </w:rPr>
          <w:t>8</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7" w:history="1">
        <w:r w:rsidR="001A06FA" w:rsidRPr="004F010F">
          <w:rPr>
            <w:rStyle w:val="Hyperlink"/>
            <w:noProof/>
          </w:rPr>
          <w:t>Localização dos Dados do Cliente em Repouso</w:t>
        </w:r>
        <w:r w:rsidR="001A06FA">
          <w:rPr>
            <w:noProof/>
            <w:webHidden/>
          </w:rPr>
          <w:tab/>
        </w:r>
        <w:r w:rsidR="001A06FA">
          <w:rPr>
            <w:noProof/>
            <w:webHidden/>
          </w:rPr>
          <w:fldChar w:fldCharType="begin"/>
        </w:r>
        <w:r w:rsidR="001A06FA">
          <w:rPr>
            <w:noProof/>
            <w:webHidden/>
          </w:rPr>
          <w:instrText xml:space="preserve"> PAGEREF _Toc405638277 \h </w:instrText>
        </w:r>
        <w:r w:rsidR="001A06FA">
          <w:rPr>
            <w:noProof/>
            <w:webHidden/>
          </w:rPr>
        </w:r>
        <w:r w:rsidR="001A06FA">
          <w:rPr>
            <w:noProof/>
            <w:webHidden/>
          </w:rPr>
          <w:fldChar w:fldCharType="separate"/>
        </w:r>
        <w:r w:rsidR="001F4E77">
          <w:rPr>
            <w:noProof/>
            <w:webHidden/>
          </w:rPr>
          <w:t>9</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8" w:history="1">
        <w:r w:rsidR="001A06FA" w:rsidRPr="004F010F">
          <w:rPr>
            <w:rStyle w:val="Hyperlink"/>
            <w:noProof/>
          </w:rPr>
          <w:t>Privacidade</w:t>
        </w:r>
        <w:r w:rsidR="001A06FA">
          <w:rPr>
            <w:noProof/>
            <w:webHidden/>
          </w:rPr>
          <w:tab/>
        </w:r>
        <w:r w:rsidR="001A06FA">
          <w:rPr>
            <w:noProof/>
            <w:webHidden/>
          </w:rPr>
          <w:fldChar w:fldCharType="begin"/>
        </w:r>
        <w:r w:rsidR="001A06FA">
          <w:rPr>
            <w:noProof/>
            <w:webHidden/>
          </w:rPr>
          <w:instrText xml:space="preserve"> PAGEREF _Toc405638278 \h </w:instrText>
        </w:r>
        <w:r w:rsidR="001A06FA">
          <w:rPr>
            <w:noProof/>
            <w:webHidden/>
          </w:rPr>
        </w:r>
        <w:r w:rsidR="001A06FA">
          <w:rPr>
            <w:noProof/>
            <w:webHidden/>
          </w:rPr>
          <w:fldChar w:fldCharType="separate"/>
        </w:r>
        <w:r w:rsidR="001F4E77">
          <w:rPr>
            <w:noProof/>
            <w:webHidden/>
          </w:rPr>
          <w:t>10</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79" w:history="1">
        <w:r w:rsidR="001A06FA" w:rsidRPr="004F010F">
          <w:rPr>
            <w:rStyle w:val="Hyperlink"/>
            <w:noProof/>
          </w:rPr>
          <w:t>Termos Europeus Adicionais</w:t>
        </w:r>
        <w:r w:rsidR="001A06FA">
          <w:rPr>
            <w:noProof/>
            <w:webHidden/>
          </w:rPr>
          <w:tab/>
        </w:r>
        <w:r w:rsidR="001A06FA">
          <w:rPr>
            <w:noProof/>
            <w:webHidden/>
          </w:rPr>
          <w:fldChar w:fldCharType="begin"/>
        </w:r>
        <w:r w:rsidR="001A06FA">
          <w:rPr>
            <w:noProof/>
            <w:webHidden/>
          </w:rPr>
          <w:instrText xml:space="preserve"> PAGEREF _Toc405638279 \h </w:instrText>
        </w:r>
        <w:r w:rsidR="001A06FA">
          <w:rPr>
            <w:noProof/>
            <w:webHidden/>
          </w:rPr>
        </w:r>
        <w:r w:rsidR="001A06FA">
          <w:rPr>
            <w:noProof/>
            <w:webHidden/>
          </w:rPr>
          <w:fldChar w:fldCharType="separate"/>
        </w:r>
        <w:r w:rsidR="001F4E77">
          <w:rPr>
            <w:noProof/>
            <w:webHidden/>
          </w:rPr>
          <w:t>10</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80" w:history="1">
        <w:r w:rsidR="001A06FA" w:rsidRPr="004F010F">
          <w:rPr>
            <w:rStyle w:val="Hyperlink"/>
            <w:noProof/>
          </w:rPr>
          <w:t>Segurança</w:t>
        </w:r>
        <w:r w:rsidR="001A06FA">
          <w:rPr>
            <w:noProof/>
            <w:webHidden/>
          </w:rPr>
          <w:tab/>
        </w:r>
        <w:r w:rsidR="001A06FA">
          <w:rPr>
            <w:noProof/>
            <w:webHidden/>
          </w:rPr>
          <w:fldChar w:fldCharType="begin"/>
        </w:r>
        <w:r w:rsidR="001A06FA">
          <w:rPr>
            <w:noProof/>
            <w:webHidden/>
          </w:rPr>
          <w:instrText xml:space="preserve"> PAGEREF _Toc405638280 \h </w:instrText>
        </w:r>
        <w:r w:rsidR="001A06FA">
          <w:rPr>
            <w:noProof/>
            <w:webHidden/>
          </w:rPr>
        </w:r>
        <w:r w:rsidR="001A06FA">
          <w:rPr>
            <w:noProof/>
            <w:webHidden/>
          </w:rPr>
          <w:fldChar w:fldCharType="separate"/>
        </w:r>
        <w:r w:rsidR="001F4E77">
          <w:rPr>
            <w:noProof/>
            <w:webHidden/>
          </w:rPr>
          <w:t>10</w:t>
        </w:r>
        <w:r w:rsidR="001A06FA">
          <w:rPr>
            <w:noProof/>
            <w:webHidden/>
          </w:rPr>
          <w:fldChar w:fldCharType="end"/>
        </w:r>
      </w:hyperlink>
    </w:p>
    <w:p w:rsidR="001A06FA" w:rsidRPr="00F17F75" w:rsidRDefault="00F17F75">
      <w:pPr>
        <w:pStyle w:val="TOC5"/>
        <w:tabs>
          <w:tab w:val="right" w:leader="dot" w:pos="5030"/>
        </w:tabs>
        <w:rPr>
          <w:rFonts w:eastAsia="PMingLiU"/>
          <w:noProof/>
          <w:sz w:val="22"/>
          <w:lang w:val="en-US" w:eastAsia="zh-TW" w:bidi="ar-SA"/>
        </w:rPr>
      </w:pPr>
      <w:hyperlink w:anchor="_Toc405638281" w:history="1">
        <w:r w:rsidR="001A06FA" w:rsidRPr="004F010F">
          <w:rPr>
            <w:rStyle w:val="Hyperlink"/>
            <w:noProof/>
          </w:rPr>
          <w:t>Certificações e Auditorias</w:t>
        </w:r>
        <w:r w:rsidR="001A06FA">
          <w:rPr>
            <w:noProof/>
            <w:webHidden/>
          </w:rPr>
          <w:tab/>
        </w:r>
        <w:r w:rsidR="001A06FA">
          <w:rPr>
            <w:noProof/>
            <w:webHidden/>
          </w:rPr>
          <w:fldChar w:fldCharType="begin"/>
        </w:r>
        <w:r w:rsidR="001A06FA">
          <w:rPr>
            <w:noProof/>
            <w:webHidden/>
          </w:rPr>
          <w:instrText xml:space="preserve"> PAGEREF _Toc405638281 \h </w:instrText>
        </w:r>
        <w:r w:rsidR="001A06FA">
          <w:rPr>
            <w:noProof/>
            <w:webHidden/>
          </w:rPr>
        </w:r>
        <w:r w:rsidR="001A06FA">
          <w:rPr>
            <w:noProof/>
            <w:webHidden/>
          </w:rPr>
          <w:fldChar w:fldCharType="separate"/>
        </w:r>
        <w:r w:rsidR="001F4E77">
          <w:rPr>
            <w:noProof/>
            <w:webHidden/>
          </w:rPr>
          <w:t>13</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282" w:history="1">
        <w:r w:rsidR="001A06FA" w:rsidRPr="004F010F">
          <w:rPr>
            <w:rStyle w:val="Hyperlink"/>
            <w:noProof/>
          </w:rPr>
          <w:t>Termos Específicos do Serviço Online</w:t>
        </w:r>
        <w:r w:rsidR="001A06FA">
          <w:rPr>
            <w:noProof/>
            <w:webHidden/>
          </w:rPr>
          <w:tab/>
        </w:r>
        <w:r w:rsidR="001A06FA">
          <w:rPr>
            <w:noProof/>
            <w:webHidden/>
          </w:rPr>
          <w:fldChar w:fldCharType="begin"/>
        </w:r>
        <w:r w:rsidR="001A06FA">
          <w:rPr>
            <w:noProof/>
            <w:webHidden/>
          </w:rPr>
          <w:instrText xml:space="preserve"> PAGEREF _Toc405638282 \h </w:instrText>
        </w:r>
        <w:r w:rsidR="001A06FA">
          <w:rPr>
            <w:noProof/>
            <w:webHidden/>
          </w:rPr>
        </w:r>
        <w:r w:rsidR="001A06FA">
          <w:rPr>
            <w:noProof/>
            <w:webHidden/>
          </w:rPr>
          <w:fldChar w:fldCharType="separate"/>
        </w:r>
        <w:r w:rsidR="001F4E77">
          <w:rPr>
            <w:noProof/>
            <w:webHidden/>
          </w:rPr>
          <w:t>14</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283" w:history="1">
        <w:r w:rsidR="001A06FA" w:rsidRPr="004F010F">
          <w:rPr>
            <w:rStyle w:val="Hyperlink"/>
            <w:noProof/>
          </w:rPr>
          <w:t>Serviços do Microsoft Azure</w:t>
        </w:r>
        <w:r w:rsidR="001A06FA">
          <w:rPr>
            <w:noProof/>
            <w:webHidden/>
          </w:rPr>
          <w:tab/>
        </w:r>
        <w:r w:rsidR="001A06FA">
          <w:rPr>
            <w:noProof/>
            <w:webHidden/>
          </w:rPr>
          <w:fldChar w:fldCharType="begin"/>
        </w:r>
        <w:r w:rsidR="001A06FA">
          <w:rPr>
            <w:noProof/>
            <w:webHidden/>
          </w:rPr>
          <w:instrText xml:space="preserve"> PAGEREF _Toc405638283 \h </w:instrText>
        </w:r>
        <w:r w:rsidR="001A06FA">
          <w:rPr>
            <w:noProof/>
            <w:webHidden/>
          </w:rPr>
        </w:r>
        <w:r w:rsidR="001A06FA">
          <w:rPr>
            <w:noProof/>
            <w:webHidden/>
          </w:rPr>
          <w:fldChar w:fldCharType="separate"/>
        </w:r>
        <w:r w:rsidR="001F4E77">
          <w:rPr>
            <w:noProof/>
            <w:webHidden/>
          </w:rPr>
          <w:t>14</w:t>
        </w:r>
        <w:r w:rsidR="001A06FA">
          <w:rPr>
            <w:noProof/>
            <w:webHidden/>
          </w:rPr>
          <w:fldChar w:fldCharType="end"/>
        </w:r>
      </w:hyperlink>
    </w:p>
    <w:p w:rsidR="001A06FA" w:rsidRPr="00F17F75" w:rsidRDefault="00F17F75">
      <w:pPr>
        <w:pStyle w:val="TOC2"/>
        <w:tabs>
          <w:tab w:val="right" w:leader="dot" w:pos="5030"/>
        </w:tabs>
        <w:rPr>
          <w:rFonts w:eastAsia="PMingLiU"/>
          <w:b w:val="0"/>
          <w:smallCaps w:val="0"/>
          <w:noProof/>
          <w:sz w:val="22"/>
          <w:lang w:val="en-US" w:eastAsia="zh-TW" w:bidi="ar-SA"/>
        </w:rPr>
      </w:pPr>
      <w:hyperlink w:anchor="_Toc405638284" w:history="1">
        <w:r w:rsidR="001A06FA" w:rsidRPr="004F010F">
          <w:rPr>
            <w:rStyle w:val="Hyperlink"/>
            <w:noProof/>
          </w:rPr>
          <w:t>Enterprise Mobility Services</w:t>
        </w:r>
        <w:r w:rsidR="001A06FA">
          <w:rPr>
            <w:noProof/>
            <w:webHidden/>
          </w:rPr>
          <w:tab/>
        </w:r>
        <w:r w:rsidR="001A06FA">
          <w:rPr>
            <w:noProof/>
            <w:webHidden/>
          </w:rPr>
          <w:fldChar w:fldCharType="begin"/>
        </w:r>
        <w:r w:rsidR="001A06FA">
          <w:rPr>
            <w:noProof/>
            <w:webHidden/>
          </w:rPr>
          <w:instrText xml:space="preserve"> PAGEREF _Toc405638284 \h </w:instrText>
        </w:r>
        <w:r w:rsidR="001A06FA">
          <w:rPr>
            <w:noProof/>
            <w:webHidden/>
          </w:rPr>
        </w:r>
        <w:r w:rsidR="001A06FA">
          <w:rPr>
            <w:noProof/>
            <w:webHidden/>
          </w:rPr>
          <w:fldChar w:fldCharType="separate"/>
        </w:r>
        <w:r w:rsidR="001F4E77">
          <w:rPr>
            <w:noProof/>
            <w:webHidden/>
          </w:rPr>
          <w:t>15</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85" w:history="1">
        <w:r w:rsidR="001A06FA" w:rsidRPr="004F010F">
          <w:rPr>
            <w:rStyle w:val="Hyperlink"/>
            <w:noProof/>
          </w:rPr>
          <w:t>Azure Active Directory Basic</w:t>
        </w:r>
        <w:r w:rsidR="001A06FA">
          <w:rPr>
            <w:noProof/>
            <w:webHidden/>
          </w:rPr>
          <w:tab/>
        </w:r>
        <w:r w:rsidR="001A06FA">
          <w:rPr>
            <w:noProof/>
            <w:webHidden/>
          </w:rPr>
          <w:fldChar w:fldCharType="begin"/>
        </w:r>
        <w:r w:rsidR="001A06FA">
          <w:rPr>
            <w:noProof/>
            <w:webHidden/>
          </w:rPr>
          <w:instrText xml:space="preserve"> PAGEREF _Toc405638285 \h </w:instrText>
        </w:r>
        <w:r w:rsidR="001A06FA">
          <w:rPr>
            <w:noProof/>
            <w:webHidden/>
          </w:rPr>
        </w:r>
        <w:r w:rsidR="001A06FA">
          <w:rPr>
            <w:noProof/>
            <w:webHidden/>
          </w:rPr>
          <w:fldChar w:fldCharType="separate"/>
        </w:r>
        <w:r w:rsidR="001F4E77">
          <w:rPr>
            <w:noProof/>
            <w:webHidden/>
          </w:rPr>
          <w:t>15</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86" w:history="1">
        <w:r w:rsidR="001A06FA" w:rsidRPr="004F010F">
          <w:rPr>
            <w:rStyle w:val="Hyperlink"/>
            <w:noProof/>
          </w:rPr>
          <w:t>Azure Active Directory Premium</w:t>
        </w:r>
        <w:r w:rsidR="001A06FA">
          <w:rPr>
            <w:noProof/>
            <w:webHidden/>
          </w:rPr>
          <w:tab/>
        </w:r>
        <w:r w:rsidR="001A06FA">
          <w:rPr>
            <w:noProof/>
            <w:webHidden/>
          </w:rPr>
          <w:fldChar w:fldCharType="begin"/>
        </w:r>
        <w:r w:rsidR="001A06FA">
          <w:rPr>
            <w:noProof/>
            <w:webHidden/>
          </w:rPr>
          <w:instrText xml:space="preserve"> PAGEREF _Toc405638286 \h </w:instrText>
        </w:r>
        <w:r w:rsidR="001A06FA">
          <w:rPr>
            <w:noProof/>
            <w:webHidden/>
          </w:rPr>
        </w:r>
        <w:r w:rsidR="001A06FA">
          <w:rPr>
            <w:noProof/>
            <w:webHidden/>
          </w:rPr>
          <w:fldChar w:fldCharType="separate"/>
        </w:r>
        <w:r w:rsidR="001F4E77">
          <w:rPr>
            <w:noProof/>
            <w:webHidden/>
          </w:rPr>
          <w:t>15</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87" w:history="1">
        <w:r w:rsidR="001A06FA" w:rsidRPr="004F010F">
          <w:rPr>
            <w:rStyle w:val="Hyperlink"/>
            <w:noProof/>
          </w:rPr>
          <w:t>Serviço de Gestão de Direitos do Azure</w:t>
        </w:r>
        <w:r w:rsidR="001A06FA">
          <w:rPr>
            <w:noProof/>
            <w:webHidden/>
          </w:rPr>
          <w:tab/>
        </w:r>
        <w:r w:rsidR="001A06FA">
          <w:rPr>
            <w:noProof/>
            <w:webHidden/>
          </w:rPr>
          <w:fldChar w:fldCharType="begin"/>
        </w:r>
        <w:r w:rsidR="001A06FA">
          <w:rPr>
            <w:noProof/>
            <w:webHidden/>
          </w:rPr>
          <w:instrText xml:space="preserve"> PAGEREF _Toc405638287 \h </w:instrText>
        </w:r>
        <w:r w:rsidR="001A06FA">
          <w:rPr>
            <w:noProof/>
            <w:webHidden/>
          </w:rPr>
        </w:r>
        <w:r w:rsidR="001A06FA">
          <w:rPr>
            <w:noProof/>
            <w:webHidden/>
          </w:rPr>
          <w:fldChar w:fldCharType="separate"/>
        </w:r>
        <w:r w:rsidR="001F4E77">
          <w:rPr>
            <w:noProof/>
            <w:webHidden/>
          </w:rPr>
          <w:t>16</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88" w:history="1">
        <w:r w:rsidR="001A06FA" w:rsidRPr="004F010F">
          <w:rPr>
            <w:rStyle w:val="Hyperlink"/>
            <w:noProof/>
          </w:rPr>
          <w:t>Azure RemoteApp</w:t>
        </w:r>
        <w:r w:rsidR="001A06FA">
          <w:rPr>
            <w:noProof/>
            <w:webHidden/>
          </w:rPr>
          <w:tab/>
        </w:r>
        <w:r w:rsidR="001A06FA">
          <w:rPr>
            <w:noProof/>
            <w:webHidden/>
          </w:rPr>
          <w:fldChar w:fldCharType="begin"/>
        </w:r>
        <w:r w:rsidR="001A06FA">
          <w:rPr>
            <w:noProof/>
            <w:webHidden/>
          </w:rPr>
          <w:instrText xml:space="preserve"> PAGEREF _Toc405638288 \h </w:instrText>
        </w:r>
        <w:r w:rsidR="001A06FA">
          <w:rPr>
            <w:noProof/>
            <w:webHidden/>
          </w:rPr>
        </w:r>
        <w:r w:rsidR="001A06FA">
          <w:rPr>
            <w:noProof/>
            <w:webHidden/>
          </w:rPr>
          <w:fldChar w:fldCharType="separate"/>
        </w:r>
        <w:r w:rsidR="001F4E77">
          <w:rPr>
            <w:noProof/>
            <w:webHidden/>
          </w:rPr>
          <w:t>16</w:t>
        </w:r>
        <w:r w:rsidR="001A06FA">
          <w:rPr>
            <w:noProof/>
            <w:webHidden/>
          </w:rPr>
          <w:fldChar w:fldCharType="end"/>
        </w:r>
      </w:hyperlink>
    </w:p>
    <w:p w:rsidR="001A06FA" w:rsidRPr="006734CB" w:rsidRDefault="00F17F75" w:rsidP="0043680F">
      <w:pPr>
        <w:pStyle w:val="TOC3"/>
        <w:rPr>
          <w:rStyle w:val="Hyperlink"/>
          <w:noProof/>
          <w:lang w:val="en-US" w:eastAsia="en-US" w:bidi="ar-SA"/>
        </w:rPr>
      </w:pPr>
      <w:hyperlink w:anchor="_Toc405638289" w:history="1">
        <w:r w:rsidR="001A06FA" w:rsidRPr="006734CB">
          <w:rPr>
            <w:rStyle w:val="Hyperlink"/>
            <w:noProof/>
            <w:lang w:val="en-US" w:eastAsia="en-US" w:bidi="ar-SA"/>
          </w:rPr>
          <w:t>Microsoft Intune</w:t>
        </w:r>
        <w:r w:rsidR="001A06FA" w:rsidRPr="006734CB">
          <w:rPr>
            <w:rStyle w:val="Hyperlink"/>
            <w:noProof/>
            <w:webHidden/>
            <w:lang w:val="en-US" w:eastAsia="en-US" w:bidi="ar-SA"/>
          </w:rPr>
          <w:tab/>
        </w:r>
        <w:r w:rsidR="001A06FA" w:rsidRPr="006734CB">
          <w:rPr>
            <w:rStyle w:val="Hyperlink"/>
            <w:noProof/>
            <w:webHidden/>
            <w:lang w:val="en-US" w:eastAsia="en-US" w:bidi="ar-SA"/>
          </w:rPr>
          <w:fldChar w:fldCharType="begin"/>
        </w:r>
        <w:r w:rsidR="001A06FA" w:rsidRPr="006734CB">
          <w:rPr>
            <w:rStyle w:val="Hyperlink"/>
            <w:noProof/>
            <w:webHidden/>
            <w:lang w:val="en-US" w:eastAsia="en-US" w:bidi="ar-SA"/>
          </w:rPr>
          <w:instrText xml:space="preserve"> PAGEREF _Toc405638289 \h </w:instrText>
        </w:r>
        <w:r w:rsidR="001A06FA" w:rsidRPr="006734CB">
          <w:rPr>
            <w:rStyle w:val="Hyperlink"/>
            <w:noProof/>
            <w:webHidden/>
            <w:lang w:val="en-US" w:eastAsia="en-US" w:bidi="ar-SA"/>
          </w:rPr>
        </w:r>
        <w:r w:rsidR="001A06FA" w:rsidRPr="006734CB">
          <w:rPr>
            <w:rStyle w:val="Hyperlink"/>
            <w:noProof/>
            <w:webHidden/>
            <w:lang w:val="en-US" w:eastAsia="en-US" w:bidi="ar-SA"/>
          </w:rPr>
          <w:fldChar w:fldCharType="separate"/>
        </w:r>
        <w:r w:rsidR="001F4E77">
          <w:rPr>
            <w:rStyle w:val="Hyperlink"/>
            <w:noProof/>
            <w:webHidden/>
            <w:lang w:val="en-US" w:eastAsia="en-US" w:bidi="ar-SA"/>
          </w:rPr>
          <w:t>16</w:t>
        </w:r>
        <w:r w:rsidR="001A06FA" w:rsidRPr="006734CB">
          <w:rPr>
            <w:rStyle w:val="Hyperlink"/>
            <w:noProof/>
            <w:webHidden/>
            <w:lang w:val="en-US" w:eastAsia="en-US" w:bidi="ar-SA"/>
          </w:rPr>
          <w:fldChar w:fldCharType="end"/>
        </w:r>
      </w:hyperlink>
    </w:p>
    <w:p w:rsidR="001A06FA" w:rsidRPr="00F17F75" w:rsidRDefault="00F17F75">
      <w:pPr>
        <w:pStyle w:val="TOC2"/>
        <w:tabs>
          <w:tab w:val="right" w:leader="dot" w:pos="5030"/>
        </w:tabs>
        <w:rPr>
          <w:rFonts w:eastAsia="PMingLiU"/>
          <w:b w:val="0"/>
          <w:smallCaps w:val="0"/>
          <w:noProof/>
          <w:sz w:val="22"/>
          <w:lang w:val="en-US" w:eastAsia="zh-TW" w:bidi="ar-SA"/>
        </w:rPr>
      </w:pPr>
      <w:hyperlink w:anchor="_Toc405638290" w:history="1">
        <w:r w:rsidR="001A06FA" w:rsidRPr="004F010F">
          <w:rPr>
            <w:rStyle w:val="Hyperlink"/>
            <w:noProof/>
          </w:rPr>
          <w:t>Microsoft Dynamics Online Services</w:t>
        </w:r>
        <w:r w:rsidR="001A06FA">
          <w:rPr>
            <w:noProof/>
            <w:webHidden/>
          </w:rPr>
          <w:tab/>
        </w:r>
        <w:r w:rsidR="001A06FA">
          <w:rPr>
            <w:noProof/>
            <w:webHidden/>
          </w:rPr>
          <w:fldChar w:fldCharType="begin"/>
        </w:r>
        <w:r w:rsidR="001A06FA">
          <w:rPr>
            <w:noProof/>
            <w:webHidden/>
          </w:rPr>
          <w:instrText xml:space="preserve"> PAGEREF _Toc405638290 \h </w:instrText>
        </w:r>
        <w:r w:rsidR="001A06FA">
          <w:rPr>
            <w:noProof/>
            <w:webHidden/>
          </w:rPr>
        </w:r>
        <w:r w:rsidR="001A06FA">
          <w:rPr>
            <w:noProof/>
            <w:webHidden/>
          </w:rPr>
          <w:fldChar w:fldCharType="separate"/>
        </w:r>
        <w:r w:rsidR="001F4E77">
          <w:rPr>
            <w:noProof/>
            <w:webHidden/>
          </w:rPr>
          <w:t>16</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291" w:history="1">
        <w:r w:rsidR="001A06FA" w:rsidRPr="004F010F">
          <w:rPr>
            <w:rStyle w:val="Hyperlink"/>
            <w:noProof/>
          </w:rPr>
          <w:t>Microsoft Dynamics CRM Online</w:t>
        </w:r>
        <w:r w:rsidR="001A06FA">
          <w:rPr>
            <w:noProof/>
            <w:webHidden/>
          </w:rPr>
          <w:tab/>
        </w:r>
        <w:r w:rsidR="001A06FA">
          <w:rPr>
            <w:noProof/>
            <w:webHidden/>
          </w:rPr>
          <w:fldChar w:fldCharType="begin"/>
        </w:r>
        <w:r w:rsidR="001A06FA">
          <w:rPr>
            <w:noProof/>
            <w:webHidden/>
          </w:rPr>
          <w:instrText xml:space="preserve"> PAGEREF _Toc405638291 \h </w:instrText>
        </w:r>
        <w:r w:rsidR="001A06FA">
          <w:rPr>
            <w:noProof/>
            <w:webHidden/>
          </w:rPr>
        </w:r>
        <w:r w:rsidR="001A06FA">
          <w:rPr>
            <w:noProof/>
            <w:webHidden/>
          </w:rPr>
          <w:fldChar w:fldCharType="separate"/>
        </w:r>
        <w:r w:rsidR="001F4E77">
          <w:rPr>
            <w:noProof/>
            <w:webHidden/>
          </w:rPr>
          <w:t>16</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2" w:history="1">
        <w:r w:rsidR="001A06FA" w:rsidRPr="004F010F">
          <w:rPr>
            <w:rStyle w:val="Hyperlink"/>
            <w:noProof/>
          </w:rPr>
          <w:t>Microsoft Dynamics Marketing</w:t>
        </w:r>
        <w:r w:rsidR="001A06FA">
          <w:rPr>
            <w:noProof/>
            <w:webHidden/>
          </w:rPr>
          <w:tab/>
        </w:r>
        <w:r w:rsidR="001A06FA">
          <w:rPr>
            <w:noProof/>
            <w:webHidden/>
          </w:rPr>
          <w:fldChar w:fldCharType="begin"/>
        </w:r>
        <w:r w:rsidR="001A06FA">
          <w:rPr>
            <w:noProof/>
            <w:webHidden/>
          </w:rPr>
          <w:instrText xml:space="preserve"> PAGEREF _Toc405638292 \h </w:instrText>
        </w:r>
        <w:r w:rsidR="001A06FA">
          <w:rPr>
            <w:noProof/>
            <w:webHidden/>
          </w:rPr>
        </w:r>
        <w:r w:rsidR="001A06FA">
          <w:rPr>
            <w:noProof/>
            <w:webHidden/>
          </w:rPr>
          <w:fldChar w:fldCharType="separate"/>
        </w:r>
        <w:r w:rsidR="001F4E77">
          <w:rPr>
            <w:noProof/>
            <w:webHidden/>
          </w:rPr>
          <w:t>17</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3" w:history="1">
        <w:r w:rsidR="001A06FA" w:rsidRPr="004F010F">
          <w:rPr>
            <w:rStyle w:val="Hyperlink"/>
            <w:noProof/>
          </w:rPr>
          <w:t>Microsoft Social Listening</w:t>
        </w:r>
        <w:r w:rsidR="001A06FA">
          <w:rPr>
            <w:noProof/>
            <w:webHidden/>
          </w:rPr>
          <w:tab/>
        </w:r>
        <w:r w:rsidR="001A06FA">
          <w:rPr>
            <w:noProof/>
            <w:webHidden/>
          </w:rPr>
          <w:fldChar w:fldCharType="begin"/>
        </w:r>
        <w:r w:rsidR="001A06FA">
          <w:rPr>
            <w:noProof/>
            <w:webHidden/>
          </w:rPr>
          <w:instrText xml:space="preserve"> PAGEREF _Toc405638293 \h </w:instrText>
        </w:r>
        <w:r w:rsidR="001A06FA">
          <w:rPr>
            <w:noProof/>
            <w:webHidden/>
          </w:rPr>
        </w:r>
        <w:r w:rsidR="001A06FA">
          <w:rPr>
            <w:noProof/>
            <w:webHidden/>
          </w:rPr>
          <w:fldChar w:fldCharType="separate"/>
        </w:r>
        <w:r w:rsidR="001F4E77">
          <w:rPr>
            <w:noProof/>
            <w:webHidden/>
          </w:rPr>
          <w:t>17</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4" w:history="1">
        <w:r w:rsidR="001A06FA" w:rsidRPr="004F010F">
          <w:rPr>
            <w:rStyle w:val="Hyperlink"/>
            <w:noProof/>
          </w:rPr>
          <w:t>Parature, da Microsoft</w:t>
        </w:r>
        <w:r w:rsidR="001A06FA">
          <w:rPr>
            <w:noProof/>
            <w:webHidden/>
          </w:rPr>
          <w:tab/>
        </w:r>
        <w:r w:rsidR="001A06FA">
          <w:rPr>
            <w:noProof/>
            <w:webHidden/>
          </w:rPr>
          <w:fldChar w:fldCharType="begin"/>
        </w:r>
        <w:r w:rsidR="001A06FA">
          <w:rPr>
            <w:noProof/>
            <w:webHidden/>
          </w:rPr>
          <w:instrText xml:space="preserve"> PAGEREF _Toc405638294 \h </w:instrText>
        </w:r>
        <w:r w:rsidR="001A06FA">
          <w:rPr>
            <w:noProof/>
            <w:webHidden/>
          </w:rPr>
        </w:r>
        <w:r w:rsidR="001A06FA">
          <w:rPr>
            <w:noProof/>
            <w:webHidden/>
          </w:rPr>
          <w:fldChar w:fldCharType="separate"/>
        </w:r>
        <w:r w:rsidR="001F4E77">
          <w:rPr>
            <w:noProof/>
            <w:webHidden/>
          </w:rPr>
          <w:t>17</w:t>
        </w:r>
        <w:r w:rsidR="001A06FA">
          <w:rPr>
            <w:noProof/>
            <w:webHidden/>
          </w:rPr>
          <w:fldChar w:fldCharType="end"/>
        </w:r>
      </w:hyperlink>
    </w:p>
    <w:p w:rsidR="001A06FA" w:rsidRPr="00F17F75" w:rsidRDefault="00F17F75">
      <w:pPr>
        <w:pStyle w:val="TOC2"/>
        <w:tabs>
          <w:tab w:val="right" w:leader="dot" w:pos="5030"/>
        </w:tabs>
        <w:rPr>
          <w:rFonts w:eastAsia="PMingLiU"/>
          <w:b w:val="0"/>
          <w:smallCaps w:val="0"/>
          <w:noProof/>
          <w:sz w:val="22"/>
          <w:lang w:val="en-US" w:eastAsia="zh-TW" w:bidi="ar-SA"/>
        </w:rPr>
      </w:pPr>
      <w:hyperlink w:anchor="_Toc405638295" w:history="1">
        <w:r w:rsidR="001A06FA" w:rsidRPr="004F010F">
          <w:rPr>
            <w:rStyle w:val="Hyperlink"/>
            <w:noProof/>
          </w:rPr>
          <w:t>Serviços do Office 365</w:t>
        </w:r>
        <w:r w:rsidR="001A06FA">
          <w:rPr>
            <w:noProof/>
            <w:webHidden/>
          </w:rPr>
          <w:tab/>
        </w:r>
        <w:r w:rsidR="001A06FA">
          <w:rPr>
            <w:noProof/>
            <w:webHidden/>
          </w:rPr>
          <w:fldChar w:fldCharType="begin"/>
        </w:r>
        <w:r w:rsidR="001A06FA">
          <w:rPr>
            <w:noProof/>
            <w:webHidden/>
          </w:rPr>
          <w:instrText xml:space="preserve"> PAGEREF _Toc405638295 \h </w:instrText>
        </w:r>
        <w:r w:rsidR="001A06FA">
          <w:rPr>
            <w:noProof/>
            <w:webHidden/>
          </w:rPr>
        </w:r>
        <w:r w:rsidR="001A06FA">
          <w:rPr>
            <w:noProof/>
            <w:webHidden/>
          </w:rPr>
          <w:fldChar w:fldCharType="separate"/>
        </w:r>
        <w:r w:rsidR="001F4E77">
          <w:rPr>
            <w:noProof/>
            <w:webHidden/>
          </w:rPr>
          <w:t>17</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6" w:history="1">
        <w:r w:rsidR="001A06FA" w:rsidRPr="004F010F">
          <w:rPr>
            <w:rStyle w:val="Hyperlink"/>
            <w:noProof/>
          </w:rPr>
          <w:t>Exchange Online</w:t>
        </w:r>
        <w:r w:rsidR="001A06FA">
          <w:rPr>
            <w:noProof/>
            <w:webHidden/>
          </w:rPr>
          <w:tab/>
        </w:r>
        <w:r w:rsidR="001A06FA">
          <w:rPr>
            <w:noProof/>
            <w:webHidden/>
          </w:rPr>
          <w:fldChar w:fldCharType="begin"/>
        </w:r>
        <w:r w:rsidR="001A06FA">
          <w:rPr>
            <w:noProof/>
            <w:webHidden/>
          </w:rPr>
          <w:instrText xml:space="preserve"> PAGEREF _Toc405638296 \h </w:instrText>
        </w:r>
        <w:r w:rsidR="001A06FA">
          <w:rPr>
            <w:noProof/>
            <w:webHidden/>
          </w:rPr>
        </w:r>
        <w:r w:rsidR="001A06FA">
          <w:rPr>
            <w:noProof/>
            <w:webHidden/>
          </w:rPr>
          <w:fldChar w:fldCharType="separate"/>
        </w:r>
        <w:r w:rsidR="001F4E77">
          <w:rPr>
            <w:noProof/>
            <w:webHidden/>
          </w:rPr>
          <w:t>18</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7" w:history="1">
        <w:r w:rsidR="001A06FA" w:rsidRPr="004F010F">
          <w:rPr>
            <w:rStyle w:val="Hyperlink"/>
            <w:noProof/>
          </w:rPr>
          <w:t>Lync Online</w:t>
        </w:r>
        <w:r w:rsidR="001A06FA">
          <w:rPr>
            <w:noProof/>
            <w:webHidden/>
          </w:rPr>
          <w:tab/>
        </w:r>
        <w:r w:rsidR="001A06FA">
          <w:rPr>
            <w:noProof/>
            <w:webHidden/>
          </w:rPr>
          <w:fldChar w:fldCharType="begin"/>
        </w:r>
        <w:r w:rsidR="001A06FA">
          <w:rPr>
            <w:noProof/>
            <w:webHidden/>
          </w:rPr>
          <w:instrText xml:space="preserve"> PAGEREF _Toc405638297 \h </w:instrText>
        </w:r>
        <w:r w:rsidR="001A06FA">
          <w:rPr>
            <w:noProof/>
            <w:webHidden/>
          </w:rPr>
        </w:r>
        <w:r w:rsidR="001A06FA">
          <w:rPr>
            <w:noProof/>
            <w:webHidden/>
          </w:rPr>
          <w:fldChar w:fldCharType="separate"/>
        </w:r>
        <w:r w:rsidR="001F4E77">
          <w:rPr>
            <w:noProof/>
            <w:webHidden/>
          </w:rPr>
          <w:t>19</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8" w:history="1">
        <w:r w:rsidR="001A06FA" w:rsidRPr="004F010F">
          <w:rPr>
            <w:rStyle w:val="Hyperlink"/>
            <w:noProof/>
          </w:rPr>
          <w:t>Office 365 Applications</w:t>
        </w:r>
        <w:r w:rsidR="001A06FA">
          <w:rPr>
            <w:noProof/>
            <w:webHidden/>
          </w:rPr>
          <w:tab/>
        </w:r>
        <w:r w:rsidR="001A06FA">
          <w:rPr>
            <w:noProof/>
            <w:webHidden/>
          </w:rPr>
          <w:fldChar w:fldCharType="begin"/>
        </w:r>
        <w:r w:rsidR="001A06FA">
          <w:rPr>
            <w:noProof/>
            <w:webHidden/>
          </w:rPr>
          <w:instrText xml:space="preserve"> PAGEREF _Toc405638298 \h </w:instrText>
        </w:r>
        <w:r w:rsidR="001A06FA">
          <w:rPr>
            <w:noProof/>
            <w:webHidden/>
          </w:rPr>
        </w:r>
        <w:r w:rsidR="001A06FA">
          <w:rPr>
            <w:noProof/>
            <w:webHidden/>
          </w:rPr>
          <w:fldChar w:fldCharType="separate"/>
        </w:r>
        <w:r w:rsidR="001F4E77">
          <w:rPr>
            <w:noProof/>
            <w:webHidden/>
          </w:rPr>
          <w:t>19</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299" w:history="1">
        <w:r w:rsidR="001A06FA" w:rsidRPr="004F010F">
          <w:rPr>
            <w:rStyle w:val="Hyperlink"/>
            <w:noProof/>
          </w:rPr>
          <w:t>Office Online</w:t>
        </w:r>
        <w:r w:rsidR="001A06FA">
          <w:rPr>
            <w:noProof/>
            <w:webHidden/>
          </w:rPr>
          <w:tab/>
        </w:r>
        <w:r w:rsidR="001A06FA">
          <w:rPr>
            <w:noProof/>
            <w:webHidden/>
          </w:rPr>
          <w:fldChar w:fldCharType="begin"/>
        </w:r>
        <w:r w:rsidR="001A06FA">
          <w:rPr>
            <w:noProof/>
            <w:webHidden/>
          </w:rPr>
          <w:instrText xml:space="preserve"> PAGEREF _Toc405638299 \h </w:instrText>
        </w:r>
        <w:r w:rsidR="001A06FA">
          <w:rPr>
            <w:noProof/>
            <w:webHidden/>
          </w:rPr>
        </w:r>
        <w:r w:rsidR="001A06FA">
          <w:rPr>
            <w:noProof/>
            <w:webHidden/>
          </w:rPr>
          <w:fldChar w:fldCharType="separate"/>
        </w:r>
        <w:r w:rsidR="001F4E77">
          <w:rPr>
            <w:noProof/>
            <w:webHidden/>
          </w:rPr>
          <w:t>20</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0" w:history="1">
        <w:r w:rsidR="001A06FA" w:rsidRPr="004F010F">
          <w:rPr>
            <w:rStyle w:val="Hyperlink"/>
            <w:noProof/>
          </w:rPr>
          <w:t>OneDrive for Business</w:t>
        </w:r>
        <w:r w:rsidR="001A06FA">
          <w:rPr>
            <w:noProof/>
            <w:webHidden/>
          </w:rPr>
          <w:tab/>
        </w:r>
        <w:r w:rsidR="001A06FA">
          <w:rPr>
            <w:noProof/>
            <w:webHidden/>
          </w:rPr>
          <w:fldChar w:fldCharType="begin"/>
        </w:r>
        <w:r w:rsidR="001A06FA">
          <w:rPr>
            <w:noProof/>
            <w:webHidden/>
          </w:rPr>
          <w:instrText xml:space="preserve"> PAGEREF _Toc405638300 \h </w:instrText>
        </w:r>
        <w:r w:rsidR="001A06FA">
          <w:rPr>
            <w:noProof/>
            <w:webHidden/>
          </w:rPr>
        </w:r>
        <w:r w:rsidR="001A06FA">
          <w:rPr>
            <w:noProof/>
            <w:webHidden/>
          </w:rPr>
          <w:fldChar w:fldCharType="separate"/>
        </w:r>
        <w:r w:rsidR="001F4E77">
          <w:rPr>
            <w:noProof/>
            <w:webHidden/>
          </w:rPr>
          <w:t>20</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1" w:history="1">
        <w:r w:rsidR="001A06FA" w:rsidRPr="004F010F">
          <w:rPr>
            <w:rStyle w:val="Hyperlink"/>
            <w:noProof/>
          </w:rPr>
          <w:t>Project Online</w:t>
        </w:r>
        <w:r w:rsidR="001A06FA">
          <w:rPr>
            <w:noProof/>
            <w:webHidden/>
          </w:rPr>
          <w:tab/>
        </w:r>
        <w:r w:rsidR="001A06FA">
          <w:rPr>
            <w:noProof/>
            <w:webHidden/>
          </w:rPr>
          <w:fldChar w:fldCharType="begin"/>
        </w:r>
        <w:r w:rsidR="001A06FA">
          <w:rPr>
            <w:noProof/>
            <w:webHidden/>
          </w:rPr>
          <w:instrText xml:space="preserve"> PAGEREF _Toc405638301 \h </w:instrText>
        </w:r>
        <w:r w:rsidR="001A06FA">
          <w:rPr>
            <w:noProof/>
            <w:webHidden/>
          </w:rPr>
        </w:r>
        <w:r w:rsidR="001A06FA">
          <w:rPr>
            <w:noProof/>
            <w:webHidden/>
          </w:rPr>
          <w:fldChar w:fldCharType="separate"/>
        </w:r>
        <w:r w:rsidR="001F4E77">
          <w:rPr>
            <w:noProof/>
            <w:webHidden/>
          </w:rPr>
          <w:t>20</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2" w:history="1">
        <w:r w:rsidR="001A06FA" w:rsidRPr="004F010F">
          <w:rPr>
            <w:rStyle w:val="Hyperlink"/>
            <w:noProof/>
          </w:rPr>
          <w:t>SharePoint Online</w:t>
        </w:r>
        <w:r w:rsidR="001A06FA">
          <w:rPr>
            <w:noProof/>
            <w:webHidden/>
          </w:rPr>
          <w:tab/>
        </w:r>
        <w:r w:rsidR="001A06FA">
          <w:rPr>
            <w:noProof/>
            <w:webHidden/>
          </w:rPr>
          <w:fldChar w:fldCharType="begin"/>
        </w:r>
        <w:r w:rsidR="001A06FA">
          <w:rPr>
            <w:noProof/>
            <w:webHidden/>
          </w:rPr>
          <w:instrText xml:space="preserve"> PAGEREF _Toc405638302 \h </w:instrText>
        </w:r>
        <w:r w:rsidR="001A06FA">
          <w:rPr>
            <w:noProof/>
            <w:webHidden/>
          </w:rPr>
        </w:r>
        <w:r w:rsidR="001A06FA">
          <w:rPr>
            <w:noProof/>
            <w:webHidden/>
          </w:rPr>
          <w:fldChar w:fldCharType="separate"/>
        </w:r>
        <w:r w:rsidR="001F4E77">
          <w:rPr>
            <w:noProof/>
            <w:webHidden/>
          </w:rPr>
          <w:t>21</w:t>
        </w:r>
        <w:r w:rsidR="001A06FA">
          <w:rPr>
            <w:noProof/>
            <w:webHidden/>
          </w:rPr>
          <w:fldChar w:fldCharType="end"/>
        </w:r>
      </w:hyperlink>
    </w:p>
    <w:p w:rsidR="001A06FA" w:rsidRPr="00F17F75" w:rsidRDefault="00F17F75">
      <w:pPr>
        <w:pStyle w:val="TOC2"/>
        <w:tabs>
          <w:tab w:val="right" w:leader="dot" w:pos="5030"/>
        </w:tabs>
        <w:rPr>
          <w:rFonts w:eastAsia="PMingLiU"/>
          <w:b w:val="0"/>
          <w:smallCaps w:val="0"/>
          <w:noProof/>
          <w:sz w:val="22"/>
          <w:lang w:val="en-US" w:eastAsia="zh-TW" w:bidi="ar-SA"/>
        </w:rPr>
      </w:pPr>
      <w:hyperlink w:anchor="_Toc405638303" w:history="1">
        <w:r w:rsidR="001A06FA" w:rsidRPr="004F010F">
          <w:rPr>
            <w:rStyle w:val="Hyperlink"/>
            <w:noProof/>
          </w:rPr>
          <w:t>Outros Serviços Online</w:t>
        </w:r>
        <w:r w:rsidR="001A06FA">
          <w:rPr>
            <w:noProof/>
            <w:webHidden/>
          </w:rPr>
          <w:tab/>
        </w:r>
        <w:r w:rsidR="001A06FA">
          <w:rPr>
            <w:noProof/>
            <w:webHidden/>
          </w:rPr>
          <w:fldChar w:fldCharType="begin"/>
        </w:r>
        <w:r w:rsidR="001A06FA">
          <w:rPr>
            <w:noProof/>
            <w:webHidden/>
          </w:rPr>
          <w:instrText xml:space="preserve"> PAGEREF _Toc405638303 \h </w:instrText>
        </w:r>
        <w:r w:rsidR="001A06FA">
          <w:rPr>
            <w:noProof/>
            <w:webHidden/>
          </w:rPr>
        </w:r>
        <w:r w:rsidR="001A06FA">
          <w:rPr>
            <w:noProof/>
            <w:webHidden/>
          </w:rPr>
          <w:fldChar w:fldCharType="separate"/>
        </w:r>
        <w:r w:rsidR="001F4E77">
          <w:rPr>
            <w:noProof/>
            <w:webHidden/>
          </w:rPr>
          <w:t>21</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4" w:history="1">
        <w:r w:rsidR="001A06FA" w:rsidRPr="004F010F">
          <w:rPr>
            <w:rStyle w:val="Hyperlink"/>
            <w:noProof/>
          </w:rPr>
          <w:t>Bing Maps Enterprise Platform e Bing Maps Mobile Asset Management Platform</w:t>
        </w:r>
        <w:r w:rsidR="001A06FA">
          <w:rPr>
            <w:noProof/>
            <w:webHidden/>
          </w:rPr>
          <w:tab/>
        </w:r>
        <w:r w:rsidR="001A06FA">
          <w:rPr>
            <w:noProof/>
            <w:webHidden/>
          </w:rPr>
          <w:fldChar w:fldCharType="begin"/>
        </w:r>
        <w:r w:rsidR="001A06FA">
          <w:rPr>
            <w:noProof/>
            <w:webHidden/>
          </w:rPr>
          <w:instrText xml:space="preserve"> PAGEREF _Toc405638304 \h </w:instrText>
        </w:r>
        <w:r w:rsidR="001A06FA">
          <w:rPr>
            <w:noProof/>
            <w:webHidden/>
          </w:rPr>
        </w:r>
        <w:r w:rsidR="001A06FA">
          <w:rPr>
            <w:noProof/>
            <w:webHidden/>
          </w:rPr>
          <w:fldChar w:fldCharType="separate"/>
        </w:r>
        <w:r w:rsidR="001F4E77">
          <w:rPr>
            <w:noProof/>
            <w:webHidden/>
          </w:rPr>
          <w:t>21</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5" w:history="1">
        <w:r w:rsidR="001A06FA" w:rsidRPr="004F010F">
          <w:rPr>
            <w:rStyle w:val="Hyperlink"/>
            <w:noProof/>
          </w:rPr>
          <w:t>Microsoft Learning E-Reference Library</w:t>
        </w:r>
        <w:r w:rsidR="001A06FA">
          <w:rPr>
            <w:noProof/>
            <w:webHidden/>
          </w:rPr>
          <w:tab/>
        </w:r>
        <w:r w:rsidR="001A06FA">
          <w:rPr>
            <w:noProof/>
            <w:webHidden/>
          </w:rPr>
          <w:fldChar w:fldCharType="begin"/>
        </w:r>
        <w:r w:rsidR="001A06FA">
          <w:rPr>
            <w:noProof/>
            <w:webHidden/>
          </w:rPr>
          <w:instrText xml:space="preserve"> PAGEREF _Toc405638305 \h </w:instrText>
        </w:r>
        <w:r w:rsidR="001A06FA">
          <w:rPr>
            <w:noProof/>
            <w:webHidden/>
          </w:rPr>
        </w:r>
        <w:r w:rsidR="001A06FA">
          <w:rPr>
            <w:noProof/>
            <w:webHidden/>
          </w:rPr>
          <w:fldChar w:fldCharType="separate"/>
        </w:r>
        <w:r w:rsidR="001F4E77">
          <w:rPr>
            <w:noProof/>
            <w:webHidden/>
          </w:rPr>
          <w:t>22</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6" w:history="1">
        <w:r w:rsidR="001A06FA" w:rsidRPr="004F010F">
          <w:rPr>
            <w:rStyle w:val="Hyperlink"/>
            <w:noProof/>
          </w:rPr>
          <w:t>Microsoft Learning IT Academy</w:t>
        </w:r>
        <w:r w:rsidR="001A06FA">
          <w:rPr>
            <w:noProof/>
            <w:webHidden/>
          </w:rPr>
          <w:tab/>
        </w:r>
        <w:r w:rsidR="001A06FA">
          <w:rPr>
            <w:noProof/>
            <w:webHidden/>
          </w:rPr>
          <w:fldChar w:fldCharType="begin"/>
        </w:r>
        <w:r w:rsidR="001A06FA">
          <w:rPr>
            <w:noProof/>
            <w:webHidden/>
          </w:rPr>
          <w:instrText xml:space="preserve"> PAGEREF _Toc405638306 \h </w:instrText>
        </w:r>
        <w:r w:rsidR="001A06FA">
          <w:rPr>
            <w:noProof/>
            <w:webHidden/>
          </w:rPr>
        </w:r>
        <w:r w:rsidR="001A06FA">
          <w:rPr>
            <w:noProof/>
            <w:webHidden/>
          </w:rPr>
          <w:fldChar w:fldCharType="separate"/>
        </w:r>
        <w:r w:rsidR="001F4E77">
          <w:rPr>
            <w:noProof/>
            <w:webHidden/>
          </w:rPr>
          <w:t>22</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7" w:history="1">
        <w:r w:rsidR="001A06FA" w:rsidRPr="004F010F">
          <w:rPr>
            <w:rStyle w:val="Hyperlink"/>
            <w:noProof/>
          </w:rPr>
          <w:t>Office 365 Developer</w:t>
        </w:r>
        <w:r w:rsidR="001A06FA">
          <w:rPr>
            <w:noProof/>
            <w:webHidden/>
          </w:rPr>
          <w:tab/>
        </w:r>
        <w:r w:rsidR="001A06FA">
          <w:rPr>
            <w:noProof/>
            <w:webHidden/>
          </w:rPr>
          <w:fldChar w:fldCharType="begin"/>
        </w:r>
        <w:r w:rsidR="001A06FA">
          <w:rPr>
            <w:noProof/>
            <w:webHidden/>
          </w:rPr>
          <w:instrText xml:space="preserve"> PAGEREF _Toc405638307 \h </w:instrText>
        </w:r>
        <w:r w:rsidR="001A06FA">
          <w:rPr>
            <w:noProof/>
            <w:webHidden/>
          </w:rPr>
        </w:r>
        <w:r w:rsidR="001A06FA">
          <w:rPr>
            <w:noProof/>
            <w:webHidden/>
          </w:rPr>
          <w:fldChar w:fldCharType="separate"/>
        </w:r>
        <w:r w:rsidR="001F4E77">
          <w:rPr>
            <w:noProof/>
            <w:webHidden/>
          </w:rPr>
          <w:t>22</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8" w:history="1">
        <w:r w:rsidR="001A06FA" w:rsidRPr="004F010F">
          <w:rPr>
            <w:rStyle w:val="Hyperlink"/>
            <w:noProof/>
          </w:rPr>
          <w:t>Power BI para Office 365</w:t>
        </w:r>
        <w:r w:rsidR="001A06FA">
          <w:rPr>
            <w:noProof/>
            <w:webHidden/>
          </w:rPr>
          <w:tab/>
        </w:r>
        <w:r w:rsidR="001A06FA">
          <w:rPr>
            <w:noProof/>
            <w:webHidden/>
          </w:rPr>
          <w:fldChar w:fldCharType="begin"/>
        </w:r>
        <w:r w:rsidR="001A06FA">
          <w:rPr>
            <w:noProof/>
            <w:webHidden/>
          </w:rPr>
          <w:instrText xml:space="preserve"> PAGEREF _Toc405638308 \h </w:instrText>
        </w:r>
        <w:r w:rsidR="001A06FA">
          <w:rPr>
            <w:noProof/>
            <w:webHidden/>
          </w:rPr>
        </w:r>
        <w:r w:rsidR="001A06FA">
          <w:rPr>
            <w:noProof/>
            <w:webHidden/>
          </w:rPr>
          <w:fldChar w:fldCharType="separate"/>
        </w:r>
        <w:r w:rsidR="001F4E77">
          <w:rPr>
            <w:noProof/>
            <w:webHidden/>
          </w:rPr>
          <w:t>22</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09" w:history="1">
        <w:r w:rsidR="001A06FA" w:rsidRPr="004F010F">
          <w:rPr>
            <w:rStyle w:val="Hyperlink"/>
            <w:noProof/>
          </w:rPr>
          <w:t>System Center Endpoint Protection</w:t>
        </w:r>
        <w:r w:rsidR="001A06FA">
          <w:rPr>
            <w:noProof/>
            <w:webHidden/>
          </w:rPr>
          <w:tab/>
        </w:r>
        <w:r w:rsidR="001A06FA">
          <w:rPr>
            <w:noProof/>
            <w:webHidden/>
          </w:rPr>
          <w:fldChar w:fldCharType="begin"/>
        </w:r>
        <w:r w:rsidR="001A06FA">
          <w:rPr>
            <w:noProof/>
            <w:webHidden/>
          </w:rPr>
          <w:instrText xml:space="preserve"> PAGEREF _Toc405638309 \h </w:instrText>
        </w:r>
        <w:r w:rsidR="001A06FA">
          <w:rPr>
            <w:noProof/>
            <w:webHidden/>
          </w:rPr>
        </w:r>
        <w:r w:rsidR="001A06FA">
          <w:rPr>
            <w:noProof/>
            <w:webHidden/>
          </w:rPr>
          <w:fldChar w:fldCharType="separate"/>
        </w:r>
        <w:r w:rsidR="001F4E77">
          <w:rPr>
            <w:noProof/>
            <w:webHidden/>
          </w:rPr>
          <w:t>22</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10" w:history="1">
        <w:r w:rsidR="001A06FA" w:rsidRPr="004F010F">
          <w:rPr>
            <w:rStyle w:val="Hyperlink"/>
            <w:noProof/>
          </w:rPr>
          <w:t>API Translator</w:t>
        </w:r>
        <w:r w:rsidR="001A06FA">
          <w:rPr>
            <w:noProof/>
            <w:webHidden/>
          </w:rPr>
          <w:tab/>
        </w:r>
        <w:r w:rsidR="001A06FA">
          <w:rPr>
            <w:noProof/>
            <w:webHidden/>
          </w:rPr>
          <w:fldChar w:fldCharType="begin"/>
        </w:r>
        <w:r w:rsidR="001A06FA">
          <w:rPr>
            <w:noProof/>
            <w:webHidden/>
          </w:rPr>
          <w:instrText xml:space="preserve"> PAGEREF _Toc405638310 \h </w:instrText>
        </w:r>
        <w:r w:rsidR="001A06FA">
          <w:rPr>
            <w:noProof/>
            <w:webHidden/>
          </w:rPr>
        </w:r>
        <w:r w:rsidR="001A06FA">
          <w:rPr>
            <w:noProof/>
            <w:webHidden/>
          </w:rPr>
          <w:fldChar w:fldCharType="separate"/>
        </w:r>
        <w:r w:rsidR="001F4E77">
          <w:rPr>
            <w:noProof/>
            <w:webHidden/>
          </w:rPr>
          <w:t>23</w:t>
        </w:r>
        <w:r w:rsidR="001A06FA">
          <w:rPr>
            <w:noProof/>
            <w:webHidden/>
          </w:rPr>
          <w:fldChar w:fldCharType="end"/>
        </w:r>
      </w:hyperlink>
    </w:p>
    <w:p w:rsidR="001A06FA" w:rsidRPr="00F17F75" w:rsidRDefault="00F17F75" w:rsidP="0043680F">
      <w:pPr>
        <w:pStyle w:val="TOC4"/>
        <w:rPr>
          <w:rFonts w:eastAsia="PMingLiU"/>
          <w:noProof/>
          <w:sz w:val="22"/>
          <w:lang w:val="en-US" w:eastAsia="zh-TW" w:bidi="ar-SA"/>
        </w:rPr>
      </w:pPr>
      <w:hyperlink w:anchor="_Toc405638311" w:history="1">
        <w:r w:rsidR="001A06FA" w:rsidRPr="004F010F">
          <w:rPr>
            <w:rStyle w:val="Hyperlink"/>
            <w:noProof/>
          </w:rPr>
          <w:t>Yammer Enterprise</w:t>
        </w:r>
        <w:r w:rsidR="001A06FA">
          <w:rPr>
            <w:noProof/>
            <w:webHidden/>
          </w:rPr>
          <w:tab/>
        </w:r>
        <w:r w:rsidR="001A06FA">
          <w:rPr>
            <w:noProof/>
            <w:webHidden/>
          </w:rPr>
          <w:fldChar w:fldCharType="begin"/>
        </w:r>
        <w:r w:rsidR="001A06FA">
          <w:rPr>
            <w:noProof/>
            <w:webHidden/>
          </w:rPr>
          <w:instrText xml:space="preserve"> PAGEREF _Toc405638311 \h </w:instrText>
        </w:r>
        <w:r w:rsidR="001A06FA">
          <w:rPr>
            <w:noProof/>
            <w:webHidden/>
          </w:rPr>
        </w:r>
        <w:r w:rsidR="001A06FA">
          <w:rPr>
            <w:noProof/>
            <w:webHidden/>
          </w:rPr>
          <w:fldChar w:fldCharType="separate"/>
        </w:r>
        <w:r w:rsidR="001F4E77">
          <w:rPr>
            <w:noProof/>
            <w:webHidden/>
          </w:rPr>
          <w:t>23</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312" w:history="1">
        <w:r w:rsidR="001A06FA" w:rsidRPr="004F010F">
          <w:rPr>
            <w:rStyle w:val="Hyperlink"/>
            <w:noProof/>
          </w:rPr>
          <w:t>Anexo 1 – Notificações</w:t>
        </w:r>
        <w:r w:rsidR="001A06FA">
          <w:rPr>
            <w:noProof/>
            <w:webHidden/>
          </w:rPr>
          <w:tab/>
        </w:r>
        <w:r w:rsidR="001A06FA">
          <w:rPr>
            <w:noProof/>
            <w:webHidden/>
          </w:rPr>
          <w:fldChar w:fldCharType="begin"/>
        </w:r>
        <w:r w:rsidR="001A06FA">
          <w:rPr>
            <w:noProof/>
            <w:webHidden/>
          </w:rPr>
          <w:instrText xml:space="preserve"> PAGEREF _Toc405638312 \h </w:instrText>
        </w:r>
        <w:r w:rsidR="001A06FA">
          <w:rPr>
            <w:noProof/>
            <w:webHidden/>
          </w:rPr>
        </w:r>
        <w:r w:rsidR="001A06FA">
          <w:rPr>
            <w:noProof/>
            <w:webHidden/>
          </w:rPr>
          <w:fldChar w:fldCharType="separate"/>
        </w:r>
        <w:r w:rsidR="001F4E77">
          <w:rPr>
            <w:noProof/>
            <w:webHidden/>
          </w:rPr>
          <w:t>24</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313" w:history="1">
        <w:r w:rsidR="001A06FA" w:rsidRPr="004F010F">
          <w:rPr>
            <w:rStyle w:val="Hyperlink"/>
            <w:noProof/>
          </w:rPr>
          <w:t>Mapas Bing</w:t>
        </w:r>
        <w:r w:rsidR="001A06FA">
          <w:rPr>
            <w:noProof/>
            <w:webHidden/>
          </w:rPr>
          <w:tab/>
        </w:r>
        <w:r w:rsidR="001A06FA">
          <w:rPr>
            <w:noProof/>
            <w:webHidden/>
          </w:rPr>
          <w:fldChar w:fldCharType="begin"/>
        </w:r>
        <w:r w:rsidR="001A06FA">
          <w:rPr>
            <w:noProof/>
            <w:webHidden/>
          </w:rPr>
          <w:instrText xml:space="preserve"> PAGEREF _Toc405638313 \h </w:instrText>
        </w:r>
        <w:r w:rsidR="001A06FA">
          <w:rPr>
            <w:noProof/>
            <w:webHidden/>
          </w:rPr>
        </w:r>
        <w:r w:rsidR="001A06FA">
          <w:rPr>
            <w:noProof/>
            <w:webHidden/>
          </w:rPr>
          <w:fldChar w:fldCharType="separate"/>
        </w:r>
        <w:r w:rsidR="001F4E77">
          <w:rPr>
            <w:noProof/>
            <w:webHidden/>
          </w:rPr>
          <w:t>24</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314" w:history="1">
        <w:r w:rsidR="001A06FA" w:rsidRPr="004F010F">
          <w:rPr>
            <w:rStyle w:val="Hyperlink"/>
            <w:noProof/>
          </w:rPr>
          <w:t>Suporte ao Cliente</w:t>
        </w:r>
        <w:r w:rsidR="001A06FA">
          <w:rPr>
            <w:noProof/>
            <w:webHidden/>
          </w:rPr>
          <w:tab/>
        </w:r>
        <w:r w:rsidR="001A06FA">
          <w:rPr>
            <w:noProof/>
            <w:webHidden/>
          </w:rPr>
          <w:fldChar w:fldCharType="begin"/>
        </w:r>
        <w:r w:rsidR="001A06FA">
          <w:rPr>
            <w:noProof/>
            <w:webHidden/>
          </w:rPr>
          <w:instrText xml:space="preserve"> PAGEREF _Toc405638314 \h </w:instrText>
        </w:r>
        <w:r w:rsidR="001A06FA">
          <w:rPr>
            <w:noProof/>
            <w:webHidden/>
          </w:rPr>
        </w:r>
        <w:r w:rsidR="001A06FA">
          <w:rPr>
            <w:noProof/>
            <w:webHidden/>
          </w:rPr>
          <w:fldChar w:fldCharType="separate"/>
        </w:r>
        <w:r w:rsidR="001F4E77">
          <w:rPr>
            <w:noProof/>
            <w:webHidden/>
          </w:rPr>
          <w:t>24</w:t>
        </w:r>
        <w:r w:rsidR="001A06FA">
          <w:rPr>
            <w:noProof/>
            <w:webHidden/>
          </w:rPr>
          <w:fldChar w:fldCharType="end"/>
        </w:r>
      </w:hyperlink>
    </w:p>
    <w:p w:rsidR="001A06FA" w:rsidRPr="00F17F75" w:rsidRDefault="00F17F75" w:rsidP="0043680F">
      <w:pPr>
        <w:pStyle w:val="TOC3"/>
        <w:rPr>
          <w:rFonts w:eastAsia="PMingLiU"/>
          <w:noProof/>
          <w:sz w:val="22"/>
          <w:lang w:val="en-US" w:eastAsia="zh-TW" w:bidi="ar-SA"/>
        </w:rPr>
      </w:pPr>
      <w:hyperlink w:anchor="_Toc405638315" w:history="1">
        <w:r w:rsidR="001A06FA" w:rsidRPr="004F010F">
          <w:rPr>
            <w:rStyle w:val="Hyperlink"/>
            <w:noProof/>
          </w:rPr>
          <w:t xml:space="preserve">Notificação relativa à norma visual H.264/AVC, </w:t>
        </w:r>
        <w:r w:rsidR="00BA21DD">
          <w:rPr>
            <w:rStyle w:val="Hyperlink"/>
            <w:noProof/>
          </w:rPr>
          <w:br/>
        </w:r>
        <w:r w:rsidR="001A06FA" w:rsidRPr="004F010F">
          <w:rPr>
            <w:rStyle w:val="Hyperlink"/>
            <w:noProof/>
          </w:rPr>
          <w:t xml:space="preserve">à norma de vídeo VC-1, à norma visual MPEG-4 </w:t>
        </w:r>
        <w:r w:rsidR="00BA21DD">
          <w:rPr>
            <w:rStyle w:val="Hyperlink"/>
            <w:noProof/>
          </w:rPr>
          <w:br/>
        </w:r>
        <w:r w:rsidR="001A06FA" w:rsidRPr="004F010F">
          <w:rPr>
            <w:rStyle w:val="Hyperlink"/>
            <w:noProof/>
          </w:rPr>
          <w:t>Part e à norma de vídeo MPEG-2</w:t>
        </w:r>
        <w:r w:rsidR="001A06FA">
          <w:rPr>
            <w:noProof/>
            <w:webHidden/>
          </w:rPr>
          <w:tab/>
        </w:r>
        <w:r w:rsidR="001A06FA">
          <w:rPr>
            <w:noProof/>
            <w:webHidden/>
          </w:rPr>
          <w:fldChar w:fldCharType="begin"/>
        </w:r>
        <w:r w:rsidR="001A06FA">
          <w:rPr>
            <w:noProof/>
            <w:webHidden/>
          </w:rPr>
          <w:instrText xml:space="preserve"> PAGEREF _Toc405638315 \h </w:instrText>
        </w:r>
        <w:r w:rsidR="001A06FA">
          <w:rPr>
            <w:noProof/>
            <w:webHidden/>
          </w:rPr>
        </w:r>
        <w:r w:rsidR="001A06FA">
          <w:rPr>
            <w:noProof/>
            <w:webHidden/>
          </w:rPr>
          <w:fldChar w:fldCharType="separate"/>
        </w:r>
        <w:r w:rsidR="001F4E77">
          <w:rPr>
            <w:noProof/>
            <w:webHidden/>
          </w:rPr>
          <w:t>25</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316" w:history="1">
        <w:r w:rsidR="001A06FA" w:rsidRPr="004F010F">
          <w:rPr>
            <w:rStyle w:val="Hyperlink"/>
            <w:noProof/>
          </w:rPr>
          <w:t>Anexo 2 – Conjuntos de Aplicações de Licença de Subscrição</w:t>
        </w:r>
        <w:r w:rsidR="001A06FA">
          <w:rPr>
            <w:noProof/>
            <w:webHidden/>
          </w:rPr>
          <w:tab/>
        </w:r>
        <w:r w:rsidR="001A06FA">
          <w:rPr>
            <w:noProof/>
            <w:webHidden/>
          </w:rPr>
          <w:fldChar w:fldCharType="begin"/>
        </w:r>
        <w:r w:rsidR="001A06FA">
          <w:rPr>
            <w:noProof/>
            <w:webHidden/>
          </w:rPr>
          <w:instrText xml:space="preserve"> PAGEREF _Toc405638316 \h </w:instrText>
        </w:r>
        <w:r w:rsidR="001A06FA">
          <w:rPr>
            <w:noProof/>
            <w:webHidden/>
          </w:rPr>
        </w:r>
        <w:r w:rsidR="001A06FA">
          <w:rPr>
            <w:noProof/>
            <w:webHidden/>
          </w:rPr>
          <w:fldChar w:fldCharType="separate"/>
        </w:r>
        <w:r w:rsidR="001F4E77">
          <w:rPr>
            <w:noProof/>
            <w:webHidden/>
          </w:rPr>
          <w:t>26</w:t>
        </w:r>
        <w:r w:rsidR="001A06FA">
          <w:rPr>
            <w:noProof/>
            <w:webHidden/>
          </w:rPr>
          <w:fldChar w:fldCharType="end"/>
        </w:r>
      </w:hyperlink>
    </w:p>
    <w:p w:rsidR="001A06FA" w:rsidRPr="00F17F75" w:rsidRDefault="00F17F75">
      <w:pPr>
        <w:pStyle w:val="TOC1"/>
        <w:tabs>
          <w:tab w:val="right" w:leader="dot" w:pos="5030"/>
        </w:tabs>
        <w:rPr>
          <w:rFonts w:eastAsia="PMingLiU"/>
          <w:b w:val="0"/>
          <w:caps w:val="0"/>
          <w:noProof/>
          <w:sz w:val="22"/>
          <w:lang w:val="en-US" w:eastAsia="zh-TW" w:bidi="ar-SA"/>
        </w:rPr>
      </w:pPr>
      <w:hyperlink w:anchor="_Toc405638317" w:history="1">
        <w:r w:rsidR="001A06FA" w:rsidRPr="004F010F">
          <w:rPr>
            <w:rStyle w:val="Hyperlink"/>
            <w:noProof/>
          </w:rPr>
          <w:t>Anexo 3 – As Cláusulas Contratuais Padrão (Processadores)</w:t>
        </w:r>
        <w:r w:rsidR="001A06FA">
          <w:rPr>
            <w:noProof/>
            <w:webHidden/>
          </w:rPr>
          <w:tab/>
        </w:r>
        <w:r w:rsidR="001A06FA">
          <w:rPr>
            <w:noProof/>
            <w:webHidden/>
          </w:rPr>
          <w:fldChar w:fldCharType="begin"/>
        </w:r>
        <w:r w:rsidR="001A06FA">
          <w:rPr>
            <w:noProof/>
            <w:webHidden/>
          </w:rPr>
          <w:instrText xml:space="preserve"> PAGEREF _Toc405638317 \h </w:instrText>
        </w:r>
        <w:r w:rsidR="001A06FA">
          <w:rPr>
            <w:noProof/>
            <w:webHidden/>
          </w:rPr>
        </w:r>
        <w:r w:rsidR="001A06FA">
          <w:rPr>
            <w:noProof/>
            <w:webHidden/>
          </w:rPr>
          <w:fldChar w:fldCharType="separate"/>
        </w:r>
        <w:r w:rsidR="001F4E77">
          <w:rPr>
            <w:noProof/>
            <w:webHidden/>
          </w:rPr>
          <w:t>27</w:t>
        </w:r>
        <w:r w:rsidR="001A06FA">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2" w:name="Introduction"/>
      <w:bookmarkStart w:id="3" w:name="_Toc405638247"/>
      <w:r>
        <w:lastRenderedPageBreak/>
        <w:t>Introdução</w:t>
      </w:r>
      <w:bookmarkEnd w:id="2"/>
      <w:bookmarkEnd w:id="3"/>
    </w:p>
    <w:p w:rsidR="003F6CEE" w:rsidRPr="006037F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rsidR="004D27A6" w:rsidRPr="006037F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4" w:name="_Toc405638248"/>
      <w:r>
        <w:t>Versões Anteriores</w:t>
      </w:r>
      <w:bookmarkEnd w:id="4"/>
    </w:p>
    <w:p w:rsidR="004D27A6" w:rsidRPr="006037F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5" w:name="_Toc378147615"/>
      <w:bookmarkStart w:id="6" w:name="_Toc378151517"/>
      <w:bookmarkStart w:id="7" w:name="_Toc379797094"/>
      <w:bookmarkStart w:id="8" w:name="_Toc380513120"/>
      <w:bookmarkStart w:id="9" w:name="_Toc380655159"/>
      <w:bookmarkStart w:id="10" w:name="_Toc383415077"/>
      <w:bookmarkStart w:id="11" w:name="_Toc405638249"/>
      <w:r>
        <w:t>Clarificações e Resumo de Alterações</w:t>
      </w:r>
      <w:bookmarkEnd w:id="5"/>
      <w:bookmarkEnd w:id="6"/>
      <w:bookmarkEnd w:id="7"/>
      <w:bookmarkEnd w:id="8"/>
      <w:bookmarkEnd w:id="9"/>
      <w:bookmarkEnd w:id="10"/>
      <w:bookmarkEnd w:id="11"/>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7"/>
        <w:gridCol w:w="5338"/>
      </w:tblGrid>
      <w:tr w:rsidR="00862C50" w:rsidRPr="00F17F75" w:rsidTr="00F17F75">
        <w:trPr>
          <w:tblHeader/>
        </w:trPr>
        <w:tc>
          <w:tcPr>
            <w:tcW w:w="5395" w:type="dxa"/>
            <w:shd w:val="clear" w:color="auto" w:fill="0072C6"/>
          </w:tcPr>
          <w:p w:rsidR="00862C50" w:rsidRPr="00F17F75" w:rsidRDefault="00862C50" w:rsidP="00F17F75">
            <w:pPr>
              <w:pStyle w:val="ProductList-Body"/>
              <w:spacing w:before="20" w:after="20"/>
              <w:rPr>
                <w:color w:val="FFFFFF"/>
              </w:rPr>
            </w:pPr>
            <w:r w:rsidRPr="00F17F75">
              <w:rPr>
                <w:color w:val="FFFFFF"/>
                <w:lang w:val="en-US" w:eastAsia="en-US" w:bidi="ar-SA"/>
              </w:rPr>
              <w:t>Adições</w:t>
            </w:r>
          </w:p>
        </w:tc>
        <w:tc>
          <w:tcPr>
            <w:tcW w:w="5395" w:type="dxa"/>
            <w:shd w:val="clear" w:color="auto" w:fill="0072C6"/>
          </w:tcPr>
          <w:p w:rsidR="00862C50" w:rsidRPr="00F17F75" w:rsidRDefault="00862C50" w:rsidP="00F17F75">
            <w:pPr>
              <w:pStyle w:val="ProductList-Body"/>
              <w:spacing w:before="20" w:after="20"/>
              <w:rPr>
                <w:color w:val="FFFFFF"/>
              </w:rPr>
            </w:pPr>
            <w:r w:rsidRPr="00F17F75">
              <w:rPr>
                <w:color w:val="FFFFFF"/>
                <w:lang w:val="en-US" w:eastAsia="en-US" w:bidi="ar-SA"/>
              </w:rPr>
              <w:t>Eliminações</w:t>
            </w:r>
          </w:p>
        </w:tc>
      </w:tr>
      <w:tr w:rsidR="0080135B" w:rsidRPr="00F17F75" w:rsidTr="00F17F75">
        <w:tc>
          <w:tcPr>
            <w:tcW w:w="5395" w:type="dxa"/>
            <w:shd w:val="clear" w:color="auto" w:fill="auto"/>
          </w:tcPr>
          <w:p w:rsidR="0080135B" w:rsidRPr="00F17F75" w:rsidRDefault="00D87575" w:rsidP="00C614F3">
            <w:pPr>
              <w:pStyle w:val="ProductList-Body"/>
            </w:pPr>
            <w:r w:rsidRPr="00F17F75">
              <w:t>Enterprise Cloud Suite</w:t>
            </w:r>
          </w:p>
        </w:tc>
        <w:tc>
          <w:tcPr>
            <w:tcW w:w="5395" w:type="dxa"/>
            <w:shd w:val="clear" w:color="auto" w:fill="auto"/>
          </w:tcPr>
          <w:p w:rsidR="0080135B" w:rsidRPr="00F17F75"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Alterações</w:t>
      </w:r>
    </w:p>
    <w:p w:rsidR="00FC5782" w:rsidRPr="006037F5" w:rsidRDefault="0099256C" w:rsidP="00EF1136">
      <w:pPr>
        <w:pStyle w:val="ProductList-Body"/>
        <w:ind w:left="180"/>
      </w:pPr>
      <w:r>
        <w:rPr>
          <w:b/>
          <w:color w:val="00188F"/>
        </w:rPr>
        <w:t>Termos de Licenciamento Gerais</w:t>
      </w:r>
    </w:p>
    <w:p w:rsidR="00117EB2" w:rsidRPr="006037F5" w:rsidRDefault="00117EB2" w:rsidP="00EF1136">
      <w:pPr>
        <w:pStyle w:val="ProductList-Body"/>
        <w:keepNext/>
        <w:keepLines/>
        <w:ind w:left="180"/>
      </w:pPr>
      <w:r>
        <w:t>Foi clarificado que as versões de avaliação gratuitas foram excluídas dos termos de Retenção de Dados.</w:t>
      </w:r>
    </w:p>
    <w:p w:rsidR="003F6CEE" w:rsidRPr="006037F5" w:rsidRDefault="00117EB2" w:rsidP="00EF1136">
      <w:pPr>
        <w:pStyle w:val="ProductList-Body"/>
        <w:ind w:left="180"/>
      </w:pPr>
      <w:r>
        <w:t>A secção Direitos Adquiridos foi removida.</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Subsecção Termos de Tratamento de Dados dos Termos de Privacidade e Segurança</w:t>
      </w:r>
    </w:p>
    <w:p w:rsidR="00AB5CE8" w:rsidRPr="006037F5" w:rsidRDefault="00AB5CE8" w:rsidP="00D31420">
      <w:pPr>
        <w:pStyle w:val="ProductList-Body"/>
        <w:ind w:left="180"/>
      </w:pPr>
      <w:r>
        <w:t xml:space="preserve">Na definição de </w:t>
      </w:r>
      <w:r w:rsidR="00D31420">
        <w:t>“</w:t>
      </w:r>
      <w:r>
        <w:t>Serviços Online</w:t>
      </w:r>
      <w:r w:rsidR="00D31420">
        <w:t>”</w:t>
      </w:r>
      <w:r>
        <w:t>, as definições de Serviços do Office 365 e de Serviços Online do Microsoft Intune foram revistas.</w:t>
      </w:r>
    </w:p>
    <w:p w:rsidR="00117EB2" w:rsidRPr="006037F5" w:rsidRDefault="00AB5CE8" w:rsidP="00EF1136">
      <w:pPr>
        <w:pStyle w:val="ProductList-Body"/>
        <w:ind w:left="180"/>
      </w:pPr>
      <w:r>
        <w:t>Na subsecção Segurança, foi clarificado o que é a prática Processo de Resposta a Incidentes relacionada com o domínio de Gestão de Incidentes de Segurança de Informações.</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Os requisitos de SL de utilizador foram clarificados.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Serviços do Microsoft Azure</w:t>
      </w:r>
    </w:p>
    <w:p w:rsidR="00D6318B" w:rsidRPr="006037F5" w:rsidRDefault="00D87575" w:rsidP="00EF1136">
      <w:pPr>
        <w:pStyle w:val="ProductList-Body"/>
        <w:ind w:left="180"/>
      </w:pPr>
      <w:r>
        <w:t>Foi clarificado que o acesso a determinados centros de dados pode ser restrito.</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Foi clarificado que o Conteúdo Social pode apenas ser utilizado para fins comerciais internos.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Applications</w:t>
      </w:r>
    </w:p>
    <w:p w:rsidR="00D6318B" w:rsidRPr="006037F5" w:rsidRDefault="00D31420" w:rsidP="00D31420">
      <w:pPr>
        <w:pStyle w:val="ProductList-Body"/>
        <w:ind w:left="180"/>
      </w:pPr>
      <w:r>
        <w:t>“</w:t>
      </w:r>
      <w:r w:rsidR="00C614F3">
        <w:t>SCA</w:t>
      </w:r>
      <w:r>
        <w:t>”</w:t>
      </w:r>
      <w:r w:rsidR="00C614F3">
        <w:t xml:space="preserve"> foi substituído pela </w:t>
      </w:r>
      <w:r>
        <w:t>“</w:t>
      </w:r>
      <w:r w:rsidR="00C614F3">
        <w:t>ativação em computadores partilhados</w:t>
      </w:r>
      <w:r>
        <w:t>”</w:t>
      </w:r>
      <w:r w:rsidR="00C614F3">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Anexo 2, Conjuntos de Aplicações de Licença de Subscrição</w:t>
      </w:r>
    </w:p>
    <w:p w:rsidR="00C614F3" w:rsidRPr="006037F5" w:rsidRDefault="00D6318B" w:rsidP="00EF1136">
      <w:pPr>
        <w:pStyle w:val="ProductList-Body"/>
        <w:ind w:left="180"/>
      </w:pPr>
      <w:r>
        <w:t>O Enterprise Cloud Suite foi adicionado.</w:t>
      </w:r>
    </w:p>
    <w:p w:rsidR="00D87575" w:rsidRPr="006037F5" w:rsidRDefault="00D87575" w:rsidP="00EF1136">
      <w:pPr>
        <w:pStyle w:val="ProductList-Body"/>
        <w:ind w:left="180"/>
      </w:pPr>
      <w:r>
        <w:t>O Yammer Enterprise foi adicionado ao Office 365 Enterprise K1 Suite.</w:t>
      </w:r>
    </w:p>
    <w:p w:rsidR="00AB5CE8" w:rsidRPr="006037F5" w:rsidRDefault="005D1CA5" w:rsidP="00EF1136">
      <w:pPr>
        <w:pStyle w:val="ProductList-Body"/>
        <w:ind w:left="180"/>
      </w:pPr>
      <w:r>
        <w:t>Foi adicionada uma nota ao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2" w:name="GeneralTerms"/>
      <w:bookmarkStart w:id="13" w:name="_Toc405638250"/>
      <w:r>
        <w:lastRenderedPageBreak/>
        <w:t>Termos de Licenciamento Gerais</w:t>
      </w:r>
      <w:bookmarkEnd w:id="12"/>
      <w:bookmarkEnd w:id="13"/>
    </w:p>
    <w:p w:rsidR="00730B3A" w:rsidRPr="006037F5" w:rsidRDefault="00730B3A"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tooltip="Termos Específicos do Serviço Online" w:history="1">
        <w:r>
          <w:rPr>
            <w:rStyle w:val="Hyperlink"/>
          </w:rPr>
          <w:t>Termos Específicos do Serviço Online</w:t>
        </w:r>
      </w:hyperlink>
      <w:r>
        <w:t>.</w:t>
      </w:r>
      <w:r w:rsidR="00806DC4">
        <w:t xml:space="preserve"> O</w:t>
      </w:r>
      <w:r>
        <w:t xml:space="preserve"> </w:t>
      </w:r>
      <w:hyperlink w:anchor="Attachment2" w:tooltip="Anexo 2" w:history="1">
        <w:r w:rsidR="00806DC4">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4" w:name="_Toc405638251"/>
      <w:r>
        <w:t>Definições</w:t>
      </w:r>
      <w:bookmarkEnd w:id="14"/>
    </w:p>
    <w:p w:rsidR="00103924" w:rsidRPr="006037F5" w:rsidRDefault="00103924" w:rsidP="00337870">
      <w:pPr>
        <w:pStyle w:val="ProductList-Body"/>
        <w:spacing w:after="120"/>
      </w:pPr>
      <w:r>
        <w:t>Se alguns dos termos abaixo não estiverem definidos no contrato de licenciamento em volume do Cliente, aplicam-se as definições abaixo.</w:t>
      </w:r>
    </w:p>
    <w:p w:rsidR="00103924" w:rsidRPr="006037F5" w:rsidRDefault="00D31420" w:rsidP="00337870">
      <w:pPr>
        <w:pStyle w:val="ProductList-Body"/>
        <w:spacing w:after="120"/>
      </w:pPr>
      <w:r>
        <w:t>“</w:t>
      </w:r>
      <w:r w:rsidR="00874919">
        <w:t>Dados do Cliente” designa todos os dados, incluindo todos os ficheiros de texto, de som, de vídeo ou de imagem e de software, que são fornecidos à Microsoft pelo Cliente, ou em nome deste, através da utilização do Serviço Online.</w:t>
      </w:r>
    </w:p>
    <w:p w:rsidR="00103924" w:rsidRPr="006037F5" w:rsidRDefault="00874919" w:rsidP="00337870">
      <w:pPr>
        <w:pStyle w:val="ProductList-Body"/>
        <w:spacing w:after="120"/>
      </w:pPr>
      <w:r>
        <w:t>“Utilizador Externo” significa um utilizador de um Serviço Online que não é um empregado, contratante ou agente local do Cliente ou suas Afiliadas.</w:t>
      </w:r>
    </w:p>
    <w:p w:rsidR="00103924" w:rsidRPr="006037F5" w:rsidRDefault="00D31420" w:rsidP="00D3142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rsidR="00103924" w:rsidRPr="006037F5" w:rsidRDefault="00D31420" w:rsidP="00D31420">
      <w:pPr>
        <w:pStyle w:val="ProductList-Body"/>
        <w:spacing w:after="120"/>
      </w:pPr>
      <w:r>
        <w:t>“</w:t>
      </w:r>
      <w:r w:rsidR="00874919">
        <w:t>Dispositivo Licenciado</w:t>
      </w:r>
      <w:r>
        <w:t>”</w:t>
      </w:r>
      <w:r w:rsidR="00874919">
        <w:t xml:space="preserve"> significa o único sistema de hardware físico ao qual é atribuída uma licença. Para efeitos da presente definição, uma partição de hardware ou prateleira é considerada como sendo um dispositivo separado.</w:t>
      </w:r>
    </w:p>
    <w:p w:rsidR="00103924" w:rsidRPr="006037F5" w:rsidRDefault="00874919" w:rsidP="00337870">
      <w:pPr>
        <w:pStyle w:val="ProductList-Body"/>
        <w:spacing w:after="120"/>
      </w:pPr>
      <w:r>
        <w:t>“Produto que Não Seja da Microsoft” significa quaisquer dados, qualquer software, serviço, Web site ou outro produto de outra marca.</w:t>
      </w:r>
    </w:p>
    <w:p w:rsidR="00103924" w:rsidRPr="006037F5" w:rsidRDefault="00874919" w:rsidP="00337870">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da Lista de Produto. A Lista de Produto está localizada em </w:t>
      </w:r>
      <w:hyperlink r:id="rId21" w:history="1">
        <w:r>
          <w:rPr>
            <w:rStyle w:val="Hyperlink"/>
          </w:rPr>
          <w:t>http://go.microsoft.com/?linkid=9839207</w:t>
        </w:r>
      </w:hyperlink>
      <w:r w:rsidRPr="00F17F75">
        <w:rPr>
          <w:rStyle w:val="Hyperlink"/>
          <w:color w:val="000000"/>
          <w:u w:val="none"/>
        </w:rPr>
        <w:t>.</w:t>
      </w:r>
    </w:p>
    <w:p w:rsidR="00103924" w:rsidRPr="006037F5" w:rsidRDefault="00D31420" w:rsidP="00D31420">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rsidR="00730B3A" w:rsidRPr="006037F5" w:rsidRDefault="00D31420" w:rsidP="00D31420">
      <w:pPr>
        <w:pStyle w:val="ProductList-Body"/>
      </w:pPr>
      <w:r>
        <w:t>“</w:t>
      </w:r>
      <w:r w:rsidR="00337870">
        <w:t>SL</w:t>
      </w:r>
      <w:r>
        <w:t>”</w:t>
      </w:r>
      <w:r w:rsidR="00337870">
        <w:t xml:space="preserve"> significa licença de subscrição.</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5" w:name="_Toc405638252"/>
      <w:r>
        <w:t>Atualizações do Termo do Serviço Online</w:t>
      </w:r>
      <w:bookmarkEnd w:id="15"/>
    </w:p>
    <w:p w:rsidR="00103924" w:rsidRPr="006037F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38253"/>
      <w:r>
        <w:t>Alterações à Regulamentação e Disponibilidade Internacional</w:t>
      </w:r>
      <w:bookmarkEnd w:id="16"/>
    </w:p>
    <w:p w:rsidR="00103924" w:rsidRPr="006037F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38254"/>
      <w:r>
        <w:t>Retenção de Dados</w:t>
      </w:r>
      <w:bookmarkEnd w:id="17"/>
    </w:p>
    <w:p w:rsidR="00103924" w:rsidRPr="006037F5" w:rsidRDefault="00D92296" w:rsidP="00337870">
      <w:pPr>
        <w:pStyle w:val="ProductList-Body"/>
        <w:spacing w:after="120"/>
      </w:pPr>
      <w:r>
        <w:t>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rsidR="00103924" w:rsidRPr="006037F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38255"/>
      <w:r>
        <w:t>Utilização do Software com o Serviço Online</w:t>
      </w:r>
      <w:bookmarkEnd w:id="18"/>
    </w:p>
    <w:p w:rsidR="00103924" w:rsidRPr="006037F5" w:rsidRDefault="00103924" w:rsidP="00103924">
      <w:pPr>
        <w:pStyle w:val="ProductList-Body"/>
      </w:pPr>
      <w:r>
        <w:t>O Cliente poderá ter de instalar algum software da Microsoft para utilizar o Serviço Online. Se assim for, aplicam-se os seguintes termos:</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Termos de Licenciamento de Software Microsoft</w:t>
      </w:r>
    </w:p>
    <w:p w:rsidR="00103924" w:rsidRPr="006037F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Validações, Atualizações Automáticas e Recolha para Software</w:t>
      </w:r>
    </w:p>
    <w:p w:rsidR="00103924" w:rsidRPr="006037F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Componentes de Software de Terceiros</w:t>
      </w:r>
    </w:p>
    <w:p w:rsidR="00103924" w:rsidRPr="006037F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19" w:name="_Toc405638256"/>
      <w:r>
        <w:t>Produtos Que Não Sejam da Microsoft</w:t>
      </w:r>
      <w:bookmarkEnd w:id="19"/>
    </w:p>
    <w:p w:rsidR="00103924" w:rsidRPr="006037F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0" w:name="_Toc405638257"/>
      <w:r>
        <w:t>Política de Utilização Aceitável</w:t>
      </w:r>
      <w:bookmarkEnd w:id="20"/>
    </w:p>
    <w:p w:rsidR="00AD5F09" w:rsidRPr="006037F5" w:rsidRDefault="00AD5F09" w:rsidP="00AD5F09">
      <w:pPr>
        <w:pStyle w:val="ProductList-Body"/>
      </w:pPr>
      <w:r>
        <w:t>Nem o Cliente nem os que acedem ao Serviço Online através do Cliente poderão utilizar um Serviço Online:</w:t>
      </w:r>
    </w:p>
    <w:p w:rsidR="00AD5F09" w:rsidRPr="006037F5" w:rsidRDefault="00AD5F09" w:rsidP="00A44A41">
      <w:pPr>
        <w:pStyle w:val="ProductList-Body"/>
        <w:numPr>
          <w:ilvl w:val="0"/>
          <w:numId w:val="2"/>
        </w:numPr>
        <w:ind w:left="450" w:hanging="270"/>
      </w:pPr>
      <w:r>
        <w:t>de uma forma proibida por lei, regulamento, ordem ou decreto governamental;</w:t>
      </w:r>
    </w:p>
    <w:p w:rsidR="00AD5F09" w:rsidRPr="006037F5" w:rsidRDefault="00AD5F09" w:rsidP="0088164F">
      <w:pPr>
        <w:pStyle w:val="ProductList-Body"/>
        <w:numPr>
          <w:ilvl w:val="0"/>
          <w:numId w:val="2"/>
        </w:numPr>
        <w:spacing w:before="40"/>
        <w:ind w:left="450" w:hanging="270"/>
      </w:pPr>
      <w:r>
        <w:t xml:space="preserve">para violar os direitos de outros; </w:t>
      </w:r>
    </w:p>
    <w:p w:rsidR="00AD5F09" w:rsidRPr="006037F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rsidR="00AD5F09" w:rsidRPr="006037F5" w:rsidRDefault="00AD5F09" w:rsidP="0088164F">
      <w:pPr>
        <w:pStyle w:val="ProductList-Body"/>
        <w:numPr>
          <w:ilvl w:val="0"/>
          <w:numId w:val="2"/>
        </w:numPr>
        <w:spacing w:before="40"/>
        <w:ind w:left="450" w:hanging="270"/>
      </w:pPr>
      <w:r>
        <w:t>para distribuir spam ou software maligno;</w:t>
      </w:r>
    </w:p>
    <w:p w:rsidR="00AD5F09" w:rsidRPr="006037F5" w:rsidRDefault="00AD5F09" w:rsidP="00806DC4">
      <w:pPr>
        <w:pStyle w:val="ProductList-Body"/>
        <w:numPr>
          <w:ilvl w:val="0"/>
          <w:numId w:val="2"/>
        </w:numPr>
        <w:spacing w:before="40"/>
        <w:ind w:left="450" w:hanging="270"/>
      </w:pPr>
      <w:r>
        <w:t xml:space="preserve">de uma forma que possa prejudicar o Serviço Online ou impedir a utilização do mesmo por terceiros; ou </w:t>
      </w:r>
    </w:p>
    <w:p w:rsidR="00AD5F09" w:rsidRPr="006037F5" w:rsidRDefault="00AD5F09" w:rsidP="009A32FC">
      <w:pPr>
        <w:pStyle w:val="ProductList-Body"/>
        <w:numPr>
          <w:ilvl w:val="0"/>
          <w:numId w:val="2"/>
        </w:numPr>
        <w:spacing w:before="40" w:after="120"/>
        <w:ind w:left="447" w:hanging="274"/>
      </w:pPr>
      <w:r>
        <w:t>em qualquer aplicação ou situação em que a falha do Serviço Online possa causar a morte ou lesões graves em qualquer pessoa ou causar danos físicos graves ou danos ambientais.</w:t>
      </w:r>
    </w:p>
    <w:p w:rsidR="00103924" w:rsidRPr="006037F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1" w:name="_Toc405638258"/>
      <w:r>
        <w:t>Limitações Técnicas</w:t>
      </w:r>
      <w:bookmarkEnd w:id="21"/>
    </w:p>
    <w:p w:rsidR="003C35CD" w:rsidRPr="006037F5" w:rsidRDefault="003C35CD" w:rsidP="003C35CD">
      <w:pPr>
        <w:pStyle w:val="ProductList-Body"/>
      </w:pPr>
      <w:r>
        <w:t>O Cliente tem de respeitar, e não poderá contornar, quaisquer limitações técnicas num Serviço Online que apenas permita determinadas utilizações do mesmo por parte do Cliente.</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2" w:name="_Toc405638259"/>
      <w:r>
        <w:t>Conformidade com as Leis</w:t>
      </w:r>
      <w:bookmarkEnd w:id="22"/>
    </w:p>
    <w:p w:rsidR="00AD5F09" w:rsidRPr="006037F5" w:rsidRDefault="00AD5F09" w:rsidP="00F824A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rsidR="00AD5F09" w:rsidRPr="006037F5" w:rsidRDefault="00AD5F09" w:rsidP="00AD5F09">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w:t>
      </w:r>
      <w:r w:rsidR="008678E1">
        <w:t> </w:t>
      </w:r>
      <w:r>
        <w:t>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3" w:name="_Toc405638260"/>
      <w:r>
        <w:t>Notificações Eletrónicas</w:t>
      </w:r>
      <w:bookmarkEnd w:id="23"/>
    </w:p>
    <w:p w:rsidR="00AD5F09" w:rsidRPr="006037F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4" w:name="_Toc405638261"/>
      <w:r>
        <w:t>Reatribuição da Licença</w:t>
      </w:r>
      <w:bookmarkEnd w:id="24"/>
    </w:p>
    <w:p w:rsidR="00AD5F09" w:rsidRPr="006037F5" w:rsidRDefault="00AD5F09" w:rsidP="00AD5F09">
      <w:pPr>
        <w:pStyle w:val="ProductList-Body"/>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38262"/>
      <w:r>
        <w:t>Componentes de Tipos de Letra</w:t>
      </w:r>
      <w:bookmarkEnd w:id="25"/>
    </w:p>
    <w:p w:rsidR="00AD5F09" w:rsidRPr="006037F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38263"/>
      <w:r>
        <w:t>Multiplexação</w:t>
      </w:r>
      <w:bookmarkEnd w:id="26"/>
    </w:p>
    <w:p w:rsidR="00103924" w:rsidRPr="006037F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7" w:name="PrivacyandSecurityTerms"/>
      <w:bookmarkStart w:id="28" w:name="_Toc405638264"/>
      <w:r>
        <w:t>Termos de Privacidade e Segurança</w:t>
      </w:r>
      <w:bookmarkEnd w:id="27"/>
      <w:bookmarkEnd w:id="28"/>
    </w:p>
    <w:p w:rsidR="00F77036" w:rsidRPr="006037F5" w:rsidRDefault="00F77036" w:rsidP="00F77036">
      <w:pPr>
        <w:pStyle w:val="ProductList-Body"/>
      </w:pPr>
      <w:r>
        <w:t xml:space="preserve">Esta secção dos Termos dos Serviços Online é constituída por duas partes: </w:t>
      </w:r>
    </w:p>
    <w:p w:rsidR="00F77036" w:rsidRPr="006037F5" w:rsidRDefault="00F77036" w:rsidP="00806DC4">
      <w:pPr>
        <w:pStyle w:val="ProductList-Body"/>
        <w:numPr>
          <w:ilvl w:val="0"/>
          <w:numId w:val="3"/>
        </w:numPr>
        <w:ind w:left="450" w:hanging="279"/>
      </w:pPr>
      <w:r>
        <w:t>Termos Gerais de Privacidade e Segurança, que se aplicam a todos os Serviços Online; e</w:t>
      </w:r>
    </w:p>
    <w:p w:rsidR="000E6ED8" w:rsidRPr="006037F5" w:rsidRDefault="00F77036" w:rsidP="00806DC4">
      <w:pPr>
        <w:pStyle w:val="ProductList-Body"/>
        <w:numPr>
          <w:ilvl w:val="0"/>
          <w:numId w:val="3"/>
        </w:numPr>
        <w:spacing w:before="40"/>
        <w:ind w:left="447" w:hanging="274"/>
      </w:pPr>
      <w:r>
        <w:t>Termos de Tratamento de Dados, que são compromissos adicionais para determinados Serviços Online.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29" w:name="_Toc405638265"/>
      <w:r>
        <w:t>Termos Gerais de Privacidade e Segurança</w:t>
      </w:r>
      <w:bookmarkEnd w:id="29"/>
    </w:p>
    <w:p w:rsidR="00F77036" w:rsidRPr="006037F5" w:rsidRDefault="00F77036" w:rsidP="00366C8E">
      <w:pPr>
        <w:pStyle w:val="ProductList-SubSubSectionHeading"/>
        <w:outlineLvl w:val="2"/>
      </w:pPr>
      <w:bookmarkStart w:id="30" w:name="_Toc405638266"/>
      <w:r>
        <w:t>Âmbito</w:t>
      </w:r>
      <w:bookmarkEnd w:id="30"/>
    </w:p>
    <w:p w:rsidR="00F77036" w:rsidRPr="006037F5" w:rsidRDefault="00F77036" w:rsidP="00F77036">
      <w:pPr>
        <w:pStyle w:val="ProductList-Body"/>
      </w:pPr>
      <w:r>
        <w:t xml:space="preserve">Os termos nesta secção aplicam-se a todos os Serviços Online exceto Bing Maps Enterprise Platform, Bing Maps Mobile Asset Management Platform, API Translator, Yammer e Parature, da Microsoft, que são regulados pelos termos de privacidade e/ou segurança abaixo referidos nos </w:t>
      </w:r>
      <w:hyperlink w:anchor="OnlineServiceSpecificTerms" w:tooltip="Termos Específicos do Serviço Online" w:history="1">
        <w:r>
          <w:rPr>
            <w:rStyle w:val="Hyperlink"/>
          </w:rPr>
          <w:t>Termos Específicos do Serviço Online</w:t>
        </w:r>
      </w:hyperlink>
      <w:r>
        <w:t xml:space="preserve"> aplicáveis.</w:t>
      </w:r>
    </w:p>
    <w:p w:rsidR="00F77036" w:rsidRPr="008678E1" w:rsidRDefault="00F77036" w:rsidP="00F77036">
      <w:pPr>
        <w:pStyle w:val="ProductList-Body"/>
        <w:rPr>
          <w:sz w:val="16"/>
        </w:rPr>
      </w:pPr>
    </w:p>
    <w:p w:rsidR="00F77036" w:rsidRPr="006037F5" w:rsidRDefault="00F77036" w:rsidP="00366C8E">
      <w:pPr>
        <w:pStyle w:val="ProductList-SubSubSectionHeading"/>
        <w:outlineLvl w:val="2"/>
      </w:pPr>
      <w:bookmarkStart w:id="31" w:name="_Toc405638267"/>
      <w:r>
        <w:t>Utilização de Dados do Cliente</w:t>
      </w:r>
      <w:bookmarkEnd w:id="31"/>
    </w:p>
    <w:p w:rsidR="00F77036" w:rsidRPr="006037F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rsidR="00F77036" w:rsidRPr="008678E1" w:rsidRDefault="00F77036" w:rsidP="00F77036">
      <w:pPr>
        <w:pStyle w:val="ProductList-Body"/>
        <w:rPr>
          <w:sz w:val="16"/>
        </w:rPr>
      </w:pPr>
    </w:p>
    <w:p w:rsidR="00F77036" w:rsidRPr="006037F5" w:rsidRDefault="00F77036" w:rsidP="00366C8E">
      <w:pPr>
        <w:pStyle w:val="ProductList-SubSubSectionHeading"/>
        <w:outlineLvl w:val="2"/>
      </w:pPr>
      <w:bookmarkStart w:id="32" w:name="_Toc405638268"/>
      <w:r>
        <w:t>Divulgação dos Dados do Cliente</w:t>
      </w:r>
      <w:bookmarkEnd w:id="32"/>
    </w:p>
    <w:p w:rsidR="00F77036" w:rsidRPr="006037F5" w:rsidRDefault="00F77036" w:rsidP="00F824AC">
      <w:pPr>
        <w:pStyle w:val="ProductList-Body"/>
        <w:spacing w:after="120"/>
      </w:pPr>
      <w:r>
        <w:t xml:space="preserve">A Microsoft não divulgará os Dados do Cliente fora da Microsoft nem das respetivas subsidiárias e afiliadas controladas exceto (1) se o Cliente direcionar, (2) com a permissão de um utilizador final, (3) conforme descrito nos OST ou (4) consoante a lei. </w:t>
      </w:r>
    </w:p>
    <w:p w:rsidR="00F77036" w:rsidRPr="006037F5" w:rsidRDefault="00F77036" w:rsidP="00F824A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exigência, a menos que esteja legalmente proibida de o fazer.</w:t>
      </w:r>
    </w:p>
    <w:p w:rsidR="00F77036" w:rsidRPr="006037F5" w:rsidRDefault="00F77036" w:rsidP="00F824AC">
      <w:pPr>
        <w:pStyle w:val="ProductList-Body"/>
        <w:spacing w:after="120"/>
      </w:pPr>
      <w:r>
        <w:t>Após receção de qualquer pedido de terceiros para Dados do Cliente (tais como pedidos dos utilizadores finais do Cliente), a Microsoft notificará imediatamente o Cliente a menos que isso seja legalmente proibido. A Microsoft rejeitará o pedido, a menos que seja exigida por lei a divulgação dos Dados do Cliente. Se o pedido for válido e a Microsoft for obrigada a divulgar as informações pedidas, a Microsoft irá tentar redirecionar a entidade de terceiros de modo a solicitar ao Cliente os Dados do Cliente.</w:t>
      </w:r>
    </w:p>
    <w:p w:rsidR="00F77036" w:rsidRPr="006037F5" w:rsidRDefault="00F77036" w:rsidP="00AE69BA">
      <w:pPr>
        <w:pStyle w:val="ProductList-Body"/>
        <w:spacing w:after="120"/>
      </w:pPr>
      <w:r>
        <w:t xml:space="preserve">Exceto se o Cliente direcionar, a Microsoft não fornecerá a quaisquer entidades de terceiros: (1) acesso direto, indireto, ilimitado ou sem restrições aos Dados do Cliente; (2) as chaves de encriptação da plataforma utilizadas para proteger os Dados do Cliente ou a capacidade de violar essa encriptação; ou (3) qualquer tipo de acesso aos Dados do Cliente caso a Microsoft tenha presente que esses dados são utilizados para outros fins que não os descritos no pedido. </w:t>
      </w:r>
    </w:p>
    <w:p w:rsidR="00F77036" w:rsidRPr="006037F5" w:rsidRDefault="00F77036" w:rsidP="00F77036">
      <w:pPr>
        <w:pStyle w:val="ProductList-Body"/>
      </w:pPr>
      <w:r>
        <w:t xml:space="preserve">No âmbito do disposto supra, a Microsoft poderá fornecer as informações de contacto básicas do Cliente a terceiros. </w:t>
      </w:r>
    </w:p>
    <w:p w:rsidR="00F77036" w:rsidRPr="008678E1" w:rsidRDefault="00F77036" w:rsidP="00F77036">
      <w:pPr>
        <w:pStyle w:val="ProductList-Body"/>
        <w:rPr>
          <w:sz w:val="16"/>
        </w:rPr>
      </w:pPr>
    </w:p>
    <w:p w:rsidR="00F77036" w:rsidRPr="006037F5" w:rsidRDefault="00F77036" w:rsidP="00366C8E">
      <w:pPr>
        <w:pStyle w:val="ProductList-SubSubSectionHeading"/>
        <w:outlineLvl w:val="2"/>
      </w:pPr>
      <w:bookmarkStart w:id="33" w:name="_Toc405638269"/>
      <w:r>
        <w:t>Instituições de Ensino</w:t>
      </w:r>
      <w:bookmarkEnd w:id="33"/>
    </w:p>
    <w:p w:rsidR="00F77036" w:rsidRPr="006037F5" w:rsidRDefault="00F77036" w:rsidP="00D31420">
      <w:pPr>
        <w:pStyle w:val="ProductList-Body"/>
        <w:spacing w:after="120"/>
      </w:pPr>
      <w:r>
        <w:t>Se o Cliente for uma agência ou instituição de ensino à qual as normas da Lei dos Direitos Educacionais e Privacidade da Família dos EUA (</w:t>
      </w:r>
      <w:r w:rsidR="00D31420">
        <w:t>“</w:t>
      </w:r>
      <w:r>
        <w:t xml:space="preserve">FERPA”), 20 U.S.C. § 1232g, se aplicam, a Microsoft reconhece que, para fins dos presentes OST, a Microsoft será designada como um </w:t>
      </w:r>
      <w:r w:rsidR="00D31420">
        <w:t>“</w:t>
      </w:r>
      <w:r>
        <w:t>funcionário do ensino</w:t>
      </w:r>
      <w:r w:rsidR="00D31420">
        <w:t>”</w:t>
      </w:r>
      <w:r>
        <w:t xml:space="preserve"> com </w:t>
      </w:r>
      <w:r w:rsidR="00D31420">
        <w:t>“</w:t>
      </w:r>
      <w:r>
        <w:t>interesses educacionais legítimos</w:t>
      </w:r>
      <w:r w:rsidR="00D31420">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rsidR="00F77036" w:rsidRPr="006037F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rsidR="00F77036" w:rsidRPr="008678E1" w:rsidRDefault="00F77036" w:rsidP="00F77036">
      <w:pPr>
        <w:pStyle w:val="ProductList-Body"/>
        <w:rPr>
          <w:sz w:val="16"/>
        </w:rPr>
      </w:pPr>
    </w:p>
    <w:p w:rsidR="00F77036" w:rsidRPr="006037F5" w:rsidRDefault="00F77036" w:rsidP="00366C8E">
      <w:pPr>
        <w:pStyle w:val="ProductList-SubSubSectionHeading"/>
        <w:outlineLvl w:val="2"/>
      </w:pPr>
      <w:bookmarkStart w:id="34" w:name="_Toc405638270"/>
      <w:r>
        <w:t>Segurança</w:t>
      </w:r>
      <w:bookmarkEnd w:id="34"/>
    </w:p>
    <w:p w:rsidR="00F77036" w:rsidRDefault="00F77036" w:rsidP="00806DC4">
      <w:pPr>
        <w:pStyle w:val="ProductList-Body"/>
        <w:rPr>
          <w:rFonts w:cs="Cordia New"/>
          <w:lang w:bidi="th-TH"/>
        </w:rPr>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rsidR="00806DC4" w:rsidRPr="008678E1" w:rsidRDefault="00806DC4" w:rsidP="00806DC4">
      <w:pPr>
        <w:pStyle w:val="ProductList-Body"/>
        <w:rPr>
          <w:rFonts w:cs="Cordia New"/>
          <w:sz w:val="14"/>
          <w:lang w:bidi="th-TH"/>
        </w:rPr>
      </w:pPr>
    </w:p>
    <w:p w:rsidR="00F77036" w:rsidRPr="006037F5" w:rsidRDefault="00F77036" w:rsidP="00366C8E">
      <w:pPr>
        <w:pStyle w:val="ProductList-SubSubSectionHeading"/>
        <w:outlineLvl w:val="2"/>
      </w:pPr>
      <w:bookmarkStart w:id="35" w:name="_Toc405638271"/>
      <w:r>
        <w:t>Notificação de Incidentes de Segurança</w:t>
      </w:r>
      <w:bookmarkEnd w:id="35"/>
    </w:p>
    <w:p w:rsidR="00F77036" w:rsidRPr="006037F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rsidR="00F77036" w:rsidRPr="006037F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rsidR="00F77036" w:rsidRPr="006037F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6" w:name="_Toc405638272"/>
      <w:r>
        <w:t>Localização do Processamento de Dados</w:t>
      </w:r>
      <w:bookmarkEnd w:id="36"/>
    </w:p>
    <w:p w:rsidR="00F77036" w:rsidRPr="006037F5" w:rsidRDefault="00F77036"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 Suíça.</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38273"/>
      <w:r>
        <w:t>Pré-visualizações</w:t>
      </w:r>
      <w:bookmarkEnd w:id="37"/>
    </w:p>
    <w:p w:rsidR="00F77036" w:rsidRPr="006037F5" w:rsidRDefault="00F77036" w:rsidP="00D31420">
      <w:pPr>
        <w:pStyle w:val="ProductList-Body"/>
      </w:pPr>
      <w:r>
        <w:t>A Microsoft poderá oferecer serviços e funcionalidades de pré-visualização, beta ou outras versões de pré-lançamento (</w:t>
      </w:r>
      <w:r w:rsidR="00D31420">
        <w:t>“</w:t>
      </w:r>
      <w:r>
        <w:t>Pré-visualizações</w:t>
      </w:r>
      <w:r w:rsidR="00D31420">
        <w:t>”</w:t>
      </w:r>
      <w:r>
        <w:t>)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38274"/>
      <w:r>
        <w:t>Utilização de Subcontratantes</w:t>
      </w:r>
      <w:bookmarkEnd w:id="38"/>
    </w:p>
    <w:p w:rsidR="000E6ED8" w:rsidRPr="006037F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39" w:name="_Toc405638275"/>
      <w:r>
        <w:t>Como Contactar a Microsoft</w:t>
      </w:r>
      <w:bookmarkEnd w:id="39"/>
    </w:p>
    <w:p w:rsidR="00F77036" w:rsidRPr="006037F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5" w:history="1">
        <w:r>
          <w:rPr>
            <w:rStyle w:val="Hyperlink"/>
          </w:rPr>
          <w:t>http://go.microsoft.com/?linkid=9846224</w:t>
        </w:r>
      </w:hyperlink>
      <w:r>
        <w:t>. A morada física da Microsoft é:</w:t>
      </w:r>
      <w:r w:rsidR="00D31420">
        <w:t xml:space="preserve"> </w:t>
      </w:r>
    </w:p>
    <w:p w:rsidR="00F77036" w:rsidRPr="006037F5" w:rsidRDefault="00F77036" w:rsidP="0088164F">
      <w:pPr>
        <w:pStyle w:val="ProductList-Body"/>
        <w:spacing w:before="120"/>
        <w:ind w:left="187"/>
      </w:pPr>
      <w:r>
        <w:rPr>
          <w:b/>
        </w:rPr>
        <w:t>Privacidade do Serviço Empresarial da Microsoft</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0" w:name="_Toc405638276"/>
      <w:r>
        <w:t>Termos de Processamento de Dados</w:t>
      </w:r>
      <w:bookmarkEnd w:id="40"/>
    </w:p>
    <w:p w:rsidR="00F77036" w:rsidRPr="006037F5" w:rsidRDefault="00F77036" w:rsidP="00F824AC">
      <w:pPr>
        <w:pStyle w:val="ProductList-Body"/>
        <w:spacing w:after="120"/>
      </w:pPr>
      <w:r>
        <w:t>Os Termos de Tratamento de Dados (DPT) incluem os termos nesta secção.</w:t>
      </w:r>
    </w:p>
    <w:p w:rsidR="00F77036" w:rsidRPr="006037F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tooltip="Anexo 3" w:history="1">
        <w:r>
          <w:rPr>
            <w:rStyle w:val="Hyperlink"/>
          </w:rPr>
          <w:t>Anexo 3</w:t>
        </w:r>
      </w:hyperlink>
      <w:r>
        <w:t>. Além disso,</w:t>
      </w:r>
    </w:p>
    <w:p w:rsidR="00F77036" w:rsidRPr="006037F5" w:rsidRDefault="00F77036" w:rsidP="00A44A41">
      <w:pPr>
        <w:pStyle w:val="ProductList-Body"/>
        <w:numPr>
          <w:ilvl w:val="0"/>
          <w:numId w:val="4"/>
        </w:numPr>
        <w:ind w:left="450" w:hanging="270"/>
      </w:pPr>
      <w:r>
        <w:t xml:space="preserve">A execução do contrato de licenciamento em volume inclui a execução do </w:t>
      </w:r>
      <w:hyperlink w:anchor="Attachment3" w:tooltip="Anexo 3" w:history="1">
        <w:r>
          <w:rPr>
            <w:rStyle w:val="Hyperlink"/>
          </w:rPr>
          <w:t>Anexo 3</w:t>
        </w:r>
      </w:hyperlink>
      <w:r>
        <w:t>, que é assinado pela Microsoft Corporation;</w:t>
      </w:r>
    </w:p>
    <w:p w:rsidR="00F77036" w:rsidRPr="006037F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rsidR="00F77036" w:rsidRPr="006037F5" w:rsidRDefault="00F77036" w:rsidP="00990798">
      <w:pPr>
        <w:pStyle w:val="ProductList-Body"/>
        <w:numPr>
          <w:ilvl w:val="0"/>
          <w:numId w:val="4"/>
        </w:numPr>
        <w:spacing w:before="40" w:after="120"/>
        <w:ind w:left="447"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rsidR="00F77036" w:rsidRPr="006037F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rsidR="00F77036" w:rsidRPr="006037F5" w:rsidRDefault="00F77036" w:rsidP="00A44A41">
      <w:pPr>
        <w:pStyle w:val="ProductList-Body"/>
        <w:numPr>
          <w:ilvl w:val="0"/>
          <w:numId w:val="5"/>
        </w:numPr>
        <w:ind w:left="450" w:hanging="270"/>
      </w:pPr>
      <w:r>
        <w:t>o nome jurídico completo do Cliente e qualquer Afiliada que opte ativamente por não participar;</w:t>
      </w:r>
    </w:p>
    <w:p w:rsidR="00F77036" w:rsidRPr="006037F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rsidR="00F77036" w:rsidRPr="006037F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rsidR="00F77036" w:rsidRPr="006037F5" w:rsidRDefault="00F77036" w:rsidP="00990798">
      <w:pPr>
        <w:pStyle w:val="ProductList-Body"/>
        <w:numPr>
          <w:ilvl w:val="0"/>
          <w:numId w:val="5"/>
        </w:numPr>
        <w:spacing w:before="40" w:after="120"/>
        <w:ind w:left="447" w:hanging="274"/>
      </w:pPr>
      <w:r>
        <w:t xml:space="preserve">se optar ativamente por não participar apenas nas Cláusulas Contratuais-Tipo, uma declaração a indicar que o Cliente (ou Afiliada) opta ativamente por não participar apenas nas Cláusulas Contratuais-Tipo. </w:t>
      </w:r>
    </w:p>
    <w:p w:rsidR="00F77036" w:rsidRPr="006037F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rsidR="000E6ED8" w:rsidRPr="006037F5" w:rsidRDefault="00F77036" w:rsidP="00F824AC">
      <w:pPr>
        <w:pStyle w:val="ProductList-Body"/>
      </w:pPr>
      <w:r>
        <w:rPr>
          <w:b/>
        </w:rPr>
        <w:t>Nos DPT, o termo “Serviços Online” aplica-se apenas aos serviços da tabela abaixo, excluindo quaisquer funcionalidades ou serviços de Pré-visualização, e os “Dados do Cliente” incluem apenas os Dados do Cliente que são fornecidos através da utilização desses Serviços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F17F75" w:rsidTr="00F17F75">
        <w:trPr>
          <w:tblHeader/>
        </w:trPr>
        <w:tc>
          <w:tcPr>
            <w:tcW w:w="10800" w:type="dxa"/>
            <w:gridSpan w:val="2"/>
            <w:shd w:val="clear" w:color="auto" w:fill="auto"/>
          </w:tcPr>
          <w:p w:rsidR="0088164F" w:rsidRPr="00F17F75" w:rsidRDefault="0088164F" w:rsidP="00F17F75">
            <w:pPr>
              <w:pStyle w:val="ProductList-Body"/>
              <w:spacing w:before="20" w:after="20"/>
              <w:rPr>
                <w:color w:val="FFFFFF"/>
              </w:rPr>
            </w:pPr>
            <w:r w:rsidRPr="00F17F75">
              <w:rPr>
                <w:color w:val="FFFFFF"/>
              </w:rPr>
              <w:t>Serviços Online</w:t>
            </w:r>
          </w:p>
        </w:tc>
      </w:tr>
      <w:tr w:rsidR="00256427" w:rsidRPr="00F17F75" w:rsidTr="00F17F75">
        <w:tc>
          <w:tcPr>
            <w:tcW w:w="2610" w:type="dxa"/>
            <w:shd w:val="clear" w:color="auto" w:fill="auto"/>
            <w:vAlign w:val="center"/>
          </w:tcPr>
          <w:p w:rsidR="00256427" w:rsidRPr="00F17F75" w:rsidRDefault="00CF560D" w:rsidP="00CF560D">
            <w:pPr>
              <w:pStyle w:val="ProductList-Body"/>
            </w:pPr>
            <w:r w:rsidRPr="00F17F75">
              <w:t>Microsoft Dynamics</w:t>
            </w:r>
            <w:r w:rsidR="00D31420" w:rsidRPr="00F17F75">
              <w:t xml:space="preserve"> </w:t>
            </w:r>
            <w:r w:rsidRPr="00F17F75">
              <w:t>Online Services</w:t>
            </w:r>
          </w:p>
        </w:tc>
        <w:tc>
          <w:tcPr>
            <w:tcW w:w="8190" w:type="dxa"/>
            <w:shd w:val="clear" w:color="auto" w:fill="auto"/>
          </w:tcPr>
          <w:p w:rsidR="00256427" w:rsidRPr="00F17F75" w:rsidRDefault="00CF560D" w:rsidP="00144059">
            <w:pPr>
              <w:pStyle w:val="ProductList-Body"/>
            </w:pPr>
            <w:r w:rsidRPr="00F17F75">
              <w:t>Os Serviços Online do Microsoft Dynamics disponibilizados através do licenciamento em volume ou do portal de serviços online da Microsoft, excluindo (1) o Microsoft Dynamics CRM para dispositivos suportados, que inclui mas não se limita aos Serviços Online do Microsoft Dynamics CRM para tablets e/ou smartphones e (2) qualquer serviço de marca separada disponibilizado com ou associado ao Microsoft Dynamics CRM Online, como o Microsoft Social Listening, Parature, da Microsoft e o Microsoft Dynamics Marketing.</w:t>
            </w:r>
          </w:p>
        </w:tc>
      </w:tr>
      <w:tr w:rsidR="00256427" w:rsidRPr="00F17F75" w:rsidTr="00F17F75">
        <w:tc>
          <w:tcPr>
            <w:tcW w:w="2610" w:type="dxa"/>
            <w:shd w:val="clear" w:color="auto" w:fill="auto"/>
            <w:vAlign w:val="center"/>
          </w:tcPr>
          <w:p w:rsidR="00256427" w:rsidRPr="00F17F75" w:rsidRDefault="00256427" w:rsidP="003B7142">
            <w:pPr>
              <w:pStyle w:val="ProductList-Body"/>
            </w:pPr>
            <w:r w:rsidRPr="00F17F75">
              <w:t>Serviços do Office 365</w:t>
            </w:r>
          </w:p>
        </w:tc>
        <w:tc>
          <w:tcPr>
            <w:tcW w:w="8190" w:type="dxa"/>
            <w:shd w:val="clear" w:color="auto" w:fill="auto"/>
          </w:tcPr>
          <w:p w:rsidR="00256427" w:rsidRPr="00F17F75" w:rsidRDefault="000E16D8" w:rsidP="00D31420">
            <w:pPr>
              <w:pStyle w:val="ProductList-Body"/>
            </w:pPr>
            <w:r w:rsidRPr="00F17F75">
              <w:t xml:space="preserve">Os seguintes serviços, cada um incluído num conjunto de aplicações ou plano do Office 365: Exchange Online, Arquivo de Exchange Online, Proteção do Exchange Online, SharePoint Online, OneDrive para Empresas, Lync Online e o Office Online. Os Serviços do Office 365 não incluem o Office 365 ProPlus ou qualquer serviço de marca em separado disponibilizado com um conjunto de aplicações ou plano de marca do Office 365, como o serviço Bing ou Yammer ou como um serviço de marca </w:t>
            </w:r>
            <w:r w:rsidR="00D31420" w:rsidRPr="00F17F75">
              <w:t>“</w:t>
            </w:r>
            <w:r w:rsidRPr="00F17F75">
              <w:t>para o Office 365</w:t>
            </w:r>
            <w:r w:rsidR="00D31420" w:rsidRPr="00F17F75">
              <w:t>”</w:t>
            </w:r>
            <w:r w:rsidRPr="00F17F75">
              <w:t>.</w:t>
            </w:r>
          </w:p>
        </w:tc>
      </w:tr>
      <w:tr w:rsidR="00256427" w:rsidRPr="00F17F75" w:rsidTr="00F17F75">
        <w:tc>
          <w:tcPr>
            <w:tcW w:w="2610" w:type="dxa"/>
            <w:shd w:val="clear" w:color="auto" w:fill="auto"/>
            <w:vAlign w:val="center"/>
          </w:tcPr>
          <w:p w:rsidR="00256427" w:rsidRPr="00F17F75" w:rsidRDefault="00256427" w:rsidP="003B7142">
            <w:pPr>
              <w:pStyle w:val="ProductList-Body"/>
            </w:pPr>
            <w:r w:rsidRPr="00F17F75">
              <w:t>Serviços Principais do Microsoft Azure</w:t>
            </w:r>
          </w:p>
        </w:tc>
        <w:tc>
          <w:tcPr>
            <w:tcW w:w="8190" w:type="dxa"/>
            <w:shd w:val="clear" w:color="auto" w:fill="auto"/>
          </w:tcPr>
          <w:p w:rsidR="00256427" w:rsidRPr="00F17F75" w:rsidRDefault="00256427" w:rsidP="008E1EAF">
            <w:pPr>
              <w:pStyle w:val="ProductList-Body"/>
            </w:pPr>
            <w:r w:rsidRPr="00F17F75">
              <w:t>Serviços em Nuvem (Web e funções de trabalho), Máquinas Virtuais (incluindo com o SQL Server), Armazenamento (Blobs, Tabelas, Filas), Rede Virtual, Gestor de Tráfego, Web Sites, Serviços BizTalk, Serviços de Multimédia, Serviços Móveis, Barramento de Serviço, Multi-Factor Authentication, Active Directory, Serviços de Gestão de Direitos, Base de Dados SQL e outras funcionalidades identificadas, incluídas no Centro de Fidedignidade do Microsoft Azure.</w:t>
            </w:r>
          </w:p>
        </w:tc>
      </w:tr>
      <w:tr w:rsidR="00256427" w:rsidRPr="00F17F75" w:rsidTr="00F17F75">
        <w:tc>
          <w:tcPr>
            <w:tcW w:w="2610" w:type="dxa"/>
            <w:shd w:val="clear" w:color="auto" w:fill="auto"/>
            <w:vAlign w:val="center"/>
          </w:tcPr>
          <w:p w:rsidR="00256427" w:rsidRPr="00F17F75" w:rsidRDefault="006E5B74" w:rsidP="006E5B74">
            <w:pPr>
              <w:pStyle w:val="ProductList-Body"/>
            </w:pPr>
            <w:r w:rsidRPr="00F17F75">
              <w:t>Serviços Online do Microsoft Intune</w:t>
            </w:r>
          </w:p>
        </w:tc>
        <w:tc>
          <w:tcPr>
            <w:tcW w:w="8190" w:type="dxa"/>
            <w:shd w:val="clear" w:color="auto" w:fill="auto"/>
          </w:tcPr>
          <w:p w:rsidR="00256427" w:rsidRPr="00F17F75" w:rsidRDefault="00256427" w:rsidP="00D92296">
            <w:pPr>
              <w:pStyle w:val="ProductList-Body"/>
            </w:pPr>
            <w:r w:rsidRPr="00F17F75">
              <w:t>A parte do serviço em nuvem do Microsoft Intune, como o Produto do Suplemento do Microsoft Intune ou um serviço de gestão fornecido pelo Microsoft Intune, como a Gestão de Dispositivos Móveis para o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1" w:name="_Toc405638277"/>
      <w:r>
        <w:t>Localização dos Dados do Cliente em Repouso</w:t>
      </w:r>
      <w:bookmarkEnd w:id="41"/>
    </w:p>
    <w:p w:rsidR="00086F17" w:rsidRPr="006037F5" w:rsidRDefault="00086F17" w:rsidP="00086F17">
      <w:pPr>
        <w:pStyle w:val="ProductList-Body"/>
      </w:pPr>
      <w:r>
        <w:t>A Microsoft armazenará os Dados do Cliente em repouso em determinadas áreas geográficas principais (cada uma, uma Geo) da seguinte forma:</w:t>
      </w:r>
    </w:p>
    <w:p w:rsidR="00086F17" w:rsidRPr="006037F5" w:rsidRDefault="00086F17" w:rsidP="00A44A41">
      <w:pPr>
        <w:pStyle w:val="ProductList-Body"/>
        <w:numPr>
          <w:ilvl w:val="0"/>
          <w:numId w:val="6"/>
        </w:numPr>
        <w:ind w:left="450" w:hanging="270"/>
      </w:pPr>
      <w:r>
        <w:rPr>
          <w:b/>
        </w:rPr>
        <w:t>Serviços do Office 365</w:t>
      </w:r>
      <w:r w:rsidRPr="00990798">
        <w:rPr>
          <w:b/>
          <w:bCs/>
        </w:rPr>
        <w:t>.</w:t>
      </w:r>
      <w:r>
        <w:t xml:space="preserve"> Se o Cliente fornecer o respetivo inquilino nos Estados Unidos ou UE, a Microsoft só armazenará os seguintes Dados do Cliente em repouso nessa Geo: (1) conteúdo da caixa do correio do Exchange Online (corpo da mensagem de correio eletrónico, entradas de calendário e o conteúdo dos anexos do correio eletrónico) e (2) conteúdo do site do SharePoint Online e os ficheiros armazenados nesse site.</w:t>
      </w:r>
    </w:p>
    <w:p w:rsidR="00086F17" w:rsidRPr="006037F5" w:rsidRDefault="006E5B74" w:rsidP="00D31420">
      <w:pPr>
        <w:pStyle w:val="ProductList-Body"/>
        <w:numPr>
          <w:ilvl w:val="0"/>
          <w:numId w:val="6"/>
        </w:numPr>
        <w:ind w:left="450" w:hanging="270"/>
      </w:pPr>
      <w:r>
        <w:rPr>
          <w:b/>
        </w:rPr>
        <w:t>Serviços Online do Microsoft Intune</w:t>
      </w:r>
      <w:r w:rsidRPr="00990798">
        <w:rPr>
          <w:b/>
          <w:bCs/>
        </w:rPr>
        <w:t>.</w:t>
      </w:r>
      <w:r>
        <w:t xml:space="preserve"> Quando o Cliente fornecer uma conta de inquilino, o Cliente seleciona uma Geo disponível em que os Dados do Cliente em repouso serão armazenados. A Microsoft não transferirá os Dados do Cliente fora da Geo selecionada do Cliente, exceto consoante assinalado na secção </w:t>
      </w:r>
      <w:r w:rsidR="00D31420">
        <w:t>“</w:t>
      </w:r>
      <w:r>
        <w:t>Localização de Dados</w:t>
      </w:r>
      <w:r w:rsidR="00D31420">
        <w:t>”</w:t>
      </w:r>
      <w:r>
        <w:t xml:space="preserve"> do Centro de Fidedignidade do Microsoft Intune.</w:t>
      </w:r>
    </w:p>
    <w:p w:rsidR="00086F17" w:rsidRPr="006037F5" w:rsidRDefault="00086F17" w:rsidP="00A44A41">
      <w:pPr>
        <w:pStyle w:val="ProductList-Body"/>
        <w:numPr>
          <w:ilvl w:val="0"/>
          <w:numId w:val="6"/>
        </w:numPr>
        <w:ind w:left="450" w:hanging="270"/>
      </w:pPr>
      <w:r>
        <w:rPr>
          <w:b/>
        </w:rPr>
        <w:t>Serviços Principais do Microsoft Azure</w:t>
      </w:r>
      <w:r w:rsidRPr="00990798">
        <w:rPr>
          <w:b/>
          <w:bCs/>
        </w:rPr>
        <w:t xml:space="preserve">. </w:t>
      </w:r>
      <w:r>
        <w:t>Se o Cliente configurar um determinado serviço para ser implementado numa Geo, para esse serviço, a Microsoft armazenará os Dados do Cliente em repouso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rsidR="00086F17" w:rsidRPr="006037F5" w:rsidRDefault="00826803" w:rsidP="009A32FC">
      <w:pPr>
        <w:pStyle w:val="ProductList-Body"/>
        <w:numPr>
          <w:ilvl w:val="0"/>
          <w:numId w:val="6"/>
        </w:numPr>
        <w:spacing w:after="120"/>
        <w:ind w:left="447" w:hanging="274"/>
      </w:pPr>
      <w:r>
        <w:rPr>
          <w:b/>
        </w:rPr>
        <w:t>Microsoft Dynamics CRM Online Services</w:t>
      </w:r>
      <w:r w:rsidRPr="00990798">
        <w:rPr>
          <w:b/>
          <w:bCs/>
        </w:rPr>
        <w:t xml:space="preserve">. </w:t>
      </w:r>
      <w:r>
        <w:t>Para entidades geridas pelo Microsoft Dynamics CRM Online Service, se o Cliente fornecer o respetivo inquilino nos Estados Unidos ou UE, a Microsoft só armazenará os Dados do Cliente em repouso nos Estados Unidos ou UE, conforme aplicável.</w:t>
      </w:r>
    </w:p>
    <w:p w:rsidR="00086F17" w:rsidRPr="006037F5" w:rsidRDefault="00086F17" w:rsidP="00086F17">
      <w:pPr>
        <w:pStyle w:val="ProductList-Body"/>
      </w:pPr>
      <w:r>
        <w:t>A Microsoft não controla nem limita as regiões a partir das quais o Cliente ou os utilizadores finais do Cliente possam aceder aos Dados do Cliente ou mover os Dados do Cliente.</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2" w:name="_Toc405638278"/>
      <w:r>
        <w:t>Privacidade</w:t>
      </w:r>
      <w:bookmarkEnd w:id="42"/>
    </w:p>
    <w:p w:rsidR="00086F17" w:rsidRPr="006037F5" w:rsidRDefault="00086F17" w:rsidP="00A44A41">
      <w:pPr>
        <w:pStyle w:val="ProductList-Body"/>
        <w:numPr>
          <w:ilvl w:val="0"/>
          <w:numId w:val="7"/>
        </w:numPr>
        <w:ind w:left="450" w:hanging="270"/>
      </w:pPr>
      <w:r>
        <w:rPr>
          <w:b/>
        </w:rPr>
        <w:t>Eliminação ou Devolução dos Dados do Cliente</w:t>
      </w:r>
      <w:r w:rsidRPr="00990798">
        <w:rPr>
          <w:b/>
          <w:bCs/>
        </w:rPr>
        <w:t>.</w:t>
      </w:r>
      <w:r>
        <w:t xml:space="preserve"> Decorridos 180 dias no máximo após a expiração ou cessação da utilização por parte do Cliente de um Serviço Online, a Microsoft desativará a conta e eliminará os Dados do Cliente da conta. </w:t>
      </w:r>
    </w:p>
    <w:p w:rsidR="00086F17" w:rsidRPr="006037F5" w:rsidRDefault="00086F17" w:rsidP="00A44A41">
      <w:pPr>
        <w:pStyle w:val="ProductList-Body"/>
        <w:numPr>
          <w:ilvl w:val="0"/>
          <w:numId w:val="7"/>
        </w:numPr>
        <w:ind w:left="450" w:hanging="270"/>
      </w:pPr>
      <w:r>
        <w:rPr>
          <w:b/>
        </w:rPr>
        <w:t>Transferência de Dados do Cliente</w:t>
      </w:r>
      <w:r w:rsidRPr="00990798">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rsidR="00086F17" w:rsidRPr="006037F5" w:rsidRDefault="00086F17" w:rsidP="00A44A41">
      <w:pPr>
        <w:pStyle w:val="ProductList-Body"/>
        <w:numPr>
          <w:ilvl w:val="0"/>
          <w:numId w:val="7"/>
        </w:numPr>
        <w:ind w:left="450" w:hanging="270"/>
      </w:pPr>
      <w:r>
        <w:rPr>
          <w:b/>
        </w:rPr>
        <w:t>Pessoal da Microsoft</w:t>
      </w:r>
      <w:r w:rsidRPr="00990798">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rsidR="00086F17" w:rsidRPr="006037F5" w:rsidRDefault="00086F17" w:rsidP="00A44A41">
      <w:pPr>
        <w:pStyle w:val="ProductList-Body"/>
        <w:numPr>
          <w:ilvl w:val="0"/>
          <w:numId w:val="7"/>
        </w:numPr>
        <w:ind w:left="450" w:hanging="270"/>
      </w:pPr>
      <w:r>
        <w:rPr>
          <w:b/>
        </w:rPr>
        <w:t>Transferência do Subcontratante</w:t>
      </w:r>
      <w:r w:rsidRPr="00990798">
        <w:rPr>
          <w:b/>
          <w:bCs/>
        </w:rPr>
        <w:t xml:space="preserve">. </w:t>
      </w:r>
      <w:r>
        <w:t>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rsidR="00086F17" w:rsidRPr="006037F5" w:rsidRDefault="00086F17" w:rsidP="00086F17">
      <w:pPr>
        <w:pStyle w:val="ProductList-Body"/>
      </w:pPr>
    </w:p>
    <w:p w:rsidR="00086F17" w:rsidRPr="00990798" w:rsidRDefault="00086F17" w:rsidP="00233C87">
      <w:pPr>
        <w:pStyle w:val="ProductList-SubSubSectionHeading"/>
        <w:outlineLvl w:val="2"/>
        <w:rPr>
          <w:rFonts w:cs="Cordia New"/>
          <w:lang w:bidi="th-TH"/>
        </w:rPr>
      </w:pPr>
      <w:bookmarkStart w:id="43" w:name="_Toc405638279"/>
      <w:r>
        <w:t>Termos Europeus Adicionais</w:t>
      </w:r>
      <w:bookmarkEnd w:id="43"/>
    </w:p>
    <w:p w:rsidR="00086F17" w:rsidRPr="006037F5" w:rsidRDefault="00086F17" w:rsidP="00086F17">
      <w:pPr>
        <w:pStyle w:val="ProductList-Body"/>
      </w:pPr>
      <w:r>
        <w:t>Estes Termos Europeus Adicionais aplicar-se-ão apenas se o Cliente tiver utilizadores finais no Espaço Económico Europeu ou Suíça.</w:t>
      </w:r>
    </w:p>
    <w:p w:rsidR="00086F17" w:rsidRPr="006037F5" w:rsidRDefault="00086F17" w:rsidP="00D31420">
      <w:pPr>
        <w:pStyle w:val="ProductList-Body"/>
        <w:numPr>
          <w:ilvl w:val="0"/>
          <w:numId w:val="8"/>
        </w:numPr>
        <w:ind w:left="450" w:hanging="270"/>
      </w:pPr>
      <w:r>
        <w:rPr>
          <w:b/>
        </w:rPr>
        <w:t>Utilizadores Finais no Espaço Económico Europeu ou Suíça</w:t>
      </w:r>
      <w:r w:rsidRPr="00990798">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w:t>
      </w:r>
      <w:r w:rsidR="00D31420">
        <w:t>“</w:t>
      </w:r>
      <w:r>
        <w:t>Diretiva da Proteção de Dados da UE”).</w:t>
      </w:r>
    </w:p>
    <w:p w:rsidR="00086F17" w:rsidRPr="006037F5" w:rsidRDefault="00086F17" w:rsidP="00A44A41">
      <w:pPr>
        <w:pStyle w:val="ProductList-Body"/>
        <w:numPr>
          <w:ilvl w:val="0"/>
          <w:numId w:val="8"/>
        </w:numPr>
        <w:ind w:left="450" w:hanging="270"/>
      </w:pPr>
      <w:r>
        <w:rPr>
          <w:b/>
        </w:rPr>
        <w:t>Intenção das Partes</w:t>
      </w:r>
      <w:r w:rsidRPr="00990798">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constituem as instruções completas e finais do Cliente para a Microsoft no que diz respeito ao tratamento dos Dados do Cliente. Quaisquer instruções adicionais ou alternativas devem estar de acordo com o processo para alterar o contrato de licenciamento em volume do Cliente.</w:t>
      </w:r>
    </w:p>
    <w:p w:rsidR="00086F17" w:rsidRPr="006037F5" w:rsidRDefault="00086F17" w:rsidP="00A44A41">
      <w:pPr>
        <w:pStyle w:val="ProductList-Body"/>
        <w:numPr>
          <w:ilvl w:val="0"/>
          <w:numId w:val="8"/>
        </w:numPr>
        <w:ind w:left="450" w:hanging="270"/>
      </w:pPr>
      <w:r>
        <w:rPr>
          <w:b/>
        </w:rPr>
        <w:t>Duração e Objeto do Tratamento de Dados</w:t>
      </w:r>
      <w:r w:rsidRPr="00990798">
        <w:rPr>
          <w:b/>
          <w:bCs/>
        </w:rPr>
        <w:t>.</w:t>
      </w:r>
      <w:r>
        <w:t xml:space="preserve"> A duração do tratamento de dados deve ser o período designado ao abrigo do contrato de licenciamento em volume do Cliente. O objetivo do tratamento de dados é o desempenho dos Serviços Online.</w:t>
      </w:r>
    </w:p>
    <w:p w:rsidR="00086F17" w:rsidRPr="006037F5" w:rsidRDefault="00086F17" w:rsidP="00A44A41">
      <w:pPr>
        <w:pStyle w:val="ProductList-Body"/>
        <w:numPr>
          <w:ilvl w:val="0"/>
          <w:numId w:val="8"/>
        </w:numPr>
        <w:ind w:left="450" w:hanging="270"/>
      </w:pPr>
      <w:r>
        <w:rPr>
          <w:b/>
        </w:rPr>
        <w:t>Âmbito e Objetivo do Tratamento de Dados</w:t>
      </w:r>
      <w:r w:rsidRPr="00990798">
        <w:rPr>
          <w:b/>
          <w:bCs/>
        </w:rPr>
        <w:t>.</w:t>
      </w:r>
      <w:r>
        <w:t xml:space="preserve"> O âmbito e objetivo do tratamento dos Dados do Cliente, incluindo quaisquer dados pessoais incluídos nos Dados do Cliente, são descritos nos DPT e contrato de licenciamento em volume do Cliente.</w:t>
      </w:r>
    </w:p>
    <w:p w:rsidR="00086F17" w:rsidRPr="006037F5" w:rsidRDefault="00086F17" w:rsidP="00A44A41">
      <w:pPr>
        <w:pStyle w:val="ProductList-Body"/>
        <w:numPr>
          <w:ilvl w:val="0"/>
          <w:numId w:val="8"/>
        </w:numPr>
        <w:ind w:left="450" w:hanging="270"/>
      </w:pPr>
      <w:r>
        <w:rPr>
          <w:b/>
        </w:rPr>
        <w:t>Acesso a Dados do Cliente</w:t>
      </w:r>
      <w:r w:rsidRPr="00990798">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638280"/>
      <w:r>
        <w:t>Segurança</w:t>
      </w:r>
      <w:bookmarkEnd w:id="44"/>
    </w:p>
    <w:p w:rsidR="000E6ED8" w:rsidRPr="006037F5" w:rsidRDefault="007303AE" w:rsidP="003B7142">
      <w:pPr>
        <w:pStyle w:val="ProductList-Body"/>
        <w:numPr>
          <w:ilvl w:val="0"/>
          <w:numId w:val="25"/>
        </w:numPr>
        <w:ind w:left="450" w:hanging="270"/>
      </w:pPr>
      <w:r>
        <w:rPr>
          <w:b/>
        </w:rPr>
        <w:t>Práticas Gerais</w:t>
      </w:r>
      <w:r w:rsidRPr="00990798">
        <w:rPr>
          <w:b/>
          <w:bCs/>
        </w:rPr>
        <w:t xml:space="preserve">. </w:t>
      </w:r>
      <w:r>
        <w:t>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F17F75" w:rsidTr="00F17F75">
        <w:trPr>
          <w:tblHeader/>
        </w:trPr>
        <w:tc>
          <w:tcPr>
            <w:tcW w:w="2610" w:type="dxa"/>
            <w:shd w:val="clear" w:color="auto" w:fill="auto"/>
          </w:tcPr>
          <w:p w:rsidR="00086F17" w:rsidRPr="00F17F75" w:rsidRDefault="00086F17" w:rsidP="00F17F75">
            <w:pPr>
              <w:pStyle w:val="ProductList-Body"/>
              <w:spacing w:before="20" w:after="20"/>
              <w:rPr>
                <w:color w:val="FFFFFF"/>
              </w:rPr>
            </w:pPr>
            <w:r w:rsidRPr="00F17F75">
              <w:rPr>
                <w:color w:val="FFFFFF"/>
              </w:rPr>
              <w:t>Domínio</w:t>
            </w:r>
          </w:p>
        </w:tc>
        <w:tc>
          <w:tcPr>
            <w:tcW w:w="8190" w:type="dxa"/>
            <w:shd w:val="clear" w:color="auto" w:fill="auto"/>
          </w:tcPr>
          <w:p w:rsidR="00086F17" w:rsidRPr="00F17F75" w:rsidRDefault="00086F17" w:rsidP="00F17F75">
            <w:pPr>
              <w:pStyle w:val="ProductList-Body"/>
              <w:spacing w:before="20" w:after="20"/>
              <w:rPr>
                <w:color w:val="FFFFFF"/>
              </w:rPr>
            </w:pPr>
            <w:r w:rsidRPr="00F17F75">
              <w:rPr>
                <w:color w:val="FFFFFF"/>
              </w:rPr>
              <w:t>Práticas</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Organização da Segurança de Informações</w:t>
            </w:r>
          </w:p>
        </w:tc>
        <w:tc>
          <w:tcPr>
            <w:tcW w:w="8190" w:type="dxa"/>
            <w:shd w:val="clear" w:color="auto" w:fill="auto"/>
          </w:tcPr>
          <w:p w:rsidR="009C6951" w:rsidRPr="00F17F75" w:rsidRDefault="009C6951" w:rsidP="009C6951">
            <w:pPr>
              <w:pStyle w:val="ProductList-Body"/>
            </w:pPr>
            <w:r w:rsidRPr="00F17F75">
              <w:rPr>
                <w:b/>
              </w:rPr>
              <w:t>Propriedade da Segurança</w:t>
            </w:r>
            <w:r w:rsidRPr="00F17F75">
              <w:rPr>
                <w:b/>
                <w:bCs/>
              </w:rPr>
              <w:t>.</w:t>
            </w:r>
            <w:r w:rsidRPr="00F17F75">
              <w:t xml:space="preserve"> A Microsoft designou um ou mais representantes da segurança cuja responsabilidade é a coordenação e monitorização das regras e procedimentos de segurança.</w:t>
            </w:r>
          </w:p>
          <w:p w:rsidR="009C6951" w:rsidRPr="00F17F75" w:rsidRDefault="009C6951" w:rsidP="00F17F75">
            <w:pPr>
              <w:pStyle w:val="ProductList-Body"/>
              <w:spacing w:before="40"/>
            </w:pPr>
            <w:r w:rsidRPr="00F17F75">
              <w:rPr>
                <w:b/>
              </w:rPr>
              <w:t>Funções e Responsabilidades de Segurança</w:t>
            </w:r>
            <w:r w:rsidRPr="00F17F75">
              <w:rPr>
                <w:b/>
                <w:bCs/>
              </w:rPr>
              <w:t>.</w:t>
            </w:r>
            <w:r w:rsidRPr="00F17F75">
              <w:t xml:space="preserve"> O pessoal da Microsoft com acesso aos Dados do Cliente está sujeito a obrigações de confidencialidade.</w:t>
            </w:r>
          </w:p>
          <w:p w:rsidR="009C6951" w:rsidRPr="00F17F75" w:rsidRDefault="009C6951" w:rsidP="00F17F75">
            <w:pPr>
              <w:pStyle w:val="ProductList-Body"/>
              <w:spacing w:before="40"/>
            </w:pPr>
            <w:r w:rsidRPr="00F17F75">
              <w:rPr>
                <w:b/>
              </w:rPr>
              <w:t>Programa de Gestão de Riscos</w:t>
            </w:r>
            <w:r w:rsidRPr="00F17F75">
              <w:rPr>
                <w:b/>
                <w:bCs/>
              </w:rPr>
              <w:t>.</w:t>
            </w:r>
            <w:r w:rsidRPr="00F17F75">
              <w:t xml:space="preserve"> A Microsoft executou uma avaliação de riscos antes de tratar os Dados do Cliente ou de iniciar os Serviços Online.</w:t>
            </w:r>
          </w:p>
          <w:p w:rsidR="00086F17" w:rsidRPr="00F17F75" w:rsidRDefault="009C6951" w:rsidP="009C6951">
            <w:pPr>
              <w:pStyle w:val="ProductList-Body"/>
            </w:pPr>
            <w:r w:rsidRPr="00F17F75">
              <w:t>A Microsoft mantém os seus documentos de segurança em conformidade com os seus requisitos de retenção mesmo depois de deixarem de estar em vigor.</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Gestão de Ativos</w:t>
            </w:r>
          </w:p>
        </w:tc>
        <w:tc>
          <w:tcPr>
            <w:tcW w:w="8190" w:type="dxa"/>
            <w:shd w:val="clear" w:color="auto" w:fill="auto"/>
          </w:tcPr>
          <w:p w:rsidR="009C6951" w:rsidRPr="00F17F75" w:rsidRDefault="009C6951" w:rsidP="009C6951">
            <w:pPr>
              <w:pStyle w:val="ProductList-Body"/>
            </w:pPr>
            <w:r w:rsidRPr="00F17F75">
              <w:rPr>
                <w:b/>
              </w:rPr>
              <w:t>Inventário de Ativos</w:t>
            </w:r>
            <w:r w:rsidRPr="00F17F75">
              <w:rPr>
                <w:b/>
                <w:bCs/>
              </w:rPr>
              <w:t>.</w:t>
            </w:r>
            <w:r w:rsidRPr="00F17F75">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rsidR="009C6951" w:rsidRPr="00F17F75" w:rsidRDefault="009C6951" w:rsidP="00F17F75">
            <w:pPr>
              <w:pStyle w:val="ProductList-Body"/>
              <w:spacing w:before="40"/>
            </w:pPr>
            <w:r w:rsidRPr="00F17F75">
              <w:rPr>
                <w:b/>
              </w:rPr>
              <w:t>Tratamento de Ativos</w:t>
            </w:r>
          </w:p>
          <w:p w:rsidR="009C6951" w:rsidRPr="00F17F75" w:rsidRDefault="00651B74" w:rsidP="00F17F75">
            <w:pPr>
              <w:pStyle w:val="ProductList-Body"/>
              <w:ind w:left="162" w:hanging="162"/>
            </w:pPr>
            <w:r w:rsidRPr="00F17F75">
              <w:t>-</w:t>
            </w:r>
            <w:r w:rsidRPr="00F17F75">
              <w:tab/>
              <w:t>A Microsoft classifica os Dados do Cliente para ajudar a identificá-los e para permitir que o acesso aos mesmos seja restringido adequadamente.</w:t>
            </w:r>
          </w:p>
          <w:p w:rsidR="009C6951" w:rsidRPr="00F17F75" w:rsidRDefault="002A3B84" w:rsidP="00F17F75">
            <w:pPr>
              <w:pStyle w:val="ProductList-Body"/>
              <w:ind w:left="162" w:hanging="162"/>
            </w:pPr>
            <w:r w:rsidRPr="00F17F75">
              <w:t>-</w:t>
            </w:r>
            <w:r w:rsidRPr="00F17F75">
              <w:tab/>
              <w:t>A Microsoft impõe restrições relativas à impressão dos Dados do Cliente e dispõe de procedimentos para eliminação dos materiais impressos que contêm Dados do Cliente.</w:t>
            </w:r>
          </w:p>
          <w:p w:rsidR="00086F17" w:rsidRPr="00F17F75" w:rsidRDefault="009C6951" w:rsidP="00F17F75">
            <w:pPr>
              <w:pStyle w:val="ProductList-Body"/>
              <w:numPr>
                <w:ilvl w:val="0"/>
                <w:numId w:val="11"/>
              </w:numPr>
              <w:ind w:left="162" w:hanging="180"/>
            </w:pPr>
            <w:r w:rsidRPr="00F17F75">
              <w:t>O pessoal da Microsoft terá de obter a autorização da Microsoft antes de armazenar Dados do Cliente em dispositivos portáteis, aceder remotamente aos Dados do Cliente ou tratar os Dados do Cliente fora das instalações da Microsoft.</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Segurança de Recursos Humanos</w:t>
            </w:r>
          </w:p>
        </w:tc>
        <w:tc>
          <w:tcPr>
            <w:tcW w:w="8190" w:type="dxa"/>
            <w:shd w:val="clear" w:color="auto" w:fill="auto"/>
          </w:tcPr>
          <w:p w:rsidR="00086F17" w:rsidRPr="00F17F75" w:rsidRDefault="009C6951" w:rsidP="008E1EAF">
            <w:pPr>
              <w:pStyle w:val="ProductList-Body"/>
            </w:pPr>
            <w:r w:rsidRPr="00F17F75">
              <w:rPr>
                <w:b/>
              </w:rPr>
              <w:t>Formação em Segurança</w:t>
            </w:r>
            <w:r w:rsidRPr="00F17F75">
              <w:rPr>
                <w:b/>
                <w:bCs/>
              </w:rPr>
              <w:t>.</w:t>
            </w:r>
            <w:r w:rsidRPr="00F17F75">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Segurança Física e Ambiental</w:t>
            </w:r>
          </w:p>
        </w:tc>
        <w:tc>
          <w:tcPr>
            <w:tcW w:w="8190" w:type="dxa"/>
            <w:shd w:val="clear" w:color="auto" w:fill="auto"/>
          </w:tcPr>
          <w:p w:rsidR="009C6951" w:rsidRPr="00F17F75" w:rsidRDefault="009C6951" w:rsidP="009C6951">
            <w:pPr>
              <w:pStyle w:val="ProductList-Body"/>
            </w:pPr>
            <w:r w:rsidRPr="00F17F75">
              <w:rPr>
                <w:b/>
              </w:rPr>
              <w:t>Acesso Físico às Instalações</w:t>
            </w:r>
            <w:r w:rsidRPr="00F17F75">
              <w:rPr>
                <w:b/>
                <w:bCs/>
              </w:rPr>
              <w:t xml:space="preserve">. </w:t>
            </w:r>
            <w:r w:rsidRPr="00F17F75">
              <w:t>A Microsoft limita o acesso às instalações onde os sistemas de informações que tratam os Dados do Clientes se encontram para indivíduos autorizados e identificados.</w:t>
            </w:r>
          </w:p>
          <w:p w:rsidR="009C6951" w:rsidRPr="00F17F75" w:rsidRDefault="009C6951" w:rsidP="00F17F75">
            <w:pPr>
              <w:pStyle w:val="ProductList-Body"/>
              <w:spacing w:before="40"/>
            </w:pPr>
            <w:r w:rsidRPr="00F17F75">
              <w:rPr>
                <w:b/>
              </w:rPr>
              <w:t>Acesso Físico aos Componentes</w:t>
            </w:r>
            <w:r w:rsidRPr="00F17F75">
              <w:rPr>
                <w:b/>
                <w:bCs/>
              </w:rPr>
              <w:t>.</w:t>
            </w:r>
            <w:r w:rsidRPr="00F17F75">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rsidR="009C6951" w:rsidRPr="00F17F75" w:rsidRDefault="009C6951" w:rsidP="00F17F75">
            <w:pPr>
              <w:pStyle w:val="ProductList-Body"/>
              <w:spacing w:before="40"/>
            </w:pPr>
            <w:r w:rsidRPr="00F17F75">
              <w:rPr>
                <w:b/>
              </w:rPr>
              <w:t>Proteção contra Interrupções</w:t>
            </w:r>
            <w:r w:rsidRPr="00F17F75">
              <w:rPr>
                <w:b/>
                <w:bCs/>
              </w:rPr>
              <w:t>.</w:t>
            </w:r>
            <w:r w:rsidRPr="00F17F75">
              <w:t xml:space="preserve"> A Microsoft utiliza uma variedade de sistemas padrão do setor para se proteger contra perda de dados devido a falhas na fonte de alimentação ou interferências na linha.</w:t>
            </w:r>
          </w:p>
          <w:p w:rsidR="00086F17" w:rsidRPr="00F17F75" w:rsidRDefault="009C6951" w:rsidP="00F17F75">
            <w:pPr>
              <w:pStyle w:val="ProductList-Body"/>
              <w:spacing w:before="40"/>
            </w:pPr>
            <w:r w:rsidRPr="00F17F75">
              <w:rPr>
                <w:b/>
              </w:rPr>
              <w:t>Eliminação de Componentes</w:t>
            </w:r>
            <w:r w:rsidRPr="00F17F75">
              <w:rPr>
                <w:b/>
                <w:bCs/>
              </w:rPr>
              <w:t>.</w:t>
            </w:r>
            <w:r w:rsidRPr="00F17F75">
              <w:t xml:space="preserve"> A Microsoft utiliza os processos padrão do setor para eliminar os Dados do Cliente quando estes deixam de ser precisos.</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Gestão de Comunicações e Operações</w:t>
            </w:r>
          </w:p>
        </w:tc>
        <w:tc>
          <w:tcPr>
            <w:tcW w:w="8190" w:type="dxa"/>
            <w:shd w:val="clear" w:color="auto" w:fill="auto"/>
          </w:tcPr>
          <w:p w:rsidR="009C6951" w:rsidRPr="00F17F75" w:rsidRDefault="009C6951" w:rsidP="009C6951">
            <w:pPr>
              <w:pStyle w:val="ProductList-Body"/>
            </w:pPr>
            <w:r w:rsidRPr="00F17F75">
              <w:rPr>
                <w:b/>
              </w:rPr>
              <w:t>Política Operacional</w:t>
            </w:r>
            <w:r w:rsidRPr="00F17F75">
              <w:rPr>
                <w:b/>
                <w:bCs/>
              </w:rPr>
              <w:t>.</w:t>
            </w:r>
            <w:r w:rsidRPr="00F17F75">
              <w:t xml:space="preserve"> A Microsoft mantém documentos de segurança que descrevem as respetivas medidas de segurança e os procedimentos e responsabilidades relevantes do seu pessoal com acesso aos Dados do Cliente.</w:t>
            </w:r>
          </w:p>
          <w:p w:rsidR="009C6951" w:rsidRPr="00F17F75" w:rsidRDefault="009C6951" w:rsidP="00F17F75">
            <w:pPr>
              <w:pStyle w:val="ProductList-Body"/>
              <w:spacing w:before="40"/>
            </w:pPr>
            <w:r w:rsidRPr="00F17F75">
              <w:rPr>
                <w:b/>
              </w:rPr>
              <w:t>Procedimentos de Recuperação de Dados</w:t>
            </w:r>
          </w:p>
          <w:p w:rsidR="009C6951" w:rsidRPr="00F17F75" w:rsidRDefault="003D22CB" w:rsidP="00F17F75">
            <w:pPr>
              <w:pStyle w:val="ProductList-Body"/>
              <w:ind w:left="162" w:hanging="162"/>
            </w:pPr>
            <w:r w:rsidRPr="00F17F75">
              <w:t>-</w:t>
            </w:r>
            <w:r w:rsidRPr="00F17F75">
              <w:tab/>
              <w:t>Regularmente, mas nunca menos frequente do que uma vez por semana (a menos que não sejam atualizados os Dados do Cliente nesse período), a Microsoft irá manter múltiplas cópias dos Dados do Cliente a partir das quais os Dados do Cliente podem ser recuperados.</w:t>
            </w:r>
          </w:p>
          <w:p w:rsidR="009C6951" w:rsidRPr="00F17F75" w:rsidRDefault="003D22CB" w:rsidP="00F17F75">
            <w:pPr>
              <w:pStyle w:val="ProductList-Body"/>
              <w:ind w:left="162" w:hanging="162"/>
            </w:pPr>
            <w:r w:rsidRPr="00F17F75">
              <w:t>-</w:t>
            </w:r>
            <w:r w:rsidRPr="00F17F75">
              <w:tab/>
              <w:t>A Microsoft armazena cópias dos Dados do Cliente e procedimentos de recuperação de dados num local diferente do local onde se encontra o equipamento informático principal que trata os Dados do Cliente.</w:t>
            </w:r>
          </w:p>
          <w:p w:rsidR="009C6951" w:rsidRPr="00F17F75" w:rsidRDefault="003D22CB" w:rsidP="00F17F75">
            <w:pPr>
              <w:pStyle w:val="ProductList-Body"/>
              <w:ind w:left="162" w:hanging="162"/>
            </w:pPr>
            <w:r w:rsidRPr="00F17F75">
              <w:t>-</w:t>
            </w:r>
            <w:r w:rsidRPr="00F17F75">
              <w:tab/>
              <w:t>A Microsoft dispõe de procedimentos específicos que regem o acesso a cópias dos Dados do Cliente.</w:t>
            </w:r>
          </w:p>
          <w:p w:rsidR="009C6951" w:rsidRPr="00F17F75" w:rsidRDefault="003D22CB" w:rsidP="00F17F75">
            <w:pPr>
              <w:pStyle w:val="ProductList-Body"/>
              <w:ind w:left="162" w:hanging="162"/>
            </w:pPr>
            <w:r w:rsidRPr="00F17F75">
              <w:t>-</w:t>
            </w:r>
            <w:r w:rsidRPr="00F17F75">
              <w:tab/>
              <w:t>A Microsoft revê os procedimentos de recuperação de dados pelo menos de seis em seis meses.</w:t>
            </w:r>
          </w:p>
          <w:p w:rsidR="009C6951" w:rsidRPr="00F17F75" w:rsidRDefault="003D22CB" w:rsidP="00F17F75">
            <w:pPr>
              <w:pStyle w:val="ProductList-Body"/>
              <w:ind w:left="162" w:hanging="162"/>
            </w:pPr>
            <w:r w:rsidRPr="00F17F75">
              <w:t>-</w:t>
            </w:r>
            <w:r w:rsidRPr="00F17F75">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rsidR="009C6951" w:rsidRPr="00F17F75" w:rsidRDefault="009C6951" w:rsidP="00F17F75">
            <w:pPr>
              <w:pStyle w:val="ProductList-Body"/>
              <w:spacing w:before="40"/>
            </w:pPr>
            <w:r w:rsidRPr="00F17F75">
              <w:rPr>
                <w:b/>
              </w:rPr>
              <w:t>Software Malicioso</w:t>
            </w:r>
            <w:r w:rsidRPr="00F17F75">
              <w:rPr>
                <w:b/>
                <w:bCs/>
              </w:rPr>
              <w:t>.</w:t>
            </w:r>
            <w:r w:rsidRPr="00F17F75">
              <w:t xml:space="preserve"> A Microsoft possui controlos antimalware para ajudar a impedir que software malicioso obtenha acesso não autorizado aos Dados do Cliente, incluindo software malicioso proveniente de redes públicas.</w:t>
            </w:r>
          </w:p>
          <w:p w:rsidR="009C6951" w:rsidRPr="00F17F75" w:rsidRDefault="009C6951" w:rsidP="00F17F75">
            <w:pPr>
              <w:pStyle w:val="ProductList-Body"/>
              <w:spacing w:before="40"/>
            </w:pPr>
            <w:r w:rsidRPr="00F17F75">
              <w:rPr>
                <w:b/>
              </w:rPr>
              <w:t>Dados Fora dos Limites</w:t>
            </w:r>
          </w:p>
          <w:p w:rsidR="009C6951" w:rsidRPr="00F17F75" w:rsidRDefault="00651B74" w:rsidP="00F17F75">
            <w:pPr>
              <w:pStyle w:val="ProductList-Body"/>
              <w:ind w:left="162" w:hanging="162"/>
            </w:pPr>
            <w:r w:rsidRPr="00F17F75">
              <w:t>-</w:t>
            </w:r>
            <w:r w:rsidRPr="00F17F75">
              <w:tab/>
              <w:t>A Microsoft encripta ou permite que o Cliente encripte Dados do Cliente transmitidos através de redes públicas.</w:t>
            </w:r>
          </w:p>
          <w:p w:rsidR="009C6951" w:rsidRPr="00F17F75" w:rsidRDefault="003D22CB" w:rsidP="00F17F75">
            <w:pPr>
              <w:pStyle w:val="ProductList-Body"/>
              <w:ind w:left="162" w:hanging="162"/>
            </w:pPr>
            <w:r w:rsidRPr="00F17F75">
              <w:t>-</w:t>
            </w:r>
            <w:r w:rsidRPr="00F17F75">
              <w:tab/>
              <w:t>A Microsoft restringe o acesso aos Dados do Cliente nos suportes de dados que saem das suas instalações (por exemplo, através da encriptação).</w:t>
            </w:r>
          </w:p>
          <w:p w:rsidR="00086F17" w:rsidRPr="00F17F75" w:rsidRDefault="009C6951" w:rsidP="00F17F75">
            <w:pPr>
              <w:pStyle w:val="ProductList-Body"/>
              <w:spacing w:before="40"/>
            </w:pPr>
            <w:r w:rsidRPr="00F17F75">
              <w:rPr>
                <w:b/>
              </w:rPr>
              <w:t>Registo de Eventos</w:t>
            </w:r>
            <w:r w:rsidRPr="00F17F75">
              <w:rPr>
                <w:b/>
                <w:bCs/>
              </w:rPr>
              <w:t xml:space="preserve">. </w:t>
            </w:r>
            <w:r w:rsidRPr="00F17F75">
              <w:t>A Microsoft regista ou permite ao Cliente o registo, acesso e utilização dos sistemas de informações contendo Dados do Cliente, registando o ID de acesso, hora, autorização concedida ou negada e atividade relevante.</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Controlo de Acesso</w:t>
            </w:r>
          </w:p>
        </w:tc>
        <w:tc>
          <w:tcPr>
            <w:tcW w:w="8190" w:type="dxa"/>
            <w:shd w:val="clear" w:color="auto" w:fill="auto"/>
          </w:tcPr>
          <w:p w:rsidR="009C6951" w:rsidRPr="00F17F75" w:rsidRDefault="009C6951" w:rsidP="009C6951">
            <w:pPr>
              <w:pStyle w:val="ProductList-Body"/>
            </w:pPr>
            <w:r w:rsidRPr="00F17F75">
              <w:rPr>
                <w:b/>
              </w:rPr>
              <w:t>Política de Acesso</w:t>
            </w:r>
            <w:r w:rsidRPr="00F17F75">
              <w:rPr>
                <w:b/>
                <w:bCs/>
              </w:rPr>
              <w:t xml:space="preserve">. </w:t>
            </w:r>
            <w:r w:rsidRPr="00F17F75">
              <w:t>A Microsoft mantém um registo dos privilégios de segurança dos indivíduos com acesso aos Dados do Cliente.</w:t>
            </w:r>
          </w:p>
          <w:p w:rsidR="009C6951" w:rsidRPr="00F17F75" w:rsidRDefault="009C6951" w:rsidP="00F17F75">
            <w:pPr>
              <w:pStyle w:val="ProductList-Body"/>
              <w:spacing w:before="40"/>
            </w:pPr>
            <w:r w:rsidRPr="00F17F75">
              <w:rPr>
                <w:b/>
              </w:rPr>
              <w:t>Autorização para o Acesso</w:t>
            </w:r>
          </w:p>
          <w:p w:rsidR="009C6951" w:rsidRPr="00F17F75" w:rsidRDefault="003D22CB" w:rsidP="00F17F75">
            <w:pPr>
              <w:pStyle w:val="ProductList-Body"/>
              <w:ind w:left="162" w:hanging="162"/>
            </w:pPr>
            <w:r w:rsidRPr="00F17F75">
              <w:t>-</w:t>
            </w:r>
            <w:r w:rsidRPr="00F17F75">
              <w:tab/>
              <w:t>A Microsoft mantém e atualiza um registo do pessoal autorizado a aceder aos sistemas da Microsoft que contêm os Dados do Cliente.</w:t>
            </w:r>
          </w:p>
          <w:p w:rsidR="009C6951" w:rsidRPr="00F17F75" w:rsidRDefault="003D22CB" w:rsidP="00F17F75">
            <w:pPr>
              <w:pStyle w:val="ProductList-Body"/>
              <w:ind w:left="162" w:hanging="162"/>
            </w:pPr>
            <w:r w:rsidRPr="00F17F75">
              <w:t>-</w:t>
            </w:r>
            <w:r w:rsidRPr="00F17F75">
              <w:tab/>
              <w:t>A Microsoft desativa as credenciais da autenticação que ainda não foram utilizadas por um período de tempo que não exceda seis meses.</w:t>
            </w:r>
          </w:p>
          <w:p w:rsidR="009C6951" w:rsidRPr="00F17F75" w:rsidRDefault="003D22CB" w:rsidP="00F17F75">
            <w:pPr>
              <w:pStyle w:val="ProductList-Body"/>
              <w:ind w:left="162" w:hanging="162"/>
            </w:pPr>
            <w:r w:rsidRPr="00F17F75">
              <w:t>-</w:t>
            </w:r>
            <w:r w:rsidRPr="00F17F75">
              <w:tab/>
              <w:t xml:space="preserve">A Microsoft identifica este pessoal como podendo conceder, alterar ou cancelar o acesso autorizado a dados e recursos. </w:t>
            </w:r>
          </w:p>
          <w:p w:rsidR="009C6951" w:rsidRPr="00F17F75" w:rsidRDefault="003D22CB" w:rsidP="00F17F75">
            <w:pPr>
              <w:pStyle w:val="ProductList-Body"/>
              <w:ind w:left="162" w:hanging="162"/>
            </w:pPr>
            <w:r w:rsidRPr="00F17F75">
              <w:t>-</w:t>
            </w:r>
            <w:r w:rsidRPr="00F17F75">
              <w:tab/>
              <w:t>A Microsoft garante que, quando existir mais de um indivíduo com acesso a sistemas com Dados do Cliente, os indivíduos têm identificadores/inícios de sessão diferentes.</w:t>
            </w:r>
          </w:p>
          <w:p w:rsidR="009C6951" w:rsidRPr="00F17F75" w:rsidRDefault="009C6951" w:rsidP="00F17F75">
            <w:pPr>
              <w:pStyle w:val="ProductList-Body"/>
              <w:spacing w:before="40"/>
            </w:pPr>
            <w:r w:rsidRPr="00F17F75">
              <w:rPr>
                <w:b/>
              </w:rPr>
              <w:t>Privilégios Mínimos</w:t>
            </w:r>
          </w:p>
          <w:p w:rsidR="009C6951" w:rsidRPr="00F17F75" w:rsidRDefault="003D22CB" w:rsidP="00F17F75">
            <w:pPr>
              <w:pStyle w:val="ProductList-Body"/>
              <w:ind w:left="162" w:hanging="162"/>
            </w:pPr>
            <w:r w:rsidRPr="00F17F75">
              <w:t>-</w:t>
            </w:r>
            <w:r w:rsidRPr="00F17F75">
              <w:tab/>
              <w:t xml:space="preserve">O pessoal do suporte técnico só está permitido a ter acesso aos Dados do Cliente conforme necessário. </w:t>
            </w:r>
          </w:p>
          <w:p w:rsidR="009C6951" w:rsidRPr="00F17F75" w:rsidRDefault="003D22CB" w:rsidP="00F17F75">
            <w:pPr>
              <w:pStyle w:val="ProductList-Body"/>
              <w:ind w:left="162" w:hanging="162"/>
            </w:pPr>
            <w:r w:rsidRPr="00F17F75">
              <w:t>-</w:t>
            </w:r>
            <w:r w:rsidRPr="00F17F75">
              <w:tab/>
              <w:t>A Microsoft restringe o acesso aos Dados do Cliente apenas aos indivíduos que requerem esse acesso para executar a respetiva função.</w:t>
            </w:r>
          </w:p>
          <w:p w:rsidR="009C6951" w:rsidRPr="00F17F75" w:rsidRDefault="009C6951" w:rsidP="00F17F75">
            <w:pPr>
              <w:pStyle w:val="ProductList-Body"/>
              <w:spacing w:before="40"/>
            </w:pPr>
            <w:r w:rsidRPr="00F17F75">
              <w:rPr>
                <w:b/>
              </w:rPr>
              <w:t>Integridade e Confidencialidade</w:t>
            </w:r>
          </w:p>
          <w:p w:rsidR="009C6951" w:rsidRPr="00F17F75" w:rsidRDefault="003D22CB" w:rsidP="00F17F75">
            <w:pPr>
              <w:pStyle w:val="ProductList-Body"/>
              <w:ind w:left="162" w:hanging="162"/>
            </w:pPr>
            <w:r w:rsidRPr="00F17F75">
              <w:t>-</w:t>
            </w:r>
            <w:r w:rsidRPr="00F17F75">
              <w:tab/>
              <w:t>A Microsoft dá instruções ao pessoal da Microsoft para desativar as sessões administrativas quando saem das instalações controladas pela Microsoft ou quando se ausentam de alguma forma dos respetivos computadores.</w:t>
            </w:r>
          </w:p>
          <w:p w:rsidR="009C6951" w:rsidRPr="00F17F75" w:rsidRDefault="003D22CB" w:rsidP="00F17F75">
            <w:pPr>
              <w:pStyle w:val="ProductList-Body"/>
              <w:ind w:left="162" w:hanging="162"/>
            </w:pPr>
            <w:r w:rsidRPr="00F17F75">
              <w:t>-</w:t>
            </w:r>
            <w:r w:rsidRPr="00F17F75">
              <w:tab/>
              <w:t>A Microsoft armazena palavras-passe de uma forma que as torna ilegíveis quando estão em vigor.</w:t>
            </w:r>
          </w:p>
          <w:p w:rsidR="009C6951" w:rsidRPr="00F17F75" w:rsidRDefault="009C6951" w:rsidP="00F17F75">
            <w:pPr>
              <w:pStyle w:val="ProductList-Body"/>
              <w:spacing w:before="40"/>
            </w:pPr>
            <w:r w:rsidRPr="00F17F75">
              <w:rPr>
                <w:b/>
              </w:rPr>
              <w:t>Autenticação</w:t>
            </w:r>
          </w:p>
          <w:p w:rsidR="009C6951" w:rsidRPr="00F17F75" w:rsidRDefault="003D22CB" w:rsidP="00F17F75">
            <w:pPr>
              <w:pStyle w:val="ProductList-Body"/>
              <w:ind w:left="162" w:hanging="162"/>
            </w:pPr>
            <w:r w:rsidRPr="00F17F75">
              <w:t>-</w:t>
            </w:r>
            <w:r w:rsidRPr="00F17F75">
              <w:tab/>
              <w:t>A Microsoft utiliza as práticas padrão do setor para identificar e autenticar os utilizadores que tentem aceder aos sistemas de informações.</w:t>
            </w:r>
          </w:p>
          <w:p w:rsidR="009C6951" w:rsidRPr="00F17F75" w:rsidRDefault="003D22CB" w:rsidP="00F17F75">
            <w:pPr>
              <w:pStyle w:val="ProductList-Body"/>
              <w:ind w:left="162" w:hanging="162"/>
            </w:pPr>
            <w:r w:rsidRPr="00F17F75">
              <w:t>-</w:t>
            </w:r>
            <w:r w:rsidRPr="00F17F75">
              <w:tab/>
              <w:t>Nos mecanismos de autenticação em que é necessário introduzir palavras-passe, a Microsoft requer que as palavras-passe sejam renovadas regularmente.</w:t>
            </w:r>
          </w:p>
          <w:p w:rsidR="009C6951" w:rsidRPr="00F17F75" w:rsidRDefault="003D22CB" w:rsidP="00F17F75">
            <w:pPr>
              <w:pStyle w:val="ProductList-Body"/>
              <w:ind w:left="162" w:hanging="162"/>
            </w:pPr>
            <w:r w:rsidRPr="00F17F75">
              <w:t>-</w:t>
            </w:r>
            <w:r w:rsidRPr="00F17F75">
              <w:tab/>
              <w:t>Nos mecanismos de autenticação em que é necessário introduzir palavras-passe, a Microsoft requer que a palavra-passe tenha pelo menos oito carateres de comprimento.</w:t>
            </w:r>
          </w:p>
          <w:p w:rsidR="009C6951" w:rsidRPr="00F17F75" w:rsidRDefault="003D22CB" w:rsidP="00F17F75">
            <w:pPr>
              <w:pStyle w:val="ProductList-Body"/>
              <w:ind w:left="162" w:hanging="162"/>
            </w:pPr>
            <w:r w:rsidRPr="00F17F75">
              <w:t>-</w:t>
            </w:r>
            <w:r w:rsidRPr="00F17F75">
              <w:tab/>
              <w:t>A Microsoft garante que os identificadores desativados ou expirados não são concedidos a outros indivíduos.</w:t>
            </w:r>
          </w:p>
          <w:p w:rsidR="009C6951" w:rsidRPr="00F17F75" w:rsidRDefault="003D22CB" w:rsidP="00F17F75">
            <w:pPr>
              <w:pStyle w:val="ProductList-Body"/>
              <w:ind w:left="162" w:hanging="162"/>
            </w:pPr>
            <w:r w:rsidRPr="00F17F75">
              <w:t>-</w:t>
            </w:r>
            <w:r w:rsidRPr="00F17F75">
              <w:tab/>
              <w:t>A Microsoft monitoriza ou permite que o Cliente monitorize as tentativas repetidas de obter acesso ao sistema de informações utilizando uma palavra-passe inválida.</w:t>
            </w:r>
          </w:p>
          <w:p w:rsidR="009C6951" w:rsidRPr="00F17F75" w:rsidRDefault="003D22CB" w:rsidP="00F17F75">
            <w:pPr>
              <w:pStyle w:val="ProductList-Body"/>
              <w:ind w:left="162" w:hanging="162"/>
            </w:pPr>
            <w:r w:rsidRPr="00F17F75">
              <w:t>-</w:t>
            </w:r>
            <w:r w:rsidRPr="00F17F75">
              <w:tab/>
              <w:t>A Microsoft mantém os procedimentos padrão do setor para desativar as palavras-passe que tenham sido corrompidas ou divulgadas inadvertidamente.</w:t>
            </w:r>
          </w:p>
          <w:p w:rsidR="009C6951" w:rsidRPr="00F17F75" w:rsidRDefault="003D22CB" w:rsidP="00F17F75">
            <w:pPr>
              <w:pStyle w:val="ProductList-Body"/>
              <w:ind w:left="162" w:hanging="162"/>
            </w:pPr>
            <w:r w:rsidRPr="00F17F75">
              <w:t>-</w:t>
            </w:r>
            <w:r w:rsidRPr="00F17F75">
              <w:tab/>
              <w:t>A Microsoft utiliza práticas padrão do setor de proteção por palavra-passe, incluindo as práticas concebidas para manter a confidencialidade e integridade das palavras-passe quando são atribuídas e distribuídas e durante o armazenamento.</w:t>
            </w:r>
          </w:p>
          <w:p w:rsidR="00086F17" w:rsidRPr="00F17F75" w:rsidRDefault="009C6951" w:rsidP="00F17F75">
            <w:pPr>
              <w:pStyle w:val="ProductList-Body"/>
              <w:spacing w:before="40"/>
            </w:pPr>
            <w:r w:rsidRPr="00F17F75">
              <w:rPr>
                <w:b/>
              </w:rPr>
              <w:t>Conceção de Rede.</w:t>
            </w:r>
            <w:r w:rsidRPr="00F17F75">
              <w:t xml:space="preserve"> A Microsoft detém controlos para impedir que indivíduos assumam direitos de acesso que não lhes foram atribuídos para ter acesso aos Dados do Cliente aos quais não estão autorizados a aceder.</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Gestão de Incidentes de Segurança de Informações</w:t>
            </w:r>
          </w:p>
        </w:tc>
        <w:tc>
          <w:tcPr>
            <w:tcW w:w="8190" w:type="dxa"/>
            <w:shd w:val="clear" w:color="auto" w:fill="auto"/>
          </w:tcPr>
          <w:p w:rsidR="00272578" w:rsidRPr="00F17F75" w:rsidRDefault="00272578" w:rsidP="00272578">
            <w:pPr>
              <w:pStyle w:val="ProductList-Body"/>
            </w:pPr>
            <w:r w:rsidRPr="00F17F75">
              <w:rPr>
                <w:b/>
              </w:rPr>
              <w:t>Processo de Resposta a Incidentes</w:t>
            </w:r>
          </w:p>
          <w:p w:rsidR="00272578" w:rsidRPr="00F17F75" w:rsidRDefault="003D22CB" w:rsidP="00F17F75">
            <w:pPr>
              <w:pStyle w:val="ProductList-Body"/>
              <w:ind w:left="162" w:hanging="162"/>
            </w:pPr>
            <w:r w:rsidRPr="00F17F75">
              <w:t>-</w:t>
            </w:r>
            <w:r w:rsidRPr="00F17F75">
              <w:tab/>
              <w:t xml:space="preserve">A Microsoft mantém um registo das violações de segurança com uma descrição da violação, o período de tempo, as consequências da violação, o nome da pessoa que reportou e a quem a violação foi reportada e o </w:t>
            </w:r>
            <w:r w:rsidRPr="00F17F75">
              <w:rPr>
                <w:color w:val="000000"/>
              </w:rPr>
              <w:t>procedimento para recuperar dados.</w:t>
            </w:r>
          </w:p>
          <w:p w:rsidR="00E46617" w:rsidRPr="00F17F75" w:rsidRDefault="003D22CB" w:rsidP="00F17F75">
            <w:pPr>
              <w:pStyle w:val="ProductList-Body"/>
              <w:ind w:left="162" w:hanging="162"/>
            </w:pPr>
            <w:r w:rsidRPr="00F17F75">
              <w:rPr>
                <w:color w:val="000000"/>
              </w:rPr>
              <w:t>-</w:t>
            </w:r>
            <w:r w:rsidRPr="00F17F75">
              <w:rPr>
                <w:color w:val="000000"/>
              </w:rPr>
              <w:tab/>
              <w:t xml:space="preserve">Para </w:t>
            </w:r>
            <w:r w:rsidRPr="00F17F75">
              <w:rPr>
                <w:iCs/>
                <w:color w:val="000000"/>
              </w:rPr>
              <w:t xml:space="preserve">cada violação de segurança que seja um Incidente de Segurança, será emitida uma notificação por parte da Microsoft (consoante descrito na secção </w:t>
            </w:r>
            <w:r w:rsidR="00D31420" w:rsidRPr="00F17F75">
              <w:rPr>
                <w:iCs/>
                <w:color w:val="000000"/>
              </w:rPr>
              <w:t>“</w:t>
            </w:r>
            <w:r w:rsidRPr="00F17F75">
              <w:rPr>
                <w:iCs/>
                <w:color w:val="000000"/>
              </w:rPr>
              <w:t>Notificação de Incidentes de Segurança</w:t>
            </w:r>
            <w:r w:rsidR="00D31420" w:rsidRPr="00F17F75">
              <w:rPr>
                <w:iCs/>
                <w:color w:val="000000"/>
              </w:rPr>
              <w:t>”</w:t>
            </w:r>
            <w:r w:rsidRPr="00F17F75">
              <w:rPr>
                <w:iCs/>
                <w:color w:val="000000"/>
              </w:rPr>
              <w:t xml:space="preserve"> acima) sem atrasos indevidos e sempre no prazo de 30 dias.</w:t>
            </w:r>
          </w:p>
          <w:p w:rsidR="00732104" w:rsidRPr="00F17F75" w:rsidRDefault="00732104" w:rsidP="00F17F75">
            <w:pPr>
              <w:pStyle w:val="ProductList-Body"/>
              <w:tabs>
                <w:tab w:val="clear" w:pos="158"/>
                <w:tab w:val="left" w:pos="0"/>
              </w:tabs>
              <w:ind w:left="5" w:hanging="5"/>
              <w:rPr>
                <w:color w:val="000000"/>
              </w:rPr>
            </w:pPr>
          </w:p>
          <w:p w:rsidR="00272578" w:rsidRPr="00F17F75" w:rsidRDefault="00272578" w:rsidP="00F17F75">
            <w:pPr>
              <w:pStyle w:val="ProductList-Body"/>
              <w:tabs>
                <w:tab w:val="clear" w:pos="158"/>
                <w:tab w:val="left" w:pos="0"/>
              </w:tabs>
              <w:ind w:left="5" w:hanging="5"/>
            </w:pPr>
            <w:r w:rsidRPr="00F17F75">
              <w:rPr>
                <w:color w:val="000000"/>
              </w:rPr>
              <w:t xml:space="preserve">A Microsoft controla, ou permite que o </w:t>
            </w:r>
            <w:r w:rsidRPr="00F17F75">
              <w:t>Cliente controle, a divulgação dos Dados do Cliente, incluindo os dados que foram divulgados, a quem e a que horas.</w:t>
            </w:r>
          </w:p>
          <w:p w:rsidR="00086F17" w:rsidRPr="00F17F75" w:rsidRDefault="00272578" w:rsidP="00F17F75">
            <w:pPr>
              <w:pStyle w:val="ProductList-Body"/>
              <w:spacing w:before="40"/>
            </w:pPr>
            <w:r w:rsidRPr="00F17F75">
              <w:rPr>
                <w:b/>
              </w:rPr>
              <w:t>Monitorização de Serviços.</w:t>
            </w:r>
            <w:r w:rsidRPr="00F17F75">
              <w:t xml:space="preserve"> O pessoal da segurança da Microsoft verifica os registos pelo menos de seis em seis meses para propor esforços de resolução se necessário.</w:t>
            </w:r>
          </w:p>
        </w:tc>
      </w:tr>
      <w:tr w:rsidR="00086F17" w:rsidRPr="00F17F75" w:rsidTr="00F17F75">
        <w:tc>
          <w:tcPr>
            <w:tcW w:w="2610" w:type="dxa"/>
            <w:shd w:val="clear" w:color="auto" w:fill="auto"/>
            <w:vAlign w:val="center"/>
          </w:tcPr>
          <w:p w:rsidR="00086F17" w:rsidRPr="00F17F75" w:rsidRDefault="00086F17" w:rsidP="007303AE">
            <w:pPr>
              <w:pStyle w:val="ProductList-Body"/>
            </w:pPr>
            <w:r w:rsidRPr="00F17F75">
              <w:t>Gestão da Continuidade da Atividade</w:t>
            </w:r>
          </w:p>
        </w:tc>
        <w:tc>
          <w:tcPr>
            <w:tcW w:w="8190" w:type="dxa"/>
            <w:shd w:val="clear" w:color="auto" w:fill="auto"/>
          </w:tcPr>
          <w:p w:rsidR="00272578" w:rsidRPr="00F17F75" w:rsidRDefault="003D22CB" w:rsidP="00F17F75">
            <w:pPr>
              <w:pStyle w:val="ProductList-Body"/>
              <w:ind w:left="162" w:hanging="162"/>
            </w:pPr>
            <w:r w:rsidRPr="00F17F75">
              <w:t>-</w:t>
            </w:r>
            <w:r w:rsidRPr="00F17F75">
              <w:tab/>
              <w:t>A Microsoft mantém planos de emergência e contingência para as instalações onde estão localizados os sistemas de informações da Microsoft que tratam os Dados do Cliente.</w:t>
            </w:r>
          </w:p>
          <w:p w:rsidR="00086F17" w:rsidRPr="00F17F75" w:rsidRDefault="003D22CB" w:rsidP="00F17F75">
            <w:pPr>
              <w:pStyle w:val="ProductList-Body"/>
              <w:ind w:left="162" w:hanging="162"/>
            </w:pPr>
            <w:r w:rsidRPr="00F17F75">
              <w:t>-</w:t>
            </w:r>
            <w:r w:rsidRPr="00F17F75">
              <w:tab/>
              <w:t>O armazenamento redundante da Microsoft e respetivos procedimentos para recuperar dados foram concebidos para tentar restaurar os Dados do Cliente para o estado original ou último estado replicado antes de serem perdidos ou destruídos.</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5" w:name="_Toc405638281"/>
      <w:r>
        <w:t>Certificações e Auditorias</w:t>
      </w:r>
      <w:bookmarkEnd w:id="45"/>
    </w:p>
    <w:p w:rsidR="00272578" w:rsidRPr="006037F5" w:rsidRDefault="00272578" w:rsidP="00D31420">
      <w:pPr>
        <w:pStyle w:val="ProductList-Body"/>
        <w:numPr>
          <w:ilvl w:val="0"/>
          <w:numId w:val="9"/>
        </w:numPr>
        <w:ind w:left="450" w:hanging="270"/>
      </w:pPr>
      <w:r>
        <w:t xml:space="preserve">A Microsoft estabeleceu e concorda em manter uma política de segurança de dados (Política de Segurança de Informações Online) para cada Serviço Online que cumpra as normas ISO 27001 para a aplicação, implementação, controlo e melhoramento do Sistema de Gestão de Segurança de Informações e o código ISO/IEC 27002 das melhores práticas para a gestão de segurança de informações. Numa base de </w:t>
      </w:r>
      <w:r w:rsidR="00D31420">
        <w:t>“</w:t>
      </w:r>
      <w:r>
        <w:t>necessidade de conhecimento</w:t>
      </w:r>
      <w:r w:rsidR="00D31420">
        <w:t>”</w:t>
      </w:r>
      <w:r>
        <w:t xml:space="preserve"> confidencial e ao abrigo do contrato do Cliente relativamente às obrigações de não divulgação especificadas pela Microsoft, a Microsoft disponibilizará a Política de Segurança de Informações Online ao Cliente, juntamente com outras informações justificadamente solicitadas pelo Cliente relativamente às práticas e políticas de segurança da Microsoft. É da exclusiva responsabilidade do Cliente rever a Política de Segurança de Informações Online, indicar de forma independente se a Política de Segurança de Informações Online cumpre os requisitos do Cliente e garantir que o pessoal e consultores do Cliente seguem as diretrizes que lhes foram fornecidas relativamente à segurança dos dados. Se o Cliente estiver sujeito às Cláusulas Contratuais-Tipo, esta secção está para além da cláusula 5, alínea f), e da cláusula 12, n.º 2, das Cláusulas Contratuais-Tipo.</w:t>
      </w:r>
    </w:p>
    <w:p w:rsidR="00272578" w:rsidRPr="006037F5" w:rsidRDefault="00272578" w:rsidP="0088164F">
      <w:pPr>
        <w:pStyle w:val="ProductList-Body"/>
        <w:numPr>
          <w:ilvl w:val="0"/>
          <w:numId w:val="9"/>
        </w:numPr>
        <w:spacing w:before="40"/>
        <w:ind w:left="461" w:hanging="274"/>
      </w:pPr>
      <w:r>
        <w:t xml:space="preserve">A Microsoft vai auditar a segurança dos computadores e do ambiente informático utilizado no tratamento dos Dados do Cliente (incluindo dados pessoais) nos Serviços Online e centros de dados físicos a partir dos quais a Microsoft fornece todos os Serviços Online. Esta auditoria: (1) será realizada pelo menos uma vez ao ano; (2) será efetuada de acordo com a norma ISO 27001 ou outras normas do setor; (3) será executada por outros profissionais de segurança qualificados e independentes, selecionados e pagos pela Microsoft; (4) resultará na geração de um relatório de auditoria (Relatório de Auditoria da Microsoft), que será considerado uma informação confidencial da Microsoft e (5) poderá ser levada a cabo para outros fins além do cumprimento desta secção (por exemplo, como parte dos procedimentos de segurança internos regulares da Microsoft ou do cumprimento de outras obrigações contratuais). </w:t>
      </w:r>
    </w:p>
    <w:p w:rsidR="00272578" w:rsidRPr="006037F5" w:rsidRDefault="00272578" w:rsidP="0088164F">
      <w:pPr>
        <w:pStyle w:val="ProductList-Body"/>
        <w:numPr>
          <w:ilvl w:val="0"/>
          <w:numId w:val="9"/>
        </w:numPr>
        <w:spacing w:before="40"/>
        <w:ind w:left="461" w:hanging="274"/>
      </w:pPr>
      <w:r>
        <w:t xml:space="preserve">Se o Cliente solicitar por escrito, a Microsoft fornecerá ao Cliente um resumo confidencial do Relatório de Auditoria da Microsoft (Relatório de Resumo) para que o Cliente possa verificar de uma forma razoável o cumprimento da Microsoft para com as obrigações de segurança ao abrigo destes DPT. O Relatório de Resumo divulgará claramente o âmbito da auditoria e quaisquer conclusões de materiais do auditor. O Relatório de Resumo é uma informação confidencial da Microsoft. </w:t>
      </w:r>
    </w:p>
    <w:p w:rsidR="00272578" w:rsidRPr="006037F5" w:rsidRDefault="00272578" w:rsidP="0088164F">
      <w:pPr>
        <w:pStyle w:val="ProductList-Body"/>
        <w:numPr>
          <w:ilvl w:val="0"/>
          <w:numId w:val="9"/>
        </w:numPr>
        <w:spacing w:before="40"/>
        <w:ind w:left="461" w:hanging="274"/>
      </w:pPr>
      <w:r>
        <w:t>Se as Cláusulas Contratuais-Tipo se aplicarem, o Cliente concorda em exercer o seu direito de auditoria dando instruções à Microsoft para executar a auditoria conforme descrito nesta secção dos DPT. Se o Cliente tiver optado ativamente por não participar das Cláusulas Contratuais-Tipo e pretender alterar esta instrução relativamente à execução deste direito de auditoria, o Cliente tem o direito de alterar esta instrução conforme mencionado nas Cláusulas Contratuais-Tipo, solicitando-o por escrito.</w:t>
      </w:r>
    </w:p>
    <w:p w:rsidR="000E6ED8" w:rsidRPr="006037F5" w:rsidRDefault="00272578" w:rsidP="00ED3508">
      <w:pPr>
        <w:pStyle w:val="ProductList-Body"/>
        <w:numPr>
          <w:ilvl w:val="0"/>
          <w:numId w:val="9"/>
        </w:numPr>
        <w:spacing w:before="40"/>
        <w:ind w:left="461" w:hanging="274"/>
      </w:pPr>
      <w:r>
        <w:t>Se as Cláusulas Contratuais-Tipo se aplicarem,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6" w:name="OnlineServiceSpecificTerms"/>
      <w:bookmarkStart w:id="47" w:name="_Toc405638282"/>
      <w:r>
        <w:t>Termos Específicos do Serviço Online</w:t>
      </w:r>
      <w:bookmarkEnd w:id="46"/>
      <w:bookmarkEnd w:id="47"/>
    </w:p>
    <w:p w:rsidR="000E6ED8" w:rsidRPr="006037F5" w:rsidRDefault="00272578" w:rsidP="00A914BF">
      <w:pPr>
        <w:pStyle w:val="ProductList-Body"/>
      </w:pPr>
      <w:r>
        <w:t>Se um Serviço Online não estiver listado abaixo, significa que não tem termos específicos do Serviço Online.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8" w:name="_Toc405638283"/>
      <w:r>
        <w:t>Serviços do Microsoft Azure</w:t>
      </w:r>
      <w:bookmarkEnd w:id="48"/>
    </w:p>
    <w:p w:rsidR="00CC34E7" w:rsidRPr="006037F5" w:rsidRDefault="00CC34E7" w:rsidP="00CC34E7">
      <w:pPr>
        <w:pStyle w:val="ProductList-Body"/>
      </w:pPr>
      <w:r>
        <w:rPr>
          <w:b/>
          <w:color w:val="00188F"/>
        </w:rPr>
        <w:t>Notificações</w:t>
      </w:r>
    </w:p>
    <w:p w:rsidR="00CC34E7" w:rsidRPr="006037F5" w:rsidRDefault="00CC34E7" w:rsidP="00CC34E7">
      <w:pPr>
        <w:pStyle w:val="ProductList-Body"/>
      </w:pPr>
      <w:r>
        <w:t xml:space="preserve">O Suporte ao Cliente e as Notificações da Norma Visual H.264/AVC, Norma de Vídeo VC-1 e Norma Visual MPEG-4 Part 2 e Norma de Vídeo MPEG-2 no </w:t>
      </w:r>
      <w:hyperlink w:anchor="Attachment1" w:tooltip="Anexo 1" w:history="1">
        <w:r>
          <w:rPr>
            <w:rStyle w:val="Hyperlink"/>
          </w:rPr>
          <w:t>Anexo 1</w:t>
        </w:r>
      </w:hyperlink>
      <w:r>
        <w:t xml:space="preserve"> aplicar-se-ão.</w:t>
      </w:r>
    </w:p>
    <w:p w:rsidR="00CC34E7" w:rsidRPr="006037F5" w:rsidRDefault="00CC34E7" w:rsidP="00CC34E7">
      <w:pPr>
        <w:pStyle w:val="ProductList-Body"/>
      </w:pPr>
    </w:p>
    <w:p w:rsidR="00CC34E7" w:rsidRPr="006037F5" w:rsidRDefault="00CC34E7" w:rsidP="00CC34E7">
      <w:pPr>
        <w:pStyle w:val="ProductList-Body"/>
      </w:pPr>
      <w:r>
        <w:rPr>
          <w:b/>
          <w:color w:val="00188F"/>
        </w:rPr>
        <w:t>Contrato de Nível de Serviço</w:t>
      </w:r>
    </w:p>
    <w:p w:rsidR="00CC34E7" w:rsidRPr="006037F5" w:rsidRDefault="00CC34E7" w:rsidP="00CC34E7">
      <w:pPr>
        <w:pStyle w:val="ProductList-Body"/>
      </w:pPr>
      <w:r>
        <w:t xml:space="preserve">Consulte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Definições</w:t>
      </w:r>
    </w:p>
    <w:p w:rsidR="00272578" w:rsidRPr="006037F5" w:rsidRDefault="00D31420" w:rsidP="00D31420">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rsidR="00186BF6" w:rsidRPr="006037F5" w:rsidRDefault="00186BF6" w:rsidP="00272578">
      <w:pPr>
        <w:pStyle w:val="ProductList-Body"/>
      </w:pPr>
      <w:r>
        <w:t>“Solução de Serviço Gerido” significa um serviço de TI gerido fornecido pelo Cliente a uma entidade de terceiros que consiste na administração e suporte dos Serviços do Microsoft Azure.</w:t>
      </w:r>
    </w:p>
    <w:p w:rsidR="00186BF6" w:rsidRPr="006037F5" w:rsidRDefault="00186BF6" w:rsidP="00272578">
      <w:pPr>
        <w:pStyle w:val="ProductList-Body"/>
      </w:pPr>
    </w:p>
    <w:p w:rsidR="00272578" w:rsidRPr="006037F5" w:rsidRDefault="009616E2" w:rsidP="00272578">
      <w:pPr>
        <w:pStyle w:val="ProductList-Body"/>
      </w:pPr>
      <w:r>
        <w:t xml:space="preserve">“Serviços do Microsoft Azure” significa um ou mais serviços e funcionalidades da Microsoft identificados em </w:t>
      </w:r>
      <w:hyperlink r:id="rId29" w:history="1">
        <w:r>
          <w:rPr>
            <w:rStyle w:val="Hyperlink"/>
          </w:rPr>
          <w:t>http://azure.microsoft.com/en-us/services</w:t>
        </w:r>
      </w:hyperlink>
      <w:r>
        <w:t>, exceto se identificados com licenças em separado.</w:t>
      </w:r>
    </w:p>
    <w:p w:rsidR="009616E2" w:rsidRPr="006037F5" w:rsidRDefault="009616E2" w:rsidP="00272578">
      <w:pPr>
        <w:pStyle w:val="ProductList-Body"/>
      </w:pPr>
    </w:p>
    <w:p w:rsidR="009616E2" w:rsidRPr="006037F5" w:rsidRDefault="00272578" w:rsidP="00927DFB">
      <w:pPr>
        <w:pStyle w:val="ProductList-Body"/>
      </w:pPr>
      <w:r>
        <w:rPr>
          <w:b/>
          <w:color w:val="00188F"/>
        </w:rPr>
        <w:t>Limitações</w:t>
      </w:r>
    </w:p>
    <w:p w:rsidR="00272578" w:rsidRPr="006037F5" w:rsidRDefault="00272578" w:rsidP="009616E2">
      <w:pPr>
        <w:pStyle w:val="ProductList-Body"/>
      </w:pPr>
      <w:r>
        <w:t>O Cliente não poderá</w:t>
      </w:r>
    </w:p>
    <w:p w:rsidR="00272578" w:rsidRPr="006037F5" w:rsidRDefault="00272578" w:rsidP="00A44A41">
      <w:pPr>
        <w:pStyle w:val="ProductList-Body"/>
        <w:numPr>
          <w:ilvl w:val="0"/>
          <w:numId w:val="10"/>
        </w:numPr>
        <w:ind w:left="450" w:hanging="270"/>
      </w:pPr>
      <w:r>
        <w:t>revender ou redistribuir os Serviços do Microsoft Azure ou</w:t>
      </w:r>
    </w:p>
    <w:p w:rsidR="00272578" w:rsidRPr="006037F5" w:rsidRDefault="00272578" w:rsidP="00990798">
      <w:pPr>
        <w:pStyle w:val="ProductList-Body"/>
        <w:numPr>
          <w:ilvl w:val="0"/>
          <w:numId w:val="10"/>
        </w:numPr>
        <w:spacing w:before="40"/>
        <w:ind w:left="447"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rsidR="009616E2" w:rsidRPr="006037F5" w:rsidRDefault="009616E2" w:rsidP="00272578">
      <w:pPr>
        <w:pStyle w:val="ProductList-Body"/>
      </w:pPr>
    </w:p>
    <w:p w:rsidR="009616E2" w:rsidRPr="006037F5" w:rsidRDefault="00272578" w:rsidP="00927DFB">
      <w:pPr>
        <w:pStyle w:val="ProductList-Body"/>
      </w:pPr>
      <w:r>
        <w:rPr>
          <w:b/>
          <w:color w:val="00188F"/>
        </w:rPr>
        <w:t>Descontinuação de Serviços ou Funcionalidades</w:t>
      </w:r>
    </w:p>
    <w:p w:rsidR="00272578" w:rsidRPr="006037F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r w:rsidR="00E055EF">
        <w:t>.</w:t>
      </w:r>
    </w:p>
    <w:p w:rsidR="009616E2" w:rsidRPr="006037F5" w:rsidRDefault="009616E2" w:rsidP="00272578">
      <w:pPr>
        <w:pStyle w:val="ProductList-Body"/>
      </w:pPr>
    </w:p>
    <w:p w:rsidR="009616E2" w:rsidRPr="006037F5" w:rsidRDefault="002A3B84" w:rsidP="00927DFB">
      <w:pPr>
        <w:pStyle w:val="ProductList-Body"/>
      </w:pPr>
      <w:r>
        <w:rPr>
          <w:b/>
          <w:color w:val="00188F"/>
        </w:rPr>
        <w:t>Retenção de Dados após Expiração ou Cessação</w:t>
      </w:r>
    </w:p>
    <w:p w:rsidR="00272578" w:rsidRPr="006037F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rsidR="009616E2" w:rsidRPr="006037F5" w:rsidRDefault="009616E2" w:rsidP="00272578">
      <w:pPr>
        <w:pStyle w:val="ProductList-Body"/>
      </w:pPr>
    </w:p>
    <w:p w:rsidR="009616E2" w:rsidRPr="006037F5" w:rsidRDefault="00272578" w:rsidP="00927DFB">
      <w:pPr>
        <w:pStyle w:val="ProductList-Body"/>
      </w:pPr>
      <w:r>
        <w:rPr>
          <w:b/>
          <w:color w:val="00188F"/>
        </w:rPr>
        <w:t>Exceção de Alojamento</w:t>
      </w:r>
    </w:p>
    <w:p w:rsidR="00272578" w:rsidRPr="006037F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rsidR="00186BF6" w:rsidRPr="006037F5" w:rsidRDefault="00186BF6" w:rsidP="00272578">
      <w:pPr>
        <w:pStyle w:val="ProductList-Body"/>
      </w:pPr>
    </w:p>
    <w:p w:rsidR="00186BF6" w:rsidRPr="006037F5" w:rsidRDefault="00186BF6" w:rsidP="00272578">
      <w:pPr>
        <w:pStyle w:val="ProductList-Body"/>
      </w:pPr>
      <w:r>
        <w:rPr>
          <w:b/>
          <w:color w:val="00188F"/>
        </w:rPr>
        <w:t>Exceção de Serviço Gerido</w:t>
      </w:r>
    </w:p>
    <w:p w:rsidR="00186BF6" w:rsidRPr="006037F5" w:rsidRDefault="00186BF6" w:rsidP="00272578">
      <w:pPr>
        <w:pStyle w:val="ProductList-Body"/>
      </w:pPr>
      <w:r>
        <w:t>O Cliente pode fornecer uma Solução de Serviço Gerido desde que (i) o Cliente tenha a capacidade exclusiva de aceder, configurar e administrar os Serviços do Microsoft Azure, (ii) o Cliente tenha acesso administrativo aos OSEs virtuais, se existirem, na Solução de Serviço Gerido, e (iii) a entidade de terceiros tenha acesso administrativo apenas às suas aplicações ou OSEs virtuais.</w:t>
      </w:r>
      <w:r w:rsidR="00D31420">
        <w:t xml:space="preserve"> </w:t>
      </w:r>
      <w:r>
        <w:t>O Cliente é responsável pela utilização que a entidade de terceiros faz dos Serviços do Microsoft Azure em conformidade com os termos do contrato de licenciamento em volume.</w:t>
      </w:r>
    </w:p>
    <w:p w:rsidR="009616E2" w:rsidRPr="006037F5" w:rsidRDefault="009616E2" w:rsidP="00272578">
      <w:pPr>
        <w:pStyle w:val="ProductList-Body"/>
      </w:pPr>
    </w:p>
    <w:p w:rsidR="009616E2" w:rsidRPr="006037F5" w:rsidRDefault="00272578" w:rsidP="00927DFB">
      <w:pPr>
        <w:pStyle w:val="ProductList-Body"/>
      </w:pPr>
      <w:r>
        <w:rPr>
          <w:b/>
          <w:color w:val="00188F"/>
        </w:rPr>
        <w:t>Máquinas Virtuais</w:t>
      </w:r>
    </w:p>
    <w:p w:rsidR="00272578" w:rsidRPr="006037F5" w:rsidRDefault="00272578" w:rsidP="00272578">
      <w:pPr>
        <w:pStyle w:val="ProductList-Body"/>
      </w:pPr>
      <w:r>
        <w:t xml:space="preserve">Os Serviços do Microsoft Azure poderá fornecer ao Cliente a opção de executar o Windows Server e outro software Microsoft numa Máquina Virtual. O Cliente concorda em proteger os direitos necessários para executar todo o software (incluindo o sistema operativo) nas Máquinas Virtuais do Cliente. O Cliente só poderá utilizar esse software nos Serviços do Microsoft Azure e apenas em conjunto com a utilização permitida do Cliente de qualquer função do Microsoft Azure aplicável e ao abrigo dos Termos Universais e Gerais para o software cujos detalhes se encontram no documento Direitos de Utilização de Produto em </w:t>
      </w:r>
      <w:hyperlink r:id="rId30" w:history="1">
        <w:r>
          <w:rPr>
            <w:rStyle w:val="Hyperlink"/>
          </w:rPr>
          <w:t>http://go.microsoft.com/?linkid=9839206</w:t>
        </w:r>
      </w:hyperlink>
      <w:r>
        <w:t xml:space="preserve"> ou num site sucessor.</w:t>
      </w:r>
    </w:p>
    <w:p w:rsidR="00990798" w:rsidRDefault="00990798" w:rsidP="005F013C">
      <w:pPr>
        <w:pStyle w:val="ProductList-Body"/>
        <w:rPr>
          <w:rFonts w:cs="Cordia New"/>
          <w:b/>
          <w:color w:val="00188F"/>
          <w:lang w:bidi="th-TH"/>
        </w:rPr>
      </w:pPr>
    </w:p>
    <w:p w:rsidR="005F013C" w:rsidRPr="006037F5" w:rsidRDefault="005F013C" w:rsidP="005F013C">
      <w:pPr>
        <w:pStyle w:val="ProductList-Body"/>
      </w:pPr>
      <w:r>
        <w:rPr>
          <w:b/>
          <w:color w:val="00188F"/>
        </w:rPr>
        <w:t>Disponibilidade do Centro de Dados</w:t>
      </w:r>
    </w:p>
    <w:p w:rsidR="005F013C" w:rsidRPr="006037F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1" w:history="1">
        <w:r w:rsidR="00E055EF">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Partilha</w:t>
      </w:r>
    </w:p>
    <w:p w:rsidR="00272578" w:rsidRPr="006037F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rsidR="009616E2" w:rsidRPr="006037F5" w:rsidRDefault="009616E2" w:rsidP="00272578">
      <w:pPr>
        <w:pStyle w:val="ProductList-Body"/>
      </w:pPr>
    </w:p>
    <w:p w:rsidR="009616E2" w:rsidRPr="006037F5" w:rsidRDefault="009616E2" w:rsidP="00927DFB">
      <w:pPr>
        <w:pStyle w:val="ProductList-Body"/>
      </w:pPr>
      <w:r>
        <w:rPr>
          <w:b/>
          <w:color w:val="00188F"/>
        </w:rPr>
        <w:t>Serviços de Importação/Exportação</w:t>
      </w:r>
    </w:p>
    <w:p w:rsidR="00272578" w:rsidRPr="006037F5" w:rsidRDefault="00272578" w:rsidP="0088164F">
      <w:pPr>
        <w:pStyle w:val="ProductList-Body"/>
        <w:spacing w:after="120"/>
      </w:pPr>
      <w:r>
        <w:t xml:space="preserve">A utilização que o Cliente faz do Serviço de Importação/Exportação está condicionada ao seus cumprimento de todas as instruções fornecidas pela Microsoft relativas à preparação, tratamento e envio dos suportes físicos que contêm os seus dados (suporte de armazenamento), que serão fornecidas por correio eletrónico ou em </w:t>
      </w:r>
      <w:hyperlink r:id="rId32" w:history="1">
        <w:r>
          <w:rPr>
            <w:rStyle w:val="Hyperlink"/>
          </w:rPr>
          <w:t>www.go.microsoft.com/fwlink/?linkid=301900&amp;CLCID=0X409</w:t>
        </w:r>
      </w:hyperlink>
      <w:r>
        <w:t xml:space="preserve">.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 armazenamento têm permissão para serem enviados para a localização fornecida pelo Cliente. </w:t>
      </w:r>
    </w:p>
    <w:p w:rsidR="00272578" w:rsidRPr="006037F5" w:rsidRDefault="00272578" w:rsidP="00272578">
      <w:pPr>
        <w:pStyle w:val="ProductList-Body"/>
      </w:pPr>
      <w:r>
        <w:t>O Cliente concorda que a Microsoft não tem responsabilidade sobre o suporte de armazenamento nem sobre os dados nele contidos e que a 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rsidR="009616E2" w:rsidRPr="006037F5" w:rsidRDefault="009616E2" w:rsidP="00272578">
      <w:pPr>
        <w:pStyle w:val="ProductList-Body"/>
      </w:pPr>
    </w:p>
    <w:p w:rsidR="009616E2" w:rsidRPr="006037F5" w:rsidRDefault="009616E2" w:rsidP="00927DFB">
      <w:pPr>
        <w:pStyle w:val="ProductList-Body"/>
      </w:pPr>
      <w:r>
        <w:rPr>
          <w:b/>
          <w:color w:val="00188F"/>
        </w:rPr>
        <w:t>Loja</w:t>
      </w:r>
    </w:p>
    <w:p w:rsidR="000E6ED8" w:rsidRPr="006037F5" w:rsidRDefault="00272578" w:rsidP="00272578">
      <w:pPr>
        <w:pStyle w:val="ProductList-Body"/>
      </w:pPr>
      <w:r>
        <w:t xml:space="preserve">O Microsoft Azure permite ao Cliente aceder ou comprar Produtos Que Não Sejam da Microsoft através de funcionalidades como a Loja do Microsoft Azure e a Galeria da Máquina Virtual, ao abrigo dos termos em separado disponíveis em </w:t>
      </w:r>
      <w:hyperlink r:id="rId33" w:history="1">
        <w:r>
          <w:rPr>
            <w:rStyle w:val="Hyperlink"/>
          </w:rPr>
          <w:t>http://azure.microsoft.com/en-us/support/legal/microsoft-azure-store-terms/</w:t>
        </w:r>
      </w:hyperlink>
      <w:hyperlink r:id="rId34" w:history="1"/>
      <w:r>
        <w:t>.</w:t>
      </w:r>
    </w:p>
    <w:p w:rsidR="003D22CB" w:rsidRPr="006037F5" w:rsidRDefault="00F17F75" w:rsidP="00F17F75">
      <w:pPr>
        <w:pStyle w:val="ProductList-Body"/>
        <w:shd w:val="clear" w:color="auto" w:fill="A6A6A6"/>
        <w:spacing w:before="120" w:after="240"/>
        <w:jc w:val="right"/>
      </w:pPr>
      <w:hyperlink w:anchor="TableofContents" w:tooltip="Índice" w:history="1">
        <w:r w:rsidR="0026086C">
          <w:rPr>
            <w:rStyle w:val="Hyperlink"/>
            <w:sz w:val="16"/>
            <w:szCs w:val="16"/>
          </w:rPr>
          <w:t>Índice</w:t>
        </w:r>
      </w:hyperlink>
      <w:r w:rsidR="0026086C">
        <w:rPr>
          <w:sz w:val="16"/>
          <w:szCs w:val="16"/>
        </w:rPr>
        <w:t xml:space="preserve"> / </w:t>
      </w:r>
      <w:hyperlink w:anchor="GeneralTerms" w:tooltip="Termos de Licenciamento Gerais" w:history="1">
        <w:r w:rsidR="0026086C">
          <w:rPr>
            <w:rStyle w:val="Hyperlink"/>
            <w:sz w:val="16"/>
            <w:szCs w:val="16"/>
          </w:rPr>
          <w:t>Termos de Licenciamento Gerais</w:t>
        </w:r>
      </w:hyperlink>
    </w:p>
    <w:p w:rsidR="008070AF" w:rsidRPr="006037F5" w:rsidRDefault="008070AF" w:rsidP="00D73EC5">
      <w:pPr>
        <w:pStyle w:val="ProductList-OfferingGroupHeading"/>
        <w:spacing w:after="80"/>
        <w:outlineLvl w:val="1"/>
      </w:pPr>
      <w:bookmarkStart w:id="49" w:name="_Toc405638284"/>
      <w:r>
        <w:t>Enterprise Mobility Services</w:t>
      </w:r>
      <w:bookmarkEnd w:id="49"/>
    </w:p>
    <w:p w:rsidR="008070AF" w:rsidRPr="006037F5" w:rsidRDefault="008070AF" w:rsidP="008070AF">
      <w:pPr>
        <w:pStyle w:val="ProductList-Body"/>
        <w:tabs>
          <w:tab w:val="clear" w:pos="158"/>
          <w:tab w:val="left" w:pos="360"/>
        </w:tabs>
      </w:pPr>
      <w:r>
        <w:rPr>
          <w:b/>
          <w:color w:val="00188F"/>
        </w:rPr>
        <w:t>Notificações</w:t>
      </w:r>
    </w:p>
    <w:p w:rsidR="008070AF" w:rsidRPr="006037F5" w:rsidRDefault="008070AF" w:rsidP="008070AF">
      <w:pPr>
        <w:pStyle w:val="ProductList-Body"/>
      </w:pPr>
      <w:r>
        <w:t xml:space="preserve">As Notificações dos Mapas Bing no </w:t>
      </w:r>
      <w:hyperlink w:anchor="Attachment1" w:tooltip="Anexo 1" w:history="1">
        <w:r>
          <w:rPr>
            <w:rStyle w:val="Hyperlink"/>
          </w:rPr>
          <w:t>Anexo 1</w:t>
        </w:r>
      </w:hyperlink>
      <w:r>
        <w:t xml:space="preserve"> aplicam-se.</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Conjuntos de Aplicações de Licença de Subscrição</w:t>
      </w:r>
    </w:p>
    <w:p w:rsidR="008070AF" w:rsidRPr="006037F5" w:rsidRDefault="008070AF" w:rsidP="008070AF">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Gestão de Direitos do Azure e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0" w:name="_Toc405638285"/>
      <w:r>
        <w:t>Azure Active Directory Basic</w:t>
      </w:r>
      <w:bookmarkEnd w:id="50"/>
    </w:p>
    <w:p w:rsidR="00122096" w:rsidRPr="006037F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rsidR="00122096"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706672" w:rsidRPr="006037F5" w:rsidRDefault="00706672" w:rsidP="00706672">
      <w:pPr>
        <w:pStyle w:val="ProductList-Offering2Heading"/>
        <w:outlineLvl w:val="2"/>
      </w:pPr>
      <w:r>
        <w:tab/>
      </w:r>
      <w:bookmarkStart w:id="51" w:name="_Toc405638286"/>
      <w:r>
        <w:t>Azure Active Directory Premium</w:t>
      </w:r>
      <w:bookmarkEnd w:id="51"/>
    </w:p>
    <w:p w:rsidR="00706672" w:rsidRPr="006037F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rsidR="00706672"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4F313F" w:rsidRDefault="004F313F" w:rsidP="00E86B40">
      <w:pPr>
        <w:pStyle w:val="ProductList-Offering2Heading"/>
        <w:pBdr>
          <w:bottom w:val="none" w:sz="0" w:space="0" w:color="auto"/>
        </w:pBdr>
        <w:outlineLvl w:val="2"/>
      </w:pPr>
    </w:p>
    <w:p w:rsidR="008070AF" w:rsidRPr="006037F5" w:rsidRDefault="008070AF" w:rsidP="008070AF">
      <w:pPr>
        <w:pStyle w:val="ProductList-Offering2Heading"/>
        <w:outlineLvl w:val="2"/>
      </w:pPr>
      <w:r>
        <w:tab/>
      </w:r>
      <w:bookmarkStart w:id="52" w:name="_Toc405638287"/>
      <w:r>
        <w:t>Serviço de Gestão de Direitos do Azure</w:t>
      </w:r>
      <w:bookmarkEnd w:id="52"/>
      <w:r>
        <w:t xml:space="preserve"> </w:t>
      </w:r>
    </w:p>
    <w:p w:rsidR="008070AF"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D44190" w:rsidRPr="006037F5" w:rsidRDefault="00D44190" w:rsidP="00D44190">
      <w:pPr>
        <w:pStyle w:val="ProductList-Offering2Heading"/>
        <w:outlineLvl w:val="2"/>
      </w:pPr>
      <w:bookmarkStart w:id="53" w:name="_Toc388464308"/>
      <w:bookmarkEnd w:id="53"/>
      <w:r>
        <w:tab/>
      </w:r>
      <w:bookmarkStart w:id="54" w:name="_Toc405638288"/>
      <w:r>
        <w:t>Azure RemoteApp</w:t>
      </w:r>
      <w:bookmarkEnd w:id="54"/>
      <w:r>
        <w:t xml:space="preserve"> </w:t>
      </w:r>
    </w:p>
    <w:p w:rsidR="00D44190"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070AF" w:rsidRPr="006037F5" w:rsidRDefault="008070AF" w:rsidP="00D73EC5">
      <w:pPr>
        <w:pStyle w:val="ProductList-Offering1Heading"/>
        <w:outlineLvl w:val="2"/>
      </w:pPr>
      <w:r>
        <w:tab/>
      </w:r>
      <w:bookmarkStart w:id="55" w:name="_Toc405638289"/>
      <w:r>
        <w:t>Microsoft Intune</w:t>
      </w:r>
      <w:bookmarkEnd w:id="55"/>
    </w:p>
    <w:p w:rsidR="00D73EC5" w:rsidRPr="00F17F75" w:rsidRDefault="00D73EC5" w:rsidP="008070AF">
      <w:pPr>
        <w:pStyle w:val="ProductList-Body"/>
        <w:rPr>
          <w:rFonts w:ascii="Calibri Light" w:hAnsi="Calibri Light"/>
          <w:sz w:val="16"/>
          <w:szCs w:val="16"/>
        </w:rPr>
        <w:sectPr w:rsidR="00D73EC5" w:rsidRPr="00F17F75"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F17F75">
        <w:rPr>
          <w:rFonts w:ascii="Calibri Light" w:hAnsi="Calibri Light"/>
          <w:sz w:val="16"/>
          <w:szCs w:val="16"/>
        </w:rPr>
        <w:t>Microsoft Intune (por utilizador)</w:t>
      </w:r>
    </w:p>
    <w:p w:rsidR="008070AF" w:rsidRPr="006037F5" w:rsidRDefault="008070AF" w:rsidP="008070AF">
      <w:pPr>
        <w:pStyle w:val="ProductList-Body"/>
      </w:pPr>
    </w:p>
    <w:p w:rsidR="008070AF" w:rsidRPr="006037F5" w:rsidRDefault="006E5B74" w:rsidP="008070AF">
      <w:pPr>
        <w:pStyle w:val="ProductList-Body"/>
      </w:pPr>
      <w:r w:rsidRPr="00F17F75">
        <w:rPr>
          <w:rFonts w:ascii="Calibri Light" w:hAnsi="Calibri Light"/>
          <w:sz w:val="16"/>
          <w:szCs w:val="16"/>
        </w:rPr>
        <w:t>Suplemento do Microsoft Intune para System Center Configuration</w:t>
      </w:r>
    </w:p>
    <w:p w:rsidR="00D73EC5" w:rsidRPr="00F17F75" w:rsidRDefault="008070AF" w:rsidP="00D31420">
      <w:pPr>
        <w:pStyle w:val="ProductList-Body"/>
        <w:rPr>
          <w:rFonts w:ascii="Calibri Light" w:hAnsi="Calibri Light"/>
          <w:sz w:val="16"/>
          <w:szCs w:val="16"/>
        </w:rPr>
        <w:sectPr w:rsidR="00D73EC5" w:rsidRPr="00F17F75" w:rsidSect="00D73EC5">
          <w:type w:val="continuous"/>
          <w:pgSz w:w="12240" w:h="15840"/>
          <w:pgMar w:top="1440" w:right="720" w:bottom="1440" w:left="720" w:header="720" w:footer="720" w:gutter="0"/>
          <w:cols w:num="2" w:space="720"/>
          <w:titlePg/>
          <w:docGrid w:linePitch="360"/>
        </w:sectPr>
      </w:pPr>
      <w:r w:rsidRPr="00F17F75">
        <w:rPr>
          <w:rFonts w:ascii="Calibri Light" w:hAnsi="Calibri Light"/>
          <w:sz w:val="16"/>
          <w:szCs w:val="16"/>
        </w:rPr>
        <w:t>Manager e System Center Endpoint Protection (por utilizador)</w:t>
      </w:r>
      <w:r w:rsidRPr="00F17F75">
        <w:rPr>
          <w:rFonts w:ascii="Calibri Light" w:hAnsi="Calibri Light"/>
          <w:sz w:val="16"/>
          <w:szCs w:val="16"/>
        </w:rPr>
        <w:br/>
        <w:t>(</w:t>
      </w:r>
      <w:r w:rsidR="00D31420" w:rsidRPr="00F17F75">
        <w:rPr>
          <w:rFonts w:ascii="Calibri Light" w:hAnsi="Calibri Light"/>
          <w:sz w:val="16"/>
          <w:szCs w:val="16"/>
        </w:rPr>
        <w:t>“</w:t>
      </w:r>
      <w:r w:rsidRPr="00F17F75">
        <w:rPr>
          <w:rFonts w:ascii="Calibri Light" w:hAnsi="Calibri Light"/>
          <w:sz w:val="16"/>
          <w:szCs w:val="16"/>
        </w:rPr>
        <w:t>Suplemento do Microsoft Intune</w:t>
      </w:r>
      <w:r w:rsidR="00D31420" w:rsidRPr="00F17F75">
        <w:rPr>
          <w:rFonts w:ascii="Calibri Light" w:hAnsi="Calibri Light"/>
          <w:sz w:val="16"/>
          <w:szCs w:val="16"/>
        </w:rPr>
        <w:t>”</w:t>
      </w:r>
      <w:r w:rsidRPr="00F17F75">
        <w:rPr>
          <w:rFonts w:ascii="Calibri Light" w:hAnsi="Calibri Light"/>
          <w:sz w:val="16"/>
          <w:szCs w:val="16"/>
        </w:rPr>
        <w:t>)</w:t>
      </w:r>
    </w:p>
    <w:p w:rsidR="008070AF" w:rsidRPr="00F17F75" w:rsidRDefault="008070AF" w:rsidP="00F17F75">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Gerir Dispositivos</w:t>
      </w:r>
    </w:p>
    <w:p w:rsidR="00EF78B8" w:rsidRPr="006037F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SL de Suplementos de Armazenamento</w:t>
      </w:r>
    </w:p>
    <w:p w:rsidR="008070AF" w:rsidRPr="006037F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Componentes de Software do Windows no Software System Center</w:t>
      </w:r>
    </w:p>
    <w:p w:rsidR="008070AF" w:rsidRPr="006037F5" w:rsidRDefault="008070AF" w:rsidP="008070AF">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Direitos de Utilização de Produto. Os Direitos de Utilização de Produto estão localizados em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Tecnologia SQL Server e Referências</w:t>
      </w:r>
    </w:p>
    <w:p w:rsidR="008070AF" w:rsidRPr="006037F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rsidR="008070AF"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74447C" w:rsidRPr="006037F5" w:rsidRDefault="0074447C" w:rsidP="0074447C">
      <w:pPr>
        <w:pStyle w:val="ProductList-OfferingGroupHeading"/>
        <w:spacing w:after="80"/>
        <w:outlineLvl w:val="1"/>
      </w:pPr>
      <w:bookmarkStart w:id="56" w:name="_Toc405638290"/>
      <w:r>
        <w:t>Microsoft Dynamics Online Services</w:t>
      </w:r>
      <w:bookmarkEnd w:id="56"/>
    </w:p>
    <w:p w:rsidR="0074447C" w:rsidRPr="006037F5" w:rsidRDefault="0074447C" w:rsidP="0074447C">
      <w:pPr>
        <w:pStyle w:val="ProductList-Body"/>
        <w:tabs>
          <w:tab w:val="clear" w:pos="158"/>
          <w:tab w:val="left" w:pos="360"/>
        </w:tabs>
      </w:pPr>
      <w:r>
        <w:rPr>
          <w:b/>
          <w:color w:val="00188F"/>
        </w:rPr>
        <w:t>Notificações</w:t>
      </w:r>
    </w:p>
    <w:p w:rsidR="0074447C" w:rsidRPr="006037F5" w:rsidRDefault="0074447C" w:rsidP="0074447C">
      <w:pPr>
        <w:pStyle w:val="ProductList-Body"/>
      </w:pPr>
      <w:r>
        <w:t xml:space="preserve">As Notificações dos Mapas Bing e Suporte ao Cliente no </w:t>
      </w:r>
      <w:hyperlink w:anchor="Attachment1" w:tooltip="Anexo 1" w:history="1">
        <w:r>
          <w:rPr>
            <w:rStyle w:val="Hyperlink"/>
          </w:rPr>
          <w:t>Anexo 1</w:t>
        </w:r>
      </w:hyperlink>
      <w:r>
        <w:t xml:space="preserve"> aplicam-se.</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Conjuntos de Aplicações de Licença de Subscrição</w:t>
      </w:r>
    </w:p>
    <w:p w:rsidR="00234095" w:rsidRPr="006037F5" w:rsidRDefault="003C6496" w:rsidP="003C6496">
      <w:pPr>
        <w:pStyle w:val="ProductList-Body"/>
      </w:pPr>
      <w:r>
        <w:t xml:space="preserve">Além das SLs de Utilizador, consulte o </w:t>
      </w:r>
      <w:hyperlink w:anchor="Attachment2" w:tooltip="Anexo 2" w:history="1">
        <w:r>
          <w:rPr>
            <w:rStyle w:val="Hyperlink"/>
          </w:rPr>
          <w:t>Anexo 2</w:t>
        </w:r>
      </w:hyperlink>
      <w:r>
        <w:t xml:space="preserve"> para outras ofertas que cumprem os requisitos de SL</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7" w:name="_Toc405638291"/>
      <w:r>
        <w:t>Microsoft Dynamics CRM Online</w:t>
      </w:r>
      <w:bookmarkEnd w:id="57"/>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F17F75">
        <w:rPr>
          <w:rFonts w:ascii="Calibri Light" w:hAnsi="Calibri Light"/>
          <w:sz w:val="16"/>
          <w:szCs w:val="16"/>
        </w:rPr>
        <w:t>Microsoft Dynamics CRM Online Essentials</w:t>
      </w:r>
    </w:p>
    <w:p w:rsidR="001B497B" w:rsidRPr="006037F5" w:rsidRDefault="001B497B" w:rsidP="00EF1E73">
      <w:pPr>
        <w:pStyle w:val="ProductList-Body"/>
      </w:pPr>
      <w:r w:rsidRPr="00F17F75">
        <w:rPr>
          <w:rFonts w:ascii="Calibri Light" w:hAnsi="Calibri Light"/>
          <w:sz w:val="16"/>
          <w:szCs w:val="16"/>
        </w:rPr>
        <w:t>Microsoft Dynamics CRM Online Basic</w:t>
      </w:r>
    </w:p>
    <w:p w:rsidR="001B497B" w:rsidRPr="006037F5" w:rsidRDefault="001B497B" w:rsidP="00EF1E73">
      <w:pPr>
        <w:pStyle w:val="ProductList-Body"/>
      </w:pPr>
      <w:r w:rsidRPr="00F17F75">
        <w:rPr>
          <w:rFonts w:ascii="Calibri Light" w:hAnsi="Calibri Light"/>
          <w:sz w:val="16"/>
          <w:szCs w:val="16"/>
        </w:rPr>
        <w:t>Microsoft Dynamics CRM Online Professional</w:t>
      </w:r>
    </w:p>
    <w:p w:rsidR="001B497B" w:rsidRPr="006037F5" w:rsidRDefault="001B497B" w:rsidP="00EF1E73">
      <w:pPr>
        <w:pStyle w:val="ProductList-Body"/>
      </w:pPr>
      <w:r w:rsidRPr="00F17F75">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F17F75" w:rsidRDefault="000A5E8A" w:rsidP="00F17F75">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Utilizadores Externos</w:t>
      </w:r>
    </w:p>
    <w:p w:rsidR="001B497B" w:rsidRPr="006037F5" w:rsidRDefault="001B497B" w:rsidP="000A5E8A">
      <w:pPr>
        <w:pStyle w:val="ProductList-Body"/>
        <w:tabs>
          <w:tab w:val="clear" w:pos="158"/>
          <w:tab w:val="left" w:pos="360"/>
        </w:tabs>
      </w:pPr>
      <w:r>
        <w:t>Os Utilizadores Externos de todas as edições do Microsoft Dynamics CRM Online não necessitam de uma SL para aceder ao Serviço Online a menos que utilizem clientes Microsoft Dynamics CRM. Esta isenção não se aplica ao acesso do Microsoft Dynamics Marketing, Microsoft Social Listening ou Parature, da Microsoft.</w:t>
      </w:r>
      <w:r w:rsidRPr="00F17F75">
        <w:rPr>
          <w:color w:val="000000"/>
          <w:szCs w:val="18"/>
        </w:rPr>
        <w:t xml:space="preserve"> </w:t>
      </w:r>
    </w:p>
    <w:p w:rsidR="004E52BA"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4F313F" w:rsidRDefault="004F313F" w:rsidP="004F313F">
      <w:pPr>
        <w:pStyle w:val="ProductList-Offering2Heading"/>
        <w:pBdr>
          <w:bottom w:val="none" w:sz="0" w:space="0" w:color="auto"/>
        </w:pBdr>
        <w:outlineLvl w:val="2"/>
      </w:pPr>
    </w:p>
    <w:p w:rsidR="0074447C" w:rsidRPr="006037F5" w:rsidRDefault="0074447C" w:rsidP="0074447C">
      <w:pPr>
        <w:pStyle w:val="ProductList-Offering2Heading"/>
        <w:outlineLvl w:val="2"/>
      </w:pPr>
      <w:r>
        <w:tab/>
      </w:r>
      <w:bookmarkStart w:id="58" w:name="_Toc405638292"/>
      <w:r>
        <w:t>Microsoft Dynamics Marketing</w:t>
      </w:r>
      <w:bookmarkEnd w:id="58"/>
    </w:p>
    <w:p w:rsidR="0074447C" w:rsidRPr="006037F5" w:rsidRDefault="0074447C" w:rsidP="0074447C">
      <w:pPr>
        <w:pStyle w:val="ProductList-Body"/>
      </w:pPr>
      <w:r w:rsidRPr="00F17F75">
        <w:rPr>
          <w:rFonts w:ascii="Calibri Light" w:hAnsi="Calibri Light"/>
          <w:sz w:val="16"/>
          <w:szCs w:val="16"/>
        </w:rPr>
        <w:t>Microsoft Dynamics Marketing Enterprise</w:t>
      </w:r>
    </w:p>
    <w:p w:rsidR="0074447C" w:rsidRPr="006037F5" w:rsidRDefault="0074447C" w:rsidP="0074447C">
      <w:pPr>
        <w:pStyle w:val="ProductList-Body"/>
      </w:pPr>
      <w:r w:rsidRPr="00F17F75">
        <w:rPr>
          <w:rFonts w:ascii="Calibri Light" w:hAnsi="Calibri Light"/>
          <w:sz w:val="16"/>
          <w:szCs w:val="16"/>
        </w:rPr>
        <w:t>Microsoft Dynamics Marketing Sales Collaboration</w:t>
      </w:r>
    </w:p>
    <w:p w:rsidR="0074447C" w:rsidRPr="00732104" w:rsidRDefault="0074447C" w:rsidP="00F17F75">
      <w:pPr>
        <w:pStyle w:val="ProductList-Body"/>
        <w:pBdr>
          <w:top w:val="single" w:sz="4" w:space="1" w:color="BFBFBF"/>
        </w:pBdr>
        <w:rPr>
          <w:sz w:val="8"/>
          <w:szCs w:val="8"/>
        </w:rPr>
      </w:pPr>
    </w:p>
    <w:p w:rsidR="00732104" w:rsidRDefault="00732104" w:rsidP="00E53C1F">
      <w:pPr>
        <w:pStyle w:val="ProductList-Body"/>
        <w:rPr>
          <w:b/>
          <w:color w:val="00188F"/>
        </w:rPr>
      </w:pPr>
    </w:p>
    <w:p w:rsidR="00E53C1F" w:rsidRPr="006037F5" w:rsidRDefault="00E53C1F" w:rsidP="00E53C1F">
      <w:pPr>
        <w:pStyle w:val="ProductList-Body"/>
      </w:pPr>
      <w:r>
        <w:rPr>
          <w:b/>
          <w:color w:val="00188F"/>
        </w:rPr>
        <w:t>Contrato de Nível de Serviço</w:t>
      </w:r>
    </w:p>
    <w:p w:rsidR="00E53C1F" w:rsidRPr="006037F5" w:rsidRDefault="00E53C1F" w:rsidP="00E53C1F">
      <w:pPr>
        <w:pStyle w:val="ProductList-Body"/>
      </w:pPr>
      <w:r>
        <w:t>Não existe nenhum SLA para o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Perfil de Utilizador Web</w:t>
      </w:r>
    </w:p>
    <w:p w:rsidR="0074447C" w:rsidRPr="006037F5" w:rsidRDefault="0074447C" w:rsidP="0074447C">
      <w:pPr>
        <w:pStyle w:val="ProductList-Body"/>
      </w:pPr>
      <w:r>
        <w:t>Os utilizadores configurados e com acesso a este Serviço Online como Utilizadores do Portal da Web não precisam de SLs de Utilizador.</w:t>
      </w:r>
    </w:p>
    <w:p w:rsidR="0074447C"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234095" w:rsidRPr="006037F5" w:rsidRDefault="00234095" w:rsidP="00234095">
      <w:pPr>
        <w:pStyle w:val="ProductList-Offering2Heading"/>
        <w:outlineLvl w:val="2"/>
      </w:pPr>
      <w:r>
        <w:tab/>
      </w:r>
      <w:bookmarkStart w:id="59" w:name="_Toc405638293"/>
      <w:r>
        <w:t>Microsoft Social Listening</w:t>
      </w:r>
      <w:bookmarkEnd w:id="59"/>
    </w:p>
    <w:p w:rsidR="00234095" w:rsidRPr="006037F5" w:rsidRDefault="00234095" w:rsidP="00234095">
      <w:pPr>
        <w:pStyle w:val="ProductList-Body"/>
      </w:pPr>
      <w:r w:rsidRPr="00F17F75">
        <w:rPr>
          <w:rFonts w:ascii="Calibri Light" w:hAnsi="Calibri Light"/>
          <w:sz w:val="16"/>
          <w:szCs w:val="16"/>
        </w:rPr>
        <w:t>Microsoft Social Listening Professional</w:t>
      </w:r>
    </w:p>
    <w:p w:rsidR="00234095" w:rsidRPr="00F17F75" w:rsidRDefault="00234095" w:rsidP="00F17F75">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Contrato de Nível de Serviço</w:t>
      </w:r>
    </w:p>
    <w:p w:rsidR="00DD2927" w:rsidRPr="006037F5" w:rsidRDefault="00DD2927" w:rsidP="00DD2927">
      <w:pPr>
        <w:pStyle w:val="ProductList-Body"/>
      </w:pPr>
      <w:r>
        <w:t>Não existe nenhum SLA para o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Conteúdo Social Obtido através do Microsoft Social Listening</w:t>
      </w:r>
    </w:p>
    <w:p w:rsidR="00234095" w:rsidRPr="006037F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Listening. O Conteúdo Social não corresponde aos Dados do Cliente. O Cliente pode utilizar o Conteúdo Social apenas para fins comerciais internos. A Microsoft reserva-se o direito de:</w:t>
      </w:r>
    </w:p>
    <w:p w:rsidR="00234095" w:rsidRPr="006037F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rsidR="00234095" w:rsidRPr="006037F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rsidR="00234095" w:rsidRPr="006037F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rsidR="00234095" w:rsidRPr="006037F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rsidR="00E776C5"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E776C5" w:rsidRPr="006037F5" w:rsidRDefault="00E776C5" w:rsidP="00A8327A">
      <w:pPr>
        <w:pStyle w:val="ProductList-Offering2Heading"/>
        <w:keepNext/>
        <w:keepLines/>
        <w:outlineLvl w:val="2"/>
      </w:pPr>
      <w:r>
        <w:tab/>
      </w:r>
      <w:bookmarkStart w:id="60" w:name="_Toc405638294"/>
      <w:r>
        <w:t>Parature, da Microsoft</w:t>
      </w:r>
      <w:bookmarkEnd w:id="60"/>
    </w:p>
    <w:p w:rsidR="00E776C5" w:rsidRPr="006037F5" w:rsidRDefault="00E776C5" w:rsidP="00A8327A">
      <w:pPr>
        <w:pStyle w:val="ProductList-Body"/>
        <w:keepNext/>
        <w:keepLines/>
      </w:pPr>
      <w:r w:rsidRPr="00F17F75">
        <w:rPr>
          <w:rFonts w:ascii="Calibri Light" w:hAnsi="Calibri Light"/>
          <w:sz w:val="16"/>
          <w:szCs w:val="16"/>
        </w:rPr>
        <w:t>Parature Enterprise</w:t>
      </w:r>
    </w:p>
    <w:p w:rsidR="00E776C5" w:rsidRPr="00F17F75" w:rsidRDefault="00E776C5" w:rsidP="00F17F75">
      <w:pPr>
        <w:pStyle w:val="ProductList-Body"/>
        <w:keepNext/>
        <w:keepLines/>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Contrato de Nível de Serviço</w:t>
      </w:r>
    </w:p>
    <w:p w:rsidR="00DD2927" w:rsidRPr="006037F5" w:rsidRDefault="00DD2927" w:rsidP="00A8327A">
      <w:pPr>
        <w:pStyle w:val="ProductList-Body"/>
        <w:keepNext/>
        <w:keepLines/>
      </w:pPr>
      <w:r>
        <w:t>Não existe nenhum SLA para o Parature, da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O Cliente pode utilizar o Parature de acordo com os termos de privacidade e/ou segurança localizados em http://www.parature.com/privacylegal/.</w:t>
      </w:r>
    </w:p>
    <w:p w:rsidR="00E776C5"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3D22CB" w:rsidRPr="006037F5" w:rsidRDefault="004E52BA" w:rsidP="00D73EC5">
      <w:pPr>
        <w:pStyle w:val="ProductList-OfferingGroupHeading"/>
        <w:spacing w:after="80"/>
        <w:outlineLvl w:val="1"/>
      </w:pPr>
      <w:bookmarkStart w:id="61" w:name="_Toc405638295"/>
      <w:r>
        <w:t>Serviços do Office 365</w:t>
      </w:r>
      <w:bookmarkEnd w:id="61"/>
    </w:p>
    <w:p w:rsidR="000E3993" w:rsidRPr="006037F5" w:rsidRDefault="000E3993" w:rsidP="000E3993">
      <w:pPr>
        <w:pStyle w:val="ProductList-Body"/>
        <w:tabs>
          <w:tab w:val="clear" w:pos="158"/>
          <w:tab w:val="left" w:pos="360"/>
        </w:tabs>
      </w:pPr>
      <w:r>
        <w:rPr>
          <w:b/>
          <w:color w:val="00188F"/>
        </w:rPr>
        <w:t>Notificações</w:t>
      </w:r>
    </w:p>
    <w:p w:rsidR="000E3993" w:rsidRPr="006037F5" w:rsidRDefault="000E3993" w:rsidP="000E3993">
      <w:pPr>
        <w:pStyle w:val="ProductList-Body"/>
      </w:pPr>
      <w:r>
        <w:t xml:space="preserve">As Notificações dos Mapas Bing no </w:t>
      </w:r>
      <w:hyperlink w:anchor="Attachment1" w:tooltip="Anexo 1" w:history="1">
        <w:r>
          <w:rPr>
            <w:rStyle w:val="Hyperlink"/>
          </w:rPr>
          <w:t>Anexo 1</w:t>
        </w:r>
      </w:hyperlink>
      <w:r>
        <w:t xml:space="preserve"> aplicam-se.</w:t>
      </w:r>
    </w:p>
    <w:p w:rsidR="000E3993" w:rsidRPr="006037F5" w:rsidRDefault="000E3993" w:rsidP="000E3993">
      <w:pPr>
        <w:pStyle w:val="ProductList-Body"/>
      </w:pPr>
    </w:p>
    <w:p w:rsidR="009427A1" w:rsidRPr="006037F5" w:rsidRDefault="009427A1" w:rsidP="009427A1">
      <w:pPr>
        <w:pStyle w:val="ProductList-Body"/>
      </w:pPr>
      <w:bookmarkStart w:id="62" w:name="CoreFeaturesforOffice365Services"/>
      <w:r>
        <w:rPr>
          <w:b/>
          <w:color w:val="00188F"/>
        </w:rPr>
        <w:t>Funcionalidades Principais para os Serviços do Office 365</w:t>
      </w:r>
    </w:p>
    <w:bookmarkEnd w:id="62"/>
    <w:p w:rsidR="009427A1" w:rsidRPr="006037F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Portal de Administração</w:t>
      </w:r>
    </w:p>
    <w:p w:rsidR="009427A1" w:rsidRPr="006037F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Conjuntos de Aplicações de Licença de Subscrição</w:t>
      </w:r>
    </w:p>
    <w:p w:rsidR="004A2A95" w:rsidRPr="006037F5" w:rsidRDefault="004A2A95" w:rsidP="004A2A95">
      <w:pPr>
        <w:pStyle w:val="ProductList-Body"/>
        <w:tabs>
          <w:tab w:val="clear" w:pos="158"/>
          <w:tab w:val="left" w:pos="180"/>
        </w:tabs>
      </w:pPr>
      <w:r>
        <w:t xml:space="preserve">Além de SLs de Utilizador, consulte o </w:t>
      </w:r>
      <w:hyperlink w:anchor="Attachment2" w:tooltip="Anexo 1" w:history="1">
        <w:r>
          <w:rPr>
            <w:rStyle w:val="Hyperlink"/>
          </w:rPr>
          <w:t>Anexo 2</w:t>
        </w:r>
      </w:hyperlink>
      <w:r>
        <w:t xml:space="preserve"> para outras SLs que cumprem os requisitos para os planos Exchange Online Plans 1 e 2, Lync Online Plans 1 e 2 e SharePoint Online Plans 1 e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3" w:name="_Toc405638296"/>
      <w:r>
        <w:t>Exchange Online</w:t>
      </w:r>
      <w:bookmarkEnd w:id="63"/>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F17F75">
        <w:rPr>
          <w:rFonts w:ascii="Calibri Light" w:hAnsi="Calibri Light"/>
          <w:sz w:val="16"/>
          <w:szCs w:val="16"/>
        </w:rPr>
        <w:t>Prevenção de Perda de Dados</w:t>
      </w:r>
    </w:p>
    <w:p w:rsidR="004E52BA" w:rsidRPr="006037F5" w:rsidRDefault="004E52BA" w:rsidP="00EF1E73">
      <w:pPr>
        <w:pStyle w:val="ProductList-Body"/>
      </w:pPr>
      <w:r w:rsidRPr="00F17F75">
        <w:rPr>
          <w:rFonts w:ascii="Calibri Light" w:hAnsi="Calibri Light"/>
          <w:sz w:val="16"/>
          <w:szCs w:val="16"/>
        </w:rPr>
        <w:t>Arquivo de Exchange Online para Exchange Online</w:t>
      </w:r>
    </w:p>
    <w:p w:rsidR="004E52BA" w:rsidRPr="006037F5" w:rsidRDefault="004E52BA" w:rsidP="00EF1E73">
      <w:pPr>
        <w:pStyle w:val="ProductList-Body"/>
      </w:pPr>
      <w:r w:rsidRPr="00F17F75">
        <w:rPr>
          <w:rFonts w:ascii="Calibri Light" w:hAnsi="Calibri Light"/>
          <w:sz w:val="16"/>
          <w:szCs w:val="16"/>
        </w:rPr>
        <w:t>Arquivo de Exchange Online para Exchange Server</w:t>
      </w:r>
    </w:p>
    <w:p w:rsidR="004E52BA" w:rsidRPr="006037F5" w:rsidRDefault="004E52BA" w:rsidP="00EF1E73">
      <w:pPr>
        <w:pStyle w:val="ProductList-Body"/>
      </w:pPr>
      <w:r w:rsidRPr="00F17F75">
        <w:rPr>
          <w:rFonts w:ascii="Calibri Light" w:hAnsi="Calibri Light"/>
          <w:sz w:val="16"/>
          <w:szCs w:val="16"/>
        </w:rPr>
        <w:t>Exchange Online Kiosk</w:t>
      </w:r>
    </w:p>
    <w:p w:rsidR="004E52BA" w:rsidRPr="006037F5" w:rsidRDefault="004E52BA" w:rsidP="00EF1E73">
      <w:pPr>
        <w:pStyle w:val="ProductList-Body"/>
      </w:pPr>
      <w:r w:rsidRPr="00F17F75">
        <w:rPr>
          <w:rFonts w:ascii="Calibri Light" w:hAnsi="Calibri Light"/>
          <w:sz w:val="16"/>
          <w:szCs w:val="16"/>
        </w:rPr>
        <w:t>Exchange Online Plano 1</w:t>
      </w:r>
    </w:p>
    <w:p w:rsidR="004E52BA" w:rsidRPr="006037F5" w:rsidRDefault="004E52BA" w:rsidP="00EF1E73">
      <w:pPr>
        <w:pStyle w:val="ProductList-Body"/>
      </w:pPr>
      <w:r w:rsidRPr="00F17F75">
        <w:rPr>
          <w:rFonts w:ascii="Calibri Light" w:hAnsi="Calibri Light"/>
          <w:sz w:val="16"/>
          <w:szCs w:val="16"/>
        </w:rPr>
        <w:t>Exchange Online Plano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F17F75" w:rsidRDefault="00123E7D" w:rsidP="00F17F75">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Funcionalidades Principais para os Serviços do Office 365 – Exchange Online</w:t>
      </w:r>
    </w:p>
    <w:p w:rsidR="001A19E0" w:rsidRPr="006037F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Endereços de Correio Eletrónico</w:t>
      </w:r>
    </w:p>
    <w:p w:rsidR="001A19E0" w:rsidRPr="006037F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Acesso através de Browser e Móvel</w:t>
      </w:r>
    </w:p>
    <w:p w:rsidR="001A19E0" w:rsidRPr="006037F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Políticas de Retenção</w:t>
      </w:r>
    </w:p>
    <w:p w:rsidR="001A19E0" w:rsidRPr="006037F5" w:rsidRDefault="001A19E0" w:rsidP="001A19E0">
      <w:pPr>
        <w:pStyle w:val="ProductList-Body"/>
        <w:ind w:left="180"/>
      </w:pPr>
      <w:r>
        <w:t>O Cliente poderá estabelecer políticas de arquivo e de eliminação para mensagens de correio eletrónico.</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Recuperação dos Itens Eliminados e da Caixa de Correio</w:t>
      </w:r>
    </w:p>
    <w:p w:rsidR="001A19E0" w:rsidRPr="006037F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Pesquisa entre Múltiplas Caixas de Correio</w:t>
      </w:r>
    </w:p>
    <w:p w:rsidR="001A19E0" w:rsidRPr="006037F5" w:rsidRDefault="001A19E0" w:rsidP="001A19E0">
      <w:pPr>
        <w:pStyle w:val="ProductList-Body"/>
        <w:ind w:left="180"/>
      </w:pPr>
      <w:r>
        <w:t>O Cliente poderá procurar conteúdo em múltiplas caixas de correio na respetiva organização.</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Calendário</w:t>
      </w:r>
    </w:p>
    <w:p w:rsidR="001A19E0" w:rsidRPr="006037F5" w:rsidRDefault="001A19E0" w:rsidP="001A19E0">
      <w:pPr>
        <w:pStyle w:val="ProductList-Body"/>
        <w:ind w:left="180"/>
      </w:pPr>
      <w:r>
        <w:t>Um utilizador final poderá ver um calendário e agendar compromissos, reuniões e respostas automáticas a mensagens de correio eletrónico recebidas.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Contactos</w:t>
      </w:r>
    </w:p>
    <w:p w:rsidR="001A19E0" w:rsidRPr="006037F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rsidR="001A19E0" w:rsidRPr="006037F5" w:rsidRDefault="001A19E0" w:rsidP="001A19E0">
      <w:pPr>
        <w:pStyle w:val="ProductList-Body"/>
      </w:pPr>
    </w:p>
    <w:p w:rsidR="00DC0A1F" w:rsidRPr="006037F5" w:rsidRDefault="00DC0A1F" w:rsidP="00DC0A1F">
      <w:pPr>
        <w:pStyle w:val="ProductList-Body"/>
      </w:pPr>
      <w:r>
        <w:rPr>
          <w:b/>
          <w:color w:val="00188F"/>
        </w:rPr>
        <w:t>Funcionalidades Principais para os Serviços do Office 365 – Arquivo de Exchange Online</w:t>
      </w:r>
    </w:p>
    <w:p w:rsidR="00DC0A1F" w:rsidRPr="006037F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Armazenamento</w:t>
      </w:r>
    </w:p>
    <w:p w:rsidR="001A19E0" w:rsidRPr="006037F5" w:rsidRDefault="001A19E0" w:rsidP="00ED50E6">
      <w:pPr>
        <w:pStyle w:val="ProductList-Body"/>
        <w:ind w:left="180"/>
      </w:pPr>
      <w:r>
        <w:t>O Cliente poderá permitir que um utilizador final armazene mensagens de correio eletrónico.</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Políticas de Retenção</w:t>
      </w:r>
    </w:p>
    <w:p w:rsidR="001A19E0" w:rsidRPr="006037F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Recuperação dos Itens Eliminados e da Caixa de Correio</w:t>
      </w:r>
    </w:p>
    <w:p w:rsidR="001A19E0" w:rsidRPr="006037F5"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Pesquisa entre Múltiplas Caixas de Correio</w:t>
      </w:r>
    </w:p>
    <w:p w:rsidR="001A19E0" w:rsidRPr="006037F5" w:rsidRDefault="001A19E0" w:rsidP="00ED50E6">
      <w:pPr>
        <w:pStyle w:val="ProductList-Body"/>
        <w:ind w:left="180"/>
      </w:pPr>
      <w:r>
        <w:t>O Cliente poderá procurar conteúdo em múltiplas caixas de correio na respetiva organização.</w:t>
      </w:r>
    </w:p>
    <w:p w:rsidR="00ED50E6" w:rsidRPr="005A2442" w:rsidRDefault="00ED50E6" w:rsidP="00ED50E6">
      <w:pPr>
        <w:pStyle w:val="ProductList-Body"/>
        <w:ind w:left="180"/>
        <w:rPr>
          <w:sz w:val="2"/>
          <w:szCs w:val="2"/>
        </w:rPr>
      </w:pPr>
    </w:p>
    <w:p w:rsidR="00ED50E6" w:rsidRPr="006037F5" w:rsidRDefault="001A19E0" w:rsidP="00ED50E6">
      <w:pPr>
        <w:pStyle w:val="ProductList-Body"/>
        <w:ind w:left="180"/>
      </w:pPr>
      <w:r>
        <w:rPr>
          <w:b/>
          <w:color w:val="0072C6"/>
        </w:rPr>
        <w:t>Restrição Legal</w:t>
      </w:r>
    </w:p>
    <w:p w:rsidR="001A19E0" w:rsidRPr="006037F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Arquivo</w:t>
      </w:r>
    </w:p>
    <w:p w:rsidR="006523C8" w:rsidRPr="006037F5" w:rsidRDefault="006523C8" w:rsidP="006523C8">
      <w:pPr>
        <w:pStyle w:val="ProductList-Body"/>
        <w:ind w:left="180"/>
      </w:pPr>
      <w:r>
        <w:t>O arquivo pode ser utilizado apenas para o armazenamento de mensagens com os planos Exchange Online Plans 1 e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Arquivo para o Exchange Server</w:t>
      </w:r>
    </w:p>
    <w:p w:rsidR="006523C8" w:rsidRPr="006037F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da Migração do Exchange Hosted Archive</w:t>
      </w:r>
    </w:p>
    <w:p w:rsidR="006523C8" w:rsidRPr="006037F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38" w:history="1">
        <w:r>
          <w:rPr>
            <w:rStyle w:val="Hyperlink"/>
          </w:rPr>
          <w:t>http://go.microsoft.com/?linkid=9839206</w:t>
        </w:r>
      </w:hyperlink>
      <w:r w:rsidRPr="00EE2A35">
        <w:rPr>
          <w:lang w:val="pl-PL" w:eastAsia="pl-PL" w:bidi="pl-PL"/>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Licença de Prevenção de Perda de Dados por Dispositivo</w:t>
      </w:r>
    </w:p>
    <w:p w:rsidR="009427A1" w:rsidRPr="006037F5"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rsidR="00E93FD0"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ED50E6" w:rsidRPr="006037F5" w:rsidRDefault="00E93FD0" w:rsidP="00D73EC5">
      <w:pPr>
        <w:pStyle w:val="ProductList-Offering2Heading"/>
        <w:outlineLvl w:val="2"/>
      </w:pPr>
      <w:r>
        <w:tab/>
      </w:r>
      <w:bookmarkStart w:id="64" w:name="_Toc405638297"/>
      <w:r>
        <w:t>Lync Online</w:t>
      </w:r>
      <w:bookmarkEnd w:id="64"/>
    </w:p>
    <w:p w:rsidR="00E93FD0" w:rsidRPr="006037F5" w:rsidRDefault="00E93FD0" w:rsidP="00EF1E73">
      <w:pPr>
        <w:pStyle w:val="ProductList-Body"/>
      </w:pPr>
      <w:r w:rsidRPr="00F17F75">
        <w:rPr>
          <w:rFonts w:ascii="Calibri Light" w:hAnsi="Calibri Light"/>
          <w:sz w:val="16"/>
          <w:szCs w:val="16"/>
        </w:rPr>
        <w:t>Lync Online Plano 1</w:t>
      </w:r>
    </w:p>
    <w:p w:rsidR="00E93FD0" w:rsidRPr="006037F5" w:rsidRDefault="00E93FD0" w:rsidP="00EF1E73">
      <w:pPr>
        <w:pStyle w:val="ProductList-Body"/>
      </w:pPr>
      <w:r w:rsidRPr="00F17F75">
        <w:rPr>
          <w:rFonts w:ascii="Calibri Light" w:hAnsi="Calibri Light"/>
          <w:sz w:val="16"/>
          <w:szCs w:val="16"/>
        </w:rPr>
        <w:t>Lync Online Plano 2</w:t>
      </w:r>
    </w:p>
    <w:p w:rsidR="00123E7D" w:rsidRPr="00F17F75" w:rsidRDefault="00123E7D" w:rsidP="00F17F75">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tabs>
          <w:tab w:val="clear" w:pos="158"/>
          <w:tab w:val="left" w:pos="360"/>
        </w:tabs>
      </w:pPr>
      <w:r>
        <w:rPr>
          <w:b/>
          <w:color w:val="00188F"/>
        </w:rPr>
        <w:t>Notificações</w:t>
      </w:r>
    </w:p>
    <w:p w:rsidR="00123E7D" w:rsidRPr="006037F5" w:rsidRDefault="00123E7D" w:rsidP="00123E7D">
      <w:pPr>
        <w:pStyle w:val="ProductList-Body"/>
      </w:pPr>
      <w:r>
        <w:t xml:space="preserve">As Notificações da Gravação e H.264/MPEG-4 AVC e/ou VC-1 no </w:t>
      </w:r>
      <w:hyperlink w:anchor="Attachment1" w:tooltip="Anexo 1" w:history="1">
        <w:r>
          <w:rPr>
            <w:rStyle w:val="Hyperlink"/>
          </w:rPr>
          <w:t>Anexo 1</w:t>
        </w:r>
      </w:hyperlink>
      <w:r>
        <w:t xml:space="preserve"> aplicam-se.</w:t>
      </w:r>
    </w:p>
    <w:p w:rsidR="00123E7D" w:rsidRPr="006037F5" w:rsidRDefault="00123E7D" w:rsidP="00123E7D">
      <w:pPr>
        <w:pStyle w:val="ProductList-Body"/>
      </w:pPr>
    </w:p>
    <w:p w:rsidR="00D7478E" w:rsidRPr="006037F5" w:rsidRDefault="00D7478E" w:rsidP="00D7478E">
      <w:pPr>
        <w:pStyle w:val="ProductList-Body"/>
      </w:pPr>
      <w:r>
        <w:rPr>
          <w:b/>
          <w:color w:val="00188F"/>
        </w:rPr>
        <w:t>Funcionalidades Principais para os Serviços do Office 365</w:t>
      </w:r>
    </w:p>
    <w:p w:rsidR="00D7478E" w:rsidRPr="006037F5" w:rsidRDefault="00D7478E" w:rsidP="00D7478E">
      <w:pPr>
        <w:pStyle w:val="ProductList-Body"/>
      </w:pPr>
      <w:r>
        <w:t xml:space="preserve">O Lync Online ou um serviço sucessor terá as seguintes capacidades de </w:t>
      </w:r>
      <w:hyperlink w:anchor="CoreFeaturesforOffice365Services" w:tooltip="Funcionalidades Principais" w:history="1">
        <w:r>
          <w:rPr>
            <w:rStyle w:val="Hyperlink"/>
          </w:rPr>
          <w:t>Funcionalidades Principais</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Serviço de Mensagens Instantâneas</w:t>
      </w:r>
    </w:p>
    <w:p w:rsidR="001A19E0" w:rsidRPr="006037F5" w:rsidRDefault="001A19E0" w:rsidP="00D7478E">
      <w:pPr>
        <w:pStyle w:val="ProductList-Body"/>
        <w:tabs>
          <w:tab w:val="clear" w:pos="158"/>
          <w:tab w:val="left" w:pos="360"/>
        </w:tabs>
        <w:ind w:left="180"/>
      </w:pPr>
      <w:r>
        <w:t>Um utilizador final poderá transferir uma mensagem de texto para outro utilizador final em tempo real através de uma rede IP.</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Presença</w:t>
      </w:r>
    </w:p>
    <w:p w:rsidR="001A19E0" w:rsidRPr="006037F5" w:rsidRDefault="001A19E0" w:rsidP="00D7478E">
      <w:pPr>
        <w:pStyle w:val="ProductList-Body"/>
        <w:tabs>
          <w:tab w:val="clear" w:pos="158"/>
          <w:tab w:val="left" w:pos="360"/>
        </w:tabs>
        <w:ind w:left="180"/>
      </w:pPr>
      <w:r>
        <w:t>Um utilizador final poderá definir e apresentar a disponibilidade do utilizador final e ver a disponibilidade de outro utilizador final.</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Reuniões Online</w:t>
      </w:r>
    </w:p>
    <w:p w:rsidR="001A19E0" w:rsidRPr="006037F5" w:rsidRDefault="001A19E0" w:rsidP="00D7478E">
      <w:pPr>
        <w:pStyle w:val="ProductList-Body"/>
        <w:tabs>
          <w:tab w:val="clear" w:pos="158"/>
          <w:tab w:val="left" w:pos="360"/>
        </w:tabs>
        <w:ind w:left="180"/>
      </w:pPr>
      <w:r>
        <w:t>Um utilizador final poderá realizar uma reunião baseada na Internet com funcionalidades de conferência áudio/vídeo com outros utilizadores finais.</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Utilizadores externos e utilizadores não autenticados pelo Lync Online</w:t>
      </w:r>
    </w:p>
    <w:p w:rsidR="00207B92" w:rsidRPr="006037F5" w:rsidRDefault="00207B92" w:rsidP="00207B92">
      <w:pPr>
        <w:pStyle w:val="ProductList-Body"/>
        <w:tabs>
          <w:tab w:val="clear" w:pos="158"/>
          <w:tab w:val="left" w:pos="360"/>
        </w:tabs>
      </w:pPr>
      <w:r>
        <w:t>As SLs de Utilizador não são necessárias para Utilizadores Externos e utilizadores não autenticados pelo serviço Lync Online.</w:t>
      </w:r>
    </w:p>
    <w:p w:rsidR="00E93FD0"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62C50" w:rsidRPr="006037F5" w:rsidRDefault="00862C50" w:rsidP="00D73EC5">
      <w:pPr>
        <w:pStyle w:val="ProductList-Offering2Heading"/>
        <w:outlineLvl w:val="2"/>
      </w:pPr>
      <w:r>
        <w:tab/>
      </w:r>
      <w:bookmarkStart w:id="65" w:name="_Toc405638298"/>
      <w:r>
        <w:t>Office 365 Applications</w:t>
      </w:r>
      <w:bookmarkEnd w:id="65"/>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F17F75">
        <w:rPr>
          <w:rFonts w:ascii="Calibri Light" w:hAnsi="Calibri Light"/>
          <w:sz w:val="16"/>
          <w:szCs w:val="16"/>
        </w:rPr>
        <w:t>Office 365 Empresas</w:t>
      </w:r>
    </w:p>
    <w:p w:rsidR="00414009" w:rsidRPr="006037F5" w:rsidRDefault="00862C50" w:rsidP="00862C50">
      <w:pPr>
        <w:pStyle w:val="ProductList-Body"/>
      </w:pPr>
      <w:r w:rsidRPr="00F17F75">
        <w:rPr>
          <w:rFonts w:ascii="Calibri Light" w:hAnsi="Calibri Light"/>
          <w:sz w:val="16"/>
          <w:szCs w:val="16"/>
        </w:rPr>
        <w:t>Office 365 ProPlus</w:t>
      </w:r>
    </w:p>
    <w:p w:rsidR="00862C50" w:rsidRPr="006037F5" w:rsidRDefault="00862C50" w:rsidP="00862C50">
      <w:pPr>
        <w:pStyle w:val="ProductList-Body"/>
      </w:pPr>
      <w:r w:rsidRPr="00F17F75">
        <w:rPr>
          <w:rFonts w:ascii="Calibri Light" w:hAnsi="Calibri Light"/>
          <w:sz w:val="16"/>
          <w:szCs w:val="16"/>
        </w:rPr>
        <w:t>Project Pro para Office 365</w:t>
      </w:r>
    </w:p>
    <w:p w:rsidR="00862C50" w:rsidRPr="006037F5" w:rsidRDefault="00862C50" w:rsidP="00862C50">
      <w:pPr>
        <w:pStyle w:val="ProductList-Body"/>
      </w:pPr>
      <w:r w:rsidRPr="00F17F75">
        <w:rPr>
          <w:rFonts w:ascii="Calibri Light" w:hAnsi="Calibri Light"/>
          <w:sz w:val="16"/>
          <w:szCs w:val="16"/>
        </w:rPr>
        <w:t>Visio Pro para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F17F75" w:rsidRDefault="00123E7D" w:rsidP="00F17F75">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Contrato de Nível de Serviço</w:t>
      </w:r>
    </w:p>
    <w:p w:rsidR="00123E7D" w:rsidRPr="006037F5" w:rsidRDefault="00123E7D" w:rsidP="00123E7D">
      <w:pPr>
        <w:pStyle w:val="ProductList-Body"/>
      </w:pPr>
      <w:r>
        <w:t>Não existe nenhum SLA para o Project Pro para Office 365 e Visio Pro para Office 365.</w:t>
      </w:r>
    </w:p>
    <w:p w:rsidR="00123E7D" w:rsidRPr="006037F5" w:rsidRDefault="00123E7D" w:rsidP="00123E7D">
      <w:pPr>
        <w:pStyle w:val="ProductList-Body"/>
      </w:pPr>
    </w:p>
    <w:p w:rsidR="005A2442" w:rsidRDefault="005A2442" w:rsidP="00123E7D">
      <w:pPr>
        <w:pStyle w:val="ProductList-Body"/>
        <w:tabs>
          <w:tab w:val="clear" w:pos="158"/>
          <w:tab w:val="left" w:pos="180"/>
        </w:tabs>
        <w:rPr>
          <w:b/>
          <w:color w:val="00188F"/>
        </w:rPr>
      </w:pPr>
    </w:p>
    <w:p w:rsidR="005A2442" w:rsidRDefault="005A2442" w:rsidP="00123E7D">
      <w:pPr>
        <w:pStyle w:val="ProductList-Body"/>
        <w:tabs>
          <w:tab w:val="clear" w:pos="158"/>
          <w:tab w:val="left" w:pos="180"/>
        </w:tabs>
        <w:rPr>
          <w:b/>
          <w:color w:val="00188F"/>
        </w:rPr>
      </w:pPr>
    </w:p>
    <w:p w:rsidR="007A78D1" w:rsidRPr="006037F5" w:rsidRDefault="007A78D1" w:rsidP="00123E7D">
      <w:pPr>
        <w:pStyle w:val="ProductList-Body"/>
        <w:tabs>
          <w:tab w:val="clear" w:pos="158"/>
          <w:tab w:val="left" w:pos="180"/>
        </w:tabs>
      </w:pPr>
      <w:r>
        <w:rPr>
          <w:b/>
          <w:color w:val="00188F"/>
        </w:rPr>
        <w:t>Direitos de Utilização e Instalação</w:t>
      </w:r>
    </w:p>
    <w:p w:rsidR="007A78D1" w:rsidRPr="006037F5" w:rsidRDefault="007A78D1" w:rsidP="00123E7D">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rsidR="007A78D1" w:rsidRPr="006037F5" w:rsidRDefault="007A78D1" w:rsidP="00123E7D">
      <w:pPr>
        <w:pStyle w:val="ProductList-Body"/>
        <w:numPr>
          <w:ilvl w:val="0"/>
          <w:numId w:val="17"/>
        </w:numPr>
        <w:ind w:left="450" w:hanging="270"/>
      </w:pPr>
      <w:r>
        <w:t>podem ativar o software fornecido com a SL num máximo de cinco OSEs em simultâneo para utilização local ou remota;</w:t>
      </w:r>
    </w:p>
    <w:p w:rsidR="007A78D1" w:rsidRPr="006037F5" w:rsidRDefault="007A78D1" w:rsidP="00123E7D">
      <w:pPr>
        <w:pStyle w:val="ProductList-Body"/>
        <w:numPr>
          <w:ilvl w:val="0"/>
          <w:numId w:val="17"/>
        </w:numPr>
        <w:spacing w:before="40"/>
        <w:ind w:left="450" w:hanging="274"/>
      </w:pPr>
      <w:r>
        <w:t>podem também instalar o software, com ativação em computadores partilhados,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rsidR="007A78D1" w:rsidRPr="006037F5" w:rsidRDefault="007A78D1" w:rsidP="00123E7D">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rsidR="004A2A95" w:rsidRPr="005A2442" w:rsidRDefault="004A2A95" w:rsidP="004A2A95">
      <w:pPr>
        <w:pStyle w:val="ProductList-Body"/>
        <w:ind w:left="180"/>
        <w:rPr>
          <w:sz w:val="14"/>
          <w:szCs w:val="14"/>
        </w:rPr>
      </w:pPr>
    </w:p>
    <w:p w:rsidR="009427A1" w:rsidRPr="006037F5" w:rsidRDefault="009427A1" w:rsidP="009427A1">
      <w:pPr>
        <w:pStyle w:val="ProductList-Body"/>
      </w:pPr>
      <w:r>
        <w:rPr>
          <w:b/>
          <w:color w:val="00188F"/>
        </w:rPr>
        <w:t>Aplicam-se os seguintes termos apenas ao Office 365 Empresas e Office 365 ProPlus</w:t>
      </w:r>
    </w:p>
    <w:p w:rsidR="009427A1" w:rsidRPr="006037F5" w:rsidRDefault="009427A1" w:rsidP="009427A1">
      <w:pPr>
        <w:pStyle w:val="ProductList-Body"/>
        <w:ind w:left="180"/>
      </w:pPr>
      <w:r>
        <w:rPr>
          <w:b/>
          <w:color w:val="0072C6"/>
        </w:rPr>
        <w:t>Dispositivos Smartphone e Tablet</w:t>
      </w:r>
    </w:p>
    <w:p w:rsidR="009427A1" w:rsidRPr="006037F5"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rsidR="009427A1" w:rsidRPr="005A2442" w:rsidRDefault="009427A1" w:rsidP="009427A1">
      <w:pPr>
        <w:pStyle w:val="ProductList-Body"/>
        <w:ind w:left="180"/>
        <w:rPr>
          <w:sz w:val="14"/>
          <w:szCs w:val="14"/>
        </w:rPr>
      </w:pPr>
    </w:p>
    <w:p w:rsidR="005A27D3" w:rsidRPr="006037F5" w:rsidRDefault="005A27D3" w:rsidP="005A27D3">
      <w:pPr>
        <w:pStyle w:val="ProductList-Body"/>
      </w:pPr>
      <w:r>
        <w:rPr>
          <w:b/>
          <w:color w:val="00188F"/>
        </w:rPr>
        <w:t>Aplicam-se os seguintes termos apenas ao Office 365 ProPlus</w:t>
      </w:r>
    </w:p>
    <w:p w:rsidR="009427A1" w:rsidRPr="006037F5" w:rsidRDefault="009427A1" w:rsidP="009427A1">
      <w:pPr>
        <w:pStyle w:val="ProductList-Body"/>
        <w:ind w:left="180"/>
      </w:pPr>
      <w:r>
        <w:rPr>
          <w:b/>
          <w:color w:val="0072C6"/>
        </w:rPr>
        <w:t>Utilização Comercial do Office Casa e Estudantes 2013 RT</w:t>
      </w:r>
    </w:p>
    <w:p w:rsidR="009427A1" w:rsidRPr="006037F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rsidR="009427A1" w:rsidRPr="005A2442" w:rsidRDefault="009427A1" w:rsidP="009427A1">
      <w:pPr>
        <w:pStyle w:val="ProductList-Body"/>
        <w:ind w:left="180"/>
        <w:rPr>
          <w:sz w:val="14"/>
          <w:szCs w:val="14"/>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rsidR="005B7124" w:rsidRPr="005A2442" w:rsidRDefault="005B7124" w:rsidP="00CD7001">
      <w:pPr>
        <w:pStyle w:val="ProductList-Body"/>
        <w:ind w:left="180"/>
        <w:rPr>
          <w:sz w:val="14"/>
          <w:szCs w:val="14"/>
        </w:rPr>
      </w:pPr>
    </w:p>
    <w:p w:rsidR="005B7124" w:rsidRPr="006037F5" w:rsidRDefault="005B7124" w:rsidP="005B7124">
      <w:pPr>
        <w:pStyle w:val="ProductList-Body"/>
        <w:ind w:left="180"/>
      </w:pPr>
      <w:r>
        <w:rPr>
          <w:b/>
          <w:color w:val="0072C6"/>
        </w:rPr>
        <w:t>Conjuntos de Aplicações de Licença de Subscrição</w:t>
      </w:r>
    </w:p>
    <w:p w:rsidR="005B7124" w:rsidRPr="006037F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tooltip="Anexo 2" w:history="1">
        <w:r>
          <w:rPr>
            <w:rStyle w:val="Hyperlink"/>
          </w:rPr>
          <w:t>Anexo 2</w:t>
        </w:r>
      </w:hyperlink>
      <w:r>
        <w:t>).</w:t>
      </w:r>
    </w:p>
    <w:p w:rsidR="009C1170"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976EB6" w:rsidRPr="006037F5" w:rsidRDefault="00976EB6" w:rsidP="00D73EC5">
      <w:pPr>
        <w:pStyle w:val="ProductList-Offering2Heading"/>
        <w:outlineLvl w:val="2"/>
      </w:pPr>
      <w:r>
        <w:tab/>
      </w:r>
      <w:bookmarkStart w:id="66" w:name="_Toc405638299"/>
      <w:r>
        <w:t>Office Online</w:t>
      </w:r>
      <w:bookmarkEnd w:id="66"/>
    </w:p>
    <w:p w:rsidR="00D7478E" w:rsidRPr="006037F5" w:rsidRDefault="00D7478E" w:rsidP="00D7478E">
      <w:pPr>
        <w:pStyle w:val="ProductList-Body"/>
      </w:pPr>
      <w:r>
        <w:rPr>
          <w:b/>
          <w:color w:val="00188F"/>
        </w:rPr>
        <w:t>Funcionalidades Principais para os Serviços do Office 365</w:t>
      </w:r>
    </w:p>
    <w:p w:rsidR="00D7478E" w:rsidRPr="006037F5" w:rsidRDefault="00D7478E" w:rsidP="00EF1136">
      <w:pPr>
        <w:pStyle w:val="ProductList-Body"/>
      </w:pPr>
      <w:r>
        <w:t xml:space="preserve">O Office Online ou um serviço sucessor terá as seguintes capacidades de </w:t>
      </w:r>
      <w:hyperlink w:anchor="CoreFeaturesforOffice365Services" w:tooltip="Funcionalidades Principais" w:history="1">
        <w:r>
          <w:rPr>
            <w:rStyle w:val="Hyperlink"/>
          </w:rPr>
          <w:t>Funcionalidades Principais</w:t>
        </w:r>
      </w:hyperlink>
      <w:r>
        <w:t>:</w:t>
      </w:r>
    </w:p>
    <w:p w:rsidR="00976EB6" w:rsidRPr="006037F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rsidR="00976EB6" w:rsidRPr="005A2442" w:rsidRDefault="00976EB6" w:rsidP="00976EB6">
      <w:pPr>
        <w:pStyle w:val="ProductList-Body"/>
        <w:tabs>
          <w:tab w:val="clear" w:pos="158"/>
          <w:tab w:val="left" w:pos="180"/>
        </w:tabs>
        <w:rPr>
          <w:sz w:val="14"/>
          <w:szCs w:val="14"/>
        </w:rPr>
      </w:pPr>
    </w:p>
    <w:p w:rsidR="00976EB6" w:rsidRPr="006037F5" w:rsidRDefault="00976EB6" w:rsidP="00976EB6">
      <w:pPr>
        <w:pStyle w:val="ProductList-Body"/>
        <w:tabs>
          <w:tab w:val="clear" w:pos="158"/>
          <w:tab w:val="left" w:pos="180"/>
        </w:tabs>
      </w:pPr>
      <w:r>
        <w:rPr>
          <w:b/>
          <w:color w:val="00188F"/>
        </w:rPr>
        <w:t>Utilizadores Externos</w:t>
      </w:r>
    </w:p>
    <w:p w:rsidR="00976EB6" w:rsidRPr="006037F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rsidR="00976EB6"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5B7124" w:rsidRPr="006037F5" w:rsidRDefault="005B7124" w:rsidP="00D73EC5">
      <w:pPr>
        <w:pStyle w:val="ProductList-Offering2Heading"/>
        <w:outlineLvl w:val="2"/>
      </w:pPr>
      <w:r>
        <w:tab/>
      </w:r>
      <w:bookmarkStart w:id="67" w:name="_Toc405638300"/>
      <w:r>
        <w:t>OneDrive for Business</w:t>
      </w:r>
      <w:bookmarkEnd w:id="67"/>
    </w:p>
    <w:p w:rsidR="006523C8" w:rsidRPr="006037F5" w:rsidRDefault="006523C8" w:rsidP="006523C8">
      <w:pPr>
        <w:pStyle w:val="ProductList-Body"/>
        <w:tabs>
          <w:tab w:val="clear" w:pos="158"/>
          <w:tab w:val="left" w:pos="180"/>
        </w:tabs>
      </w:pPr>
      <w:r>
        <w:rPr>
          <w:b/>
          <w:color w:val="00188F"/>
        </w:rPr>
        <w:t>Utilizadores Externos</w:t>
      </w:r>
    </w:p>
    <w:p w:rsidR="006523C8" w:rsidRPr="006037F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rsidR="005B7124"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5B7124" w:rsidRPr="006037F5" w:rsidRDefault="005B7124" w:rsidP="00D73EC5">
      <w:pPr>
        <w:pStyle w:val="ProductList-Offering2Heading"/>
        <w:outlineLvl w:val="2"/>
      </w:pPr>
      <w:r>
        <w:tab/>
      </w:r>
      <w:bookmarkStart w:id="68" w:name="_Toc405638301"/>
      <w:r>
        <w:t>Project Online</w:t>
      </w:r>
      <w:bookmarkEnd w:id="68"/>
    </w:p>
    <w:p w:rsidR="005B7124" w:rsidRPr="006037F5" w:rsidRDefault="005B7124" w:rsidP="00EF1E73">
      <w:pPr>
        <w:pStyle w:val="ProductList-Body"/>
      </w:pPr>
      <w:r w:rsidRPr="00F17F75">
        <w:rPr>
          <w:rFonts w:ascii="Calibri Light" w:hAnsi="Calibri Light"/>
          <w:sz w:val="16"/>
          <w:szCs w:val="16"/>
        </w:rPr>
        <w:t>Project Lite</w:t>
      </w:r>
    </w:p>
    <w:p w:rsidR="005B7124" w:rsidRPr="006037F5" w:rsidRDefault="005B7124" w:rsidP="00EF1E73">
      <w:pPr>
        <w:pStyle w:val="ProductList-Body"/>
      </w:pPr>
      <w:r w:rsidRPr="00F17F75">
        <w:rPr>
          <w:rFonts w:ascii="Calibri Light" w:hAnsi="Calibri Light"/>
          <w:sz w:val="16"/>
          <w:szCs w:val="16"/>
        </w:rPr>
        <w:t>Project Online</w:t>
      </w:r>
    </w:p>
    <w:p w:rsidR="00581CDB" w:rsidRPr="008678E1" w:rsidRDefault="00581CDB" w:rsidP="00F17F75">
      <w:pPr>
        <w:pStyle w:val="ProductList-Body"/>
        <w:pBdr>
          <w:top w:val="single" w:sz="4" w:space="1" w:color="BFBFBF"/>
        </w:pBdr>
        <w:rPr>
          <w:sz w:val="16"/>
        </w:rPr>
      </w:pPr>
    </w:p>
    <w:p w:rsidR="005B7124"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5B7124" w:rsidRPr="006037F5" w:rsidRDefault="005B7124" w:rsidP="00D73EC5">
      <w:pPr>
        <w:pStyle w:val="ProductList-Offering2Heading"/>
        <w:outlineLvl w:val="2"/>
      </w:pPr>
      <w:r>
        <w:tab/>
      </w:r>
      <w:bookmarkStart w:id="69" w:name="_Toc405638302"/>
      <w:r>
        <w:t>SharePoint Online</w:t>
      </w:r>
      <w:bookmarkEnd w:id="6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F17F75">
        <w:rPr>
          <w:rFonts w:ascii="Calibri Light" w:hAnsi="Calibri Light"/>
          <w:sz w:val="16"/>
          <w:szCs w:val="16"/>
        </w:rPr>
        <w:t>Duet Enterprise Online for Microsoft SharePoint and SAP</w:t>
      </w:r>
    </w:p>
    <w:p w:rsidR="005B7124" w:rsidRPr="006037F5" w:rsidRDefault="005B7124" w:rsidP="00866323">
      <w:pPr>
        <w:pStyle w:val="ProductList-Body"/>
      </w:pPr>
      <w:r w:rsidRPr="00F17F75">
        <w:rPr>
          <w:rFonts w:ascii="Calibri Light" w:hAnsi="Calibri Light"/>
          <w:sz w:val="16"/>
          <w:szCs w:val="16"/>
        </w:rPr>
        <w:t>SharePoint Online Kiosk</w:t>
      </w:r>
    </w:p>
    <w:p w:rsidR="005B7124" w:rsidRPr="006037F5" w:rsidRDefault="005B7124" w:rsidP="00866323">
      <w:pPr>
        <w:pStyle w:val="ProductList-Body"/>
      </w:pPr>
      <w:r w:rsidRPr="00F17F75">
        <w:rPr>
          <w:rFonts w:ascii="Calibri Light" w:hAnsi="Calibri Light"/>
          <w:sz w:val="16"/>
          <w:szCs w:val="16"/>
        </w:rPr>
        <w:t>SharePoint Online Plano 1</w:t>
      </w:r>
    </w:p>
    <w:p w:rsidR="005B7124" w:rsidRPr="006037F5" w:rsidRDefault="005B7124" w:rsidP="00866323">
      <w:pPr>
        <w:pStyle w:val="ProductList-Body"/>
      </w:pPr>
      <w:r w:rsidRPr="00F17F75">
        <w:rPr>
          <w:rFonts w:ascii="Calibri Light" w:hAnsi="Calibri Light"/>
          <w:sz w:val="16"/>
          <w:szCs w:val="16"/>
        </w:rPr>
        <w:t>SharePoint Online Plano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F17F75" w:rsidRDefault="00581CDB" w:rsidP="00F17F75">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Funcionalidades Principais para os Serviços do Office 365</w:t>
      </w:r>
    </w:p>
    <w:p w:rsidR="00D7478E" w:rsidRPr="006037F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rsidR="00D7478E" w:rsidRPr="00CE383D" w:rsidRDefault="00D7478E" w:rsidP="00D7478E">
      <w:pPr>
        <w:pStyle w:val="ProductList-Body"/>
        <w:rPr>
          <w:szCs w:val="18"/>
        </w:rPr>
      </w:pPr>
    </w:p>
    <w:p w:rsidR="00ED50E6" w:rsidRPr="006037F5" w:rsidRDefault="001A19E0" w:rsidP="00D7478E">
      <w:pPr>
        <w:pStyle w:val="ProductList-Body"/>
        <w:tabs>
          <w:tab w:val="clear" w:pos="158"/>
          <w:tab w:val="left" w:pos="180"/>
        </w:tabs>
        <w:ind w:left="180"/>
      </w:pPr>
      <w:r>
        <w:rPr>
          <w:b/>
          <w:color w:val="0072C6"/>
        </w:rPr>
        <w:t>Sites de Colaboração</w:t>
      </w:r>
    </w:p>
    <w:p w:rsidR="001A19E0" w:rsidRPr="006037F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rsidR="00ED50E6" w:rsidRPr="00CE383D" w:rsidRDefault="00ED50E6" w:rsidP="00D7478E">
      <w:pPr>
        <w:pStyle w:val="ProductList-Body"/>
        <w:tabs>
          <w:tab w:val="clear" w:pos="158"/>
          <w:tab w:val="left" w:pos="180"/>
        </w:tabs>
        <w:ind w:left="180"/>
        <w:rPr>
          <w:szCs w:val="18"/>
        </w:rPr>
      </w:pPr>
    </w:p>
    <w:p w:rsidR="00ED50E6" w:rsidRPr="006037F5" w:rsidRDefault="001A19E0" w:rsidP="00D7478E">
      <w:pPr>
        <w:pStyle w:val="ProductList-Body"/>
        <w:tabs>
          <w:tab w:val="clear" w:pos="158"/>
          <w:tab w:val="left" w:pos="180"/>
        </w:tabs>
        <w:ind w:left="180"/>
      </w:pPr>
      <w:r>
        <w:rPr>
          <w:b/>
          <w:color w:val="0072C6"/>
        </w:rPr>
        <w:t>Armazenamento</w:t>
      </w:r>
    </w:p>
    <w:p w:rsidR="001A19E0" w:rsidRPr="006037F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rsidR="00ED50E6" w:rsidRPr="00CE383D" w:rsidRDefault="00ED50E6" w:rsidP="001A19E0">
      <w:pPr>
        <w:pStyle w:val="ProductList-Body"/>
        <w:rPr>
          <w:szCs w:val="18"/>
        </w:rPr>
      </w:pPr>
    </w:p>
    <w:p w:rsidR="00974EAE" w:rsidRPr="006037F5" w:rsidRDefault="001A19E0" w:rsidP="006523C8">
      <w:pPr>
        <w:pStyle w:val="ProductList-Body"/>
        <w:tabs>
          <w:tab w:val="clear" w:pos="158"/>
          <w:tab w:val="left" w:pos="180"/>
        </w:tabs>
      </w:pPr>
      <w:r>
        <w:rPr>
          <w:b/>
          <w:color w:val="00188F"/>
        </w:rPr>
        <w:t>Utilizadores Externos</w:t>
      </w:r>
    </w:p>
    <w:p w:rsidR="001A19E0" w:rsidRPr="006037F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rsidR="00974EAE" w:rsidRPr="00CE383D" w:rsidRDefault="00974EAE" w:rsidP="006523C8">
      <w:pPr>
        <w:pStyle w:val="ProductList-Body"/>
        <w:tabs>
          <w:tab w:val="clear" w:pos="158"/>
          <w:tab w:val="left" w:pos="180"/>
        </w:tabs>
        <w:rPr>
          <w:szCs w:val="18"/>
        </w:rPr>
      </w:pPr>
    </w:p>
    <w:p w:rsidR="00974EAE" w:rsidRPr="006037F5" w:rsidRDefault="001A19E0" w:rsidP="006523C8">
      <w:pPr>
        <w:pStyle w:val="ProductList-Body"/>
        <w:tabs>
          <w:tab w:val="clear" w:pos="158"/>
          <w:tab w:val="left" w:pos="180"/>
        </w:tabs>
      </w:pPr>
      <w:r>
        <w:rPr>
          <w:b/>
          <w:color w:val="00188F"/>
        </w:rPr>
        <w:t>SLs de Suplementos de Armazenamento</w:t>
      </w:r>
    </w:p>
    <w:p w:rsidR="001A19E0" w:rsidRPr="006037F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rsidR="008E1EAF"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E1EAF" w:rsidRPr="006037F5" w:rsidRDefault="004B3528" w:rsidP="00233C87">
      <w:pPr>
        <w:pStyle w:val="ProductList-OfferingGroupHeading"/>
        <w:outlineLvl w:val="1"/>
      </w:pPr>
      <w:bookmarkStart w:id="70" w:name="_Toc405638303"/>
      <w:r>
        <w:t>Outros Serviços Online</w:t>
      </w:r>
      <w:bookmarkEnd w:id="70"/>
    </w:p>
    <w:p w:rsidR="008E1EAF" w:rsidRPr="006037F5" w:rsidRDefault="004B3528" w:rsidP="00233C87">
      <w:pPr>
        <w:pStyle w:val="ProductList-Offering2Heading"/>
        <w:outlineLvl w:val="2"/>
      </w:pPr>
      <w:r>
        <w:tab/>
      </w:r>
      <w:bookmarkStart w:id="71" w:name="_Toc405638304"/>
      <w:r>
        <w:t>Bing Maps Enterprise Platform e Bing Maps Mobile Asset Management Platform</w:t>
      </w:r>
      <w:bookmarkEnd w:id="71"/>
    </w:p>
    <w:p w:rsidR="00917344" w:rsidRPr="006037F5" w:rsidRDefault="00917344" w:rsidP="00917344">
      <w:pPr>
        <w:pStyle w:val="ProductList-Body"/>
      </w:pPr>
      <w:r>
        <w:rPr>
          <w:b/>
          <w:color w:val="00188F"/>
        </w:rPr>
        <w:t>SLs de Serviço</w:t>
      </w:r>
    </w:p>
    <w:p w:rsidR="00917344" w:rsidRPr="006037F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rsidR="00917344" w:rsidRPr="006037F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rsidR="00917344" w:rsidRPr="006037F5"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rsidR="00917344" w:rsidRPr="006037F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rsidR="00917344" w:rsidRPr="006037F5" w:rsidRDefault="00917344" w:rsidP="0088164F">
      <w:pPr>
        <w:pStyle w:val="ProductList-Body"/>
        <w:numPr>
          <w:ilvl w:val="0"/>
          <w:numId w:val="20"/>
        </w:numPr>
        <w:spacing w:before="40"/>
        <w:ind w:left="461" w:hanging="274"/>
      </w:pPr>
      <w:r>
        <w:t>Bing Maps Unlimited Add-on,</w:t>
      </w:r>
    </w:p>
    <w:p w:rsidR="00917344" w:rsidRPr="006037F5" w:rsidRDefault="00917344" w:rsidP="0088164F">
      <w:pPr>
        <w:pStyle w:val="ProductList-Body"/>
        <w:numPr>
          <w:ilvl w:val="0"/>
          <w:numId w:val="20"/>
        </w:numPr>
        <w:spacing w:before="40"/>
        <w:ind w:left="461" w:hanging="274"/>
      </w:pPr>
      <w:r>
        <w:t>Bing Maps Known User SL ou</w:t>
      </w:r>
    </w:p>
    <w:p w:rsidR="00917344" w:rsidRPr="006037F5" w:rsidRDefault="00917344" w:rsidP="0088164F">
      <w:pPr>
        <w:pStyle w:val="ProductList-Body"/>
        <w:numPr>
          <w:ilvl w:val="0"/>
          <w:numId w:val="20"/>
        </w:numPr>
        <w:spacing w:before="40"/>
        <w:ind w:left="461" w:hanging="274"/>
      </w:pPr>
      <w:r>
        <w:t>Bing Maps Light Known User SL.</w:t>
      </w:r>
    </w:p>
    <w:p w:rsidR="00917344" w:rsidRPr="005A2442" w:rsidRDefault="00917344" w:rsidP="00917344">
      <w:pPr>
        <w:pStyle w:val="ProductList-Body"/>
        <w:rPr>
          <w:sz w:val="14"/>
          <w:szCs w:val="14"/>
        </w:rPr>
      </w:pPr>
    </w:p>
    <w:p w:rsidR="00917344" w:rsidRPr="006037F5" w:rsidRDefault="00917344" w:rsidP="00917344">
      <w:pPr>
        <w:pStyle w:val="ProductList-Body"/>
      </w:pPr>
      <w:r>
        <w:rPr>
          <w:b/>
          <w:color w:val="00188F"/>
        </w:rPr>
        <w:t>SLs de Suplementos qualificáveis de Bing Maps Mobile Asset Management Platform Service SL</w:t>
      </w:r>
    </w:p>
    <w:p w:rsidR="00917344" w:rsidRPr="006037F5" w:rsidRDefault="00917344" w:rsidP="00D31420">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D31420">
        <w:t>“</w:t>
      </w:r>
      <w:r>
        <w:t>Ativo</w:t>
      </w:r>
      <w:r w:rsidR="00D31420">
        <w:t>”</w:t>
      </w:r>
      <w:r>
        <w:t xml:space="preserve"> é definido como qualquer veículo, dispositivo ou outro objeto móvel. Estas SLs de Suplementos destinam-se a um número especificado de Ativos controlados.</w:t>
      </w:r>
    </w:p>
    <w:p w:rsidR="00917344" w:rsidRPr="00CE383D" w:rsidRDefault="00917344" w:rsidP="00917344">
      <w:pPr>
        <w:pStyle w:val="ProductList-Body"/>
        <w:rPr>
          <w:szCs w:val="18"/>
        </w:rPr>
      </w:pPr>
    </w:p>
    <w:p w:rsidR="00917344" w:rsidRPr="006037F5" w:rsidRDefault="00917344" w:rsidP="00917344">
      <w:pPr>
        <w:pStyle w:val="ProductList-Body"/>
      </w:pPr>
      <w:r>
        <w:rPr>
          <w:b/>
          <w:color w:val="00188F"/>
        </w:rPr>
        <w:t>Utilizadores Autenticados</w:t>
      </w:r>
    </w:p>
    <w:p w:rsidR="00917344" w:rsidRPr="006037F5" w:rsidRDefault="00917344" w:rsidP="00917344">
      <w:pPr>
        <w:pStyle w:val="ProductList-Body"/>
      </w:pPr>
      <w:r>
        <w:t>Os utilizadores que estão autenticados pelos programas do Cliente que acedem ao Bing Maps Enterprise Platform e Bing Maps Mobile Asset Management Platform têm de ter uma SL.</w:t>
      </w:r>
    </w:p>
    <w:p w:rsidR="00917344" w:rsidRPr="00CE383D" w:rsidRDefault="00917344" w:rsidP="00917344">
      <w:pPr>
        <w:pStyle w:val="ProductList-Body"/>
        <w:rPr>
          <w:szCs w:val="18"/>
        </w:rPr>
      </w:pPr>
    </w:p>
    <w:p w:rsidR="00917344" w:rsidRPr="006037F5" w:rsidRDefault="00917344" w:rsidP="00917344">
      <w:pPr>
        <w:pStyle w:val="ProductList-Body"/>
      </w:pPr>
      <w:r>
        <w:rPr>
          <w:b/>
          <w:color w:val="00188F"/>
        </w:rPr>
        <w:t>APIs dos Mapas Bing</w:t>
      </w:r>
    </w:p>
    <w:p w:rsidR="00917344" w:rsidRPr="006037F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Privacidade dos Mapas Bing</w:t>
      </w:r>
    </w:p>
    <w:p w:rsidR="008E1EAF" w:rsidRPr="006037F5" w:rsidRDefault="00917344" w:rsidP="00917344">
      <w:pPr>
        <w:pStyle w:val="ProductList-Body"/>
      </w:pPr>
      <w:r>
        <w:t xml:space="preserve">A Declaração de Privacidade do Bing e os termos de privacidade nos Termos de Utilização das APIs do Microsoft Bing Maps Platform localizados em: </w:t>
      </w:r>
      <w:hyperlink r:id="rId41" w:history="1">
        <w:r>
          <w:rPr>
            <w:rStyle w:val="Hyperlink"/>
          </w:rPr>
          <w:t>http://go.microsoft.com/fwlink/?LinkID=248686</w:t>
        </w:r>
      </w:hyperlink>
      <w:r>
        <w:t xml:space="preserve"> aplicam-se à utilização que o Cliente faz dos Bing Maps Services.</w:t>
      </w:r>
    </w:p>
    <w:p w:rsidR="00917344"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E1EAF" w:rsidRPr="006037F5" w:rsidRDefault="00917344" w:rsidP="00233C87">
      <w:pPr>
        <w:pStyle w:val="ProductList-Offering2Heading"/>
        <w:outlineLvl w:val="2"/>
      </w:pPr>
      <w:r>
        <w:tab/>
      </w:r>
      <w:bookmarkStart w:id="72" w:name="_Toc405638305"/>
      <w:r>
        <w:t>Microsoft Learning E-Reference Library</w:t>
      </w:r>
      <w:bookmarkEnd w:id="72"/>
    </w:p>
    <w:p w:rsidR="008E1EAF" w:rsidRPr="006037F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rsidR="00917344"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E1EAF" w:rsidRPr="006037F5" w:rsidRDefault="00917344" w:rsidP="00233C87">
      <w:pPr>
        <w:pStyle w:val="ProductList-Offering2Heading"/>
        <w:outlineLvl w:val="2"/>
      </w:pPr>
      <w:r>
        <w:tab/>
      </w:r>
      <w:bookmarkStart w:id="73" w:name="_Toc405638306"/>
      <w:r>
        <w:t>Microsoft Learning IT Academy</w:t>
      </w:r>
      <w:bookmarkEnd w:id="73"/>
    </w:p>
    <w:p w:rsidR="00917344" w:rsidRPr="006037F5" w:rsidRDefault="00917344" w:rsidP="00917344">
      <w:pPr>
        <w:pStyle w:val="ProductList-Body"/>
      </w:pPr>
      <w:r>
        <w:rPr>
          <w:b/>
          <w:color w:val="00188F"/>
        </w:rPr>
        <w:t>SL de Service</w:t>
      </w:r>
    </w:p>
    <w:p w:rsidR="00917344" w:rsidRPr="006037F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rsidR="00917344" w:rsidRPr="006037F5" w:rsidRDefault="00917344" w:rsidP="00917344">
      <w:pPr>
        <w:pStyle w:val="ProductList-Body"/>
      </w:pPr>
    </w:p>
    <w:p w:rsidR="00917344" w:rsidRPr="006037F5" w:rsidRDefault="00917344" w:rsidP="00917344">
      <w:pPr>
        <w:pStyle w:val="ProductList-Body"/>
      </w:pPr>
      <w:r>
        <w:rPr>
          <w:b/>
          <w:color w:val="00188F"/>
        </w:rPr>
        <w:t>Diretrizes do programa IT Academy</w:t>
      </w:r>
    </w:p>
    <w:p w:rsidR="00917344" w:rsidRPr="006037F5" w:rsidRDefault="00917344" w:rsidP="00917344">
      <w:pPr>
        <w:pStyle w:val="ProductList-Body"/>
      </w:pPr>
      <w:r>
        <w:t xml:space="preserve">As diretrizes do programa IT Academy, localizadas em </w:t>
      </w:r>
      <w:hyperlink r:id="rId42" w:history="1">
        <w:r>
          <w:rPr>
            <w:rStyle w:val="Hyperlink"/>
          </w:rPr>
          <w:t>http://www.microsoft.com/itacademy</w:t>
        </w:r>
      </w:hyperlink>
      <w:r>
        <w:t>, aplicam-se à utilização que o Cliente faz do programa Microsoft Learning IT Academy e respetivos benefícios.</w:t>
      </w:r>
    </w:p>
    <w:p w:rsidR="00917344" w:rsidRPr="006037F5" w:rsidRDefault="00917344" w:rsidP="00917344">
      <w:pPr>
        <w:pStyle w:val="ProductList-Body"/>
      </w:pPr>
    </w:p>
    <w:p w:rsidR="00917344" w:rsidRPr="006037F5" w:rsidRDefault="00917344" w:rsidP="00917344">
      <w:pPr>
        <w:pStyle w:val="ProductList-Body"/>
      </w:pPr>
      <w:r>
        <w:rPr>
          <w:b/>
          <w:color w:val="00188F"/>
        </w:rPr>
        <w:t>Benefícios do Programa Fornecidos por Terceiros</w:t>
      </w:r>
    </w:p>
    <w:p w:rsidR="008E1EAF" w:rsidRPr="006037F5" w:rsidRDefault="00917344" w:rsidP="00917344">
      <w:pPr>
        <w:pStyle w:val="ProductList-Body"/>
      </w:pPr>
      <w:r>
        <w:t>Os benefícios do programa só podem ser utilizados pelo corpo docente, funcionários e estudantes da instituição licenciada, atualmente inscritos na instituição licenciada.</w:t>
      </w:r>
    </w:p>
    <w:p w:rsidR="00917344"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581CDB" w:rsidRPr="006037F5" w:rsidRDefault="00581CDB" w:rsidP="00581CDB">
      <w:pPr>
        <w:pStyle w:val="ProductList-Offering2Heading"/>
        <w:outlineLvl w:val="2"/>
      </w:pPr>
      <w:r>
        <w:tab/>
      </w:r>
      <w:bookmarkStart w:id="74" w:name="_Toc405638307"/>
      <w:r>
        <w:t>Office 365 Developer</w:t>
      </w:r>
      <w:bookmarkEnd w:id="74"/>
    </w:p>
    <w:p w:rsidR="00581CDB" w:rsidRPr="006037F5" w:rsidRDefault="00581CDB" w:rsidP="00581CDB">
      <w:pPr>
        <w:pStyle w:val="ProductList-Body"/>
        <w:tabs>
          <w:tab w:val="clear" w:pos="158"/>
          <w:tab w:val="left" w:pos="180"/>
        </w:tabs>
      </w:pPr>
      <w:r>
        <w:rPr>
          <w:b/>
          <w:color w:val="00188F"/>
        </w:rPr>
        <w:t>Sem Utilização de Produção para o Office 365 Developer</w:t>
      </w:r>
    </w:p>
    <w:p w:rsidR="00581CDB" w:rsidRPr="006037F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Utilizadores Finais do Office 365 Developer</w:t>
      </w:r>
    </w:p>
    <w:p w:rsidR="00581CDB" w:rsidRPr="006037F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rsidR="00581CDB"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8E1EAF" w:rsidRPr="006037F5" w:rsidRDefault="00D67A4B" w:rsidP="00233C87">
      <w:pPr>
        <w:pStyle w:val="ProductList-Offering2Heading"/>
        <w:outlineLvl w:val="2"/>
      </w:pPr>
      <w:r>
        <w:tab/>
      </w:r>
      <w:bookmarkStart w:id="75" w:name="_Toc405638308"/>
      <w:r>
        <w:t>Power BI para Office 365</w:t>
      </w:r>
      <w:bookmarkEnd w:id="75"/>
    </w:p>
    <w:p w:rsidR="00D12FE5" w:rsidRPr="006037F5" w:rsidRDefault="00D12FE5" w:rsidP="00D12FE5">
      <w:pPr>
        <w:pStyle w:val="ProductList-Body"/>
        <w:tabs>
          <w:tab w:val="clear" w:pos="158"/>
          <w:tab w:val="left" w:pos="360"/>
        </w:tabs>
      </w:pPr>
      <w:r>
        <w:rPr>
          <w:b/>
          <w:color w:val="00188F"/>
        </w:rPr>
        <w:t>Notificações</w:t>
      </w:r>
    </w:p>
    <w:p w:rsidR="00D12FE5" w:rsidRPr="006037F5" w:rsidRDefault="00D12FE5" w:rsidP="00D12FE5">
      <w:pPr>
        <w:pStyle w:val="ProductList-Body"/>
      </w:pPr>
      <w:r>
        <w:t xml:space="preserve">As Notificações dos Mapas Bing no </w:t>
      </w:r>
      <w:hyperlink w:anchor="Attachment1" w:tooltip="Anexo 1" w:history="1">
        <w:r>
          <w:rPr>
            <w:rStyle w:val="Hyperlink"/>
          </w:rPr>
          <w:t>Anexo 1</w:t>
        </w:r>
      </w:hyperlink>
      <w:r>
        <w:t xml:space="preserve"> aplicam-se.</w:t>
      </w:r>
    </w:p>
    <w:p w:rsidR="00D67A4B"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3D22CB" w:rsidRPr="006037F5" w:rsidRDefault="00D67A4B" w:rsidP="00233C87">
      <w:pPr>
        <w:pStyle w:val="ProductList-Offering2Heading"/>
        <w:outlineLvl w:val="2"/>
      </w:pPr>
      <w:r>
        <w:tab/>
      </w:r>
      <w:bookmarkStart w:id="76" w:name="_Toc405638309"/>
      <w:r>
        <w:t>System Center Endpoint Protection</w:t>
      </w:r>
      <w:bookmarkEnd w:id="76"/>
    </w:p>
    <w:p w:rsidR="00D67A4B" w:rsidRPr="006037F5" w:rsidRDefault="00D67A4B" w:rsidP="00D67A4B">
      <w:pPr>
        <w:pStyle w:val="ProductList-Body"/>
      </w:pPr>
      <w:r>
        <w:rPr>
          <w:b/>
          <w:color w:val="00188F"/>
        </w:rPr>
        <w:t>SLs de Dispositivo</w:t>
      </w:r>
    </w:p>
    <w:p w:rsidR="00D67A4B" w:rsidRPr="006037F5"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rsidR="00D67A4B" w:rsidRPr="006037F5" w:rsidRDefault="00D67A4B" w:rsidP="00D67A4B">
      <w:pPr>
        <w:pStyle w:val="ProductList-Body"/>
      </w:pPr>
    </w:p>
    <w:p w:rsidR="00D67A4B" w:rsidRPr="006037F5" w:rsidRDefault="00D67A4B" w:rsidP="00D67A4B">
      <w:pPr>
        <w:pStyle w:val="ProductList-Body"/>
      </w:pPr>
      <w:r>
        <w:rPr>
          <w:b/>
          <w:color w:val="00188F"/>
        </w:rPr>
        <w:t>SLs de Gestão de Servidor</w:t>
      </w:r>
    </w:p>
    <w:p w:rsidR="00D67A4B" w:rsidRPr="006037F5" w:rsidRDefault="00D67A4B" w:rsidP="00D31420">
      <w:pPr>
        <w:pStyle w:val="ProductList-Body"/>
      </w:pPr>
      <w:r>
        <w:t xml:space="preserve">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 Direitos de Utilização de Produto estão localizados em </w:t>
      </w:r>
      <w:hyperlink r:id="rId43"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w:t>
      </w:r>
      <w:r w:rsidR="00D31420">
        <w:t>”</w:t>
      </w:r>
      <w:r>
        <w:t xml:space="preserve"> designa um dispositivo onde o Cliente executa o software de sistema operativo de servidor.</w:t>
      </w:r>
    </w:p>
    <w:p w:rsidR="00D67A4B" w:rsidRPr="006037F5" w:rsidRDefault="00D67A4B" w:rsidP="00D67A4B">
      <w:pPr>
        <w:pStyle w:val="ProductList-Body"/>
      </w:pPr>
    </w:p>
    <w:p w:rsidR="00D67A4B" w:rsidRPr="006037F5" w:rsidRDefault="00D67A4B" w:rsidP="00D67A4B">
      <w:pPr>
        <w:pStyle w:val="ProductList-Body"/>
      </w:pPr>
      <w:r>
        <w:rPr>
          <w:b/>
          <w:color w:val="00188F"/>
        </w:rPr>
        <w:t>Substituição de Mecanismos de Verificação</w:t>
      </w:r>
    </w:p>
    <w:p w:rsidR="00D67A4B" w:rsidRPr="006037F5" w:rsidRDefault="00D67A4B" w:rsidP="00D67A4B">
      <w:pPr>
        <w:pStyle w:val="ProductList-Body"/>
      </w:pPr>
      <w:r>
        <w:t>A Microsoft poderá substituir software e ficheiros comparáveis para os seguintes componentes dos Serviços Online:</w:t>
      </w:r>
    </w:p>
    <w:p w:rsidR="00D67A4B" w:rsidRPr="006037F5" w:rsidRDefault="00D67A4B" w:rsidP="00D67A4B">
      <w:pPr>
        <w:pStyle w:val="ProductList-Body"/>
        <w:numPr>
          <w:ilvl w:val="0"/>
          <w:numId w:val="21"/>
        </w:numPr>
        <w:ind w:left="450" w:hanging="270"/>
      </w:pPr>
      <w:r>
        <w:t>software antivírus e anti-spam; e</w:t>
      </w:r>
    </w:p>
    <w:p w:rsidR="003D22CB" w:rsidRPr="006037F5" w:rsidRDefault="00D67A4B" w:rsidP="0057399D">
      <w:pPr>
        <w:pStyle w:val="ProductList-Body"/>
        <w:numPr>
          <w:ilvl w:val="0"/>
          <w:numId w:val="21"/>
        </w:numPr>
        <w:spacing w:before="40"/>
        <w:ind w:left="447" w:hanging="274"/>
      </w:pPr>
      <w:r>
        <w:t>ficheiros de assinatura e ficheiros de dados de filtragem de conteúdos.</w:t>
      </w:r>
    </w:p>
    <w:p w:rsidR="00D67A4B"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D67A4B" w:rsidRPr="006037F5" w:rsidRDefault="00D67A4B" w:rsidP="00233C87">
      <w:pPr>
        <w:pStyle w:val="ProductList-Offering2Heading"/>
        <w:outlineLvl w:val="2"/>
      </w:pPr>
      <w:r>
        <w:tab/>
      </w:r>
      <w:bookmarkStart w:id="77" w:name="_Toc405638310"/>
      <w:r>
        <w:t>API Translator</w:t>
      </w:r>
      <w:bookmarkEnd w:id="77"/>
    </w:p>
    <w:p w:rsidR="00D67A4B" w:rsidRPr="006037F5" w:rsidRDefault="00D67A4B" w:rsidP="00A914BF">
      <w:pPr>
        <w:pStyle w:val="ProductList-Body"/>
      </w:pPr>
      <w:r>
        <w:t xml:space="preserve">O Cliente pode utilizar a API Translator de acordo com os Termos de Utilização da API Translator, incluindo os Termos sucessores, localizados em </w:t>
      </w:r>
      <w:hyperlink r:id="rId44" w:history="1">
        <w:r>
          <w:rPr>
            <w:rStyle w:val="Hyperlink"/>
          </w:rPr>
          <w:t>http://aka.ms/translatortou</w:t>
        </w:r>
      </w:hyperlink>
      <w:r>
        <w:t xml:space="preserve">, e a Declaração de Privacidade de Translator localizada em </w:t>
      </w:r>
      <w:hyperlink r:id="rId45" w:history="1">
        <w:r>
          <w:rPr>
            <w:rStyle w:val="Hyperlink"/>
          </w:rPr>
          <w:t>http://aka.ms/translatorprivacy</w:t>
        </w:r>
      </w:hyperlink>
      <w:r>
        <w:t>.</w:t>
      </w:r>
    </w:p>
    <w:p w:rsidR="00D67A4B"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0E6ED8" w:rsidRPr="006037F5" w:rsidRDefault="00414009" w:rsidP="00233C87">
      <w:pPr>
        <w:pStyle w:val="ProductList-Offering2Heading"/>
        <w:outlineLvl w:val="2"/>
      </w:pPr>
      <w:r>
        <w:tab/>
      </w:r>
      <w:bookmarkStart w:id="78" w:name="_Toc405638311"/>
      <w:r>
        <w:t>Yammer Enterprise</w:t>
      </w:r>
      <w:bookmarkEnd w:id="78"/>
    </w:p>
    <w:p w:rsidR="00D67A4B" w:rsidRPr="006037F5" w:rsidRDefault="00D67A4B" w:rsidP="00D67A4B">
      <w:pPr>
        <w:pStyle w:val="ProductList-Body"/>
      </w:pPr>
      <w:r>
        <w:rPr>
          <w:b/>
          <w:color w:val="00188F"/>
        </w:rPr>
        <w:t>Utilizadores Externos</w:t>
      </w:r>
    </w:p>
    <w:p w:rsidR="00D67A4B" w:rsidRPr="006037F5" w:rsidRDefault="00D67A4B" w:rsidP="00D67A4B">
      <w:pPr>
        <w:pStyle w:val="ProductList-Body"/>
      </w:pPr>
      <w:r>
        <w:t>Os Utilizadores Externos convidados para o Yammer através da funcionalidade de rede externa não precisam de SLs de Utilizador.</w:t>
      </w:r>
    </w:p>
    <w:p w:rsidR="00D67A4B" w:rsidRPr="006037F5" w:rsidRDefault="00D67A4B" w:rsidP="00D67A4B">
      <w:pPr>
        <w:pStyle w:val="ProductList-Body"/>
      </w:pPr>
    </w:p>
    <w:p w:rsidR="00D67A4B" w:rsidRPr="006037F5" w:rsidRDefault="00D67A4B" w:rsidP="00D67A4B">
      <w:pPr>
        <w:pStyle w:val="ProductList-Body"/>
      </w:pPr>
      <w:r>
        <w:rPr>
          <w:b/>
          <w:color w:val="00188F"/>
        </w:rPr>
        <w:t>Utilização dos Dados do Cliente por parte da Microsoft</w:t>
      </w:r>
    </w:p>
    <w:p w:rsidR="00D67A4B" w:rsidRPr="006037F5" w:rsidRDefault="00D67A4B" w:rsidP="00D67A4B">
      <w:pPr>
        <w:pStyle w:val="ProductList-Body"/>
      </w:pPr>
      <w:r>
        <w:t xml:space="preserve">Salvo indicação em contrário no contrato de licenciamento em volume do Cliente ou os OST, a utilização dos Dados do Cliente por parte da Microsoft no serviço online Yammer Enterprise, tanto antes como depois da cessação da subscrição do Serviço Online do Cliente, será regida pela Declaração de Privacidade do Yammer em </w:t>
      </w:r>
      <w:hyperlink r:id="rId46" w:history="1">
        <w:r>
          <w:rPr>
            <w:rStyle w:val="Hyperlink"/>
          </w:rPr>
          <w:t>www.yammer.com/about/privacy</w:t>
        </w:r>
      </w:hyperlink>
      <w:r>
        <w:t xml:space="preserve">. </w:t>
      </w:r>
    </w:p>
    <w:p w:rsidR="00D67A4B" w:rsidRPr="006037F5" w:rsidRDefault="00F17F75" w:rsidP="00F17F75">
      <w:pPr>
        <w:pStyle w:val="ProductList-Body"/>
        <w:shd w:val="clear" w:color="auto" w:fill="A6A6A6"/>
        <w:spacing w:before="120" w:after="240"/>
        <w:jc w:val="right"/>
      </w:pPr>
      <w:hyperlink w:anchor="TableofContents" w:tooltip="Índice" w:history="1">
        <w:r w:rsidR="00D20FFE">
          <w:rPr>
            <w:rStyle w:val="Hyperlink"/>
            <w:sz w:val="16"/>
            <w:szCs w:val="16"/>
          </w:rPr>
          <w:t>Índice</w:t>
        </w:r>
      </w:hyperlink>
      <w:r w:rsidR="00D20FFE">
        <w:rPr>
          <w:sz w:val="16"/>
          <w:szCs w:val="16"/>
        </w:rPr>
        <w:t xml:space="preserve"> / </w:t>
      </w:r>
      <w:hyperlink w:anchor="GeneralTerms" w:tooltip="Termos de Licenciamento Gerais" w:history="1">
        <w:r w:rsidR="00D20FFE">
          <w:rPr>
            <w:rStyle w:val="Hyperlink"/>
            <w:sz w:val="16"/>
            <w:szCs w:val="16"/>
          </w:rPr>
          <w:t>Termos de Licenciamento Gerais</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79" w:name="Attachment1"/>
      <w:bookmarkStart w:id="80" w:name="_Toc405638312"/>
      <w:r>
        <w:t>Anexo 1 – Notificações</w:t>
      </w:r>
      <w:bookmarkEnd w:id="79"/>
      <w:bookmarkEnd w:id="80"/>
    </w:p>
    <w:p w:rsidR="004D27A6" w:rsidRPr="006037F5" w:rsidRDefault="00D67A4B" w:rsidP="00233C87">
      <w:pPr>
        <w:pStyle w:val="ProductList-Offering1Heading"/>
        <w:outlineLvl w:val="1"/>
      </w:pPr>
      <w:bookmarkStart w:id="81" w:name="_Toc405638313"/>
      <w:r>
        <w:t>Mapas Bing</w:t>
      </w:r>
      <w:bookmarkEnd w:id="81"/>
    </w:p>
    <w:p w:rsidR="00D67A4B" w:rsidRPr="006037F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47" w:history="1">
        <w:r>
          <w:rPr>
            <w:rStyle w:val="Hyperlink"/>
          </w:rPr>
          <w:t>go.microsoft.com/?linkid=9710837</w:t>
        </w:r>
      </w:hyperlink>
      <w:r>
        <w:t xml:space="preserve"> e pela Declaração de Privacidade dos Mapas Bing disponível em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2" w:name="_Toc405638314"/>
      <w:r>
        <w:t>Suporte ao Cliente</w:t>
      </w:r>
      <w:bookmarkEnd w:id="82"/>
    </w:p>
    <w:p w:rsidR="00A27D70" w:rsidRPr="006037F5" w:rsidRDefault="00A27D70" w:rsidP="00A27D70">
      <w:pPr>
        <w:pStyle w:val="ProductList-Body"/>
      </w:pPr>
      <w:r>
        <w:t>Se o contrato de licenciamento em volume do Cliente incorporar um Contrato Master Business com data anterior a 1 de setembro de 2007 (e o Cliente não tiver assinado outro contrato de Serviços Profissionais da Microsoft de nível Master) ou se o Cliente licenciar ao abrigo do Contrato Microsoft Online Subscription ou outro contrato da Microsoft que inclua apenas os Serviços Online, o Suporte ao Cliente é fornecido em conformidade com estes termos adicionais.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Definições</w:t>
      </w:r>
    </w:p>
    <w:p w:rsidR="00A27D70" w:rsidRPr="006037F5" w:rsidRDefault="00A27D70" w:rsidP="00BC4E64">
      <w:pPr>
        <w:pStyle w:val="ProductList-Body"/>
        <w:spacing w:after="120"/>
      </w:pPr>
      <w:r>
        <w:t>Os termos utilizados na presente Notificação do Suporte ao Cliente, mas não definidos, terão a respetiva definição estabelecida no contrato de licenciamento em volume do Cliente.</w:t>
      </w:r>
    </w:p>
    <w:p w:rsidR="00A27D70" w:rsidRPr="006037F5" w:rsidRDefault="00D31420" w:rsidP="00D31420">
      <w:pPr>
        <w:pStyle w:val="ProductList-Body"/>
        <w:spacing w:after="120"/>
      </w:pPr>
      <w:r>
        <w:t>“</w:t>
      </w:r>
      <w:r w:rsidR="00A27D70">
        <w:t>Suporte ao Cliente</w:t>
      </w:r>
      <w:r>
        <w:t>”</w:t>
      </w:r>
      <w:r w:rsidR="00A27D70">
        <w:t xml:space="preserve"> significa todo o suporte ou aconselhamento fornecido ao Cliente ao abrigo do contrato de licenciamento em volume do Cliente. </w:t>
      </w:r>
    </w:p>
    <w:p w:rsidR="00A27D70" w:rsidRPr="006037F5" w:rsidRDefault="00D31420" w:rsidP="00A27D70">
      <w:pPr>
        <w:pStyle w:val="ProductList-Body"/>
      </w:pPr>
      <w:r>
        <w:t>“</w:t>
      </w:r>
      <w:r w:rsidR="00A27D70">
        <w:t>Fixes”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Fixes</w:t>
      </w:r>
    </w:p>
    <w:p w:rsidR="00A27D70" w:rsidRPr="006037F5" w:rsidRDefault="00A27D70" w:rsidP="00A27D70">
      <w:pPr>
        <w:pStyle w:val="ProductList-Body"/>
      </w:pPr>
      <w:r>
        <w:t>Se a Microsoft fornecer Fixes ao Cliente no decorrer da prestação de Suporte ao Cliente, esses Fixes são licenciados de acordo com os termos de licenciamento aplicáveis ao Produto com os quais esses Fixes estão relacionados, exceto se esses Fixes incluírem termos em separado, neste caso esses termos regularão. Se os Fixes não forem fornecidos para os Serviços do Microsoft Azure, Microsoft Dynamics CRM Online, Microsoft Dynamics Marketing ou Microsoft Social Listening, qualquer outro termo de utilização fornecido pela Microsoft com os Fixes será aplicado e, se não forem fornecidos termos de utilização, o Cliente deverá ter uma licença não exclusiva, temporária, totalmente paga para utilizar e reproduzir os Fixes apenas para utilização interna do Cliente. O Cliente não pode modificar, alterar o nome de ficheiro dos Fixes ou combiná-los com código informático que não seja da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Trabalho Pré-existente</w:t>
      </w:r>
    </w:p>
    <w:p w:rsidR="00A27D70" w:rsidRPr="006037F5" w:rsidRDefault="00A27D70" w:rsidP="00A27D70">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 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Materiais</w:t>
      </w:r>
    </w:p>
    <w:p w:rsidR="00A27D70" w:rsidRPr="006037F5" w:rsidRDefault="00A27D70" w:rsidP="00D31420">
      <w:pPr>
        <w:pStyle w:val="ProductList-Body"/>
      </w:pPr>
      <w:r>
        <w:t>Todos os direitos em quaisquer materiais desenvolvidos pela Microsoft (que não sejam código de software) e concedidos ao Cliente em ligação com o Suporte ao Cliente (</w:t>
      </w:r>
      <w:r w:rsidR="00D31420">
        <w:t>“</w:t>
      </w:r>
      <w:r>
        <w:t>Materiais</w:t>
      </w:r>
      <w:r w:rsidR="00D31420">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rsidR="00A27D70" w:rsidRPr="006037F5" w:rsidRDefault="00A27D70" w:rsidP="00A27D70">
      <w:pPr>
        <w:pStyle w:val="ProductList-Body"/>
      </w:pPr>
    </w:p>
    <w:p w:rsidR="00F951E8" w:rsidRDefault="00F951E8" w:rsidP="00233C87">
      <w:pPr>
        <w:pStyle w:val="ProductList-Body"/>
        <w:outlineLvl w:val="2"/>
        <w:rPr>
          <w:b/>
          <w:color w:val="00188F"/>
        </w:rPr>
      </w:pPr>
    </w:p>
    <w:p w:rsidR="00A27D70" w:rsidRPr="006037F5" w:rsidRDefault="00A27D70" w:rsidP="00233C87">
      <w:pPr>
        <w:pStyle w:val="ProductList-Body"/>
        <w:outlineLvl w:val="2"/>
      </w:pPr>
      <w:r>
        <w:rPr>
          <w:b/>
          <w:color w:val="00188F"/>
        </w:rPr>
        <w:t>Código Exemplo</w:t>
      </w:r>
    </w:p>
    <w:p w:rsidR="00A27D70" w:rsidRPr="006037F5" w:rsidRDefault="00A27D70" w:rsidP="00A27D70">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 software do Cliente onde o Código Exemplo está incorporado; e (iii) indemnizar, proteger e defender a Microsoft e respetivos fornecedores de quaisquer ações judiciais ou processos, incluindo honorários de advogados que decorram ou resultem da utilização ou distribuição do Código Exemplo.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Direitos das Afiliadas</w:t>
      </w:r>
    </w:p>
    <w:p w:rsidR="00A27D70" w:rsidRPr="006037F5" w:rsidRDefault="00A27D70" w:rsidP="00A27D70">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 Cliente.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Garantia do Suporte ao Cliente</w:t>
      </w:r>
    </w:p>
    <w:p w:rsidR="00D67A4B" w:rsidRPr="006037F5" w:rsidRDefault="00A27D70" w:rsidP="00A27D70">
      <w:pPr>
        <w:pStyle w:val="ProductList-Body"/>
      </w:pPr>
      <w:r>
        <w:t>A Microsoft garante que todos os serviços de Suporte ao Cliente serão executados com diligência e competência profissional.</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3" w:name="_Toc405638315"/>
      <w:r>
        <w:t>Notificação relativa à norma visual H.264/AVC, à norma de vídeo VC-1, à norma visual MPEG-4 Part e à norma de vídeo MPEG-2</w:t>
      </w:r>
      <w:bookmarkEnd w:id="83"/>
    </w:p>
    <w:p w:rsidR="00A27D70" w:rsidRPr="006037F5" w:rsidRDefault="00A27D70" w:rsidP="00A27D70">
      <w:pPr>
        <w:pStyle w:val="ProductList-Body"/>
      </w:pPr>
      <w:r>
        <w:t>Este software pode incluir tecnologia de compressão visual H.264/AVC, VC-1, MPEG-4 Part 2 e MPEG-2. A MPEG LA, L.L.C. requer a seguinte notificação:</w:t>
      </w:r>
    </w:p>
    <w:p w:rsidR="00A27D70" w:rsidRPr="006037F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49" w:history="1">
        <w:r>
          <w:rPr>
            <w:rStyle w:val="Hyperlink"/>
          </w:rPr>
          <w:t>www.mpegla.com</w:t>
        </w:r>
      </w:hyperlink>
      <w:r>
        <w:t xml:space="preserve">. </w:t>
      </w:r>
    </w:p>
    <w:p w:rsidR="00D67A4B" w:rsidRPr="006037F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4" w:name="Attachment2"/>
      <w:bookmarkStart w:id="85" w:name="_Toc405638316"/>
      <w:r>
        <w:t>Anexo 2 – Conjuntos de Aplicações de Licença de Subscrição</w:t>
      </w:r>
      <w:bookmarkEnd w:id="84"/>
      <w:bookmarkEnd w:id="85"/>
    </w:p>
    <w:p w:rsidR="007D0838" w:rsidRPr="006037F5" w:rsidRDefault="000F30F7" w:rsidP="00207B92">
      <w:pPr>
        <w:pStyle w:val="ProductList-Body"/>
        <w:jc w:val="both"/>
      </w:pPr>
      <w:r>
        <w:t xml:space="preserve">Os Serviços Online podem estar disponíveis para compra como Conjuntos de Aplicações de Serviços Online. Se a tabela abaixo tiver uma célula sombreada a </w:t>
      </w:r>
      <w:r w:rsidRPr="00F17F75">
        <w:rPr>
          <w:color w:val="000000"/>
          <w:shd w:val="clear" w:color="auto" w:fill="4668C5"/>
        </w:rPr>
        <w:t>azul</w:t>
      </w:r>
      <w:r w:rsidRPr="00F17F75">
        <w:rPr>
          <w:color w:val="000000"/>
        </w:rPr>
        <w:t xml:space="preserve"> numa linha do Serviço Online, a</w:t>
      </w:r>
      <w:r>
        <w:t xml:space="preserve"> SL de Conjunto de Aplicações para a coluna onde a célula está cumpre os requisitos de SL para os Serviços Online da célula. </w:t>
      </w:r>
    </w:p>
    <w:p w:rsidR="007D0838" w:rsidRPr="006037F5" w:rsidRDefault="007D0838" w:rsidP="00A914BF">
      <w:pPr>
        <w:pStyle w:val="ProductList-Body"/>
      </w:pPr>
    </w:p>
    <w:tbl>
      <w:tblPr>
        <w:tblW w:w="10386"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942"/>
        <w:gridCol w:w="432"/>
        <w:gridCol w:w="450"/>
      </w:tblGrid>
      <w:tr w:rsidR="00F17F75" w:rsidRPr="00F17F75" w:rsidTr="00F17F75">
        <w:trPr>
          <w:trHeight w:val="501"/>
        </w:trPr>
        <w:tc>
          <w:tcPr>
            <w:tcW w:w="2247" w:type="dxa"/>
            <w:vMerge w:val="restart"/>
            <w:shd w:val="clear" w:color="auto" w:fill="auto"/>
            <w:vAlign w:val="bottom"/>
            <w:hideMark/>
          </w:tcPr>
          <w:p w:rsidR="00A62919" w:rsidRPr="00F17F75" w:rsidRDefault="00A62919" w:rsidP="000C2E6F">
            <w:pPr>
              <w:pStyle w:val="ProductList-Body"/>
              <w:tabs>
                <w:tab w:val="clear" w:pos="158"/>
              </w:tabs>
              <w:ind w:left="-108"/>
              <w:rPr>
                <w:sz w:val="22"/>
              </w:rPr>
            </w:pPr>
            <w:r w:rsidRPr="00F17F75">
              <w:rPr>
                <w:sz w:val="22"/>
              </w:rPr>
              <w:t>Serviço Online</w:t>
            </w:r>
          </w:p>
        </w:tc>
        <w:tc>
          <w:tcPr>
            <w:tcW w:w="1083" w:type="dxa"/>
            <w:gridSpan w:val="4"/>
            <w:tcBorders>
              <w:top w:val="single" w:sz="12" w:space="0" w:color="FFFFFF"/>
              <w:right w:val="single" w:sz="12" w:space="0" w:color="FFFFFF"/>
            </w:tcBorders>
            <w:shd w:val="clear" w:color="auto" w:fill="0072C6"/>
          </w:tcPr>
          <w:p w:rsidR="00A62919" w:rsidRPr="00F17F75" w:rsidRDefault="00A62919" w:rsidP="000F30AA">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 xml:space="preserve">Enterprise </w:t>
            </w:r>
            <w:r w:rsidRPr="00F17F75">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F17F75" w:rsidRDefault="00A62919" w:rsidP="000F30AA">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Governo</w:t>
            </w:r>
          </w:p>
        </w:tc>
        <w:tc>
          <w:tcPr>
            <w:tcW w:w="810" w:type="dxa"/>
            <w:gridSpan w:val="3"/>
            <w:tcBorders>
              <w:top w:val="single" w:sz="12" w:space="0" w:color="FFFFFF"/>
              <w:right w:val="single" w:sz="12" w:space="0" w:color="FFFFFF"/>
            </w:tcBorders>
            <w:shd w:val="clear" w:color="auto" w:fill="0072C6"/>
          </w:tcPr>
          <w:p w:rsidR="00A62919" w:rsidRPr="00F17F75" w:rsidRDefault="00A62919" w:rsidP="00A62919">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Educação</w:t>
            </w:r>
          </w:p>
        </w:tc>
        <w:tc>
          <w:tcPr>
            <w:tcW w:w="831" w:type="dxa"/>
            <w:tcBorders>
              <w:top w:val="single" w:sz="12" w:space="0" w:color="FFFFFF"/>
              <w:left w:val="single" w:sz="12" w:space="0" w:color="FFFFFF"/>
              <w:righ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Empresas - Versão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Empresa</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Office 365</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Médias Empresas</w:t>
            </w:r>
          </w:p>
        </w:tc>
        <w:tc>
          <w:tcPr>
            <w:tcW w:w="810" w:type="dxa"/>
            <w:tcBorders>
              <w:top w:val="single" w:sz="12" w:space="0" w:color="FFFFFF"/>
              <w:lef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Enterprise</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Mobility Suite</w:t>
            </w:r>
          </w:p>
        </w:tc>
        <w:tc>
          <w:tcPr>
            <w:tcW w:w="942" w:type="dxa"/>
            <w:tcBorders>
              <w:top w:val="single" w:sz="12" w:space="0" w:color="FFFFFF"/>
              <w:left w:val="single" w:sz="12" w:space="0" w:color="FFFFFF"/>
              <w:righ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Enterprise Cloud</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 xml:space="preserve">Conjunto de Aplicações </w:t>
            </w:r>
            <w:r w:rsidRPr="00F17F75">
              <w:rPr>
                <w:rFonts w:ascii="Calibri Light" w:hAnsi="Calibri Light"/>
                <w:color w:val="FFFFFF"/>
                <w:sz w:val="16"/>
                <w:szCs w:val="16"/>
                <w:vertAlign w:val="superscript"/>
              </w:rPr>
              <w:t>2</w:t>
            </w:r>
          </w:p>
        </w:tc>
        <w:tc>
          <w:tcPr>
            <w:tcW w:w="882" w:type="dxa"/>
            <w:gridSpan w:val="2"/>
            <w:tcBorders>
              <w:top w:val="single" w:sz="12" w:space="0" w:color="FFFFFF"/>
              <w:left w:val="single" w:sz="12" w:space="0" w:color="FFFFFF"/>
            </w:tcBorders>
            <w:shd w:val="clear" w:color="auto" w:fill="0072C6"/>
          </w:tcPr>
          <w:p w:rsidR="00A62919" w:rsidRPr="00F17F75" w:rsidRDefault="00A62919" w:rsidP="00875A20">
            <w:pPr>
              <w:pStyle w:val="ProductList-Body"/>
              <w:tabs>
                <w:tab w:val="clear" w:pos="158"/>
              </w:tabs>
              <w:spacing w:before="20" w:after="20"/>
              <w:ind w:left="-115" w:right="-115"/>
              <w:jc w:val="center"/>
            </w:pPr>
            <w:r w:rsidRPr="00F17F75">
              <w:rPr>
                <w:rFonts w:ascii="Calibri Light" w:hAnsi="Calibri Light"/>
                <w:color w:val="FFFFFF"/>
                <w:sz w:val="16"/>
                <w:szCs w:val="16"/>
              </w:rPr>
              <w:t>Microsoft Dynamics</w:t>
            </w:r>
          </w:p>
          <w:p w:rsidR="00A62919" w:rsidRPr="00F17F75"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F17F75">
              <w:rPr>
                <w:rFonts w:ascii="Calibri Light" w:hAnsi="Calibri Light"/>
                <w:color w:val="FFFFFF"/>
                <w:sz w:val="16"/>
                <w:szCs w:val="16"/>
              </w:rPr>
              <w:t>CRM Online</w:t>
            </w:r>
          </w:p>
        </w:tc>
      </w:tr>
      <w:tr w:rsidR="00F17F75" w:rsidRPr="00F17F75" w:rsidTr="00F17F75">
        <w:trPr>
          <w:trHeight w:val="288"/>
        </w:trPr>
        <w:tc>
          <w:tcPr>
            <w:tcW w:w="2247" w:type="dxa"/>
            <w:vMerge/>
            <w:tcBorders>
              <w:bottom w:val="dashSmallGap" w:sz="4" w:space="0" w:color="808080"/>
            </w:tcBorders>
            <w:shd w:val="clear" w:color="auto" w:fill="auto"/>
            <w:vAlign w:val="bottom"/>
          </w:tcPr>
          <w:p w:rsidR="00A62919" w:rsidRPr="00F17F75"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A62919">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A62919">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A62919">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p>
        </w:tc>
        <w:tc>
          <w:tcPr>
            <w:tcW w:w="942" w:type="dxa"/>
            <w:tcBorders>
              <w:left w:val="single" w:sz="12" w:space="0" w:color="FFFFFF"/>
              <w:bottom w:val="single" w:sz="12" w:space="0" w:color="FFFFFF"/>
              <w:right w:val="single" w:sz="12" w:space="0" w:color="FFFFFF"/>
            </w:tcBorders>
            <w:shd w:val="clear" w:color="auto" w:fill="0072C6"/>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p>
        </w:tc>
        <w:tc>
          <w:tcPr>
            <w:tcW w:w="432" w:type="dxa"/>
            <w:tcBorders>
              <w:left w:val="single" w:sz="12" w:space="0" w:color="FFFFFF"/>
              <w:bottom w:val="single" w:sz="12" w:space="0" w:color="FFFFFF"/>
            </w:tcBorders>
            <w:shd w:val="clear" w:color="auto" w:fill="0072C6"/>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Pro.</w:t>
            </w:r>
          </w:p>
        </w:tc>
        <w:tc>
          <w:tcPr>
            <w:tcW w:w="450" w:type="dxa"/>
            <w:tcBorders>
              <w:left w:val="single" w:sz="12" w:space="0" w:color="FFFFFF"/>
              <w:bottom w:val="single" w:sz="12" w:space="0" w:color="FFFFFF"/>
            </w:tcBorders>
            <w:shd w:val="clear" w:color="auto" w:fill="0072C6"/>
          </w:tcPr>
          <w:p w:rsidR="00A62919" w:rsidRPr="00F17F75" w:rsidRDefault="00A62919" w:rsidP="000F30AA">
            <w:pPr>
              <w:pStyle w:val="ProductList-Body"/>
              <w:tabs>
                <w:tab w:val="clear" w:pos="158"/>
              </w:tabs>
              <w:ind w:left="-108" w:right="-108"/>
              <w:jc w:val="center"/>
              <w:rPr>
                <w:rFonts w:ascii="Calibri Light" w:hAnsi="Calibri Light"/>
                <w:color w:val="FFFFFF"/>
                <w:sz w:val="16"/>
                <w:szCs w:val="16"/>
              </w:rPr>
            </w:pPr>
            <w:r w:rsidRPr="00F17F75">
              <w:rPr>
                <w:rFonts w:ascii="Calibri Light" w:hAnsi="Calibri Light"/>
                <w:color w:val="FFFFFF"/>
                <w:sz w:val="16"/>
                <w:szCs w:val="16"/>
              </w:rPr>
              <w:t>Ent.</w:t>
            </w:r>
          </w:p>
        </w:tc>
      </w:tr>
      <w:tr w:rsidR="00F17F75" w:rsidRPr="00F17F75" w:rsidTr="00F17F75">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Exchange Online Plano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Exchange Online Plano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SharePoint Online Plano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SharePoint Online Plano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Lync Online Plano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Lync Online Plano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Office 365 Empresas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6E5B74">
            <w:pPr>
              <w:pStyle w:val="ProductList-Body"/>
              <w:tabs>
                <w:tab w:val="clear" w:pos="158"/>
              </w:tabs>
              <w:ind w:left="-108"/>
              <w:rPr>
                <w:rFonts w:ascii="Calibri Light" w:hAnsi="Calibri Light"/>
                <w:sz w:val="16"/>
                <w:szCs w:val="16"/>
              </w:rPr>
            </w:pPr>
            <w:r w:rsidRPr="00F17F75">
              <w:rPr>
                <w:sz w:val="16"/>
                <w:szCs w:val="16"/>
              </w:rPr>
              <w:t>Microsoft</w:t>
            </w:r>
            <w:r w:rsidRPr="00F17F75">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46457A">
            <w:pPr>
              <w:pStyle w:val="ProductList-Body"/>
              <w:tabs>
                <w:tab w:val="clear" w:pos="158"/>
              </w:tabs>
              <w:ind w:left="-108"/>
              <w:rPr>
                <w:rFonts w:ascii="Calibri Light" w:hAnsi="Calibri Light"/>
                <w:sz w:val="16"/>
                <w:szCs w:val="16"/>
              </w:rPr>
            </w:pPr>
            <w:r w:rsidRPr="00F17F75">
              <w:rPr>
                <w:rFonts w:ascii="Calibri Light" w:hAnsi="Calibri Light"/>
                <w:sz w:val="16"/>
                <w:szCs w:val="16"/>
              </w:rPr>
              <w:t>Gestão de Direitos do Azure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0F30AA">
            <w:pPr>
              <w:pStyle w:val="ProductList-Body"/>
              <w:tabs>
                <w:tab w:val="clear" w:pos="158"/>
              </w:tabs>
              <w:ind w:left="-108"/>
              <w:rPr>
                <w:rFonts w:ascii="Calibri Light" w:hAnsi="Calibri Light"/>
                <w:sz w:val="16"/>
                <w:szCs w:val="16"/>
              </w:rPr>
            </w:pPr>
            <w:r w:rsidRPr="00F17F75">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2E06FF">
            <w:pPr>
              <w:pStyle w:val="ProductList-Body"/>
              <w:tabs>
                <w:tab w:val="clear" w:pos="158"/>
              </w:tabs>
              <w:ind w:left="-108"/>
              <w:rPr>
                <w:rFonts w:ascii="Calibri Light" w:hAnsi="Calibri Light"/>
                <w:sz w:val="16"/>
                <w:szCs w:val="16"/>
              </w:rPr>
            </w:pPr>
            <w:r w:rsidRPr="00F17F75">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9E720B">
            <w:pPr>
              <w:pStyle w:val="ProductList-Body"/>
              <w:tabs>
                <w:tab w:val="clear" w:pos="158"/>
              </w:tabs>
              <w:ind w:left="-108"/>
              <w:rPr>
                <w:rFonts w:ascii="Calibri Light" w:hAnsi="Calibri Light"/>
                <w:sz w:val="16"/>
                <w:szCs w:val="16"/>
              </w:rPr>
            </w:pPr>
            <w:r w:rsidRPr="00F17F75">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F17F75" w:rsidRDefault="00A62919" w:rsidP="00144059">
            <w:pPr>
              <w:pStyle w:val="ProductList-Body"/>
              <w:tabs>
                <w:tab w:val="clear" w:pos="158"/>
              </w:tabs>
              <w:ind w:left="-108"/>
              <w:rPr>
                <w:rFonts w:ascii="Calibri Light" w:hAnsi="Calibri Light"/>
                <w:sz w:val="16"/>
                <w:szCs w:val="16"/>
              </w:rPr>
            </w:pPr>
            <w:r w:rsidRPr="00F17F75">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r>
      <w:tr w:rsidR="00F17F75" w:rsidRPr="00F17F75" w:rsidTr="00F17F75">
        <w:trPr>
          <w:trHeight w:val="288"/>
        </w:trPr>
        <w:tc>
          <w:tcPr>
            <w:tcW w:w="2247" w:type="dxa"/>
            <w:tcBorders>
              <w:top w:val="dashSmallGap" w:sz="4" w:space="0" w:color="BFBFBF"/>
            </w:tcBorders>
            <w:shd w:val="clear" w:color="auto" w:fill="auto"/>
            <w:noWrap/>
            <w:vAlign w:val="center"/>
          </w:tcPr>
          <w:p w:rsidR="00A62919" w:rsidRPr="00F17F75" w:rsidRDefault="00A62919" w:rsidP="002E06FF">
            <w:pPr>
              <w:pStyle w:val="ProductList-Body"/>
              <w:tabs>
                <w:tab w:val="clear" w:pos="158"/>
              </w:tabs>
              <w:ind w:left="-108"/>
              <w:rPr>
                <w:rFonts w:ascii="Calibri Light" w:hAnsi="Calibri Light"/>
                <w:sz w:val="16"/>
                <w:szCs w:val="16"/>
              </w:rPr>
            </w:pPr>
            <w:r w:rsidRPr="00F17F75">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942" w:type="dxa"/>
            <w:tcBorders>
              <w:top w:val="single" w:sz="12" w:space="0" w:color="FFFFFF"/>
              <w:left w:val="single" w:sz="12" w:space="0" w:color="FFFFFF"/>
              <w:right w:val="single" w:sz="12" w:space="0" w:color="FFFFFF"/>
            </w:tcBorders>
            <w:shd w:val="clear" w:color="auto" w:fill="D9D9D9"/>
          </w:tcPr>
          <w:p w:rsidR="00A62919" w:rsidRPr="00F17F75" w:rsidRDefault="00A62919" w:rsidP="00CD21FD">
            <w:pPr>
              <w:pStyle w:val="ProductList-Body"/>
              <w:tabs>
                <w:tab w:val="clear" w:pos="158"/>
              </w:tabs>
              <w:jc w:val="center"/>
              <w:rPr>
                <w:rFonts w:ascii="Calibri Light" w:hAnsi="Calibri Light"/>
                <w:szCs w:val="18"/>
              </w:rPr>
            </w:pPr>
          </w:p>
        </w:tc>
        <w:tc>
          <w:tcPr>
            <w:tcW w:w="432" w:type="dxa"/>
            <w:tcBorders>
              <w:top w:val="single" w:sz="12" w:space="0" w:color="FFFFFF"/>
              <w:left w:val="single" w:sz="12" w:space="0" w:color="FFFFFF"/>
            </w:tcBorders>
            <w:shd w:val="clear" w:color="auto" w:fill="D9D9D9"/>
            <w:vAlign w:val="center"/>
          </w:tcPr>
          <w:p w:rsidR="00A62919" w:rsidRPr="00F17F75"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tcBorders>
            <w:shd w:val="clear" w:color="auto" w:fill="4668C5"/>
            <w:vAlign w:val="center"/>
          </w:tcPr>
          <w:p w:rsidR="00A62919" w:rsidRPr="00F17F75"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D31420">
      <w:pPr>
        <w:pStyle w:val="ProductList-Body"/>
      </w:pPr>
      <w:r>
        <w:rPr>
          <w:vertAlign w:val="superscript"/>
        </w:rPr>
        <w:t>1</w:t>
      </w:r>
      <w:r>
        <w:t xml:space="preserve"> As SLs do Conjunto de Aplicações de Suplemento que incluem </w:t>
      </w:r>
      <w:r w:rsidR="00D31420">
        <w:t>“</w:t>
      </w:r>
      <w:r>
        <w:t>sem ProPlus</w:t>
      </w:r>
      <w:r w:rsidR="00D31420">
        <w:t>”</w:t>
      </w:r>
      <w:r>
        <w:t xml:space="preserve"> no título não incluem os direitos ao Office 365 ProPlus.</w:t>
      </w:r>
    </w:p>
    <w:p w:rsidR="008D23E8" w:rsidRPr="006037F5" w:rsidRDefault="00007D8A" w:rsidP="00C614F3">
      <w:pPr>
        <w:pStyle w:val="ProductList-Body"/>
      </w:pPr>
      <w:r>
        <w:rPr>
          <w:vertAlign w:val="superscript"/>
        </w:rPr>
        <w:t>2</w:t>
      </w:r>
      <w:r>
        <w:t xml:space="preserve"> Para além dos Serviços Online acima identificados, o Enterprise Cloud Suite preenche o requisito de SL para o Windows SA por Utilizador, consoante descrito na Lista de Produto. A Lista de Produto está localizada em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6" w:name="Attachment3"/>
      <w:bookmarkStart w:id="87" w:name="_Toc405638317"/>
      <w:r>
        <w:t>Anexo 3 – As Cláusulas Contratuais Padrão (Processadores)</w:t>
      </w:r>
      <w:bookmarkEnd w:id="86"/>
      <w:bookmarkEnd w:id="87"/>
    </w:p>
    <w:p w:rsidR="00232755" w:rsidRPr="006037F5" w:rsidRDefault="00232755" w:rsidP="00D31420">
      <w:pPr>
        <w:pStyle w:val="ProductList-Body"/>
      </w:pPr>
      <w:r>
        <w:t xml:space="preserve">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w:t>
      </w:r>
      <w:r w:rsidR="00D31420">
        <w:t>“</w:t>
      </w:r>
      <w:r>
        <w:t>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Cláusula 1: Definições</w:t>
      </w:r>
    </w:p>
    <w:p w:rsidR="00232755" w:rsidRPr="006037F5" w:rsidRDefault="00232755" w:rsidP="00232755">
      <w:pPr>
        <w:pStyle w:val="ProductList-Body"/>
      </w:pPr>
    </w:p>
    <w:p w:rsidR="00232755" w:rsidRPr="006037F5" w:rsidRDefault="00232755" w:rsidP="00D31420">
      <w:pPr>
        <w:pStyle w:val="ProductList-Body"/>
        <w:spacing w:after="120"/>
      </w:pPr>
      <w:r>
        <w:t xml:space="preserve">(a) </w:t>
      </w:r>
      <w:r w:rsidR="00D31420">
        <w:t>“</w:t>
      </w:r>
      <w:r>
        <w:t>Dados pessoais</w:t>
      </w:r>
      <w:r w:rsidR="00D31420">
        <w:t>”</w:t>
      </w:r>
      <w:r>
        <w:t xml:space="preserve">, </w:t>
      </w:r>
      <w:r w:rsidR="00D31420">
        <w:t>“</w:t>
      </w:r>
      <w:r>
        <w:t>categorias especiais de dados</w:t>
      </w:r>
      <w:r w:rsidR="00D31420">
        <w:t>”</w:t>
      </w:r>
      <w:r>
        <w:t xml:space="preserve">, </w:t>
      </w:r>
      <w:r w:rsidR="00D31420">
        <w:t>“</w:t>
      </w:r>
      <w:r>
        <w:t>tratamento</w:t>
      </w:r>
      <w:r w:rsidR="00D31420">
        <w:t>”</w:t>
      </w:r>
      <w:r>
        <w:t xml:space="preserve">, </w:t>
      </w:r>
      <w:r w:rsidR="00D31420">
        <w:t>“</w:t>
      </w:r>
      <w:r>
        <w:t>responsável pelo tratamento</w:t>
      </w:r>
      <w:r w:rsidR="00D31420">
        <w:t>”</w:t>
      </w:r>
      <w:r>
        <w:t xml:space="preserve">, </w:t>
      </w:r>
      <w:r w:rsidR="00D31420">
        <w:t>“</w:t>
      </w:r>
      <w:r>
        <w:t>subcontratante</w:t>
      </w:r>
      <w:r w:rsidR="00D31420">
        <w:t>”</w:t>
      </w:r>
      <w:r>
        <w:t xml:space="preserve">, </w:t>
      </w:r>
      <w:r w:rsidR="00D31420">
        <w:t>“</w:t>
      </w:r>
      <w:r>
        <w:t>titular dos dados</w:t>
      </w:r>
      <w:r w:rsidR="00D31420">
        <w:t>”</w:t>
      </w:r>
      <w:r>
        <w:t xml:space="preserve"> e </w:t>
      </w:r>
      <w:r w:rsidR="00D31420">
        <w:t>“</w:t>
      </w:r>
      <w:r>
        <w:t>autoridade de controlo</w:t>
      </w:r>
      <w:r w:rsidR="00D31420">
        <w:t>”</w:t>
      </w:r>
      <w:r>
        <w:t xml:space="preserve"> têm o mesmo significado que na Diretiva 95/46/CE do Parlamento Europeu e do Conselho, de 24 de outubro de 1995, relativa à proteção das pessoas singulares no que diz respeito ao tratamento de dados pessoais e à livre circulação desses dados; </w:t>
      </w:r>
    </w:p>
    <w:p w:rsidR="00232755" w:rsidRPr="006037F5" w:rsidRDefault="00232755" w:rsidP="00D31420">
      <w:pPr>
        <w:pStyle w:val="ProductList-Body"/>
        <w:spacing w:after="120"/>
      </w:pPr>
      <w:r>
        <w:t xml:space="preserve">(b) </w:t>
      </w:r>
      <w:r w:rsidR="00D31420">
        <w:t>“</w:t>
      </w:r>
      <w:r>
        <w:t>Exportador de dados</w:t>
      </w:r>
      <w:r w:rsidR="00D31420">
        <w:t>”</w:t>
      </w:r>
      <w:r>
        <w:t xml:space="preserve"> é o responsável pelo tratamento que transfere os dados pessoais; </w:t>
      </w:r>
    </w:p>
    <w:p w:rsidR="00232755" w:rsidRPr="006037F5" w:rsidRDefault="00232755" w:rsidP="00D31420">
      <w:pPr>
        <w:pStyle w:val="ProductList-Body"/>
        <w:spacing w:after="120"/>
      </w:pPr>
      <w:r>
        <w:t xml:space="preserve">(c) </w:t>
      </w:r>
      <w:r w:rsidR="00D31420">
        <w:t>“</w:t>
      </w:r>
      <w:r>
        <w:t>Importador de dados</w:t>
      </w:r>
      <w:r w:rsidR="00D31420">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rsidR="00232755" w:rsidRPr="006037F5" w:rsidRDefault="00232755" w:rsidP="00D31420">
      <w:pPr>
        <w:pStyle w:val="ProductList-Body"/>
        <w:spacing w:after="120"/>
      </w:pPr>
      <w:r>
        <w:t xml:space="preserve">(d) </w:t>
      </w:r>
      <w:r w:rsidR="00D31420">
        <w:t>“</w:t>
      </w:r>
      <w:r>
        <w:t>Subcontratante ulterior</w:t>
      </w:r>
      <w:r w:rsidR="00D31420">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rsidR="00232755" w:rsidRPr="006037F5" w:rsidRDefault="00232755" w:rsidP="00D31420">
      <w:pPr>
        <w:pStyle w:val="ProductList-Body"/>
        <w:spacing w:after="120"/>
      </w:pPr>
      <w:r>
        <w:t xml:space="preserve">(e) </w:t>
      </w:r>
      <w:r w:rsidR="00D31420">
        <w:t>“</w:t>
      </w:r>
      <w:r>
        <w:t>Legislação sobre proteção de dados aplicável</w:t>
      </w:r>
      <w:r w:rsidR="00D31420">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rsidR="00232755" w:rsidRPr="006037F5" w:rsidRDefault="00232755" w:rsidP="00D31420">
      <w:pPr>
        <w:pStyle w:val="ProductList-Body"/>
      </w:pPr>
      <w:r>
        <w:t xml:space="preserve">(f) </w:t>
      </w:r>
      <w:r w:rsidR="00D31420">
        <w:t>“</w:t>
      </w:r>
      <w:r>
        <w:t>Medidas de segurança técnicas e organizativas</w:t>
      </w:r>
      <w:r w:rsidR="00D31420">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Cláusula 2: Pormenores da transferência</w:t>
      </w:r>
    </w:p>
    <w:p w:rsidR="00232755" w:rsidRPr="006037F5" w:rsidRDefault="00232755" w:rsidP="00232755">
      <w:pPr>
        <w:pStyle w:val="ProductList-Body"/>
      </w:pPr>
    </w:p>
    <w:p w:rsidR="00232755" w:rsidRPr="006037F5" w:rsidRDefault="00232755" w:rsidP="00232755">
      <w:pPr>
        <w:pStyle w:val="ProductList-Body"/>
      </w:pPr>
      <w:r>
        <w:t>Os pormenores da transferência e em especial as categorias especiais de dados pessoais, quando aplicável, são especificados no apêndice 1, que faz parte integrante das presentes cláusulas.</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Cláusula 3: Cláusula do terceiro beneficiário</w:t>
      </w:r>
    </w:p>
    <w:p w:rsidR="00232755" w:rsidRPr="006037F5" w:rsidRDefault="00232755" w:rsidP="00232755">
      <w:pPr>
        <w:pStyle w:val="ProductList-Body"/>
      </w:pPr>
    </w:p>
    <w:p w:rsidR="00232755" w:rsidRPr="006037F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rsidR="00232755" w:rsidRPr="006037F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rsidR="00232755" w:rsidRPr="006037F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rsidR="00232755" w:rsidRPr="006037F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Cláusula 4: Obrigações do exportador de dados</w:t>
      </w:r>
    </w:p>
    <w:p w:rsidR="00232755" w:rsidRPr="006037F5" w:rsidRDefault="00232755" w:rsidP="00232755">
      <w:pPr>
        <w:pStyle w:val="ProductList-Body"/>
      </w:pPr>
    </w:p>
    <w:p w:rsidR="00232755" w:rsidRPr="006037F5" w:rsidRDefault="00232755" w:rsidP="00232755">
      <w:pPr>
        <w:pStyle w:val="ProductList-Body"/>
      </w:pPr>
      <w:r>
        <w:t xml:space="preserve">O exportador de dados acorda e garante: </w:t>
      </w:r>
    </w:p>
    <w:p w:rsidR="00232755" w:rsidRPr="006037F5" w:rsidRDefault="00232755" w:rsidP="00232755">
      <w:pPr>
        <w:pStyle w:val="ProductList-Body"/>
      </w:pPr>
    </w:p>
    <w:p w:rsidR="00232755" w:rsidRPr="006037F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rsidR="00232755" w:rsidRPr="006037F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rsidR="00232755" w:rsidRPr="006037F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rsidR="00232755" w:rsidRPr="006037F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rsidR="00232755" w:rsidRPr="006037F5" w:rsidRDefault="00232755" w:rsidP="00232755">
      <w:pPr>
        <w:pStyle w:val="ProductList-Body"/>
        <w:spacing w:after="120"/>
      </w:pPr>
      <w:r>
        <w:t xml:space="preserve">(e) Que zelará pelo cumprimento das medidas de segurança; </w:t>
      </w:r>
    </w:p>
    <w:p w:rsidR="00232755" w:rsidRPr="006037F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rsidR="00232755" w:rsidRPr="006037F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rsidR="00232755" w:rsidRPr="006037F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rsidR="00232755" w:rsidRPr="006037F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rsidR="00D67A4B" w:rsidRPr="006037F5" w:rsidRDefault="00232755" w:rsidP="00232755">
      <w:pPr>
        <w:pStyle w:val="ProductList-Body"/>
      </w:pPr>
      <w:r>
        <w:t>(j) Que zelará pelo cumprimento da cláusula 4, alíneas a) a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Cláusula 5: Obrigações do importador de dados</w:t>
      </w:r>
    </w:p>
    <w:p w:rsidR="00E83159" w:rsidRPr="006037F5" w:rsidRDefault="00E83159" w:rsidP="00E83159">
      <w:pPr>
        <w:pStyle w:val="ProductList-Body"/>
      </w:pPr>
    </w:p>
    <w:p w:rsidR="00E83159" w:rsidRPr="006037F5" w:rsidRDefault="00E83159" w:rsidP="00E83159">
      <w:pPr>
        <w:pStyle w:val="ProductList-Body"/>
      </w:pPr>
      <w:r>
        <w:t xml:space="preserve">O importador de dados acorda e garante: </w:t>
      </w:r>
    </w:p>
    <w:p w:rsidR="00E83159" w:rsidRPr="006037F5" w:rsidRDefault="00E83159" w:rsidP="00E83159">
      <w:pPr>
        <w:pStyle w:val="ProductList-Body"/>
      </w:pPr>
    </w:p>
    <w:p w:rsidR="00E83159" w:rsidRPr="006037F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rsidR="00E83159" w:rsidRPr="006037F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rsidR="00E83159" w:rsidRPr="006037F5" w:rsidRDefault="00E83159" w:rsidP="00E83159">
      <w:pPr>
        <w:pStyle w:val="ProductList-Body"/>
        <w:spacing w:after="120"/>
      </w:pPr>
      <w:r>
        <w:t xml:space="preserve">(c) Que aplicou as medidas de segurança técnicas e organizativas previstas no Apêndice 2 antes de tratar os dados pessoais transferidos; </w:t>
      </w:r>
    </w:p>
    <w:p w:rsidR="00E83159" w:rsidRPr="006037F5" w:rsidRDefault="00E83159" w:rsidP="00E83159">
      <w:pPr>
        <w:pStyle w:val="ProductList-Body"/>
      </w:pPr>
      <w:r>
        <w:t xml:space="preserve">(d) Que notificará imediatamente o exportador de dados no que respeita a: </w:t>
      </w:r>
    </w:p>
    <w:p w:rsidR="00E83159" w:rsidRPr="006037F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rsidR="00E83159" w:rsidRPr="006037F5" w:rsidRDefault="00E83159" w:rsidP="00E83159">
      <w:pPr>
        <w:pStyle w:val="ProductList-Body"/>
        <w:spacing w:after="60"/>
        <w:ind w:left="360"/>
      </w:pPr>
      <w:r>
        <w:t xml:space="preserve">(ii) qualquer acesso acidental ou não autorizado, e </w:t>
      </w:r>
    </w:p>
    <w:p w:rsidR="00E83159" w:rsidRPr="006037F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rsidR="00E83159" w:rsidRPr="006037F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rsidR="00E83159" w:rsidRPr="006037F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rsidR="00E83159" w:rsidRPr="006037F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rsidR="00E83159" w:rsidRPr="006037F5" w:rsidRDefault="00E83159" w:rsidP="00E83159">
      <w:pPr>
        <w:pStyle w:val="ProductList-Body"/>
        <w:spacing w:after="120"/>
      </w:pPr>
      <w:r>
        <w:t xml:space="preserve">(h) Que, em caso de subcontratação ulterior, informou previamente o exportador de dados e obteve o seu consentimento escrito prévio; </w:t>
      </w:r>
    </w:p>
    <w:p w:rsidR="00E83159" w:rsidRPr="006037F5" w:rsidRDefault="00E83159" w:rsidP="00E83159">
      <w:pPr>
        <w:pStyle w:val="ProductList-Body"/>
        <w:spacing w:after="120"/>
      </w:pPr>
      <w:r>
        <w:t>(i) Que os serviços de tratamento de dados efetuados pelo subcontratante ulterior serão prestados em conformidade com a cláusula 11; e</w:t>
      </w:r>
    </w:p>
    <w:p w:rsidR="00D67A4B" w:rsidRPr="006037F5" w:rsidRDefault="00E83159" w:rsidP="00E83159">
      <w:pPr>
        <w:pStyle w:val="ProductList-Body"/>
      </w:pPr>
      <w:r>
        <w:t>(j) Que envia rapidamente ao exportador de dados uma cópia de qualquer acordo de subcontratação ulterior que celebrar ao abrigo das cláusulas.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Cláusula 6: Responsabilidade</w:t>
      </w:r>
    </w:p>
    <w:p w:rsidR="00E83159" w:rsidRPr="006037F5" w:rsidRDefault="00E83159" w:rsidP="00E83159">
      <w:pPr>
        <w:pStyle w:val="ProductList-Body"/>
      </w:pPr>
    </w:p>
    <w:p w:rsidR="00E83159" w:rsidRPr="006037F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rsidR="00E83159" w:rsidRPr="006037F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rsidR="00E83159" w:rsidRPr="006037F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rsidR="00E83159" w:rsidRPr="006037F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7: Mediação e jurisdição</w:t>
      </w:r>
    </w:p>
    <w:p w:rsidR="00E83159" w:rsidRPr="006037F5" w:rsidRDefault="00E83159" w:rsidP="00E83159">
      <w:pPr>
        <w:pStyle w:val="ProductList-Body"/>
      </w:pPr>
    </w:p>
    <w:p w:rsidR="00E83159" w:rsidRPr="006037F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rsidR="00E83159" w:rsidRPr="006037F5" w:rsidRDefault="00E83159" w:rsidP="00E83159">
      <w:pPr>
        <w:pStyle w:val="ProductList-Body"/>
        <w:spacing w:after="60"/>
        <w:ind w:left="360"/>
      </w:pPr>
      <w:r>
        <w:t xml:space="preserve">(a) Submeter o litígio a mediação de uma pessoa independente ou, quando aplicável, da autoridade de controlo; </w:t>
      </w:r>
    </w:p>
    <w:p w:rsidR="00E83159" w:rsidRPr="006037F5" w:rsidRDefault="00E83159" w:rsidP="00E83159">
      <w:pPr>
        <w:pStyle w:val="ProductList-Body"/>
        <w:spacing w:after="120"/>
        <w:ind w:left="360"/>
      </w:pPr>
      <w:r>
        <w:t xml:space="preserve">(b) Submeter o litígio aos tribunais do Estado-Membro em que o exportador de dados está estabelecido. </w:t>
      </w:r>
    </w:p>
    <w:p w:rsidR="00E83159" w:rsidRPr="006037F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8: Cooperação com as autoridades de controlo</w:t>
      </w:r>
    </w:p>
    <w:p w:rsidR="00E83159" w:rsidRPr="006037F5" w:rsidRDefault="00E83159" w:rsidP="00E83159">
      <w:pPr>
        <w:pStyle w:val="ProductList-Body"/>
      </w:pPr>
    </w:p>
    <w:p w:rsidR="00E83159" w:rsidRPr="006037F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rsidR="00E83159" w:rsidRPr="006037F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rsidR="00E83159" w:rsidRPr="006037F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rsidR="00E83159" w:rsidRPr="006037F5" w:rsidRDefault="00E83159" w:rsidP="00E83159">
      <w:pPr>
        <w:pStyle w:val="ProductList-Body"/>
      </w:pPr>
    </w:p>
    <w:p w:rsidR="00E83159" w:rsidRPr="006037F5" w:rsidRDefault="00FF6180" w:rsidP="00233C87">
      <w:pPr>
        <w:pStyle w:val="ProductList-Body"/>
        <w:jc w:val="center"/>
        <w:outlineLvl w:val="1"/>
      </w:pPr>
      <w:r>
        <w:rPr>
          <w:b/>
        </w:rPr>
        <w:t>Cláusula 9: Lei aplicável</w:t>
      </w:r>
    </w:p>
    <w:p w:rsidR="00E83159" w:rsidRPr="006037F5" w:rsidRDefault="00E83159" w:rsidP="00E83159">
      <w:pPr>
        <w:pStyle w:val="ProductList-Body"/>
      </w:pPr>
    </w:p>
    <w:p w:rsidR="00E83159" w:rsidRPr="006037F5" w:rsidRDefault="00E83159" w:rsidP="00E83159">
      <w:pPr>
        <w:pStyle w:val="ProductList-Body"/>
      </w:pPr>
      <w:r>
        <w:t xml:space="preserve">As cláusulas são regidas pela legislação do Estado-Membro onde o exportador de dados está estabelecido.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10: Alteração do contrato</w:t>
      </w:r>
    </w:p>
    <w:p w:rsidR="00E83159" w:rsidRPr="006037F5" w:rsidRDefault="00E83159" w:rsidP="00E83159">
      <w:pPr>
        <w:pStyle w:val="ProductList-Body"/>
      </w:pPr>
    </w:p>
    <w:p w:rsidR="00E83159" w:rsidRPr="006037F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11: Subcontratação ulterior</w:t>
      </w:r>
    </w:p>
    <w:p w:rsidR="00E83159" w:rsidRPr="006037F5" w:rsidRDefault="00E83159" w:rsidP="00E83159">
      <w:pPr>
        <w:pStyle w:val="ProductList-Body"/>
      </w:pPr>
    </w:p>
    <w:p w:rsidR="00E83159" w:rsidRPr="006037F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rsidR="00E83159" w:rsidRPr="006037F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rsidR="00E83159" w:rsidRPr="006037F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rsidR="00E83159" w:rsidRPr="006037F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Cláusula 12: Obrigação depois de terminados os serviços de tratamento de dados pessoais</w:t>
      </w:r>
    </w:p>
    <w:p w:rsidR="00E83159" w:rsidRPr="006037F5" w:rsidRDefault="00E83159" w:rsidP="00E83159">
      <w:pPr>
        <w:pStyle w:val="ProductList-Body"/>
      </w:pPr>
    </w:p>
    <w:p w:rsidR="00E83159" w:rsidRPr="006037F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rsidR="00E83159" w:rsidRPr="006037F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rsidR="00E83159" w:rsidRPr="006037F5" w:rsidRDefault="00E83159" w:rsidP="00A914BF">
      <w:pPr>
        <w:pStyle w:val="ProductList-Body"/>
      </w:pPr>
    </w:p>
    <w:p w:rsidR="00E83159" w:rsidRPr="006037F5" w:rsidRDefault="00E86B40" w:rsidP="00233C87">
      <w:pPr>
        <w:pStyle w:val="ProductList-Body"/>
        <w:jc w:val="center"/>
        <w:outlineLvl w:val="1"/>
      </w:pPr>
      <w:r w:rsidRPr="00E86B40">
        <w:rPr>
          <w:b/>
        </w:rPr>
        <w:t xml:space="preserve">Apêndice 1 </w:t>
      </w:r>
      <w:r>
        <w:rPr>
          <w:b/>
        </w:rPr>
        <w:t>D</w:t>
      </w:r>
      <w:r w:rsidRPr="00E86B40">
        <w:rPr>
          <w:b/>
        </w:rPr>
        <w:t xml:space="preserve">as </w:t>
      </w:r>
      <w:r w:rsidR="00E83159">
        <w:rPr>
          <w:b/>
        </w:rPr>
        <w:t>cláusulas contratuais-tipo</w:t>
      </w:r>
    </w:p>
    <w:p w:rsidR="00E83159" w:rsidRPr="006037F5" w:rsidRDefault="00E83159" w:rsidP="00E83159">
      <w:pPr>
        <w:pStyle w:val="ProductList-Body"/>
      </w:pPr>
    </w:p>
    <w:p w:rsidR="00E83159" w:rsidRPr="006037F5" w:rsidRDefault="00E83159" w:rsidP="00D31420">
      <w:pPr>
        <w:pStyle w:val="ProductList-Body"/>
        <w:spacing w:after="120"/>
      </w:pPr>
      <w:r>
        <w:rPr>
          <w:b/>
        </w:rPr>
        <w:t>Exportador de dados</w:t>
      </w:r>
      <w:r w:rsidRPr="00E95C0D">
        <w:rPr>
          <w:b/>
          <w:bCs/>
        </w:rPr>
        <w:t>:</w:t>
      </w:r>
      <w:r>
        <w:t xml:space="preserve"> O Cliente é o exportador de dados. O exportador de dados é um utilizador dos Serviços Online tal como definido na secção dos OST intitulada </w:t>
      </w:r>
      <w:r w:rsidR="00D31420">
        <w:t>“</w:t>
      </w:r>
      <w:r>
        <w:t>Segurança e Tratamento de Dados: Medidas Técnicas e Organizativas Adicionais</w:t>
      </w:r>
      <w:r w:rsidR="00D31420">
        <w:t>”</w:t>
      </w:r>
      <w:r>
        <w:t xml:space="preserve">. </w:t>
      </w:r>
    </w:p>
    <w:p w:rsidR="00E83159" w:rsidRPr="006037F5" w:rsidRDefault="00E83159" w:rsidP="00E83159">
      <w:pPr>
        <w:pStyle w:val="ProductList-Body"/>
        <w:spacing w:after="120"/>
      </w:pPr>
      <w:r>
        <w:t xml:space="preserve">Importador de dados: O importador de dados é a MICROSOFT CORPORATION, um produtor global de software e serviços. </w:t>
      </w:r>
    </w:p>
    <w:p w:rsidR="00E83159" w:rsidRPr="006037F5" w:rsidRDefault="00E83159" w:rsidP="00E83159">
      <w:pPr>
        <w:pStyle w:val="ProductList-Body"/>
        <w:spacing w:after="120"/>
      </w:pPr>
      <w:r>
        <w:rPr>
          <w:b/>
        </w:rPr>
        <w:t>Titulares dos dados</w:t>
      </w:r>
      <w:r w:rsidRPr="00E95C0D">
        <w:rPr>
          <w:b/>
          <w:bCs/>
        </w:rPr>
        <w:t xml:space="preserve">: </w:t>
      </w:r>
      <w:r>
        <w:t xml:space="preserve">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w:t>
      </w:r>
    </w:p>
    <w:p w:rsidR="00E83159" w:rsidRPr="006037F5" w:rsidRDefault="00E83159" w:rsidP="00E83159">
      <w:pPr>
        <w:pStyle w:val="ProductList-Body"/>
        <w:spacing w:after="120"/>
      </w:pPr>
      <w:r>
        <w:rPr>
          <w:b/>
        </w:rPr>
        <w:t>Categorias de dados</w:t>
      </w:r>
      <w:r w:rsidRPr="006D2582">
        <w:rPr>
          <w:b/>
          <w:bCs/>
        </w:rPr>
        <w:t>:</w:t>
      </w:r>
      <w:r>
        <w:t xml:space="preserve"> Os dados pessoais transferidos incluem documentos e outros dados em formato eletrónico no contexto dos Serviços Online. </w:t>
      </w:r>
    </w:p>
    <w:p w:rsidR="00E83159" w:rsidRPr="006037F5" w:rsidRDefault="00E83159" w:rsidP="00E83159">
      <w:pPr>
        <w:pStyle w:val="ProductList-Body"/>
      </w:pPr>
      <w:r>
        <w:rPr>
          <w:b/>
        </w:rPr>
        <w:t>Atividades de tratamento</w:t>
      </w:r>
      <w:r w:rsidRPr="006D2582">
        <w:rPr>
          <w:b/>
          <w:bCs/>
        </w:rPr>
        <w:t>:</w:t>
      </w:r>
      <w:r>
        <w:t xml:space="preserve"> Os dados pessoais transferidos estarão sujeitos às seguintes atividades de tratamento base: </w:t>
      </w:r>
    </w:p>
    <w:p w:rsidR="00E83159" w:rsidRPr="006037F5" w:rsidRDefault="00E83159" w:rsidP="00E83159">
      <w:pPr>
        <w:pStyle w:val="ProductList-Body"/>
        <w:spacing w:after="60"/>
        <w:ind w:left="547"/>
      </w:pPr>
      <w:r>
        <w:rPr>
          <w:b/>
        </w:rPr>
        <w:t>a. Duração e Objeto do Tratamento de Dados</w:t>
      </w:r>
      <w:r w:rsidRPr="00E95C0D">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rsidR="00E83159" w:rsidRPr="006037F5" w:rsidRDefault="00E83159" w:rsidP="00E83159">
      <w:pPr>
        <w:pStyle w:val="ProductList-Body"/>
        <w:spacing w:after="60"/>
        <w:ind w:left="547"/>
      </w:pPr>
      <w:r>
        <w:rPr>
          <w:b/>
        </w:rPr>
        <w:t>b. Âmbito e Objetivo do Tratamento de Dados</w:t>
      </w:r>
      <w:r w:rsidRPr="00E95C0D">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rsidR="00E83159" w:rsidRPr="006037F5" w:rsidRDefault="00E83159" w:rsidP="00E83159">
      <w:pPr>
        <w:pStyle w:val="ProductList-Body"/>
        <w:spacing w:after="60"/>
        <w:ind w:left="547"/>
      </w:pPr>
      <w:r>
        <w:rPr>
          <w:b/>
        </w:rPr>
        <w:t>c. Acesso a Dados do Cliente</w:t>
      </w:r>
      <w:r w:rsidRPr="00E95C0D">
        <w:rPr>
          <w:b/>
          <w:bCs/>
        </w:rPr>
        <w:t xml:space="preserve">. </w:t>
      </w:r>
      <w:r>
        <w:t xml:space="preserve">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rsidR="00E83159" w:rsidRPr="006037F5" w:rsidRDefault="00E83159" w:rsidP="00E83159">
      <w:pPr>
        <w:pStyle w:val="ProductList-Body"/>
        <w:spacing w:after="60"/>
        <w:ind w:left="547"/>
      </w:pPr>
      <w:r>
        <w:rPr>
          <w:b/>
        </w:rPr>
        <w:t>d. Instruções do Exportador de Dados</w:t>
      </w:r>
      <w:r w:rsidRPr="00E95C0D">
        <w:rPr>
          <w:b/>
          <w:bCs/>
        </w:rPr>
        <w:t xml:space="preserve">. </w:t>
      </w:r>
      <w:r>
        <w:t xml:space="preserve">Para os Serviços Online, o importador de dados só agirá de acordo com as instruções do exportador de dados concedidas pela Microsoft. </w:t>
      </w:r>
    </w:p>
    <w:p w:rsidR="00E83159" w:rsidRPr="006037F5" w:rsidRDefault="00E83159" w:rsidP="00E83159">
      <w:pPr>
        <w:pStyle w:val="ProductList-Body"/>
        <w:spacing w:after="120"/>
        <w:ind w:left="547"/>
      </w:pPr>
      <w:r>
        <w:rPr>
          <w:b/>
        </w:rPr>
        <w:t>e. Eliminação ou Devolução dos Dados do Cliente</w:t>
      </w:r>
      <w:r w:rsidRPr="00E95C0D">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rsidR="00D67A4B" w:rsidRPr="006037F5" w:rsidRDefault="00E83159" w:rsidP="00E83159">
      <w:pPr>
        <w:pStyle w:val="ProductList-Body"/>
      </w:pPr>
      <w:r>
        <w:rPr>
          <w:b/>
        </w:rPr>
        <w:t>Subcontratantes</w:t>
      </w:r>
      <w:r w:rsidRPr="00E95C0D">
        <w:rPr>
          <w:b/>
          <w:bCs/>
        </w:rPr>
        <w:t xml:space="preserve">: </w:t>
      </w:r>
      <w:r>
        <w:t>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 xml:space="preserve">Apêndice 2 </w:t>
      </w:r>
      <w:r w:rsidR="00E86B40">
        <w:rPr>
          <w:b/>
        </w:rPr>
        <w:t>D</w:t>
      </w:r>
      <w:r>
        <w:rPr>
          <w:b/>
        </w:rPr>
        <w:t>as cláusulas contratuais-tipo</w:t>
      </w:r>
    </w:p>
    <w:p w:rsidR="00463CC3" w:rsidRPr="006037F5" w:rsidRDefault="00463CC3" w:rsidP="00463CC3">
      <w:pPr>
        <w:pStyle w:val="ProductList-Body"/>
      </w:pPr>
    </w:p>
    <w:p w:rsidR="00463CC3" w:rsidRPr="006037F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rsidR="00463CC3" w:rsidRPr="006037F5" w:rsidRDefault="00463CC3" w:rsidP="00463CC3">
      <w:pPr>
        <w:pStyle w:val="ProductList-Body"/>
        <w:spacing w:after="120"/>
      </w:pPr>
      <w:r>
        <w:t xml:space="preserve">1. </w:t>
      </w:r>
      <w:r>
        <w:rPr>
          <w:b/>
        </w:rPr>
        <w:t>Pessoal</w:t>
      </w:r>
      <w:r w:rsidRPr="00E95C0D">
        <w:rPr>
          <w:b/>
          <w:bCs/>
        </w:rPr>
        <w:t>.</w:t>
      </w:r>
      <w:r>
        <w:t xml:space="preserve"> O pessoal do importador de dados não tratará os Dados sem autorização. O pessoal é obrigado a manter a confidencialidade de quaisquer Dados e esta obrigação continua mesmo depois do fim do respetivo compromisso. </w:t>
      </w:r>
    </w:p>
    <w:p w:rsidR="00463CC3" w:rsidRPr="006037F5" w:rsidRDefault="00463CC3" w:rsidP="00463CC3">
      <w:pPr>
        <w:pStyle w:val="ProductList-Body"/>
      </w:pPr>
      <w:r>
        <w:t xml:space="preserve">2. </w:t>
      </w:r>
      <w:r>
        <w:rPr>
          <w:b/>
        </w:rPr>
        <w:t>Contacto de Privacidade de Dados</w:t>
      </w:r>
      <w:r w:rsidRPr="00E95C0D">
        <w:rPr>
          <w:b/>
          <w:bCs/>
        </w:rPr>
        <w:t xml:space="preserve">. </w:t>
      </w:r>
      <w:r>
        <w:t xml:space="preserve">O gabinete da privacidade de dados do importador de dados pode ser contactado através do seguinte endereço: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D31420">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Medidas Técnicas e Organizativas</w:t>
      </w:r>
      <w:r w:rsidRPr="00E95C0D">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rsidR="00463CC3" w:rsidRPr="006037F5" w:rsidRDefault="00463CC3" w:rsidP="00463CC3">
      <w:pPr>
        <w:pStyle w:val="ProductList-Body"/>
      </w:pPr>
      <w:r>
        <w:t>A assinatura da Microsoft Corporation aparece na página seguinte.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Assinar as Cláusulas Contratuais-Tipo, Apêndice 1 e Apêndice 2 em nome do importador de dados:</w:t>
      </w:r>
    </w:p>
    <w:p w:rsidR="00463CC3" w:rsidRPr="006037F5" w:rsidRDefault="00F17F75"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Vice-presidente Corporativo</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6F5" w:rsidRDefault="000266F5" w:rsidP="009A573F">
      <w:pPr>
        <w:spacing w:after="0" w:line="240" w:lineRule="auto"/>
      </w:pPr>
      <w:r>
        <w:separator/>
      </w:r>
    </w:p>
  </w:endnote>
  <w:endnote w:type="continuationSeparator" w:id="0">
    <w:p w:rsidR="000266F5" w:rsidRDefault="000266F5" w:rsidP="009A573F">
      <w:pPr>
        <w:spacing w:after="0" w:line="240" w:lineRule="auto"/>
      </w:pPr>
      <w:r>
        <w:continuationSeparator/>
      </w:r>
    </w:p>
  </w:endnote>
  <w:endnote w:type="continuationNotice" w:id="1">
    <w:p w:rsidR="000266F5" w:rsidRDefault="000266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1DD" w:rsidRDefault="00F17F75" w:rsidP="004D27A6">
    <w:pPr>
      <w:pStyle w:val="ProductList-Body"/>
    </w:pPr>
    <w:r w:rsidRPr="00F17F75">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1DD" w:rsidRPr="00591643" w:rsidRDefault="00F17F75">
    <w:pPr>
      <w:pStyle w:val="Footer"/>
      <w:rPr>
        <w:sz w:val="14"/>
        <w:szCs w:val="14"/>
      </w:rPr>
    </w:pPr>
    <w:r w:rsidRPr="00F17F75">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7F75" w:rsidRPr="00F17F75" w:rsidTr="00F17F75">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color w:val="808080"/>
              <w:sz w:val="14"/>
              <w:szCs w:val="14"/>
            </w:rPr>
          </w:pPr>
          <w:hyperlink w:anchor="TableofContents" w:history="1">
            <w:r w:rsidR="00BA21DD" w:rsidRPr="00F17F75">
              <w:rPr>
                <w:rStyle w:val="Hyperlink"/>
                <w:sz w:val="14"/>
                <w:szCs w:val="14"/>
              </w:rPr>
              <w:t>Índice</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4"/>
            <w:jc w:val="center"/>
            <w:rPr>
              <w:color w:val="808080"/>
              <w:sz w:val="14"/>
              <w:szCs w:val="14"/>
            </w:rPr>
          </w:pPr>
          <w:hyperlink w:anchor="Introduction" w:history="1">
            <w:r w:rsidR="00BA21DD" w:rsidRPr="00F17F75">
              <w:rPr>
                <w:rStyle w:val="Hyperlink"/>
                <w:sz w:val="14"/>
                <w:szCs w:val="14"/>
              </w:rPr>
              <w:t>Introdução</w:t>
            </w:r>
          </w:hyperlink>
        </w:p>
      </w:tc>
      <w:tc>
        <w:tcPr>
          <w:tcW w:w="182"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5"/>
            <w:jc w:val="center"/>
            <w:rPr>
              <w:color w:val="808080"/>
              <w:sz w:val="14"/>
              <w:szCs w:val="14"/>
            </w:rPr>
          </w:pPr>
          <w:hyperlink w:anchor="GeneralTerms" w:history="1">
            <w:r w:rsidR="00BA21DD" w:rsidRPr="00F17F75">
              <w:rPr>
                <w:rStyle w:val="Hyperlink"/>
                <w:sz w:val="14"/>
                <w:szCs w:val="14"/>
              </w:rPr>
              <w:t>Termos de Licenciamento Gerais</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PrivacyandSecurityTerms" w:history="1">
            <w:r w:rsidR="00BA21DD" w:rsidRPr="00F17F75">
              <w:rPr>
                <w:rStyle w:val="Hyperlink"/>
                <w:sz w:val="14"/>
                <w:szCs w:val="14"/>
              </w:rPr>
              <w:t>Termos de Privacidade e Segurança</w:t>
            </w:r>
          </w:hyperlink>
        </w:p>
      </w:tc>
      <w:tc>
        <w:tcPr>
          <w:tcW w:w="185"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history="1">
            <w:r w:rsidR="00BA21DD" w:rsidRPr="00F17F75">
              <w:rPr>
                <w:rStyle w:val="Hyperlink"/>
                <w:sz w:val="14"/>
                <w:szCs w:val="14"/>
              </w:rPr>
              <w:t>Termos Específicos do Serviço Online</w:t>
            </w:r>
          </w:hyperlink>
        </w:p>
      </w:tc>
      <w:tc>
        <w:tcPr>
          <w:tcW w:w="185"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6"/>
            <w:jc w:val="center"/>
            <w:rPr>
              <w:color w:val="808080"/>
              <w:sz w:val="14"/>
              <w:szCs w:val="14"/>
            </w:rPr>
          </w:pPr>
          <w:hyperlink w:anchor="Attachment1" w:history="1">
            <w:r w:rsidR="00BA21DD" w:rsidRPr="00F17F75">
              <w:rPr>
                <w:rStyle w:val="Hyperlink"/>
                <w:sz w:val="14"/>
                <w:szCs w:val="14"/>
              </w:rPr>
              <w:t>Anexos</w:t>
            </w:r>
          </w:hyperlink>
        </w:p>
      </w:tc>
    </w:tr>
  </w:tbl>
  <w:p w:rsidR="00BA21DD" w:rsidRPr="00591643" w:rsidRDefault="00BA21D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91"/>
      <w:gridCol w:w="180"/>
      <w:gridCol w:w="1606"/>
      <w:gridCol w:w="180"/>
      <w:gridCol w:w="1605"/>
      <w:gridCol w:w="181"/>
      <w:gridCol w:w="1692"/>
      <w:gridCol w:w="183"/>
      <w:gridCol w:w="1869"/>
      <w:gridCol w:w="183"/>
      <w:gridCol w:w="1411"/>
    </w:tblGrid>
    <w:tr w:rsidR="00F17F75" w:rsidRPr="00F17F75" w:rsidTr="00F17F75">
      <w:tc>
        <w:tcPr>
          <w:tcW w:w="169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TableofContents" w:tooltip="Índice" w:history="1">
            <w:r w:rsidR="00BA21DD" w:rsidRPr="00F17F75">
              <w:rPr>
                <w:rStyle w:val="Hyperlink"/>
                <w:sz w:val="14"/>
                <w:szCs w:val="14"/>
              </w:rPr>
              <w:t>Índice</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1"/>
            <w:rPr>
              <w:color w:val="808080"/>
              <w:sz w:val="14"/>
              <w:szCs w:val="14"/>
            </w:rPr>
          </w:pPr>
          <w:r w:rsidRPr="00F17F75">
            <w:rPr>
              <w:rFonts w:ascii="Wingdings" w:hAnsi="Wingdings" w:cs="Wingdings"/>
              <w:color w:val="808080"/>
              <w:sz w:val="14"/>
              <w:szCs w:val="14"/>
            </w:rPr>
            <w:t></w:t>
          </w:r>
        </w:p>
      </w:tc>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Introduction" w:tooltip="Introdução" w:history="1">
            <w:r w:rsidR="00BA21DD" w:rsidRPr="00F17F75">
              <w:rPr>
                <w:rStyle w:val="Hyperlink"/>
                <w:sz w:val="14"/>
                <w:szCs w:val="14"/>
              </w:rPr>
              <w:t>Introdução</w:t>
            </w:r>
          </w:hyperlink>
        </w:p>
      </w:tc>
      <w:tc>
        <w:tcPr>
          <w:tcW w:w="180"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0"/>
            <w:rPr>
              <w:color w:val="808080"/>
              <w:sz w:val="14"/>
              <w:szCs w:val="14"/>
            </w:rPr>
          </w:pPr>
          <w:r w:rsidRPr="00F17F75">
            <w:rPr>
              <w:rFonts w:ascii="Wingdings" w:hAnsi="Wingdings" w:cs="Wingdings"/>
              <w:color w:val="808080"/>
              <w:sz w:val="14"/>
              <w:szCs w:val="14"/>
            </w:rPr>
            <w:t></w:t>
          </w:r>
        </w:p>
      </w:tc>
      <w:tc>
        <w:tcPr>
          <w:tcW w:w="16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GeneralTerms" w:tooltip="Termos de Licenciamento Gerais" w:history="1">
            <w:r w:rsidR="00BA21DD" w:rsidRPr="00F17F75">
              <w:rPr>
                <w:rStyle w:val="Hyperlink"/>
                <w:sz w:val="14"/>
                <w:szCs w:val="14"/>
              </w:rPr>
              <w:t>Termos de Licenciamento Gerais</w:t>
            </w:r>
          </w:hyperlink>
        </w:p>
      </w:tc>
      <w:tc>
        <w:tcPr>
          <w:tcW w:w="181"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9"/>
            <w:jc w:val="center"/>
            <w:rPr>
              <w:color w:val="808080"/>
              <w:sz w:val="14"/>
              <w:szCs w:val="14"/>
            </w:rPr>
          </w:pPr>
          <w:r w:rsidRPr="00F17F75">
            <w:rPr>
              <w:rFonts w:ascii="Wingdings" w:hAnsi="Wingdings" w:cs="Wingdings"/>
              <w:color w:val="808080"/>
              <w:sz w:val="14"/>
              <w:szCs w:val="14"/>
            </w:rPr>
            <w:t></w:t>
          </w:r>
        </w:p>
      </w:tc>
      <w:tc>
        <w:tcPr>
          <w:tcW w:w="1692"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7" w:right="-73"/>
            <w:jc w:val="center"/>
            <w:rPr>
              <w:rStyle w:val="Hyperlink"/>
            </w:rPr>
          </w:pPr>
          <w:hyperlink w:anchor="PrivacyandSecurityTerms" w:tooltip="Termos de Privacidade e Segurança" w:history="1">
            <w:r w:rsidR="00BA21DD" w:rsidRPr="00F17F75">
              <w:rPr>
                <w:rStyle w:val="Hyperlink"/>
                <w:sz w:val="14"/>
                <w:szCs w:val="14"/>
              </w:rPr>
              <w:t>Termos de Privacidade e Segurança</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77" w:right="-73"/>
            <w:jc w:val="center"/>
            <w:rPr>
              <w:rStyle w:val="Hyperlink"/>
            </w:rPr>
          </w:pPr>
          <w:r w:rsidRPr="00F17F75">
            <w:rPr>
              <w:rFonts w:ascii="Wingdings" w:hAnsi="Wingdings" w:cs="Wingdings"/>
              <w:color w:val="808080"/>
              <w:sz w:val="14"/>
              <w:szCs w:val="14"/>
            </w:rPr>
            <w:t></w:t>
          </w:r>
        </w:p>
      </w:tc>
      <w:tc>
        <w:tcPr>
          <w:tcW w:w="1869"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color w:val="808080"/>
              <w:sz w:val="14"/>
              <w:szCs w:val="14"/>
            </w:rPr>
          </w:pPr>
          <w:hyperlink w:anchor="OnlineServiceSpecificTerms" w:tooltip="Termos Específicos do Serviço Online" w:history="1">
            <w:r w:rsidR="00BA21DD" w:rsidRPr="00F17F75">
              <w:rPr>
                <w:rStyle w:val="Hyperlink"/>
                <w:sz w:val="14"/>
                <w:szCs w:val="14"/>
              </w:rPr>
              <w:t>Termos Específicos do Serviço Online</w:t>
            </w:r>
          </w:hyperlink>
        </w:p>
      </w:tc>
      <w:tc>
        <w:tcPr>
          <w:tcW w:w="183" w:type="dxa"/>
          <w:tcBorders>
            <w:top w:val="nil"/>
            <w:left w:val="single" w:sz="4" w:space="0" w:color="BFBFBF"/>
            <w:bottom w:val="nil"/>
            <w:right w:val="single" w:sz="4" w:space="0" w:color="BFBFBF"/>
          </w:tcBorders>
          <w:shd w:val="clear" w:color="auto" w:fill="auto"/>
          <w:vAlign w:val="center"/>
        </w:tcPr>
        <w:p w:rsidR="00BA21DD" w:rsidRPr="00F17F75" w:rsidRDefault="00BA21DD" w:rsidP="00F17F75">
          <w:pPr>
            <w:pStyle w:val="ProductList-OfferingBody"/>
            <w:ind w:left="-67"/>
            <w:jc w:val="center"/>
            <w:rPr>
              <w:color w:val="808080"/>
              <w:sz w:val="14"/>
              <w:szCs w:val="14"/>
            </w:rPr>
          </w:pPr>
          <w:r w:rsidRPr="00F17F75">
            <w:rPr>
              <w:rFonts w:ascii="Wingdings" w:hAnsi="Wingdings" w:cs="Wingdings"/>
              <w:color w:val="808080"/>
              <w:sz w:val="14"/>
              <w:szCs w:val="14"/>
            </w:rPr>
            <w:t></w:t>
          </w:r>
        </w:p>
      </w:tc>
      <w:tc>
        <w:tcPr>
          <w:tcW w:w="1411" w:type="dxa"/>
          <w:tcBorders>
            <w:top w:val="single" w:sz="4" w:space="0" w:color="BFBFBF"/>
            <w:left w:val="single" w:sz="4" w:space="0" w:color="BFBFBF"/>
            <w:bottom w:val="single" w:sz="4" w:space="0" w:color="BFBFBF"/>
            <w:right w:val="single" w:sz="4" w:space="0" w:color="BFBFBF"/>
          </w:tcBorders>
          <w:shd w:val="clear" w:color="auto" w:fill="auto"/>
          <w:vAlign w:val="center"/>
        </w:tcPr>
        <w:p w:rsidR="00BA21DD" w:rsidRPr="00F17F75" w:rsidRDefault="00F17F75" w:rsidP="00F17F75">
          <w:pPr>
            <w:pStyle w:val="ProductList-OfferingBody"/>
            <w:ind w:left="-72" w:right="-77"/>
            <w:jc w:val="center"/>
            <w:rPr>
              <w:rStyle w:val="Hyperlink"/>
            </w:rPr>
          </w:pPr>
          <w:hyperlink w:anchor="Attachment1" w:tooltip="Anexo 1" w:history="1">
            <w:r w:rsidR="00BA21DD" w:rsidRPr="00F17F75">
              <w:rPr>
                <w:rStyle w:val="Hyperlink"/>
                <w:sz w:val="14"/>
                <w:szCs w:val="14"/>
              </w:rPr>
              <w:t>Anexo</w:t>
            </w:r>
          </w:hyperlink>
        </w:p>
      </w:tc>
    </w:tr>
  </w:tbl>
  <w:p w:rsidR="00BA21DD" w:rsidRPr="003E2C12" w:rsidRDefault="00BA21DD" w:rsidP="00113AC0">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6F5" w:rsidRDefault="000266F5" w:rsidP="009A573F">
      <w:pPr>
        <w:spacing w:after="0" w:line="240" w:lineRule="auto"/>
      </w:pPr>
      <w:r>
        <w:separator/>
      </w:r>
    </w:p>
  </w:footnote>
  <w:footnote w:type="continuationSeparator" w:id="0">
    <w:p w:rsidR="000266F5" w:rsidRDefault="000266F5" w:rsidP="009A573F">
      <w:pPr>
        <w:spacing w:after="0" w:line="240" w:lineRule="auto"/>
      </w:pPr>
      <w:r>
        <w:continuationSeparator/>
      </w:r>
    </w:p>
  </w:footnote>
  <w:footnote w:type="continuationNotice" w:id="1">
    <w:p w:rsidR="000266F5" w:rsidRDefault="000266F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1DD" w:rsidRPr="00F17F75" w:rsidRDefault="00BA21DD"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1DD" w:rsidRPr="00F17F75" w:rsidRDefault="00BA21DD" w:rsidP="003D2A70">
    <w:pPr>
      <w:pStyle w:val="ProductList-Body"/>
      <w:tabs>
        <w:tab w:val="right" w:pos="10800"/>
      </w:tabs>
      <w:spacing w:before="20" w:after="20"/>
      <w:rPr>
        <w:color w:val="404040"/>
        <w:sz w:val="16"/>
        <w:szCs w:val="16"/>
      </w:rPr>
    </w:pPr>
    <w:r w:rsidRPr="00F17F75">
      <w:rPr>
        <w:color w:val="404040"/>
        <w:sz w:val="16"/>
        <w:szCs w:val="16"/>
      </w:rPr>
      <w:t>Termos dos Serviços Online com Licenciamento em Volume da Microsoft (Português de Portugal, Janeiro de 2015)</w:t>
    </w:r>
    <w:r w:rsidRPr="00F17F75">
      <w:rPr>
        <w:color w:val="404040"/>
        <w:sz w:val="16"/>
        <w:szCs w:val="16"/>
      </w:rPr>
      <w:tab/>
    </w:r>
    <w:r w:rsidRPr="00F17F75">
      <w:rPr>
        <w:color w:val="404040"/>
        <w:sz w:val="16"/>
        <w:szCs w:val="16"/>
      </w:rPr>
      <w:fldChar w:fldCharType="begin"/>
    </w:r>
    <w:r w:rsidRPr="00F17F75">
      <w:rPr>
        <w:color w:val="404040"/>
        <w:sz w:val="16"/>
        <w:szCs w:val="16"/>
      </w:rPr>
      <w:instrText xml:space="preserve"> PAGE   \* MERGEFORMAT </w:instrText>
    </w:r>
    <w:r w:rsidRPr="00F17F75">
      <w:rPr>
        <w:color w:val="404040"/>
        <w:sz w:val="16"/>
        <w:szCs w:val="16"/>
      </w:rPr>
      <w:fldChar w:fldCharType="separate"/>
    </w:r>
    <w:r w:rsidR="00DF1EFC" w:rsidRPr="00F17F75">
      <w:rPr>
        <w:noProof/>
        <w:color w:val="404040"/>
        <w:sz w:val="16"/>
        <w:szCs w:val="16"/>
      </w:rPr>
      <w:t>10</w:t>
    </w:r>
    <w:r>
      <w:fldChar w:fldCharType="end"/>
    </w:r>
  </w:p>
  <w:p w:rsidR="00BA21DD" w:rsidRPr="003D2A70" w:rsidRDefault="00BA21DD" w:rsidP="003D2A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1DD" w:rsidRPr="00F17F75" w:rsidRDefault="00BA21DD" w:rsidP="003D2A70">
    <w:pPr>
      <w:pStyle w:val="ProductList-Body"/>
      <w:tabs>
        <w:tab w:val="right" w:pos="10800"/>
      </w:tabs>
      <w:spacing w:before="20" w:after="20"/>
      <w:rPr>
        <w:color w:val="404040"/>
        <w:sz w:val="16"/>
        <w:szCs w:val="16"/>
      </w:rPr>
    </w:pPr>
    <w:r w:rsidRPr="00F17F75">
      <w:rPr>
        <w:color w:val="404040"/>
        <w:sz w:val="16"/>
        <w:szCs w:val="16"/>
      </w:rPr>
      <w:t>Termos dos Serviços Online com Licenciamento em Volume da Microsoft (Português de Portugal, Janeiro de 2015)</w:t>
    </w:r>
    <w:r w:rsidRPr="00F17F75">
      <w:rPr>
        <w:color w:val="404040"/>
        <w:sz w:val="16"/>
        <w:szCs w:val="16"/>
      </w:rPr>
      <w:tab/>
    </w:r>
    <w:r w:rsidRPr="00F17F75">
      <w:rPr>
        <w:color w:val="404040"/>
        <w:sz w:val="16"/>
        <w:szCs w:val="16"/>
      </w:rPr>
      <w:fldChar w:fldCharType="begin"/>
    </w:r>
    <w:r w:rsidRPr="00F17F75">
      <w:rPr>
        <w:color w:val="404040"/>
        <w:sz w:val="16"/>
        <w:szCs w:val="16"/>
      </w:rPr>
      <w:instrText xml:space="preserve"> PAGE   \* MERGEFORMAT </w:instrText>
    </w:r>
    <w:r w:rsidRPr="00F17F75">
      <w:rPr>
        <w:color w:val="404040"/>
        <w:sz w:val="16"/>
        <w:szCs w:val="16"/>
      </w:rPr>
      <w:fldChar w:fldCharType="separate"/>
    </w:r>
    <w:r w:rsidR="00F17F75" w:rsidRPr="00F17F75">
      <w:rPr>
        <w:noProof/>
        <w:color w:val="404040"/>
        <w:sz w:val="16"/>
        <w:szCs w:val="16"/>
      </w:rPr>
      <w:t>3</w:t>
    </w:r>
    <w:r>
      <w:fldChar w:fldCharType="end"/>
    </w:r>
  </w:p>
  <w:p w:rsidR="00BA21DD" w:rsidRPr="003D2A70" w:rsidRDefault="00BA21DD" w:rsidP="003D2A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knVQWGBDoY+Oe5wgYTG2H+cWz58fHdZOgkAgpoG7cFa2dU67OPICe43b1S/mMJ132SFUGgjxjyu2rP5Mrofspw==" w:salt="+Mn9ROyjf7VEczV8GG1DC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applyBreaking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50B8"/>
    <w:rsid w:val="0002605D"/>
    <w:rsid w:val="000266F5"/>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4B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0EF0"/>
    <w:rsid w:val="000E16D8"/>
    <w:rsid w:val="000E1DEC"/>
    <w:rsid w:val="000E3993"/>
    <w:rsid w:val="000E6ED8"/>
    <w:rsid w:val="000F0057"/>
    <w:rsid w:val="000F032B"/>
    <w:rsid w:val="000F30AA"/>
    <w:rsid w:val="000F30F7"/>
    <w:rsid w:val="000F56C8"/>
    <w:rsid w:val="001013C9"/>
    <w:rsid w:val="0010172F"/>
    <w:rsid w:val="00103481"/>
    <w:rsid w:val="00103924"/>
    <w:rsid w:val="00104DBC"/>
    <w:rsid w:val="0010587C"/>
    <w:rsid w:val="00105B4C"/>
    <w:rsid w:val="00107F31"/>
    <w:rsid w:val="00113AC0"/>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6FA"/>
    <w:rsid w:val="001A0977"/>
    <w:rsid w:val="001A0CFD"/>
    <w:rsid w:val="001A19E0"/>
    <w:rsid w:val="001B02CF"/>
    <w:rsid w:val="001B07B6"/>
    <w:rsid w:val="001B2014"/>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3A8B"/>
    <w:rsid w:val="001E5012"/>
    <w:rsid w:val="001F243D"/>
    <w:rsid w:val="001F2DDF"/>
    <w:rsid w:val="001F3F1F"/>
    <w:rsid w:val="001F4069"/>
    <w:rsid w:val="001F474F"/>
    <w:rsid w:val="001F47DC"/>
    <w:rsid w:val="001F4A2A"/>
    <w:rsid w:val="001F4E77"/>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882"/>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1288"/>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ACC"/>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15DB"/>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2A70"/>
    <w:rsid w:val="003D396A"/>
    <w:rsid w:val="003D66C9"/>
    <w:rsid w:val="003D7A21"/>
    <w:rsid w:val="003E13EF"/>
    <w:rsid w:val="003E1568"/>
    <w:rsid w:val="003E2C12"/>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2EA3"/>
    <w:rsid w:val="00413DD7"/>
    <w:rsid w:val="00414009"/>
    <w:rsid w:val="004143B8"/>
    <w:rsid w:val="00422587"/>
    <w:rsid w:val="00430C94"/>
    <w:rsid w:val="00432379"/>
    <w:rsid w:val="00434703"/>
    <w:rsid w:val="0043598B"/>
    <w:rsid w:val="0043674F"/>
    <w:rsid w:val="0043680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13F"/>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399D"/>
    <w:rsid w:val="005741AA"/>
    <w:rsid w:val="00577174"/>
    <w:rsid w:val="00581CDB"/>
    <w:rsid w:val="00585A48"/>
    <w:rsid w:val="00586E9A"/>
    <w:rsid w:val="005876FF"/>
    <w:rsid w:val="00591643"/>
    <w:rsid w:val="00594255"/>
    <w:rsid w:val="00594501"/>
    <w:rsid w:val="0059704A"/>
    <w:rsid w:val="005972A6"/>
    <w:rsid w:val="005A0966"/>
    <w:rsid w:val="005A2442"/>
    <w:rsid w:val="005A27D3"/>
    <w:rsid w:val="005A483A"/>
    <w:rsid w:val="005B2831"/>
    <w:rsid w:val="005B3EB3"/>
    <w:rsid w:val="005B6348"/>
    <w:rsid w:val="005B6FDF"/>
    <w:rsid w:val="005B7124"/>
    <w:rsid w:val="005B77E5"/>
    <w:rsid w:val="005C299D"/>
    <w:rsid w:val="005C40C4"/>
    <w:rsid w:val="005C51AC"/>
    <w:rsid w:val="005C7157"/>
    <w:rsid w:val="005C7ADC"/>
    <w:rsid w:val="005D0AC4"/>
    <w:rsid w:val="005D1CA5"/>
    <w:rsid w:val="005D22F8"/>
    <w:rsid w:val="005D5E14"/>
    <w:rsid w:val="005D60FA"/>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0792F"/>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4CB"/>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2582"/>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D8D"/>
    <w:rsid w:val="007223E3"/>
    <w:rsid w:val="00722EB1"/>
    <w:rsid w:val="007246D4"/>
    <w:rsid w:val="007257F9"/>
    <w:rsid w:val="0072631D"/>
    <w:rsid w:val="007303AE"/>
    <w:rsid w:val="007304A1"/>
    <w:rsid w:val="00730B3A"/>
    <w:rsid w:val="00732104"/>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7E3"/>
    <w:rsid w:val="007A2D28"/>
    <w:rsid w:val="007A5195"/>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53D8"/>
    <w:rsid w:val="00806DC4"/>
    <w:rsid w:val="008070AF"/>
    <w:rsid w:val="00807286"/>
    <w:rsid w:val="00810009"/>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3AE4"/>
    <w:rsid w:val="0085720F"/>
    <w:rsid w:val="008573BE"/>
    <w:rsid w:val="00861FEC"/>
    <w:rsid w:val="00862C50"/>
    <w:rsid w:val="00864C0F"/>
    <w:rsid w:val="0086547D"/>
    <w:rsid w:val="00865765"/>
    <w:rsid w:val="00866323"/>
    <w:rsid w:val="008678E1"/>
    <w:rsid w:val="00867B7D"/>
    <w:rsid w:val="00867D3C"/>
    <w:rsid w:val="008729B5"/>
    <w:rsid w:val="00874919"/>
    <w:rsid w:val="00874A71"/>
    <w:rsid w:val="00874FA9"/>
    <w:rsid w:val="00875A20"/>
    <w:rsid w:val="008761C7"/>
    <w:rsid w:val="00876826"/>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6A50"/>
    <w:rsid w:val="00917344"/>
    <w:rsid w:val="00925750"/>
    <w:rsid w:val="009267F8"/>
    <w:rsid w:val="009270E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798"/>
    <w:rsid w:val="009912E6"/>
    <w:rsid w:val="009919D2"/>
    <w:rsid w:val="00992355"/>
    <w:rsid w:val="0099256C"/>
    <w:rsid w:val="00993957"/>
    <w:rsid w:val="00993D80"/>
    <w:rsid w:val="009946E6"/>
    <w:rsid w:val="0099471C"/>
    <w:rsid w:val="00996845"/>
    <w:rsid w:val="00997A4C"/>
    <w:rsid w:val="009A0311"/>
    <w:rsid w:val="009A0C93"/>
    <w:rsid w:val="009A167F"/>
    <w:rsid w:val="009A32FC"/>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49A2"/>
    <w:rsid w:val="00AC61DE"/>
    <w:rsid w:val="00AC73FD"/>
    <w:rsid w:val="00AC7E59"/>
    <w:rsid w:val="00AD1A32"/>
    <w:rsid w:val="00AD224C"/>
    <w:rsid w:val="00AD3CEC"/>
    <w:rsid w:val="00AD5F09"/>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4F10"/>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21DD"/>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33A4"/>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485F"/>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383D"/>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0FFE"/>
    <w:rsid w:val="00D230CD"/>
    <w:rsid w:val="00D24C4E"/>
    <w:rsid w:val="00D26825"/>
    <w:rsid w:val="00D27ABE"/>
    <w:rsid w:val="00D3001A"/>
    <w:rsid w:val="00D31420"/>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AB7"/>
    <w:rsid w:val="00DE1B8D"/>
    <w:rsid w:val="00DE1E7C"/>
    <w:rsid w:val="00DE2198"/>
    <w:rsid w:val="00DE31C1"/>
    <w:rsid w:val="00DE3848"/>
    <w:rsid w:val="00DE44BF"/>
    <w:rsid w:val="00DE5F5E"/>
    <w:rsid w:val="00DE7535"/>
    <w:rsid w:val="00DF1449"/>
    <w:rsid w:val="00DF1EFC"/>
    <w:rsid w:val="00DF229E"/>
    <w:rsid w:val="00DF2A90"/>
    <w:rsid w:val="00DF3BB8"/>
    <w:rsid w:val="00DF45EB"/>
    <w:rsid w:val="00DF470E"/>
    <w:rsid w:val="00DF52E3"/>
    <w:rsid w:val="00E034E5"/>
    <w:rsid w:val="00E04037"/>
    <w:rsid w:val="00E055EF"/>
    <w:rsid w:val="00E05F95"/>
    <w:rsid w:val="00E11DA2"/>
    <w:rsid w:val="00E15840"/>
    <w:rsid w:val="00E159E1"/>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6B40"/>
    <w:rsid w:val="00E87EC1"/>
    <w:rsid w:val="00E915FD"/>
    <w:rsid w:val="00E93FD0"/>
    <w:rsid w:val="00E957F0"/>
    <w:rsid w:val="00E95C0D"/>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35"/>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65F"/>
    <w:rsid w:val="00F050FA"/>
    <w:rsid w:val="00F06505"/>
    <w:rsid w:val="00F07542"/>
    <w:rsid w:val="00F10723"/>
    <w:rsid w:val="00F11336"/>
    <w:rsid w:val="00F11719"/>
    <w:rsid w:val="00F131AB"/>
    <w:rsid w:val="00F17144"/>
    <w:rsid w:val="00F17C77"/>
    <w:rsid w:val="00F17F75"/>
    <w:rsid w:val="00F20AFE"/>
    <w:rsid w:val="00F2322F"/>
    <w:rsid w:val="00F26054"/>
    <w:rsid w:val="00F2636E"/>
    <w:rsid w:val="00F26938"/>
    <w:rsid w:val="00F26BF1"/>
    <w:rsid w:val="00F30213"/>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170"/>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1E8"/>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EA2"/>
    <w:rsid w:val="00FD4F22"/>
    <w:rsid w:val="00FD67D5"/>
    <w:rsid w:val="00FE07DD"/>
    <w:rsid w:val="00FE161B"/>
    <w:rsid w:val="00FE2401"/>
    <w:rsid w:val="00FE2524"/>
    <w:rsid w:val="00FE509C"/>
    <w:rsid w:val="00FE6D61"/>
    <w:rsid w:val="00FF08DB"/>
    <w:rsid w:val="00FF2556"/>
    <w:rsid w:val="00FF4139"/>
    <w:rsid w:val="00FF4210"/>
    <w:rsid w:val="00FF455E"/>
    <w:rsid w:val="00FF618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pt-PT" w:eastAsia="pt-PT" w:bidi="pt-PT"/>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680F"/>
    <w:pPr>
      <w:tabs>
        <w:tab w:val="right" w:leader="dot" w:pos="5031"/>
      </w:tabs>
      <w:spacing w:after="0" w:line="252" w:lineRule="auto"/>
      <w:ind w:left="158" w:right="180"/>
    </w:pPr>
    <w:rPr>
      <w:smallCaps/>
      <w:sz w:val="18"/>
    </w:rPr>
  </w:style>
  <w:style w:type="paragraph" w:styleId="TOC4">
    <w:name w:val="toc 4"/>
    <w:basedOn w:val="Normal"/>
    <w:next w:val="Normal"/>
    <w:autoRedefine/>
    <w:uiPriority w:val="39"/>
    <w:unhideWhenUsed/>
    <w:rsid w:val="0043680F"/>
    <w:pPr>
      <w:tabs>
        <w:tab w:val="right" w:leader="dot" w:pos="5031"/>
      </w:tabs>
      <w:spacing w:after="0" w:line="252" w:lineRule="auto"/>
      <w:ind w:left="180" w:right="9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pt-PT" w:eastAsia="pt-PT" w:bidi="pt-PT"/>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2A45CEB-6393-48E4-8CAA-D51317FC93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18788</Words>
  <Characters>107097</Characters>
  <Application>Microsoft Office Word</Application>
  <DocSecurity>0</DocSecurity>
  <Lines>892</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2014-12-30T23:33:00Z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