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EC5BE8" w:rsidRDefault="004D27A6" w:rsidP="004D27A6">
      <w:pPr>
        <w:pStyle w:val="ProductList-Body"/>
        <w:shd w:val="clear" w:color="auto" w:fill="00188F"/>
        <w:ind w:right="8640"/>
        <w:rPr>
          <w:sz w:val="6"/>
          <w:szCs w:val="6"/>
        </w:rPr>
      </w:pPr>
      <w:bookmarkStart w:id="0" w:name="CoverPage"/>
    </w:p>
    <w:p w:rsidR="004D27A6" w:rsidRPr="006C67E2" w:rsidRDefault="004D27A6" w:rsidP="004D27A6">
      <w:pPr>
        <w:pStyle w:val="ProductList-Body"/>
        <w:shd w:val="clear" w:color="auto" w:fill="00188F"/>
        <w:ind w:right="8640"/>
        <w:rPr>
          <w:lang w:val="pt-BR"/>
        </w:rPr>
      </w:pPr>
      <w:r>
        <w:rPr>
          <w:rFonts w:asciiTheme="majorHAnsi" w:hAnsiTheme="majorHAnsi"/>
          <w:color w:val="FFFFFF" w:themeColor="background1"/>
          <w:sz w:val="32"/>
          <w:szCs w:val="32"/>
        </w:rPr>
        <w:tab/>
      </w:r>
      <w:r w:rsidRPr="006C67E2">
        <w:rPr>
          <w:rFonts w:asciiTheme="majorHAnsi" w:hAnsiTheme="majorHAnsi"/>
          <w:color w:val="FFFFFF" w:themeColor="background1"/>
          <w:sz w:val="32"/>
          <w:szCs w:val="32"/>
          <w:lang w:val="pt-BR"/>
        </w:rPr>
        <w:t>Licenciamento</w:t>
      </w:r>
    </w:p>
    <w:bookmarkEnd w:id="0"/>
    <w:p w:rsidR="004D27A6" w:rsidRPr="006C67E2" w:rsidRDefault="004D27A6" w:rsidP="004D27A6">
      <w:pPr>
        <w:pStyle w:val="ProductList-Body"/>
        <w:shd w:val="clear" w:color="auto" w:fill="00188F"/>
        <w:spacing w:after="900"/>
        <w:ind w:right="8640"/>
        <w:rPr>
          <w:lang w:val="pt-BR"/>
        </w:rPr>
      </w:pPr>
      <w:r w:rsidRPr="006C67E2">
        <w:rPr>
          <w:rFonts w:asciiTheme="majorHAnsi" w:hAnsiTheme="majorHAnsi"/>
          <w:color w:val="FFFFFF" w:themeColor="background1"/>
          <w:sz w:val="32"/>
          <w:szCs w:val="32"/>
          <w:lang w:val="pt-BR"/>
        </w:rPr>
        <w:tab/>
        <w:t>em Volume</w:t>
      </w:r>
      <w:bookmarkStart w:id="1" w:name="_GoBack"/>
      <w:bookmarkEnd w:id="1"/>
    </w:p>
    <w:p w:rsidR="004D27A6" w:rsidRPr="006C67E2" w:rsidRDefault="004D27A6" w:rsidP="004D27A6">
      <w:pPr>
        <w:pStyle w:val="ProductList-Body"/>
        <w:shd w:val="clear" w:color="auto" w:fill="00188F"/>
        <w:ind w:right="8640"/>
        <w:rPr>
          <w:lang w:val="pt-BR"/>
        </w:rPr>
      </w:pPr>
    </w:p>
    <w:p w:rsidR="004D27A6" w:rsidRPr="006C67E2" w:rsidRDefault="004D27A6" w:rsidP="004D27A6">
      <w:pPr>
        <w:pStyle w:val="ProductList-Body"/>
        <w:shd w:val="clear" w:color="auto" w:fill="0072C6"/>
        <w:ind w:right="1800"/>
        <w:rPr>
          <w:rFonts w:asciiTheme="majorHAnsi" w:hAnsiTheme="majorHAnsi"/>
          <w:color w:val="FFFFFF" w:themeColor="background1"/>
          <w:sz w:val="72"/>
          <w:szCs w:val="72"/>
          <w:lang w:val="pt-BR"/>
        </w:rPr>
      </w:pPr>
    </w:p>
    <w:p w:rsidR="004D27A6" w:rsidRPr="006C67E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rsidR="004D27A6" w:rsidRPr="006C67E2" w:rsidRDefault="004D27A6" w:rsidP="004D27A6">
      <w:pPr>
        <w:pStyle w:val="ProductList-Body"/>
        <w:shd w:val="clear" w:color="auto" w:fill="0072C6"/>
        <w:tabs>
          <w:tab w:val="clear" w:pos="158"/>
          <w:tab w:val="left" w:pos="360"/>
        </w:tabs>
        <w:ind w:right="1800"/>
        <w:rPr>
          <w:lang w:val="pt-BR"/>
        </w:rPr>
      </w:pPr>
      <w:r w:rsidRPr="006C67E2">
        <w:rPr>
          <w:rFonts w:asciiTheme="majorHAnsi" w:hAnsiTheme="majorHAnsi"/>
          <w:color w:val="FFFFFF" w:themeColor="background1"/>
          <w:sz w:val="72"/>
          <w:szCs w:val="72"/>
          <w:lang w:val="pt-BR"/>
        </w:rPr>
        <w:tab/>
        <w:t>Termos dos Serviços Online</w:t>
      </w:r>
    </w:p>
    <w:p w:rsidR="004D27A6" w:rsidRPr="00B810D0" w:rsidRDefault="004D27A6" w:rsidP="004D27A6">
      <w:pPr>
        <w:pStyle w:val="ProductList-Body"/>
        <w:shd w:val="clear" w:color="auto" w:fill="0072C6"/>
        <w:tabs>
          <w:tab w:val="clear" w:pos="158"/>
          <w:tab w:val="left" w:pos="360"/>
        </w:tabs>
        <w:ind w:right="1800"/>
      </w:pPr>
      <w:r w:rsidRPr="006C67E2">
        <w:rPr>
          <w:rFonts w:asciiTheme="majorHAnsi" w:hAnsiTheme="majorHAnsi"/>
          <w:color w:val="FFFFFF" w:themeColor="background1"/>
          <w:sz w:val="72"/>
          <w:szCs w:val="72"/>
          <w:lang w:val="pt-BR"/>
        </w:rPr>
        <w:tab/>
      </w:r>
      <w:r>
        <w:rPr>
          <w:rFonts w:asciiTheme="majorHAnsi" w:hAnsiTheme="majorHAnsi"/>
          <w:color w:val="FFFFFF" w:themeColor="background1"/>
          <w:sz w:val="96"/>
          <w:szCs w:val="96"/>
        </w:rPr>
        <w:t>1 de julho de 2014</w:t>
      </w:r>
    </w:p>
    <w:p w:rsidR="004D27A6" w:rsidRPr="0001577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rsidR="004D7D34" w:rsidRDefault="00600D17">
      <w:pPr>
        <w:pStyle w:val="TOC1"/>
        <w:tabs>
          <w:tab w:val="right" w:leader="dot" w:pos="5030"/>
        </w:tabs>
        <w:rPr>
          <w:rFonts w:eastAsia="Batang"/>
          <w:b w:val="0"/>
          <w:caps w:val="0"/>
          <w:noProof/>
          <w:sz w:val="22"/>
          <w:lang w:eastAsia="ko-KR"/>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030766" w:history="1">
        <w:r w:rsidR="004D7D34" w:rsidRPr="004600F5">
          <w:rPr>
            <w:rStyle w:val="Hyperlink"/>
            <w:noProof/>
          </w:rPr>
          <w:t>Introdução</w:t>
        </w:r>
        <w:r w:rsidR="004D7D34">
          <w:rPr>
            <w:noProof/>
            <w:webHidden/>
          </w:rPr>
          <w:tab/>
        </w:r>
        <w:r w:rsidR="004D7D34">
          <w:rPr>
            <w:noProof/>
            <w:webHidden/>
          </w:rPr>
          <w:fldChar w:fldCharType="begin"/>
        </w:r>
        <w:r w:rsidR="004D7D34">
          <w:rPr>
            <w:noProof/>
            <w:webHidden/>
          </w:rPr>
          <w:instrText xml:space="preserve"> PAGEREF _Toc391030766 \h </w:instrText>
        </w:r>
        <w:r w:rsidR="004D7D34">
          <w:rPr>
            <w:noProof/>
            <w:webHidden/>
          </w:rPr>
        </w:r>
        <w:r w:rsidR="004D7D34">
          <w:rPr>
            <w:noProof/>
            <w:webHidden/>
          </w:rPr>
          <w:fldChar w:fldCharType="separate"/>
        </w:r>
        <w:r w:rsidR="003D7720">
          <w:rPr>
            <w:noProof/>
            <w:webHidden/>
          </w:rPr>
          <w:t>3</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767" w:history="1">
        <w:r w:rsidR="004D7D34" w:rsidRPr="004600F5">
          <w:rPr>
            <w:rStyle w:val="Hyperlink"/>
            <w:noProof/>
          </w:rPr>
          <w:t>Versões Anteriores</w:t>
        </w:r>
        <w:r w:rsidR="004D7D34">
          <w:rPr>
            <w:noProof/>
            <w:webHidden/>
          </w:rPr>
          <w:tab/>
        </w:r>
        <w:r w:rsidR="004D7D34">
          <w:rPr>
            <w:noProof/>
            <w:webHidden/>
          </w:rPr>
          <w:fldChar w:fldCharType="begin"/>
        </w:r>
        <w:r w:rsidR="004D7D34">
          <w:rPr>
            <w:noProof/>
            <w:webHidden/>
          </w:rPr>
          <w:instrText xml:space="preserve"> PAGEREF _Toc391030767 \h </w:instrText>
        </w:r>
        <w:r w:rsidR="004D7D34">
          <w:rPr>
            <w:noProof/>
            <w:webHidden/>
          </w:rPr>
        </w:r>
        <w:r w:rsidR="004D7D34">
          <w:rPr>
            <w:noProof/>
            <w:webHidden/>
          </w:rPr>
          <w:fldChar w:fldCharType="separate"/>
        </w:r>
        <w:r w:rsidR="003D7720">
          <w:rPr>
            <w:noProof/>
            <w:webHidden/>
          </w:rPr>
          <w:t>3</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768" w:history="1">
        <w:r w:rsidR="004D7D34" w:rsidRPr="004600F5">
          <w:rPr>
            <w:rStyle w:val="Hyperlink"/>
            <w:noProof/>
          </w:rPr>
          <w:t>Clarificações e Resumo de Alterações</w:t>
        </w:r>
        <w:r w:rsidR="004D7D34">
          <w:rPr>
            <w:noProof/>
            <w:webHidden/>
          </w:rPr>
          <w:tab/>
        </w:r>
        <w:r w:rsidR="004D7D34">
          <w:rPr>
            <w:noProof/>
            <w:webHidden/>
          </w:rPr>
          <w:fldChar w:fldCharType="begin"/>
        </w:r>
        <w:r w:rsidR="004D7D34">
          <w:rPr>
            <w:noProof/>
            <w:webHidden/>
          </w:rPr>
          <w:instrText xml:space="preserve"> PAGEREF _Toc391030768 \h </w:instrText>
        </w:r>
        <w:r w:rsidR="004D7D34">
          <w:rPr>
            <w:noProof/>
            <w:webHidden/>
          </w:rPr>
        </w:r>
        <w:r w:rsidR="004D7D34">
          <w:rPr>
            <w:noProof/>
            <w:webHidden/>
          </w:rPr>
          <w:fldChar w:fldCharType="separate"/>
        </w:r>
        <w:r w:rsidR="003D7720">
          <w:rPr>
            <w:noProof/>
            <w:webHidden/>
          </w:rPr>
          <w:t>3</w:t>
        </w:r>
        <w:r w:rsidR="004D7D34">
          <w:rPr>
            <w:noProof/>
            <w:webHidden/>
          </w:rPr>
          <w:fldChar w:fldCharType="end"/>
        </w:r>
      </w:hyperlink>
    </w:p>
    <w:p w:rsidR="004D7D34" w:rsidRDefault="00001951">
      <w:pPr>
        <w:pStyle w:val="TOC1"/>
        <w:tabs>
          <w:tab w:val="right" w:leader="dot" w:pos="5030"/>
        </w:tabs>
        <w:rPr>
          <w:rFonts w:eastAsia="Batang"/>
          <w:b w:val="0"/>
          <w:caps w:val="0"/>
          <w:noProof/>
          <w:sz w:val="22"/>
          <w:lang w:eastAsia="ko-KR"/>
        </w:rPr>
      </w:pPr>
      <w:hyperlink w:anchor="_Toc391030769" w:history="1">
        <w:r w:rsidR="004D7D34" w:rsidRPr="004600F5">
          <w:rPr>
            <w:rStyle w:val="Hyperlink"/>
            <w:noProof/>
          </w:rPr>
          <w:t>Termos de Licenciamento Gerais</w:t>
        </w:r>
        <w:r w:rsidR="004D7D34">
          <w:rPr>
            <w:noProof/>
            <w:webHidden/>
          </w:rPr>
          <w:tab/>
        </w:r>
        <w:r w:rsidR="004D7D34">
          <w:rPr>
            <w:noProof/>
            <w:webHidden/>
          </w:rPr>
          <w:fldChar w:fldCharType="begin"/>
        </w:r>
        <w:r w:rsidR="004D7D34">
          <w:rPr>
            <w:noProof/>
            <w:webHidden/>
          </w:rPr>
          <w:instrText xml:space="preserve"> PAGEREF _Toc391030769 \h </w:instrText>
        </w:r>
        <w:r w:rsidR="004D7D34">
          <w:rPr>
            <w:noProof/>
            <w:webHidden/>
          </w:rPr>
        </w:r>
        <w:r w:rsidR="004D7D34">
          <w:rPr>
            <w:noProof/>
            <w:webHidden/>
          </w:rPr>
          <w:fldChar w:fldCharType="separate"/>
        </w:r>
        <w:r w:rsidR="003D7720">
          <w:rPr>
            <w:noProof/>
            <w:webHidden/>
          </w:rPr>
          <w:t>4</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0" w:history="1">
        <w:r w:rsidR="004D7D34" w:rsidRPr="004600F5">
          <w:rPr>
            <w:rStyle w:val="Hyperlink"/>
            <w:noProof/>
          </w:rPr>
          <w:t>Definições</w:t>
        </w:r>
        <w:r w:rsidR="004D7D34">
          <w:rPr>
            <w:noProof/>
            <w:webHidden/>
          </w:rPr>
          <w:tab/>
        </w:r>
        <w:r w:rsidR="004D7D34">
          <w:rPr>
            <w:noProof/>
            <w:webHidden/>
          </w:rPr>
          <w:fldChar w:fldCharType="begin"/>
        </w:r>
        <w:r w:rsidR="004D7D34">
          <w:rPr>
            <w:noProof/>
            <w:webHidden/>
          </w:rPr>
          <w:instrText xml:space="preserve"> PAGEREF _Toc391030770 \h </w:instrText>
        </w:r>
        <w:r w:rsidR="004D7D34">
          <w:rPr>
            <w:noProof/>
            <w:webHidden/>
          </w:rPr>
        </w:r>
        <w:r w:rsidR="004D7D34">
          <w:rPr>
            <w:noProof/>
            <w:webHidden/>
          </w:rPr>
          <w:fldChar w:fldCharType="separate"/>
        </w:r>
        <w:r w:rsidR="003D7720">
          <w:rPr>
            <w:noProof/>
            <w:webHidden/>
          </w:rPr>
          <w:t>4</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1" w:history="1">
        <w:r w:rsidR="004D7D34" w:rsidRPr="004600F5">
          <w:rPr>
            <w:rStyle w:val="Hyperlink"/>
            <w:noProof/>
          </w:rPr>
          <w:t>Atualizações do Termo do Serviço Online.</w:t>
        </w:r>
        <w:r w:rsidR="004D7D34">
          <w:rPr>
            <w:noProof/>
            <w:webHidden/>
          </w:rPr>
          <w:tab/>
        </w:r>
        <w:r w:rsidR="004D7D34">
          <w:rPr>
            <w:noProof/>
            <w:webHidden/>
          </w:rPr>
          <w:fldChar w:fldCharType="begin"/>
        </w:r>
        <w:r w:rsidR="004D7D34">
          <w:rPr>
            <w:noProof/>
            <w:webHidden/>
          </w:rPr>
          <w:instrText xml:space="preserve"> PAGEREF _Toc391030771 \h </w:instrText>
        </w:r>
        <w:r w:rsidR="004D7D34">
          <w:rPr>
            <w:noProof/>
            <w:webHidden/>
          </w:rPr>
        </w:r>
        <w:r w:rsidR="004D7D34">
          <w:rPr>
            <w:noProof/>
            <w:webHidden/>
          </w:rPr>
          <w:fldChar w:fldCharType="separate"/>
        </w:r>
        <w:r w:rsidR="003D7720">
          <w:rPr>
            <w:noProof/>
            <w:webHidden/>
          </w:rPr>
          <w:t>4</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2" w:history="1">
        <w:r w:rsidR="004D7D34" w:rsidRPr="004600F5">
          <w:rPr>
            <w:rStyle w:val="Hyperlink"/>
            <w:noProof/>
          </w:rPr>
          <w:t>Alterações à Regulamentação e Disponibilidade Internacional</w:t>
        </w:r>
        <w:r w:rsidR="004D7D34">
          <w:rPr>
            <w:noProof/>
            <w:webHidden/>
          </w:rPr>
          <w:tab/>
        </w:r>
        <w:r w:rsidR="004D7D34">
          <w:rPr>
            <w:noProof/>
            <w:webHidden/>
          </w:rPr>
          <w:fldChar w:fldCharType="begin"/>
        </w:r>
        <w:r w:rsidR="004D7D34">
          <w:rPr>
            <w:noProof/>
            <w:webHidden/>
          </w:rPr>
          <w:instrText xml:space="preserve"> PAGEREF _Toc391030772 \h </w:instrText>
        </w:r>
        <w:r w:rsidR="004D7D34">
          <w:rPr>
            <w:noProof/>
            <w:webHidden/>
          </w:rPr>
        </w:r>
        <w:r w:rsidR="004D7D34">
          <w:rPr>
            <w:noProof/>
            <w:webHidden/>
          </w:rPr>
          <w:fldChar w:fldCharType="separate"/>
        </w:r>
        <w:r w:rsidR="003D7720">
          <w:rPr>
            <w:noProof/>
            <w:webHidden/>
          </w:rPr>
          <w:t>4</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3" w:history="1">
        <w:r w:rsidR="004D7D34" w:rsidRPr="004600F5">
          <w:rPr>
            <w:rStyle w:val="Hyperlink"/>
            <w:noProof/>
          </w:rPr>
          <w:t>Retenção de Dados</w:t>
        </w:r>
        <w:r w:rsidR="004D7D34">
          <w:rPr>
            <w:noProof/>
            <w:webHidden/>
          </w:rPr>
          <w:tab/>
        </w:r>
        <w:r w:rsidR="004D7D34">
          <w:rPr>
            <w:noProof/>
            <w:webHidden/>
          </w:rPr>
          <w:fldChar w:fldCharType="begin"/>
        </w:r>
        <w:r w:rsidR="004D7D34">
          <w:rPr>
            <w:noProof/>
            <w:webHidden/>
          </w:rPr>
          <w:instrText xml:space="preserve"> PAGEREF _Toc391030773 \h </w:instrText>
        </w:r>
        <w:r w:rsidR="004D7D34">
          <w:rPr>
            <w:noProof/>
            <w:webHidden/>
          </w:rPr>
        </w:r>
        <w:r w:rsidR="004D7D34">
          <w:rPr>
            <w:noProof/>
            <w:webHidden/>
          </w:rPr>
          <w:fldChar w:fldCharType="separate"/>
        </w:r>
        <w:r w:rsidR="003D7720">
          <w:rPr>
            <w:noProof/>
            <w:webHidden/>
          </w:rPr>
          <w:t>4</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4" w:history="1">
        <w:r w:rsidR="004D7D34" w:rsidRPr="004600F5">
          <w:rPr>
            <w:rStyle w:val="Hyperlink"/>
            <w:noProof/>
          </w:rPr>
          <w:t>Utilização do Software com o Serviço Online</w:t>
        </w:r>
        <w:r w:rsidR="004D7D34">
          <w:rPr>
            <w:noProof/>
            <w:webHidden/>
          </w:rPr>
          <w:tab/>
        </w:r>
        <w:r w:rsidR="004D7D34">
          <w:rPr>
            <w:noProof/>
            <w:webHidden/>
          </w:rPr>
          <w:fldChar w:fldCharType="begin"/>
        </w:r>
        <w:r w:rsidR="004D7D34">
          <w:rPr>
            <w:noProof/>
            <w:webHidden/>
          </w:rPr>
          <w:instrText xml:space="preserve"> PAGEREF _Toc391030774 \h </w:instrText>
        </w:r>
        <w:r w:rsidR="004D7D34">
          <w:rPr>
            <w:noProof/>
            <w:webHidden/>
          </w:rPr>
        </w:r>
        <w:r w:rsidR="004D7D34">
          <w:rPr>
            <w:noProof/>
            <w:webHidden/>
          </w:rPr>
          <w:fldChar w:fldCharType="separate"/>
        </w:r>
        <w:r w:rsidR="003D7720">
          <w:rPr>
            <w:noProof/>
            <w:webHidden/>
          </w:rPr>
          <w:t>4</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5" w:history="1">
        <w:r w:rsidR="004D7D34" w:rsidRPr="004600F5">
          <w:rPr>
            <w:rStyle w:val="Hyperlink"/>
            <w:noProof/>
          </w:rPr>
          <w:t>Produtos Que Não Sejam da Microsoft</w:t>
        </w:r>
        <w:r w:rsidR="004D7D34">
          <w:rPr>
            <w:noProof/>
            <w:webHidden/>
          </w:rPr>
          <w:tab/>
        </w:r>
        <w:r w:rsidR="004D7D34">
          <w:rPr>
            <w:noProof/>
            <w:webHidden/>
          </w:rPr>
          <w:fldChar w:fldCharType="begin"/>
        </w:r>
        <w:r w:rsidR="004D7D34">
          <w:rPr>
            <w:noProof/>
            <w:webHidden/>
          </w:rPr>
          <w:instrText xml:space="preserve"> PAGEREF _Toc391030775 \h </w:instrText>
        </w:r>
        <w:r w:rsidR="004D7D34">
          <w:rPr>
            <w:noProof/>
            <w:webHidden/>
          </w:rPr>
        </w:r>
        <w:r w:rsidR="004D7D34">
          <w:rPr>
            <w:noProof/>
            <w:webHidden/>
          </w:rPr>
          <w:fldChar w:fldCharType="separate"/>
        </w:r>
        <w:r w:rsidR="003D7720">
          <w:rPr>
            <w:noProof/>
            <w:webHidden/>
          </w:rPr>
          <w:t>5</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6" w:history="1">
        <w:r w:rsidR="004D7D34" w:rsidRPr="004600F5">
          <w:rPr>
            <w:rStyle w:val="Hyperlink"/>
            <w:noProof/>
          </w:rPr>
          <w:t>Política de Utilização Aceitável</w:t>
        </w:r>
        <w:r w:rsidR="004D7D34">
          <w:rPr>
            <w:noProof/>
            <w:webHidden/>
          </w:rPr>
          <w:tab/>
        </w:r>
        <w:r w:rsidR="004D7D34">
          <w:rPr>
            <w:noProof/>
            <w:webHidden/>
          </w:rPr>
          <w:fldChar w:fldCharType="begin"/>
        </w:r>
        <w:r w:rsidR="004D7D34">
          <w:rPr>
            <w:noProof/>
            <w:webHidden/>
          </w:rPr>
          <w:instrText xml:space="preserve"> PAGEREF _Toc391030776 \h </w:instrText>
        </w:r>
        <w:r w:rsidR="004D7D34">
          <w:rPr>
            <w:noProof/>
            <w:webHidden/>
          </w:rPr>
        </w:r>
        <w:r w:rsidR="004D7D34">
          <w:rPr>
            <w:noProof/>
            <w:webHidden/>
          </w:rPr>
          <w:fldChar w:fldCharType="separate"/>
        </w:r>
        <w:r w:rsidR="003D7720">
          <w:rPr>
            <w:noProof/>
            <w:webHidden/>
          </w:rPr>
          <w:t>5</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7" w:history="1">
        <w:r w:rsidR="004D7D34" w:rsidRPr="004600F5">
          <w:rPr>
            <w:rStyle w:val="Hyperlink"/>
            <w:noProof/>
          </w:rPr>
          <w:t>Limitações Técnicas</w:t>
        </w:r>
        <w:r w:rsidR="004D7D34">
          <w:rPr>
            <w:noProof/>
            <w:webHidden/>
          </w:rPr>
          <w:tab/>
        </w:r>
        <w:r w:rsidR="004D7D34">
          <w:rPr>
            <w:noProof/>
            <w:webHidden/>
          </w:rPr>
          <w:fldChar w:fldCharType="begin"/>
        </w:r>
        <w:r w:rsidR="004D7D34">
          <w:rPr>
            <w:noProof/>
            <w:webHidden/>
          </w:rPr>
          <w:instrText xml:space="preserve"> PAGEREF _Toc391030777 \h </w:instrText>
        </w:r>
        <w:r w:rsidR="004D7D34">
          <w:rPr>
            <w:noProof/>
            <w:webHidden/>
          </w:rPr>
        </w:r>
        <w:r w:rsidR="004D7D34">
          <w:rPr>
            <w:noProof/>
            <w:webHidden/>
          </w:rPr>
          <w:fldChar w:fldCharType="separate"/>
        </w:r>
        <w:r w:rsidR="003D7720">
          <w:rPr>
            <w:noProof/>
            <w:webHidden/>
          </w:rPr>
          <w:t>5</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8" w:history="1">
        <w:r w:rsidR="004D7D34" w:rsidRPr="004600F5">
          <w:rPr>
            <w:rStyle w:val="Hyperlink"/>
            <w:noProof/>
          </w:rPr>
          <w:t>Conformidade com as Leis</w:t>
        </w:r>
        <w:r w:rsidR="004D7D34">
          <w:rPr>
            <w:noProof/>
            <w:webHidden/>
          </w:rPr>
          <w:tab/>
        </w:r>
        <w:r w:rsidR="004D7D34">
          <w:rPr>
            <w:noProof/>
            <w:webHidden/>
          </w:rPr>
          <w:fldChar w:fldCharType="begin"/>
        </w:r>
        <w:r w:rsidR="004D7D34">
          <w:rPr>
            <w:noProof/>
            <w:webHidden/>
          </w:rPr>
          <w:instrText xml:space="preserve"> PAGEREF _Toc391030778 \h </w:instrText>
        </w:r>
        <w:r w:rsidR="004D7D34">
          <w:rPr>
            <w:noProof/>
            <w:webHidden/>
          </w:rPr>
        </w:r>
        <w:r w:rsidR="004D7D34">
          <w:rPr>
            <w:noProof/>
            <w:webHidden/>
          </w:rPr>
          <w:fldChar w:fldCharType="separate"/>
        </w:r>
        <w:r w:rsidR="003D7720">
          <w:rPr>
            <w:noProof/>
            <w:webHidden/>
          </w:rPr>
          <w:t>5</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79" w:history="1">
        <w:r w:rsidR="004D7D34" w:rsidRPr="004600F5">
          <w:rPr>
            <w:rStyle w:val="Hyperlink"/>
            <w:noProof/>
          </w:rPr>
          <w:t>Direitos Adquiridos</w:t>
        </w:r>
        <w:r w:rsidR="004D7D34">
          <w:rPr>
            <w:noProof/>
            <w:webHidden/>
          </w:rPr>
          <w:tab/>
        </w:r>
        <w:r w:rsidR="004D7D34">
          <w:rPr>
            <w:noProof/>
            <w:webHidden/>
          </w:rPr>
          <w:fldChar w:fldCharType="begin"/>
        </w:r>
        <w:r w:rsidR="004D7D34">
          <w:rPr>
            <w:noProof/>
            <w:webHidden/>
          </w:rPr>
          <w:instrText xml:space="preserve"> PAGEREF _Toc391030779 \h </w:instrText>
        </w:r>
        <w:r w:rsidR="004D7D34">
          <w:rPr>
            <w:noProof/>
            <w:webHidden/>
          </w:rPr>
        </w:r>
        <w:r w:rsidR="004D7D34">
          <w:rPr>
            <w:noProof/>
            <w:webHidden/>
          </w:rPr>
          <w:fldChar w:fldCharType="separate"/>
        </w:r>
        <w:r w:rsidR="003D7720">
          <w:rPr>
            <w:noProof/>
            <w:webHidden/>
          </w:rPr>
          <w:t>6</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0" w:history="1">
        <w:r w:rsidR="004D7D34" w:rsidRPr="004600F5">
          <w:rPr>
            <w:rStyle w:val="Hyperlink"/>
            <w:noProof/>
          </w:rPr>
          <w:t>Notificações Eletrónicas</w:t>
        </w:r>
        <w:r w:rsidR="004D7D34">
          <w:rPr>
            <w:noProof/>
            <w:webHidden/>
          </w:rPr>
          <w:tab/>
        </w:r>
        <w:r w:rsidR="004D7D34">
          <w:rPr>
            <w:noProof/>
            <w:webHidden/>
          </w:rPr>
          <w:fldChar w:fldCharType="begin"/>
        </w:r>
        <w:r w:rsidR="004D7D34">
          <w:rPr>
            <w:noProof/>
            <w:webHidden/>
          </w:rPr>
          <w:instrText xml:space="preserve"> PAGEREF _Toc391030780 \h </w:instrText>
        </w:r>
        <w:r w:rsidR="004D7D34">
          <w:rPr>
            <w:noProof/>
            <w:webHidden/>
          </w:rPr>
        </w:r>
        <w:r w:rsidR="004D7D34">
          <w:rPr>
            <w:noProof/>
            <w:webHidden/>
          </w:rPr>
          <w:fldChar w:fldCharType="separate"/>
        </w:r>
        <w:r w:rsidR="003D7720">
          <w:rPr>
            <w:noProof/>
            <w:webHidden/>
          </w:rPr>
          <w:t>6</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1" w:history="1">
        <w:r w:rsidR="004D7D34" w:rsidRPr="004600F5">
          <w:rPr>
            <w:rStyle w:val="Hyperlink"/>
            <w:noProof/>
          </w:rPr>
          <w:t>Reatribuição da Licença</w:t>
        </w:r>
        <w:r w:rsidR="004D7D34">
          <w:rPr>
            <w:noProof/>
            <w:webHidden/>
          </w:rPr>
          <w:tab/>
        </w:r>
        <w:r w:rsidR="004D7D34">
          <w:rPr>
            <w:noProof/>
            <w:webHidden/>
          </w:rPr>
          <w:fldChar w:fldCharType="begin"/>
        </w:r>
        <w:r w:rsidR="004D7D34">
          <w:rPr>
            <w:noProof/>
            <w:webHidden/>
          </w:rPr>
          <w:instrText xml:space="preserve"> PAGEREF _Toc391030781 \h </w:instrText>
        </w:r>
        <w:r w:rsidR="004D7D34">
          <w:rPr>
            <w:noProof/>
            <w:webHidden/>
          </w:rPr>
        </w:r>
        <w:r w:rsidR="004D7D34">
          <w:rPr>
            <w:noProof/>
            <w:webHidden/>
          </w:rPr>
          <w:fldChar w:fldCharType="separate"/>
        </w:r>
        <w:r w:rsidR="003D7720">
          <w:rPr>
            <w:noProof/>
            <w:webHidden/>
          </w:rPr>
          <w:t>6</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2" w:history="1">
        <w:r w:rsidR="004D7D34" w:rsidRPr="004600F5">
          <w:rPr>
            <w:rStyle w:val="Hyperlink"/>
            <w:noProof/>
          </w:rPr>
          <w:t>Componentes de Tipos de Letra</w:t>
        </w:r>
        <w:r w:rsidR="004D7D34">
          <w:rPr>
            <w:noProof/>
            <w:webHidden/>
          </w:rPr>
          <w:tab/>
        </w:r>
        <w:r w:rsidR="004D7D34">
          <w:rPr>
            <w:noProof/>
            <w:webHidden/>
          </w:rPr>
          <w:fldChar w:fldCharType="begin"/>
        </w:r>
        <w:r w:rsidR="004D7D34">
          <w:rPr>
            <w:noProof/>
            <w:webHidden/>
          </w:rPr>
          <w:instrText xml:space="preserve"> PAGEREF _Toc391030782 \h </w:instrText>
        </w:r>
        <w:r w:rsidR="004D7D34">
          <w:rPr>
            <w:noProof/>
            <w:webHidden/>
          </w:rPr>
        </w:r>
        <w:r w:rsidR="004D7D34">
          <w:rPr>
            <w:noProof/>
            <w:webHidden/>
          </w:rPr>
          <w:fldChar w:fldCharType="separate"/>
        </w:r>
        <w:r w:rsidR="003D7720">
          <w:rPr>
            <w:noProof/>
            <w:webHidden/>
          </w:rPr>
          <w:t>6</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3" w:history="1">
        <w:r w:rsidR="004D7D34" w:rsidRPr="004600F5">
          <w:rPr>
            <w:rStyle w:val="Hyperlink"/>
            <w:noProof/>
          </w:rPr>
          <w:t>Multiplexação</w:t>
        </w:r>
        <w:r w:rsidR="004D7D34">
          <w:rPr>
            <w:noProof/>
            <w:webHidden/>
          </w:rPr>
          <w:tab/>
        </w:r>
        <w:r w:rsidR="004D7D34">
          <w:rPr>
            <w:noProof/>
            <w:webHidden/>
          </w:rPr>
          <w:fldChar w:fldCharType="begin"/>
        </w:r>
        <w:r w:rsidR="004D7D34">
          <w:rPr>
            <w:noProof/>
            <w:webHidden/>
          </w:rPr>
          <w:instrText xml:space="preserve"> PAGEREF _Toc391030783 \h </w:instrText>
        </w:r>
        <w:r w:rsidR="004D7D34">
          <w:rPr>
            <w:noProof/>
            <w:webHidden/>
          </w:rPr>
        </w:r>
        <w:r w:rsidR="004D7D34">
          <w:rPr>
            <w:noProof/>
            <w:webHidden/>
          </w:rPr>
          <w:fldChar w:fldCharType="separate"/>
        </w:r>
        <w:r w:rsidR="003D7720">
          <w:rPr>
            <w:noProof/>
            <w:webHidden/>
          </w:rPr>
          <w:t>6</w:t>
        </w:r>
        <w:r w:rsidR="004D7D34">
          <w:rPr>
            <w:noProof/>
            <w:webHidden/>
          </w:rPr>
          <w:fldChar w:fldCharType="end"/>
        </w:r>
      </w:hyperlink>
    </w:p>
    <w:p w:rsidR="004D7D34" w:rsidRDefault="00001951">
      <w:pPr>
        <w:pStyle w:val="TOC1"/>
        <w:tabs>
          <w:tab w:val="right" w:leader="dot" w:pos="5030"/>
        </w:tabs>
        <w:rPr>
          <w:rFonts w:eastAsia="Batang"/>
          <w:b w:val="0"/>
          <w:caps w:val="0"/>
          <w:noProof/>
          <w:sz w:val="22"/>
          <w:lang w:eastAsia="ko-KR"/>
        </w:rPr>
      </w:pPr>
      <w:hyperlink w:anchor="_Toc391030784" w:history="1">
        <w:r w:rsidR="004D7D34" w:rsidRPr="004600F5">
          <w:rPr>
            <w:rStyle w:val="Hyperlink"/>
            <w:noProof/>
          </w:rPr>
          <w:t>Termos de Privacidade e Segurança</w:t>
        </w:r>
        <w:r w:rsidR="004D7D34">
          <w:rPr>
            <w:noProof/>
            <w:webHidden/>
          </w:rPr>
          <w:tab/>
        </w:r>
        <w:r w:rsidR="004D7D34">
          <w:rPr>
            <w:noProof/>
            <w:webHidden/>
          </w:rPr>
          <w:fldChar w:fldCharType="begin"/>
        </w:r>
        <w:r w:rsidR="004D7D34">
          <w:rPr>
            <w:noProof/>
            <w:webHidden/>
          </w:rPr>
          <w:instrText xml:space="preserve"> PAGEREF _Toc391030784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785" w:history="1">
        <w:r w:rsidR="004D7D34" w:rsidRPr="004600F5">
          <w:rPr>
            <w:rStyle w:val="Hyperlink"/>
            <w:noProof/>
          </w:rPr>
          <w:t>Termos Gerais de Privacidade e Segurança</w:t>
        </w:r>
        <w:r w:rsidR="004D7D34">
          <w:rPr>
            <w:noProof/>
            <w:webHidden/>
          </w:rPr>
          <w:tab/>
        </w:r>
        <w:r w:rsidR="004D7D34">
          <w:rPr>
            <w:noProof/>
            <w:webHidden/>
          </w:rPr>
          <w:fldChar w:fldCharType="begin"/>
        </w:r>
        <w:r w:rsidR="004D7D34">
          <w:rPr>
            <w:noProof/>
            <w:webHidden/>
          </w:rPr>
          <w:instrText xml:space="preserve"> PAGEREF _Toc391030785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6" w:history="1">
        <w:r w:rsidR="004D7D34" w:rsidRPr="004600F5">
          <w:rPr>
            <w:rStyle w:val="Hyperlink"/>
            <w:noProof/>
          </w:rPr>
          <w:t>Âmbito</w:t>
        </w:r>
        <w:r w:rsidR="004D7D34">
          <w:rPr>
            <w:noProof/>
            <w:webHidden/>
          </w:rPr>
          <w:tab/>
        </w:r>
        <w:r w:rsidR="004D7D34">
          <w:rPr>
            <w:noProof/>
            <w:webHidden/>
          </w:rPr>
          <w:fldChar w:fldCharType="begin"/>
        </w:r>
        <w:r w:rsidR="004D7D34">
          <w:rPr>
            <w:noProof/>
            <w:webHidden/>
          </w:rPr>
          <w:instrText xml:space="preserve"> PAGEREF _Toc391030786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7" w:history="1">
        <w:r w:rsidR="004D7D34" w:rsidRPr="004600F5">
          <w:rPr>
            <w:rStyle w:val="Hyperlink"/>
            <w:noProof/>
          </w:rPr>
          <w:t>Utilização de Dados do Cliente</w:t>
        </w:r>
        <w:r w:rsidR="004D7D34">
          <w:rPr>
            <w:noProof/>
            <w:webHidden/>
          </w:rPr>
          <w:tab/>
        </w:r>
        <w:r w:rsidR="004D7D34">
          <w:rPr>
            <w:noProof/>
            <w:webHidden/>
          </w:rPr>
          <w:fldChar w:fldCharType="begin"/>
        </w:r>
        <w:r w:rsidR="004D7D34">
          <w:rPr>
            <w:noProof/>
            <w:webHidden/>
          </w:rPr>
          <w:instrText xml:space="preserve"> PAGEREF _Toc391030787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8" w:history="1">
        <w:r w:rsidR="004D7D34" w:rsidRPr="004600F5">
          <w:rPr>
            <w:rStyle w:val="Hyperlink"/>
            <w:noProof/>
          </w:rPr>
          <w:t>Divulgação dos Dados do Cliente</w:t>
        </w:r>
        <w:r w:rsidR="004D7D34">
          <w:rPr>
            <w:noProof/>
            <w:webHidden/>
          </w:rPr>
          <w:tab/>
        </w:r>
        <w:r w:rsidR="004D7D34">
          <w:rPr>
            <w:noProof/>
            <w:webHidden/>
          </w:rPr>
          <w:fldChar w:fldCharType="begin"/>
        </w:r>
        <w:r w:rsidR="004D7D34">
          <w:rPr>
            <w:noProof/>
            <w:webHidden/>
          </w:rPr>
          <w:instrText xml:space="preserve"> PAGEREF _Toc391030788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89" w:history="1">
        <w:r w:rsidR="004D7D34" w:rsidRPr="004600F5">
          <w:rPr>
            <w:rStyle w:val="Hyperlink"/>
            <w:noProof/>
          </w:rPr>
          <w:t>Instituições de Ensino</w:t>
        </w:r>
        <w:r w:rsidR="004D7D34">
          <w:rPr>
            <w:noProof/>
            <w:webHidden/>
          </w:rPr>
          <w:tab/>
        </w:r>
        <w:r w:rsidR="004D7D34">
          <w:rPr>
            <w:noProof/>
            <w:webHidden/>
          </w:rPr>
          <w:fldChar w:fldCharType="begin"/>
        </w:r>
        <w:r w:rsidR="004D7D34">
          <w:rPr>
            <w:noProof/>
            <w:webHidden/>
          </w:rPr>
          <w:instrText xml:space="preserve"> PAGEREF _Toc391030789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0" w:history="1">
        <w:r w:rsidR="004D7D34" w:rsidRPr="004600F5">
          <w:rPr>
            <w:rStyle w:val="Hyperlink"/>
            <w:noProof/>
          </w:rPr>
          <w:t>Segurança</w:t>
        </w:r>
        <w:r w:rsidR="004D7D34">
          <w:rPr>
            <w:noProof/>
            <w:webHidden/>
          </w:rPr>
          <w:tab/>
        </w:r>
        <w:r w:rsidR="004D7D34">
          <w:rPr>
            <w:noProof/>
            <w:webHidden/>
          </w:rPr>
          <w:fldChar w:fldCharType="begin"/>
        </w:r>
        <w:r w:rsidR="004D7D34">
          <w:rPr>
            <w:noProof/>
            <w:webHidden/>
          </w:rPr>
          <w:instrText xml:space="preserve"> PAGEREF _Toc391030790 \h </w:instrText>
        </w:r>
        <w:r w:rsidR="004D7D34">
          <w:rPr>
            <w:noProof/>
            <w:webHidden/>
          </w:rPr>
        </w:r>
        <w:r w:rsidR="004D7D34">
          <w:rPr>
            <w:noProof/>
            <w:webHidden/>
          </w:rPr>
          <w:fldChar w:fldCharType="separate"/>
        </w:r>
        <w:r w:rsidR="003D7720">
          <w:rPr>
            <w:noProof/>
            <w:webHidden/>
          </w:rPr>
          <w:t>7</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1" w:history="1">
        <w:r w:rsidR="004D7D34" w:rsidRPr="004600F5">
          <w:rPr>
            <w:rStyle w:val="Hyperlink"/>
            <w:noProof/>
          </w:rPr>
          <w:t>Notificação de Incidentes de Segurança</w:t>
        </w:r>
        <w:r w:rsidR="004D7D34">
          <w:rPr>
            <w:noProof/>
            <w:webHidden/>
          </w:rPr>
          <w:tab/>
        </w:r>
        <w:r w:rsidR="004D7D34">
          <w:rPr>
            <w:noProof/>
            <w:webHidden/>
          </w:rPr>
          <w:fldChar w:fldCharType="begin"/>
        </w:r>
        <w:r w:rsidR="004D7D34">
          <w:rPr>
            <w:noProof/>
            <w:webHidden/>
          </w:rPr>
          <w:instrText xml:space="preserve"> PAGEREF _Toc391030791 \h </w:instrText>
        </w:r>
        <w:r w:rsidR="004D7D34">
          <w:rPr>
            <w:noProof/>
            <w:webHidden/>
          </w:rPr>
        </w:r>
        <w:r w:rsidR="004D7D34">
          <w:rPr>
            <w:noProof/>
            <w:webHidden/>
          </w:rPr>
          <w:fldChar w:fldCharType="separate"/>
        </w:r>
        <w:r w:rsidR="003D7720">
          <w:rPr>
            <w:noProof/>
            <w:webHidden/>
          </w:rPr>
          <w:t>8</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2" w:history="1">
        <w:r w:rsidR="004D7D34" w:rsidRPr="004600F5">
          <w:rPr>
            <w:rStyle w:val="Hyperlink"/>
            <w:noProof/>
          </w:rPr>
          <w:t>Localização do Processamento de Dados</w:t>
        </w:r>
        <w:r w:rsidR="004D7D34">
          <w:rPr>
            <w:noProof/>
            <w:webHidden/>
          </w:rPr>
          <w:tab/>
        </w:r>
        <w:r w:rsidR="004D7D34">
          <w:rPr>
            <w:noProof/>
            <w:webHidden/>
          </w:rPr>
          <w:fldChar w:fldCharType="begin"/>
        </w:r>
        <w:r w:rsidR="004D7D34">
          <w:rPr>
            <w:noProof/>
            <w:webHidden/>
          </w:rPr>
          <w:instrText xml:space="preserve"> PAGEREF _Toc391030792 \h </w:instrText>
        </w:r>
        <w:r w:rsidR="004D7D34">
          <w:rPr>
            <w:noProof/>
            <w:webHidden/>
          </w:rPr>
        </w:r>
        <w:r w:rsidR="004D7D34">
          <w:rPr>
            <w:noProof/>
            <w:webHidden/>
          </w:rPr>
          <w:fldChar w:fldCharType="separate"/>
        </w:r>
        <w:r w:rsidR="003D7720">
          <w:rPr>
            <w:noProof/>
            <w:webHidden/>
          </w:rPr>
          <w:t>8</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3" w:history="1">
        <w:r w:rsidR="004D7D34" w:rsidRPr="004600F5">
          <w:rPr>
            <w:rStyle w:val="Hyperlink"/>
            <w:noProof/>
          </w:rPr>
          <w:t>Pré-visualizações</w:t>
        </w:r>
        <w:r w:rsidR="004D7D34">
          <w:rPr>
            <w:noProof/>
            <w:webHidden/>
          </w:rPr>
          <w:tab/>
        </w:r>
        <w:r w:rsidR="004D7D34">
          <w:rPr>
            <w:noProof/>
            <w:webHidden/>
          </w:rPr>
          <w:fldChar w:fldCharType="begin"/>
        </w:r>
        <w:r w:rsidR="004D7D34">
          <w:rPr>
            <w:noProof/>
            <w:webHidden/>
          </w:rPr>
          <w:instrText xml:space="preserve"> PAGEREF _Toc391030793 \h </w:instrText>
        </w:r>
        <w:r w:rsidR="004D7D34">
          <w:rPr>
            <w:noProof/>
            <w:webHidden/>
          </w:rPr>
        </w:r>
        <w:r w:rsidR="004D7D34">
          <w:rPr>
            <w:noProof/>
            <w:webHidden/>
          </w:rPr>
          <w:fldChar w:fldCharType="separate"/>
        </w:r>
        <w:r w:rsidR="003D7720">
          <w:rPr>
            <w:noProof/>
            <w:webHidden/>
          </w:rPr>
          <w:t>8</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4" w:history="1">
        <w:r w:rsidR="004D7D34" w:rsidRPr="004600F5">
          <w:rPr>
            <w:rStyle w:val="Hyperlink"/>
            <w:noProof/>
          </w:rPr>
          <w:t>Utilização de Subcontratantes</w:t>
        </w:r>
        <w:r w:rsidR="004D7D34">
          <w:rPr>
            <w:noProof/>
            <w:webHidden/>
          </w:rPr>
          <w:tab/>
        </w:r>
        <w:r w:rsidR="004D7D34">
          <w:rPr>
            <w:noProof/>
            <w:webHidden/>
          </w:rPr>
          <w:fldChar w:fldCharType="begin"/>
        </w:r>
        <w:r w:rsidR="004D7D34">
          <w:rPr>
            <w:noProof/>
            <w:webHidden/>
          </w:rPr>
          <w:instrText xml:space="preserve"> PAGEREF _Toc391030794 \h </w:instrText>
        </w:r>
        <w:r w:rsidR="004D7D34">
          <w:rPr>
            <w:noProof/>
            <w:webHidden/>
          </w:rPr>
        </w:r>
        <w:r w:rsidR="004D7D34">
          <w:rPr>
            <w:noProof/>
            <w:webHidden/>
          </w:rPr>
          <w:fldChar w:fldCharType="separate"/>
        </w:r>
        <w:r w:rsidR="003D7720">
          <w:rPr>
            <w:noProof/>
            <w:webHidden/>
          </w:rPr>
          <w:t>8</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5" w:history="1">
        <w:r w:rsidR="004D7D34" w:rsidRPr="004600F5">
          <w:rPr>
            <w:rStyle w:val="Hyperlink"/>
            <w:noProof/>
          </w:rPr>
          <w:t>Como Contactar a Microsoft</w:t>
        </w:r>
        <w:r w:rsidR="004D7D34">
          <w:rPr>
            <w:noProof/>
            <w:webHidden/>
          </w:rPr>
          <w:tab/>
        </w:r>
        <w:r w:rsidR="004D7D34">
          <w:rPr>
            <w:noProof/>
            <w:webHidden/>
          </w:rPr>
          <w:fldChar w:fldCharType="begin"/>
        </w:r>
        <w:r w:rsidR="004D7D34">
          <w:rPr>
            <w:noProof/>
            <w:webHidden/>
          </w:rPr>
          <w:instrText xml:space="preserve"> PAGEREF _Toc391030795 \h </w:instrText>
        </w:r>
        <w:r w:rsidR="004D7D34">
          <w:rPr>
            <w:noProof/>
            <w:webHidden/>
          </w:rPr>
        </w:r>
        <w:r w:rsidR="004D7D34">
          <w:rPr>
            <w:noProof/>
            <w:webHidden/>
          </w:rPr>
          <w:fldChar w:fldCharType="separate"/>
        </w:r>
        <w:r w:rsidR="003D7720">
          <w:rPr>
            <w:noProof/>
            <w:webHidden/>
          </w:rPr>
          <w:t>8</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796" w:history="1">
        <w:r w:rsidR="004D7D34" w:rsidRPr="004600F5">
          <w:rPr>
            <w:rStyle w:val="Hyperlink"/>
            <w:noProof/>
          </w:rPr>
          <w:t>Termos de Processamento de Dados</w:t>
        </w:r>
        <w:r w:rsidR="004D7D34">
          <w:rPr>
            <w:noProof/>
            <w:webHidden/>
          </w:rPr>
          <w:tab/>
        </w:r>
        <w:r w:rsidR="004D7D34">
          <w:rPr>
            <w:noProof/>
            <w:webHidden/>
          </w:rPr>
          <w:fldChar w:fldCharType="begin"/>
        </w:r>
        <w:r w:rsidR="004D7D34">
          <w:rPr>
            <w:noProof/>
            <w:webHidden/>
          </w:rPr>
          <w:instrText xml:space="preserve"> PAGEREF _Toc391030796 \h </w:instrText>
        </w:r>
        <w:r w:rsidR="004D7D34">
          <w:rPr>
            <w:noProof/>
            <w:webHidden/>
          </w:rPr>
        </w:r>
        <w:r w:rsidR="004D7D34">
          <w:rPr>
            <w:noProof/>
            <w:webHidden/>
          </w:rPr>
          <w:fldChar w:fldCharType="separate"/>
        </w:r>
        <w:r w:rsidR="003D7720">
          <w:rPr>
            <w:noProof/>
            <w:webHidden/>
          </w:rPr>
          <w:t>8</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7" w:history="1">
        <w:r w:rsidR="004D7D34" w:rsidRPr="004600F5">
          <w:rPr>
            <w:rStyle w:val="Hyperlink"/>
            <w:noProof/>
          </w:rPr>
          <w:t>Localização dos Dados do Cliente em Repouso</w:t>
        </w:r>
        <w:r w:rsidR="004D7D34">
          <w:rPr>
            <w:noProof/>
            <w:webHidden/>
          </w:rPr>
          <w:tab/>
        </w:r>
        <w:r w:rsidR="004D7D34">
          <w:rPr>
            <w:noProof/>
            <w:webHidden/>
          </w:rPr>
          <w:fldChar w:fldCharType="begin"/>
        </w:r>
        <w:r w:rsidR="004D7D34">
          <w:rPr>
            <w:noProof/>
            <w:webHidden/>
          </w:rPr>
          <w:instrText xml:space="preserve"> PAGEREF _Toc391030797 \h </w:instrText>
        </w:r>
        <w:r w:rsidR="004D7D34">
          <w:rPr>
            <w:noProof/>
            <w:webHidden/>
          </w:rPr>
        </w:r>
        <w:r w:rsidR="004D7D34">
          <w:rPr>
            <w:noProof/>
            <w:webHidden/>
          </w:rPr>
          <w:fldChar w:fldCharType="separate"/>
        </w:r>
        <w:r w:rsidR="003D7720">
          <w:rPr>
            <w:noProof/>
            <w:webHidden/>
          </w:rPr>
          <w:t>9</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8" w:history="1">
        <w:r w:rsidR="004D7D34" w:rsidRPr="004600F5">
          <w:rPr>
            <w:rStyle w:val="Hyperlink"/>
            <w:noProof/>
          </w:rPr>
          <w:t>Privacidade</w:t>
        </w:r>
        <w:r w:rsidR="004D7D34">
          <w:rPr>
            <w:noProof/>
            <w:webHidden/>
          </w:rPr>
          <w:tab/>
        </w:r>
        <w:r w:rsidR="004D7D34">
          <w:rPr>
            <w:noProof/>
            <w:webHidden/>
          </w:rPr>
          <w:fldChar w:fldCharType="begin"/>
        </w:r>
        <w:r w:rsidR="004D7D34">
          <w:rPr>
            <w:noProof/>
            <w:webHidden/>
          </w:rPr>
          <w:instrText xml:space="preserve"> PAGEREF _Toc391030798 \h </w:instrText>
        </w:r>
        <w:r w:rsidR="004D7D34">
          <w:rPr>
            <w:noProof/>
            <w:webHidden/>
          </w:rPr>
        </w:r>
        <w:r w:rsidR="004D7D34">
          <w:rPr>
            <w:noProof/>
            <w:webHidden/>
          </w:rPr>
          <w:fldChar w:fldCharType="separate"/>
        </w:r>
        <w:r w:rsidR="003D7720">
          <w:rPr>
            <w:noProof/>
            <w:webHidden/>
          </w:rPr>
          <w:t>10</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799" w:history="1">
        <w:r w:rsidR="004D7D34" w:rsidRPr="004600F5">
          <w:rPr>
            <w:rStyle w:val="Hyperlink"/>
            <w:noProof/>
          </w:rPr>
          <w:t>Termos Europeus Adicionais.</w:t>
        </w:r>
        <w:r w:rsidR="004D7D34">
          <w:rPr>
            <w:noProof/>
            <w:webHidden/>
          </w:rPr>
          <w:tab/>
        </w:r>
        <w:r w:rsidR="004D7D34">
          <w:rPr>
            <w:noProof/>
            <w:webHidden/>
          </w:rPr>
          <w:fldChar w:fldCharType="begin"/>
        </w:r>
        <w:r w:rsidR="004D7D34">
          <w:rPr>
            <w:noProof/>
            <w:webHidden/>
          </w:rPr>
          <w:instrText xml:space="preserve"> PAGEREF _Toc391030799 \h </w:instrText>
        </w:r>
        <w:r w:rsidR="004D7D34">
          <w:rPr>
            <w:noProof/>
            <w:webHidden/>
          </w:rPr>
        </w:r>
        <w:r w:rsidR="004D7D34">
          <w:rPr>
            <w:noProof/>
            <w:webHidden/>
          </w:rPr>
          <w:fldChar w:fldCharType="separate"/>
        </w:r>
        <w:r w:rsidR="003D7720">
          <w:rPr>
            <w:noProof/>
            <w:webHidden/>
          </w:rPr>
          <w:t>10</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800" w:history="1">
        <w:r w:rsidR="004D7D34" w:rsidRPr="004600F5">
          <w:rPr>
            <w:rStyle w:val="Hyperlink"/>
            <w:noProof/>
          </w:rPr>
          <w:t>Segurança</w:t>
        </w:r>
        <w:r w:rsidR="004D7D34">
          <w:rPr>
            <w:noProof/>
            <w:webHidden/>
          </w:rPr>
          <w:tab/>
        </w:r>
        <w:r w:rsidR="004D7D34">
          <w:rPr>
            <w:noProof/>
            <w:webHidden/>
          </w:rPr>
          <w:fldChar w:fldCharType="begin"/>
        </w:r>
        <w:r w:rsidR="004D7D34">
          <w:rPr>
            <w:noProof/>
            <w:webHidden/>
          </w:rPr>
          <w:instrText xml:space="preserve"> PAGEREF _Toc391030800 \h </w:instrText>
        </w:r>
        <w:r w:rsidR="004D7D34">
          <w:rPr>
            <w:noProof/>
            <w:webHidden/>
          </w:rPr>
        </w:r>
        <w:r w:rsidR="004D7D34">
          <w:rPr>
            <w:noProof/>
            <w:webHidden/>
          </w:rPr>
          <w:fldChar w:fldCharType="separate"/>
        </w:r>
        <w:r w:rsidR="003D7720">
          <w:rPr>
            <w:noProof/>
            <w:webHidden/>
          </w:rPr>
          <w:t>10</w:t>
        </w:r>
        <w:r w:rsidR="004D7D34">
          <w:rPr>
            <w:noProof/>
            <w:webHidden/>
          </w:rPr>
          <w:fldChar w:fldCharType="end"/>
        </w:r>
      </w:hyperlink>
    </w:p>
    <w:p w:rsidR="004D7D34" w:rsidRDefault="00001951">
      <w:pPr>
        <w:pStyle w:val="TOC5"/>
        <w:tabs>
          <w:tab w:val="right" w:leader="dot" w:pos="5030"/>
        </w:tabs>
        <w:rPr>
          <w:rFonts w:eastAsia="Batang"/>
          <w:noProof/>
          <w:sz w:val="22"/>
          <w:lang w:eastAsia="ko-KR"/>
        </w:rPr>
      </w:pPr>
      <w:hyperlink w:anchor="_Toc391030801" w:history="1">
        <w:r w:rsidR="004D7D34" w:rsidRPr="004600F5">
          <w:rPr>
            <w:rStyle w:val="Hyperlink"/>
            <w:noProof/>
          </w:rPr>
          <w:t>Certificações e Auditorias</w:t>
        </w:r>
        <w:r w:rsidR="004D7D34">
          <w:rPr>
            <w:noProof/>
            <w:webHidden/>
          </w:rPr>
          <w:tab/>
        </w:r>
        <w:r w:rsidR="004D7D34">
          <w:rPr>
            <w:noProof/>
            <w:webHidden/>
          </w:rPr>
          <w:fldChar w:fldCharType="begin"/>
        </w:r>
        <w:r w:rsidR="004D7D34">
          <w:rPr>
            <w:noProof/>
            <w:webHidden/>
          </w:rPr>
          <w:instrText xml:space="preserve"> PAGEREF _Toc391030801 \h </w:instrText>
        </w:r>
        <w:r w:rsidR="004D7D34">
          <w:rPr>
            <w:noProof/>
            <w:webHidden/>
          </w:rPr>
        </w:r>
        <w:r w:rsidR="004D7D34">
          <w:rPr>
            <w:noProof/>
            <w:webHidden/>
          </w:rPr>
          <w:fldChar w:fldCharType="separate"/>
        </w:r>
        <w:r w:rsidR="003D7720">
          <w:rPr>
            <w:noProof/>
            <w:webHidden/>
          </w:rPr>
          <w:t>13</w:t>
        </w:r>
        <w:r w:rsidR="004D7D34">
          <w:rPr>
            <w:noProof/>
            <w:webHidden/>
          </w:rPr>
          <w:fldChar w:fldCharType="end"/>
        </w:r>
      </w:hyperlink>
    </w:p>
    <w:p w:rsidR="004D7D34" w:rsidRDefault="00001951">
      <w:pPr>
        <w:pStyle w:val="TOC1"/>
        <w:tabs>
          <w:tab w:val="right" w:leader="dot" w:pos="5030"/>
        </w:tabs>
        <w:rPr>
          <w:rFonts w:eastAsia="Batang"/>
          <w:b w:val="0"/>
          <w:caps w:val="0"/>
          <w:noProof/>
          <w:sz w:val="22"/>
          <w:lang w:eastAsia="ko-KR"/>
        </w:rPr>
      </w:pPr>
      <w:hyperlink w:anchor="_Toc391030802" w:history="1">
        <w:r w:rsidR="004D7D34" w:rsidRPr="004600F5">
          <w:rPr>
            <w:rStyle w:val="Hyperlink"/>
            <w:noProof/>
          </w:rPr>
          <w:t>Termos Específicos do Serviço Online</w:t>
        </w:r>
        <w:r w:rsidR="004D7D34">
          <w:rPr>
            <w:noProof/>
            <w:webHidden/>
          </w:rPr>
          <w:tab/>
        </w:r>
        <w:r w:rsidR="004D7D34">
          <w:rPr>
            <w:noProof/>
            <w:webHidden/>
          </w:rPr>
          <w:fldChar w:fldCharType="begin"/>
        </w:r>
        <w:r w:rsidR="004D7D34">
          <w:rPr>
            <w:noProof/>
            <w:webHidden/>
          </w:rPr>
          <w:instrText xml:space="preserve"> PAGEREF _Toc391030802 \h </w:instrText>
        </w:r>
        <w:r w:rsidR="004D7D34">
          <w:rPr>
            <w:noProof/>
            <w:webHidden/>
          </w:rPr>
        </w:r>
        <w:r w:rsidR="004D7D34">
          <w:rPr>
            <w:noProof/>
            <w:webHidden/>
          </w:rPr>
          <w:fldChar w:fldCharType="separate"/>
        </w:r>
        <w:r w:rsidR="003D7720">
          <w:rPr>
            <w:noProof/>
            <w:webHidden/>
          </w:rPr>
          <w:t>14</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803" w:history="1">
        <w:r w:rsidR="004D7D34" w:rsidRPr="004600F5">
          <w:rPr>
            <w:rStyle w:val="Hyperlink"/>
            <w:noProof/>
          </w:rPr>
          <w:t>Serviços do Microsoft Azure</w:t>
        </w:r>
        <w:r w:rsidR="004D7D34">
          <w:rPr>
            <w:noProof/>
            <w:webHidden/>
          </w:rPr>
          <w:tab/>
        </w:r>
        <w:r w:rsidR="004D7D34">
          <w:rPr>
            <w:noProof/>
            <w:webHidden/>
          </w:rPr>
          <w:fldChar w:fldCharType="begin"/>
        </w:r>
        <w:r w:rsidR="004D7D34">
          <w:rPr>
            <w:noProof/>
            <w:webHidden/>
          </w:rPr>
          <w:instrText xml:space="preserve"> PAGEREF _Toc391030803 \h </w:instrText>
        </w:r>
        <w:r w:rsidR="004D7D34">
          <w:rPr>
            <w:noProof/>
            <w:webHidden/>
          </w:rPr>
        </w:r>
        <w:r w:rsidR="004D7D34">
          <w:rPr>
            <w:noProof/>
            <w:webHidden/>
          </w:rPr>
          <w:fldChar w:fldCharType="separate"/>
        </w:r>
        <w:r w:rsidR="003D7720">
          <w:rPr>
            <w:noProof/>
            <w:webHidden/>
          </w:rPr>
          <w:t>14</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804" w:history="1">
        <w:r w:rsidR="004D7D34" w:rsidRPr="004600F5">
          <w:rPr>
            <w:rStyle w:val="Hyperlink"/>
            <w:noProof/>
          </w:rPr>
          <w:t>Microsoft Dynamics Online</w:t>
        </w:r>
        <w:r w:rsidR="004D7D34">
          <w:rPr>
            <w:noProof/>
            <w:webHidden/>
          </w:rPr>
          <w:tab/>
        </w:r>
        <w:r w:rsidR="004D7D34">
          <w:rPr>
            <w:noProof/>
            <w:webHidden/>
          </w:rPr>
          <w:fldChar w:fldCharType="begin"/>
        </w:r>
        <w:r w:rsidR="004D7D34">
          <w:rPr>
            <w:noProof/>
            <w:webHidden/>
          </w:rPr>
          <w:instrText xml:space="preserve"> PAGEREF _Toc391030804 \h </w:instrText>
        </w:r>
        <w:r w:rsidR="004D7D34">
          <w:rPr>
            <w:noProof/>
            <w:webHidden/>
          </w:rPr>
        </w:r>
        <w:r w:rsidR="004D7D34">
          <w:rPr>
            <w:noProof/>
            <w:webHidden/>
          </w:rPr>
          <w:fldChar w:fldCharType="separate"/>
        </w:r>
        <w:r w:rsidR="003D7720">
          <w:rPr>
            <w:noProof/>
            <w:webHidden/>
          </w:rPr>
          <w:t>15</w:t>
        </w:r>
        <w:r w:rsidR="004D7D34">
          <w:rPr>
            <w:noProof/>
            <w:webHidden/>
          </w:rPr>
          <w:fldChar w:fldCharType="end"/>
        </w:r>
      </w:hyperlink>
    </w:p>
    <w:p w:rsidR="004D7D34" w:rsidRDefault="00001951">
      <w:pPr>
        <w:pStyle w:val="TOC2"/>
        <w:tabs>
          <w:tab w:val="right" w:leader="dot" w:pos="5030"/>
        </w:tabs>
        <w:rPr>
          <w:rFonts w:eastAsia="Batang"/>
          <w:b w:val="0"/>
          <w:smallCaps w:val="0"/>
          <w:noProof/>
          <w:sz w:val="22"/>
          <w:lang w:eastAsia="ko-KR"/>
        </w:rPr>
      </w:pPr>
      <w:hyperlink w:anchor="_Toc391030805" w:history="1">
        <w:r w:rsidR="004D7D34" w:rsidRPr="004600F5">
          <w:rPr>
            <w:rStyle w:val="Hyperlink"/>
            <w:noProof/>
          </w:rPr>
          <w:t>Serviços do Office 365</w:t>
        </w:r>
        <w:r w:rsidR="004D7D34">
          <w:rPr>
            <w:noProof/>
            <w:webHidden/>
          </w:rPr>
          <w:tab/>
        </w:r>
        <w:r w:rsidR="004D7D34">
          <w:rPr>
            <w:noProof/>
            <w:webHidden/>
          </w:rPr>
          <w:fldChar w:fldCharType="begin"/>
        </w:r>
        <w:r w:rsidR="004D7D34">
          <w:rPr>
            <w:noProof/>
            <w:webHidden/>
          </w:rPr>
          <w:instrText xml:space="preserve"> PAGEREF _Toc391030805 \h </w:instrText>
        </w:r>
        <w:r w:rsidR="004D7D34">
          <w:rPr>
            <w:noProof/>
            <w:webHidden/>
          </w:rPr>
        </w:r>
        <w:r w:rsidR="004D7D34">
          <w:rPr>
            <w:noProof/>
            <w:webHidden/>
          </w:rPr>
          <w:fldChar w:fldCharType="separate"/>
        </w:r>
        <w:r w:rsidR="003D7720">
          <w:rPr>
            <w:noProof/>
            <w:webHidden/>
          </w:rPr>
          <w:t>16</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06" w:history="1">
        <w:r w:rsidR="004D7D34" w:rsidRPr="004600F5">
          <w:rPr>
            <w:rStyle w:val="Hyperlink"/>
            <w:noProof/>
          </w:rPr>
          <w:t>Exchange Online</w:t>
        </w:r>
        <w:r w:rsidR="004D7D34">
          <w:rPr>
            <w:noProof/>
            <w:webHidden/>
          </w:rPr>
          <w:tab/>
        </w:r>
        <w:r w:rsidR="004D7D34">
          <w:rPr>
            <w:noProof/>
            <w:webHidden/>
          </w:rPr>
          <w:fldChar w:fldCharType="begin"/>
        </w:r>
        <w:r w:rsidR="004D7D34">
          <w:rPr>
            <w:noProof/>
            <w:webHidden/>
          </w:rPr>
          <w:instrText xml:space="preserve"> PAGEREF _Toc391030806 \h </w:instrText>
        </w:r>
        <w:r w:rsidR="004D7D34">
          <w:rPr>
            <w:noProof/>
            <w:webHidden/>
          </w:rPr>
        </w:r>
        <w:r w:rsidR="004D7D34">
          <w:rPr>
            <w:noProof/>
            <w:webHidden/>
          </w:rPr>
          <w:fldChar w:fldCharType="separate"/>
        </w:r>
        <w:r w:rsidR="003D7720">
          <w:rPr>
            <w:noProof/>
            <w:webHidden/>
          </w:rPr>
          <w:t>16</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07" w:history="1">
        <w:r w:rsidR="004D7D34" w:rsidRPr="004600F5">
          <w:rPr>
            <w:rStyle w:val="Hyperlink"/>
            <w:noProof/>
          </w:rPr>
          <w:t>Lync Online</w:t>
        </w:r>
        <w:r w:rsidR="004D7D34">
          <w:rPr>
            <w:noProof/>
            <w:webHidden/>
          </w:rPr>
          <w:tab/>
        </w:r>
        <w:r w:rsidR="004D7D34">
          <w:rPr>
            <w:noProof/>
            <w:webHidden/>
          </w:rPr>
          <w:fldChar w:fldCharType="begin"/>
        </w:r>
        <w:r w:rsidR="004D7D34">
          <w:rPr>
            <w:noProof/>
            <w:webHidden/>
          </w:rPr>
          <w:instrText xml:space="preserve"> PAGEREF _Toc391030807 \h </w:instrText>
        </w:r>
        <w:r w:rsidR="004D7D34">
          <w:rPr>
            <w:noProof/>
            <w:webHidden/>
          </w:rPr>
        </w:r>
        <w:r w:rsidR="004D7D34">
          <w:rPr>
            <w:noProof/>
            <w:webHidden/>
          </w:rPr>
          <w:fldChar w:fldCharType="separate"/>
        </w:r>
        <w:r w:rsidR="003D7720">
          <w:rPr>
            <w:noProof/>
            <w:webHidden/>
          </w:rPr>
          <w:t>17</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08" w:history="1">
        <w:r w:rsidR="004D7D34" w:rsidRPr="004600F5">
          <w:rPr>
            <w:rStyle w:val="Hyperlink"/>
            <w:noProof/>
          </w:rPr>
          <w:t>Office 365 Applications</w:t>
        </w:r>
        <w:r w:rsidR="004D7D34">
          <w:rPr>
            <w:noProof/>
            <w:webHidden/>
          </w:rPr>
          <w:tab/>
        </w:r>
        <w:r w:rsidR="004D7D34">
          <w:rPr>
            <w:noProof/>
            <w:webHidden/>
          </w:rPr>
          <w:fldChar w:fldCharType="begin"/>
        </w:r>
        <w:r w:rsidR="004D7D34">
          <w:rPr>
            <w:noProof/>
            <w:webHidden/>
          </w:rPr>
          <w:instrText xml:space="preserve"> PAGEREF _Toc391030808 \h </w:instrText>
        </w:r>
        <w:r w:rsidR="004D7D34">
          <w:rPr>
            <w:noProof/>
            <w:webHidden/>
          </w:rPr>
        </w:r>
        <w:r w:rsidR="004D7D34">
          <w:rPr>
            <w:noProof/>
            <w:webHidden/>
          </w:rPr>
          <w:fldChar w:fldCharType="separate"/>
        </w:r>
        <w:r w:rsidR="003D7720">
          <w:rPr>
            <w:noProof/>
            <w:webHidden/>
          </w:rPr>
          <w:t>18</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09" w:history="1">
        <w:r w:rsidR="004D7D34" w:rsidRPr="004600F5">
          <w:rPr>
            <w:rStyle w:val="Hyperlink"/>
            <w:noProof/>
          </w:rPr>
          <w:t>Office Online</w:t>
        </w:r>
        <w:r w:rsidR="004D7D34">
          <w:rPr>
            <w:noProof/>
            <w:webHidden/>
          </w:rPr>
          <w:tab/>
        </w:r>
        <w:r w:rsidR="004D7D34">
          <w:rPr>
            <w:noProof/>
            <w:webHidden/>
          </w:rPr>
          <w:fldChar w:fldCharType="begin"/>
        </w:r>
        <w:r w:rsidR="004D7D34">
          <w:rPr>
            <w:noProof/>
            <w:webHidden/>
          </w:rPr>
          <w:instrText xml:space="preserve"> PAGEREF _Toc391030809 \h </w:instrText>
        </w:r>
        <w:r w:rsidR="004D7D34">
          <w:rPr>
            <w:noProof/>
            <w:webHidden/>
          </w:rPr>
        </w:r>
        <w:r w:rsidR="004D7D34">
          <w:rPr>
            <w:noProof/>
            <w:webHidden/>
          </w:rPr>
          <w:fldChar w:fldCharType="separate"/>
        </w:r>
        <w:r w:rsidR="003D7720">
          <w:rPr>
            <w:noProof/>
            <w:webHidden/>
          </w:rPr>
          <w:t>19</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0" w:history="1">
        <w:r w:rsidR="004D7D34" w:rsidRPr="004600F5">
          <w:rPr>
            <w:rStyle w:val="Hyperlink"/>
            <w:noProof/>
          </w:rPr>
          <w:t>OneDrive for Business</w:t>
        </w:r>
        <w:r w:rsidR="004D7D34">
          <w:rPr>
            <w:noProof/>
            <w:webHidden/>
          </w:rPr>
          <w:tab/>
        </w:r>
        <w:r w:rsidR="004D7D34">
          <w:rPr>
            <w:noProof/>
            <w:webHidden/>
          </w:rPr>
          <w:fldChar w:fldCharType="begin"/>
        </w:r>
        <w:r w:rsidR="004D7D34">
          <w:rPr>
            <w:noProof/>
            <w:webHidden/>
          </w:rPr>
          <w:instrText xml:space="preserve"> PAGEREF _Toc391030810 \h </w:instrText>
        </w:r>
        <w:r w:rsidR="004D7D34">
          <w:rPr>
            <w:noProof/>
            <w:webHidden/>
          </w:rPr>
        </w:r>
        <w:r w:rsidR="004D7D34">
          <w:rPr>
            <w:noProof/>
            <w:webHidden/>
          </w:rPr>
          <w:fldChar w:fldCharType="separate"/>
        </w:r>
        <w:r w:rsidR="003D7720">
          <w:rPr>
            <w:noProof/>
            <w:webHidden/>
          </w:rPr>
          <w:t>19</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1" w:history="1">
        <w:r w:rsidR="004D7D34" w:rsidRPr="004600F5">
          <w:rPr>
            <w:rStyle w:val="Hyperlink"/>
            <w:noProof/>
          </w:rPr>
          <w:t>Project Online</w:t>
        </w:r>
        <w:r w:rsidR="004D7D34">
          <w:rPr>
            <w:noProof/>
            <w:webHidden/>
          </w:rPr>
          <w:tab/>
        </w:r>
        <w:r w:rsidR="004D7D34">
          <w:rPr>
            <w:noProof/>
            <w:webHidden/>
          </w:rPr>
          <w:fldChar w:fldCharType="begin"/>
        </w:r>
        <w:r w:rsidR="004D7D34">
          <w:rPr>
            <w:noProof/>
            <w:webHidden/>
          </w:rPr>
          <w:instrText xml:space="preserve"> PAGEREF _Toc391030811 \h </w:instrText>
        </w:r>
        <w:r w:rsidR="004D7D34">
          <w:rPr>
            <w:noProof/>
            <w:webHidden/>
          </w:rPr>
        </w:r>
        <w:r w:rsidR="004D7D34">
          <w:rPr>
            <w:noProof/>
            <w:webHidden/>
          </w:rPr>
          <w:fldChar w:fldCharType="separate"/>
        </w:r>
        <w:r w:rsidR="003D7720">
          <w:rPr>
            <w:noProof/>
            <w:webHidden/>
          </w:rPr>
          <w:t>19</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2" w:history="1">
        <w:r w:rsidR="004D7D34" w:rsidRPr="004600F5">
          <w:rPr>
            <w:rStyle w:val="Hyperlink"/>
            <w:noProof/>
          </w:rPr>
          <w:t>SharePoint Online</w:t>
        </w:r>
        <w:r w:rsidR="004D7D34">
          <w:rPr>
            <w:noProof/>
            <w:webHidden/>
          </w:rPr>
          <w:tab/>
        </w:r>
        <w:r w:rsidR="004D7D34">
          <w:rPr>
            <w:noProof/>
            <w:webHidden/>
          </w:rPr>
          <w:fldChar w:fldCharType="begin"/>
        </w:r>
        <w:r w:rsidR="004D7D34">
          <w:rPr>
            <w:noProof/>
            <w:webHidden/>
          </w:rPr>
          <w:instrText xml:space="preserve"> PAGEREF _Toc391030812 \h </w:instrText>
        </w:r>
        <w:r w:rsidR="004D7D34">
          <w:rPr>
            <w:noProof/>
            <w:webHidden/>
          </w:rPr>
        </w:r>
        <w:r w:rsidR="004D7D34">
          <w:rPr>
            <w:noProof/>
            <w:webHidden/>
          </w:rPr>
          <w:fldChar w:fldCharType="separate"/>
        </w:r>
        <w:r w:rsidR="003D7720">
          <w:rPr>
            <w:noProof/>
            <w:webHidden/>
          </w:rPr>
          <w:t>19</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813" w:history="1">
        <w:r w:rsidR="004D7D34" w:rsidRPr="004600F5">
          <w:rPr>
            <w:rStyle w:val="Hyperlink"/>
            <w:noProof/>
          </w:rPr>
          <w:t>Windows Intune</w:t>
        </w:r>
        <w:r w:rsidR="004D7D34">
          <w:rPr>
            <w:noProof/>
            <w:webHidden/>
          </w:rPr>
          <w:tab/>
        </w:r>
        <w:r w:rsidR="004D7D34">
          <w:rPr>
            <w:noProof/>
            <w:webHidden/>
          </w:rPr>
          <w:fldChar w:fldCharType="begin"/>
        </w:r>
        <w:r w:rsidR="004D7D34">
          <w:rPr>
            <w:noProof/>
            <w:webHidden/>
          </w:rPr>
          <w:instrText xml:space="preserve"> PAGEREF _Toc391030813 \h </w:instrText>
        </w:r>
        <w:r w:rsidR="004D7D34">
          <w:rPr>
            <w:noProof/>
            <w:webHidden/>
          </w:rPr>
        </w:r>
        <w:r w:rsidR="004D7D34">
          <w:rPr>
            <w:noProof/>
            <w:webHidden/>
          </w:rPr>
          <w:fldChar w:fldCharType="separate"/>
        </w:r>
        <w:r w:rsidR="003D7720">
          <w:rPr>
            <w:noProof/>
            <w:webHidden/>
          </w:rPr>
          <w:t>20</w:t>
        </w:r>
        <w:r w:rsidR="004D7D34">
          <w:rPr>
            <w:noProof/>
            <w:webHidden/>
          </w:rPr>
          <w:fldChar w:fldCharType="end"/>
        </w:r>
      </w:hyperlink>
    </w:p>
    <w:p w:rsidR="004D7D34" w:rsidRDefault="00001951">
      <w:pPr>
        <w:pStyle w:val="TOC2"/>
        <w:tabs>
          <w:tab w:val="right" w:leader="dot" w:pos="5030"/>
        </w:tabs>
        <w:rPr>
          <w:rFonts w:eastAsia="Batang"/>
          <w:b w:val="0"/>
          <w:smallCaps w:val="0"/>
          <w:noProof/>
          <w:sz w:val="22"/>
          <w:lang w:eastAsia="ko-KR"/>
        </w:rPr>
      </w:pPr>
      <w:hyperlink w:anchor="_Toc391030814" w:history="1">
        <w:r w:rsidR="004D7D34" w:rsidRPr="004600F5">
          <w:rPr>
            <w:rStyle w:val="Hyperlink"/>
            <w:noProof/>
          </w:rPr>
          <w:t>Outros Serviços Online</w:t>
        </w:r>
        <w:r w:rsidR="004D7D34">
          <w:rPr>
            <w:noProof/>
            <w:webHidden/>
          </w:rPr>
          <w:tab/>
        </w:r>
        <w:r w:rsidR="004D7D34">
          <w:rPr>
            <w:noProof/>
            <w:webHidden/>
          </w:rPr>
          <w:fldChar w:fldCharType="begin"/>
        </w:r>
        <w:r w:rsidR="004D7D34">
          <w:rPr>
            <w:noProof/>
            <w:webHidden/>
          </w:rPr>
          <w:instrText xml:space="preserve"> PAGEREF _Toc391030814 \h </w:instrText>
        </w:r>
        <w:r w:rsidR="004D7D34">
          <w:rPr>
            <w:noProof/>
            <w:webHidden/>
          </w:rPr>
        </w:r>
        <w:r w:rsidR="004D7D34">
          <w:rPr>
            <w:noProof/>
            <w:webHidden/>
          </w:rPr>
          <w:fldChar w:fldCharType="separate"/>
        </w:r>
        <w:r w:rsidR="003D7720">
          <w:rPr>
            <w:noProof/>
            <w:webHidden/>
          </w:rPr>
          <w:t>23</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5" w:history="1">
        <w:r w:rsidR="004D7D34" w:rsidRPr="004600F5">
          <w:rPr>
            <w:rStyle w:val="Hyperlink"/>
            <w:noProof/>
          </w:rPr>
          <w:t>Bing Maps Enterprise Platform e Bing Maps Mobile Asset Management</w:t>
        </w:r>
        <w:r w:rsidR="00215C14">
          <w:rPr>
            <w:rStyle w:val="Hyperlink"/>
            <w:noProof/>
          </w:rPr>
          <w:t> </w:t>
        </w:r>
        <w:r w:rsidR="004D7D34" w:rsidRPr="004600F5">
          <w:rPr>
            <w:rStyle w:val="Hyperlink"/>
            <w:noProof/>
          </w:rPr>
          <w:t>Platform</w:t>
        </w:r>
        <w:r w:rsidR="004D7D34">
          <w:rPr>
            <w:noProof/>
            <w:webHidden/>
          </w:rPr>
          <w:tab/>
        </w:r>
        <w:r w:rsidR="004D7D34">
          <w:rPr>
            <w:noProof/>
            <w:webHidden/>
          </w:rPr>
          <w:fldChar w:fldCharType="begin"/>
        </w:r>
        <w:r w:rsidR="004D7D34">
          <w:rPr>
            <w:noProof/>
            <w:webHidden/>
          </w:rPr>
          <w:instrText xml:space="preserve"> PAGEREF _Toc391030815 \h </w:instrText>
        </w:r>
        <w:r w:rsidR="004D7D34">
          <w:rPr>
            <w:noProof/>
            <w:webHidden/>
          </w:rPr>
        </w:r>
        <w:r w:rsidR="004D7D34">
          <w:rPr>
            <w:noProof/>
            <w:webHidden/>
          </w:rPr>
          <w:fldChar w:fldCharType="separate"/>
        </w:r>
        <w:r w:rsidR="003D7720">
          <w:rPr>
            <w:noProof/>
            <w:webHidden/>
          </w:rPr>
          <w:t>23</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6" w:history="1">
        <w:r w:rsidR="004D7D34" w:rsidRPr="004600F5">
          <w:rPr>
            <w:rStyle w:val="Hyperlink"/>
            <w:noProof/>
          </w:rPr>
          <w:t>Microsoft Azure Directory Premium</w:t>
        </w:r>
        <w:r w:rsidR="004D7D34">
          <w:rPr>
            <w:noProof/>
            <w:webHidden/>
          </w:rPr>
          <w:tab/>
        </w:r>
        <w:r w:rsidR="004D7D34">
          <w:rPr>
            <w:noProof/>
            <w:webHidden/>
          </w:rPr>
          <w:fldChar w:fldCharType="begin"/>
        </w:r>
        <w:r w:rsidR="004D7D34">
          <w:rPr>
            <w:noProof/>
            <w:webHidden/>
          </w:rPr>
          <w:instrText xml:space="preserve"> PAGEREF _Toc391030816 \h </w:instrText>
        </w:r>
        <w:r w:rsidR="004D7D34">
          <w:rPr>
            <w:noProof/>
            <w:webHidden/>
          </w:rPr>
        </w:r>
        <w:r w:rsidR="004D7D34">
          <w:rPr>
            <w:noProof/>
            <w:webHidden/>
          </w:rPr>
          <w:fldChar w:fldCharType="separate"/>
        </w:r>
        <w:r w:rsidR="003D7720">
          <w:rPr>
            <w:noProof/>
            <w:webHidden/>
          </w:rPr>
          <w:t>23</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7" w:history="1">
        <w:r w:rsidR="004D7D34" w:rsidRPr="004600F5">
          <w:rPr>
            <w:rStyle w:val="Hyperlink"/>
            <w:noProof/>
          </w:rPr>
          <w:t>Microsoft Learning E-Reference Library</w:t>
        </w:r>
        <w:r w:rsidR="004D7D34">
          <w:rPr>
            <w:noProof/>
            <w:webHidden/>
          </w:rPr>
          <w:tab/>
        </w:r>
        <w:r w:rsidR="004D7D34">
          <w:rPr>
            <w:noProof/>
            <w:webHidden/>
          </w:rPr>
          <w:fldChar w:fldCharType="begin"/>
        </w:r>
        <w:r w:rsidR="004D7D34">
          <w:rPr>
            <w:noProof/>
            <w:webHidden/>
          </w:rPr>
          <w:instrText xml:space="preserve"> PAGEREF _Toc391030817 \h </w:instrText>
        </w:r>
        <w:r w:rsidR="004D7D34">
          <w:rPr>
            <w:noProof/>
            <w:webHidden/>
          </w:rPr>
        </w:r>
        <w:r w:rsidR="004D7D34">
          <w:rPr>
            <w:noProof/>
            <w:webHidden/>
          </w:rPr>
          <w:fldChar w:fldCharType="separate"/>
        </w:r>
        <w:r w:rsidR="003D7720">
          <w:rPr>
            <w:noProof/>
            <w:webHidden/>
          </w:rPr>
          <w:t>23</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8" w:history="1">
        <w:r w:rsidR="004D7D34" w:rsidRPr="004600F5">
          <w:rPr>
            <w:rStyle w:val="Hyperlink"/>
            <w:noProof/>
          </w:rPr>
          <w:t>Microsoft Learning IT Academy</w:t>
        </w:r>
        <w:r w:rsidR="004D7D34">
          <w:rPr>
            <w:noProof/>
            <w:webHidden/>
          </w:rPr>
          <w:tab/>
        </w:r>
        <w:r w:rsidR="004D7D34">
          <w:rPr>
            <w:noProof/>
            <w:webHidden/>
          </w:rPr>
          <w:fldChar w:fldCharType="begin"/>
        </w:r>
        <w:r w:rsidR="004D7D34">
          <w:rPr>
            <w:noProof/>
            <w:webHidden/>
          </w:rPr>
          <w:instrText xml:space="preserve"> PAGEREF _Toc391030818 \h </w:instrText>
        </w:r>
        <w:r w:rsidR="004D7D34">
          <w:rPr>
            <w:noProof/>
            <w:webHidden/>
          </w:rPr>
        </w:r>
        <w:r w:rsidR="004D7D34">
          <w:rPr>
            <w:noProof/>
            <w:webHidden/>
          </w:rPr>
          <w:fldChar w:fldCharType="separate"/>
        </w:r>
        <w:r w:rsidR="003D7720">
          <w:rPr>
            <w:noProof/>
            <w:webHidden/>
          </w:rPr>
          <w:t>23</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19" w:history="1">
        <w:r w:rsidR="004D7D34" w:rsidRPr="004600F5">
          <w:rPr>
            <w:rStyle w:val="Hyperlink"/>
            <w:noProof/>
          </w:rPr>
          <w:t>Gestão de Direitos da Microsoft</w:t>
        </w:r>
        <w:r w:rsidR="004D7D34">
          <w:rPr>
            <w:noProof/>
            <w:webHidden/>
          </w:rPr>
          <w:tab/>
        </w:r>
        <w:r w:rsidR="004D7D34">
          <w:rPr>
            <w:noProof/>
            <w:webHidden/>
          </w:rPr>
          <w:fldChar w:fldCharType="begin"/>
        </w:r>
        <w:r w:rsidR="004D7D34">
          <w:rPr>
            <w:noProof/>
            <w:webHidden/>
          </w:rPr>
          <w:instrText xml:space="preserve"> PAGEREF _Toc391030819 \h </w:instrText>
        </w:r>
        <w:r w:rsidR="004D7D34">
          <w:rPr>
            <w:noProof/>
            <w:webHidden/>
          </w:rPr>
        </w:r>
        <w:r w:rsidR="004D7D34">
          <w:rPr>
            <w:noProof/>
            <w:webHidden/>
          </w:rPr>
          <w:fldChar w:fldCharType="separate"/>
        </w:r>
        <w:r w:rsidR="003D7720">
          <w:rPr>
            <w:noProof/>
            <w:webHidden/>
          </w:rPr>
          <w:t>24</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20" w:history="1">
        <w:r w:rsidR="004D7D34" w:rsidRPr="004600F5">
          <w:rPr>
            <w:rStyle w:val="Hyperlink"/>
            <w:noProof/>
          </w:rPr>
          <w:t>Office 365 Developer</w:t>
        </w:r>
        <w:r w:rsidR="004D7D34">
          <w:rPr>
            <w:noProof/>
            <w:webHidden/>
          </w:rPr>
          <w:tab/>
        </w:r>
        <w:r w:rsidR="004D7D34">
          <w:rPr>
            <w:noProof/>
            <w:webHidden/>
          </w:rPr>
          <w:fldChar w:fldCharType="begin"/>
        </w:r>
        <w:r w:rsidR="004D7D34">
          <w:rPr>
            <w:noProof/>
            <w:webHidden/>
          </w:rPr>
          <w:instrText xml:space="preserve"> PAGEREF _Toc391030820 \h </w:instrText>
        </w:r>
        <w:r w:rsidR="004D7D34">
          <w:rPr>
            <w:noProof/>
            <w:webHidden/>
          </w:rPr>
        </w:r>
        <w:r w:rsidR="004D7D34">
          <w:rPr>
            <w:noProof/>
            <w:webHidden/>
          </w:rPr>
          <w:fldChar w:fldCharType="separate"/>
        </w:r>
        <w:r w:rsidR="003D7720">
          <w:rPr>
            <w:noProof/>
            <w:webHidden/>
          </w:rPr>
          <w:t>24</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21" w:history="1">
        <w:r w:rsidR="004D7D34" w:rsidRPr="004600F5">
          <w:rPr>
            <w:rStyle w:val="Hyperlink"/>
            <w:noProof/>
          </w:rPr>
          <w:t>Power BI para Office 365</w:t>
        </w:r>
        <w:r w:rsidR="004D7D34">
          <w:rPr>
            <w:noProof/>
            <w:webHidden/>
          </w:rPr>
          <w:tab/>
        </w:r>
        <w:r w:rsidR="004D7D34">
          <w:rPr>
            <w:noProof/>
            <w:webHidden/>
          </w:rPr>
          <w:fldChar w:fldCharType="begin"/>
        </w:r>
        <w:r w:rsidR="004D7D34">
          <w:rPr>
            <w:noProof/>
            <w:webHidden/>
          </w:rPr>
          <w:instrText xml:space="preserve"> PAGEREF _Toc391030821 \h </w:instrText>
        </w:r>
        <w:r w:rsidR="004D7D34">
          <w:rPr>
            <w:noProof/>
            <w:webHidden/>
          </w:rPr>
        </w:r>
        <w:r w:rsidR="004D7D34">
          <w:rPr>
            <w:noProof/>
            <w:webHidden/>
          </w:rPr>
          <w:fldChar w:fldCharType="separate"/>
        </w:r>
        <w:r w:rsidR="003D7720">
          <w:rPr>
            <w:noProof/>
            <w:webHidden/>
          </w:rPr>
          <w:t>24</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22" w:history="1">
        <w:r w:rsidR="004D7D34" w:rsidRPr="004600F5">
          <w:rPr>
            <w:rStyle w:val="Hyperlink"/>
            <w:noProof/>
          </w:rPr>
          <w:t>System Center Endpoint Protection</w:t>
        </w:r>
        <w:r w:rsidR="004D7D34">
          <w:rPr>
            <w:noProof/>
            <w:webHidden/>
          </w:rPr>
          <w:tab/>
        </w:r>
        <w:r w:rsidR="004D7D34">
          <w:rPr>
            <w:noProof/>
            <w:webHidden/>
          </w:rPr>
          <w:fldChar w:fldCharType="begin"/>
        </w:r>
        <w:r w:rsidR="004D7D34">
          <w:rPr>
            <w:noProof/>
            <w:webHidden/>
          </w:rPr>
          <w:instrText xml:space="preserve"> PAGEREF _Toc391030822 \h </w:instrText>
        </w:r>
        <w:r w:rsidR="004D7D34">
          <w:rPr>
            <w:noProof/>
            <w:webHidden/>
          </w:rPr>
        </w:r>
        <w:r w:rsidR="004D7D34">
          <w:rPr>
            <w:noProof/>
            <w:webHidden/>
          </w:rPr>
          <w:fldChar w:fldCharType="separate"/>
        </w:r>
        <w:r w:rsidR="003D7720">
          <w:rPr>
            <w:noProof/>
            <w:webHidden/>
          </w:rPr>
          <w:t>24</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23" w:history="1">
        <w:r w:rsidR="004D7D34" w:rsidRPr="004600F5">
          <w:rPr>
            <w:rStyle w:val="Hyperlink"/>
            <w:noProof/>
          </w:rPr>
          <w:t>API Translator</w:t>
        </w:r>
        <w:r w:rsidR="004D7D34">
          <w:rPr>
            <w:noProof/>
            <w:webHidden/>
          </w:rPr>
          <w:tab/>
        </w:r>
        <w:r w:rsidR="004D7D34">
          <w:rPr>
            <w:noProof/>
            <w:webHidden/>
          </w:rPr>
          <w:fldChar w:fldCharType="begin"/>
        </w:r>
        <w:r w:rsidR="004D7D34">
          <w:rPr>
            <w:noProof/>
            <w:webHidden/>
          </w:rPr>
          <w:instrText xml:space="preserve"> PAGEREF _Toc391030823 \h </w:instrText>
        </w:r>
        <w:r w:rsidR="004D7D34">
          <w:rPr>
            <w:noProof/>
            <w:webHidden/>
          </w:rPr>
        </w:r>
        <w:r w:rsidR="004D7D34">
          <w:rPr>
            <w:noProof/>
            <w:webHidden/>
          </w:rPr>
          <w:fldChar w:fldCharType="separate"/>
        </w:r>
        <w:r w:rsidR="003D7720">
          <w:rPr>
            <w:noProof/>
            <w:webHidden/>
          </w:rPr>
          <w:t>24</w:t>
        </w:r>
        <w:r w:rsidR="004D7D34">
          <w:rPr>
            <w:noProof/>
            <w:webHidden/>
          </w:rPr>
          <w:fldChar w:fldCharType="end"/>
        </w:r>
      </w:hyperlink>
    </w:p>
    <w:p w:rsidR="004D7D34" w:rsidRDefault="00001951" w:rsidP="002D3D62">
      <w:pPr>
        <w:pStyle w:val="TOC4"/>
        <w:rPr>
          <w:rFonts w:eastAsia="Batang"/>
          <w:noProof/>
          <w:sz w:val="22"/>
          <w:lang w:eastAsia="ko-KR"/>
        </w:rPr>
      </w:pPr>
      <w:hyperlink w:anchor="_Toc391030824" w:history="1">
        <w:r w:rsidR="004D7D34" w:rsidRPr="004600F5">
          <w:rPr>
            <w:rStyle w:val="Hyperlink"/>
            <w:noProof/>
          </w:rPr>
          <w:t>Yammer Enterprise</w:t>
        </w:r>
        <w:r w:rsidR="004D7D34">
          <w:rPr>
            <w:noProof/>
            <w:webHidden/>
          </w:rPr>
          <w:tab/>
        </w:r>
        <w:r w:rsidR="004D7D34">
          <w:rPr>
            <w:noProof/>
            <w:webHidden/>
          </w:rPr>
          <w:fldChar w:fldCharType="begin"/>
        </w:r>
        <w:r w:rsidR="004D7D34">
          <w:rPr>
            <w:noProof/>
            <w:webHidden/>
          </w:rPr>
          <w:instrText xml:space="preserve"> PAGEREF _Toc391030824 \h </w:instrText>
        </w:r>
        <w:r w:rsidR="004D7D34">
          <w:rPr>
            <w:noProof/>
            <w:webHidden/>
          </w:rPr>
        </w:r>
        <w:r w:rsidR="004D7D34">
          <w:rPr>
            <w:noProof/>
            <w:webHidden/>
          </w:rPr>
          <w:fldChar w:fldCharType="separate"/>
        </w:r>
        <w:r w:rsidR="003D7720">
          <w:rPr>
            <w:noProof/>
            <w:webHidden/>
          </w:rPr>
          <w:t>25</w:t>
        </w:r>
        <w:r w:rsidR="004D7D34">
          <w:rPr>
            <w:noProof/>
            <w:webHidden/>
          </w:rPr>
          <w:fldChar w:fldCharType="end"/>
        </w:r>
      </w:hyperlink>
    </w:p>
    <w:p w:rsidR="004D7D34" w:rsidRDefault="00001951">
      <w:pPr>
        <w:pStyle w:val="TOC1"/>
        <w:tabs>
          <w:tab w:val="right" w:leader="dot" w:pos="5030"/>
        </w:tabs>
        <w:rPr>
          <w:rFonts w:eastAsia="Batang"/>
          <w:b w:val="0"/>
          <w:caps w:val="0"/>
          <w:noProof/>
          <w:sz w:val="22"/>
          <w:lang w:eastAsia="ko-KR"/>
        </w:rPr>
      </w:pPr>
      <w:hyperlink w:anchor="_Toc391030825" w:history="1">
        <w:r w:rsidR="004D7D34" w:rsidRPr="004600F5">
          <w:rPr>
            <w:rStyle w:val="Hyperlink"/>
            <w:noProof/>
          </w:rPr>
          <w:t>Anexo 1 – Notificações</w:t>
        </w:r>
        <w:r w:rsidR="004D7D34">
          <w:rPr>
            <w:noProof/>
            <w:webHidden/>
          </w:rPr>
          <w:tab/>
        </w:r>
        <w:r w:rsidR="004D7D34">
          <w:rPr>
            <w:noProof/>
            <w:webHidden/>
          </w:rPr>
          <w:fldChar w:fldCharType="begin"/>
        </w:r>
        <w:r w:rsidR="004D7D34">
          <w:rPr>
            <w:noProof/>
            <w:webHidden/>
          </w:rPr>
          <w:instrText xml:space="preserve"> PAGEREF _Toc391030825 \h </w:instrText>
        </w:r>
        <w:r w:rsidR="004D7D34">
          <w:rPr>
            <w:noProof/>
            <w:webHidden/>
          </w:rPr>
        </w:r>
        <w:r w:rsidR="004D7D34">
          <w:rPr>
            <w:noProof/>
            <w:webHidden/>
          </w:rPr>
          <w:fldChar w:fldCharType="separate"/>
        </w:r>
        <w:r w:rsidR="003D7720">
          <w:rPr>
            <w:noProof/>
            <w:webHidden/>
          </w:rPr>
          <w:t>26</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826" w:history="1">
        <w:r w:rsidR="004D7D34" w:rsidRPr="004600F5">
          <w:rPr>
            <w:rStyle w:val="Hyperlink"/>
            <w:noProof/>
          </w:rPr>
          <w:t>Mapas Bing</w:t>
        </w:r>
        <w:r w:rsidR="004D7D34">
          <w:rPr>
            <w:noProof/>
            <w:webHidden/>
          </w:rPr>
          <w:tab/>
        </w:r>
        <w:r w:rsidR="004D7D34">
          <w:rPr>
            <w:noProof/>
            <w:webHidden/>
          </w:rPr>
          <w:fldChar w:fldCharType="begin"/>
        </w:r>
        <w:r w:rsidR="004D7D34">
          <w:rPr>
            <w:noProof/>
            <w:webHidden/>
          </w:rPr>
          <w:instrText xml:space="preserve"> PAGEREF _Toc391030826 \h </w:instrText>
        </w:r>
        <w:r w:rsidR="004D7D34">
          <w:rPr>
            <w:noProof/>
            <w:webHidden/>
          </w:rPr>
        </w:r>
        <w:r w:rsidR="004D7D34">
          <w:rPr>
            <w:noProof/>
            <w:webHidden/>
          </w:rPr>
          <w:fldChar w:fldCharType="separate"/>
        </w:r>
        <w:r w:rsidR="003D7720">
          <w:rPr>
            <w:noProof/>
            <w:webHidden/>
          </w:rPr>
          <w:t>26</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827" w:history="1">
        <w:r w:rsidR="004D7D34" w:rsidRPr="004600F5">
          <w:rPr>
            <w:rStyle w:val="Hyperlink"/>
            <w:noProof/>
          </w:rPr>
          <w:t>Suporte ao Cliente</w:t>
        </w:r>
        <w:r w:rsidR="004D7D34">
          <w:rPr>
            <w:noProof/>
            <w:webHidden/>
          </w:rPr>
          <w:tab/>
        </w:r>
        <w:r w:rsidR="004D7D34">
          <w:rPr>
            <w:noProof/>
            <w:webHidden/>
          </w:rPr>
          <w:fldChar w:fldCharType="begin"/>
        </w:r>
        <w:r w:rsidR="004D7D34">
          <w:rPr>
            <w:noProof/>
            <w:webHidden/>
          </w:rPr>
          <w:instrText xml:space="preserve"> PAGEREF _Toc391030827 \h </w:instrText>
        </w:r>
        <w:r w:rsidR="004D7D34">
          <w:rPr>
            <w:noProof/>
            <w:webHidden/>
          </w:rPr>
        </w:r>
        <w:r w:rsidR="004D7D34">
          <w:rPr>
            <w:noProof/>
            <w:webHidden/>
          </w:rPr>
          <w:fldChar w:fldCharType="separate"/>
        </w:r>
        <w:r w:rsidR="003D7720">
          <w:rPr>
            <w:noProof/>
            <w:webHidden/>
          </w:rPr>
          <w:t>26</w:t>
        </w:r>
        <w:r w:rsidR="004D7D34">
          <w:rPr>
            <w:noProof/>
            <w:webHidden/>
          </w:rPr>
          <w:fldChar w:fldCharType="end"/>
        </w:r>
      </w:hyperlink>
    </w:p>
    <w:p w:rsidR="004D7D34" w:rsidRDefault="00001951" w:rsidP="002D3D62">
      <w:pPr>
        <w:pStyle w:val="TOC3"/>
        <w:rPr>
          <w:rFonts w:eastAsia="Batang"/>
          <w:noProof/>
          <w:sz w:val="22"/>
          <w:lang w:eastAsia="ko-KR"/>
        </w:rPr>
      </w:pPr>
      <w:hyperlink w:anchor="_Toc391030828" w:history="1">
        <w:r w:rsidR="004D7D34" w:rsidRPr="004600F5">
          <w:rPr>
            <w:rStyle w:val="Hyperlink"/>
            <w:noProof/>
          </w:rPr>
          <w:t xml:space="preserve">Notificação relativa à norma visual H.264/AVC, à norma de vídeo </w:t>
        </w:r>
        <w:r w:rsidR="00A2496F">
          <w:rPr>
            <w:rStyle w:val="Hyperlink"/>
            <w:noProof/>
          </w:rPr>
          <w:br/>
        </w:r>
        <w:r w:rsidR="004D7D34" w:rsidRPr="004600F5">
          <w:rPr>
            <w:rStyle w:val="Hyperlink"/>
            <w:noProof/>
          </w:rPr>
          <w:t>VC-1, à norma visual MPEG-4 Part e à norma de vídeo MPEG-2</w:t>
        </w:r>
        <w:r w:rsidR="004D7D34">
          <w:rPr>
            <w:noProof/>
            <w:webHidden/>
          </w:rPr>
          <w:tab/>
        </w:r>
        <w:r w:rsidR="004D7D34">
          <w:rPr>
            <w:noProof/>
            <w:webHidden/>
          </w:rPr>
          <w:fldChar w:fldCharType="begin"/>
        </w:r>
        <w:r w:rsidR="004D7D34">
          <w:rPr>
            <w:noProof/>
            <w:webHidden/>
          </w:rPr>
          <w:instrText xml:space="preserve"> PAGEREF _Toc391030828 \h </w:instrText>
        </w:r>
        <w:r w:rsidR="004D7D34">
          <w:rPr>
            <w:noProof/>
            <w:webHidden/>
          </w:rPr>
        </w:r>
        <w:r w:rsidR="004D7D34">
          <w:rPr>
            <w:noProof/>
            <w:webHidden/>
          </w:rPr>
          <w:fldChar w:fldCharType="separate"/>
        </w:r>
        <w:r w:rsidR="003D7720">
          <w:rPr>
            <w:noProof/>
            <w:webHidden/>
          </w:rPr>
          <w:t>27</w:t>
        </w:r>
        <w:r w:rsidR="004D7D34">
          <w:rPr>
            <w:noProof/>
            <w:webHidden/>
          </w:rPr>
          <w:fldChar w:fldCharType="end"/>
        </w:r>
      </w:hyperlink>
    </w:p>
    <w:p w:rsidR="004D7D34" w:rsidRDefault="00001951">
      <w:pPr>
        <w:pStyle w:val="TOC1"/>
        <w:tabs>
          <w:tab w:val="right" w:leader="dot" w:pos="5030"/>
        </w:tabs>
        <w:rPr>
          <w:rFonts w:eastAsia="Batang"/>
          <w:b w:val="0"/>
          <w:caps w:val="0"/>
          <w:noProof/>
          <w:sz w:val="22"/>
          <w:lang w:eastAsia="ko-KR"/>
        </w:rPr>
      </w:pPr>
      <w:hyperlink w:anchor="_Toc391030829" w:history="1">
        <w:r w:rsidR="004D7D34" w:rsidRPr="004600F5">
          <w:rPr>
            <w:rStyle w:val="Hyperlink"/>
            <w:noProof/>
          </w:rPr>
          <w:t>Anexo 2 – Conjuntos de Aplicações de Licença de</w:t>
        </w:r>
        <w:r w:rsidR="004D7D34">
          <w:rPr>
            <w:rStyle w:val="Hyperlink"/>
            <w:noProof/>
          </w:rPr>
          <w:t> </w:t>
        </w:r>
        <w:r w:rsidR="004D7D34" w:rsidRPr="004600F5">
          <w:rPr>
            <w:rStyle w:val="Hyperlink"/>
            <w:noProof/>
          </w:rPr>
          <w:t>Subscrição</w:t>
        </w:r>
        <w:r w:rsidR="004D7D34">
          <w:rPr>
            <w:noProof/>
            <w:webHidden/>
          </w:rPr>
          <w:tab/>
        </w:r>
        <w:r w:rsidR="004D7D34">
          <w:rPr>
            <w:noProof/>
            <w:webHidden/>
          </w:rPr>
          <w:fldChar w:fldCharType="begin"/>
        </w:r>
        <w:r w:rsidR="004D7D34">
          <w:rPr>
            <w:noProof/>
            <w:webHidden/>
          </w:rPr>
          <w:instrText xml:space="preserve"> PAGEREF _Toc391030829 \h </w:instrText>
        </w:r>
        <w:r w:rsidR="004D7D34">
          <w:rPr>
            <w:noProof/>
            <w:webHidden/>
          </w:rPr>
        </w:r>
        <w:r w:rsidR="004D7D34">
          <w:rPr>
            <w:noProof/>
            <w:webHidden/>
          </w:rPr>
          <w:fldChar w:fldCharType="separate"/>
        </w:r>
        <w:r w:rsidR="003D7720">
          <w:rPr>
            <w:noProof/>
            <w:webHidden/>
          </w:rPr>
          <w:t>28</w:t>
        </w:r>
        <w:r w:rsidR="004D7D34">
          <w:rPr>
            <w:noProof/>
            <w:webHidden/>
          </w:rPr>
          <w:fldChar w:fldCharType="end"/>
        </w:r>
      </w:hyperlink>
    </w:p>
    <w:p w:rsidR="004D7D34" w:rsidRDefault="00001951">
      <w:pPr>
        <w:pStyle w:val="TOC1"/>
        <w:tabs>
          <w:tab w:val="right" w:leader="dot" w:pos="5030"/>
        </w:tabs>
        <w:rPr>
          <w:rFonts w:eastAsia="Batang"/>
          <w:b w:val="0"/>
          <w:caps w:val="0"/>
          <w:noProof/>
          <w:sz w:val="22"/>
          <w:lang w:eastAsia="ko-KR"/>
        </w:rPr>
      </w:pPr>
      <w:hyperlink w:anchor="_Toc391030830" w:history="1">
        <w:r w:rsidR="004D7D34" w:rsidRPr="004600F5">
          <w:rPr>
            <w:rStyle w:val="Hyperlink"/>
            <w:noProof/>
          </w:rPr>
          <w:t>Anexo 3 – As Cláusulas Contratuais Padrão (Processadores)</w:t>
        </w:r>
        <w:r w:rsidR="004D7D34">
          <w:rPr>
            <w:noProof/>
            <w:webHidden/>
          </w:rPr>
          <w:tab/>
        </w:r>
        <w:r w:rsidR="004D7D34">
          <w:rPr>
            <w:noProof/>
            <w:webHidden/>
          </w:rPr>
          <w:fldChar w:fldCharType="begin"/>
        </w:r>
        <w:r w:rsidR="004D7D34">
          <w:rPr>
            <w:noProof/>
            <w:webHidden/>
          </w:rPr>
          <w:instrText xml:space="preserve"> PAGEREF _Toc391030830 \h </w:instrText>
        </w:r>
        <w:r w:rsidR="004D7D34">
          <w:rPr>
            <w:noProof/>
            <w:webHidden/>
          </w:rPr>
        </w:r>
        <w:r w:rsidR="004D7D34">
          <w:rPr>
            <w:noProof/>
            <w:webHidden/>
          </w:rPr>
          <w:fldChar w:fldCharType="separate"/>
        </w:r>
        <w:r w:rsidR="003D7720">
          <w:rPr>
            <w:noProof/>
            <w:webHidden/>
          </w:rPr>
          <w:t>29</w:t>
        </w:r>
        <w:r w:rsidR="004D7D34">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C67E2" w:rsidRDefault="004D27A6" w:rsidP="00366C8E">
      <w:pPr>
        <w:pStyle w:val="ProductList-SectionHeading"/>
        <w:outlineLvl w:val="0"/>
        <w:rPr>
          <w:lang w:val="pt-BR"/>
        </w:rPr>
      </w:pPr>
      <w:bookmarkStart w:id="3" w:name="Introduction"/>
      <w:bookmarkStart w:id="4" w:name="_Toc391030766"/>
      <w:r w:rsidRPr="006C67E2">
        <w:rPr>
          <w:lang w:val="pt-BR"/>
        </w:rPr>
        <w:t>Introdução</w:t>
      </w:r>
      <w:bookmarkEnd w:id="3"/>
      <w:bookmarkEnd w:id="4"/>
    </w:p>
    <w:p w:rsidR="003F6CEE" w:rsidRPr="006C67E2" w:rsidRDefault="003C35CD" w:rsidP="00366C8E">
      <w:pPr>
        <w:pStyle w:val="ProductList-Body"/>
        <w:spacing w:after="120"/>
        <w:rPr>
          <w:lang w:val="pt-BR"/>
        </w:rPr>
      </w:pPr>
      <w:r w:rsidRPr="006C67E2">
        <w:rPr>
          <w:lang w:val="pt-BR"/>
        </w:rP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rsidR="004D27A6" w:rsidRPr="006C67E2" w:rsidRDefault="003F6CEE" w:rsidP="003F6CEE">
      <w:pPr>
        <w:pStyle w:val="ProductList-Body"/>
        <w:rPr>
          <w:lang w:val="pt-BR"/>
        </w:rPr>
      </w:pPr>
      <w:r w:rsidRPr="006C67E2">
        <w:rPr>
          <w:lang w:val="pt-BR"/>
        </w:rPr>
        <w:t xml:space="preserve">A maior parte dos Serviços Online oferecem um Contrato de Nível de Serviço (SLA). Para mais informações sobre os SLAs dos Serviços Online, consulte </w:t>
      </w:r>
      <w:hyperlink r:id="rId18" w:history="1">
        <w:r w:rsidRPr="006C67E2">
          <w:rPr>
            <w:rStyle w:val="Hyperlink"/>
            <w:lang w:val="pt-BR"/>
          </w:rPr>
          <w:t>http://microsoft.com/licensing/contracts</w:t>
        </w:r>
      </w:hyperlink>
      <w:r w:rsidRPr="006C67E2">
        <w:rPr>
          <w:lang w:val="pt-BR"/>
        </w:rPr>
        <w:t>.</w:t>
      </w:r>
    </w:p>
    <w:p w:rsidR="004D27A6" w:rsidRPr="006C67E2" w:rsidRDefault="004D27A6" w:rsidP="00A914BF">
      <w:pPr>
        <w:pStyle w:val="ProductList-Body"/>
        <w:rPr>
          <w:lang w:val="pt-BR"/>
        </w:rPr>
      </w:pPr>
    </w:p>
    <w:p w:rsidR="004D27A6" w:rsidRPr="006C67E2" w:rsidRDefault="003F6CEE" w:rsidP="00366C8E">
      <w:pPr>
        <w:pStyle w:val="ProductList-Offering1Heading"/>
        <w:outlineLvl w:val="1"/>
        <w:rPr>
          <w:lang w:val="pt-BR"/>
        </w:rPr>
      </w:pPr>
      <w:bookmarkStart w:id="5" w:name="_Toc391030767"/>
      <w:r w:rsidRPr="006C67E2">
        <w:rPr>
          <w:lang w:val="pt-BR"/>
        </w:rPr>
        <w:t>Versões Anteriores</w:t>
      </w:r>
      <w:bookmarkEnd w:id="5"/>
    </w:p>
    <w:p w:rsidR="004D27A6" w:rsidRPr="006C67E2" w:rsidRDefault="003F6CEE" w:rsidP="00A914BF">
      <w:pPr>
        <w:pStyle w:val="ProductList-Body"/>
        <w:rPr>
          <w:lang w:val="pt-BR"/>
        </w:rPr>
      </w:pPr>
      <w:r w:rsidRPr="006C67E2">
        <w:rPr>
          <w:lang w:val="pt-BR"/>
        </w:rPr>
        <w:t xml:space="preserve">Os OST fornecem termos para os Serviços Online que estão atualmente disponíveis. Para versões anteriores, o Cliente pode consultar </w:t>
      </w:r>
      <w:hyperlink r:id="rId19" w:history="1">
        <w:r w:rsidRPr="006C67E2">
          <w:rPr>
            <w:rStyle w:val="Hyperlink"/>
            <w:lang w:val="pt-BR"/>
          </w:rPr>
          <w:t>http://go.microsoft.com/?linkid=9840733</w:t>
        </w:r>
      </w:hyperlink>
      <w:r w:rsidRPr="006C67E2">
        <w:rPr>
          <w:lang w:val="pt-BR"/>
        </w:rPr>
        <w:t xml:space="preserve"> ou contactar o seu revendedor ou o Gestor de Conta Microsoft.</w:t>
      </w:r>
    </w:p>
    <w:p w:rsidR="003F6CEE" w:rsidRPr="006C67E2" w:rsidRDefault="003F6CEE" w:rsidP="00A914BF">
      <w:pPr>
        <w:pStyle w:val="ProductList-Body"/>
        <w:rPr>
          <w:lang w:val="pt-BR"/>
        </w:rPr>
      </w:pPr>
    </w:p>
    <w:p w:rsidR="00730B3A" w:rsidRPr="006C67E2" w:rsidRDefault="00730B3A" w:rsidP="00730B3A">
      <w:pPr>
        <w:pStyle w:val="ProductList-Offering1Heading"/>
        <w:outlineLvl w:val="1"/>
        <w:rPr>
          <w:lang w:val="pt-BR"/>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030768"/>
      <w:r w:rsidRPr="006C67E2">
        <w:rPr>
          <w:lang w:val="pt-BR"/>
        </w:rPr>
        <w:t>Clarificações e Resumo de Alterações</w:t>
      </w:r>
      <w:bookmarkEnd w:id="6"/>
      <w:bookmarkEnd w:id="7"/>
      <w:bookmarkEnd w:id="8"/>
      <w:bookmarkEnd w:id="9"/>
      <w:bookmarkEnd w:id="10"/>
      <w:bookmarkEnd w:id="11"/>
      <w:bookmarkEnd w:id="12"/>
    </w:p>
    <w:p w:rsidR="003F6CEE" w:rsidRPr="006C67E2" w:rsidRDefault="00730B3A" w:rsidP="00A914BF">
      <w:pPr>
        <w:pStyle w:val="ProductList-Body"/>
        <w:rPr>
          <w:lang w:val="pt-BR"/>
        </w:rPr>
      </w:pPr>
      <w:r w:rsidRPr="006C67E2">
        <w:rPr>
          <w:b/>
          <w:color w:val="00188F"/>
          <w:lang w:val="pt-BR"/>
        </w:rPr>
        <w:t>Alterações</w:t>
      </w:r>
    </w:p>
    <w:p w:rsidR="00730B3A" w:rsidRPr="006C67E2" w:rsidRDefault="00730B3A" w:rsidP="00730B3A">
      <w:pPr>
        <w:pStyle w:val="ProductList-Body"/>
        <w:rPr>
          <w:lang w:val="pt-BR"/>
        </w:rPr>
      </w:pPr>
      <w:r w:rsidRPr="006C67E2">
        <w:rPr>
          <w:lang w:val="pt-BR"/>
        </w:rPr>
        <w:t>Nesta versão dos OST, existem três alterações principais aos OLSUR de abril de 2014:</w:t>
      </w:r>
    </w:p>
    <w:p w:rsidR="00730B3A" w:rsidRPr="006C67E2" w:rsidRDefault="00730B3A" w:rsidP="00A44A41">
      <w:pPr>
        <w:pStyle w:val="ProductList-Body"/>
        <w:numPr>
          <w:ilvl w:val="0"/>
          <w:numId w:val="1"/>
        </w:numPr>
        <w:ind w:left="450" w:hanging="270"/>
        <w:rPr>
          <w:lang w:val="pt-BR"/>
        </w:rPr>
      </w:pPr>
      <w:r w:rsidRPr="006C67E2">
        <w:rPr>
          <w:lang w:val="pt-BR"/>
        </w:rPr>
        <w:t>A Microsoft reviu os Termos Gerais e os Termos Específicos do Serviço Online para os simplificar, para remover redundâncias e para clarificar</w:t>
      </w:r>
      <w:r w:rsidR="001D6100" w:rsidRPr="006C67E2">
        <w:rPr>
          <w:lang w:val="pt-BR"/>
        </w:rPr>
        <w:t> </w:t>
      </w:r>
      <w:r w:rsidRPr="006C67E2">
        <w:rPr>
          <w:lang w:val="pt-BR"/>
        </w:rPr>
        <w:t>diversas disposições sobre quais a Microsoft recebe com mais frequência comentários e questões da parte dos clientes.</w:t>
      </w:r>
    </w:p>
    <w:p w:rsidR="00730B3A" w:rsidRPr="006C67E2" w:rsidRDefault="00730B3A" w:rsidP="0088164F">
      <w:pPr>
        <w:pStyle w:val="ProductList-Body"/>
        <w:numPr>
          <w:ilvl w:val="0"/>
          <w:numId w:val="1"/>
        </w:numPr>
        <w:spacing w:before="40"/>
        <w:ind w:left="461" w:hanging="274"/>
        <w:rPr>
          <w:lang w:val="pt-BR"/>
        </w:rPr>
      </w:pPr>
      <w:r w:rsidRPr="006C67E2">
        <w:rPr>
          <w:lang w:val="pt-BR"/>
        </w:rPr>
        <w:t>A Microsoft adicionou mais detalhes nos termos de segurança e privacidade, incluindo o fornecimento dos termos do contrato de processamento de dados da Microsoft, as Cláusulas Contratuais Padrão da UE.</w:t>
      </w:r>
    </w:p>
    <w:p w:rsidR="003F6CEE" w:rsidRPr="006C67E2" w:rsidRDefault="00730B3A" w:rsidP="0088164F">
      <w:pPr>
        <w:pStyle w:val="ProductList-Body"/>
        <w:numPr>
          <w:ilvl w:val="0"/>
          <w:numId w:val="1"/>
        </w:numPr>
        <w:spacing w:before="40"/>
        <w:ind w:left="461" w:hanging="274"/>
        <w:rPr>
          <w:lang w:val="pt-BR"/>
        </w:rPr>
      </w:pPr>
      <w:r w:rsidRPr="006C67E2">
        <w:rPr>
          <w:lang w:val="pt-BR"/>
        </w:rPr>
        <w:t>A Microsoft compromete-se agora com os termos destes OST durante o período de subscrição do Cliente para cada Serviço Online.</w:t>
      </w:r>
    </w:p>
    <w:p w:rsidR="003F6CEE" w:rsidRPr="006C67E2" w:rsidRDefault="003F6CEE" w:rsidP="00A914BF">
      <w:pPr>
        <w:pStyle w:val="ProductList-Body"/>
        <w:rPr>
          <w:lang w:val="pt-BR"/>
        </w:rPr>
      </w:pPr>
    </w:p>
    <w:p w:rsidR="003F6CEE" w:rsidRPr="006C67E2" w:rsidRDefault="00730B3A" w:rsidP="00A914BF">
      <w:pPr>
        <w:pStyle w:val="ProductList-Body"/>
        <w:rPr>
          <w:lang w:val="pt-BR"/>
        </w:rPr>
      </w:pPr>
      <w:r w:rsidRPr="006C67E2">
        <w:rPr>
          <w:b/>
          <w:color w:val="00188F"/>
          <w:lang w:val="pt-BR"/>
        </w:rPr>
        <w:t>Alteração do Nome</w:t>
      </w:r>
    </w:p>
    <w:p w:rsidR="00730B3A" w:rsidRPr="006C67E2" w:rsidRDefault="003C35CD" w:rsidP="00A914BF">
      <w:pPr>
        <w:pStyle w:val="ProductList-Body"/>
        <w:rPr>
          <w:lang w:val="pt-BR"/>
        </w:rPr>
      </w:pPr>
      <w:r w:rsidRPr="006C67E2">
        <w:rPr>
          <w:lang w:val="pt-BR"/>
        </w:rPr>
        <w:t xml:space="preserve">Além das alterações acima. Os Serviços Online anteriormente denominados “Windows Azure” são agora designados </w:t>
      </w:r>
      <w:r w:rsidR="00EC5BE8" w:rsidRPr="006C67E2">
        <w:rPr>
          <w:lang w:val="pt-BR"/>
        </w:rPr>
        <w:t>“</w:t>
      </w:r>
      <w:r w:rsidRPr="006C67E2">
        <w:rPr>
          <w:lang w:val="pt-BR"/>
        </w:rPr>
        <w:t>Microsoft Azure</w:t>
      </w:r>
      <w:r w:rsidR="00EC5BE8" w:rsidRPr="006C67E2">
        <w:rPr>
          <w:lang w:val="pt-BR"/>
        </w:rPr>
        <w:t>”</w:t>
      </w:r>
      <w:r w:rsidRPr="006C67E2">
        <w:rPr>
          <w:lang w:val="pt-BR"/>
        </w:rPr>
        <w:t>.</w:t>
      </w:r>
    </w:p>
    <w:p w:rsidR="003F6CEE" w:rsidRPr="006C67E2" w:rsidRDefault="003F6CEE" w:rsidP="00A914BF">
      <w:pPr>
        <w:pStyle w:val="ProductList-Body"/>
        <w:rPr>
          <w:lang w:val="pt-BR"/>
        </w:rPr>
      </w:pPr>
    </w:p>
    <w:p w:rsidR="004D27A6" w:rsidRPr="006C67E2" w:rsidRDefault="004D27A6" w:rsidP="00A914BF">
      <w:pPr>
        <w:pStyle w:val="ProductList-Body"/>
        <w:rPr>
          <w:lang w:val="pt-BR"/>
        </w:rPr>
      </w:pPr>
    </w:p>
    <w:p w:rsidR="004D27A6" w:rsidRPr="006C67E2" w:rsidRDefault="004D27A6" w:rsidP="00A914BF">
      <w:pPr>
        <w:pStyle w:val="ProductList-Body"/>
        <w:rPr>
          <w:lang w:val="pt-BR"/>
        </w:rPr>
        <w:sectPr w:rsidR="004D27A6" w:rsidRPr="006C67E2" w:rsidSect="00A61B2A">
          <w:footerReference w:type="first" r:id="rId20"/>
          <w:pgSz w:w="12240" w:h="15840"/>
          <w:pgMar w:top="1440" w:right="720" w:bottom="1440" w:left="720" w:header="720" w:footer="720" w:gutter="0"/>
          <w:cols w:space="720"/>
          <w:titlePg/>
          <w:docGrid w:linePitch="360"/>
        </w:sectPr>
      </w:pPr>
    </w:p>
    <w:p w:rsidR="004D27A6" w:rsidRPr="006C67E2" w:rsidRDefault="00730B3A" w:rsidP="00366C8E">
      <w:pPr>
        <w:pStyle w:val="ProductList-SectionHeading"/>
        <w:outlineLvl w:val="0"/>
        <w:rPr>
          <w:lang w:val="pt-BR"/>
        </w:rPr>
      </w:pPr>
      <w:bookmarkStart w:id="13" w:name="GeneralTerms"/>
      <w:bookmarkStart w:id="14" w:name="_Toc391030769"/>
      <w:bookmarkEnd w:id="13"/>
      <w:r w:rsidRPr="006C67E2">
        <w:rPr>
          <w:lang w:val="pt-BR"/>
        </w:rPr>
        <w:t>Termos de Licenciamento Gerais</w:t>
      </w:r>
      <w:bookmarkEnd w:id="14"/>
    </w:p>
    <w:p w:rsidR="00730B3A" w:rsidRPr="006C67E2" w:rsidRDefault="00730B3A" w:rsidP="006C67E2">
      <w:pPr>
        <w:pStyle w:val="ProductList-Body"/>
        <w:rPr>
          <w:lang w:val="pt-BR"/>
        </w:rPr>
      </w:pPr>
      <w:r w:rsidRPr="006C67E2">
        <w:rPr>
          <w:lang w:val="pt-BR"/>
        </w:rP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sidRPr="006C67E2">
          <w:rPr>
            <w:rStyle w:val="Hyperlink"/>
            <w:lang w:val="pt-BR"/>
          </w:rPr>
          <w:t>Termos Específicos do Serviço Online</w:t>
        </w:r>
      </w:hyperlink>
      <w:r w:rsidRPr="006C67E2">
        <w:rPr>
          <w:lang w:val="pt-BR"/>
        </w:rPr>
        <w:t xml:space="preserve">. </w:t>
      </w:r>
      <w:r w:rsidR="006C67E2">
        <w:rPr>
          <w:lang w:val="pt-BR"/>
        </w:rPr>
        <w:t xml:space="preserve">O </w:t>
      </w:r>
      <w:hyperlink w:anchor="Attachment2" w:history="1">
        <w:hyperlink w:anchor="Attachment2" w:history="1">
          <w:r w:rsidR="006C67E2" w:rsidRPr="006C67E2">
            <w:rPr>
              <w:rStyle w:val="Hyperlink"/>
              <w:lang w:val="pt-BR"/>
            </w:rPr>
            <w:t>Anexo 2</w:t>
          </w:r>
        </w:hyperlink>
      </w:hyperlink>
      <w:r w:rsidRPr="006C67E2">
        <w:rPr>
          <w:lang w:val="pt-BR"/>
        </w:rPr>
        <w:t xml:space="preserve"> descreve os Conjuntos de Aplicações de SL que também cumprem os requisitos para as SLs de Utilizador. O Cliente não tem direito a utilizar um Serviço Online depois de terminada a SL para esse Serviço Online.</w:t>
      </w:r>
    </w:p>
    <w:p w:rsidR="00730B3A" w:rsidRPr="006C67E2" w:rsidRDefault="00730B3A" w:rsidP="00A914BF">
      <w:pPr>
        <w:pStyle w:val="ProductList-Body"/>
        <w:rPr>
          <w:lang w:val="pt-BR"/>
        </w:rPr>
      </w:pPr>
    </w:p>
    <w:p w:rsidR="00730B3A" w:rsidRPr="006C67E2" w:rsidRDefault="00103924" w:rsidP="00366C8E">
      <w:pPr>
        <w:pStyle w:val="ProductList-SubSubSectionHeading"/>
        <w:outlineLvl w:val="1"/>
        <w:rPr>
          <w:lang w:val="pt-BR"/>
        </w:rPr>
      </w:pPr>
      <w:bookmarkStart w:id="15" w:name="_Toc391030770"/>
      <w:r w:rsidRPr="006C67E2">
        <w:rPr>
          <w:lang w:val="pt-BR"/>
        </w:rPr>
        <w:t>Definições</w:t>
      </w:r>
      <w:bookmarkEnd w:id="15"/>
    </w:p>
    <w:p w:rsidR="00103924" w:rsidRPr="006C67E2" w:rsidRDefault="00103924" w:rsidP="00337870">
      <w:pPr>
        <w:pStyle w:val="ProductList-Body"/>
        <w:spacing w:after="120"/>
        <w:rPr>
          <w:lang w:val="pt-BR"/>
        </w:rPr>
      </w:pPr>
      <w:r w:rsidRPr="006C67E2">
        <w:rPr>
          <w:lang w:val="pt-BR"/>
        </w:rPr>
        <w:t>Se alguns dos termos abaixo não estiverem definidos no contrato de licenciamento em volume do Cliente, aplicam-se as definições abaixo.</w:t>
      </w:r>
    </w:p>
    <w:p w:rsidR="00103924" w:rsidRPr="006C67E2" w:rsidRDefault="00874919" w:rsidP="00337870">
      <w:pPr>
        <w:pStyle w:val="ProductList-Body"/>
        <w:spacing w:after="120"/>
        <w:rPr>
          <w:lang w:val="pt-BR"/>
        </w:rPr>
      </w:pPr>
      <w:r w:rsidRPr="006C67E2">
        <w:rPr>
          <w:lang w:val="pt-BR"/>
        </w:rPr>
        <w:t>“Dados do Cliente” designa todos os dados, incluindo todos os ficheiros de texto, de som, de vídeo ou de imagem e de software, que são fornecidos à Microsoft pelo Cliente, ou em nome deste, através da utilização do Serviço Online.</w:t>
      </w:r>
    </w:p>
    <w:p w:rsidR="00103924" w:rsidRPr="006C67E2" w:rsidRDefault="00874919" w:rsidP="00337870">
      <w:pPr>
        <w:pStyle w:val="ProductList-Body"/>
        <w:spacing w:after="120"/>
        <w:rPr>
          <w:lang w:val="pt-BR"/>
        </w:rPr>
      </w:pPr>
      <w:r w:rsidRPr="006C67E2">
        <w:rPr>
          <w:lang w:val="pt-BR"/>
        </w:rPr>
        <w:t>“Utilizador Externo” significa um utilizador de um Serviço Online que não é um empregado, contratante ou agente local do Cliente ou suas Afiliadas.</w:t>
      </w:r>
    </w:p>
    <w:p w:rsidR="00103924" w:rsidRPr="006C67E2" w:rsidRDefault="00EC5BE8" w:rsidP="00337870">
      <w:pPr>
        <w:pStyle w:val="ProductList-Body"/>
        <w:spacing w:after="120"/>
        <w:rPr>
          <w:lang w:val="pt-BR"/>
        </w:rPr>
      </w:pPr>
      <w:r w:rsidRPr="006C67E2">
        <w:rPr>
          <w:lang w:val="pt-BR"/>
        </w:rPr>
        <w:t>“</w:t>
      </w:r>
      <w:r w:rsidR="00337870" w:rsidRPr="006C67E2">
        <w:rPr>
          <w:lang w:val="pt-BR"/>
        </w:rPr>
        <w:t>Instância</w:t>
      </w:r>
      <w:r w:rsidRPr="006C67E2">
        <w:rPr>
          <w:lang w:val="pt-BR"/>
        </w:rPr>
        <w:t>”</w:t>
      </w:r>
      <w:r w:rsidR="00337870" w:rsidRPr="006C67E2">
        <w:rPr>
          <w:lang w:val="pt-BR"/>
        </w:rPr>
        <w:t xml:space="preserve"> significa uma imagem de software criada ao executar o procedimento de configuração ou de instalação do software ou através da duplicação dessa imagem.</w:t>
      </w:r>
    </w:p>
    <w:p w:rsidR="00103924" w:rsidRPr="006C67E2" w:rsidRDefault="00EC5BE8" w:rsidP="00337870">
      <w:pPr>
        <w:pStyle w:val="ProductList-Body"/>
        <w:spacing w:after="120"/>
        <w:rPr>
          <w:lang w:val="pt-BR"/>
        </w:rPr>
      </w:pPr>
      <w:r w:rsidRPr="006C67E2">
        <w:rPr>
          <w:lang w:val="pt-BR"/>
        </w:rPr>
        <w:t>“</w:t>
      </w:r>
      <w:r w:rsidR="00874919" w:rsidRPr="006C67E2">
        <w:rPr>
          <w:lang w:val="pt-BR"/>
        </w:rPr>
        <w:t>Dispositivo Licenciado</w:t>
      </w:r>
      <w:r w:rsidRPr="006C67E2">
        <w:rPr>
          <w:lang w:val="pt-BR"/>
        </w:rPr>
        <w:t>”</w:t>
      </w:r>
      <w:r w:rsidR="00874919" w:rsidRPr="006C67E2">
        <w:rPr>
          <w:lang w:val="pt-BR"/>
        </w:rPr>
        <w:t xml:space="preserve"> significa o único sistema de hardware físico ao qual é atribuída uma licença. Para efeitos da presente definição, uma partição de hardware ou prateleira é considerada como sendo um dispositivo separado.</w:t>
      </w:r>
    </w:p>
    <w:p w:rsidR="00103924" w:rsidRPr="006C67E2" w:rsidRDefault="00874919" w:rsidP="00337870">
      <w:pPr>
        <w:pStyle w:val="ProductList-Body"/>
        <w:spacing w:after="120"/>
        <w:rPr>
          <w:lang w:val="pt-BR"/>
        </w:rPr>
      </w:pPr>
      <w:r w:rsidRPr="006C67E2">
        <w:rPr>
          <w:lang w:val="pt-BR"/>
        </w:rPr>
        <w:t>“Produto que Não Seja da Microsoft” significa quaisquer dados, qualquer software, serviço, Web site ou outro produto de outra marca.</w:t>
      </w:r>
    </w:p>
    <w:p w:rsidR="00103924" w:rsidRPr="006C67E2" w:rsidRDefault="00874919" w:rsidP="00337870">
      <w:pPr>
        <w:pStyle w:val="ProductList-Body"/>
        <w:spacing w:after="120"/>
        <w:rPr>
          <w:lang w:val="pt-BR"/>
        </w:rPr>
      </w:pPr>
      <w:r w:rsidRPr="006C67E2">
        <w:rPr>
          <w:lang w:val="pt-BR"/>
        </w:rPr>
        <w:t>“Serviço Online” significa um serviço alojado da Microsoft que o Cliente subscreve ao abrigo de um contrato de licenciamento em volume da</w:t>
      </w:r>
      <w:r w:rsidR="00874AE8" w:rsidRPr="006C67E2">
        <w:rPr>
          <w:lang w:val="pt-BR"/>
        </w:rPr>
        <w:t> </w:t>
      </w:r>
      <w:r w:rsidRPr="006C67E2">
        <w:rPr>
          <w:lang w:val="pt-BR"/>
        </w:rPr>
        <w:t xml:space="preserve">Microsoft, incluindo qualquer serviço identificado na secção Serviços Online da Lista de Produto. A Lista de Produto está localizada em </w:t>
      </w:r>
      <w:hyperlink r:id="rId21" w:history="1">
        <w:r w:rsidRPr="006C67E2">
          <w:rPr>
            <w:rStyle w:val="Hyperlink"/>
            <w:lang w:val="pt-BR"/>
          </w:rPr>
          <w:t>http://go.microsoft.com/?linkid=9839207</w:t>
        </w:r>
      </w:hyperlink>
      <w:r w:rsidRPr="006C67E2">
        <w:rPr>
          <w:rStyle w:val="Hyperlink"/>
          <w:u w:val="none"/>
          <w:lang w:val="pt-BR"/>
        </w:rPr>
        <w:t>.</w:t>
      </w:r>
    </w:p>
    <w:p w:rsidR="00103924" w:rsidRPr="006C67E2" w:rsidRDefault="00EC5BE8" w:rsidP="00337870">
      <w:pPr>
        <w:pStyle w:val="ProductList-Body"/>
        <w:spacing w:after="120"/>
        <w:rPr>
          <w:lang w:val="pt-BR"/>
        </w:rPr>
      </w:pPr>
      <w:r w:rsidRPr="006C67E2">
        <w:rPr>
          <w:lang w:val="pt-BR"/>
        </w:rPr>
        <w:t>“</w:t>
      </w:r>
      <w:r w:rsidR="00874919" w:rsidRPr="006C67E2">
        <w:rPr>
          <w:lang w:val="pt-BR"/>
        </w:rPr>
        <w:t>Ambiente de Sistema Operativo</w:t>
      </w:r>
      <w:r w:rsidRPr="006C67E2">
        <w:rPr>
          <w:lang w:val="pt-BR"/>
        </w:rPr>
        <w:t>”</w:t>
      </w:r>
      <w:r w:rsidR="00874919" w:rsidRPr="006C67E2">
        <w:rPr>
          <w:lang w:val="pt-BR"/>
        </w:rPr>
        <w:t xml:space="preserve"> (OSE) significa a totalidade ou parte de uma Instância do sistema operativo, ou a totalidade ou parte de uma</w:t>
      </w:r>
      <w:r w:rsidR="001D6100" w:rsidRPr="006C67E2">
        <w:rPr>
          <w:lang w:val="pt-BR"/>
        </w:rPr>
        <w:t> </w:t>
      </w:r>
      <w:r w:rsidR="00874919" w:rsidRPr="006C67E2">
        <w:rPr>
          <w:lang w:val="pt-BR"/>
        </w:rPr>
        <w:t>Instância do sistema operativo virtual (ou de outro modo emulado) que ativa a identidade individual do computador (nome principal do</w:t>
      </w:r>
      <w:r w:rsidR="001D6100" w:rsidRPr="006C67E2">
        <w:rPr>
          <w:lang w:val="pt-BR"/>
        </w:rPr>
        <w:t> </w:t>
      </w:r>
      <w:r w:rsidR="00874919" w:rsidRPr="006C67E2">
        <w:rPr>
          <w:lang w:val="pt-BR"/>
        </w:rPr>
        <w:t>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w:t>
      </w:r>
      <w:r w:rsidR="001D6100" w:rsidRPr="006C67E2">
        <w:rPr>
          <w:lang w:val="pt-BR"/>
        </w:rPr>
        <w:t> </w:t>
      </w:r>
      <w:r w:rsidR="00874919" w:rsidRPr="006C67E2">
        <w:rPr>
          <w:lang w:val="pt-BR"/>
        </w:rPr>
        <w:t>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rsidR="00730B3A" w:rsidRPr="006C67E2" w:rsidRDefault="00EC5BE8" w:rsidP="00103924">
      <w:pPr>
        <w:pStyle w:val="ProductList-Body"/>
        <w:rPr>
          <w:lang w:val="pt-BR"/>
        </w:rPr>
      </w:pPr>
      <w:r w:rsidRPr="006C67E2">
        <w:rPr>
          <w:lang w:val="pt-BR"/>
        </w:rPr>
        <w:t>“</w:t>
      </w:r>
      <w:r w:rsidR="00337870" w:rsidRPr="006C67E2">
        <w:rPr>
          <w:lang w:val="pt-BR"/>
        </w:rPr>
        <w:t>SL</w:t>
      </w:r>
      <w:r w:rsidRPr="006C67E2">
        <w:rPr>
          <w:lang w:val="pt-BR"/>
        </w:rPr>
        <w:t>”</w:t>
      </w:r>
      <w:r w:rsidR="00337870" w:rsidRPr="006C67E2">
        <w:rPr>
          <w:lang w:val="pt-BR"/>
        </w:rPr>
        <w:t xml:space="preserve"> significa licença de subscrição.</w:t>
      </w:r>
    </w:p>
    <w:p w:rsidR="00103924" w:rsidRPr="006C67E2" w:rsidRDefault="00103924" w:rsidP="00103924">
      <w:pPr>
        <w:pStyle w:val="ProductList-Body"/>
        <w:rPr>
          <w:lang w:val="pt-BR"/>
        </w:rPr>
      </w:pPr>
    </w:p>
    <w:p w:rsidR="00103924" w:rsidRPr="006C67E2" w:rsidRDefault="00103924" w:rsidP="00366C8E">
      <w:pPr>
        <w:pStyle w:val="ProductList-SubSubSectionHeading"/>
        <w:outlineLvl w:val="1"/>
        <w:rPr>
          <w:lang w:val="pt-BR"/>
        </w:rPr>
      </w:pPr>
      <w:bookmarkStart w:id="16" w:name="_Toc391030771"/>
      <w:r w:rsidRPr="006C67E2">
        <w:rPr>
          <w:lang w:val="pt-BR"/>
        </w:rPr>
        <w:t>Atualizações do Termo do Serviço Online.</w:t>
      </w:r>
      <w:bookmarkEnd w:id="16"/>
    </w:p>
    <w:p w:rsidR="00103924" w:rsidRPr="006C67E2" w:rsidRDefault="00103924" w:rsidP="00103924">
      <w:pPr>
        <w:pStyle w:val="ProductList-Body"/>
        <w:rPr>
          <w:lang w:val="pt-BR"/>
        </w:rPr>
      </w:pPr>
      <w:r w:rsidRPr="006C67E2">
        <w:rPr>
          <w:lang w:val="pt-BR"/>
        </w:rP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rsidR="00103924" w:rsidRPr="006C67E2" w:rsidRDefault="00103924" w:rsidP="00103924">
      <w:pPr>
        <w:pStyle w:val="ProductList-Body"/>
        <w:rPr>
          <w:lang w:val="pt-BR"/>
        </w:rPr>
      </w:pPr>
    </w:p>
    <w:p w:rsidR="00103924" w:rsidRPr="006C67E2" w:rsidRDefault="00103924" w:rsidP="00366C8E">
      <w:pPr>
        <w:pStyle w:val="ProductList-SubSubSectionHeading"/>
        <w:outlineLvl w:val="1"/>
        <w:rPr>
          <w:lang w:val="pt-BR"/>
        </w:rPr>
      </w:pPr>
      <w:bookmarkStart w:id="17" w:name="_Toc391030772"/>
      <w:r w:rsidRPr="006C67E2">
        <w:rPr>
          <w:lang w:val="pt-BR"/>
        </w:rPr>
        <w:t>Alterações à Regulamentação e Disponibilidade Internacional</w:t>
      </w:r>
      <w:bookmarkEnd w:id="17"/>
    </w:p>
    <w:p w:rsidR="00103924" w:rsidRPr="00C8776C" w:rsidRDefault="00103924" w:rsidP="00C8776C">
      <w:pPr>
        <w:pStyle w:val="ProductList-Body"/>
        <w:rPr>
          <w:spacing w:val="-2"/>
          <w:lang w:val="pt-BR"/>
        </w:rPr>
      </w:pPr>
      <w:r w:rsidRPr="00C8776C">
        <w:rPr>
          <w:spacing w:val="-2"/>
          <w:lang w:val="pt-BR"/>
        </w:rPr>
        <w:t>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w:t>
      </w:r>
      <w:r w:rsidR="00C8776C">
        <w:rPr>
          <w:spacing w:val="-2"/>
          <w:lang w:val="pt-BR"/>
        </w:rPr>
        <w:t> </w:t>
      </w:r>
      <w:r w:rsidRPr="00C8776C">
        <w:rPr>
          <w:spacing w:val="-2"/>
          <w:lang w:val="pt-BR"/>
        </w:rPr>
        <w:t xml:space="preserve">país. Para obter informações sobre a disponibilidade, o Cliente pode consultar </w:t>
      </w:r>
      <w:hyperlink r:id="rId22" w:history="1">
        <w:r w:rsidRPr="00C8776C">
          <w:rPr>
            <w:rStyle w:val="Hyperlink"/>
            <w:spacing w:val="-2"/>
            <w:lang w:val="pt-BR"/>
          </w:rPr>
          <w:t>www.microsoft.com/online/international-availability.aspx</w:t>
        </w:r>
      </w:hyperlink>
      <w:r w:rsidRPr="00C8776C">
        <w:rPr>
          <w:spacing w:val="-2"/>
          <w:lang w:val="pt-BR"/>
        </w:rPr>
        <w:t>.</w:t>
      </w:r>
    </w:p>
    <w:p w:rsidR="00103924" w:rsidRPr="006C67E2" w:rsidRDefault="00103924" w:rsidP="00103924">
      <w:pPr>
        <w:pStyle w:val="ProductList-Body"/>
        <w:rPr>
          <w:lang w:val="pt-BR"/>
        </w:rPr>
      </w:pPr>
    </w:p>
    <w:p w:rsidR="00103924" w:rsidRPr="006C67E2" w:rsidRDefault="00103924" w:rsidP="00366C8E">
      <w:pPr>
        <w:pStyle w:val="ProductList-SubSubSectionHeading"/>
        <w:outlineLvl w:val="1"/>
        <w:rPr>
          <w:lang w:val="pt-BR"/>
        </w:rPr>
      </w:pPr>
      <w:bookmarkStart w:id="18" w:name="_Toc391030773"/>
      <w:r w:rsidRPr="006C67E2">
        <w:rPr>
          <w:lang w:val="pt-BR"/>
        </w:rPr>
        <w:t>Retenção de Dados</w:t>
      </w:r>
      <w:bookmarkEnd w:id="18"/>
    </w:p>
    <w:p w:rsidR="00103924" w:rsidRPr="006C67E2" w:rsidRDefault="00103924" w:rsidP="00337870">
      <w:pPr>
        <w:pStyle w:val="ProductList-Body"/>
        <w:spacing w:after="120"/>
        <w:rPr>
          <w:lang w:val="pt-BR"/>
        </w:rPr>
      </w:pPr>
      <w:r w:rsidRPr="006C67E2">
        <w:rPr>
          <w:lang w:val="pt-BR"/>
        </w:rPr>
        <w:t>A Microsoft irá manter os Dados do Cliente armazenados no Serviço Online numa conta de funcionalidade limitada durante 90 dias após a</w:t>
      </w:r>
      <w:r w:rsidR="001D6100" w:rsidRPr="006C67E2">
        <w:rPr>
          <w:lang w:val="pt-BR"/>
        </w:rPr>
        <w:t> </w:t>
      </w:r>
      <w:r w:rsidRPr="006C67E2">
        <w:rPr>
          <w:lang w:val="pt-BR"/>
        </w:rPr>
        <w:t>expiração ou cessação da subscrição do Cliente para que este possa extrair os dados. Quando terminar o período de retenção de 90 dias, a</w:t>
      </w:r>
      <w:r w:rsidR="001D6100" w:rsidRPr="006C67E2">
        <w:rPr>
          <w:lang w:val="pt-BR"/>
        </w:rPr>
        <w:t> </w:t>
      </w:r>
      <w:r w:rsidRPr="006C67E2">
        <w:rPr>
          <w:lang w:val="pt-BR"/>
        </w:rPr>
        <w:t>Microsoft desativará a conta do Cliente e eliminará os Dados do Cliente.</w:t>
      </w:r>
    </w:p>
    <w:p w:rsidR="00103924" w:rsidRPr="006C67E2" w:rsidRDefault="00103924" w:rsidP="00103924">
      <w:pPr>
        <w:pStyle w:val="ProductList-Body"/>
        <w:rPr>
          <w:lang w:val="pt-BR"/>
        </w:rPr>
      </w:pPr>
      <w:r w:rsidRPr="006C67E2">
        <w:rPr>
          <w:lang w:val="pt-BR"/>
        </w:rPr>
        <w:t>O Serviço Online poderá não suportar a retenção ou extração de software fornecido pelo Cliente. A Microsoft não é responsável pela eliminação dos Dados do Cliente conforme descrito nesta secção.</w:t>
      </w:r>
    </w:p>
    <w:p w:rsidR="00103924" w:rsidRPr="006C67E2" w:rsidRDefault="00103924" w:rsidP="00103924">
      <w:pPr>
        <w:pStyle w:val="ProductList-Body"/>
        <w:rPr>
          <w:lang w:val="pt-BR"/>
        </w:rPr>
      </w:pPr>
    </w:p>
    <w:p w:rsidR="00103924" w:rsidRPr="006C67E2" w:rsidRDefault="00103924" w:rsidP="00366C8E">
      <w:pPr>
        <w:pStyle w:val="ProductList-SubSubSectionHeading"/>
        <w:outlineLvl w:val="1"/>
        <w:rPr>
          <w:lang w:val="pt-BR"/>
        </w:rPr>
      </w:pPr>
      <w:bookmarkStart w:id="19" w:name="_Toc391030774"/>
      <w:r w:rsidRPr="006C67E2">
        <w:rPr>
          <w:lang w:val="pt-BR"/>
        </w:rPr>
        <w:t>Utilização do Software com o Serviço Online</w:t>
      </w:r>
      <w:bookmarkEnd w:id="19"/>
    </w:p>
    <w:p w:rsidR="00103924" w:rsidRPr="006C67E2" w:rsidRDefault="00103924" w:rsidP="00103924">
      <w:pPr>
        <w:pStyle w:val="ProductList-Body"/>
        <w:rPr>
          <w:lang w:val="pt-BR"/>
        </w:rPr>
      </w:pPr>
      <w:r w:rsidRPr="006C67E2">
        <w:rPr>
          <w:lang w:val="pt-BR"/>
        </w:rPr>
        <w:t>O Cliente poderá ter de instalar algum software da Microsoft para utilizar o Serviço Online. Se assim for, aplicam-se os seguintes termos:</w:t>
      </w:r>
    </w:p>
    <w:p w:rsidR="00AD5F09" w:rsidRPr="006C67E2" w:rsidRDefault="00AD5F09" w:rsidP="00103924">
      <w:pPr>
        <w:pStyle w:val="ProductList-Body"/>
        <w:rPr>
          <w:lang w:val="pt-BR"/>
        </w:rPr>
      </w:pPr>
    </w:p>
    <w:p w:rsidR="00103924" w:rsidRPr="006C67E2" w:rsidRDefault="00103924" w:rsidP="00366C8E">
      <w:pPr>
        <w:pStyle w:val="ProductList-Body"/>
        <w:ind w:left="180"/>
        <w:outlineLvl w:val="2"/>
        <w:rPr>
          <w:lang w:val="pt-BR"/>
        </w:rPr>
      </w:pPr>
      <w:r w:rsidRPr="006C67E2">
        <w:rPr>
          <w:b/>
          <w:color w:val="0072C6"/>
          <w:lang w:val="pt-BR"/>
        </w:rPr>
        <w:t>Termos de Licenciamento de Software Microsoft</w:t>
      </w:r>
    </w:p>
    <w:p w:rsidR="00103924" w:rsidRPr="006C67E2" w:rsidRDefault="00103924" w:rsidP="006C67E2">
      <w:pPr>
        <w:pStyle w:val="ProductList-Body"/>
        <w:ind w:left="180"/>
        <w:rPr>
          <w:lang w:val="pt-BR"/>
        </w:rPr>
      </w:pPr>
      <w:r w:rsidRPr="006C67E2">
        <w:rPr>
          <w:lang w:val="pt-BR"/>
        </w:rPr>
        <w:t xml:space="preserve">O Cliente poderá instalar e utilizar o software apenas para utilização com o Serviço Online. Os </w:t>
      </w:r>
      <w:hyperlink w:anchor="OnlineServiceSpecificTerms" w:history="1">
        <w:r w:rsidR="006C67E2" w:rsidRPr="006C67E2">
          <w:rPr>
            <w:rStyle w:val="Hyperlink"/>
            <w:lang w:val="pt-BR"/>
          </w:rPr>
          <w:t>Termos Específicos do Serviço Online</w:t>
        </w:r>
      </w:hyperlink>
      <w:r w:rsidRPr="006C67E2">
        <w:rPr>
          <w:lang w:val="pt-BR"/>
        </w:rP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rsidR="00AD5F09" w:rsidRPr="006C67E2" w:rsidRDefault="00AD5F09" w:rsidP="00AD5F09">
      <w:pPr>
        <w:pStyle w:val="ProductList-Body"/>
        <w:ind w:left="180"/>
        <w:rPr>
          <w:lang w:val="pt-BR"/>
        </w:rPr>
      </w:pPr>
    </w:p>
    <w:p w:rsidR="00103924" w:rsidRPr="006C67E2" w:rsidRDefault="00103924" w:rsidP="00366C8E">
      <w:pPr>
        <w:pStyle w:val="ProductList-Body"/>
        <w:ind w:left="180"/>
        <w:outlineLvl w:val="2"/>
        <w:rPr>
          <w:lang w:val="pt-BR"/>
        </w:rPr>
      </w:pPr>
      <w:r w:rsidRPr="006C67E2">
        <w:rPr>
          <w:b/>
          <w:color w:val="0072C6"/>
          <w:lang w:val="pt-BR"/>
        </w:rPr>
        <w:t>Validações, Atualizações Automáticas e Recolha para Software</w:t>
      </w:r>
    </w:p>
    <w:p w:rsidR="00103924" w:rsidRPr="006C67E2" w:rsidRDefault="00103924" w:rsidP="00AD5F09">
      <w:pPr>
        <w:pStyle w:val="ProductList-Body"/>
        <w:ind w:left="180"/>
        <w:rPr>
          <w:lang w:val="pt-BR"/>
        </w:rPr>
      </w:pPr>
      <w:r w:rsidRPr="006C67E2">
        <w:rPr>
          <w:lang w:val="pt-BR"/>
        </w:rP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rsidR="00AD5F09" w:rsidRPr="006C67E2" w:rsidRDefault="00AD5F09" w:rsidP="00AD5F09">
      <w:pPr>
        <w:pStyle w:val="ProductList-Body"/>
        <w:ind w:left="180"/>
        <w:rPr>
          <w:lang w:val="pt-BR"/>
        </w:rPr>
      </w:pPr>
    </w:p>
    <w:p w:rsidR="00103924" w:rsidRPr="006C67E2" w:rsidRDefault="00103924" w:rsidP="00366C8E">
      <w:pPr>
        <w:pStyle w:val="ProductList-Body"/>
        <w:ind w:left="180"/>
        <w:outlineLvl w:val="2"/>
        <w:rPr>
          <w:lang w:val="pt-BR"/>
        </w:rPr>
      </w:pPr>
      <w:r w:rsidRPr="006C67E2">
        <w:rPr>
          <w:b/>
          <w:color w:val="0072C6"/>
          <w:lang w:val="pt-BR"/>
        </w:rPr>
        <w:t>Componentes de Software de Terceiros</w:t>
      </w:r>
    </w:p>
    <w:p w:rsidR="00103924" w:rsidRPr="006C67E2" w:rsidRDefault="00103924" w:rsidP="00AD5F09">
      <w:pPr>
        <w:pStyle w:val="ProductList-Body"/>
        <w:ind w:left="180"/>
        <w:rPr>
          <w:lang w:val="pt-BR"/>
        </w:rPr>
      </w:pPr>
      <w:r w:rsidRPr="006C67E2">
        <w:rPr>
          <w:lang w:val="pt-BR"/>
        </w:rPr>
        <w:t>O software também poderá conter componentes de software de terceiros. Salvo se especificado em contrário nesse software, a Microsoft, e</w:t>
      </w:r>
      <w:r w:rsidR="001D6100" w:rsidRPr="006C67E2">
        <w:rPr>
          <w:lang w:val="pt-BR"/>
        </w:rPr>
        <w:t> </w:t>
      </w:r>
      <w:r w:rsidRPr="006C67E2">
        <w:rPr>
          <w:lang w:val="pt-BR"/>
        </w:rPr>
        <w:t>não</w:t>
      </w:r>
      <w:r w:rsidR="001D6100" w:rsidRPr="006C67E2">
        <w:rPr>
          <w:lang w:val="pt-BR"/>
        </w:rPr>
        <w:t> </w:t>
      </w:r>
      <w:r w:rsidRPr="006C67E2">
        <w:rPr>
          <w:lang w:val="pt-BR"/>
        </w:rPr>
        <w:t>a entidade de terceiros, licencia estes componentes ao Cliente ao abrigo dos termos de licenciamento e notificações da Microsoft.</w:t>
      </w:r>
    </w:p>
    <w:p w:rsidR="00AD5F09" w:rsidRPr="006C67E2" w:rsidRDefault="00AD5F09" w:rsidP="00AD5F09">
      <w:pPr>
        <w:pStyle w:val="ProductList-Body"/>
        <w:rPr>
          <w:lang w:val="pt-BR"/>
        </w:rPr>
      </w:pPr>
    </w:p>
    <w:p w:rsidR="00AD5F09" w:rsidRPr="006C67E2" w:rsidRDefault="00AD5F09" w:rsidP="00366C8E">
      <w:pPr>
        <w:pStyle w:val="ProductList-SubSubSectionHeading"/>
        <w:outlineLvl w:val="1"/>
        <w:rPr>
          <w:lang w:val="pt-BR"/>
        </w:rPr>
      </w:pPr>
      <w:bookmarkStart w:id="20" w:name="_Toc391030775"/>
      <w:r w:rsidRPr="006C67E2">
        <w:rPr>
          <w:lang w:val="pt-BR"/>
        </w:rPr>
        <w:t>Produtos Que Não Sejam da Microsoft</w:t>
      </w:r>
      <w:bookmarkEnd w:id="20"/>
    </w:p>
    <w:p w:rsidR="00103924" w:rsidRPr="006C67E2" w:rsidRDefault="00AD5F09" w:rsidP="00AD5F09">
      <w:pPr>
        <w:pStyle w:val="ProductList-Body"/>
        <w:rPr>
          <w:lang w:val="pt-BR"/>
        </w:rPr>
      </w:pPr>
      <w:r w:rsidRPr="006C67E2">
        <w:rPr>
          <w:lang w:val="pt-BR"/>
        </w:rPr>
        <w:t>A Microsoft poderá disponibilizar ao Cliente Produtos Que Não Sejam da Microsoft através da utilização por parte do Cliente dos Serviços Online</w:t>
      </w:r>
      <w:r w:rsidR="001D6100" w:rsidRPr="006C67E2">
        <w:rPr>
          <w:lang w:val="pt-BR"/>
        </w:rPr>
        <w:t> </w:t>
      </w:r>
      <w:r w:rsidRPr="006C67E2">
        <w:rPr>
          <w:lang w:val="pt-BR"/>
        </w:rPr>
        <w:t>(como através de uma loja ou galeria). Se o Cliente instalar ou utilizar qualquer Produto Que Não Seja da Microsoft com um Serviço Online,</w:t>
      </w:r>
      <w:r w:rsidR="001D6100" w:rsidRPr="006C67E2">
        <w:rPr>
          <w:lang w:val="pt-BR"/>
        </w:rPr>
        <w:t> </w:t>
      </w:r>
      <w:r w:rsidRPr="006C67E2">
        <w:rPr>
          <w:lang w:val="pt-BR"/>
        </w:rPr>
        <w:t>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w:t>
      </w:r>
      <w:r w:rsidR="001D6100" w:rsidRPr="006C67E2">
        <w:rPr>
          <w:lang w:val="pt-BR"/>
        </w:rPr>
        <w:t> </w:t>
      </w:r>
      <w:r w:rsidRPr="006C67E2">
        <w:rPr>
          <w:lang w:val="pt-BR"/>
        </w:rPr>
        <w:t xml:space="preserve">Que Não Seja da Microsoft que instale ou utilize com um Serviço Online. </w:t>
      </w:r>
    </w:p>
    <w:p w:rsidR="00103924" w:rsidRPr="006C67E2" w:rsidRDefault="00103924" w:rsidP="00103924">
      <w:pPr>
        <w:pStyle w:val="ProductList-Body"/>
        <w:rPr>
          <w:lang w:val="pt-BR"/>
        </w:rPr>
      </w:pPr>
    </w:p>
    <w:p w:rsidR="00AD5F09" w:rsidRPr="006C67E2" w:rsidRDefault="00AD5F09" w:rsidP="00366C8E">
      <w:pPr>
        <w:pStyle w:val="ProductList-SubSubSectionHeading"/>
        <w:outlineLvl w:val="1"/>
        <w:rPr>
          <w:lang w:val="pt-BR"/>
        </w:rPr>
      </w:pPr>
      <w:bookmarkStart w:id="21" w:name="_Toc391030776"/>
      <w:r w:rsidRPr="006C67E2">
        <w:rPr>
          <w:lang w:val="pt-BR"/>
        </w:rPr>
        <w:t>Política de Utilização Aceitável</w:t>
      </w:r>
      <w:bookmarkEnd w:id="21"/>
    </w:p>
    <w:p w:rsidR="00AD5F09" w:rsidRPr="006C67E2" w:rsidRDefault="00AD5F09" w:rsidP="00AD5F09">
      <w:pPr>
        <w:pStyle w:val="ProductList-Body"/>
        <w:rPr>
          <w:lang w:val="pt-BR"/>
        </w:rPr>
      </w:pPr>
      <w:r w:rsidRPr="006C67E2">
        <w:rPr>
          <w:lang w:val="pt-BR"/>
        </w:rPr>
        <w:t>Nem o Cliente nem os que acedem ao Serviço Online através do Cliente poderão utilizar um Serviço Online:</w:t>
      </w:r>
    </w:p>
    <w:p w:rsidR="00AD5F09" w:rsidRPr="006C67E2" w:rsidRDefault="00AD5F09" w:rsidP="00A44A41">
      <w:pPr>
        <w:pStyle w:val="ProductList-Body"/>
        <w:numPr>
          <w:ilvl w:val="0"/>
          <w:numId w:val="2"/>
        </w:numPr>
        <w:ind w:left="450" w:hanging="270"/>
        <w:rPr>
          <w:lang w:val="pt-BR"/>
        </w:rPr>
      </w:pPr>
      <w:r w:rsidRPr="006C67E2">
        <w:rPr>
          <w:lang w:val="pt-BR"/>
        </w:rPr>
        <w:t>de uma forma proibida por lei, regulamento, ordem ou decreto governamental;</w:t>
      </w:r>
    </w:p>
    <w:p w:rsidR="00AD5F09" w:rsidRPr="006C67E2" w:rsidRDefault="00AD5F09" w:rsidP="0088164F">
      <w:pPr>
        <w:pStyle w:val="ProductList-Body"/>
        <w:numPr>
          <w:ilvl w:val="0"/>
          <w:numId w:val="2"/>
        </w:numPr>
        <w:spacing w:before="40"/>
        <w:ind w:left="450" w:hanging="270"/>
        <w:rPr>
          <w:lang w:val="pt-BR"/>
        </w:rPr>
      </w:pPr>
      <w:r w:rsidRPr="006C67E2">
        <w:rPr>
          <w:lang w:val="pt-BR"/>
        </w:rPr>
        <w:t xml:space="preserve">para violar os direitos de outros; </w:t>
      </w:r>
    </w:p>
    <w:p w:rsidR="00AD5F09" w:rsidRPr="006C67E2" w:rsidRDefault="00AD5F09" w:rsidP="0088164F">
      <w:pPr>
        <w:pStyle w:val="ProductList-Body"/>
        <w:numPr>
          <w:ilvl w:val="0"/>
          <w:numId w:val="2"/>
        </w:numPr>
        <w:spacing w:before="40"/>
        <w:ind w:left="450" w:hanging="270"/>
        <w:rPr>
          <w:lang w:val="pt-BR"/>
        </w:rPr>
      </w:pPr>
      <w:r w:rsidRPr="006C67E2">
        <w:rPr>
          <w:lang w:val="pt-BR"/>
        </w:rPr>
        <w:t xml:space="preserve">para tentar obter acesso não autorizado a ou interromper qualquer serviço, dispositivo, dados, conta ou rede; </w:t>
      </w:r>
    </w:p>
    <w:p w:rsidR="00AD5F09" w:rsidRPr="006C67E2" w:rsidRDefault="00AD5F09" w:rsidP="0088164F">
      <w:pPr>
        <w:pStyle w:val="ProductList-Body"/>
        <w:numPr>
          <w:ilvl w:val="0"/>
          <w:numId w:val="2"/>
        </w:numPr>
        <w:spacing w:before="40"/>
        <w:ind w:left="450" w:hanging="270"/>
        <w:rPr>
          <w:lang w:val="pt-BR"/>
        </w:rPr>
      </w:pPr>
      <w:r w:rsidRPr="006C67E2">
        <w:rPr>
          <w:lang w:val="pt-BR"/>
        </w:rPr>
        <w:t>para distribuir spam ou software maligno;</w:t>
      </w:r>
    </w:p>
    <w:p w:rsidR="00AD5F09" w:rsidRPr="006C67E2" w:rsidRDefault="00AD5F09" w:rsidP="0088164F">
      <w:pPr>
        <w:pStyle w:val="ProductList-Body"/>
        <w:numPr>
          <w:ilvl w:val="0"/>
          <w:numId w:val="2"/>
        </w:numPr>
        <w:spacing w:before="40"/>
        <w:ind w:left="450" w:hanging="270"/>
        <w:rPr>
          <w:lang w:val="pt-BR"/>
        </w:rPr>
      </w:pPr>
      <w:r w:rsidRPr="006C67E2">
        <w:rPr>
          <w:lang w:val="pt-BR"/>
        </w:rPr>
        <w:t xml:space="preserve">de uma forma que possa prejudicar o Serviço Online ou impedir a utilização do mesmo por terceiros; ou </w:t>
      </w:r>
    </w:p>
    <w:p w:rsidR="00AD5F09" w:rsidRPr="006C67E2" w:rsidRDefault="00AD5F09" w:rsidP="0088164F">
      <w:pPr>
        <w:pStyle w:val="ProductList-Body"/>
        <w:numPr>
          <w:ilvl w:val="0"/>
          <w:numId w:val="2"/>
        </w:numPr>
        <w:spacing w:before="40" w:after="120"/>
        <w:ind w:left="461" w:hanging="274"/>
        <w:rPr>
          <w:lang w:val="pt-BR"/>
        </w:rPr>
      </w:pPr>
      <w:r w:rsidRPr="006C67E2">
        <w:rPr>
          <w:lang w:val="pt-BR"/>
        </w:rPr>
        <w:t>em qualquer aplicação ou situação em que a falha do Serviço Online possa causar a morte ou lesões graves em qualquer pessoa ou causar danos físicos graves ou danos ambientais.</w:t>
      </w:r>
    </w:p>
    <w:p w:rsidR="00103924" w:rsidRPr="006C67E2" w:rsidRDefault="00AD5F09" w:rsidP="00AD5F09">
      <w:pPr>
        <w:pStyle w:val="ProductList-Body"/>
        <w:rPr>
          <w:lang w:val="pt-BR"/>
        </w:rPr>
      </w:pPr>
      <w:r w:rsidRPr="006C67E2">
        <w:rPr>
          <w:lang w:val="pt-BR"/>
        </w:rP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rsidR="003C35CD" w:rsidRPr="006C67E2" w:rsidRDefault="003C35CD" w:rsidP="003C35CD">
      <w:pPr>
        <w:pStyle w:val="ProductList-Body"/>
        <w:rPr>
          <w:lang w:val="pt-BR"/>
        </w:rPr>
      </w:pPr>
    </w:p>
    <w:p w:rsidR="003C35CD" w:rsidRPr="006C67E2" w:rsidRDefault="003C35CD" w:rsidP="003C35CD">
      <w:pPr>
        <w:pStyle w:val="ProductList-SubSubSectionHeading"/>
        <w:outlineLvl w:val="1"/>
        <w:rPr>
          <w:lang w:val="pt-BR"/>
        </w:rPr>
      </w:pPr>
      <w:bookmarkStart w:id="22" w:name="_Toc391030777"/>
      <w:r w:rsidRPr="006C67E2">
        <w:rPr>
          <w:lang w:val="pt-BR"/>
        </w:rPr>
        <w:t>Limitações Técnicas</w:t>
      </w:r>
      <w:bookmarkEnd w:id="22"/>
    </w:p>
    <w:p w:rsidR="003C35CD" w:rsidRPr="006C67E2" w:rsidRDefault="003C35CD" w:rsidP="003C35CD">
      <w:pPr>
        <w:pStyle w:val="ProductList-Body"/>
        <w:rPr>
          <w:lang w:val="pt-BR"/>
        </w:rPr>
      </w:pPr>
      <w:r w:rsidRPr="006C67E2">
        <w:rPr>
          <w:lang w:val="pt-BR"/>
        </w:rPr>
        <w:t>O Cliente tem de respeitar, e não poderá contornar, quaisquer limitações técnicas num Serviço Online que apenas permita determinadas utilizações do mesmo por parte do Cliente.</w:t>
      </w:r>
    </w:p>
    <w:p w:rsidR="00103924" w:rsidRPr="006C67E2" w:rsidRDefault="00103924" w:rsidP="00103924">
      <w:pPr>
        <w:pStyle w:val="ProductList-Body"/>
        <w:rPr>
          <w:lang w:val="pt-BR"/>
        </w:rPr>
      </w:pPr>
    </w:p>
    <w:p w:rsidR="00AD5F09" w:rsidRPr="006C67E2" w:rsidRDefault="00AD5F09" w:rsidP="00366C8E">
      <w:pPr>
        <w:pStyle w:val="ProductList-SubSubSectionHeading"/>
        <w:outlineLvl w:val="1"/>
        <w:rPr>
          <w:lang w:val="pt-BR"/>
        </w:rPr>
      </w:pPr>
      <w:bookmarkStart w:id="23" w:name="_Toc391030778"/>
      <w:r w:rsidRPr="006C67E2">
        <w:rPr>
          <w:lang w:val="pt-BR"/>
        </w:rPr>
        <w:t>Conformidade com as Leis</w:t>
      </w:r>
      <w:bookmarkEnd w:id="23"/>
    </w:p>
    <w:p w:rsidR="00AD5F09" w:rsidRPr="006C67E2" w:rsidRDefault="00AD5F09" w:rsidP="00F824AC">
      <w:pPr>
        <w:pStyle w:val="ProductList-Body"/>
        <w:spacing w:after="120"/>
        <w:rPr>
          <w:lang w:val="pt-BR"/>
        </w:rPr>
      </w:pPr>
      <w:r w:rsidRPr="006C67E2">
        <w:rPr>
          <w:lang w:val="pt-BR"/>
        </w:rPr>
        <w:t>A Microsoft terá de respeitar todas as leis e normas aplicáveis à respetiva prestação dos Serviços Online, incluindo a lei respeitante à notificação de</w:t>
      </w:r>
      <w:r w:rsidR="001D6100" w:rsidRPr="006C67E2">
        <w:rPr>
          <w:lang w:val="pt-BR"/>
        </w:rPr>
        <w:t> </w:t>
      </w:r>
      <w:r w:rsidRPr="006C67E2">
        <w:rPr>
          <w:lang w:val="pt-BR"/>
        </w:rPr>
        <w:t>violação de segurança. No entanto, a Microsoft não é responsável pelo cumprimento de quaisquer leis ou normas aplicáveis ao Cliente ou ao seu setor de atividade e que não sejam geralmente aplicáveis a fornecedores de serviços de tecnologia de informação.</w:t>
      </w:r>
    </w:p>
    <w:p w:rsidR="00AD5F09" w:rsidRPr="006C67E2" w:rsidRDefault="00AD5F09" w:rsidP="00AD5F09">
      <w:pPr>
        <w:pStyle w:val="ProductList-Body"/>
        <w:rPr>
          <w:lang w:val="pt-BR"/>
        </w:rPr>
      </w:pPr>
      <w:r w:rsidRPr="006C67E2">
        <w:rPr>
          <w:lang w:val="pt-BR"/>
        </w:rPr>
        <w:t>O Cliente deverá cumprir com todas as leis e normas aplicáveis à utilização dos Serviços Online, incluindo os requisitos legais relacionados com a</w:t>
      </w:r>
      <w:r w:rsidR="001D6100" w:rsidRPr="006C67E2">
        <w:rPr>
          <w:lang w:val="pt-BR"/>
        </w:rPr>
        <w:t> </w:t>
      </w:r>
      <w:r w:rsidRPr="006C67E2">
        <w:rPr>
          <w:lang w:val="pt-BR"/>
        </w:rPr>
        <w:t>privacidade, proteção de dados e confidencialidade de comunicações. É da inteira responsabilidade do Cliente a implementação e manutenção das proteções da privacidade e medidas de segurança em componentes que o Cliente fornece ou controla (tais como dispositivos inscritos com o</w:t>
      </w:r>
      <w:r w:rsidR="001D6100" w:rsidRPr="006C67E2">
        <w:rPr>
          <w:lang w:val="pt-BR"/>
        </w:rPr>
        <w:t> </w:t>
      </w:r>
      <w:r w:rsidRPr="006C67E2">
        <w:rPr>
          <w:lang w:val="pt-BR"/>
        </w:rPr>
        <w:t>Windows Intune ou numa máquina virtual ou aplicação do Microsoft Azure do Cliente). O Cliente é responsável por responder a quaisquer pedidos de terceiros relativamente à sua utilização de um Serviço Online, tal como um pedido para remover conteúdo ao abrigo do Digital Millennium Copyright Act dos EUA ou outras leis aplicáveis.</w:t>
      </w:r>
    </w:p>
    <w:p w:rsidR="003C35CD" w:rsidRPr="006C67E2" w:rsidRDefault="003C35CD" w:rsidP="003C35CD">
      <w:pPr>
        <w:pStyle w:val="ProductList-Body"/>
        <w:rPr>
          <w:lang w:val="pt-BR"/>
        </w:rPr>
      </w:pPr>
    </w:p>
    <w:p w:rsidR="003C35CD" w:rsidRPr="006C67E2" w:rsidRDefault="003C35CD" w:rsidP="003C35CD">
      <w:pPr>
        <w:pStyle w:val="ProductList-SubSubSectionHeading"/>
        <w:outlineLvl w:val="1"/>
        <w:rPr>
          <w:lang w:val="pt-BR"/>
        </w:rPr>
      </w:pPr>
      <w:bookmarkStart w:id="24" w:name="_Toc391030779"/>
      <w:r w:rsidRPr="006C67E2">
        <w:rPr>
          <w:lang w:val="pt-BR"/>
        </w:rPr>
        <w:t>Direitos Adquiridos</w:t>
      </w:r>
      <w:bookmarkEnd w:id="24"/>
    </w:p>
    <w:p w:rsidR="003C35CD" w:rsidRPr="006C67E2" w:rsidRDefault="003C35CD" w:rsidP="003C35CD">
      <w:pPr>
        <w:pStyle w:val="ProductList-Body"/>
        <w:rPr>
          <w:lang w:val="pt-BR"/>
        </w:rPr>
      </w:pPr>
      <w:r w:rsidRPr="006C67E2">
        <w:rPr>
          <w:lang w:val="pt-BR"/>
        </w:rPr>
        <w:t>A Microsoft e o Cliente concordam que o fornecimento e a utilização dos Serviços Online não se destinam a resultar em qualquer responsabilidade ao abrigo da Diretiva de Direitos Adquiridos (Diretiva 2001/23/CE do Conselho, anteriormente Diretiva 77/187/CE, alterada pela Diretiva 98/50/CE do Conselho) ou quaisquer leis ou normas internas que a transponham, ou de leis ou normas de idêntica natureza (incluindo as Normas para Transmissão de Empresas (Proteção Laboral) de 2006, Reino Unido) (coletivamente, a “ARD”). O Cliente defenderá a Microsoft contra quaisquer ações judiciais decorrentes da ARD alegando a transferência (ou transferência alegada) de qualquer empregado ou contratante para a Microsoft como resultado do fornecimentos de quaisquer Serviços Online. A Microsoft defenderá o Cliente contra quaisquer ações judiciais decorrentes da ARD alegando a transferência (ou transferência alegada) de qualquer empregado ou contratante para o Cliente como resultado da cessação de qualquer Serviço Online. Em qualquer um dos casos, a parte da defesa procederá ao pagamento do montante de qualquer decisão judicial adversa transitada em julgado (ou acordo no qual a Microsoft consinta) e a outra parte deve notificar a parte da defesa da ação judicial, conceder-lhe o controlo total sobre a defesa e acordo relativo à ação judicial e fornecer auxílio razoável na defesa da ação judicial (com despesas correntes razoáveis pelo auxílio a reembolsar pela parte da defesa).</w:t>
      </w:r>
    </w:p>
    <w:p w:rsidR="00AD5F09" w:rsidRPr="006C67E2" w:rsidRDefault="00AD5F09" w:rsidP="00AD5F09">
      <w:pPr>
        <w:pStyle w:val="ProductList-Body"/>
        <w:rPr>
          <w:lang w:val="pt-BR"/>
        </w:rPr>
      </w:pPr>
    </w:p>
    <w:p w:rsidR="00AD5F09" w:rsidRPr="006C67E2" w:rsidRDefault="00AD5F09" w:rsidP="00366C8E">
      <w:pPr>
        <w:pStyle w:val="ProductList-SubSubSectionHeading"/>
        <w:outlineLvl w:val="1"/>
        <w:rPr>
          <w:lang w:val="pt-BR"/>
        </w:rPr>
      </w:pPr>
      <w:bookmarkStart w:id="25" w:name="_Toc391030780"/>
      <w:r w:rsidRPr="006C67E2">
        <w:rPr>
          <w:lang w:val="pt-BR"/>
        </w:rPr>
        <w:t>Notificações Eletrónicas</w:t>
      </w:r>
      <w:bookmarkEnd w:id="25"/>
    </w:p>
    <w:p w:rsidR="00AD5F09" w:rsidRPr="006C67E2" w:rsidRDefault="00AD5F09" w:rsidP="00AD5F09">
      <w:pPr>
        <w:pStyle w:val="ProductList-Body"/>
        <w:rPr>
          <w:lang w:val="pt-BR"/>
        </w:rPr>
      </w:pPr>
      <w:r w:rsidRPr="006C67E2">
        <w:rPr>
          <w:lang w:val="pt-BR"/>
        </w:rP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rsidR="00AD5F09" w:rsidRPr="006C67E2" w:rsidRDefault="00AD5F09" w:rsidP="00AD5F09">
      <w:pPr>
        <w:pStyle w:val="ProductList-SubSubSectionHeading"/>
        <w:rPr>
          <w:lang w:val="pt-BR"/>
        </w:rPr>
      </w:pPr>
    </w:p>
    <w:p w:rsidR="00AD5F09" w:rsidRPr="006C67E2" w:rsidRDefault="00AD5F09" w:rsidP="00366C8E">
      <w:pPr>
        <w:pStyle w:val="ProductList-SubSubSectionHeading"/>
        <w:outlineLvl w:val="1"/>
        <w:rPr>
          <w:lang w:val="pt-BR"/>
        </w:rPr>
      </w:pPr>
      <w:bookmarkStart w:id="26" w:name="_Toc391030781"/>
      <w:r w:rsidRPr="006C67E2">
        <w:rPr>
          <w:lang w:val="pt-BR"/>
        </w:rPr>
        <w:t>Reatribuição da Licença</w:t>
      </w:r>
      <w:bookmarkEnd w:id="26"/>
    </w:p>
    <w:p w:rsidR="00AD5F09" w:rsidRPr="006C67E2" w:rsidRDefault="00AD5F09" w:rsidP="006C67E2">
      <w:pPr>
        <w:pStyle w:val="ProductList-Body"/>
        <w:rPr>
          <w:lang w:val="pt-BR"/>
        </w:rPr>
      </w:pPr>
      <w:r w:rsidRPr="006C67E2">
        <w:rPr>
          <w:lang w:val="pt-BR"/>
        </w:rPr>
        <w:t xml:space="preserve">A maior parte das SLs, mas não todas, podem ser reatribuídas. Salvo o disposto neste parágrafo ou nos </w:t>
      </w:r>
      <w:hyperlink w:anchor="OnlineServiceSpecificTerms" w:history="1">
        <w:r w:rsidR="006C67E2" w:rsidRPr="006C67E2">
          <w:rPr>
            <w:rStyle w:val="Hyperlink"/>
            <w:lang w:val="pt-BR"/>
          </w:rPr>
          <w:t>Termos Específicos do Serviço Online</w:t>
        </w:r>
      </w:hyperlink>
      <w:r w:rsidRPr="006C67E2">
        <w:rPr>
          <w:lang w:val="pt-BR"/>
        </w:rPr>
        <w:t>, o</w:t>
      </w:r>
      <w:r w:rsidR="001D6100" w:rsidRPr="006C67E2">
        <w:rPr>
          <w:lang w:val="pt-BR"/>
        </w:rPr>
        <w:t> </w:t>
      </w:r>
      <w:r w:rsidRPr="006C67E2">
        <w:rPr>
          <w:lang w:val="pt-BR"/>
        </w:rPr>
        <w:t>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w:t>
      </w:r>
      <w:r w:rsidR="001D6100" w:rsidRPr="006C67E2">
        <w:rPr>
          <w:lang w:val="pt-BR"/>
        </w:rPr>
        <w:t> </w:t>
      </w:r>
      <w:r w:rsidRPr="006C67E2">
        <w:rPr>
          <w:lang w:val="pt-BR"/>
        </w:rPr>
        <w:t>qualquer outro fim tem de ser permanente. Quando o Cliente reatribui uma SL de um dispositivo ou utilizador para outro, o Cliente tem de</w:t>
      </w:r>
      <w:r w:rsidR="001D6100" w:rsidRPr="006C67E2">
        <w:rPr>
          <w:lang w:val="pt-BR"/>
        </w:rPr>
        <w:t> </w:t>
      </w:r>
      <w:r w:rsidRPr="006C67E2">
        <w:rPr>
          <w:lang w:val="pt-BR"/>
        </w:rPr>
        <w:t>bloquear o acesso e remover qualquer software relacionado do dispositivo anterior ou do dispositivo do utilizador anterior.</w:t>
      </w:r>
    </w:p>
    <w:p w:rsidR="00AD5F09" w:rsidRPr="006C67E2" w:rsidRDefault="00AD5F09" w:rsidP="00AD5F09">
      <w:pPr>
        <w:pStyle w:val="ProductList-SubSubSectionHeading"/>
        <w:rPr>
          <w:lang w:val="pt-BR"/>
        </w:rPr>
      </w:pPr>
    </w:p>
    <w:p w:rsidR="00AD5F09" w:rsidRPr="006C67E2" w:rsidRDefault="00AD5F09" w:rsidP="00366C8E">
      <w:pPr>
        <w:pStyle w:val="ProductList-SubSubSectionHeading"/>
        <w:outlineLvl w:val="1"/>
        <w:rPr>
          <w:lang w:val="pt-BR"/>
        </w:rPr>
      </w:pPr>
      <w:bookmarkStart w:id="27" w:name="_Toc391030782"/>
      <w:r w:rsidRPr="006C67E2">
        <w:rPr>
          <w:lang w:val="pt-BR"/>
        </w:rPr>
        <w:t>Componentes de Tipos de Letra</w:t>
      </w:r>
      <w:bookmarkEnd w:id="27"/>
    </w:p>
    <w:p w:rsidR="00AD5F09" w:rsidRPr="006C67E2" w:rsidRDefault="00AD5F09" w:rsidP="00AD5F09">
      <w:pPr>
        <w:pStyle w:val="ProductList-Body"/>
        <w:rPr>
          <w:lang w:val="pt-BR"/>
        </w:rPr>
      </w:pPr>
      <w:r w:rsidRPr="006C67E2">
        <w:rPr>
          <w:lang w:val="pt-BR"/>
        </w:rP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w:t>
      </w:r>
      <w:r w:rsidR="001D6100" w:rsidRPr="006C67E2">
        <w:rPr>
          <w:lang w:val="pt-BR"/>
        </w:rPr>
        <w:t> </w:t>
      </w:r>
      <w:r w:rsidRPr="006C67E2">
        <w:rPr>
          <w:lang w:val="pt-BR"/>
        </w:rPr>
        <w:t>transferi-las temporariamente para uma impressora ou para outro dispositivo de saída para imprimir conteúdo.</w:t>
      </w:r>
    </w:p>
    <w:p w:rsidR="00AD5F09" w:rsidRPr="006C67E2" w:rsidRDefault="00AD5F09" w:rsidP="00AD5F09">
      <w:pPr>
        <w:pStyle w:val="ProductList-SubSubSectionHeading"/>
        <w:rPr>
          <w:lang w:val="pt-BR"/>
        </w:rPr>
      </w:pPr>
    </w:p>
    <w:p w:rsidR="00AD5F09" w:rsidRPr="006C67E2" w:rsidRDefault="00AD5F09" w:rsidP="00366C8E">
      <w:pPr>
        <w:pStyle w:val="ProductList-SubSubSectionHeading"/>
        <w:outlineLvl w:val="1"/>
        <w:rPr>
          <w:lang w:val="pt-BR"/>
        </w:rPr>
      </w:pPr>
      <w:bookmarkStart w:id="28" w:name="_Toc391030783"/>
      <w:r w:rsidRPr="006C67E2">
        <w:rPr>
          <w:lang w:val="pt-BR"/>
        </w:rPr>
        <w:t>Multiplexação</w:t>
      </w:r>
      <w:bookmarkEnd w:id="28"/>
    </w:p>
    <w:p w:rsidR="00103924" w:rsidRPr="006C67E2" w:rsidRDefault="00AD5F09" w:rsidP="00AD5F09">
      <w:pPr>
        <w:pStyle w:val="ProductList-Body"/>
        <w:rPr>
          <w:lang w:val="pt-BR"/>
        </w:rPr>
      </w:pPr>
      <w:r w:rsidRPr="006C67E2">
        <w:rPr>
          <w:lang w:val="pt-BR"/>
        </w:rPr>
        <w:t>Hardware ou software que o Cliente utiliza para agrupar ligações; redirecionar informações; reduzir o número de dispositivos ou utilizadores que acedem diretamente ou utilizam o Service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rsidR="00103924" w:rsidRPr="006C67E2" w:rsidRDefault="00103924" w:rsidP="00103924">
      <w:pPr>
        <w:pStyle w:val="ProductList-Body"/>
        <w:rPr>
          <w:lang w:val="pt-BR"/>
        </w:rPr>
      </w:pPr>
    </w:p>
    <w:p w:rsidR="004D27A6" w:rsidRPr="006C67E2" w:rsidRDefault="004D27A6" w:rsidP="00A914BF">
      <w:pPr>
        <w:pStyle w:val="ProductList-Body"/>
        <w:rPr>
          <w:lang w:val="pt-BR"/>
        </w:rPr>
      </w:pPr>
    </w:p>
    <w:p w:rsidR="00730B3A" w:rsidRPr="006C67E2" w:rsidRDefault="00730B3A" w:rsidP="00A914BF">
      <w:pPr>
        <w:pStyle w:val="ProductList-Body"/>
        <w:rPr>
          <w:lang w:val="pt-BR"/>
        </w:rPr>
        <w:sectPr w:rsidR="00730B3A" w:rsidRPr="006C67E2"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C67E2" w:rsidRDefault="000E6ED8" w:rsidP="00366C8E">
      <w:pPr>
        <w:pStyle w:val="ProductList-SectionHeading"/>
        <w:outlineLvl w:val="0"/>
        <w:rPr>
          <w:lang w:val="pt-BR"/>
        </w:rPr>
      </w:pPr>
      <w:bookmarkStart w:id="29" w:name="PrivacyandSecurityTerms"/>
      <w:bookmarkStart w:id="30" w:name="_Toc391030784"/>
      <w:r w:rsidRPr="006C67E2">
        <w:rPr>
          <w:lang w:val="pt-BR"/>
        </w:rPr>
        <w:t>Termos de Privacidade e Segurança</w:t>
      </w:r>
      <w:bookmarkEnd w:id="29"/>
      <w:bookmarkEnd w:id="30"/>
    </w:p>
    <w:p w:rsidR="00F77036" w:rsidRPr="006C67E2" w:rsidRDefault="00F77036" w:rsidP="00F77036">
      <w:pPr>
        <w:pStyle w:val="ProductList-Body"/>
        <w:rPr>
          <w:lang w:val="pt-BR"/>
        </w:rPr>
      </w:pPr>
      <w:r w:rsidRPr="006C67E2">
        <w:rPr>
          <w:lang w:val="pt-BR"/>
        </w:rPr>
        <w:t xml:space="preserve">Esta secção dos Termos dos Serviços Online é constituída por duas partes: </w:t>
      </w:r>
    </w:p>
    <w:p w:rsidR="00F77036" w:rsidRPr="006C67E2" w:rsidRDefault="00F77036" w:rsidP="00A44A41">
      <w:pPr>
        <w:pStyle w:val="ProductList-Body"/>
        <w:numPr>
          <w:ilvl w:val="0"/>
          <w:numId w:val="3"/>
        </w:numPr>
        <w:ind w:left="450" w:hanging="270"/>
        <w:rPr>
          <w:lang w:val="pt-BR"/>
        </w:rPr>
      </w:pPr>
      <w:r w:rsidRPr="006C67E2">
        <w:rPr>
          <w:lang w:val="pt-BR"/>
        </w:rPr>
        <w:t>Termos Gerais de Privacidade e Segurança, que se aplicam a todos os Serviços Online; e</w:t>
      </w:r>
    </w:p>
    <w:p w:rsidR="000E6ED8" w:rsidRPr="006C67E2" w:rsidRDefault="00F77036" w:rsidP="0088164F">
      <w:pPr>
        <w:pStyle w:val="ProductList-Body"/>
        <w:numPr>
          <w:ilvl w:val="0"/>
          <w:numId w:val="3"/>
        </w:numPr>
        <w:spacing w:before="40"/>
        <w:ind w:left="461" w:hanging="274"/>
        <w:rPr>
          <w:lang w:val="pt-BR"/>
        </w:rPr>
      </w:pPr>
      <w:r w:rsidRPr="006C67E2">
        <w:rPr>
          <w:lang w:val="pt-BR"/>
        </w:rPr>
        <w:t>Termos de Processamento de Dados, que são compromissos adicionais para determinados Serviços Online.</w:t>
      </w:r>
    </w:p>
    <w:p w:rsidR="00F77036" w:rsidRPr="006C67E2" w:rsidRDefault="00F77036" w:rsidP="00F77036">
      <w:pPr>
        <w:pStyle w:val="ProductList-Body"/>
        <w:rPr>
          <w:szCs w:val="18"/>
          <w:lang w:val="pt-BR"/>
        </w:rPr>
      </w:pPr>
    </w:p>
    <w:p w:rsidR="000E6ED8" w:rsidRPr="006C67E2" w:rsidRDefault="00F77036" w:rsidP="00366C8E">
      <w:pPr>
        <w:pStyle w:val="ProductList-Offering2Heading"/>
        <w:outlineLvl w:val="1"/>
        <w:rPr>
          <w:lang w:val="pt-BR"/>
        </w:rPr>
      </w:pPr>
      <w:bookmarkStart w:id="31" w:name="_Toc391030785"/>
      <w:r w:rsidRPr="006C67E2">
        <w:rPr>
          <w:lang w:val="pt-BR"/>
        </w:rPr>
        <w:t>Termos Gerais de Privacidade e Segurança</w:t>
      </w:r>
      <w:bookmarkEnd w:id="31"/>
    </w:p>
    <w:p w:rsidR="00F77036" w:rsidRPr="006C67E2" w:rsidRDefault="00F77036" w:rsidP="00366C8E">
      <w:pPr>
        <w:pStyle w:val="ProductList-SubSubSectionHeading"/>
        <w:outlineLvl w:val="2"/>
        <w:rPr>
          <w:lang w:val="pt-BR"/>
        </w:rPr>
      </w:pPr>
      <w:bookmarkStart w:id="32" w:name="_Toc391030786"/>
      <w:r w:rsidRPr="006C67E2">
        <w:rPr>
          <w:lang w:val="pt-BR"/>
        </w:rPr>
        <w:t>Âmbito</w:t>
      </w:r>
      <w:bookmarkEnd w:id="32"/>
    </w:p>
    <w:p w:rsidR="00F77036" w:rsidRPr="006C67E2" w:rsidRDefault="00F77036" w:rsidP="006C67E2">
      <w:pPr>
        <w:pStyle w:val="ProductList-Body"/>
        <w:rPr>
          <w:lang w:val="pt-BR"/>
        </w:rPr>
      </w:pPr>
      <w:r w:rsidRPr="006C67E2">
        <w:rPr>
          <w:lang w:val="pt-BR"/>
        </w:rPr>
        <w:t xml:space="preserve">Os termos nesta secção aplicam-se a todos Serviços Online exceto Bing Maps Enterprise Platform, Bing Maps Mobile Asset Management Platform, Translator API e Yammer, que são regulados pelos termos de privacidade e/ou segurança infra referenciados nos </w:t>
      </w:r>
      <w:hyperlink w:anchor="OnlineServiceSpecificTerms" w:history="1">
        <w:r w:rsidR="006C67E2" w:rsidRPr="006C67E2">
          <w:rPr>
            <w:rStyle w:val="Hyperlink"/>
            <w:lang w:val="pt-BR"/>
          </w:rPr>
          <w:t>Termos Específicos do Serviço Online</w:t>
        </w:r>
      </w:hyperlink>
      <w:r w:rsidRPr="006C67E2">
        <w:rPr>
          <w:lang w:val="pt-BR"/>
        </w:rPr>
        <w:t xml:space="preserve"> aplicáveis.</w:t>
      </w:r>
    </w:p>
    <w:p w:rsidR="00F77036" w:rsidRPr="006C67E2" w:rsidRDefault="00F77036" w:rsidP="00F77036">
      <w:pPr>
        <w:pStyle w:val="ProductList-Body"/>
        <w:rPr>
          <w:szCs w:val="18"/>
          <w:lang w:val="pt-BR"/>
        </w:rPr>
      </w:pPr>
    </w:p>
    <w:p w:rsidR="00F77036" w:rsidRPr="006C67E2" w:rsidRDefault="00F77036" w:rsidP="00366C8E">
      <w:pPr>
        <w:pStyle w:val="ProductList-SubSubSectionHeading"/>
        <w:outlineLvl w:val="2"/>
        <w:rPr>
          <w:lang w:val="pt-BR"/>
        </w:rPr>
      </w:pPr>
      <w:bookmarkStart w:id="33" w:name="_Toc391030787"/>
      <w:r w:rsidRPr="006C67E2">
        <w:rPr>
          <w:lang w:val="pt-BR"/>
        </w:rPr>
        <w:t>Utilização de Dados do Cliente</w:t>
      </w:r>
      <w:bookmarkEnd w:id="33"/>
    </w:p>
    <w:p w:rsidR="00F77036" w:rsidRPr="006C67E2" w:rsidRDefault="00F77036" w:rsidP="00F77036">
      <w:pPr>
        <w:pStyle w:val="ProductList-Body"/>
        <w:rPr>
          <w:lang w:val="pt-BR"/>
        </w:rPr>
      </w:pPr>
      <w:r w:rsidRPr="006C67E2">
        <w:rPr>
          <w:lang w:val="pt-BR"/>
        </w:rP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w:t>
      </w:r>
      <w:r w:rsidR="004D5B01" w:rsidRPr="006C67E2">
        <w:rPr>
          <w:lang w:val="pt-BR"/>
        </w:rPr>
        <w:t> </w:t>
      </w:r>
      <w:r w:rsidRPr="006C67E2">
        <w:rPr>
          <w:lang w:val="pt-BR"/>
        </w:rPr>
        <w:t>Serviço Online ao Cliente. Este parágrafo não afeta os direitos da Microsoft sobre o software ou serviços licenciados pela Microsoft ao Cliente.</w:t>
      </w:r>
    </w:p>
    <w:p w:rsidR="00F77036" w:rsidRPr="006C67E2" w:rsidRDefault="00F77036" w:rsidP="00F77036">
      <w:pPr>
        <w:pStyle w:val="ProductList-Body"/>
        <w:rPr>
          <w:szCs w:val="18"/>
          <w:lang w:val="pt-BR"/>
        </w:rPr>
      </w:pPr>
    </w:p>
    <w:p w:rsidR="00F77036" w:rsidRPr="006C67E2" w:rsidRDefault="00F77036" w:rsidP="00366C8E">
      <w:pPr>
        <w:pStyle w:val="ProductList-SubSubSectionHeading"/>
        <w:outlineLvl w:val="2"/>
        <w:rPr>
          <w:lang w:val="pt-BR"/>
        </w:rPr>
      </w:pPr>
      <w:bookmarkStart w:id="34" w:name="_Toc391030788"/>
      <w:r w:rsidRPr="006C67E2">
        <w:rPr>
          <w:lang w:val="pt-BR"/>
        </w:rPr>
        <w:t>Divulgação dos Dados do Cliente</w:t>
      </w:r>
      <w:bookmarkEnd w:id="34"/>
    </w:p>
    <w:p w:rsidR="00F77036" w:rsidRPr="006C67E2" w:rsidRDefault="00F77036" w:rsidP="00F824AC">
      <w:pPr>
        <w:pStyle w:val="ProductList-Body"/>
        <w:spacing w:after="120"/>
        <w:rPr>
          <w:lang w:val="pt-BR"/>
        </w:rPr>
      </w:pPr>
      <w:r w:rsidRPr="006C67E2">
        <w:rPr>
          <w:lang w:val="pt-BR"/>
        </w:rPr>
        <w:t xml:space="preserve">A Microsoft não divulgará os Dados do CLiente fora da Microsoft nem das respetivas subsidiárias e afiliadas controladas exceto (1) se o Cliente direcionar, (2) com a permissão de um utilizador final, (3) conforme descrito nos OST ou (4) consoante a lei. </w:t>
      </w:r>
    </w:p>
    <w:p w:rsidR="00F77036" w:rsidRPr="006C67E2" w:rsidRDefault="00F77036" w:rsidP="00F824AC">
      <w:pPr>
        <w:pStyle w:val="ProductList-Body"/>
        <w:spacing w:after="120"/>
        <w:rPr>
          <w:lang w:val="pt-BR"/>
        </w:rPr>
      </w:pPr>
      <w:r w:rsidRPr="006C67E2">
        <w:rPr>
          <w:lang w:val="pt-BR"/>
        </w:rP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exigência, a menos que esteja legalmente proibida de o fazer.</w:t>
      </w:r>
    </w:p>
    <w:p w:rsidR="00F77036" w:rsidRPr="006C67E2" w:rsidRDefault="00F77036" w:rsidP="00F824AC">
      <w:pPr>
        <w:pStyle w:val="ProductList-Body"/>
        <w:spacing w:after="120"/>
        <w:rPr>
          <w:lang w:val="pt-BR"/>
        </w:rPr>
      </w:pPr>
      <w:r w:rsidRPr="006C67E2">
        <w:rPr>
          <w:lang w:val="pt-BR"/>
        </w:rPr>
        <w:t>Após receção de qualquer pedido de terceiros para Dados do Cliente (tais como pedidos dos utilizadores finais do Cliente), a Microsoft notificará imediatamente o Cliente a menos que isso seja legalmente proibido. A Microsoft rejeitará o pedido, a menos que seja exigida por lei a divulgação dos Dados do Cliente. Se o pedido for válido e a Microsoft for obrigada a divulgar as informações pedidas, a Microsoft irá tentar redirecionar a entidade de terceiros de modo a solicitar ao Cliente os Dados do Cliente.</w:t>
      </w:r>
    </w:p>
    <w:p w:rsidR="00F77036" w:rsidRPr="006C67E2" w:rsidRDefault="00F77036" w:rsidP="00AE69BA">
      <w:pPr>
        <w:pStyle w:val="ProductList-Body"/>
        <w:spacing w:after="120"/>
        <w:rPr>
          <w:lang w:val="pt-BR"/>
        </w:rPr>
      </w:pPr>
      <w:r w:rsidRPr="006C67E2">
        <w:rPr>
          <w:lang w:val="pt-BR"/>
        </w:rPr>
        <w:t xml:space="preserve">Exceto se o Cliente direcionar, a Microsoft não fornecerá a quaisquer entidades de terceiros: (1) acesso direto, indireto, ilimitado ou sem restrições aos Dados do Cliente; (2) as chaves de encriptação da plataforma utilizadas para proteger os Dados do Cliente ou a capacidade de violar essa encriptação; ou (3) qualquer tipo de acesso aos Dados do Cliente caso a Microsoft tenha presente que esses dados são utilizados para outros fins que não os descritos no pedido. </w:t>
      </w:r>
    </w:p>
    <w:p w:rsidR="00F77036" w:rsidRPr="006C67E2" w:rsidRDefault="00F77036" w:rsidP="00F77036">
      <w:pPr>
        <w:pStyle w:val="ProductList-Body"/>
        <w:rPr>
          <w:lang w:val="pt-BR"/>
        </w:rPr>
      </w:pPr>
      <w:r w:rsidRPr="006C67E2">
        <w:rPr>
          <w:lang w:val="pt-BR"/>
        </w:rPr>
        <w:t xml:space="preserve">No âmbito do disposto supra, a Microsoft poderá fornecer as informações de contacto básicas do Cliente a terceiros. </w:t>
      </w:r>
    </w:p>
    <w:p w:rsidR="00F77036" w:rsidRPr="006C67E2" w:rsidRDefault="00F77036" w:rsidP="00F77036">
      <w:pPr>
        <w:pStyle w:val="ProductList-Body"/>
        <w:rPr>
          <w:szCs w:val="18"/>
          <w:lang w:val="pt-BR"/>
        </w:rPr>
      </w:pPr>
    </w:p>
    <w:p w:rsidR="00F77036" w:rsidRPr="006C67E2" w:rsidRDefault="00F77036" w:rsidP="00366C8E">
      <w:pPr>
        <w:pStyle w:val="ProductList-SubSubSectionHeading"/>
        <w:outlineLvl w:val="2"/>
        <w:rPr>
          <w:lang w:val="pt-BR"/>
        </w:rPr>
      </w:pPr>
      <w:bookmarkStart w:id="35" w:name="_Toc391030789"/>
      <w:r w:rsidRPr="006C67E2">
        <w:rPr>
          <w:lang w:val="pt-BR"/>
        </w:rPr>
        <w:t>Instituições de Ensino</w:t>
      </w:r>
      <w:bookmarkEnd w:id="35"/>
    </w:p>
    <w:p w:rsidR="00F77036" w:rsidRPr="006C67E2" w:rsidRDefault="00F77036" w:rsidP="00F824AC">
      <w:pPr>
        <w:pStyle w:val="ProductList-Body"/>
        <w:spacing w:after="120"/>
        <w:rPr>
          <w:lang w:val="pt-BR"/>
        </w:rPr>
      </w:pPr>
      <w:r w:rsidRPr="006C67E2">
        <w:rPr>
          <w:lang w:val="pt-BR"/>
        </w:rPr>
        <w:t>Se o Cliente for uma agência ou instituição de ensino à qual as normas da Lei dos Direitos Educacionais e Privacidade da Família dos EUA (</w:t>
      </w:r>
      <w:r w:rsidR="00EC5BE8" w:rsidRPr="006C67E2">
        <w:rPr>
          <w:lang w:val="pt-BR"/>
        </w:rPr>
        <w:t>“</w:t>
      </w:r>
      <w:r w:rsidRPr="006C67E2">
        <w:rPr>
          <w:lang w:val="pt-BR"/>
        </w:rPr>
        <w:t>FERPA</w:t>
      </w:r>
      <w:r w:rsidR="00EC5BE8" w:rsidRPr="006C67E2">
        <w:rPr>
          <w:lang w:val="pt-BR"/>
        </w:rPr>
        <w:t>”</w:t>
      </w:r>
      <w:r w:rsidRPr="006C67E2">
        <w:rPr>
          <w:lang w:val="pt-BR"/>
        </w:rPr>
        <w:t xml:space="preserve">), 20 U.S.C. § 1232g, se aplicam, a Microsoft reconhece que, para fins dos presentes OST, a Microsoft será designada como um </w:t>
      </w:r>
      <w:r w:rsidR="00EC5BE8" w:rsidRPr="006C67E2">
        <w:rPr>
          <w:lang w:val="pt-BR"/>
        </w:rPr>
        <w:t>“</w:t>
      </w:r>
      <w:r w:rsidRPr="006C67E2">
        <w:rPr>
          <w:lang w:val="pt-BR"/>
        </w:rPr>
        <w:t>funcionário do ensino</w:t>
      </w:r>
      <w:r w:rsidR="00EC5BE8" w:rsidRPr="006C67E2">
        <w:rPr>
          <w:lang w:val="pt-BR"/>
        </w:rPr>
        <w:t>”</w:t>
      </w:r>
      <w:r w:rsidRPr="006C67E2">
        <w:rPr>
          <w:lang w:val="pt-BR"/>
        </w:rPr>
        <w:t xml:space="preserve"> com </w:t>
      </w:r>
      <w:r w:rsidR="00EC5BE8" w:rsidRPr="006C67E2">
        <w:rPr>
          <w:lang w:val="pt-BR"/>
        </w:rPr>
        <w:t>“</w:t>
      </w:r>
      <w:r w:rsidRPr="006C67E2">
        <w:rPr>
          <w:lang w:val="pt-BR"/>
        </w:rPr>
        <w:t>interesses educacionais legítimos</w:t>
      </w:r>
      <w:r w:rsidR="00EC5BE8" w:rsidRPr="006C67E2">
        <w:rPr>
          <w:lang w:val="pt-BR"/>
        </w:rPr>
        <w:t>”</w:t>
      </w:r>
      <w:r w:rsidRPr="006C67E2">
        <w:rPr>
          <w:lang w:val="pt-BR"/>
        </w:rP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rsidR="00F77036" w:rsidRPr="006C67E2" w:rsidRDefault="00F77036" w:rsidP="00F77036">
      <w:pPr>
        <w:pStyle w:val="ProductList-Body"/>
        <w:rPr>
          <w:lang w:val="pt-BR"/>
        </w:rPr>
      </w:pPr>
      <w:r w:rsidRPr="006C67E2">
        <w:rPr>
          <w:lang w:val="pt-BR"/>
        </w:rP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rsidR="00F77036" w:rsidRPr="006C67E2" w:rsidRDefault="00F77036" w:rsidP="00F77036">
      <w:pPr>
        <w:pStyle w:val="ProductList-Body"/>
        <w:rPr>
          <w:szCs w:val="18"/>
          <w:lang w:val="pt-BR"/>
        </w:rPr>
      </w:pPr>
    </w:p>
    <w:p w:rsidR="00F77036" w:rsidRPr="006C67E2" w:rsidRDefault="00F77036" w:rsidP="00366C8E">
      <w:pPr>
        <w:pStyle w:val="ProductList-SubSubSectionHeading"/>
        <w:outlineLvl w:val="2"/>
        <w:rPr>
          <w:lang w:val="pt-BR"/>
        </w:rPr>
      </w:pPr>
      <w:bookmarkStart w:id="36" w:name="_Toc391030790"/>
      <w:r w:rsidRPr="006C67E2">
        <w:rPr>
          <w:lang w:val="pt-BR"/>
        </w:rPr>
        <w:t>Segurança</w:t>
      </w:r>
      <w:bookmarkEnd w:id="36"/>
    </w:p>
    <w:p w:rsidR="000B2305" w:rsidRPr="006C67E2" w:rsidRDefault="00F77036" w:rsidP="00C1215C">
      <w:pPr>
        <w:pStyle w:val="ProductList-Body"/>
        <w:rPr>
          <w:lang w:val="pt-BR"/>
        </w:rPr>
      </w:pPr>
      <w:r w:rsidRPr="006C67E2">
        <w:rPr>
          <w:lang w:val="pt-BR"/>
        </w:rPr>
        <w:t xml:space="preserve">A Microsoft compromete-se a ajudar a proteger a segurança das informações do Cliente. A Microsoft procede à implementação e manutenção, bem como ao cumprimento, das medidas técnicas e organizacionais apropriadas que se destinam a proteger os Dados do Cliente no que diz respeito à destruição, perda, alteração, divulgação ou acesso não autorizado ou ilícito acidental. </w:t>
      </w:r>
      <w:r w:rsidR="000B2305" w:rsidRPr="006C67E2">
        <w:rPr>
          <w:lang w:val="pt-BR"/>
        </w:rPr>
        <w:br w:type="page"/>
      </w:r>
    </w:p>
    <w:p w:rsidR="00F77036" w:rsidRPr="006C67E2" w:rsidRDefault="00F77036" w:rsidP="00366C8E">
      <w:pPr>
        <w:pStyle w:val="ProductList-SubSubSectionHeading"/>
        <w:outlineLvl w:val="2"/>
        <w:rPr>
          <w:lang w:val="pt-BR"/>
        </w:rPr>
      </w:pPr>
      <w:bookmarkStart w:id="37" w:name="_Toc391030791"/>
      <w:r w:rsidRPr="006C67E2">
        <w:rPr>
          <w:lang w:val="pt-BR"/>
        </w:rPr>
        <w:t>Notificação de Incidentes de Segurança</w:t>
      </w:r>
      <w:bookmarkEnd w:id="37"/>
    </w:p>
    <w:p w:rsidR="00F77036" w:rsidRPr="006C67E2" w:rsidRDefault="00F77036" w:rsidP="00F824AC">
      <w:pPr>
        <w:pStyle w:val="ProductList-Body"/>
        <w:spacing w:after="120"/>
        <w:rPr>
          <w:lang w:val="pt-BR"/>
        </w:rPr>
      </w:pPr>
      <w:r w:rsidRPr="006C67E2">
        <w:rPr>
          <w:lang w:val="pt-BR"/>
        </w:rP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w:t>
      </w:r>
      <w:r w:rsidR="004D5B01" w:rsidRPr="006C67E2">
        <w:rPr>
          <w:lang w:val="pt-BR"/>
        </w:rPr>
        <w:t> </w:t>
      </w:r>
      <w:r w:rsidRPr="006C67E2">
        <w:rPr>
          <w:lang w:val="pt-BR"/>
        </w:rPr>
        <w:t>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rsidR="00F77036" w:rsidRPr="006C67E2" w:rsidRDefault="00F77036" w:rsidP="00F824AC">
      <w:pPr>
        <w:pStyle w:val="ProductList-Body"/>
        <w:spacing w:after="120"/>
        <w:rPr>
          <w:lang w:val="pt-BR"/>
        </w:rPr>
      </w:pPr>
      <w:r w:rsidRPr="006C67E2">
        <w:rPr>
          <w:lang w:val="pt-BR"/>
        </w:rP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rsidR="00F77036" w:rsidRPr="006C67E2" w:rsidRDefault="00F77036" w:rsidP="00F77036">
      <w:pPr>
        <w:pStyle w:val="ProductList-Body"/>
        <w:rPr>
          <w:lang w:val="pt-BR"/>
        </w:rPr>
      </w:pPr>
      <w:r w:rsidRPr="006C67E2">
        <w:rPr>
          <w:lang w:val="pt-BR"/>
        </w:rPr>
        <w:t>O Cliente deverá notificar a Microsoft imediatamente de qualquer possível utilização indevida das suas contas ou credenciais de autenticação ou</w:t>
      </w:r>
      <w:r w:rsidR="00C1215C" w:rsidRPr="006C67E2">
        <w:rPr>
          <w:lang w:val="pt-BR"/>
        </w:rPr>
        <w:t> </w:t>
      </w:r>
      <w:r w:rsidRPr="006C67E2">
        <w:rPr>
          <w:lang w:val="pt-BR"/>
        </w:rPr>
        <w:t>de</w:t>
      </w:r>
      <w:r w:rsidR="00C1215C" w:rsidRPr="006C67E2">
        <w:rPr>
          <w:lang w:val="pt-BR"/>
        </w:rPr>
        <w:t> </w:t>
      </w:r>
      <w:r w:rsidRPr="006C67E2">
        <w:rPr>
          <w:lang w:val="pt-BR"/>
        </w:rPr>
        <w:t>qualquer incidente de segurança relativo a um Serviço Online.</w:t>
      </w:r>
    </w:p>
    <w:p w:rsidR="00F77036" w:rsidRPr="006C67E2" w:rsidRDefault="00F77036" w:rsidP="00F77036">
      <w:pPr>
        <w:pStyle w:val="ProductList-Body"/>
        <w:rPr>
          <w:lang w:val="pt-BR"/>
        </w:rPr>
      </w:pPr>
    </w:p>
    <w:p w:rsidR="00F77036" w:rsidRPr="006C67E2" w:rsidRDefault="00F77036" w:rsidP="00233C87">
      <w:pPr>
        <w:pStyle w:val="ProductList-SubSubSectionHeading"/>
        <w:outlineLvl w:val="2"/>
        <w:rPr>
          <w:lang w:val="pt-BR"/>
        </w:rPr>
      </w:pPr>
      <w:bookmarkStart w:id="38" w:name="_Toc391030792"/>
      <w:r w:rsidRPr="006C67E2">
        <w:rPr>
          <w:lang w:val="pt-BR"/>
        </w:rPr>
        <w:t>Localização do Processamento de Dados</w:t>
      </w:r>
      <w:bookmarkEnd w:id="38"/>
    </w:p>
    <w:p w:rsidR="00F77036" w:rsidRPr="006C67E2" w:rsidRDefault="00F77036" w:rsidP="00F77036">
      <w:pPr>
        <w:pStyle w:val="ProductList-Body"/>
        <w:rPr>
          <w:lang w:val="pt-BR"/>
        </w:rPr>
      </w:pPr>
      <w:r w:rsidRPr="006C67E2">
        <w:rPr>
          <w:lang w:val="pt-BR"/>
        </w:rPr>
        <w:t>Excetuando como é descrito nos OST, os Dados do Cliente que a Microsoft processa em nome do Cliente poderão ser transferidos e armazenados e</w:t>
      </w:r>
      <w:r w:rsidR="00C1215C" w:rsidRPr="006C67E2">
        <w:rPr>
          <w:lang w:val="pt-BR"/>
        </w:rPr>
        <w:t> </w:t>
      </w:r>
      <w:r w:rsidRPr="006C67E2">
        <w:rPr>
          <w:lang w:val="pt-BR"/>
        </w:rPr>
        <w:t>processados nos Estados Unidos ou qualquer outro país em que a Microsoft ou suas Afiliadas ou subcontratantes mantêm instalações. O Cliente designa a Microsoft para efetuar quaisquer transferências desse tipo dos Dados do Cliente para um desses países e para armazenar e processar os</w:t>
      </w:r>
      <w:r w:rsidR="00C1215C" w:rsidRPr="006C67E2">
        <w:rPr>
          <w:lang w:val="pt-BR"/>
        </w:rPr>
        <w:t> </w:t>
      </w:r>
      <w:r w:rsidRPr="006C67E2">
        <w:rPr>
          <w:lang w:val="pt-BR"/>
        </w:rPr>
        <w:t>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w:t>
      </w:r>
      <w:r w:rsidR="00C1215C" w:rsidRPr="006C67E2">
        <w:rPr>
          <w:lang w:val="pt-BR"/>
        </w:rPr>
        <w:t> </w:t>
      </w:r>
      <w:r w:rsidRPr="006C67E2">
        <w:rPr>
          <w:lang w:val="pt-BR"/>
        </w:rPr>
        <w:t>Suíça.</w:t>
      </w:r>
    </w:p>
    <w:p w:rsidR="00F77036" w:rsidRPr="006C67E2" w:rsidRDefault="00F77036" w:rsidP="00F77036">
      <w:pPr>
        <w:pStyle w:val="ProductList-Body"/>
        <w:rPr>
          <w:lang w:val="pt-BR"/>
        </w:rPr>
      </w:pPr>
    </w:p>
    <w:p w:rsidR="00F77036" w:rsidRPr="006C67E2" w:rsidRDefault="00F77036" w:rsidP="00233C87">
      <w:pPr>
        <w:pStyle w:val="ProductList-SubSubSectionHeading"/>
        <w:outlineLvl w:val="2"/>
        <w:rPr>
          <w:lang w:val="pt-BR"/>
        </w:rPr>
      </w:pPr>
      <w:bookmarkStart w:id="39" w:name="_Toc391030793"/>
      <w:r w:rsidRPr="006C67E2">
        <w:rPr>
          <w:lang w:val="pt-BR"/>
        </w:rPr>
        <w:t>Pré-visualizações</w:t>
      </w:r>
      <w:bookmarkEnd w:id="39"/>
    </w:p>
    <w:p w:rsidR="00F77036" w:rsidRPr="006C67E2" w:rsidRDefault="00F77036" w:rsidP="00F77036">
      <w:pPr>
        <w:pStyle w:val="ProductList-Body"/>
        <w:rPr>
          <w:lang w:val="pt-BR"/>
        </w:rPr>
      </w:pPr>
      <w:r w:rsidRPr="006C67E2">
        <w:rPr>
          <w:lang w:val="pt-BR"/>
        </w:rPr>
        <w:t>A Microsoft poderá oferecer serviços e funcionalidades de pré-visualização, beta ou outras versões de pré-lançamento (</w:t>
      </w:r>
      <w:r w:rsidR="00EC5BE8" w:rsidRPr="006C67E2">
        <w:rPr>
          <w:lang w:val="pt-BR"/>
        </w:rPr>
        <w:t>“</w:t>
      </w:r>
      <w:r w:rsidRPr="006C67E2">
        <w:rPr>
          <w:lang w:val="pt-BR"/>
        </w:rPr>
        <w:t>Pré-visualizações</w:t>
      </w:r>
      <w:r w:rsidR="00EC5BE8" w:rsidRPr="006C67E2">
        <w:rPr>
          <w:lang w:val="pt-BR"/>
        </w:rPr>
        <w:t>”</w:t>
      </w:r>
      <w:r w:rsidRPr="006C67E2">
        <w:rPr>
          <w:lang w:val="pt-BR"/>
        </w:rPr>
        <w:t>) para</w:t>
      </w:r>
      <w:r w:rsidR="00354815" w:rsidRPr="006C67E2">
        <w:rPr>
          <w:lang w:val="pt-BR"/>
        </w:rPr>
        <w:t> </w:t>
      </w:r>
      <w:r w:rsidRPr="006C67E2">
        <w:rPr>
          <w:lang w:val="pt-BR"/>
        </w:rPr>
        <w:t>uma avaliação opcional. As pré-visualizações poderão empregar menos medidas de privacidade e segurança ou medidas de privacidade e</w:t>
      </w:r>
      <w:r w:rsidR="00354815" w:rsidRPr="006C67E2">
        <w:rPr>
          <w:lang w:val="pt-BR"/>
        </w:rPr>
        <w:t> </w:t>
      </w:r>
      <w:r w:rsidRPr="006C67E2">
        <w:rPr>
          <w:lang w:val="pt-BR"/>
        </w:rPr>
        <w:t>segurança diferentes das que normalmente estão presentes nos Serviços Online. Salvo disposição em contrária, as Pré-visualizações não são incluídas no SLA para o Serviço Online correspondente.</w:t>
      </w:r>
    </w:p>
    <w:p w:rsidR="00F77036" w:rsidRPr="006C67E2" w:rsidRDefault="00F77036" w:rsidP="00F77036">
      <w:pPr>
        <w:pStyle w:val="ProductList-Body"/>
        <w:rPr>
          <w:lang w:val="pt-BR"/>
        </w:rPr>
      </w:pPr>
    </w:p>
    <w:p w:rsidR="00F77036" w:rsidRPr="006C67E2" w:rsidRDefault="00F77036" w:rsidP="00233C87">
      <w:pPr>
        <w:pStyle w:val="ProductList-SubSubSectionHeading"/>
        <w:outlineLvl w:val="2"/>
        <w:rPr>
          <w:lang w:val="pt-BR"/>
        </w:rPr>
      </w:pPr>
      <w:bookmarkStart w:id="40" w:name="_Toc391030794"/>
      <w:r w:rsidRPr="006C67E2">
        <w:rPr>
          <w:lang w:val="pt-BR"/>
        </w:rPr>
        <w:t>Utilização de Subcontratantes</w:t>
      </w:r>
      <w:bookmarkEnd w:id="40"/>
    </w:p>
    <w:p w:rsidR="000E6ED8" w:rsidRPr="006C67E2" w:rsidRDefault="00F77036" w:rsidP="00F77036">
      <w:pPr>
        <w:pStyle w:val="ProductList-Body"/>
        <w:rPr>
          <w:lang w:val="pt-BR"/>
        </w:rPr>
      </w:pPr>
      <w:r w:rsidRPr="006C67E2">
        <w:rPr>
          <w:lang w:val="pt-BR"/>
        </w:rPr>
        <w:t>A Microsoft poderá contratar subcontratantes para fornecer serviços em seu nome. Quaisquer subcontratantes poderão obter os Dados do Cliente</w:t>
      </w:r>
      <w:r w:rsidR="00C1215C" w:rsidRPr="006C67E2">
        <w:rPr>
          <w:lang w:val="pt-BR"/>
        </w:rPr>
        <w:t> </w:t>
      </w:r>
      <w:r w:rsidRPr="006C67E2">
        <w:rPr>
          <w:lang w:val="pt-BR"/>
        </w:rPr>
        <w:t>apenas para fornecer os serviços instruídos pela Microsoft e estarão proibidos de utilizar os Dados do Cliente para qualquer outra finalidade. A Microsoft é responsável pelo cumprimento por parte dos seus subcontratantes das obrigações da Microsoft constantes destes OST. O</w:t>
      </w:r>
      <w:r w:rsidR="00C1215C" w:rsidRPr="006C67E2">
        <w:rPr>
          <w:lang w:val="pt-BR"/>
        </w:rPr>
        <w:t> </w:t>
      </w:r>
      <w:r w:rsidRPr="006C67E2">
        <w:rPr>
          <w:lang w:val="pt-BR"/>
        </w:rPr>
        <w:t>Cliente autorizou anteriormente a transferência por parte da Microsoft dos Dados do Cliente para subcontratantes conforme descrito nos OST.</w:t>
      </w:r>
    </w:p>
    <w:p w:rsidR="000E6ED8" w:rsidRPr="006C67E2" w:rsidRDefault="000E6ED8" w:rsidP="00A914BF">
      <w:pPr>
        <w:pStyle w:val="ProductList-Body"/>
        <w:rPr>
          <w:lang w:val="pt-BR"/>
        </w:rPr>
      </w:pPr>
    </w:p>
    <w:p w:rsidR="00F77036" w:rsidRPr="006C67E2" w:rsidRDefault="00F77036" w:rsidP="00233C87">
      <w:pPr>
        <w:pStyle w:val="ProductList-SubSubSectionHeading"/>
        <w:outlineLvl w:val="2"/>
        <w:rPr>
          <w:lang w:val="pt-BR"/>
        </w:rPr>
      </w:pPr>
      <w:bookmarkStart w:id="41" w:name="_Toc391030795"/>
      <w:r w:rsidRPr="006C67E2">
        <w:rPr>
          <w:lang w:val="pt-BR"/>
        </w:rPr>
        <w:t>Como Contactar a Microsoft</w:t>
      </w:r>
      <w:bookmarkEnd w:id="41"/>
    </w:p>
    <w:p w:rsidR="00F77036" w:rsidRPr="006C67E2" w:rsidRDefault="00F77036" w:rsidP="00F77036">
      <w:pPr>
        <w:pStyle w:val="ProductList-Body"/>
        <w:rPr>
          <w:lang w:val="pt-BR"/>
        </w:rPr>
      </w:pPr>
      <w:r w:rsidRPr="006C67E2">
        <w:rPr>
          <w:lang w:val="pt-BR"/>
        </w:rPr>
        <w:t>Se o Cliente considerar que a Microsoft não respeitou os respetivos compromissos de privacidade ou segurança, o Cliente poderá contactar o</w:t>
      </w:r>
      <w:r w:rsidR="00C1215C" w:rsidRPr="006C67E2">
        <w:rPr>
          <w:lang w:val="pt-BR"/>
        </w:rPr>
        <w:t> </w:t>
      </w:r>
      <w:r w:rsidRPr="006C67E2">
        <w:rPr>
          <w:lang w:val="pt-BR"/>
        </w:rPr>
        <w:t xml:space="preserve">suporte ao cliente ou utilizar o formulário da Web sobre Privacidade da Microsoft, localizado em </w:t>
      </w:r>
      <w:hyperlink r:id="rId25" w:history="1">
        <w:r w:rsidRPr="006C67E2">
          <w:rPr>
            <w:rStyle w:val="Hyperlink"/>
            <w:lang w:val="pt-BR"/>
          </w:rPr>
          <w:t>http://go.microsoft.com/?linkid=9846224</w:t>
        </w:r>
      </w:hyperlink>
      <w:r w:rsidRPr="006C67E2">
        <w:rPr>
          <w:lang w:val="pt-BR"/>
        </w:rPr>
        <w:t>. A</w:t>
      </w:r>
      <w:r w:rsidR="00C1215C" w:rsidRPr="006C67E2">
        <w:rPr>
          <w:lang w:val="pt-BR"/>
        </w:rPr>
        <w:t> </w:t>
      </w:r>
      <w:r w:rsidRPr="006C67E2">
        <w:rPr>
          <w:lang w:val="pt-BR"/>
        </w:rPr>
        <w:t>morada física da Microsoft é:</w:t>
      </w:r>
      <w:r w:rsidR="00EC5BE8" w:rsidRPr="006C67E2">
        <w:rPr>
          <w:lang w:val="pt-BR"/>
        </w:rPr>
        <w:t xml:space="preserve"> </w:t>
      </w:r>
    </w:p>
    <w:p w:rsidR="00F77036" w:rsidRPr="006C67E2" w:rsidRDefault="00F77036" w:rsidP="0088164F">
      <w:pPr>
        <w:pStyle w:val="ProductList-Body"/>
        <w:spacing w:before="120"/>
        <w:ind w:left="187"/>
        <w:rPr>
          <w:lang w:val="pt-BR"/>
        </w:rPr>
      </w:pPr>
      <w:r w:rsidRPr="006C67E2">
        <w:rPr>
          <w:b/>
          <w:lang w:val="pt-BR"/>
        </w:rPr>
        <w:t>Privacidade do Serviço Empresarial da Microsoft</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6C67E2" w:rsidRDefault="00F77036" w:rsidP="00F77036">
      <w:pPr>
        <w:pStyle w:val="ProductList-Body"/>
        <w:rPr>
          <w:lang w:val="pt-BR"/>
        </w:rPr>
      </w:pPr>
      <w:r w:rsidRPr="006C67E2">
        <w:rPr>
          <w:lang w:val="pt-BR"/>
        </w:rPr>
        <w:t>A Microsoft Ireland Operations Limited é o representante da proteção de dados da Microsoft para o Espaço Económico Europeu e Suíça. O</w:t>
      </w:r>
      <w:r w:rsidR="006D0953" w:rsidRPr="006C67E2">
        <w:rPr>
          <w:lang w:val="pt-BR"/>
        </w:rPr>
        <w:t> </w:t>
      </w:r>
      <w:r w:rsidRPr="006C67E2">
        <w:rPr>
          <w:lang w:val="pt-BR"/>
        </w:rPr>
        <w:t>representante da privacidade da Microsoft Ireland Operations Limited pode ser contactado através do seguinte endereço:</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6C67E2" w:rsidRDefault="00F77036" w:rsidP="00F77036">
      <w:pPr>
        <w:pStyle w:val="ProductList-Body"/>
        <w:ind w:left="180"/>
        <w:rPr>
          <w:lang w:val="pt-BR"/>
        </w:rPr>
      </w:pPr>
      <w:r w:rsidRPr="006C67E2">
        <w:rPr>
          <w:lang w:val="pt-BR"/>
        </w:rPr>
        <w:t>Carmenhall Road</w:t>
      </w:r>
    </w:p>
    <w:p w:rsidR="000E6ED8" w:rsidRPr="006C67E2" w:rsidRDefault="00F77036" w:rsidP="00F77036">
      <w:pPr>
        <w:pStyle w:val="ProductList-Body"/>
        <w:ind w:left="180"/>
        <w:rPr>
          <w:lang w:val="pt-BR"/>
        </w:rPr>
      </w:pPr>
      <w:r w:rsidRPr="006C67E2">
        <w:rPr>
          <w:lang w:val="pt-BR"/>
        </w:rPr>
        <w:t>Sandyford, Dublin 18, Ireland</w:t>
      </w:r>
    </w:p>
    <w:p w:rsidR="00366C8E" w:rsidRPr="006C67E2" w:rsidRDefault="00366C8E" w:rsidP="00366C8E">
      <w:pPr>
        <w:pStyle w:val="ProductList-Body"/>
        <w:rPr>
          <w:lang w:val="pt-BR"/>
        </w:rPr>
      </w:pPr>
    </w:p>
    <w:p w:rsidR="000E6ED8" w:rsidRPr="006C67E2" w:rsidRDefault="00F77036" w:rsidP="00233C87">
      <w:pPr>
        <w:pStyle w:val="ProductList-Offering2Heading"/>
        <w:outlineLvl w:val="1"/>
        <w:rPr>
          <w:lang w:val="pt-BR"/>
        </w:rPr>
      </w:pPr>
      <w:bookmarkStart w:id="42" w:name="_Toc391030796"/>
      <w:r w:rsidRPr="006C67E2">
        <w:rPr>
          <w:lang w:val="pt-BR"/>
        </w:rPr>
        <w:t>Termos de Processamento de Dados</w:t>
      </w:r>
      <w:bookmarkEnd w:id="42"/>
    </w:p>
    <w:p w:rsidR="00F77036" w:rsidRPr="006C67E2" w:rsidRDefault="00F77036" w:rsidP="00F824AC">
      <w:pPr>
        <w:pStyle w:val="ProductList-Body"/>
        <w:spacing w:after="120"/>
        <w:rPr>
          <w:lang w:val="pt-BR"/>
        </w:rPr>
      </w:pPr>
      <w:r w:rsidRPr="006C67E2">
        <w:rPr>
          <w:lang w:val="pt-BR"/>
        </w:rPr>
        <w:t>Os Termos de Processamento de Dados (DPT) incluem os termos nesta secção.</w:t>
      </w:r>
    </w:p>
    <w:p w:rsidR="00F77036" w:rsidRPr="006C67E2" w:rsidRDefault="00F77036" w:rsidP="00F77036">
      <w:pPr>
        <w:pStyle w:val="ProductList-Body"/>
        <w:rPr>
          <w:lang w:val="pt-BR"/>
        </w:rPr>
      </w:pPr>
      <w:r w:rsidRPr="006C67E2">
        <w:rPr>
          <w:lang w:val="pt-BR"/>
        </w:rPr>
        <w:t>Os Termos de Processamento de Dados também incluem as “Cláusulas Contratuais Padrão” ao abrigo da Decisão da Comissão Europeia de 5 de fevereiro de 2010 sobre cláusulas contratuais padrão para a transferência de dados pessoais para os processadores estabelecidos noutros países ao</w:t>
      </w:r>
      <w:r w:rsidR="00C1215C" w:rsidRPr="006C67E2">
        <w:rPr>
          <w:lang w:val="pt-BR"/>
        </w:rPr>
        <w:t> </w:t>
      </w:r>
      <w:r w:rsidRPr="006C67E2">
        <w:rPr>
          <w:lang w:val="pt-BR"/>
        </w:rPr>
        <w:t xml:space="preserve">abrigo da Diretiva da Proteção de Dados da UE. As Cláusulas Contratuais Padrão encontram-se no </w:t>
      </w:r>
      <w:hyperlink w:anchor="Attachment3" w:history="1">
        <w:r w:rsidRPr="006C67E2">
          <w:rPr>
            <w:rStyle w:val="Hyperlink"/>
            <w:lang w:val="pt-BR"/>
          </w:rPr>
          <w:t>Anexo 3</w:t>
        </w:r>
      </w:hyperlink>
      <w:r w:rsidRPr="006C67E2">
        <w:rPr>
          <w:lang w:val="pt-BR"/>
        </w:rPr>
        <w:t>. Além disso,</w:t>
      </w:r>
    </w:p>
    <w:p w:rsidR="00F77036" w:rsidRPr="006C67E2" w:rsidRDefault="00F77036" w:rsidP="009C6EED">
      <w:pPr>
        <w:pStyle w:val="ProductList-Body"/>
        <w:numPr>
          <w:ilvl w:val="0"/>
          <w:numId w:val="4"/>
        </w:numPr>
        <w:ind w:left="450" w:hanging="270"/>
        <w:rPr>
          <w:lang w:val="pt-BR"/>
        </w:rPr>
      </w:pPr>
      <w:r w:rsidRPr="006C67E2">
        <w:rPr>
          <w:lang w:val="pt-BR"/>
        </w:rPr>
        <w:t xml:space="preserve">A execução do contrato de licenciamento em volume inclui a execução do </w:t>
      </w:r>
      <w:hyperlink w:anchor="Attachment3" w:history="1">
        <w:hyperlink w:anchor="Attachment3" w:history="1">
          <w:r w:rsidR="009C6EED" w:rsidRPr="006C67E2">
            <w:rPr>
              <w:rStyle w:val="Hyperlink"/>
              <w:lang w:val="pt-BR"/>
            </w:rPr>
            <w:t>Anexo 3</w:t>
          </w:r>
        </w:hyperlink>
      </w:hyperlink>
      <w:r w:rsidRPr="006C67E2">
        <w:rPr>
          <w:lang w:val="pt-BR"/>
        </w:rPr>
        <w:t>, que é assinado pela Microsoft Corporation;</w:t>
      </w:r>
    </w:p>
    <w:p w:rsidR="00F77036" w:rsidRPr="006C67E2" w:rsidRDefault="00F77036" w:rsidP="0088164F">
      <w:pPr>
        <w:pStyle w:val="ProductList-Body"/>
        <w:numPr>
          <w:ilvl w:val="0"/>
          <w:numId w:val="4"/>
        </w:numPr>
        <w:spacing w:before="40"/>
        <w:ind w:left="450" w:hanging="270"/>
        <w:rPr>
          <w:lang w:val="pt-BR"/>
        </w:rPr>
      </w:pPr>
      <w:r w:rsidRPr="006C67E2">
        <w:rPr>
          <w:lang w:val="pt-BR"/>
        </w:rPr>
        <w:t>Os termos no contrato de licenciamento em volume do Cliente, incluindo os DPT, constituem um contrato de processamento de dados ao</w:t>
      </w:r>
      <w:r w:rsidR="00C25071" w:rsidRPr="006C67E2">
        <w:rPr>
          <w:lang w:val="pt-BR"/>
        </w:rPr>
        <w:t> </w:t>
      </w:r>
      <w:r w:rsidRPr="006C67E2">
        <w:rPr>
          <w:lang w:val="pt-BR"/>
        </w:rPr>
        <w:t>abrigo do qual a Microsoft é o processador de dados; e</w:t>
      </w:r>
    </w:p>
    <w:p w:rsidR="00F77036" w:rsidRPr="006C67E2" w:rsidRDefault="00F77036" w:rsidP="0088164F">
      <w:pPr>
        <w:pStyle w:val="ProductList-Body"/>
        <w:numPr>
          <w:ilvl w:val="0"/>
          <w:numId w:val="4"/>
        </w:numPr>
        <w:spacing w:before="40" w:after="120"/>
        <w:ind w:left="461" w:hanging="274"/>
        <w:rPr>
          <w:lang w:val="pt-BR"/>
        </w:rPr>
      </w:pPr>
      <w:r w:rsidRPr="006C67E2">
        <w:rPr>
          <w:lang w:val="pt-BR"/>
        </w:rP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rsidR="00F77036" w:rsidRPr="006C67E2" w:rsidRDefault="00F77036" w:rsidP="00F77036">
      <w:pPr>
        <w:pStyle w:val="ProductList-Body"/>
        <w:rPr>
          <w:lang w:val="pt-BR"/>
        </w:rPr>
      </w:pPr>
      <w:r w:rsidRPr="006C67E2">
        <w:rPr>
          <w:lang w:val="pt-BR"/>
        </w:rPr>
        <w:t>O Cliente pode optar ativamente por não participar nas “Cláusulas Contratuais Padrão” ou nos Termos de Processamento de Dados na íntegra. Para optar ativamente por não participar, o Cliente tem de enviar as seguintes informações para a Microsoft numa notificação por escrito (ao abrigo dos termos do contrato de licenciamento em volume do Cliente):</w:t>
      </w:r>
    </w:p>
    <w:p w:rsidR="00F77036" w:rsidRPr="006C67E2" w:rsidRDefault="00F77036" w:rsidP="00A44A41">
      <w:pPr>
        <w:pStyle w:val="ProductList-Body"/>
        <w:numPr>
          <w:ilvl w:val="0"/>
          <w:numId w:val="5"/>
        </w:numPr>
        <w:ind w:left="450" w:hanging="270"/>
        <w:rPr>
          <w:lang w:val="pt-BR"/>
        </w:rPr>
      </w:pPr>
      <w:r w:rsidRPr="006C67E2">
        <w:rPr>
          <w:lang w:val="pt-BR"/>
        </w:rPr>
        <w:t>o nome jurídico completo do Cliente e qualquer Afiliada que opte ativamente por não participar;</w:t>
      </w:r>
    </w:p>
    <w:p w:rsidR="00F77036" w:rsidRPr="006C67E2" w:rsidRDefault="00F77036" w:rsidP="0088164F">
      <w:pPr>
        <w:pStyle w:val="ProductList-Body"/>
        <w:numPr>
          <w:ilvl w:val="0"/>
          <w:numId w:val="5"/>
        </w:numPr>
        <w:spacing w:before="40"/>
        <w:ind w:left="450" w:hanging="270"/>
        <w:rPr>
          <w:lang w:val="pt-BR"/>
        </w:rPr>
      </w:pPr>
      <w:r w:rsidRPr="006C67E2">
        <w:rPr>
          <w:lang w:val="pt-BR"/>
        </w:rPr>
        <w:t xml:space="preserve">se o Cliente tiver múltiplos contratos de licenciamento em volume, o contrato de licenciamento em volume ao qual a Opção Ativa da Não Participação se aplica; </w:t>
      </w:r>
    </w:p>
    <w:p w:rsidR="00F77036" w:rsidRPr="006C67E2" w:rsidRDefault="00F77036" w:rsidP="0088164F">
      <w:pPr>
        <w:pStyle w:val="ProductList-Body"/>
        <w:numPr>
          <w:ilvl w:val="0"/>
          <w:numId w:val="5"/>
        </w:numPr>
        <w:spacing w:before="40"/>
        <w:ind w:left="450" w:hanging="270"/>
        <w:rPr>
          <w:lang w:val="pt-BR"/>
        </w:rPr>
      </w:pPr>
      <w:r w:rsidRPr="006C67E2">
        <w:rPr>
          <w:lang w:val="pt-BR"/>
        </w:rPr>
        <w:t>se optar ativamente por não participar em todos os DPT, uma declaração a indicar que o Cliente (ou Afiliada) opta ativamente por não participar nos Termos de Processamento de Dados na íntegra; e</w:t>
      </w:r>
    </w:p>
    <w:p w:rsidR="00F77036" w:rsidRPr="006C67E2" w:rsidRDefault="00F77036" w:rsidP="0088164F">
      <w:pPr>
        <w:pStyle w:val="ProductList-Body"/>
        <w:numPr>
          <w:ilvl w:val="0"/>
          <w:numId w:val="5"/>
        </w:numPr>
        <w:spacing w:before="40" w:after="120"/>
        <w:ind w:left="461" w:hanging="274"/>
        <w:rPr>
          <w:lang w:val="pt-BR"/>
        </w:rPr>
      </w:pPr>
      <w:r w:rsidRPr="006C67E2">
        <w:rPr>
          <w:lang w:val="pt-BR"/>
        </w:rPr>
        <w:t xml:space="preserve">se optar ativamente por não participar apenas nas Cláusulas Contratuais Padrão, uma declaração a indicar que o Cliente (ou Afiliada) opta ativamente por não participar apenas nas Cláusulas Contratuais Padrão. </w:t>
      </w:r>
    </w:p>
    <w:p w:rsidR="00F77036" w:rsidRPr="006C67E2" w:rsidRDefault="00F77036" w:rsidP="00F824AC">
      <w:pPr>
        <w:pStyle w:val="ProductList-Body"/>
        <w:spacing w:after="120"/>
        <w:rPr>
          <w:lang w:val="pt-BR"/>
        </w:rPr>
      </w:pPr>
      <w:r w:rsidRPr="006C67E2">
        <w:rPr>
          <w:lang w:val="pt-BR"/>
        </w:rPr>
        <w:t>Nos países em que é necessária uma aprovação de regulação para utilização das Cláusulas Contratuais Padrão, as Cláusulas Contratuais Padrão não podem ser invocadas ao abrigo da Comissão Europeia 2010/87/UE (de fevereiro de 2010) para legitimar a exportação de dados do país, a menos que o Cliente tenha a aprovação de regulação necessária.</w:t>
      </w:r>
    </w:p>
    <w:p w:rsidR="000E6ED8" w:rsidRPr="006C67E2" w:rsidRDefault="00F77036" w:rsidP="00F824AC">
      <w:pPr>
        <w:pStyle w:val="ProductList-Body"/>
        <w:rPr>
          <w:lang w:val="pt-BR"/>
        </w:rPr>
      </w:pPr>
      <w:r w:rsidRPr="006C67E2">
        <w:rPr>
          <w:b/>
          <w:lang w:val="pt-BR"/>
        </w:rPr>
        <w:t>Nos DPT, o termo “Serviços Online” aplica-se apenas aos serviços da tabela abaixo, excluindo quaisquer funcionalidades ou serviços de Pré-visualização, e os “Dados do Cliente” incluem apenas os Dados do Cliente que são fornecidos através da utilização desses Serviços Online.</w:t>
      </w:r>
    </w:p>
    <w:p w:rsidR="000E6ED8" w:rsidRPr="006C67E2" w:rsidRDefault="000E6ED8" w:rsidP="00A914BF">
      <w:pPr>
        <w:pStyle w:val="ProductList-Body"/>
        <w:rPr>
          <w:lang w:val="pt-BR"/>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Serviço Online</w:t>
            </w:r>
          </w:p>
        </w:tc>
      </w:tr>
      <w:tr w:rsidR="00256427" w:rsidRPr="006C67E2" w:rsidTr="000B2305">
        <w:tc>
          <w:tcPr>
            <w:tcW w:w="2610" w:type="dxa"/>
            <w:vAlign w:val="center"/>
          </w:tcPr>
          <w:p w:rsidR="00256427" w:rsidRDefault="00256427" w:rsidP="003B7142">
            <w:pPr>
              <w:pStyle w:val="ProductList-Body"/>
            </w:pPr>
            <w:r>
              <w:t>Dynamics CRM Online Services</w:t>
            </w:r>
          </w:p>
        </w:tc>
        <w:tc>
          <w:tcPr>
            <w:tcW w:w="8190" w:type="dxa"/>
          </w:tcPr>
          <w:p w:rsidR="00256427" w:rsidRPr="006C67E2" w:rsidRDefault="00256427" w:rsidP="008E1EAF">
            <w:pPr>
              <w:pStyle w:val="ProductList-Body"/>
              <w:rPr>
                <w:lang w:val="pt-BR"/>
              </w:rPr>
            </w:pPr>
            <w:r w:rsidRPr="006C67E2">
              <w:rPr>
                <w:lang w:val="pt-BR"/>
              </w:rPr>
              <w:t>Os Dynamics CRM Online Services disponibilizados através do licenciamento em volume ou do portal de serviços online da Microsoft, excluindo (1) Dynamics CRM para dispositivos suportados, que inclui mas não se limita aos Dynamics CRM Online Services para tablets e/ou smartphones e (2) qualquer serviço com marca separada disponibilizado com ou ligado ao Dynamics CRM Online, tais como o Microsoft Social Listening e Microsoft Dynamics Marketing.</w:t>
            </w:r>
          </w:p>
        </w:tc>
      </w:tr>
      <w:tr w:rsidR="00256427" w:rsidRPr="006C67E2" w:rsidTr="000B2305">
        <w:tc>
          <w:tcPr>
            <w:tcW w:w="2610" w:type="dxa"/>
            <w:vAlign w:val="center"/>
          </w:tcPr>
          <w:p w:rsidR="00256427" w:rsidRDefault="00256427" w:rsidP="003B7142">
            <w:pPr>
              <w:pStyle w:val="ProductList-Body"/>
            </w:pPr>
            <w:r>
              <w:t>Serviços do Office 365</w:t>
            </w:r>
          </w:p>
        </w:tc>
        <w:tc>
          <w:tcPr>
            <w:tcW w:w="8190" w:type="dxa"/>
          </w:tcPr>
          <w:p w:rsidR="00256427" w:rsidRPr="00B810D0" w:rsidRDefault="00256427" w:rsidP="008E1EAF">
            <w:pPr>
              <w:pStyle w:val="ProductList-Body"/>
            </w:pPr>
            <w:r>
              <w:t>1. Exchange Online, Arquivo de Exchange Online, SharePoint Online, OneDrive for Business, Lync Online e</w:t>
            </w:r>
            <w:r w:rsidR="00C1215C">
              <w:t> </w:t>
            </w:r>
            <w:r>
              <w:t xml:space="preserve">Office Online incluídos nos Office 365 Enterprise Plans E1, E2, E3, E4, K1 e K2; e </w:t>
            </w:r>
          </w:p>
          <w:p w:rsidR="00256427" w:rsidRPr="006C67E2" w:rsidRDefault="00256427" w:rsidP="00256427">
            <w:pPr>
              <w:pStyle w:val="ProductList-Body"/>
              <w:rPr>
                <w:lang w:val="pt-BR"/>
              </w:rPr>
            </w:pPr>
            <w:r>
              <w:t xml:space="preserve">2. Exchange Online Plans 1, 2, Basic e Kiosk; SharePoint Online Plans 1, 2 e Kiosk; OneDrive for Business, Office Online Plans 1 e 2; e Lync Online Plans 1, 2 e 3. </w:t>
            </w:r>
            <w:r w:rsidRPr="006C67E2">
              <w:rPr>
                <w:lang w:val="pt-BR"/>
              </w:rPr>
              <w:t>Os Serviços do Office 365 não incluem o Office 365 ProPlus ou outro serviço com marca separada disponibilizado com um plano ou conjunto de aplicações da marca do Office 365, como um serviço Bing ou Yammer ou um serviço com a marca “para o Office 365”.</w:t>
            </w:r>
          </w:p>
        </w:tc>
      </w:tr>
      <w:tr w:rsidR="00256427" w:rsidRPr="006C67E2" w:rsidTr="000B2305">
        <w:tc>
          <w:tcPr>
            <w:tcW w:w="2610" w:type="dxa"/>
            <w:vAlign w:val="center"/>
          </w:tcPr>
          <w:p w:rsidR="00256427" w:rsidRPr="006C67E2" w:rsidRDefault="00256427" w:rsidP="00C1215C">
            <w:pPr>
              <w:pStyle w:val="ProductList-Body"/>
              <w:rPr>
                <w:lang w:val="pt-BR"/>
              </w:rPr>
            </w:pPr>
            <w:r w:rsidRPr="006C67E2">
              <w:rPr>
                <w:lang w:val="pt-BR"/>
              </w:rPr>
              <w:t>Serviços Principais do Microsoft</w:t>
            </w:r>
            <w:r w:rsidR="00C1215C" w:rsidRPr="006C67E2">
              <w:rPr>
                <w:lang w:val="pt-BR"/>
              </w:rPr>
              <w:t> </w:t>
            </w:r>
            <w:r w:rsidRPr="006C67E2">
              <w:rPr>
                <w:lang w:val="pt-BR"/>
              </w:rPr>
              <w:t>Azure</w:t>
            </w:r>
          </w:p>
        </w:tc>
        <w:tc>
          <w:tcPr>
            <w:tcW w:w="8190" w:type="dxa"/>
          </w:tcPr>
          <w:p w:rsidR="00256427" w:rsidRPr="006C67E2" w:rsidRDefault="00256427" w:rsidP="008E1EAF">
            <w:pPr>
              <w:pStyle w:val="ProductList-Body"/>
              <w:rPr>
                <w:lang w:val="pt-BR"/>
              </w:rPr>
            </w:pPr>
            <w:r w:rsidRPr="006C67E2">
              <w:rPr>
                <w:lang w:val="pt-BR"/>
              </w:rPr>
              <w:t>Serviços em Nuvem (Web e funções de trabalho), Máquinas Virtuais (incluindo com o SQL Server), Armazenamento (Blobs, Tabelas, Filas), Rede Virtual, Gestor de Tráfego, Web Sites, Serviços BizTalk, Serviços de Multimédia, Serviços Móveis, Barramento de Serviço, Multi-Factor Authentication, Active Directory, Serviços de Gestão de Direitos, Base de Dados SQL e outras funcionalidades identificadas, incluídas no Centro de Fidedignidade do Microsoft Azure.</w:t>
            </w:r>
          </w:p>
        </w:tc>
      </w:tr>
      <w:tr w:rsidR="00256427" w:rsidRPr="006C67E2" w:rsidTr="000B2305">
        <w:tc>
          <w:tcPr>
            <w:tcW w:w="2610" w:type="dxa"/>
            <w:vAlign w:val="center"/>
          </w:tcPr>
          <w:p w:rsidR="00256427" w:rsidRPr="006C67E2" w:rsidRDefault="00256427" w:rsidP="00C1215C">
            <w:pPr>
              <w:pStyle w:val="ProductList-Body"/>
              <w:rPr>
                <w:lang w:val="pt-BR"/>
              </w:rPr>
            </w:pPr>
            <w:r w:rsidRPr="006C67E2">
              <w:rPr>
                <w:lang w:val="pt-BR"/>
              </w:rPr>
              <w:t>Serviços Online do Windows</w:t>
            </w:r>
            <w:r w:rsidR="00C1215C" w:rsidRPr="006C67E2">
              <w:rPr>
                <w:lang w:val="pt-BR"/>
              </w:rPr>
              <w:t> </w:t>
            </w:r>
            <w:r w:rsidRPr="006C67E2">
              <w:rPr>
                <w:lang w:val="pt-BR"/>
              </w:rPr>
              <w:t>Intune</w:t>
            </w:r>
          </w:p>
        </w:tc>
        <w:tc>
          <w:tcPr>
            <w:tcW w:w="8190" w:type="dxa"/>
          </w:tcPr>
          <w:p w:rsidR="00256427" w:rsidRPr="006C67E2" w:rsidRDefault="00256427" w:rsidP="008E1EAF">
            <w:pPr>
              <w:pStyle w:val="ProductList-Body"/>
              <w:rPr>
                <w:lang w:val="pt-BR"/>
              </w:rPr>
            </w:pPr>
            <w:r w:rsidRPr="006C67E2">
              <w:rPr>
                <w:lang w:val="pt-BR"/>
              </w:rPr>
              <w:t>A parte do serviço em nuvem do Windows Intune, como o Produto do Suplemento do Windows Intune (número de SKU do Licenciamento em Volume U7U-00007). Não inclui nenhum software nas instalações disponibilizado com uma subscrição do Windows Intune.</w:t>
            </w:r>
          </w:p>
        </w:tc>
      </w:tr>
    </w:tbl>
    <w:p w:rsidR="000E6ED8" w:rsidRPr="006C67E2" w:rsidRDefault="000E6ED8" w:rsidP="00A914BF">
      <w:pPr>
        <w:pStyle w:val="ProductList-Body"/>
        <w:rPr>
          <w:lang w:val="pt-BR"/>
        </w:rPr>
      </w:pPr>
    </w:p>
    <w:p w:rsidR="00086F17" w:rsidRPr="006C67E2" w:rsidRDefault="00086F17" w:rsidP="00233C87">
      <w:pPr>
        <w:pStyle w:val="ProductList-SubSubSectionHeading"/>
        <w:outlineLvl w:val="2"/>
        <w:rPr>
          <w:lang w:val="pt-BR"/>
        </w:rPr>
      </w:pPr>
      <w:bookmarkStart w:id="43" w:name="_Toc391030797"/>
      <w:r w:rsidRPr="006C67E2">
        <w:rPr>
          <w:lang w:val="pt-BR"/>
        </w:rPr>
        <w:t>Localização dos Dados do Cliente em Repouso</w:t>
      </w:r>
      <w:bookmarkEnd w:id="43"/>
    </w:p>
    <w:p w:rsidR="00086F17" w:rsidRPr="006C67E2" w:rsidRDefault="00086F17" w:rsidP="00086F17">
      <w:pPr>
        <w:pStyle w:val="ProductList-Body"/>
        <w:rPr>
          <w:lang w:val="pt-BR"/>
        </w:rPr>
      </w:pPr>
      <w:r w:rsidRPr="006C67E2">
        <w:rPr>
          <w:lang w:val="pt-BR"/>
        </w:rPr>
        <w:t>A Microsoft armazenará os Dados do Cliente em repouso em determinadas áreas geográficas principais (cada uma, uma Geo) da seguinte forma:</w:t>
      </w:r>
    </w:p>
    <w:p w:rsidR="00086F17" w:rsidRPr="006C67E2" w:rsidRDefault="00086F17" w:rsidP="00A44A41">
      <w:pPr>
        <w:pStyle w:val="ProductList-Body"/>
        <w:numPr>
          <w:ilvl w:val="0"/>
          <w:numId w:val="6"/>
        </w:numPr>
        <w:ind w:left="450" w:hanging="270"/>
        <w:rPr>
          <w:lang w:val="pt-BR"/>
        </w:rPr>
      </w:pPr>
      <w:r w:rsidRPr="006C67E2">
        <w:rPr>
          <w:b/>
          <w:lang w:val="pt-BR"/>
        </w:rPr>
        <w:t>Serviços do Office 365.</w:t>
      </w:r>
      <w:r w:rsidRPr="006C67E2">
        <w:rPr>
          <w:lang w:val="pt-BR"/>
        </w:rPr>
        <w:t xml:space="preserve"> Se o Cliente fornecer o respetivo inquilino nos Estados Unidos ou UE, a Microsoft só armazenará os seguintes Dados</w:t>
      </w:r>
      <w:r w:rsidR="00C1215C" w:rsidRPr="006C67E2">
        <w:rPr>
          <w:lang w:val="pt-BR"/>
        </w:rPr>
        <w:t> </w:t>
      </w:r>
      <w:r w:rsidRPr="006C67E2">
        <w:rPr>
          <w:lang w:val="pt-BR"/>
        </w:rPr>
        <w:t>do Cliente em repouso nessa Geo: (1) conteúdo da caixa do correio do Exchange Online (corpo da mensagem de correio eletrónico, entradas de calendário e o conteúdo dos anexos do correio eletrónico) e (2) conteúdo do site do SharePoint Online e os ficheiros armazenados nesse site.</w:t>
      </w:r>
    </w:p>
    <w:p w:rsidR="00086F17" w:rsidRPr="006C67E2" w:rsidRDefault="00086F17" w:rsidP="00A44A41">
      <w:pPr>
        <w:pStyle w:val="ProductList-Body"/>
        <w:numPr>
          <w:ilvl w:val="0"/>
          <w:numId w:val="6"/>
        </w:numPr>
        <w:ind w:left="450" w:hanging="270"/>
        <w:rPr>
          <w:lang w:val="pt-BR"/>
        </w:rPr>
      </w:pPr>
      <w:r w:rsidRPr="006C67E2">
        <w:rPr>
          <w:b/>
          <w:lang w:val="pt-BR"/>
        </w:rPr>
        <w:t>Serviços Online do Windows Intune.</w:t>
      </w:r>
      <w:r w:rsidRPr="006C67E2">
        <w:rPr>
          <w:lang w:val="pt-BR"/>
        </w:rPr>
        <w:t xml:space="preserve"> Quando o Cliente fornecer uma conta de inquilino, o Cliente seleciona uma Geo disponível em que os Dados do Cliente em repouso serão armazenados. A Microsoft não transferirá os Dados do Cliente fora da Geo selecionada do Cliente exceto se assinalado na secção “Localização de Dados” do Centro de Fidedignidade do Windows Intune.</w:t>
      </w:r>
    </w:p>
    <w:p w:rsidR="00086F17" w:rsidRPr="006C67E2" w:rsidRDefault="00086F17" w:rsidP="00A44A41">
      <w:pPr>
        <w:pStyle w:val="ProductList-Body"/>
        <w:numPr>
          <w:ilvl w:val="0"/>
          <w:numId w:val="6"/>
        </w:numPr>
        <w:ind w:left="450" w:hanging="270"/>
        <w:rPr>
          <w:lang w:val="pt-BR"/>
        </w:rPr>
      </w:pPr>
      <w:r w:rsidRPr="006C67E2">
        <w:rPr>
          <w:b/>
          <w:lang w:val="pt-BR"/>
        </w:rPr>
        <w:t>Serviços Principais do Microsoft Azure.</w:t>
      </w:r>
      <w:r w:rsidRPr="006C67E2">
        <w:rPr>
          <w:lang w:val="pt-BR"/>
        </w:rPr>
        <w:t xml:space="preserve"> Se o Cliente configurar um determinado serviço para ser implementado numa Geo, para esse serviço, a Microsoft armazenará os Dados do Cliente em repouso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rsidR="00086F17" w:rsidRPr="006C67E2" w:rsidRDefault="00086F17" w:rsidP="000B2305">
      <w:pPr>
        <w:pStyle w:val="ProductList-Body"/>
        <w:numPr>
          <w:ilvl w:val="0"/>
          <w:numId w:val="6"/>
        </w:numPr>
        <w:spacing w:after="120"/>
        <w:ind w:left="461" w:hanging="274"/>
        <w:rPr>
          <w:lang w:val="pt-BR"/>
        </w:rPr>
      </w:pPr>
      <w:r w:rsidRPr="006C67E2">
        <w:rPr>
          <w:b/>
          <w:lang w:val="pt-BR"/>
        </w:rPr>
        <w:t>Dynamics CRM Online Services.</w:t>
      </w:r>
      <w:r w:rsidRPr="006C67E2">
        <w:rPr>
          <w:lang w:val="pt-BR"/>
        </w:rPr>
        <w:t xml:space="preserve"> Para entidades geridas pelo Dynamics CRM Online Service, se o Cliente fornecer o respetivo inquilino nos</w:t>
      </w:r>
      <w:r w:rsidR="0071313B" w:rsidRPr="006C67E2">
        <w:rPr>
          <w:lang w:val="pt-BR"/>
        </w:rPr>
        <w:t> </w:t>
      </w:r>
      <w:r w:rsidRPr="006C67E2">
        <w:rPr>
          <w:lang w:val="pt-BR"/>
        </w:rPr>
        <w:t>Estados Unidos ou UE, a Microsoft só armazenará os Dados do Cliente em repouso nos EStados Unidos ou UE, conforme aplicável.</w:t>
      </w:r>
    </w:p>
    <w:p w:rsidR="00086F17" w:rsidRPr="006C67E2" w:rsidRDefault="00086F17" w:rsidP="00086F17">
      <w:pPr>
        <w:pStyle w:val="ProductList-Body"/>
        <w:rPr>
          <w:lang w:val="pt-BR"/>
        </w:rPr>
      </w:pPr>
      <w:r w:rsidRPr="006C67E2">
        <w:rPr>
          <w:lang w:val="pt-BR"/>
        </w:rPr>
        <w:t>A Microsoft não controla nem limita as regiões a partir das quais o Cliente ou os utilizadores finais do Cliente possam aceder aos Dados do Cliente ou mover os Dados do Cliente.</w:t>
      </w:r>
    </w:p>
    <w:p w:rsidR="00086F17" w:rsidRPr="006C67E2" w:rsidRDefault="00086F17" w:rsidP="00086F17">
      <w:pPr>
        <w:pStyle w:val="ProductList-Body"/>
        <w:rPr>
          <w:lang w:val="pt-BR"/>
        </w:rPr>
      </w:pPr>
    </w:p>
    <w:p w:rsidR="00086F17" w:rsidRPr="00B810D0" w:rsidRDefault="00086F17" w:rsidP="00233C87">
      <w:pPr>
        <w:pStyle w:val="ProductList-SubSubSectionHeading"/>
        <w:outlineLvl w:val="2"/>
      </w:pPr>
      <w:bookmarkStart w:id="44" w:name="_Toc391030798"/>
      <w:r>
        <w:t>Privacidade</w:t>
      </w:r>
      <w:bookmarkEnd w:id="44"/>
    </w:p>
    <w:p w:rsidR="00086F17" w:rsidRPr="006C67E2" w:rsidRDefault="00086F17" w:rsidP="00A44A41">
      <w:pPr>
        <w:pStyle w:val="ProductList-Body"/>
        <w:numPr>
          <w:ilvl w:val="0"/>
          <w:numId w:val="7"/>
        </w:numPr>
        <w:ind w:left="450" w:hanging="270"/>
        <w:rPr>
          <w:lang w:val="pt-BR"/>
        </w:rPr>
      </w:pPr>
      <w:r w:rsidRPr="006C67E2">
        <w:rPr>
          <w:b/>
          <w:lang w:val="pt-BR"/>
        </w:rPr>
        <w:t>Eliminação ou Devolução dos Dados do Cliente.</w:t>
      </w:r>
      <w:r w:rsidRPr="006C67E2">
        <w:rPr>
          <w:lang w:val="pt-BR"/>
        </w:rPr>
        <w:t xml:space="preserve"> Decorridos 180 dias no máximo após a expiração ou cessação da utilização por parte do Cliente de um Serviço Online, a Microsoft desativará a conta e eliminará os Dados do Cliente da conta. </w:t>
      </w:r>
    </w:p>
    <w:p w:rsidR="00086F17" w:rsidRPr="006C67E2" w:rsidRDefault="00086F17" w:rsidP="00A44A41">
      <w:pPr>
        <w:pStyle w:val="ProductList-Body"/>
        <w:numPr>
          <w:ilvl w:val="0"/>
          <w:numId w:val="7"/>
        </w:numPr>
        <w:ind w:left="450" w:hanging="270"/>
        <w:rPr>
          <w:lang w:val="pt-BR"/>
        </w:rPr>
      </w:pPr>
      <w:r w:rsidRPr="006C67E2">
        <w:rPr>
          <w:b/>
          <w:lang w:val="pt-BR"/>
        </w:rPr>
        <w:t>Transferência de Dados do Cliente.</w:t>
      </w:r>
      <w:r w:rsidRPr="006C67E2">
        <w:rPr>
          <w:lang w:val="pt-BR"/>
        </w:rP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 Padrão, todas as transferências dos Dados do Cliente fora da União Europeia, Espaço Económico Europeu e Suíça deverão ser reguladas pelas Cláusulas Contratuais Padrão.</w:t>
      </w:r>
    </w:p>
    <w:p w:rsidR="00086F17" w:rsidRPr="006C67E2" w:rsidRDefault="00086F17" w:rsidP="00A44A41">
      <w:pPr>
        <w:pStyle w:val="ProductList-Body"/>
        <w:numPr>
          <w:ilvl w:val="0"/>
          <w:numId w:val="7"/>
        </w:numPr>
        <w:ind w:left="450" w:hanging="270"/>
        <w:rPr>
          <w:lang w:val="pt-BR"/>
        </w:rPr>
      </w:pPr>
      <w:r w:rsidRPr="006C67E2">
        <w:rPr>
          <w:b/>
          <w:lang w:val="pt-BR"/>
        </w:rPr>
        <w:t>Pessoal da Microsoft.</w:t>
      </w:r>
      <w:r w:rsidRPr="006C67E2">
        <w:rPr>
          <w:lang w:val="pt-BR"/>
        </w:rPr>
        <w:t xml:space="preserve"> O pessoal da Microsoft não processará os Dados do Cliente sem autorização do Cliente. O pessoal da Microsoft é</w:t>
      </w:r>
      <w:r w:rsidR="0071313B" w:rsidRPr="006C67E2">
        <w:rPr>
          <w:lang w:val="pt-BR"/>
        </w:rPr>
        <w:t> </w:t>
      </w:r>
      <w:r w:rsidRPr="006C67E2">
        <w:rPr>
          <w:lang w:val="pt-BR"/>
        </w:rPr>
        <w:t>obrigado a manter a segurança e o segredo de quaisquer Dados do Cliente conforme disposto nos DPT e esta obrigação continua mesmo depois do fim do respetivo compromisso.</w:t>
      </w:r>
    </w:p>
    <w:p w:rsidR="00086F17" w:rsidRPr="006C67E2" w:rsidRDefault="00086F17" w:rsidP="00A44A41">
      <w:pPr>
        <w:pStyle w:val="ProductList-Body"/>
        <w:numPr>
          <w:ilvl w:val="0"/>
          <w:numId w:val="7"/>
        </w:numPr>
        <w:ind w:left="450" w:hanging="270"/>
        <w:rPr>
          <w:lang w:val="pt-BR"/>
        </w:rPr>
      </w:pPr>
      <w:r w:rsidRPr="006C67E2">
        <w:rPr>
          <w:b/>
          <w:lang w:val="pt-BR"/>
        </w:rPr>
        <w:t xml:space="preserve">Transferência do Subcontratante. </w:t>
      </w:r>
      <w:r w:rsidRPr="006C67E2">
        <w:rPr>
          <w:lang w:val="pt-BR"/>
        </w:rPr>
        <w:t>Quaisquer subcontratantes para quem a Microsoft transfere Dados do Cliente, mesmo os utilizados para</w:t>
      </w:r>
      <w:r w:rsidR="0071313B" w:rsidRPr="006C67E2">
        <w:rPr>
          <w:lang w:val="pt-BR"/>
        </w:rPr>
        <w:t> </w:t>
      </w:r>
      <w:r w:rsidRPr="006C67E2">
        <w:rPr>
          <w:lang w:val="pt-BR"/>
        </w:rPr>
        <w:t>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w:t>
      </w:r>
      <w:r w:rsidR="0071313B" w:rsidRPr="006C67E2">
        <w:rPr>
          <w:lang w:val="pt-BR"/>
        </w:rPr>
        <w:t> </w:t>
      </w:r>
      <w:r w:rsidRPr="006C67E2">
        <w:rPr>
          <w:lang w:val="pt-BR"/>
        </w:rPr>
        <w:t>qualquer sanção por fornecer, antes do fim do período da notificação, notificação por escrito da cessação que inclua uma explicação dos</w:t>
      </w:r>
      <w:r w:rsidR="0071313B" w:rsidRPr="006C67E2">
        <w:rPr>
          <w:lang w:val="pt-BR"/>
        </w:rPr>
        <w:t> </w:t>
      </w:r>
      <w:r w:rsidRPr="006C67E2">
        <w:rPr>
          <w:lang w:val="pt-BR"/>
        </w:rPr>
        <w:t>motivos da não aprovação. Se o Serviço Online afetado fizer parte de um conjunto de aplicações (ou uma aquisição única semelhante de</w:t>
      </w:r>
      <w:r w:rsidR="0071313B" w:rsidRPr="006C67E2">
        <w:rPr>
          <w:lang w:val="pt-BR"/>
        </w:rPr>
        <w:t> </w:t>
      </w:r>
      <w:r w:rsidRPr="006C67E2">
        <w:rPr>
          <w:lang w:val="pt-BR"/>
        </w:rPr>
        <w:t>serviços), qualquer cessação aplicar-se-á a todo o conjunto de aplicações. Após a cessação, a Microsoft removerá as obrigações de pagamento para os Serviços Online cessados das faturas subsequentes do Cliente.</w:t>
      </w:r>
    </w:p>
    <w:p w:rsidR="00086F17" w:rsidRPr="006C67E2" w:rsidRDefault="00086F17" w:rsidP="00086F17">
      <w:pPr>
        <w:pStyle w:val="ProductList-Body"/>
        <w:rPr>
          <w:lang w:val="pt-BR"/>
        </w:rPr>
      </w:pPr>
    </w:p>
    <w:p w:rsidR="00086F17" w:rsidRPr="006C67E2" w:rsidRDefault="00086F17" w:rsidP="00233C87">
      <w:pPr>
        <w:pStyle w:val="ProductList-SubSubSectionHeading"/>
        <w:outlineLvl w:val="2"/>
        <w:rPr>
          <w:lang w:val="pt-BR"/>
        </w:rPr>
      </w:pPr>
      <w:bookmarkStart w:id="45" w:name="_Toc391030799"/>
      <w:r w:rsidRPr="006C67E2">
        <w:rPr>
          <w:lang w:val="pt-BR"/>
        </w:rPr>
        <w:t>Termos Europeus Adicionais.</w:t>
      </w:r>
      <w:bookmarkEnd w:id="45"/>
    </w:p>
    <w:p w:rsidR="00086F17" w:rsidRPr="006C67E2" w:rsidRDefault="00086F17" w:rsidP="00086F17">
      <w:pPr>
        <w:pStyle w:val="ProductList-Body"/>
        <w:rPr>
          <w:lang w:val="pt-BR"/>
        </w:rPr>
      </w:pPr>
      <w:r w:rsidRPr="006C67E2">
        <w:rPr>
          <w:lang w:val="pt-BR"/>
        </w:rPr>
        <w:t>Estes Termos Europeus Adicionais aplicar-se-ão apenas se o Cliente tiver utilizadores finais no Espaço Económico Europeu ou Suíça.</w:t>
      </w:r>
    </w:p>
    <w:p w:rsidR="00086F17" w:rsidRPr="006C67E2" w:rsidRDefault="00086F17" w:rsidP="00A44A41">
      <w:pPr>
        <w:pStyle w:val="ProductList-Body"/>
        <w:numPr>
          <w:ilvl w:val="0"/>
          <w:numId w:val="8"/>
        </w:numPr>
        <w:ind w:left="450" w:hanging="270"/>
        <w:rPr>
          <w:lang w:val="pt-BR"/>
        </w:rPr>
      </w:pPr>
      <w:r w:rsidRPr="006C67E2">
        <w:rPr>
          <w:b/>
          <w:lang w:val="pt-BR"/>
        </w:rPr>
        <w:t>Utilizadores Finais no Espaço Económico Europeu ou Suíça.</w:t>
      </w:r>
      <w:r w:rsidRPr="006C67E2">
        <w:rPr>
          <w:lang w:val="pt-BR"/>
        </w:rPr>
        <w:t xml:space="preserve"> Os termos utilizados nos DPT que não estão especificamente definidos terão o</w:t>
      </w:r>
      <w:r w:rsidR="0071313B" w:rsidRPr="006C67E2">
        <w:rPr>
          <w:lang w:val="pt-BR"/>
        </w:rPr>
        <w:t> </w:t>
      </w:r>
      <w:r w:rsidRPr="006C67E2">
        <w:rPr>
          <w:lang w:val="pt-BR"/>
        </w:rPr>
        <w:t>significado atribuído na Diretiva 95/46/CE do Parlamento Europeu e do Conselho de 24 de outubro de 1995 sobre a proteção de indivíduos relativamente ao processamento de dados pessoais e transmissão livre desses dados (a “Diretiva da Proteção de Dados da UE”).</w:t>
      </w:r>
    </w:p>
    <w:p w:rsidR="00086F17" w:rsidRPr="006C67E2" w:rsidRDefault="00086F17" w:rsidP="00A44A41">
      <w:pPr>
        <w:pStyle w:val="ProductList-Body"/>
        <w:numPr>
          <w:ilvl w:val="0"/>
          <w:numId w:val="8"/>
        </w:numPr>
        <w:ind w:left="450" w:hanging="270"/>
        <w:rPr>
          <w:lang w:val="pt-BR"/>
        </w:rPr>
      </w:pPr>
      <w:r w:rsidRPr="006C67E2">
        <w:rPr>
          <w:b/>
          <w:lang w:val="pt-BR"/>
        </w:rPr>
        <w:t>Intenção das Partes.</w:t>
      </w:r>
      <w:r w:rsidRPr="006C67E2">
        <w:rPr>
          <w:lang w:val="pt-BR"/>
        </w:rPr>
        <w:t xml:space="preserve"> Para os Serviços Online, a Microsoft é um processador de dados (ou subprocessador) agindo em nome do Cliente. Como</w:t>
      </w:r>
      <w:r w:rsidR="00C1215C" w:rsidRPr="006C67E2">
        <w:rPr>
          <w:lang w:val="pt-BR"/>
        </w:rPr>
        <w:t> </w:t>
      </w:r>
      <w:r w:rsidRPr="006C67E2">
        <w:rPr>
          <w:lang w:val="pt-BR"/>
        </w:rPr>
        <w:t>processador de dados (ou subprocessador), a Microsoft só agirá de acordo com as instruções do Cliente. Os OST e o contrato de licenciamento em volume do Cliente (incluindo os termos e as condições incorporadas por referência neste documento) constituem as instruções completas e finais do Cliente para a Microsoft no que diz respeito ao processamento dos Dados do Cliente. Quaisquer instruções adicionais ou alternativas devem estar de acordo com o processo para alterar o contrato de licenciamento em volume do Cliente.</w:t>
      </w:r>
    </w:p>
    <w:p w:rsidR="00086F17" w:rsidRPr="006C67E2" w:rsidRDefault="00086F17" w:rsidP="00A44A41">
      <w:pPr>
        <w:pStyle w:val="ProductList-Body"/>
        <w:numPr>
          <w:ilvl w:val="0"/>
          <w:numId w:val="8"/>
        </w:numPr>
        <w:ind w:left="450" w:hanging="270"/>
        <w:rPr>
          <w:lang w:val="pt-BR"/>
        </w:rPr>
      </w:pPr>
      <w:r w:rsidRPr="006C67E2">
        <w:rPr>
          <w:b/>
          <w:lang w:val="pt-BR"/>
        </w:rPr>
        <w:t>Duração e Objeto do Processamento de Dados.</w:t>
      </w:r>
      <w:r w:rsidRPr="006C67E2">
        <w:rPr>
          <w:lang w:val="pt-BR"/>
        </w:rPr>
        <w:t xml:space="preserve"> A duração do processamento de dados deve ser o período designado ao abrigo do contrato</w:t>
      </w:r>
      <w:r w:rsidR="0071313B" w:rsidRPr="006C67E2">
        <w:rPr>
          <w:lang w:val="pt-BR"/>
        </w:rPr>
        <w:t> </w:t>
      </w:r>
      <w:r w:rsidRPr="006C67E2">
        <w:rPr>
          <w:lang w:val="pt-BR"/>
        </w:rPr>
        <w:t>de licenciamento em volume do Cliente. O objetivo do processamento de dados é o desempenho dos Serviços Online.</w:t>
      </w:r>
    </w:p>
    <w:p w:rsidR="00086F17" w:rsidRPr="006C67E2" w:rsidRDefault="00086F17" w:rsidP="00A44A41">
      <w:pPr>
        <w:pStyle w:val="ProductList-Body"/>
        <w:numPr>
          <w:ilvl w:val="0"/>
          <w:numId w:val="8"/>
        </w:numPr>
        <w:ind w:left="450" w:hanging="270"/>
        <w:rPr>
          <w:lang w:val="pt-BR"/>
        </w:rPr>
      </w:pPr>
      <w:r w:rsidRPr="006C67E2">
        <w:rPr>
          <w:b/>
          <w:lang w:val="pt-BR"/>
        </w:rPr>
        <w:t>Âmbito e Objetivo do Processamento de Dados.</w:t>
      </w:r>
      <w:r w:rsidRPr="006C67E2">
        <w:rPr>
          <w:lang w:val="pt-BR"/>
        </w:rPr>
        <w:t xml:space="preserve"> O âmbito e objetivo do processamento dos Dados do Cliente, incluindo quaisquer dados</w:t>
      </w:r>
      <w:r w:rsidR="0071313B" w:rsidRPr="006C67E2">
        <w:rPr>
          <w:lang w:val="pt-BR"/>
        </w:rPr>
        <w:t> </w:t>
      </w:r>
      <w:r w:rsidRPr="006C67E2">
        <w:rPr>
          <w:lang w:val="pt-BR"/>
        </w:rPr>
        <w:t>pessoais incluídos nos Dados do Cliente, são descritos nos DPT e contrato de licenciamento em volume do Cliente.</w:t>
      </w:r>
    </w:p>
    <w:p w:rsidR="00086F17" w:rsidRPr="006C67E2" w:rsidRDefault="00086F17" w:rsidP="00A44A41">
      <w:pPr>
        <w:pStyle w:val="ProductList-Body"/>
        <w:numPr>
          <w:ilvl w:val="0"/>
          <w:numId w:val="8"/>
        </w:numPr>
        <w:ind w:left="450" w:hanging="270"/>
        <w:rPr>
          <w:lang w:val="pt-BR"/>
        </w:rPr>
      </w:pPr>
      <w:r w:rsidRPr="006C67E2">
        <w:rPr>
          <w:b/>
          <w:lang w:val="pt-BR"/>
        </w:rPr>
        <w:t>Acesso a Dados do Cliente.</w:t>
      </w:r>
      <w:r w:rsidRPr="006C67E2">
        <w:rPr>
          <w:lang w:val="pt-BR"/>
        </w:rPr>
        <w:t xml:space="preserve"> Durante o período designado ao abrigo do contrato de licenciamento em volume do Cliente, a Microsoft irá, por</w:t>
      </w:r>
      <w:r w:rsidR="00C1215C" w:rsidRPr="006C67E2">
        <w:rPr>
          <w:lang w:val="pt-BR"/>
        </w:rPr>
        <w:t> </w:t>
      </w:r>
      <w:r w:rsidRPr="006C67E2">
        <w:rPr>
          <w:lang w:val="pt-BR"/>
        </w:rPr>
        <w:t xml:space="preserve">opção própria e conforme necessário ao abrigo da lei aplicável, implementando o Artigo 12(b) da Diretiva da Proteção de Dados da UE: (1) fornecer ao Cliente a capacidade de corrigir, eliminar ou bloquear os Dados do Cliente ou (2) efetuar essas correções, eliminações ou bloqueios em nome do Cliente. </w:t>
      </w:r>
    </w:p>
    <w:p w:rsidR="00086F17" w:rsidRPr="006C67E2" w:rsidRDefault="00086F17" w:rsidP="00086F17">
      <w:pPr>
        <w:pStyle w:val="ProductList-Body"/>
        <w:rPr>
          <w:lang w:val="pt-BR"/>
        </w:rPr>
      </w:pPr>
    </w:p>
    <w:p w:rsidR="00086F17" w:rsidRPr="00B810D0" w:rsidRDefault="00086F17" w:rsidP="00233C87">
      <w:pPr>
        <w:pStyle w:val="ProductList-SubSubSectionHeading"/>
        <w:outlineLvl w:val="2"/>
      </w:pPr>
      <w:bookmarkStart w:id="46" w:name="_Toc391030800"/>
      <w:r>
        <w:t>Segurança</w:t>
      </w:r>
      <w:bookmarkEnd w:id="46"/>
    </w:p>
    <w:p w:rsidR="000E6ED8" w:rsidRPr="006C67E2" w:rsidRDefault="007303AE" w:rsidP="003B7142">
      <w:pPr>
        <w:pStyle w:val="ProductList-Body"/>
        <w:numPr>
          <w:ilvl w:val="0"/>
          <w:numId w:val="25"/>
        </w:numPr>
        <w:ind w:left="450" w:hanging="270"/>
        <w:rPr>
          <w:lang w:val="pt-BR"/>
        </w:rPr>
      </w:pPr>
      <w:r w:rsidRPr="006C67E2">
        <w:rPr>
          <w:b/>
          <w:lang w:val="pt-BR"/>
        </w:rPr>
        <w:t>Práticas Gerais.</w:t>
      </w:r>
      <w:r w:rsidRPr="006C67E2">
        <w:rPr>
          <w:lang w:val="pt-BR"/>
        </w:rP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rsidR="00086F17" w:rsidRPr="00C8776C" w:rsidRDefault="00086F17" w:rsidP="00A914BF">
      <w:pPr>
        <w:pStyle w:val="ProductList-Body"/>
        <w:rPr>
          <w:sz w:val="28"/>
          <w:szCs w:val="36"/>
          <w:lang w:val="pt-BR"/>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rsidRPr="006C67E2" w:rsidTr="000B2305">
        <w:tc>
          <w:tcPr>
            <w:tcW w:w="2610" w:type="dxa"/>
            <w:vAlign w:val="center"/>
          </w:tcPr>
          <w:p w:rsidR="00086F17" w:rsidRPr="006C67E2" w:rsidRDefault="00086F17" w:rsidP="00C1215C">
            <w:pPr>
              <w:pStyle w:val="ProductList-Body"/>
              <w:rPr>
                <w:lang w:val="pt-BR"/>
              </w:rPr>
            </w:pPr>
            <w:r w:rsidRPr="006C67E2">
              <w:rPr>
                <w:lang w:val="pt-BR"/>
              </w:rPr>
              <w:t>Organização da Segurança de</w:t>
            </w:r>
            <w:r w:rsidR="00C1215C" w:rsidRPr="006C67E2">
              <w:rPr>
                <w:lang w:val="pt-BR"/>
              </w:rPr>
              <w:t> </w:t>
            </w:r>
            <w:r w:rsidRPr="006C67E2">
              <w:rPr>
                <w:lang w:val="pt-BR"/>
              </w:rPr>
              <w:t>Informações</w:t>
            </w:r>
          </w:p>
        </w:tc>
        <w:tc>
          <w:tcPr>
            <w:tcW w:w="8190" w:type="dxa"/>
          </w:tcPr>
          <w:p w:rsidR="009C6951" w:rsidRPr="006C67E2" w:rsidRDefault="009C6951" w:rsidP="009C6951">
            <w:pPr>
              <w:pStyle w:val="ProductList-Body"/>
              <w:rPr>
                <w:lang w:val="pt-BR"/>
              </w:rPr>
            </w:pPr>
            <w:r w:rsidRPr="006C67E2">
              <w:rPr>
                <w:b/>
                <w:lang w:val="pt-BR"/>
              </w:rPr>
              <w:t>Propriedade da Segurança.</w:t>
            </w:r>
            <w:r w:rsidRPr="006C67E2">
              <w:rPr>
                <w:lang w:val="pt-BR"/>
              </w:rPr>
              <w:t xml:space="preserve"> A Microsoft designou um ou mais representantes da segurança cuja responsabilidade é a coordenação e monitorização das regras e procedimentos de segurança.</w:t>
            </w:r>
          </w:p>
          <w:p w:rsidR="009C6951" w:rsidRPr="006C67E2" w:rsidRDefault="009C6951" w:rsidP="0088164F">
            <w:pPr>
              <w:pStyle w:val="ProductList-Body"/>
              <w:spacing w:before="40"/>
              <w:rPr>
                <w:lang w:val="pt-BR"/>
              </w:rPr>
            </w:pPr>
            <w:r w:rsidRPr="006C67E2">
              <w:rPr>
                <w:b/>
                <w:lang w:val="pt-BR"/>
              </w:rPr>
              <w:t xml:space="preserve">Funções e Responsabilidades de Segurança. </w:t>
            </w:r>
            <w:r w:rsidRPr="006C67E2">
              <w:rPr>
                <w:lang w:val="pt-BR"/>
              </w:rPr>
              <w:t>O pessoal da Microsoft com acesso aos Dados do Cliente está sujeito a obrigações de confidencialidade.</w:t>
            </w:r>
          </w:p>
          <w:p w:rsidR="009C6951" w:rsidRPr="006C67E2" w:rsidRDefault="009C6951" w:rsidP="0088164F">
            <w:pPr>
              <w:pStyle w:val="ProductList-Body"/>
              <w:spacing w:before="40"/>
              <w:rPr>
                <w:lang w:val="pt-BR"/>
              </w:rPr>
            </w:pPr>
            <w:r w:rsidRPr="006C67E2">
              <w:rPr>
                <w:b/>
                <w:lang w:val="pt-BR"/>
              </w:rPr>
              <w:t>Programa de Gestão de Riscos.</w:t>
            </w:r>
            <w:r w:rsidRPr="006C67E2">
              <w:rPr>
                <w:lang w:val="pt-BR"/>
              </w:rPr>
              <w:t xml:space="preserve"> A Microsoft executou uma avaliação de riscos antes de processar os Dados</w:t>
            </w:r>
            <w:r w:rsidR="0071313B" w:rsidRPr="006C67E2">
              <w:rPr>
                <w:lang w:val="pt-BR"/>
              </w:rPr>
              <w:t> </w:t>
            </w:r>
            <w:r w:rsidRPr="006C67E2">
              <w:rPr>
                <w:lang w:val="pt-BR"/>
              </w:rPr>
              <w:t>do Cliente ou de iniciar os Serviços Online.</w:t>
            </w:r>
          </w:p>
          <w:p w:rsidR="00086F17" w:rsidRPr="006C67E2" w:rsidRDefault="009C6951" w:rsidP="009C6951">
            <w:pPr>
              <w:pStyle w:val="ProductList-Body"/>
              <w:rPr>
                <w:lang w:val="pt-BR"/>
              </w:rPr>
            </w:pPr>
            <w:r w:rsidRPr="006C67E2">
              <w:rPr>
                <w:lang w:val="pt-BR"/>
              </w:rPr>
              <w:t>A Microsoft mantém os seus documentos de segurança em conformidade com os seus requisitos de retenção mesmo depois de deixarem de estar em vigor.</w:t>
            </w:r>
          </w:p>
        </w:tc>
      </w:tr>
      <w:tr w:rsidR="00086F17" w:rsidRPr="006C67E2" w:rsidTr="000B2305">
        <w:tc>
          <w:tcPr>
            <w:tcW w:w="2610" w:type="dxa"/>
            <w:vAlign w:val="center"/>
          </w:tcPr>
          <w:p w:rsidR="00086F17" w:rsidRDefault="00086F17" w:rsidP="007303AE">
            <w:pPr>
              <w:pStyle w:val="ProductList-Body"/>
            </w:pPr>
            <w:r>
              <w:t>Gestão de Ativos</w:t>
            </w:r>
          </w:p>
        </w:tc>
        <w:tc>
          <w:tcPr>
            <w:tcW w:w="8190" w:type="dxa"/>
          </w:tcPr>
          <w:p w:rsidR="009C6951" w:rsidRPr="006C67E2" w:rsidRDefault="009C6951" w:rsidP="009C6951">
            <w:pPr>
              <w:pStyle w:val="ProductList-Body"/>
              <w:rPr>
                <w:lang w:val="pt-BR"/>
              </w:rPr>
            </w:pPr>
            <w:r w:rsidRPr="006C67E2">
              <w:rPr>
                <w:b/>
                <w:lang w:val="pt-BR"/>
              </w:rPr>
              <w:t>Inventário de Ativos.</w:t>
            </w:r>
            <w:r w:rsidRPr="006C67E2">
              <w:rPr>
                <w:lang w:val="pt-BR"/>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rsidR="009C6951" w:rsidRPr="006C67E2" w:rsidRDefault="009C6951" w:rsidP="0088164F">
            <w:pPr>
              <w:pStyle w:val="ProductList-Body"/>
              <w:spacing w:before="40"/>
              <w:rPr>
                <w:lang w:val="pt-BR"/>
              </w:rPr>
            </w:pPr>
            <w:r w:rsidRPr="006C67E2">
              <w:rPr>
                <w:b/>
                <w:lang w:val="pt-BR"/>
              </w:rPr>
              <w:t>Tratamento de Ativos</w:t>
            </w:r>
          </w:p>
          <w:p w:rsidR="009C6951" w:rsidRPr="006C67E2" w:rsidRDefault="00651B74" w:rsidP="00651B74">
            <w:pPr>
              <w:pStyle w:val="ProductList-Body"/>
              <w:ind w:left="162" w:hanging="162"/>
              <w:rPr>
                <w:lang w:val="pt-BR"/>
              </w:rPr>
            </w:pPr>
            <w:r w:rsidRPr="006C67E2">
              <w:rPr>
                <w:lang w:val="pt-BR"/>
              </w:rPr>
              <w:t>-</w:t>
            </w:r>
            <w:r w:rsidRPr="006C67E2">
              <w:rPr>
                <w:lang w:val="pt-BR"/>
              </w:rPr>
              <w:tab/>
              <w:t>A Microsoft classifica os Dados do Cliente para ajudar a identificá-los e para permitir que o acesso aos mesmos seja restringido adequadamente.</w:t>
            </w:r>
          </w:p>
          <w:p w:rsidR="009C6951" w:rsidRPr="006C67E2" w:rsidRDefault="002A3B84" w:rsidP="00651B74">
            <w:pPr>
              <w:pStyle w:val="ProductList-Body"/>
              <w:ind w:left="162" w:hanging="162"/>
              <w:rPr>
                <w:lang w:val="pt-BR"/>
              </w:rPr>
            </w:pPr>
            <w:r w:rsidRPr="006C67E2">
              <w:rPr>
                <w:lang w:val="pt-BR"/>
              </w:rPr>
              <w:t>-</w:t>
            </w:r>
            <w:r w:rsidRPr="006C67E2">
              <w:rPr>
                <w:lang w:val="pt-BR"/>
              </w:rPr>
              <w:tab/>
              <w:t>A Microsoft impõe restrições relativas à impressão dos Dados do Cliente e dispõe de procedimentos para eliminação dos materiais impressos que contêm Dados do Cliente.</w:t>
            </w:r>
          </w:p>
          <w:p w:rsidR="00086F17" w:rsidRPr="006C67E2" w:rsidRDefault="009C6951" w:rsidP="00A44A41">
            <w:pPr>
              <w:pStyle w:val="ProductList-Body"/>
              <w:numPr>
                <w:ilvl w:val="0"/>
                <w:numId w:val="11"/>
              </w:numPr>
              <w:ind w:left="162" w:hanging="180"/>
              <w:rPr>
                <w:lang w:val="pt-BR"/>
              </w:rPr>
            </w:pPr>
            <w:r w:rsidRPr="006C67E2">
              <w:rPr>
                <w:lang w:val="pt-BR"/>
              </w:rPr>
              <w:t>O pessoal da Microsoft terá de obter a autorização da Microsoft antes de armazenar Dados do Cliente em dispositivos portáteis, aceder remotamente aos Dados do Cliente ou processar os Dados do Cliente fora das instalações da Microsoft.</w:t>
            </w:r>
          </w:p>
        </w:tc>
      </w:tr>
      <w:tr w:rsidR="00086F17" w:rsidTr="000B2305">
        <w:tc>
          <w:tcPr>
            <w:tcW w:w="2610" w:type="dxa"/>
            <w:vAlign w:val="center"/>
          </w:tcPr>
          <w:p w:rsidR="00086F17" w:rsidRDefault="00086F17" w:rsidP="007303AE">
            <w:pPr>
              <w:pStyle w:val="ProductList-Body"/>
            </w:pPr>
            <w:r>
              <w:t>Segurança de Recursos Humanos</w:t>
            </w:r>
          </w:p>
        </w:tc>
        <w:tc>
          <w:tcPr>
            <w:tcW w:w="8190" w:type="dxa"/>
          </w:tcPr>
          <w:p w:rsidR="00086F17" w:rsidRDefault="009C6951" w:rsidP="008E1EAF">
            <w:pPr>
              <w:pStyle w:val="ProductList-Body"/>
            </w:pPr>
            <w:r w:rsidRPr="006C67E2">
              <w:rPr>
                <w:b/>
                <w:lang w:val="pt-BR"/>
              </w:rPr>
              <w:t>Formação em Segurança.</w:t>
            </w:r>
            <w:r w:rsidRPr="006C67E2">
              <w:rPr>
                <w:lang w:val="pt-BR"/>
              </w:rPr>
              <w:t xml:space="preserve"> A Microsoft informa o seu pessoal sobre procedimentos de segurança relevantes e sobre as respetivas funções. A Microsoft também informa o seu pessoal sobre possíveis consequências decorrentes da violação das regras e procedimentos de segurança. </w:t>
            </w:r>
            <w:r>
              <w:t>A Microsoft só utilizará dados anónimos nas formações.</w:t>
            </w:r>
          </w:p>
        </w:tc>
      </w:tr>
      <w:tr w:rsidR="00086F17" w:rsidRPr="006C67E2" w:rsidTr="000B2305">
        <w:tc>
          <w:tcPr>
            <w:tcW w:w="2610" w:type="dxa"/>
            <w:vAlign w:val="center"/>
          </w:tcPr>
          <w:p w:rsidR="00086F17" w:rsidRDefault="00086F17" w:rsidP="007303AE">
            <w:pPr>
              <w:pStyle w:val="ProductList-Body"/>
            </w:pPr>
            <w:r>
              <w:t>Segurança Física e Ambiental</w:t>
            </w:r>
          </w:p>
        </w:tc>
        <w:tc>
          <w:tcPr>
            <w:tcW w:w="8190" w:type="dxa"/>
          </w:tcPr>
          <w:p w:rsidR="009C6951" w:rsidRPr="006C67E2" w:rsidRDefault="009C6951" w:rsidP="009C6951">
            <w:pPr>
              <w:pStyle w:val="ProductList-Body"/>
              <w:rPr>
                <w:lang w:val="pt-BR"/>
              </w:rPr>
            </w:pPr>
            <w:r w:rsidRPr="006C67E2">
              <w:rPr>
                <w:b/>
                <w:lang w:val="pt-BR"/>
              </w:rPr>
              <w:t>Acesso Físico às Instalações.</w:t>
            </w:r>
            <w:r w:rsidRPr="006C67E2">
              <w:rPr>
                <w:lang w:val="pt-BR"/>
              </w:rPr>
              <w:t xml:space="preserve"> A Microsoft limita o acesso às instalações onde os sistemas de informações que processam os Dados do Clientes se encontram para indivíduos autorizados e identificados.</w:t>
            </w:r>
          </w:p>
          <w:p w:rsidR="009C6951" w:rsidRPr="006C67E2" w:rsidRDefault="009C6951" w:rsidP="0088164F">
            <w:pPr>
              <w:pStyle w:val="ProductList-Body"/>
              <w:spacing w:before="40"/>
              <w:rPr>
                <w:lang w:val="pt-BR"/>
              </w:rPr>
            </w:pPr>
            <w:r w:rsidRPr="006C67E2">
              <w:rPr>
                <w:b/>
                <w:lang w:val="pt-BR"/>
              </w:rPr>
              <w:t>Acesso Físico aos Componentes.</w:t>
            </w:r>
            <w:r w:rsidRPr="006C67E2">
              <w:rPr>
                <w:lang w:val="pt-BR"/>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rsidR="009C6951" w:rsidRPr="006C67E2" w:rsidRDefault="009C6951" w:rsidP="0088164F">
            <w:pPr>
              <w:pStyle w:val="ProductList-Body"/>
              <w:spacing w:before="40"/>
              <w:rPr>
                <w:lang w:val="pt-BR"/>
              </w:rPr>
            </w:pPr>
            <w:r w:rsidRPr="006C67E2">
              <w:rPr>
                <w:b/>
                <w:lang w:val="pt-BR"/>
              </w:rPr>
              <w:t>Proteção contra Interrupções.</w:t>
            </w:r>
            <w:r w:rsidRPr="006C67E2">
              <w:rPr>
                <w:lang w:val="pt-BR"/>
              </w:rPr>
              <w:t xml:space="preserve"> A Microsoft utiliza uma variedade de sistemas padrão do setor para se proteger contra perda de dados devido a falhas na fonte de alimentação ou interferências na linha.</w:t>
            </w:r>
          </w:p>
          <w:p w:rsidR="00086F17" w:rsidRPr="006C67E2" w:rsidRDefault="009C6951" w:rsidP="0088164F">
            <w:pPr>
              <w:pStyle w:val="ProductList-Body"/>
              <w:spacing w:before="40"/>
              <w:rPr>
                <w:lang w:val="pt-BR"/>
              </w:rPr>
            </w:pPr>
            <w:r w:rsidRPr="006C67E2">
              <w:rPr>
                <w:b/>
                <w:lang w:val="pt-BR"/>
              </w:rPr>
              <w:t>Eliminação de Componentes.</w:t>
            </w:r>
            <w:r w:rsidRPr="006C67E2">
              <w:rPr>
                <w:lang w:val="pt-BR"/>
              </w:rPr>
              <w:t xml:space="preserve"> A Microsoft utiliza os processos padrão do setor para eliminar os Dados do Cliente quando estes deixam de ser precisos.</w:t>
            </w:r>
          </w:p>
        </w:tc>
      </w:tr>
      <w:tr w:rsidR="00086F17" w:rsidRPr="006C67E2" w:rsidTr="000B2305">
        <w:tc>
          <w:tcPr>
            <w:tcW w:w="2610" w:type="dxa"/>
            <w:vAlign w:val="center"/>
          </w:tcPr>
          <w:p w:rsidR="00086F17" w:rsidRPr="006C67E2" w:rsidRDefault="00086F17" w:rsidP="00C1215C">
            <w:pPr>
              <w:pStyle w:val="ProductList-Body"/>
              <w:rPr>
                <w:lang w:val="pt-BR"/>
              </w:rPr>
            </w:pPr>
            <w:r w:rsidRPr="006C67E2">
              <w:rPr>
                <w:lang w:val="pt-BR"/>
              </w:rPr>
              <w:t>Gestão de Comunicações e</w:t>
            </w:r>
            <w:r w:rsidR="00C1215C" w:rsidRPr="006C67E2">
              <w:rPr>
                <w:lang w:val="pt-BR"/>
              </w:rPr>
              <w:t> </w:t>
            </w:r>
            <w:r w:rsidRPr="006C67E2">
              <w:rPr>
                <w:lang w:val="pt-BR"/>
              </w:rPr>
              <w:t>Operações</w:t>
            </w:r>
          </w:p>
        </w:tc>
        <w:tc>
          <w:tcPr>
            <w:tcW w:w="8190" w:type="dxa"/>
          </w:tcPr>
          <w:p w:rsidR="009C6951" w:rsidRPr="006C67E2" w:rsidRDefault="009C6951" w:rsidP="009C6951">
            <w:pPr>
              <w:pStyle w:val="ProductList-Body"/>
              <w:rPr>
                <w:lang w:val="pt-BR"/>
              </w:rPr>
            </w:pPr>
            <w:r w:rsidRPr="006C67E2">
              <w:rPr>
                <w:b/>
                <w:lang w:val="pt-BR"/>
              </w:rPr>
              <w:t>Política Operacional.</w:t>
            </w:r>
            <w:r w:rsidRPr="006C67E2">
              <w:rPr>
                <w:lang w:val="pt-BR"/>
              </w:rPr>
              <w:t xml:space="preserve"> A Microsoft mantém documentos de segurança que descrevem as respetivas medidas</w:t>
            </w:r>
            <w:r w:rsidR="00C1215C" w:rsidRPr="006C67E2">
              <w:rPr>
                <w:lang w:val="pt-BR"/>
              </w:rPr>
              <w:t> </w:t>
            </w:r>
            <w:r w:rsidRPr="006C67E2">
              <w:rPr>
                <w:lang w:val="pt-BR"/>
              </w:rPr>
              <w:t>de segurança e os procedimentos e responsabilidades relevantes do seu pessoal com acesso aos</w:t>
            </w:r>
            <w:r w:rsidR="00C1215C" w:rsidRPr="006C67E2">
              <w:rPr>
                <w:lang w:val="pt-BR"/>
              </w:rPr>
              <w:t> </w:t>
            </w:r>
            <w:r w:rsidRPr="006C67E2">
              <w:rPr>
                <w:lang w:val="pt-BR"/>
              </w:rPr>
              <w:t>Dados do Cliente.</w:t>
            </w:r>
          </w:p>
          <w:p w:rsidR="009C6951" w:rsidRPr="006C67E2" w:rsidRDefault="009C6951" w:rsidP="0088164F">
            <w:pPr>
              <w:pStyle w:val="ProductList-Body"/>
              <w:spacing w:before="40"/>
              <w:rPr>
                <w:lang w:val="pt-BR"/>
              </w:rPr>
            </w:pPr>
            <w:r w:rsidRPr="006C67E2">
              <w:rPr>
                <w:b/>
                <w:lang w:val="pt-BR"/>
              </w:rPr>
              <w:t>Procedimentos de Recuperação de Dados</w:t>
            </w:r>
          </w:p>
          <w:p w:rsidR="009C6951" w:rsidRPr="006C67E2" w:rsidRDefault="003D22CB" w:rsidP="003D22CB">
            <w:pPr>
              <w:pStyle w:val="ProductList-Body"/>
              <w:ind w:left="162" w:hanging="162"/>
              <w:rPr>
                <w:lang w:val="pt-BR"/>
              </w:rPr>
            </w:pPr>
            <w:r w:rsidRPr="006C67E2">
              <w:rPr>
                <w:lang w:val="pt-BR"/>
              </w:rPr>
              <w:t>-</w:t>
            </w:r>
            <w:r w:rsidRPr="006C67E2">
              <w:rPr>
                <w:lang w:val="pt-BR"/>
              </w:rPr>
              <w:tab/>
              <w:t>Regularmente, mas nunca menos frequente do que uma vez por semana (a menos que não sejam atualizados os Dados do Cliente nesse período), a Microsoft irá manter múltiplas cópias dos Dados do Cliente a partir das quais os Dados do Cliente podem ser recuperados.</w:t>
            </w:r>
          </w:p>
          <w:p w:rsidR="009C6951" w:rsidRPr="00C8776C" w:rsidRDefault="003D22CB" w:rsidP="003D22CB">
            <w:pPr>
              <w:pStyle w:val="ProductList-Body"/>
              <w:ind w:left="162" w:hanging="162"/>
              <w:rPr>
                <w:spacing w:val="-2"/>
                <w:lang w:val="pt-BR"/>
              </w:rPr>
            </w:pPr>
            <w:r w:rsidRPr="00C8776C">
              <w:rPr>
                <w:spacing w:val="-2"/>
                <w:lang w:val="pt-BR"/>
              </w:rPr>
              <w:t>-</w:t>
            </w:r>
            <w:r w:rsidRPr="00C8776C">
              <w:rPr>
                <w:spacing w:val="-2"/>
                <w:lang w:val="pt-BR"/>
              </w:rPr>
              <w:tab/>
              <w:t>A Microsoft armazena cópias dos Dados do Cliente e procedimentos de recuperação de dados num local diferente do local onde se encontra o equipamento informático principal que processa os Dados do Cliente.</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dispõe de procedimentos específicos que regem o acesso a cópias dos Dados do Cliente.</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revê os procedimentos de recuperação de dados pelo menos de seis em seis meses.</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rsidR="009C6951" w:rsidRPr="00C8776C" w:rsidRDefault="009C6951" w:rsidP="0088164F">
            <w:pPr>
              <w:pStyle w:val="ProductList-Body"/>
              <w:spacing w:before="40"/>
              <w:rPr>
                <w:spacing w:val="-2"/>
                <w:lang w:val="pt-BR"/>
              </w:rPr>
            </w:pPr>
            <w:r w:rsidRPr="00C8776C">
              <w:rPr>
                <w:b/>
                <w:spacing w:val="-2"/>
                <w:lang w:val="pt-BR"/>
              </w:rPr>
              <w:t>Software Malicioso.</w:t>
            </w:r>
            <w:r w:rsidRPr="00C8776C">
              <w:rPr>
                <w:spacing w:val="-2"/>
                <w:lang w:val="pt-BR"/>
              </w:rPr>
              <w:t xml:space="preserve"> A Microsoft possui controlos antimalware para ajudar a impedir que software malicioso obtenha acesso não autorizado aos Dados do Cliente, incluindo software malicioso proveniente de redes públicas.</w:t>
            </w:r>
          </w:p>
          <w:p w:rsidR="009C6951" w:rsidRPr="006C67E2" w:rsidRDefault="009C6951" w:rsidP="0088164F">
            <w:pPr>
              <w:pStyle w:val="ProductList-Body"/>
              <w:spacing w:before="40"/>
              <w:rPr>
                <w:lang w:val="pt-BR"/>
              </w:rPr>
            </w:pPr>
            <w:r w:rsidRPr="006C67E2">
              <w:rPr>
                <w:b/>
                <w:lang w:val="pt-BR"/>
              </w:rPr>
              <w:t>Dados Fora dos Limites</w:t>
            </w:r>
          </w:p>
          <w:p w:rsidR="009C6951" w:rsidRPr="006C67E2" w:rsidRDefault="00651B74" w:rsidP="003D22CB">
            <w:pPr>
              <w:pStyle w:val="ProductList-Body"/>
              <w:ind w:left="162" w:hanging="162"/>
              <w:rPr>
                <w:lang w:val="pt-BR"/>
              </w:rPr>
            </w:pPr>
            <w:r w:rsidRPr="006C67E2">
              <w:rPr>
                <w:lang w:val="pt-BR"/>
              </w:rPr>
              <w:t>-</w:t>
            </w:r>
            <w:r w:rsidRPr="006C67E2">
              <w:rPr>
                <w:lang w:val="pt-BR"/>
              </w:rPr>
              <w:tab/>
              <w:t>A Microsoft encripta ou permite que o Cliente encripte Dados do Cliente transmitidos através de redes públicas.</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restringe o acesso aos Dados do Cliente nos suportes de dados que saem das suas instalações (por exemplo, através da encriptação).</w:t>
            </w:r>
          </w:p>
          <w:p w:rsidR="00086F17" w:rsidRPr="006C67E2" w:rsidRDefault="009C6951" w:rsidP="0088164F">
            <w:pPr>
              <w:pStyle w:val="ProductList-Body"/>
              <w:spacing w:before="40"/>
              <w:rPr>
                <w:lang w:val="pt-BR"/>
              </w:rPr>
            </w:pPr>
            <w:r w:rsidRPr="006C67E2">
              <w:rPr>
                <w:b/>
                <w:lang w:val="pt-BR"/>
              </w:rPr>
              <w:t>Registo de Eventos.</w:t>
            </w:r>
            <w:r w:rsidRPr="006C67E2">
              <w:rPr>
                <w:lang w:val="pt-BR"/>
              </w:rPr>
              <w:t xml:space="preserve"> A Microsoft regista ou permite ao Cliente o registo, acesso e utilização dos sistemas de informações contendo Dados do Cliente, registando o ID de acesso, hora, autorização concedida ou negada e atividade relevante.</w:t>
            </w:r>
          </w:p>
        </w:tc>
      </w:tr>
      <w:tr w:rsidR="00086F17" w:rsidRPr="006C67E2" w:rsidTr="000B2305">
        <w:tc>
          <w:tcPr>
            <w:tcW w:w="2610" w:type="dxa"/>
            <w:vAlign w:val="center"/>
          </w:tcPr>
          <w:p w:rsidR="00086F17" w:rsidRDefault="00086F17" w:rsidP="007303AE">
            <w:pPr>
              <w:pStyle w:val="ProductList-Body"/>
            </w:pPr>
            <w:r>
              <w:t>Controlo de Acesso</w:t>
            </w:r>
          </w:p>
        </w:tc>
        <w:tc>
          <w:tcPr>
            <w:tcW w:w="8190" w:type="dxa"/>
          </w:tcPr>
          <w:p w:rsidR="009C6951" w:rsidRPr="006C67E2" w:rsidRDefault="009C6951" w:rsidP="009C6951">
            <w:pPr>
              <w:pStyle w:val="ProductList-Body"/>
              <w:rPr>
                <w:lang w:val="pt-BR"/>
              </w:rPr>
            </w:pPr>
            <w:r w:rsidRPr="006C67E2">
              <w:rPr>
                <w:b/>
                <w:lang w:val="pt-BR"/>
              </w:rPr>
              <w:t>Política de Acesso.</w:t>
            </w:r>
            <w:r w:rsidRPr="006C67E2">
              <w:rPr>
                <w:lang w:val="pt-BR"/>
              </w:rPr>
              <w:t xml:space="preserve"> A Microsoft mantém um registo dos privilégios de segurança dos indivíduos com acesso aos Dados do Cliente.</w:t>
            </w:r>
          </w:p>
          <w:p w:rsidR="009C6951" w:rsidRPr="006C67E2" w:rsidRDefault="009C6951" w:rsidP="0088164F">
            <w:pPr>
              <w:pStyle w:val="ProductList-Body"/>
              <w:spacing w:before="40"/>
              <w:rPr>
                <w:lang w:val="pt-BR"/>
              </w:rPr>
            </w:pPr>
            <w:r w:rsidRPr="006C67E2">
              <w:rPr>
                <w:b/>
                <w:lang w:val="pt-BR"/>
              </w:rPr>
              <w:t>Autorização para o Acesso</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mantém e atualiza um registo do pessoal autorizado a aceder aos sistemas da Microsoft que contêm os Dados do Cliente.</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desativa as credenciais da autenticação que ainda não foram utilizadas por um período de tempo que não exceda seis meses.</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identifica este pessoal como podendo conceder, alterar ou cancelar o acesso autorizado a</w:t>
            </w:r>
            <w:r w:rsidR="0071313B" w:rsidRPr="006C67E2">
              <w:rPr>
                <w:lang w:val="pt-BR"/>
              </w:rPr>
              <w:t> </w:t>
            </w:r>
            <w:r w:rsidRPr="006C67E2">
              <w:rPr>
                <w:lang w:val="pt-BR"/>
              </w:rPr>
              <w:t xml:space="preserve">dados e recursos. </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garante que, quando existir mais de um indivíduo com acesso a sistemas com Dados do Cliente, os indivíduos têm identificadores/inícios de sessão diferentes.</w:t>
            </w:r>
          </w:p>
          <w:p w:rsidR="009C6951" w:rsidRPr="006C67E2" w:rsidRDefault="009C6951" w:rsidP="0088164F">
            <w:pPr>
              <w:pStyle w:val="ProductList-Body"/>
              <w:spacing w:before="40"/>
              <w:rPr>
                <w:lang w:val="pt-BR"/>
              </w:rPr>
            </w:pPr>
            <w:r w:rsidRPr="006C67E2">
              <w:rPr>
                <w:b/>
                <w:lang w:val="pt-BR"/>
              </w:rPr>
              <w:t>Privilégios Mínimos</w:t>
            </w:r>
          </w:p>
          <w:p w:rsidR="009C6951" w:rsidRPr="006C67E2" w:rsidRDefault="003D22CB" w:rsidP="003D22CB">
            <w:pPr>
              <w:pStyle w:val="ProductList-Body"/>
              <w:ind w:left="162" w:hanging="162"/>
              <w:rPr>
                <w:lang w:val="pt-BR"/>
              </w:rPr>
            </w:pPr>
            <w:r w:rsidRPr="006C67E2">
              <w:rPr>
                <w:lang w:val="pt-BR"/>
              </w:rPr>
              <w:t>-</w:t>
            </w:r>
            <w:r w:rsidRPr="006C67E2">
              <w:rPr>
                <w:lang w:val="pt-BR"/>
              </w:rPr>
              <w:tab/>
              <w:t xml:space="preserve">O pessoal do suporte técnico só está permitido a ter acesso aos Dados do Cliente conforme necessário. </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restringe o acesso aos Dados do Cliente apenas aos indivíduos que requerem esse acesso para executar a respetiva função.</w:t>
            </w:r>
          </w:p>
          <w:p w:rsidR="009C6951" w:rsidRPr="006C67E2" w:rsidRDefault="009C6951" w:rsidP="0088164F">
            <w:pPr>
              <w:pStyle w:val="ProductList-Body"/>
              <w:spacing w:before="40"/>
              <w:rPr>
                <w:lang w:val="pt-BR"/>
              </w:rPr>
            </w:pPr>
            <w:r w:rsidRPr="006C67E2">
              <w:rPr>
                <w:b/>
                <w:lang w:val="pt-BR"/>
              </w:rPr>
              <w:t>Integridade e Confidencialidade</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dá instruções ao pessoal da Microsoft para desativar as sessões administrativas quando saem das instalações controladas pela Microsoft ou quando se ausentam de alguma forma dos respetivos computadores.</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armazena palavras-passe de uma forma que as torna ilegíveis quando estão em vigor.</w:t>
            </w:r>
          </w:p>
          <w:p w:rsidR="009C6951" w:rsidRPr="006C67E2" w:rsidRDefault="009C6951" w:rsidP="0088164F">
            <w:pPr>
              <w:pStyle w:val="ProductList-Body"/>
              <w:spacing w:before="40"/>
              <w:rPr>
                <w:lang w:val="pt-BR"/>
              </w:rPr>
            </w:pPr>
            <w:r w:rsidRPr="006C67E2">
              <w:rPr>
                <w:b/>
                <w:lang w:val="pt-BR"/>
              </w:rPr>
              <w:t>Autenticação</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utiliza as práticas padrão do setor para identificar e autenticar os utilizadores que tentem aceder aos sistemas de informações.</w:t>
            </w:r>
          </w:p>
          <w:p w:rsidR="009C6951" w:rsidRPr="006C67E2" w:rsidRDefault="003D22CB" w:rsidP="003D22CB">
            <w:pPr>
              <w:pStyle w:val="ProductList-Body"/>
              <w:ind w:left="162" w:hanging="162"/>
              <w:rPr>
                <w:lang w:val="pt-BR"/>
              </w:rPr>
            </w:pPr>
            <w:r w:rsidRPr="006C67E2">
              <w:rPr>
                <w:lang w:val="pt-BR"/>
              </w:rPr>
              <w:t>-</w:t>
            </w:r>
            <w:r w:rsidRPr="006C67E2">
              <w:rPr>
                <w:lang w:val="pt-BR"/>
              </w:rPr>
              <w:tab/>
              <w:t>Nos mecanismos de autenticação em que é necessário introduzir palavras-passe, a Microsoft requer que as palavras-passe sejam renovadas regularmente.</w:t>
            </w:r>
          </w:p>
          <w:p w:rsidR="009C6951" w:rsidRPr="006C67E2" w:rsidRDefault="003D22CB" w:rsidP="003D22CB">
            <w:pPr>
              <w:pStyle w:val="ProductList-Body"/>
              <w:ind w:left="162" w:hanging="162"/>
              <w:rPr>
                <w:lang w:val="pt-BR"/>
              </w:rPr>
            </w:pPr>
            <w:r w:rsidRPr="006C67E2">
              <w:rPr>
                <w:lang w:val="pt-BR"/>
              </w:rPr>
              <w:t>-</w:t>
            </w:r>
            <w:r w:rsidRPr="006C67E2">
              <w:rPr>
                <w:lang w:val="pt-BR"/>
              </w:rPr>
              <w:tab/>
              <w:t>Nos mecanismos de autenticação em que é necessário introduzir palavras-passe, a Microsoft requer que a</w:t>
            </w:r>
            <w:r w:rsidR="00C1215C" w:rsidRPr="006C67E2">
              <w:rPr>
                <w:lang w:val="pt-BR"/>
              </w:rPr>
              <w:t> </w:t>
            </w:r>
            <w:r w:rsidRPr="006C67E2">
              <w:rPr>
                <w:lang w:val="pt-BR"/>
              </w:rPr>
              <w:t>palavra-passe tenha pelo menos oito carateres de comprimento.</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garante que os identificadores desativados ou expirados não são concedidos a outros indivíduos.</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monitoriza ou permite que o Cliente monitorize as tentativas repetidas de obter acesso ao sistema de informações utilizando uma palavra-passe inválida.</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mantém os procedimentos padrão do setor para desativar as palavras-passe que tenham sido corrompidas ou divulgadas inadvertidamente.</w:t>
            </w:r>
          </w:p>
          <w:p w:rsidR="009C6951" w:rsidRPr="006C67E2" w:rsidRDefault="003D22CB" w:rsidP="003D22CB">
            <w:pPr>
              <w:pStyle w:val="ProductList-Body"/>
              <w:ind w:left="162" w:hanging="162"/>
              <w:rPr>
                <w:lang w:val="pt-BR"/>
              </w:rPr>
            </w:pPr>
            <w:r w:rsidRPr="006C67E2">
              <w:rPr>
                <w:lang w:val="pt-BR"/>
              </w:rPr>
              <w:t>-</w:t>
            </w:r>
            <w:r w:rsidRPr="006C67E2">
              <w:rPr>
                <w:lang w:val="pt-BR"/>
              </w:rPr>
              <w:tab/>
              <w:t>A Microsoft utiliza práticas padrão do setor de proteção por palavra-passe, incluindo as práticas concebidas para manter a confidencialidade e integridade das palavras-passe quando são atribuídas e</w:t>
            </w:r>
            <w:r w:rsidR="00C1215C" w:rsidRPr="006C67E2">
              <w:rPr>
                <w:lang w:val="pt-BR"/>
              </w:rPr>
              <w:t> </w:t>
            </w:r>
            <w:r w:rsidRPr="006C67E2">
              <w:rPr>
                <w:lang w:val="pt-BR"/>
              </w:rPr>
              <w:t>distribuídas e durante o armazenamento.</w:t>
            </w:r>
          </w:p>
          <w:p w:rsidR="00086F17" w:rsidRPr="00A41ED8" w:rsidRDefault="009C6951" w:rsidP="00C1215C">
            <w:pPr>
              <w:pStyle w:val="ProductList-Body"/>
              <w:spacing w:before="40"/>
              <w:rPr>
                <w:spacing w:val="-2"/>
                <w:lang w:val="pt-BR"/>
              </w:rPr>
            </w:pPr>
            <w:r w:rsidRPr="00A41ED8">
              <w:rPr>
                <w:b/>
                <w:spacing w:val="-2"/>
                <w:lang w:val="pt-BR"/>
              </w:rPr>
              <w:t>Conceção de Rede.</w:t>
            </w:r>
            <w:r w:rsidRPr="00A41ED8">
              <w:rPr>
                <w:spacing w:val="-2"/>
                <w:lang w:val="pt-BR"/>
              </w:rPr>
              <w:t xml:space="preserve"> A Microsoft detém controlos para impedir que indivíduos assumam direitos de acesso</w:t>
            </w:r>
            <w:r w:rsidR="00C1215C" w:rsidRPr="00A41ED8">
              <w:rPr>
                <w:spacing w:val="-2"/>
                <w:lang w:val="pt-BR"/>
              </w:rPr>
              <w:t> </w:t>
            </w:r>
            <w:r w:rsidRPr="00A41ED8">
              <w:rPr>
                <w:spacing w:val="-2"/>
                <w:lang w:val="pt-BR"/>
              </w:rPr>
              <w:t>que não lhes foram atribuídos para ter acesso aos Dados do Cliente aos quais não estão autorizados a</w:t>
            </w:r>
            <w:r w:rsidR="00C1215C" w:rsidRPr="00A41ED8">
              <w:rPr>
                <w:spacing w:val="-2"/>
                <w:lang w:val="pt-BR"/>
              </w:rPr>
              <w:t> </w:t>
            </w:r>
            <w:r w:rsidRPr="00A41ED8">
              <w:rPr>
                <w:spacing w:val="-2"/>
                <w:lang w:val="pt-BR"/>
              </w:rPr>
              <w:t>aceder.</w:t>
            </w:r>
          </w:p>
        </w:tc>
      </w:tr>
      <w:tr w:rsidR="00086F17" w:rsidRPr="006C67E2" w:rsidTr="000B2305">
        <w:tc>
          <w:tcPr>
            <w:tcW w:w="2610" w:type="dxa"/>
            <w:vAlign w:val="center"/>
          </w:tcPr>
          <w:p w:rsidR="00086F17" w:rsidRPr="006C67E2" w:rsidRDefault="00086F17" w:rsidP="007303AE">
            <w:pPr>
              <w:pStyle w:val="ProductList-Body"/>
              <w:rPr>
                <w:lang w:val="pt-BR"/>
              </w:rPr>
            </w:pPr>
            <w:r w:rsidRPr="006C67E2">
              <w:rPr>
                <w:lang w:val="pt-BR"/>
              </w:rPr>
              <w:t>Gestão de Incidentes de Segurança de Informações</w:t>
            </w:r>
          </w:p>
        </w:tc>
        <w:tc>
          <w:tcPr>
            <w:tcW w:w="8190" w:type="dxa"/>
          </w:tcPr>
          <w:p w:rsidR="00272578" w:rsidRPr="006C67E2" w:rsidRDefault="00272578" w:rsidP="00272578">
            <w:pPr>
              <w:pStyle w:val="ProductList-Body"/>
              <w:rPr>
                <w:lang w:val="pt-BR"/>
              </w:rPr>
            </w:pPr>
            <w:r w:rsidRPr="006C67E2">
              <w:rPr>
                <w:b/>
                <w:lang w:val="pt-BR"/>
              </w:rPr>
              <w:t>Processo de Resposta a Incidentes</w:t>
            </w:r>
          </w:p>
          <w:p w:rsidR="00272578" w:rsidRPr="006C67E2" w:rsidRDefault="003D22CB" w:rsidP="003D22CB">
            <w:pPr>
              <w:pStyle w:val="ProductList-Body"/>
              <w:ind w:left="162" w:hanging="162"/>
              <w:rPr>
                <w:lang w:val="pt-BR"/>
              </w:rPr>
            </w:pPr>
            <w:r w:rsidRPr="006C67E2">
              <w:rPr>
                <w:lang w:val="pt-BR"/>
              </w:rPr>
              <w:t>-</w:t>
            </w:r>
            <w:r w:rsidRPr="006C67E2">
              <w:rPr>
                <w:lang w:val="pt-BR"/>
              </w:rPr>
              <w:tab/>
              <w:t>A Microsoft mantém um registo das violações de segurança com uma descrição da violação, o período de tempo, as consequências da violação, o nome da pessoa que reportou e a quem a violação foi reportada e</w:t>
            </w:r>
            <w:r w:rsidR="00C1215C" w:rsidRPr="006C67E2">
              <w:rPr>
                <w:lang w:val="pt-BR"/>
              </w:rPr>
              <w:t> </w:t>
            </w:r>
            <w:r w:rsidRPr="006C67E2">
              <w:rPr>
                <w:lang w:val="pt-BR"/>
              </w:rPr>
              <w:t>o procedimento para recuperar dados.</w:t>
            </w:r>
          </w:p>
          <w:p w:rsidR="00272578" w:rsidRPr="006C67E2" w:rsidRDefault="003D22CB" w:rsidP="003D22CB">
            <w:pPr>
              <w:pStyle w:val="ProductList-Body"/>
              <w:ind w:left="162" w:hanging="162"/>
              <w:rPr>
                <w:lang w:val="pt-BR"/>
              </w:rPr>
            </w:pPr>
            <w:r w:rsidRPr="006C67E2">
              <w:rPr>
                <w:lang w:val="pt-BR"/>
              </w:rPr>
              <w:t>-</w:t>
            </w:r>
            <w:r w:rsidRPr="006C67E2">
              <w:rPr>
                <w:lang w:val="pt-BR"/>
              </w:rPr>
              <w:tab/>
              <w:t>A Microsoft controla, ou permite que o Cliente controle, a divulgação dos Dados do Cliente, incluindo os dados que foram divulgados, a quem e a que horas.</w:t>
            </w:r>
          </w:p>
          <w:p w:rsidR="00086F17" w:rsidRPr="006C67E2" w:rsidRDefault="00272578" w:rsidP="0088164F">
            <w:pPr>
              <w:pStyle w:val="ProductList-Body"/>
              <w:spacing w:before="40"/>
              <w:rPr>
                <w:lang w:val="pt-BR"/>
              </w:rPr>
            </w:pPr>
            <w:r w:rsidRPr="006C67E2">
              <w:rPr>
                <w:b/>
                <w:lang w:val="pt-BR"/>
              </w:rPr>
              <w:t>Monitorização de Serviços.</w:t>
            </w:r>
            <w:r w:rsidRPr="006C67E2">
              <w:rPr>
                <w:lang w:val="pt-BR"/>
              </w:rPr>
              <w:t xml:space="preserve"> O pessoal da segurança da Microsoft verifica os registos pelo menos de seis em seis meses para propor esforços de resolução se necessário.</w:t>
            </w:r>
          </w:p>
        </w:tc>
      </w:tr>
      <w:tr w:rsidR="00086F17" w:rsidRPr="006C67E2" w:rsidTr="000B2305">
        <w:tc>
          <w:tcPr>
            <w:tcW w:w="2610" w:type="dxa"/>
            <w:vAlign w:val="center"/>
          </w:tcPr>
          <w:p w:rsidR="00086F17" w:rsidRPr="006C67E2" w:rsidRDefault="00086F17" w:rsidP="00C1215C">
            <w:pPr>
              <w:pStyle w:val="ProductList-Body"/>
              <w:rPr>
                <w:lang w:val="pt-BR"/>
              </w:rPr>
            </w:pPr>
            <w:r w:rsidRPr="006C67E2">
              <w:rPr>
                <w:lang w:val="pt-BR"/>
              </w:rPr>
              <w:t>Gestão da Continuidade da</w:t>
            </w:r>
            <w:r w:rsidR="00C1215C" w:rsidRPr="006C67E2">
              <w:rPr>
                <w:lang w:val="pt-BR"/>
              </w:rPr>
              <w:t> </w:t>
            </w:r>
            <w:r w:rsidRPr="006C67E2">
              <w:rPr>
                <w:lang w:val="pt-BR"/>
              </w:rPr>
              <w:t>Atividade</w:t>
            </w:r>
          </w:p>
        </w:tc>
        <w:tc>
          <w:tcPr>
            <w:tcW w:w="8190" w:type="dxa"/>
          </w:tcPr>
          <w:p w:rsidR="00272578" w:rsidRPr="006C67E2" w:rsidRDefault="003D22CB" w:rsidP="003D22CB">
            <w:pPr>
              <w:pStyle w:val="ProductList-Body"/>
              <w:ind w:left="162" w:hanging="162"/>
              <w:rPr>
                <w:lang w:val="pt-BR"/>
              </w:rPr>
            </w:pPr>
            <w:r w:rsidRPr="006C67E2">
              <w:rPr>
                <w:lang w:val="pt-BR"/>
              </w:rPr>
              <w:t>-</w:t>
            </w:r>
            <w:r w:rsidRPr="006C67E2">
              <w:rPr>
                <w:lang w:val="pt-BR"/>
              </w:rPr>
              <w:tab/>
              <w:t>A Microsoft mantém planos de emergência e contingência para as instalações onde estão localizados os sistemas de informações da Microsoft que processam os Dados do Cliente.</w:t>
            </w:r>
          </w:p>
          <w:p w:rsidR="00086F17" w:rsidRPr="006C67E2" w:rsidRDefault="003D22CB" w:rsidP="003D22CB">
            <w:pPr>
              <w:pStyle w:val="ProductList-Body"/>
              <w:ind w:left="162" w:hanging="162"/>
              <w:rPr>
                <w:lang w:val="pt-BR"/>
              </w:rPr>
            </w:pPr>
            <w:r w:rsidRPr="006C67E2">
              <w:rPr>
                <w:lang w:val="pt-BR"/>
              </w:rPr>
              <w:t>-</w:t>
            </w:r>
            <w:r w:rsidRPr="006C67E2">
              <w:rPr>
                <w:lang w:val="pt-BR"/>
              </w:rPr>
              <w:tab/>
              <w:t>O armazenamento redundante da Microsoft e respetivos procedimentos para recuperar dados foram concebidos para tentar restaurar os Dados do Cliente para o estado original ou último estado replicado antes de serem perdidos ou destruídos.</w:t>
            </w:r>
          </w:p>
        </w:tc>
      </w:tr>
    </w:tbl>
    <w:p w:rsidR="00272578" w:rsidRPr="00B810D0" w:rsidRDefault="00272578" w:rsidP="00233C87">
      <w:pPr>
        <w:pStyle w:val="ProductList-SubSubSectionHeading"/>
        <w:outlineLvl w:val="2"/>
      </w:pPr>
      <w:bookmarkStart w:id="47" w:name="_Toc391030801"/>
      <w:r>
        <w:t>Certificações e Auditorias</w:t>
      </w:r>
      <w:bookmarkEnd w:id="47"/>
    </w:p>
    <w:p w:rsidR="00272578" w:rsidRPr="006C67E2" w:rsidRDefault="00272578" w:rsidP="00A44A41">
      <w:pPr>
        <w:pStyle w:val="ProductList-Body"/>
        <w:numPr>
          <w:ilvl w:val="0"/>
          <w:numId w:val="9"/>
        </w:numPr>
        <w:ind w:left="450" w:hanging="270"/>
        <w:rPr>
          <w:lang w:val="pt-BR"/>
        </w:rPr>
      </w:pPr>
      <w:r w:rsidRPr="006C67E2">
        <w:rPr>
          <w:lang w:val="pt-BR"/>
        </w:rPr>
        <w:t>A Microsoft estabeleceu e concorda em manter uma política de segurança de dados (Política de Segurança de Informações Online) para cada</w:t>
      </w:r>
      <w:r w:rsidR="00C1215C" w:rsidRPr="006C67E2">
        <w:rPr>
          <w:lang w:val="pt-BR"/>
        </w:rPr>
        <w:t> </w:t>
      </w:r>
      <w:r w:rsidRPr="006C67E2">
        <w:rPr>
          <w:lang w:val="pt-BR"/>
        </w:rPr>
        <w:t xml:space="preserve">Serviço Online que cumpra as normas ISO 27001 para a aplicação, implementação, controlo e melhoramento do Sistema de Gestão de Segurança de Informações e o código ISO/IEC 27002 das melhores práticas para a gestão de segurança de informações. Numa base de </w:t>
      </w:r>
      <w:r w:rsidR="00EC5BE8" w:rsidRPr="006C67E2">
        <w:rPr>
          <w:lang w:val="pt-BR"/>
        </w:rPr>
        <w:t>“</w:t>
      </w:r>
      <w:r w:rsidRPr="006C67E2">
        <w:rPr>
          <w:lang w:val="pt-BR"/>
        </w:rPr>
        <w:t>necessidade de conhecimento</w:t>
      </w:r>
      <w:r w:rsidR="00EC5BE8" w:rsidRPr="006C67E2">
        <w:rPr>
          <w:lang w:val="pt-BR"/>
        </w:rPr>
        <w:t>”</w:t>
      </w:r>
      <w:r w:rsidRPr="006C67E2">
        <w:rPr>
          <w:lang w:val="pt-BR"/>
        </w:rPr>
        <w:t xml:space="preserve"> confidencial e ao abrigo do contrato do Cliente relativamente às obrigações de não divulgação especificadas pela Microsoft, a Microsoft disponibilizará a Política de Segurança de Informações Online ao Cliente, juntamente com outras informações justificadamente solicitadas pelo Cliente relativamente às práticas e políticas de segurança da Microsoft. É da exclusiva responsabilidade do</w:t>
      </w:r>
      <w:r w:rsidR="00C1215C" w:rsidRPr="006C67E2">
        <w:rPr>
          <w:lang w:val="pt-BR"/>
        </w:rPr>
        <w:t> </w:t>
      </w:r>
      <w:r w:rsidRPr="006C67E2">
        <w:rPr>
          <w:lang w:val="pt-BR"/>
        </w:rPr>
        <w:t>Cliente rever a Política de Segurança de Informações Online, indicar de forma independente se a Política de Segurança de Informações Online cumpre os requisitos do Cliente e garantir que o pessoal e consultores do Cliente seguem as diretrizes que lhes foram fornecidas relativamente à segurança dos dados. Se o Cliente estiver sujeito às Cláusulas Contratuais Padrão, esta secção está para além da Cláusula 5, parágrafo f, e da Cláusula 12, parágrafo 2, das Cláusulas Contratuais Padrão.</w:t>
      </w:r>
    </w:p>
    <w:p w:rsidR="00272578" w:rsidRPr="006C67E2" w:rsidRDefault="00272578" w:rsidP="0088164F">
      <w:pPr>
        <w:pStyle w:val="ProductList-Body"/>
        <w:numPr>
          <w:ilvl w:val="0"/>
          <w:numId w:val="9"/>
        </w:numPr>
        <w:spacing w:before="40"/>
        <w:ind w:left="461" w:hanging="274"/>
        <w:rPr>
          <w:lang w:val="pt-BR"/>
        </w:rPr>
      </w:pPr>
      <w:r w:rsidRPr="006C67E2">
        <w:rPr>
          <w:lang w:val="pt-BR"/>
        </w:rPr>
        <w:t>A Microsoft vai auditar a segurança dos computadores e do ambiente informático utilizado no processamento dos Dados do Cliente (incluindo dados pessoais) nos Serviços Online e centros de dados físicos a partir dos quais a Microsoft fornece todos os Serviços Online. Esta</w:t>
      </w:r>
      <w:r w:rsidR="00C1215C" w:rsidRPr="006C67E2">
        <w:rPr>
          <w:lang w:val="pt-BR"/>
        </w:rPr>
        <w:t> </w:t>
      </w:r>
      <w:r w:rsidRPr="006C67E2">
        <w:rPr>
          <w:lang w:val="pt-BR"/>
        </w:rPr>
        <w:t xml:space="preserve">auditoria: (1) será realizada pelo menos uma vez ao ano; (2) será efetuada de acordo com a norma ISO 27001 ou outras normas do setor; (3) será executada por outros profissionais de segurança qualificados e independentes, selecionados e pagos pela Microsoft; (4) resultará na geração de um relatório de auditoria (Relatório de Auditoria da Microsoft), que será considerado uma informação confidencial da Microsoft e (5) poderá ser levada a cabo para outros fins além do cumprimento desta secção (por exemplo, como parte dos procedimentos de segurança internos regulares da Microsoft ou do cumprimento de outras obrigações contratuais). </w:t>
      </w:r>
    </w:p>
    <w:p w:rsidR="00272578" w:rsidRPr="006C67E2" w:rsidRDefault="00272578" w:rsidP="0088164F">
      <w:pPr>
        <w:pStyle w:val="ProductList-Body"/>
        <w:numPr>
          <w:ilvl w:val="0"/>
          <w:numId w:val="9"/>
        </w:numPr>
        <w:spacing w:before="40"/>
        <w:ind w:left="461" w:hanging="274"/>
        <w:rPr>
          <w:lang w:val="pt-BR"/>
        </w:rPr>
      </w:pPr>
      <w:r w:rsidRPr="006C67E2">
        <w:rPr>
          <w:lang w:val="pt-BR"/>
        </w:rPr>
        <w:t>Se o Cliente solicitar por escrito, a Microsoft fornecerá ao Cliente um resumo confidencial do Relatório de Auditoria da Microsoft (Relatório de Resumo) para que o Cliente possa verificar de uma forma razoável o cumprimento da Microsoft para com as obrigações de segurança ao</w:t>
      </w:r>
      <w:r w:rsidR="00C1215C" w:rsidRPr="006C67E2">
        <w:rPr>
          <w:lang w:val="pt-BR"/>
        </w:rPr>
        <w:t> </w:t>
      </w:r>
      <w:r w:rsidRPr="006C67E2">
        <w:rPr>
          <w:lang w:val="pt-BR"/>
        </w:rPr>
        <w:t>abrigo destes DPT. O Relatório de Resumo divulgará claramente o âmbito da auditoria e quaisquer conclusões de materiais do auditor. O</w:t>
      </w:r>
      <w:r w:rsidR="00C1215C" w:rsidRPr="006C67E2">
        <w:rPr>
          <w:lang w:val="pt-BR"/>
        </w:rPr>
        <w:t> </w:t>
      </w:r>
      <w:r w:rsidRPr="006C67E2">
        <w:rPr>
          <w:lang w:val="pt-BR"/>
        </w:rPr>
        <w:t xml:space="preserve">Relatório de Resumo é uma informação confidencial da Microsoft. </w:t>
      </w:r>
    </w:p>
    <w:p w:rsidR="00272578" w:rsidRPr="006C67E2" w:rsidRDefault="00272578" w:rsidP="0088164F">
      <w:pPr>
        <w:pStyle w:val="ProductList-Body"/>
        <w:numPr>
          <w:ilvl w:val="0"/>
          <w:numId w:val="9"/>
        </w:numPr>
        <w:spacing w:before="40"/>
        <w:ind w:left="461" w:hanging="274"/>
        <w:rPr>
          <w:lang w:val="pt-BR"/>
        </w:rPr>
      </w:pPr>
      <w:r w:rsidRPr="006C67E2">
        <w:rPr>
          <w:lang w:val="pt-BR"/>
        </w:rPr>
        <w:t>Se as Cláusulas Contratuais Padrão se aplicarem, o Cliente concorda em exercer o seu direito de auditoria dando instruções à Microsoft para executar a auditoria conforme descrito nesta secção dos DPT. Se o Cliente tiver optado ativamente por não participar das Cláusulas Contratuais Padrão e pretender alterar esta instrução relativamente à execução deste direito de auditoria, o Cliente tem o direito de alterar esta instrução conforme mencionado nas Cláusulas Contratuais Padrão, solicitando-o por escrito.</w:t>
      </w:r>
    </w:p>
    <w:p w:rsidR="000E6ED8" w:rsidRPr="006C67E2" w:rsidRDefault="00272578" w:rsidP="00ED3508">
      <w:pPr>
        <w:pStyle w:val="ProductList-Body"/>
        <w:numPr>
          <w:ilvl w:val="0"/>
          <w:numId w:val="9"/>
        </w:numPr>
        <w:spacing w:before="40"/>
        <w:ind w:left="461" w:hanging="274"/>
        <w:rPr>
          <w:lang w:val="pt-BR"/>
        </w:rPr>
      </w:pPr>
      <w:r w:rsidRPr="006C67E2">
        <w:rPr>
          <w:lang w:val="pt-BR"/>
        </w:rPr>
        <w:t>Se as Cláusulas Contratuais Padrão se aplicarem, nada nesta secção dos DPT varia ou modifica as Cláusulas Contratuais Padrão nem afeta os direitos do titular dos dados ou da autoridade de controlo ao abrigo das Cláusulas Contratuais Padrão. A Microsoft Corporation é um terceiro beneficiário ao abrigo desta secção.</w:t>
      </w:r>
    </w:p>
    <w:p w:rsidR="000E6ED8" w:rsidRPr="006C67E2" w:rsidRDefault="000E6ED8" w:rsidP="00A914BF">
      <w:pPr>
        <w:pStyle w:val="ProductList-Body"/>
        <w:rPr>
          <w:lang w:val="pt-BR"/>
        </w:rPr>
        <w:sectPr w:rsidR="000E6ED8" w:rsidRPr="006C67E2"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C67E2" w:rsidRDefault="00272578" w:rsidP="00233C87">
      <w:pPr>
        <w:pStyle w:val="ProductList-SectionHeading"/>
        <w:outlineLvl w:val="0"/>
        <w:rPr>
          <w:lang w:val="pt-BR"/>
        </w:rPr>
      </w:pPr>
      <w:bookmarkStart w:id="48" w:name="OnlineServiceSpecificTerms"/>
      <w:bookmarkStart w:id="49" w:name="_Toc391030802"/>
      <w:r w:rsidRPr="006C67E2">
        <w:rPr>
          <w:lang w:val="pt-BR"/>
        </w:rPr>
        <w:t>Termos Específicos do Serviço Online</w:t>
      </w:r>
      <w:bookmarkEnd w:id="48"/>
      <w:bookmarkEnd w:id="49"/>
    </w:p>
    <w:p w:rsidR="000E6ED8" w:rsidRPr="006C67E2" w:rsidRDefault="00272578" w:rsidP="00A914BF">
      <w:pPr>
        <w:pStyle w:val="ProductList-Body"/>
        <w:rPr>
          <w:lang w:val="pt-BR"/>
        </w:rPr>
      </w:pPr>
      <w:r w:rsidRPr="006C67E2">
        <w:rPr>
          <w:lang w:val="pt-BR"/>
        </w:rPr>
        <w:t>Se um Serviço Online não estiver listado abaixo, significa que não tem termos específicos do Serviço Online.</w:t>
      </w:r>
    </w:p>
    <w:p w:rsidR="000E6ED8" w:rsidRPr="006C67E2" w:rsidRDefault="000E6ED8" w:rsidP="00A914BF">
      <w:pPr>
        <w:pStyle w:val="ProductList-Body"/>
        <w:rPr>
          <w:lang w:val="pt-BR"/>
        </w:rPr>
      </w:pPr>
    </w:p>
    <w:p w:rsidR="000E6ED8" w:rsidRPr="006C67E2" w:rsidRDefault="00272578" w:rsidP="00233C87">
      <w:pPr>
        <w:pStyle w:val="ProductList-Offering1Heading"/>
        <w:outlineLvl w:val="1"/>
        <w:rPr>
          <w:lang w:val="pt-BR"/>
        </w:rPr>
      </w:pPr>
      <w:bookmarkStart w:id="50" w:name="_Toc391030803"/>
      <w:r w:rsidRPr="006C67E2">
        <w:rPr>
          <w:lang w:val="pt-BR"/>
        </w:rPr>
        <w:t>Serviços do Microsoft Azure</w:t>
      </w:r>
      <w:bookmarkEnd w:id="50"/>
    </w:p>
    <w:p w:rsidR="00CC34E7" w:rsidRPr="006C67E2" w:rsidRDefault="00CC34E7" w:rsidP="00CC34E7">
      <w:pPr>
        <w:pStyle w:val="ProductList-Body"/>
        <w:rPr>
          <w:lang w:val="pt-BR"/>
        </w:rPr>
      </w:pPr>
      <w:r w:rsidRPr="006C67E2">
        <w:rPr>
          <w:b/>
          <w:color w:val="00188F"/>
          <w:lang w:val="pt-BR"/>
        </w:rPr>
        <w:t>Notificações</w:t>
      </w:r>
    </w:p>
    <w:p w:rsidR="00CC34E7" w:rsidRPr="006C67E2" w:rsidRDefault="00CC34E7" w:rsidP="00CC34E7">
      <w:pPr>
        <w:pStyle w:val="ProductList-Body"/>
        <w:rPr>
          <w:lang w:val="pt-BR"/>
        </w:rPr>
      </w:pPr>
      <w:r w:rsidRPr="006C67E2">
        <w:rPr>
          <w:lang w:val="pt-BR"/>
        </w:rPr>
        <w:t xml:space="preserve">O Suporte ao Cliente e as Notificações da Norma Visual H.264/AVC, Norma de Vídeo VC-1 e Norma Visual MPEG-4 Part 2 e Norma de Vídeo MPEG-2 no </w:t>
      </w:r>
      <w:hyperlink w:anchor="Attachment1" w:history="1">
        <w:r w:rsidRPr="006C67E2">
          <w:rPr>
            <w:rStyle w:val="Hyperlink"/>
            <w:lang w:val="pt-BR"/>
          </w:rPr>
          <w:t>Anexo 1</w:t>
        </w:r>
      </w:hyperlink>
      <w:r w:rsidRPr="006C67E2">
        <w:rPr>
          <w:lang w:val="pt-BR"/>
        </w:rPr>
        <w:t xml:space="preserve"> aplicar-se-ão.</w:t>
      </w:r>
    </w:p>
    <w:p w:rsidR="00CC34E7" w:rsidRPr="006C67E2" w:rsidRDefault="00CC34E7" w:rsidP="00CC34E7">
      <w:pPr>
        <w:pStyle w:val="ProductList-Body"/>
        <w:rPr>
          <w:lang w:val="pt-BR"/>
        </w:rPr>
      </w:pPr>
    </w:p>
    <w:p w:rsidR="00CC34E7" w:rsidRPr="006C67E2" w:rsidRDefault="00CC34E7" w:rsidP="00CC34E7">
      <w:pPr>
        <w:pStyle w:val="ProductList-Body"/>
        <w:rPr>
          <w:lang w:val="pt-BR"/>
        </w:rPr>
      </w:pPr>
      <w:r w:rsidRPr="006C67E2">
        <w:rPr>
          <w:b/>
          <w:color w:val="00188F"/>
          <w:lang w:val="pt-BR"/>
        </w:rPr>
        <w:t>Contrato de Nível de Serviço</w:t>
      </w:r>
    </w:p>
    <w:p w:rsidR="00CC34E7" w:rsidRPr="006C67E2" w:rsidRDefault="00CC34E7" w:rsidP="00CC34E7">
      <w:pPr>
        <w:pStyle w:val="ProductList-Body"/>
        <w:rPr>
          <w:lang w:val="pt-BR"/>
        </w:rPr>
      </w:pPr>
      <w:r w:rsidRPr="006C67E2">
        <w:rPr>
          <w:lang w:val="pt-BR"/>
        </w:rPr>
        <w:t xml:space="preserve">Consulte </w:t>
      </w:r>
      <w:hyperlink r:id="rId28" w:history="1">
        <w:r w:rsidRPr="006C67E2">
          <w:rPr>
            <w:rStyle w:val="Hyperlink"/>
            <w:lang w:val="pt-BR"/>
          </w:rPr>
          <w:t>http://azure.microsoft.com/en-us/support/legal/sla/</w:t>
        </w:r>
      </w:hyperlink>
      <w:r w:rsidRPr="006C67E2">
        <w:rPr>
          <w:lang w:val="pt-BR"/>
        </w:rPr>
        <w:t>.</w:t>
      </w:r>
    </w:p>
    <w:p w:rsidR="00CC34E7" w:rsidRPr="006C67E2" w:rsidRDefault="00CC34E7" w:rsidP="00D12FE5">
      <w:pPr>
        <w:pStyle w:val="ProductList-Body"/>
        <w:rPr>
          <w:lang w:val="pt-BR"/>
        </w:rPr>
      </w:pPr>
    </w:p>
    <w:p w:rsidR="00272578" w:rsidRPr="006C67E2" w:rsidRDefault="009616E2" w:rsidP="00CC34E7">
      <w:pPr>
        <w:pStyle w:val="ProductList-Body"/>
        <w:rPr>
          <w:lang w:val="pt-BR"/>
        </w:rPr>
      </w:pPr>
      <w:r w:rsidRPr="006C67E2">
        <w:rPr>
          <w:b/>
          <w:color w:val="00188F"/>
          <w:lang w:val="pt-BR"/>
        </w:rPr>
        <w:t>Definições</w:t>
      </w:r>
    </w:p>
    <w:p w:rsidR="00272578" w:rsidRPr="006C67E2" w:rsidRDefault="00EC5BE8" w:rsidP="00F824AC">
      <w:pPr>
        <w:pStyle w:val="ProductList-Body"/>
        <w:spacing w:after="120"/>
        <w:rPr>
          <w:lang w:val="pt-BR"/>
        </w:rPr>
      </w:pPr>
      <w:r w:rsidRPr="006C67E2">
        <w:rPr>
          <w:lang w:val="pt-BR"/>
        </w:rPr>
        <w:t>“</w:t>
      </w:r>
      <w:r w:rsidR="009616E2" w:rsidRPr="006C67E2">
        <w:rPr>
          <w:lang w:val="pt-BR"/>
        </w:rPr>
        <w:t>Solução de Cliente</w:t>
      </w:r>
      <w:r w:rsidRPr="006C67E2">
        <w:rPr>
          <w:lang w:val="pt-BR"/>
        </w:rPr>
        <w:t>”</w:t>
      </w:r>
      <w:r w:rsidR="009616E2" w:rsidRPr="006C67E2">
        <w:rPr>
          <w:lang w:val="pt-BR"/>
        </w:rPr>
        <w:t xml:space="preserve"> significa uma aplicação ou qualquer conjunto de aplicações que adiciona funcionalidade essencial e significativa aos Serviços do Microsoft Azure e que não é considerada uma substituição dos Serviços do Microsoft Azure.</w:t>
      </w:r>
    </w:p>
    <w:p w:rsidR="00186BF6" w:rsidRPr="006C67E2" w:rsidRDefault="00186BF6" w:rsidP="00272578">
      <w:pPr>
        <w:pStyle w:val="ProductList-Body"/>
        <w:rPr>
          <w:lang w:val="pt-BR"/>
        </w:rPr>
      </w:pPr>
      <w:r w:rsidRPr="006C67E2">
        <w:rPr>
          <w:lang w:val="pt-BR"/>
        </w:rPr>
        <w:t>“Solução de Serviço Gerido” significa um serviço de TI gerido fornecido pelo CLiente a uma entidade de terceiros que consiste na administração e</w:t>
      </w:r>
      <w:r w:rsidR="00C1215C" w:rsidRPr="006C67E2">
        <w:rPr>
          <w:lang w:val="pt-BR"/>
        </w:rPr>
        <w:t> </w:t>
      </w:r>
      <w:r w:rsidRPr="006C67E2">
        <w:rPr>
          <w:lang w:val="pt-BR"/>
        </w:rPr>
        <w:t>suporte dos Serviços do Microsoft Azure.</w:t>
      </w:r>
    </w:p>
    <w:p w:rsidR="00186BF6" w:rsidRPr="006C67E2" w:rsidRDefault="00186BF6" w:rsidP="00272578">
      <w:pPr>
        <w:pStyle w:val="ProductList-Body"/>
        <w:rPr>
          <w:lang w:val="pt-BR"/>
        </w:rPr>
      </w:pPr>
    </w:p>
    <w:p w:rsidR="00272578" w:rsidRPr="006C67E2" w:rsidRDefault="009616E2" w:rsidP="00272578">
      <w:pPr>
        <w:pStyle w:val="ProductList-Body"/>
        <w:rPr>
          <w:lang w:val="pt-BR"/>
        </w:rPr>
      </w:pPr>
      <w:r w:rsidRPr="006C67E2">
        <w:rPr>
          <w:lang w:val="pt-BR"/>
        </w:rPr>
        <w:t xml:space="preserve">“Serviços do Microsoft Azure” significa um ou mais dos serviços e funcionalidades da Microsoft identificados em </w:t>
      </w:r>
      <w:hyperlink r:id="rId29" w:history="1">
        <w:r w:rsidRPr="006C67E2">
          <w:rPr>
            <w:rStyle w:val="Hyperlink"/>
            <w:lang w:val="pt-BR"/>
          </w:rPr>
          <w:t>www.azure.microsoft.com/en-us/services</w:t>
        </w:r>
      </w:hyperlink>
      <w:r w:rsidRPr="006C67E2">
        <w:rPr>
          <w:lang w:val="pt-BR"/>
        </w:rPr>
        <w:t>, exceto se identificados com licenças em separado.</w:t>
      </w:r>
    </w:p>
    <w:p w:rsidR="009616E2" w:rsidRPr="006C67E2" w:rsidRDefault="009616E2" w:rsidP="00272578">
      <w:pPr>
        <w:pStyle w:val="ProductList-Body"/>
        <w:rPr>
          <w:lang w:val="pt-BR"/>
        </w:rPr>
      </w:pPr>
    </w:p>
    <w:p w:rsidR="009616E2" w:rsidRPr="00B810D0" w:rsidRDefault="00272578" w:rsidP="00927DFB">
      <w:pPr>
        <w:pStyle w:val="ProductList-Body"/>
      </w:pPr>
      <w:r>
        <w:rPr>
          <w:b/>
          <w:color w:val="00188F"/>
        </w:rPr>
        <w:t>Limitações</w:t>
      </w:r>
    </w:p>
    <w:p w:rsidR="00272578" w:rsidRPr="00B810D0" w:rsidRDefault="00272578" w:rsidP="009616E2">
      <w:pPr>
        <w:pStyle w:val="ProductList-Body"/>
      </w:pPr>
      <w:r>
        <w:t>O Cliente não poderá</w:t>
      </w:r>
    </w:p>
    <w:p w:rsidR="00272578" w:rsidRPr="006C67E2" w:rsidRDefault="00272578" w:rsidP="00A44A41">
      <w:pPr>
        <w:pStyle w:val="ProductList-Body"/>
        <w:numPr>
          <w:ilvl w:val="0"/>
          <w:numId w:val="10"/>
        </w:numPr>
        <w:ind w:left="450" w:hanging="270"/>
        <w:rPr>
          <w:lang w:val="pt-BR"/>
        </w:rPr>
      </w:pPr>
      <w:r w:rsidRPr="006C67E2">
        <w:rPr>
          <w:lang w:val="pt-BR"/>
        </w:rPr>
        <w:t>revender ou redistribuir os Serviços do Microsoft Azure ou</w:t>
      </w:r>
    </w:p>
    <w:p w:rsidR="00272578" w:rsidRPr="006C67E2" w:rsidRDefault="00272578" w:rsidP="0088164F">
      <w:pPr>
        <w:pStyle w:val="ProductList-Body"/>
        <w:numPr>
          <w:ilvl w:val="0"/>
          <w:numId w:val="10"/>
        </w:numPr>
        <w:spacing w:before="40"/>
        <w:ind w:left="461" w:hanging="274"/>
        <w:rPr>
          <w:lang w:val="pt-BR"/>
        </w:rPr>
      </w:pPr>
      <w:r w:rsidRPr="006C67E2">
        <w:rPr>
          <w:lang w:val="pt-BR"/>
        </w:rP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rsidR="009616E2" w:rsidRPr="006C67E2" w:rsidRDefault="009616E2" w:rsidP="00272578">
      <w:pPr>
        <w:pStyle w:val="ProductList-Body"/>
        <w:rPr>
          <w:lang w:val="pt-BR"/>
        </w:rPr>
      </w:pPr>
    </w:p>
    <w:p w:rsidR="009616E2" w:rsidRPr="006C67E2" w:rsidRDefault="00272578" w:rsidP="00927DFB">
      <w:pPr>
        <w:pStyle w:val="ProductList-Body"/>
        <w:rPr>
          <w:lang w:val="pt-BR"/>
        </w:rPr>
      </w:pPr>
      <w:r w:rsidRPr="006C67E2">
        <w:rPr>
          <w:b/>
          <w:color w:val="00188F"/>
          <w:lang w:val="pt-BR"/>
        </w:rPr>
        <w:t>Descontinuação de Serviços ou Funcionalidades</w:t>
      </w:r>
    </w:p>
    <w:p w:rsidR="00272578" w:rsidRPr="006C67E2" w:rsidRDefault="00272578" w:rsidP="00272578">
      <w:pPr>
        <w:pStyle w:val="ProductList-Body"/>
        <w:rPr>
          <w:lang w:val="pt-BR"/>
        </w:rPr>
      </w:pPr>
      <w:r w:rsidRPr="006C67E2">
        <w:rPr>
          <w:lang w:val="pt-BR"/>
        </w:rPr>
        <w:t>A Microsoft vai fornecer ao Cliente 12 meses de notificação antes de remover qualquer funcionalidade material ou de descontinuar um serviço, a</w:t>
      </w:r>
      <w:r w:rsidR="00760CFF" w:rsidRPr="006C67E2">
        <w:rPr>
          <w:lang w:val="pt-BR"/>
        </w:rPr>
        <w:t> </w:t>
      </w:r>
      <w:r w:rsidRPr="006C67E2">
        <w:rPr>
          <w:lang w:val="pt-BR"/>
        </w:rPr>
        <w:t>menos que considerações de segurança, legais ou de desempenho do sistema exijam uma remoção rápida. Esta disposição não se aplica a Pré-visualizações</w:t>
      </w:r>
    </w:p>
    <w:p w:rsidR="009616E2" w:rsidRPr="006C67E2" w:rsidRDefault="009616E2" w:rsidP="00272578">
      <w:pPr>
        <w:pStyle w:val="ProductList-Body"/>
        <w:rPr>
          <w:lang w:val="pt-BR"/>
        </w:rPr>
      </w:pPr>
    </w:p>
    <w:p w:rsidR="009616E2" w:rsidRPr="006C67E2" w:rsidRDefault="002A3B84" w:rsidP="00927DFB">
      <w:pPr>
        <w:pStyle w:val="ProductList-Body"/>
        <w:rPr>
          <w:lang w:val="pt-BR"/>
        </w:rPr>
      </w:pPr>
      <w:r w:rsidRPr="006C67E2">
        <w:rPr>
          <w:b/>
          <w:color w:val="00188F"/>
          <w:lang w:val="pt-BR"/>
        </w:rPr>
        <w:t>Retenção de Dados após Expiração ou Cessação</w:t>
      </w:r>
    </w:p>
    <w:p w:rsidR="00272578" w:rsidRPr="006C67E2" w:rsidRDefault="00272578" w:rsidP="00272578">
      <w:pPr>
        <w:pStyle w:val="ProductList-Body"/>
        <w:rPr>
          <w:lang w:val="pt-BR"/>
        </w:rPr>
      </w:pPr>
      <w:r w:rsidRPr="006C67E2">
        <w:rPr>
          <w:lang w:val="pt-BR"/>
        </w:rPr>
        <w:t>A expiração ou cessação da subscrição do Serviço Online do Cliente não vai alterar a obrigação do Cliente de pagar pelo alojamento dos Dados do Cliente durante qualquer Período Suplementar.</w:t>
      </w:r>
    </w:p>
    <w:p w:rsidR="009616E2" w:rsidRPr="006C67E2" w:rsidRDefault="009616E2" w:rsidP="00272578">
      <w:pPr>
        <w:pStyle w:val="ProductList-Body"/>
        <w:rPr>
          <w:lang w:val="pt-BR"/>
        </w:rPr>
      </w:pPr>
    </w:p>
    <w:p w:rsidR="009616E2" w:rsidRPr="006C67E2" w:rsidRDefault="00272578" w:rsidP="00927DFB">
      <w:pPr>
        <w:pStyle w:val="ProductList-Body"/>
        <w:rPr>
          <w:lang w:val="pt-BR"/>
        </w:rPr>
      </w:pPr>
      <w:r w:rsidRPr="006C67E2">
        <w:rPr>
          <w:b/>
          <w:color w:val="00188F"/>
          <w:lang w:val="pt-BR"/>
        </w:rPr>
        <w:t>Exceção de Alojamento</w:t>
      </w:r>
    </w:p>
    <w:p w:rsidR="00272578" w:rsidRPr="006C67E2" w:rsidRDefault="00272578" w:rsidP="00A41ED8">
      <w:pPr>
        <w:pStyle w:val="ProductList-Body"/>
        <w:rPr>
          <w:lang w:val="pt-BR"/>
        </w:rPr>
      </w:pPr>
      <w:r w:rsidRPr="006C67E2">
        <w:rPr>
          <w:lang w:val="pt-BR"/>
        </w:rP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w:t>
      </w:r>
      <w:r w:rsidR="00A41ED8">
        <w:rPr>
          <w:lang w:val="pt-BR"/>
        </w:rPr>
        <w:t> </w:t>
      </w:r>
      <w:r w:rsidRPr="006C67E2">
        <w:rPr>
          <w:lang w:val="pt-BR"/>
        </w:rPr>
        <w:t>essa utilização e por assegurar o cumprimento destes termos e dos termos e condições do contrato de licenciamento em volume do Cliente nessa utilização.</w:t>
      </w:r>
    </w:p>
    <w:p w:rsidR="00186BF6" w:rsidRPr="006C67E2" w:rsidRDefault="00186BF6" w:rsidP="00272578">
      <w:pPr>
        <w:pStyle w:val="ProductList-Body"/>
        <w:rPr>
          <w:lang w:val="pt-BR"/>
        </w:rPr>
      </w:pPr>
    </w:p>
    <w:p w:rsidR="00186BF6" w:rsidRPr="006C67E2" w:rsidRDefault="00186BF6" w:rsidP="00272578">
      <w:pPr>
        <w:pStyle w:val="ProductList-Body"/>
        <w:rPr>
          <w:lang w:val="pt-BR"/>
        </w:rPr>
      </w:pPr>
      <w:r w:rsidRPr="006C67E2">
        <w:rPr>
          <w:b/>
          <w:color w:val="00188F"/>
          <w:lang w:val="pt-BR"/>
        </w:rPr>
        <w:t>Exceção de Serviço Gerido</w:t>
      </w:r>
    </w:p>
    <w:p w:rsidR="00186BF6" w:rsidRPr="006C67E2" w:rsidRDefault="00186BF6" w:rsidP="00A41ED8">
      <w:pPr>
        <w:pStyle w:val="ProductList-Body"/>
        <w:rPr>
          <w:lang w:val="pt-BR"/>
        </w:rPr>
      </w:pPr>
      <w:r w:rsidRPr="006C67E2">
        <w:rPr>
          <w:lang w:val="pt-BR"/>
        </w:rPr>
        <w:t>O Cliente pode fornecer uma Solução de Serviço Gerido desde que (i) o Cliente tenha a capacidade exclusiva de aceder, configurar e administrar os</w:t>
      </w:r>
      <w:r w:rsidR="00760CFF" w:rsidRPr="006C67E2">
        <w:rPr>
          <w:lang w:val="pt-BR"/>
        </w:rPr>
        <w:t> </w:t>
      </w:r>
      <w:r w:rsidRPr="006C67E2">
        <w:rPr>
          <w:lang w:val="pt-BR"/>
        </w:rPr>
        <w:t>Serviços do Microsoft Azure, (ii) o Cliente tenha acesso administrativo aos OSEs virtuais, se existirem, na Solução de Serviço Gerido, e (iii)</w:t>
      </w:r>
      <w:r w:rsidR="00A41ED8">
        <w:rPr>
          <w:lang w:val="pt-BR"/>
        </w:rPr>
        <w:t> </w:t>
      </w:r>
      <w:r w:rsidRPr="006C67E2">
        <w:rPr>
          <w:lang w:val="pt-BR"/>
        </w:rPr>
        <w:t>a</w:t>
      </w:r>
      <w:r w:rsidR="00760CFF" w:rsidRPr="006C67E2">
        <w:rPr>
          <w:lang w:val="pt-BR"/>
        </w:rPr>
        <w:t> </w:t>
      </w:r>
      <w:r w:rsidRPr="006C67E2">
        <w:rPr>
          <w:lang w:val="pt-BR"/>
        </w:rPr>
        <w:t>entidade de terceiros tenha acesso administrativo apenas às suas aplicações ou OSEs virtuais.</w:t>
      </w:r>
      <w:r w:rsidR="00EC5BE8" w:rsidRPr="006C67E2">
        <w:rPr>
          <w:lang w:val="pt-BR"/>
        </w:rPr>
        <w:t xml:space="preserve"> </w:t>
      </w:r>
      <w:r w:rsidRPr="006C67E2">
        <w:rPr>
          <w:lang w:val="pt-BR"/>
        </w:rPr>
        <w:t>O Cliente é responsável pela utilização que a</w:t>
      </w:r>
      <w:r w:rsidR="00760CFF" w:rsidRPr="006C67E2">
        <w:rPr>
          <w:lang w:val="pt-BR"/>
        </w:rPr>
        <w:t> </w:t>
      </w:r>
      <w:r w:rsidRPr="006C67E2">
        <w:rPr>
          <w:lang w:val="pt-BR"/>
        </w:rPr>
        <w:t>entidade de terceiros faz dos Serviços do Microsoft Azure em conformidade com os termos do contrato de licenciamento em volume.</w:t>
      </w:r>
    </w:p>
    <w:p w:rsidR="009616E2" w:rsidRPr="006C67E2" w:rsidRDefault="009616E2" w:rsidP="00272578">
      <w:pPr>
        <w:pStyle w:val="ProductList-Body"/>
        <w:rPr>
          <w:lang w:val="pt-BR"/>
        </w:rPr>
      </w:pPr>
    </w:p>
    <w:p w:rsidR="009616E2" w:rsidRPr="006C67E2" w:rsidRDefault="00272578" w:rsidP="00927DFB">
      <w:pPr>
        <w:pStyle w:val="ProductList-Body"/>
        <w:rPr>
          <w:lang w:val="pt-BR"/>
        </w:rPr>
      </w:pPr>
      <w:r w:rsidRPr="006C67E2">
        <w:rPr>
          <w:b/>
          <w:color w:val="00188F"/>
          <w:lang w:val="pt-BR"/>
        </w:rPr>
        <w:t>Máquinas Virtuais</w:t>
      </w:r>
    </w:p>
    <w:p w:rsidR="00272578" w:rsidRPr="006C67E2" w:rsidRDefault="00272578" w:rsidP="00272578">
      <w:pPr>
        <w:pStyle w:val="ProductList-Body"/>
        <w:rPr>
          <w:lang w:val="pt-BR"/>
        </w:rPr>
      </w:pPr>
      <w:r w:rsidRPr="006C67E2">
        <w:rPr>
          <w:lang w:val="pt-BR"/>
        </w:rPr>
        <w:t xml:space="preserve">Os Serviços do Microsoft Azure poderá fornecer ao Cliente a opção de executar o Windows Server e outro software Microsoft numa Máquina Virtual. O Cliente concorda em proteger os direitos necessários para executar todo o software (incluindo o sistema operativo) nas Máquinas Virtuais do Cliente. O Cliente só poderá utilizar esse software nos Serviços do Microsoft Azure e apenas em conjunto com a utilização permitida do Cliente de qualquer função do Microsoft Azure aplicável e ao abrigo dos Termos Universais e Gerais para o software cujos detalhes se encontram no documento Direitos de Utilização de Produto em </w:t>
      </w:r>
      <w:hyperlink r:id="rId30" w:history="1">
        <w:r w:rsidRPr="006C67E2">
          <w:rPr>
            <w:rStyle w:val="Hyperlink"/>
            <w:lang w:val="pt-BR"/>
          </w:rPr>
          <w:t>http://go.microsoft.com/?linkid=9839206</w:t>
        </w:r>
      </w:hyperlink>
      <w:r w:rsidRPr="006C67E2">
        <w:rPr>
          <w:lang w:val="pt-BR"/>
        </w:rPr>
        <w:t xml:space="preserve"> ou num site sucessor.</w:t>
      </w:r>
    </w:p>
    <w:p w:rsidR="009616E2" w:rsidRPr="006C67E2" w:rsidRDefault="009616E2" w:rsidP="00272578">
      <w:pPr>
        <w:pStyle w:val="ProductList-Body"/>
        <w:rPr>
          <w:lang w:val="pt-BR"/>
        </w:rPr>
      </w:pPr>
    </w:p>
    <w:p w:rsidR="009616E2" w:rsidRPr="006C67E2" w:rsidRDefault="00272578" w:rsidP="00927DFB">
      <w:pPr>
        <w:pStyle w:val="ProductList-Body"/>
        <w:rPr>
          <w:lang w:val="pt-BR"/>
        </w:rPr>
      </w:pPr>
      <w:r w:rsidRPr="006C67E2">
        <w:rPr>
          <w:b/>
          <w:color w:val="00188F"/>
          <w:lang w:val="pt-BR"/>
        </w:rPr>
        <w:t>Partilha</w:t>
      </w:r>
    </w:p>
    <w:p w:rsidR="00272578" w:rsidRPr="006C67E2" w:rsidRDefault="00272578" w:rsidP="00272578">
      <w:pPr>
        <w:pStyle w:val="ProductList-Body"/>
        <w:rPr>
          <w:lang w:val="pt-BR"/>
        </w:rPr>
      </w:pPr>
      <w:r w:rsidRPr="006C67E2">
        <w:rPr>
          <w:lang w:val="pt-BR"/>
        </w:rP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rsidR="009616E2" w:rsidRPr="006C67E2" w:rsidRDefault="009616E2" w:rsidP="00272578">
      <w:pPr>
        <w:pStyle w:val="ProductList-Body"/>
        <w:rPr>
          <w:lang w:val="pt-BR"/>
        </w:rPr>
      </w:pPr>
    </w:p>
    <w:p w:rsidR="009616E2" w:rsidRPr="006C67E2" w:rsidRDefault="009616E2" w:rsidP="00927DFB">
      <w:pPr>
        <w:pStyle w:val="ProductList-Body"/>
        <w:rPr>
          <w:lang w:val="pt-BR"/>
        </w:rPr>
      </w:pPr>
      <w:r w:rsidRPr="006C67E2">
        <w:rPr>
          <w:b/>
          <w:color w:val="00188F"/>
          <w:lang w:val="pt-BR"/>
        </w:rPr>
        <w:t>Serviços de Importação/Exportação</w:t>
      </w:r>
    </w:p>
    <w:p w:rsidR="00272578" w:rsidRPr="006C67E2" w:rsidRDefault="00272578" w:rsidP="0088164F">
      <w:pPr>
        <w:pStyle w:val="ProductList-Body"/>
        <w:spacing w:after="120"/>
        <w:rPr>
          <w:lang w:val="pt-BR"/>
        </w:rPr>
      </w:pPr>
      <w:r w:rsidRPr="006C67E2">
        <w:rPr>
          <w:lang w:val="pt-BR"/>
        </w:rPr>
        <w:t>A utilização que o Cliente faz do Serviço de Importação/Exportação está condicionada ao seus cumprimento de todas as instruções fornecidas pela</w:t>
      </w:r>
      <w:r w:rsidR="00760CFF" w:rsidRPr="006C67E2">
        <w:rPr>
          <w:lang w:val="pt-BR"/>
        </w:rPr>
        <w:t> </w:t>
      </w:r>
      <w:r w:rsidRPr="006C67E2">
        <w:rPr>
          <w:lang w:val="pt-BR"/>
        </w:rPr>
        <w:t xml:space="preserve">Microsoft relativas à preparação, tratamento e envio dos suportes físicos que contêm os seus dados (suporte de armazenamento), que serão fornecidas por correio eletrónico ou em </w:t>
      </w:r>
      <w:hyperlink r:id="rId31" w:history="1">
        <w:r w:rsidRPr="006C67E2">
          <w:rPr>
            <w:rStyle w:val="Hyperlink"/>
            <w:lang w:val="pt-BR"/>
          </w:rPr>
          <w:t>www.go.microsoft.com/fwlink/?linkid=301900&amp;CLCID=0X409</w:t>
        </w:r>
      </w:hyperlink>
      <w:r w:rsidRPr="006C67E2">
        <w:rPr>
          <w:lang w:val="pt-BR"/>
        </w:rPr>
        <w:t>. O Cliente é o único responsável por garantir que o suporte de armazenamento e os dados são fornecidos em conformidade com todas as leis e normas. Todos os suportes de armazenamento recebidos serão enviados pelo centro de dados DAP Microsoft DCS Data Center (INCOTERMS 2010). Os suportes de armazenamento exportados serão enviados pelo centro DAP Customer Dock (INCOTERMS 2010). O Cliente é responsável por garantir que os dados exportados em suportes de</w:t>
      </w:r>
      <w:r w:rsidR="00760CFF" w:rsidRPr="006C67E2">
        <w:rPr>
          <w:lang w:val="pt-BR"/>
        </w:rPr>
        <w:t> </w:t>
      </w:r>
      <w:r w:rsidRPr="006C67E2">
        <w:rPr>
          <w:lang w:val="pt-BR"/>
        </w:rPr>
        <w:t xml:space="preserve">armazenamento têm permissão para serem enviados para a localização fornecida pelo Cliente. </w:t>
      </w:r>
    </w:p>
    <w:p w:rsidR="00272578" w:rsidRPr="006C67E2" w:rsidRDefault="00272578" w:rsidP="00272578">
      <w:pPr>
        <w:pStyle w:val="ProductList-Body"/>
        <w:rPr>
          <w:lang w:val="pt-BR"/>
        </w:rPr>
      </w:pPr>
      <w:r w:rsidRPr="006C67E2">
        <w:rPr>
          <w:lang w:val="pt-BR"/>
        </w:rPr>
        <w:t>O Cliente concorda que a Microsoft não tem responsabilidade sobre o suporte de armazenamento nem sobre os dados nele contidos e que a Microsoft não é responsável pela perda, dano ou destruição do suporte de armazenamento. 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rsidR="009616E2" w:rsidRPr="006C67E2" w:rsidRDefault="009616E2" w:rsidP="00272578">
      <w:pPr>
        <w:pStyle w:val="ProductList-Body"/>
        <w:rPr>
          <w:lang w:val="pt-BR"/>
        </w:rPr>
      </w:pPr>
    </w:p>
    <w:p w:rsidR="009616E2" w:rsidRPr="006C67E2" w:rsidRDefault="009616E2" w:rsidP="00927DFB">
      <w:pPr>
        <w:pStyle w:val="ProductList-Body"/>
        <w:rPr>
          <w:lang w:val="pt-BR"/>
        </w:rPr>
      </w:pPr>
      <w:r w:rsidRPr="006C67E2">
        <w:rPr>
          <w:b/>
          <w:color w:val="00188F"/>
          <w:lang w:val="pt-BR"/>
        </w:rPr>
        <w:t>Loja</w:t>
      </w:r>
    </w:p>
    <w:p w:rsidR="000E6ED8" w:rsidRPr="006C67E2" w:rsidRDefault="00272578" w:rsidP="00272578">
      <w:pPr>
        <w:pStyle w:val="ProductList-Body"/>
        <w:rPr>
          <w:lang w:val="pt-BR"/>
        </w:rPr>
      </w:pPr>
      <w:r w:rsidRPr="006C67E2">
        <w:rPr>
          <w:lang w:val="pt-BR"/>
        </w:rPr>
        <w:t>O Microsoft Azure permite ao Cliente aceder ou comprar Produtos Que Não Sejam da Microsoft através de funcionalidades como a Loja do</w:t>
      </w:r>
      <w:r w:rsidR="00760CFF" w:rsidRPr="006C67E2">
        <w:rPr>
          <w:lang w:val="pt-BR"/>
        </w:rPr>
        <w:t> </w:t>
      </w:r>
      <w:r w:rsidRPr="006C67E2">
        <w:rPr>
          <w:lang w:val="pt-BR"/>
        </w:rPr>
        <w:t>Microsoft Azure e a Galeria da Máquina Virtual, ao abrigo dos termos em separado fornecidos através destas funcionalidades.</w:t>
      </w:r>
    </w:p>
    <w:p w:rsidR="003D22CB" w:rsidRPr="006C67E2" w:rsidRDefault="00001951" w:rsidP="003D22CB">
      <w:pPr>
        <w:pStyle w:val="ProductList-Body"/>
        <w:shd w:val="clear" w:color="auto" w:fill="A6A6A6" w:themeFill="background1" w:themeFillShade="A6"/>
        <w:spacing w:before="120" w:after="240"/>
        <w:jc w:val="right"/>
        <w:rPr>
          <w:lang w:val="pt-BR"/>
        </w:rPr>
      </w:pPr>
      <w:hyperlink w:anchor="Índice" w:history="1">
        <w:r w:rsidR="00600D17" w:rsidRPr="006C67E2">
          <w:rPr>
            <w:rStyle w:val="Hyperlink"/>
            <w:sz w:val="16"/>
            <w:szCs w:val="16"/>
            <w:lang w:val="pt-BR"/>
          </w:rPr>
          <w:t>Índice</w:t>
        </w:r>
      </w:hyperlink>
      <w:r w:rsidR="00600D17" w:rsidRPr="006C67E2">
        <w:rPr>
          <w:sz w:val="16"/>
          <w:szCs w:val="16"/>
          <w:lang w:val="pt-BR"/>
        </w:rPr>
        <w:t xml:space="preserve"> / </w:t>
      </w:r>
      <w:hyperlink w:anchor="GeneralTerms" w:history="1">
        <w:r w:rsidR="00600D17" w:rsidRPr="006C67E2">
          <w:rPr>
            <w:rStyle w:val="Hyperlink"/>
            <w:sz w:val="16"/>
            <w:szCs w:val="16"/>
            <w:lang w:val="pt-BR"/>
          </w:rPr>
          <w:t>Termos de Licenciamento Gerais</w:t>
        </w:r>
      </w:hyperlink>
    </w:p>
    <w:p w:rsidR="000E6ED8" w:rsidRPr="006C67E2" w:rsidRDefault="003D22CB" w:rsidP="00233C87">
      <w:pPr>
        <w:pStyle w:val="ProductList-Offering1Heading"/>
        <w:outlineLvl w:val="1"/>
        <w:rPr>
          <w:lang w:val="pt-BR"/>
        </w:rPr>
      </w:pPr>
      <w:bookmarkStart w:id="51" w:name="_Toc391030804"/>
      <w:r w:rsidRPr="006C67E2">
        <w:rPr>
          <w:lang w:val="pt-BR"/>
        </w:rPr>
        <w:t>Microsoft Dynamics Online</w:t>
      </w:r>
      <w:bookmarkEnd w:id="51"/>
    </w:p>
    <w:p w:rsidR="00E275D6" w:rsidRPr="006C67E2" w:rsidRDefault="00E275D6" w:rsidP="004E52BA">
      <w:pPr>
        <w:pStyle w:val="ProductList-Offering1"/>
        <w:rPr>
          <w:lang w:val="pt-BR"/>
        </w:rPr>
        <w:sectPr w:rsidR="00E275D6" w:rsidRPr="006C67E2"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6C67E2" w:rsidRDefault="001B497B" w:rsidP="00EF1E73">
      <w:pPr>
        <w:pStyle w:val="ProductList-Body"/>
        <w:rPr>
          <w:lang w:val="pt-BR"/>
        </w:rPr>
      </w:pPr>
      <w:r w:rsidRPr="006C67E2">
        <w:rPr>
          <w:rFonts w:asciiTheme="majorHAnsi" w:hAnsiTheme="majorHAnsi"/>
          <w:sz w:val="16"/>
          <w:szCs w:val="16"/>
          <w:lang w:val="pt-BR"/>
        </w:rPr>
        <w:t>Microsoft Dynamics CRM Online Professional</w:t>
      </w:r>
    </w:p>
    <w:p w:rsidR="001B497B" w:rsidRPr="006C67E2" w:rsidRDefault="001B497B" w:rsidP="00EF1E73">
      <w:pPr>
        <w:pStyle w:val="ProductList-Body"/>
        <w:rPr>
          <w:lang w:val="pt-BR"/>
        </w:rPr>
      </w:pPr>
      <w:r w:rsidRPr="006C67E2">
        <w:rPr>
          <w:rFonts w:asciiTheme="majorHAnsi" w:hAnsiTheme="majorHAnsi"/>
          <w:sz w:val="16"/>
          <w:szCs w:val="16"/>
          <w:lang w:val="pt-BR"/>
        </w:rPr>
        <w:t>Microsoft Dynamics CRM Online Enterprise</w:t>
      </w:r>
    </w:p>
    <w:p w:rsidR="001B497B" w:rsidRPr="006C67E2" w:rsidRDefault="001B497B" w:rsidP="00EF1E73">
      <w:pPr>
        <w:pStyle w:val="ProductList-Body"/>
        <w:rPr>
          <w:lang w:val="pt-BR"/>
        </w:rPr>
      </w:pPr>
      <w:r w:rsidRPr="006C67E2">
        <w:rPr>
          <w:rFonts w:asciiTheme="majorHAnsi" w:hAnsiTheme="majorHAnsi"/>
          <w:sz w:val="16"/>
          <w:szCs w:val="16"/>
          <w:lang w:val="pt-BR"/>
        </w:rPr>
        <w:t>Microsoft Dynamics Marketing Enterprise</w:t>
      </w:r>
    </w:p>
    <w:p w:rsidR="00E275D6" w:rsidRPr="006C67E2" w:rsidRDefault="001B497B" w:rsidP="00EF1E73">
      <w:pPr>
        <w:pStyle w:val="ProductList-Body"/>
        <w:rPr>
          <w:lang w:val="pt-BR"/>
        </w:rPr>
        <w:sectPr w:rsidR="00E275D6" w:rsidRPr="006C67E2" w:rsidSect="00E275D6">
          <w:type w:val="continuous"/>
          <w:pgSz w:w="12240" w:h="15840"/>
          <w:pgMar w:top="1440" w:right="720" w:bottom="1440" w:left="720" w:header="720" w:footer="720" w:gutter="0"/>
          <w:cols w:num="2" w:space="720"/>
          <w:titlePg/>
          <w:docGrid w:linePitch="360"/>
        </w:sectPr>
      </w:pPr>
      <w:r w:rsidRPr="006C67E2">
        <w:rPr>
          <w:rFonts w:asciiTheme="majorHAnsi" w:hAnsiTheme="majorHAnsi"/>
          <w:sz w:val="16"/>
          <w:szCs w:val="16"/>
          <w:lang w:val="pt-BR"/>
        </w:rPr>
        <w:t>Microsoft Social Listening Professional</w:t>
      </w:r>
    </w:p>
    <w:p w:rsidR="000A5E8A" w:rsidRPr="006C67E2" w:rsidRDefault="000A5E8A" w:rsidP="000A5E8A">
      <w:pPr>
        <w:pStyle w:val="ProductList-Body"/>
        <w:pBdr>
          <w:top w:val="single" w:sz="4" w:space="1" w:color="BFBFBF" w:themeColor="background1" w:themeShade="BF"/>
        </w:pBdr>
        <w:rPr>
          <w:b/>
          <w:color w:val="000000" w:themeColor="text1"/>
          <w:sz w:val="8"/>
          <w:szCs w:val="8"/>
          <w:lang w:val="pt-BR"/>
        </w:rPr>
      </w:pPr>
    </w:p>
    <w:p w:rsidR="00CC34E7" w:rsidRPr="006C67E2" w:rsidRDefault="00CC34E7" w:rsidP="000A5E8A">
      <w:pPr>
        <w:pStyle w:val="ProductList-Body"/>
        <w:tabs>
          <w:tab w:val="clear" w:pos="158"/>
          <w:tab w:val="left" w:pos="360"/>
        </w:tabs>
        <w:rPr>
          <w:lang w:val="pt-BR"/>
        </w:rPr>
      </w:pPr>
      <w:r w:rsidRPr="006C67E2">
        <w:rPr>
          <w:b/>
          <w:color w:val="00188F"/>
          <w:lang w:val="pt-BR"/>
        </w:rPr>
        <w:t>Notificações</w:t>
      </w:r>
    </w:p>
    <w:p w:rsidR="00CC34E7" w:rsidRPr="006C67E2" w:rsidRDefault="000E3993" w:rsidP="006C67E2">
      <w:pPr>
        <w:pStyle w:val="ProductList-Body"/>
        <w:rPr>
          <w:lang w:val="pt-BR"/>
        </w:rPr>
      </w:pPr>
      <w:r w:rsidRPr="006C67E2">
        <w:rPr>
          <w:lang w:val="pt-BR"/>
        </w:rPr>
        <w:t xml:space="preserve">As Notificações dos Mapas Bing e Suporte ao Cliente no </w:t>
      </w:r>
      <w:hyperlink w:anchor="Attachment1" w:history="1">
        <w:hyperlink w:anchor="Attachment1" w:history="1">
          <w:r w:rsidR="006C67E2" w:rsidRPr="006C67E2">
            <w:rPr>
              <w:rStyle w:val="Hyperlink"/>
              <w:lang w:val="pt-BR"/>
            </w:rPr>
            <w:t>Anexo 1</w:t>
          </w:r>
        </w:hyperlink>
      </w:hyperlink>
      <w:r w:rsidRPr="006C67E2">
        <w:rPr>
          <w:lang w:val="pt-BR"/>
        </w:rPr>
        <w:t xml:space="preserve"> aplicam-se.</w:t>
      </w:r>
    </w:p>
    <w:p w:rsidR="00CC34E7" w:rsidRPr="006C67E2" w:rsidRDefault="00CC34E7" w:rsidP="00EF1E73">
      <w:pPr>
        <w:pStyle w:val="ProductList-Body"/>
        <w:rPr>
          <w:lang w:val="pt-BR"/>
        </w:rPr>
      </w:pPr>
    </w:p>
    <w:p w:rsidR="001B497B" w:rsidRPr="006C67E2" w:rsidRDefault="001B497B" w:rsidP="000A5E8A">
      <w:pPr>
        <w:pStyle w:val="ProductList-Body"/>
        <w:tabs>
          <w:tab w:val="clear" w:pos="158"/>
          <w:tab w:val="left" w:pos="360"/>
        </w:tabs>
        <w:rPr>
          <w:lang w:val="pt-BR"/>
        </w:rPr>
      </w:pPr>
      <w:r w:rsidRPr="006C67E2">
        <w:rPr>
          <w:b/>
          <w:color w:val="00188F"/>
          <w:lang w:val="pt-BR"/>
        </w:rPr>
        <w:t>Utilizadores Externos</w:t>
      </w:r>
    </w:p>
    <w:p w:rsidR="001B497B" w:rsidRPr="006C67E2" w:rsidRDefault="001B497B" w:rsidP="000A5E8A">
      <w:pPr>
        <w:pStyle w:val="ProductList-Body"/>
        <w:tabs>
          <w:tab w:val="clear" w:pos="158"/>
          <w:tab w:val="left" w:pos="360"/>
        </w:tabs>
        <w:rPr>
          <w:lang w:val="pt-BR"/>
        </w:rPr>
      </w:pPr>
      <w:r w:rsidRPr="006C67E2">
        <w:rPr>
          <w:lang w:val="pt-BR"/>
        </w:rPr>
        <w:t>Os Utilizadores Externos de todas as edições do Microsoft Dynamics Online não necessitam das SLs necessárias para aceder ao Serviço Online a menos que utilizem clientes Microsoft Dynamics CRM.</w:t>
      </w:r>
    </w:p>
    <w:p w:rsidR="001B497B" w:rsidRPr="006C67E2" w:rsidRDefault="001B497B" w:rsidP="000A5E8A">
      <w:pPr>
        <w:pStyle w:val="ProductList-Body"/>
        <w:tabs>
          <w:tab w:val="clear" w:pos="158"/>
          <w:tab w:val="left" w:pos="360"/>
        </w:tabs>
        <w:rPr>
          <w:lang w:val="pt-BR"/>
        </w:rPr>
      </w:pPr>
    </w:p>
    <w:p w:rsidR="001B497B" w:rsidRPr="006C67E2" w:rsidRDefault="001B497B" w:rsidP="000A5E8A">
      <w:pPr>
        <w:pStyle w:val="ProductList-Body"/>
        <w:tabs>
          <w:tab w:val="clear" w:pos="158"/>
          <w:tab w:val="left" w:pos="360"/>
        </w:tabs>
        <w:rPr>
          <w:lang w:val="pt-BR"/>
        </w:rPr>
      </w:pPr>
      <w:r w:rsidRPr="006C67E2">
        <w:rPr>
          <w:b/>
          <w:color w:val="00188F"/>
          <w:lang w:val="pt-BR"/>
        </w:rPr>
        <w:t>SLs de Suplementos de Instância</w:t>
      </w:r>
    </w:p>
    <w:p w:rsidR="001B497B" w:rsidRPr="006C67E2" w:rsidRDefault="001B497B" w:rsidP="000A5E8A">
      <w:pPr>
        <w:pStyle w:val="ProductList-Body"/>
        <w:tabs>
          <w:tab w:val="clear" w:pos="158"/>
          <w:tab w:val="left" w:pos="360"/>
        </w:tabs>
        <w:rPr>
          <w:lang w:val="pt-BR"/>
        </w:rPr>
      </w:pPr>
      <w:r w:rsidRPr="006C67E2">
        <w:rPr>
          <w:lang w:val="pt-BR"/>
        </w:rPr>
        <w:t>As SLs de Suplementos de Instância são necessárias para todas as edições do Microsoft Dynamics Online para o seguinte:</w:t>
      </w:r>
    </w:p>
    <w:p w:rsidR="001B497B" w:rsidRPr="006C67E2" w:rsidRDefault="001B497B" w:rsidP="000A5E8A">
      <w:pPr>
        <w:pStyle w:val="ProductList-Body"/>
        <w:numPr>
          <w:ilvl w:val="0"/>
          <w:numId w:val="12"/>
        </w:numPr>
        <w:tabs>
          <w:tab w:val="clear" w:pos="158"/>
          <w:tab w:val="left" w:pos="180"/>
        </w:tabs>
        <w:ind w:left="450" w:hanging="270"/>
        <w:rPr>
          <w:lang w:val="pt-BR"/>
        </w:rPr>
      </w:pPr>
      <w:r w:rsidRPr="006C67E2">
        <w:rPr>
          <w:lang w:val="pt-BR"/>
        </w:rPr>
        <w:t>cada Instância de produção para além da Instância de produção fornecida com a edição Essential do Serviço Online ou da Instância fornecida com as edições Basic e Professional, e</w:t>
      </w:r>
    </w:p>
    <w:p w:rsidR="001B497B" w:rsidRPr="006C67E2" w:rsidRDefault="001B497B" w:rsidP="000A5E8A">
      <w:pPr>
        <w:pStyle w:val="ProductList-Body"/>
        <w:numPr>
          <w:ilvl w:val="0"/>
          <w:numId w:val="12"/>
        </w:numPr>
        <w:tabs>
          <w:tab w:val="clear" w:pos="158"/>
          <w:tab w:val="left" w:pos="180"/>
        </w:tabs>
        <w:spacing w:before="40"/>
        <w:ind w:left="450" w:hanging="274"/>
        <w:rPr>
          <w:lang w:val="pt-BR"/>
        </w:rPr>
      </w:pPr>
      <w:r w:rsidRPr="006C67E2">
        <w:rPr>
          <w:lang w:val="pt-BR"/>
        </w:rPr>
        <w:t>cada Instância de não produção com o Serviço Online.</w:t>
      </w:r>
    </w:p>
    <w:p w:rsidR="001B497B" w:rsidRPr="006C67E2" w:rsidRDefault="001B497B" w:rsidP="000A5E8A">
      <w:pPr>
        <w:pStyle w:val="ProductList-Body"/>
        <w:tabs>
          <w:tab w:val="clear" w:pos="158"/>
          <w:tab w:val="left" w:pos="360"/>
        </w:tabs>
        <w:rPr>
          <w:lang w:val="pt-BR"/>
        </w:rPr>
      </w:pPr>
    </w:p>
    <w:p w:rsidR="001B497B" w:rsidRPr="006C67E2" w:rsidRDefault="001B497B" w:rsidP="000A5E8A">
      <w:pPr>
        <w:pStyle w:val="ProductList-Body"/>
        <w:tabs>
          <w:tab w:val="clear" w:pos="158"/>
          <w:tab w:val="left" w:pos="360"/>
        </w:tabs>
        <w:rPr>
          <w:lang w:val="pt-BR"/>
        </w:rPr>
      </w:pPr>
      <w:r w:rsidRPr="006C67E2">
        <w:rPr>
          <w:b/>
          <w:color w:val="00188F"/>
          <w:lang w:val="pt-BR"/>
        </w:rPr>
        <w:t>SL de Suplementos de Armazenamento</w:t>
      </w:r>
    </w:p>
    <w:p w:rsidR="001B497B" w:rsidRPr="006C67E2" w:rsidRDefault="001B497B" w:rsidP="000A5E8A">
      <w:pPr>
        <w:pStyle w:val="ProductList-Body"/>
        <w:tabs>
          <w:tab w:val="clear" w:pos="158"/>
          <w:tab w:val="left" w:pos="360"/>
        </w:tabs>
        <w:rPr>
          <w:lang w:val="pt-BR"/>
        </w:rPr>
      </w:pPr>
      <w:r w:rsidRPr="006C67E2">
        <w:rPr>
          <w:lang w:val="pt-BR"/>
        </w:rPr>
        <w:t>As SLs de Suplementos de Armazenamento são necessárias para todas as edições do Microsoft Dynamics Online para cada gigabyte de armazenamento para além do armazenamento fornecido com o Serviço Online. Para as edições Professional e Enterprise, as SLs de Suplementos de Armazenamento são necessárias para impressões ou documentos adicionais por mês para além das 10.000 impressões ou documentos/mês.</w:t>
      </w:r>
    </w:p>
    <w:p w:rsidR="001B497B" w:rsidRPr="006C67E2" w:rsidRDefault="001B497B" w:rsidP="000A5E8A">
      <w:pPr>
        <w:pStyle w:val="ProductList-Body"/>
        <w:tabs>
          <w:tab w:val="clear" w:pos="158"/>
          <w:tab w:val="left" w:pos="360"/>
        </w:tabs>
        <w:rPr>
          <w:lang w:val="pt-BR"/>
        </w:rPr>
      </w:pPr>
    </w:p>
    <w:p w:rsidR="001B497B" w:rsidRPr="006C67E2" w:rsidRDefault="000B0627" w:rsidP="000A5E8A">
      <w:pPr>
        <w:pStyle w:val="ProductList-Body"/>
        <w:tabs>
          <w:tab w:val="clear" w:pos="158"/>
          <w:tab w:val="left" w:pos="360"/>
        </w:tabs>
        <w:rPr>
          <w:lang w:val="pt-BR"/>
        </w:rPr>
      </w:pPr>
      <w:r w:rsidRPr="006C67E2">
        <w:rPr>
          <w:b/>
          <w:color w:val="00188F"/>
          <w:lang w:val="pt-BR"/>
        </w:rPr>
        <w:t>Conteúdo Social Obtido através do Microsoft Social Listening</w:t>
      </w:r>
    </w:p>
    <w:p w:rsidR="001B497B" w:rsidRPr="006C67E2" w:rsidRDefault="001B497B" w:rsidP="000A5E8A">
      <w:pPr>
        <w:pStyle w:val="ProductList-Body"/>
        <w:tabs>
          <w:tab w:val="clear" w:pos="158"/>
          <w:tab w:val="left" w:pos="360"/>
        </w:tabs>
        <w:rPr>
          <w:lang w:val="pt-BR"/>
        </w:rPr>
      </w:pPr>
      <w:r w:rsidRPr="006C67E2">
        <w:rPr>
          <w:lang w:val="pt-BR"/>
        </w:rPr>
        <w:t>Por Conteúdo Social entende-se conteúdo publicamente disponível recolhido nas redes sociais (como no Twitter, Facebook e YouTube) e serviços de indexação de dados ou de agregação de dados como resposta às consultas de pesquisa do Cliente executadas no Microsoft Social Listening. O</w:t>
      </w:r>
      <w:r w:rsidR="00760CFF" w:rsidRPr="006C67E2">
        <w:rPr>
          <w:lang w:val="pt-BR"/>
        </w:rPr>
        <w:t> </w:t>
      </w:r>
      <w:r w:rsidRPr="006C67E2">
        <w:rPr>
          <w:lang w:val="pt-BR"/>
        </w:rPr>
        <w:t>Conteúdo Social não corresponde aos Dados do Cliente. A Microsoft reserva-se o direito de:</w:t>
      </w:r>
    </w:p>
    <w:p w:rsidR="001B497B" w:rsidRPr="006C67E2" w:rsidRDefault="001B497B" w:rsidP="000A5E8A">
      <w:pPr>
        <w:pStyle w:val="ProductList-Body"/>
        <w:numPr>
          <w:ilvl w:val="0"/>
          <w:numId w:val="13"/>
        </w:numPr>
        <w:ind w:left="450" w:hanging="270"/>
        <w:rPr>
          <w:lang w:val="pt-BR"/>
        </w:rPr>
      </w:pPr>
      <w:r w:rsidRPr="006C67E2">
        <w:rPr>
          <w:lang w:val="pt-BR"/>
        </w:rPr>
        <w:t xml:space="preserve">armazenar Conteúdo Social numa base de dados em conjunto com o conteúdo agregado de outras origens por outros licenciados; </w:t>
      </w:r>
    </w:p>
    <w:p w:rsidR="001B497B" w:rsidRPr="006C67E2" w:rsidRDefault="001B497B" w:rsidP="000A5E8A">
      <w:pPr>
        <w:pStyle w:val="ProductList-Body"/>
        <w:numPr>
          <w:ilvl w:val="0"/>
          <w:numId w:val="13"/>
        </w:numPr>
        <w:spacing w:before="40"/>
        <w:ind w:left="450" w:hanging="274"/>
        <w:rPr>
          <w:lang w:val="pt-BR"/>
        </w:rPr>
      </w:pPr>
      <w:r w:rsidRPr="006C67E2">
        <w:rPr>
          <w:lang w:val="pt-BR"/>
        </w:rPr>
        <w:t>aceder, editar ou eliminar Conteúdo Social em resposta a um pedido de uma rede social, serviço de indexação de dados ou agregação de</w:t>
      </w:r>
      <w:r w:rsidR="00760CFF" w:rsidRPr="006C67E2">
        <w:rPr>
          <w:lang w:val="pt-BR"/>
        </w:rPr>
        <w:t> </w:t>
      </w:r>
      <w:r w:rsidRPr="006C67E2">
        <w:rPr>
          <w:lang w:val="pt-BR"/>
        </w:rPr>
        <w:t xml:space="preserve">dados, proprietário do Conteúdo Social ou um pedido para remoção ao abrigo da lei Digital Millennium Copyright Act; </w:t>
      </w:r>
    </w:p>
    <w:p w:rsidR="001B497B" w:rsidRPr="006C67E2" w:rsidRDefault="000B0627" w:rsidP="000A5E8A">
      <w:pPr>
        <w:pStyle w:val="ProductList-Body"/>
        <w:numPr>
          <w:ilvl w:val="0"/>
          <w:numId w:val="13"/>
        </w:numPr>
        <w:spacing w:before="40"/>
        <w:ind w:left="450" w:hanging="274"/>
        <w:rPr>
          <w:lang w:val="pt-BR"/>
        </w:rPr>
      </w:pPr>
      <w:r w:rsidRPr="006C67E2">
        <w:rPr>
          <w:lang w:val="pt-BR"/>
        </w:rPr>
        <w:t>dar instruções ao Cliente para editar ou eliminar o Conteúdo Social, se o Cliente exportar Conteúdo Social; e</w:t>
      </w:r>
    </w:p>
    <w:p w:rsidR="001B497B" w:rsidRPr="006C67E2" w:rsidRDefault="001B497B" w:rsidP="000A5E8A">
      <w:pPr>
        <w:pStyle w:val="ProductList-Body"/>
        <w:numPr>
          <w:ilvl w:val="0"/>
          <w:numId w:val="13"/>
        </w:numPr>
        <w:spacing w:before="40"/>
        <w:ind w:left="450" w:hanging="274"/>
        <w:rPr>
          <w:lang w:val="pt-BR"/>
        </w:rPr>
      </w:pPr>
      <w:r w:rsidRPr="006C67E2">
        <w:rPr>
          <w:lang w:val="pt-BR"/>
        </w:rPr>
        <w:t xml:space="preserve">eliminar ou restringir mais o acesso ao Conteúdo Social após o Serviço Online cessar ou expirar. </w:t>
      </w:r>
    </w:p>
    <w:p w:rsidR="001B497B" w:rsidRPr="006C67E2" w:rsidRDefault="001B497B" w:rsidP="001B497B">
      <w:pPr>
        <w:pStyle w:val="ProductList-Body"/>
        <w:rPr>
          <w:lang w:val="pt-BR"/>
        </w:rPr>
      </w:pPr>
    </w:p>
    <w:p w:rsidR="001B497B" w:rsidRPr="006C67E2" w:rsidRDefault="001B497B" w:rsidP="001B497B">
      <w:pPr>
        <w:pStyle w:val="ProductList-Body"/>
        <w:rPr>
          <w:lang w:val="pt-BR"/>
        </w:rPr>
      </w:pPr>
      <w:r w:rsidRPr="006C67E2">
        <w:rPr>
          <w:b/>
          <w:color w:val="00188F"/>
          <w:lang w:val="pt-BR"/>
        </w:rPr>
        <w:t xml:space="preserve">Os seguintes termos aplicam-se apenas aos Microsoft Dynamics Online Services específicos conforme assinalado: </w:t>
      </w:r>
    </w:p>
    <w:p w:rsidR="00CC34E7" w:rsidRPr="006C67E2" w:rsidRDefault="00CC34E7" w:rsidP="00CC34E7">
      <w:pPr>
        <w:pStyle w:val="ProductList-Body"/>
        <w:ind w:left="180"/>
        <w:rPr>
          <w:lang w:val="pt-BR"/>
        </w:rPr>
      </w:pPr>
      <w:r w:rsidRPr="006C67E2">
        <w:rPr>
          <w:b/>
          <w:color w:val="0072C6"/>
          <w:lang w:val="pt-BR"/>
        </w:rPr>
        <w:t>Contrato de Nível de Serviço</w:t>
      </w:r>
    </w:p>
    <w:p w:rsidR="00CC34E7" w:rsidRPr="006C67E2" w:rsidRDefault="00CC34E7" w:rsidP="00CC34E7">
      <w:pPr>
        <w:pStyle w:val="ProductList-Body"/>
        <w:ind w:left="180"/>
        <w:rPr>
          <w:lang w:val="pt-BR"/>
        </w:rPr>
      </w:pPr>
      <w:r w:rsidRPr="006C67E2">
        <w:rPr>
          <w:lang w:val="pt-BR"/>
        </w:rPr>
        <w:t>Não existe nenhum Contrato de Nível de Serviço para o Microsoft Social Listening ou Microsoft Dynamics Marketing.</w:t>
      </w:r>
    </w:p>
    <w:p w:rsidR="00CC34E7" w:rsidRPr="006C67E2" w:rsidRDefault="00CC34E7" w:rsidP="00CC34E7">
      <w:pPr>
        <w:pStyle w:val="ProductList-Body"/>
        <w:rPr>
          <w:lang w:val="pt-BR"/>
        </w:rPr>
      </w:pPr>
    </w:p>
    <w:p w:rsidR="00CC34E7" w:rsidRPr="00B810D0" w:rsidRDefault="00CC34E7" w:rsidP="00CC34E7">
      <w:pPr>
        <w:pStyle w:val="ProductList-Body"/>
        <w:ind w:left="180"/>
      </w:pPr>
      <w:r>
        <w:rPr>
          <w:b/>
          <w:color w:val="0072C6"/>
        </w:rPr>
        <w:t>Direitos Adicionais a Determinadas SLs</w:t>
      </w:r>
    </w:p>
    <w:p w:rsidR="001B497B" w:rsidRPr="006C67E2" w:rsidRDefault="001B497B" w:rsidP="004E52BA">
      <w:pPr>
        <w:pStyle w:val="ProductList-Body"/>
        <w:numPr>
          <w:ilvl w:val="0"/>
          <w:numId w:val="14"/>
        </w:numPr>
        <w:ind w:left="720" w:hanging="270"/>
        <w:rPr>
          <w:lang w:val="pt-BR"/>
        </w:rPr>
      </w:pPr>
      <w:r w:rsidRPr="006C67E2">
        <w:rPr>
          <w:lang w:val="pt-BR"/>
        </w:rPr>
        <w:t>Os utilizadores com uma SL para o Microsoft Dynamics Online Enterprise poderão utilizar o Microsoft Dynamics Marketing.</w:t>
      </w:r>
    </w:p>
    <w:p w:rsidR="003D22CB" w:rsidRPr="006C67E2" w:rsidRDefault="001B497B" w:rsidP="0088164F">
      <w:pPr>
        <w:pStyle w:val="ProductList-Body"/>
        <w:numPr>
          <w:ilvl w:val="0"/>
          <w:numId w:val="14"/>
        </w:numPr>
        <w:spacing w:before="40"/>
        <w:ind w:left="720" w:hanging="274"/>
        <w:rPr>
          <w:lang w:val="pt-BR"/>
        </w:rPr>
      </w:pPr>
      <w:r w:rsidRPr="006C67E2">
        <w:rPr>
          <w:lang w:val="pt-BR"/>
        </w:rPr>
        <w:t>Os utilizadores com uma SL para o Microsoft Dynamics CRM Online Professional ou Microsoft Dynamics CRM Online Enterprise poderão utilizar o Microsoft Social Listening.</w:t>
      </w:r>
    </w:p>
    <w:p w:rsidR="004E52BA" w:rsidRPr="006C67E2" w:rsidRDefault="00001951" w:rsidP="004E52BA">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3D22CB" w:rsidRPr="006C67E2" w:rsidRDefault="004E52BA" w:rsidP="00D7478E">
      <w:pPr>
        <w:pStyle w:val="ProductList-OfferingGroupHeading"/>
        <w:spacing w:after="80"/>
        <w:rPr>
          <w:lang w:val="pt-BR"/>
        </w:rPr>
      </w:pPr>
      <w:bookmarkStart w:id="52" w:name="_Toc391030805"/>
      <w:r w:rsidRPr="006C67E2">
        <w:rPr>
          <w:lang w:val="pt-BR"/>
        </w:rPr>
        <w:t>Serviços do Office 365</w:t>
      </w:r>
      <w:bookmarkEnd w:id="52"/>
    </w:p>
    <w:p w:rsidR="000E3993" w:rsidRPr="006C67E2" w:rsidRDefault="000E3993" w:rsidP="000E3993">
      <w:pPr>
        <w:pStyle w:val="ProductList-Body"/>
        <w:tabs>
          <w:tab w:val="clear" w:pos="158"/>
          <w:tab w:val="left" w:pos="360"/>
        </w:tabs>
        <w:rPr>
          <w:lang w:val="pt-BR"/>
        </w:rPr>
      </w:pPr>
      <w:r w:rsidRPr="006C67E2">
        <w:rPr>
          <w:b/>
          <w:color w:val="00188F"/>
          <w:lang w:val="pt-BR"/>
        </w:rPr>
        <w:t>Notificações</w:t>
      </w:r>
    </w:p>
    <w:p w:rsidR="000E3993" w:rsidRPr="006C67E2" w:rsidRDefault="000E3993" w:rsidP="006C67E2">
      <w:pPr>
        <w:pStyle w:val="ProductList-Body"/>
        <w:rPr>
          <w:lang w:val="pt-BR"/>
        </w:rPr>
      </w:pPr>
      <w:r w:rsidRPr="006C67E2">
        <w:rPr>
          <w:lang w:val="pt-BR"/>
        </w:rPr>
        <w:t xml:space="preserve">As Notificações dos Mapas Bing no </w:t>
      </w:r>
      <w:hyperlink w:anchor="Attachment1" w:history="1">
        <w:hyperlink w:anchor="Attachment1" w:history="1">
          <w:r w:rsidR="006C67E2" w:rsidRPr="006C67E2">
            <w:rPr>
              <w:rStyle w:val="Hyperlink"/>
              <w:lang w:val="pt-BR"/>
            </w:rPr>
            <w:t>Anexo 1</w:t>
          </w:r>
        </w:hyperlink>
      </w:hyperlink>
      <w:r w:rsidRPr="006C67E2">
        <w:rPr>
          <w:lang w:val="pt-BR"/>
        </w:rPr>
        <w:t xml:space="preserve"> aplicam-se.</w:t>
      </w:r>
    </w:p>
    <w:p w:rsidR="000E3993" w:rsidRPr="006C67E2" w:rsidRDefault="000E3993" w:rsidP="000E3993">
      <w:pPr>
        <w:pStyle w:val="ProductList-Body"/>
        <w:rPr>
          <w:lang w:val="pt-BR"/>
        </w:rPr>
      </w:pPr>
    </w:p>
    <w:p w:rsidR="009427A1" w:rsidRPr="006C67E2" w:rsidRDefault="009427A1" w:rsidP="009427A1">
      <w:pPr>
        <w:pStyle w:val="ProductList-Body"/>
        <w:rPr>
          <w:lang w:val="pt-BR"/>
        </w:rPr>
      </w:pPr>
      <w:bookmarkStart w:id="53" w:name="CoreFeaturesforOffice365Services"/>
      <w:r w:rsidRPr="006C67E2">
        <w:rPr>
          <w:b/>
          <w:color w:val="00188F"/>
          <w:lang w:val="pt-BR"/>
        </w:rPr>
        <w:t>Funcionalidades Principais para os Serviços do Office 365</w:t>
      </w:r>
    </w:p>
    <w:bookmarkEnd w:id="53"/>
    <w:p w:rsidR="009427A1" w:rsidRPr="006C67E2" w:rsidRDefault="009427A1" w:rsidP="009427A1">
      <w:pPr>
        <w:pStyle w:val="ProductList-Body"/>
        <w:rPr>
          <w:lang w:val="pt-BR"/>
        </w:rPr>
      </w:pPr>
      <w:r w:rsidRPr="006C67E2">
        <w:rPr>
          <w:lang w:val="pt-BR"/>
        </w:rP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rsidR="009427A1" w:rsidRPr="006C67E2" w:rsidRDefault="009427A1" w:rsidP="009427A1">
      <w:pPr>
        <w:pStyle w:val="ProductList-Body"/>
        <w:rPr>
          <w:lang w:val="pt-BR"/>
        </w:rPr>
      </w:pPr>
    </w:p>
    <w:p w:rsidR="009427A1" w:rsidRPr="006C67E2" w:rsidRDefault="009427A1" w:rsidP="00DC0A1F">
      <w:pPr>
        <w:pStyle w:val="ProductList-Body"/>
        <w:ind w:left="180"/>
        <w:rPr>
          <w:lang w:val="pt-BR"/>
        </w:rPr>
      </w:pPr>
      <w:r w:rsidRPr="006C67E2">
        <w:rPr>
          <w:b/>
          <w:color w:val="0072C6"/>
          <w:lang w:val="pt-BR"/>
        </w:rPr>
        <w:t>Portal de Administração</w:t>
      </w:r>
    </w:p>
    <w:p w:rsidR="009427A1" w:rsidRPr="006C67E2" w:rsidRDefault="009427A1" w:rsidP="00DC0A1F">
      <w:pPr>
        <w:pStyle w:val="ProductList-Body"/>
        <w:ind w:left="180"/>
        <w:rPr>
          <w:lang w:val="pt-BR"/>
        </w:rPr>
      </w:pPr>
      <w:r w:rsidRPr="006C67E2">
        <w:rPr>
          <w:lang w:val="pt-BR"/>
        </w:rPr>
        <w:t>O Cliente poderá adicionar e remover utilizadores finais e domínios, gerir licenças e criar grupos através do Portal dos Serviços Online da Microsoft ou um site sucessor.</w:t>
      </w:r>
    </w:p>
    <w:p w:rsidR="009427A1" w:rsidRPr="006C67E2" w:rsidRDefault="009427A1" w:rsidP="009427A1">
      <w:pPr>
        <w:pStyle w:val="ProductList-Body"/>
        <w:rPr>
          <w:lang w:val="pt-BR"/>
        </w:rPr>
      </w:pPr>
    </w:p>
    <w:p w:rsidR="004A2A95" w:rsidRPr="006C67E2" w:rsidRDefault="004A2A95" w:rsidP="004A2A95">
      <w:pPr>
        <w:pStyle w:val="ProductList-Body"/>
        <w:tabs>
          <w:tab w:val="clear" w:pos="158"/>
          <w:tab w:val="left" w:pos="180"/>
        </w:tabs>
        <w:rPr>
          <w:lang w:val="pt-BR"/>
        </w:rPr>
      </w:pPr>
      <w:r w:rsidRPr="006C67E2">
        <w:rPr>
          <w:b/>
          <w:color w:val="00188F"/>
          <w:lang w:val="pt-BR"/>
        </w:rPr>
        <w:t>Conjuntos de Aplicações de Licença de Subscrição</w:t>
      </w:r>
    </w:p>
    <w:p w:rsidR="004A2A95" w:rsidRPr="006C67E2" w:rsidRDefault="004A2A95" w:rsidP="006C67E2">
      <w:pPr>
        <w:pStyle w:val="ProductList-Body"/>
        <w:tabs>
          <w:tab w:val="clear" w:pos="158"/>
          <w:tab w:val="left" w:pos="180"/>
        </w:tabs>
        <w:rPr>
          <w:lang w:val="pt-BR"/>
        </w:rPr>
      </w:pPr>
      <w:r w:rsidRPr="006C67E2">
        <w:rPr>
          <w:lang w:val="pt-BR"/>
        </w:rPr>
        <w:t xml:space="preserve">Além de SLs de Utilizador, consulte o </w:t>
      </w:r>
      <w:hyperlink w:anchor="Attachment2" w:history="1">
        <w:hyperlink w:anchor="Attachment2" w:history="1">
          <w:r w:rsidR="006C67E2" w:rsidRPr="006C67E2">
            <w:rPr>
              <w:rStyle w:val="Hyperlink"/>
              <w:lang w:val="pt-BR"/>
            </w:rPr>
            <w:t>Anexo 2</w:t>
          </w:r>
        </w:hyperlink>
      </w:hyperlink>
      <w:r w:rsidRPr="006C67E2">
        <w:rPr>
          <w:lang w:val="pt-BR"/>
        </w:rPr>
        <w:t xml:space="preserve"> para outras SLs que cumprem os requisitos para os planos Exchange Online Plans 1 e 2, Lync Online Plans 1 e 2 e SharePoint Online Plans 1 e 2.</w:t>
      </w:r>
    </w:p>
    <w:p w:rsidR="009427A1" w:rsidRPr="006C67E2" w:rsidRDefault="009427A1" w:rsidP="004A2A95">
      <w:pPr>
        <w:pStyle w:val="ProductList-Body"/>
        <w:rPr>
          <w:lang w:val="pt-BR"/>
        </w:rPr>
      </w:pPr>
    </w:p>
    <w:p w:rsidR="00E93FD0" w:rsidRPr="006C67E2" w:rsidRDefault="00E93FD0" w:rsidP="00E93FD0">
      <w:pPr>
        <w:pStyle w:val="ProductList-Offering2Heading"/>
        <w:rPr>
          <w:lang w:val="pt-BR"/>
        </w:rPr>
      </w:pPr>
      <w:r w:rsidRPr="006C67E2">
        <w:rPr>
          <w:lang w:val="pt-BR"/>
        </w:rPr>
        <w:tab/>
      </w:r>
      <w:bookmarkStart w:id="54" w:name="_Toc391030806"/>
      <w:r w:rsidRPr="006C67E2">
        <w:rPr>
          <w:lang w:val="pt-BR"/>
        </w:rPr>
        <w:t>Exchange Online</w:t>
      </w:r>
      <w:bookmarkEnd w:id="54"/>
    </w:p>
    <w:p w:rsidR="00E93FD0" w:rsidRPr="006C67E2" w:rsidRDefault="00E93FD0" w:rsidP="004E52BA">
      <w:pPr>
        <w:pStyle w:val="ProductList-Offering1"/>
        <w:rPr>
          <w:lang w:val="pt-BR"/>
        </w:rPr>
        <w:sectPr w:rsidR="00E93FD0" w:rsidRPr="006C67E2" w:rsidSect="00E275D6">
          <w:type w:val="continuous"/>
          <w:pgSz w:w="12240" w:h="15840"/>
          <w:pgMar w:top="1440" w:right="720" w:bottom="1440" w:left="720" w:header="720" w:footer="720" w:gutter="0"/>
          <w:cols w:space="720"/>
          <w:titlePg/>
          <w:docGrid w:linePitch="360"/>
        </w:sectPr>
      </w:pPr>
    </w:p>
    <w:p w:rsidR="004E52BA" w:rsidRPr="006C67E2" w:rsidRDefault="00E275D6" w:rsidP="00EF1E73">
      <w:pPr>
        <w:pStyle w:val="ProductList-Body"/>
        <w:rPr>
          <w:lang w:val="pt-BR"/>
        </w:rPr>
      </w:pPr>
      <w:r w:rsidRPr="006C67E2">
        <w:rPr>
          <w:rFonts w:asciiTheme="majorHAnsi" w:hAnsiTheme="majorHAnsi"/>
          <w:sz w:val="16"/>
          <w:szCs w:val="16"/>
          <w:lang w:val="pt-BR"/>
        </w:rPr>
        <w:t>Prevenção de Perda de Dados</w:t>
      </w:r>
    </w:p>
    <w:p w:rsidR="004E52BA" w:rsidRPr="006C67E2" w:rsidRDefault="004E52BA" w:rsidP="00EF1E73">
      <w:pPr>
        <w:pStyle w:val="ProductList-Body"/>
        <w:rPr>
          <w:lang w:val="pt-BR"/>
        </w:rPr>
      </w:pPr>
      <w:r w:rsidRPr="006C67E2">
        <w:rPr>
          <w:rFonts w:asciiTheme="majorHAnsi" w:hAnsiTheme="majorHAnsi"/>
          <w:sz w:val="16"/>
          <w:szCs w:val="16"/>
          <w:lang w:val="pt-BR"/>
        </w:rPr>
        <w:t>Arquivo de Exchange Online para Exchange Online</w:t>
      </w:r>
    </w:p>
    <w:p w:rsidR="004E52BA" w:rsidRPr="006C67E2" w:rsidRDefault="004E52BA" w:rsidP="00EF1E73">
      <w:pPr>
        <w:pStyle w:val="ProductList-Body"/>
        <w:rPr>
          <w:lang w:val="pt-BR"/>
        </w:rPr>
      </w:pPr>
      <w:r w:rsidRPr="006C67E2">
        <w:rPr>
          <w:rFonts w:asciiTheme="majorHAnsi" w:hAnsiTheme="majorHAnsi"/>
          <w:sz w:val="16"/>
          <w:szCs w:val="16"/>
          <w:lang w:val="pt-BR"/>
        </w:rPr>
        <w:t>Arquivo de Exchange Online para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6C67E2" w:rsidRDefault="004E52BA" w:rsidP="00EF1E73">
      <w:pPr>
        <w:pStyle w:val="ProductList-Body"/>
        <w:rPr>
          <w:lang w:val="pt-BR"/>
        </w:rPr>
      </w:pPr>
      <w:r w:rsidRPr="006C67E2">
        <w:rPr>
          <w:rFonts w:asciiTheme="majorHAnsi" w:hAnsiTheme="majorHAnsi"/>
          <w:sz w:val="16"/>
          <w:szCs w:val="16"/>
          <w:lang w:val="pt-BR"/>
        </w:rPr>
        <w:t>Exchange Online Plan 2</w:t>
      </w:r>
    </w:p>
    <w:p w:rsidR="00E275D6" w:rsidRPr="006C67E2" w:rsidRDefault="00E275D6" w:rsidP="00E93FD0">
      <w:pPr>
        <w:pStyle w:val="ProductList-Offering2"/>
        <w:rPr>
          <w:lang w:val="pt-BR"/>
        </w:rPr>
        <w:sectPr w:rsidR="00E275D6" w:rsidRPr="006C67E2" w:rsidSect="00E275D6">
          <w:type w:val="continuous"/>
          <w:pgSz w:w="12240" w:h="15840"/>
          <w:pgMar w:top="1440" w:right="720" w:bottom="1440" w:left="720" w:header="720" w:footer="720" w:gutter="0"/>
          <w:cols w:num="2" w:space="720"/>
          <w:titlePg/>
          <w:docGrid w:linePitch="360"/>
        </w:sectPr>
      </w:pPr>
    </w:p>
    <w:p w:rsidR="00123E7D" w:rsidRPr="006C67E2" w:rsidRDefault="00123E7D" w:rsidP="00123E7D">
      <w:pPr>
        <w:pStyle w:val="ProductList-Body"/>
        <w:pBdr>
          <w:top w:val="single" w:sz="4" w:space="1" w:color="BFBFBF" w:themeColor="background1" w:themeShade="BF"/>
        </w:pBdr>
        <w:rPr>
          <w:b/>
          <w:color w:val="000000" w:themeColor="text1"/>
          <w:sz w:val="8"/>
          <w:szCs w:val="8"/>
          <w:lang w:val="pt-BR"/>
        </w:rPr>
      </w:pPr>
    </w:p>
    <w:p w:rsidR="001A19E0" w:rsidRPr="006C67E2" w:rsidRDefault="00DC0A1F" w:rsidP="001A19E0">
      <w:pPr>
        <w:pStyle w:val="ProductList-Body"/>
        <w:rPr>
          <w:lang w:val="pt-BR"/>
        </w:rPr>
      </w:pPr>
      <w:r w:rsidRPr="006C67E2">
        <w:rPr>
          <w:b/>
          <w:color w:val="00188F"/>
          <w:lang w:val="pt-BR"/>
        </w:rPr>
        <w:t>Funcionalidades Principais para os Serviços do Office 365 – Exchange Online</w:t>
      </w:r>
    </w:p>
    <w:p w:rsidR="001A19E0" w:rsidRPr="006C67E2" w:rsidRDefault="001A19E0" w:rsidP="001A19E0">
      <w:pPr>
        <w:pStyle w:val="ProductList-Body"/>
        <w:rPr>
          <w:lang w:val="pt-BR"/>
        </w:rPr>
      </w:pPr>
      <w:r w:rsidRPr="006C67E2">
        <w:rPr>
          <w:lang w:val="pt-BR"/>
        </w:rPr>
        <w:t xml:space="preserve">O Exchange Online ou um serviço sucessor terá as seguintes capacidades de </w:t>
      </w:r>
      <w:hyperlink w:anchor="CoreFeaturesforOffice365Services" w:history="1">
        <w:r w:rsidRPr="006C67E2">
          <w:rPr>
            <w:rStyle w:val="Hyperlink"/>
            <w:lang w:val="pt-BR"/>
          </w:rPr>
          <w:t>Funcionalidades Principais</w:t>
        </w:r>
      </w:hyperlink>
      <w:r w:rsidRPr="006C67E2">
        <w:rPr>
          <w:lang w:val="pt-BR"/>
        </w:rPr>
        <w:t>:</w:t>
      </w:r>
    </w:p>
    <w:p w:rsidR="00017A5A" w:rsidRPr="006C67E2" w:rsidRDefault="00017A5A" w:rsidP="001A19E0">
      <w:pPr>
        <w:pStyle w:val="ProductList-Body"/>
        <w:rPr>
          <w:lang w:val="pt-BR"/>
        </w:rPr>
      </w:pPr>
    </w:p>
    <w:p w:rsidR="001A19E0" w:rsidRPr="006C67E2" w:rsidRDefault="001A19E0" w:rsidP="001A19E0">
      <w:pPr>
        <w:pStyle w:val="ProductList-Body"/>
        <w:ind w:left="180"/>
        <w:rPr>
          <w:lang w:val="pt-BR"/>
        </w:rPr>
      </w:pPr>
      <w:r w:rsidRPr="006C67E2">
        <w:rPr>
          <w:b/>
          <w:color w:val="0072C6"/>
          <w:lang w:val="pt-BR"/>
        </w:rPr>
        <w:t>Endereços de Correio Eletrónico</w:t>
      </w:r>
    </w:p>
    <w:p w:rsidR="001A19E0" w:rsidRPr="006C67E2" w:rsidRDefault="001A19E0" w:rsidP="001A19E0">
      <w:pPr>
        <w:pStyle w:val="ProductList-Body"/>
        <w:ind w:left="180"/>
        <w:rPr>
          <w:lang w:val="pt-BR"/>
        </w:rPr>
      </w:pPr>
      <w:r w:rsidRPr="006C67E2">
        <w:rPr>
          <w:lang w:val="pt-BR"/>
        </w:rPr>
        <w:t>Um utilizador final poderá enviar mensagens de correio eletrónico, receber mensagens de correio eletrónico provenientes de dentro e de fora da</w:t>
      </w:r>
      <w:r w:rsidR="00760CFF" w:rsidRPr="006C67E2">
        <w:rPr>
          <w:lang w:val="pt-BR"/>
        </w:rPr>
        <w:t> </w:t>
      </w:r>
      <w:r w:rsidRPr="006C67E2">
        <w:rPr>
          <w:lang w:val="pt-BR"/>
        </w:rPr>
        <w:t>organização do Cliente e aceder à caixa de correio do utilizador final.</w:t>
      </w:r>
    </w:p>
    <w:p w:rsidR="001A19E0" w:rsidRPr="006C67E2" w:rsidRDefault="001A19E0" w:rsidP="001A19E0">
      <w:pPr>
        <w:pStyle w:val="ProductList-Body"/>
        <w:ind w:left="180"/>
        <w:rPr>
          <w:lang w:val="pt-BR"/>
        </w:rPr>
      </w:pPr>
    </w:p>
    <w:p w:rsidR="001A19E0" w:rsidRPr="006C67E2" w:rsidRDefault="001A19E0" w:rsidP="001A19E0">
      <w:pPr>
        <w:pStyle w:val="ProductList-Body"/>
        <w:ind w:left="180"/>
        <w:rPr>
          <w:lang w:val="pt-BR"/>
        </w:rPr>
      </w:pPr>
      <w:r w:rsidRPr="006C67E2">
        <w:rPr>
          <w:b/>
          <w:color w:val="0072C6"/>
          <w:lang w:val="pt-BR"/>
        </w:rPr>
        <w:t>Acesso através de Browser e Móvel</w:t>
      </w:r>
    </w:p>
    <w:p w:rsidR="001A19E0" w:rsidRPr="006C67E2" w:rsidRDefault="001A19E0" w:rsidP="001A19E0">
      <w:pPr>
        <w:pStyle w:val="ProductList-Body"/>
        <w:ind w:left="180"/>
        <w:rPr>
          <w:lang w:val="pt-BR"/>
        </w:rPr>
      </w:pPr>
      <w:r w:rsidRPr="006C67E2">
        <w:rPr>
          <w:lang w:val="pt-BR"/>
        </w:rP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w:t>
      </w:r>
      <w:r w:rsidR="00760CFF" w:rsidRPr="006C67E2">
        <w:rPr>
          <w:lang w:val="pt-BR"/>
        </w:rPr>
        <w:t> </w:t>
      </w:r>
      <w:r w:rsidRPr="006C67E2">
        <w:rPr>
          <w:lang w:val="pt-BR"/>
        </w:rPr>
        <w:t>compatível.</w:t>
      </w:r>
    </w:p>
    <w:p w:rsidR="001A19E0" w:rsidRPr="006C67E2" w:rsidRDefault="001A19E0" w:rsidP="001A19E0">
      <w:pPr>
        <w:pStyle w:val="ProductList-Body"/>
        <w:ind w:left="180"/>
        <w:rPr>
          <w:lang w:val="pt-BR"/>
        </w:rPr>
      </w:pPr>
    </w:p>
    <w:p w:rsidR="001A19E0" w:rsidRPr="006C67E2" w:rsidRDefault="001A19E0" w:rsidP="001A19E0">
      <w:pPr>
        <w:pStyle w:val="ProductList-Body"/>
        <w:ind w:left="180"/>
        <w:rPr>
          <w:lang w:val="pt-BR"/>
        </w:rPr>
      </w:pPr>
      <w:r w:rsidRPr="006C67E2">
        <w:rPr>
          <w:b/>
          <w:color w:val="0072C6"/>
          <w:lang w:val="pt-BR"/>
        </w:rPr>
        <w:t>Políticas de Retenção</w:t>
      </w:r>
    </w:p>
    <w:p w:rsidR="001A19E0" w:rsidRPr="006C67E2" w:rsidRDefault="001A19E0" w:rsidP="001A19E0">
      <w:pPr>
        <w:pStyle w:val="ProductList-Body"/>
        <w:ind w:left="180"/>
        <w:rPr>
          <w:lang w:val="pt-BR"/>
        </w:rPr>
      </w:pPr>
      <w:r w:rsidRPr="006C67E2">
        <w:rPr>
          <w:lang w:val="pt-BR"/>
        </w:rPr>
        <w:t>O Cliente poderá estabelecer políticas de arquivo e de eliminação para mensagens de correio eletrónico.</w:t>
      </w:r>
    </w:p>
    <w:p w:rsidR="001A19E0" w:rsidRPr="008908EB" w:rsidRDefault="001A19E0" w:rsidP="001A19E0">
      <w:pPr>
        <w:pStyle w:val="ProductList-Body"/>
        <w:ind w:left="180"/>
        <w:rPr>
          <w:sz w:val="22"/>
          <w:szCs w:val="28"/>
          <w:lang w:val="pt-BR"/>
        </w:rPr>
      </w:pPr>
    </w:p>
    <w:p w:rsidR="001A19E0" w:rsidRPr="006C67E2" w:rsidRDefault="001A19E0" w:rsidP="001A19E0">
      <w:pPr>
        <w:pStyle w:val="ProductList-Body"/>
        <w:ind w:left="180"/>
        <w:rPr>
          <w:lang w:val="pt-BR"/>
        </w:rPr>
      </w:pPr>
      <w:r w:rsidRPr="006C67E2">
        <w:rPr>
          <w:b/>
          <w:color w:val="0072C6"/>
          <w:lang w:val="pt-BR"/>
        </w:rPr>
        <w:t>Recuperação dos Itens Eliminados e da Caixa de Correio</w:t>
      </w:r>
    </w:p>
    <w:p w:rsidR="001A19E0" w:rsidRPr="006C67E2" w:rsidRDefault="001A19E0" w:rsidP="001A19E0">
      <w:pPr>
        <w:pStyle w:val="ProductList-Body"/>
        <w:ind w:left="180"/>
        <w:rPr>
          <w:lang w:val="pt-BR"/>
        </w:rPr>
      </w:pPr>
      <w:r w:rsidRPr="006C67E2">
        <w:rPr>
          <w:lang w:val="pt-BR"/>
        </w:rPr>
        <w:t>O Cliente poderá recuperar o conteúdo de uma caixa de correio não partilhada eliminada e um utilizador final poderá recuperar um item que tenha sido eliminado de uma das pastas de correio eletrónico do utilizador final.</w:t>
      </w:r>
    </w:p>
    <w:p w:rsidR="001A19E0" w:rsidRPr="006C67E2" w:rsidRDefault="001A19E0" w:rsidP="001A19E0">
      <w:pPr>
        <w:pStyle w:val="ProductList-Body"/>
        <w:ind w:left="180"/>
        <w:rPr>
          <w:sz w:val="16"/>
          <w:szCs w:val="16"/>
          <w:lang w:val="pt-BR"/>
        </w:rPr>
      </w:pPr>
    </w:p>
    <w:p w:rsidR="001A19E0" w:rsidRPr="006C67E2" w:rsidRDefault="001A19E0" w:rsidP="001A19E0">
      <w:pPr>
        <w:pStyle w:val="ProductList-Body"/>
        <w:ind w:left="180"/>
        <w:rPr>
          <w:lang w:val="pt-BR"/>
        </w:rPr>
      </w:pPr>
      <w:r w:rsidRPr="006C67E2">
        <w:rPr>
          <w:b/>
          <w:color w:val="0072C6"/>
          <w:lang w:val="pt-BR"/>
        </w:rPr>
        <w:t>Pesquisa entre Múltiplas Caixas de Correio</w:t>
      </w:r>
    </w:p>
    <w:p w:rsidR="001A19E0" w:rsidRPr="006C67E2" w:rsidRDefault="001A19E0" w:rsidP="001A19E0">
      <w:pPr>
        <w:pStyle w:val="ProductList-Body"/>
        <w:ind w:left="180"/>
        <w:rPr>
          <w:lang w:val="pt-BR"/>
        </w:rPr>
      </w:pPr>
      <w:r w:rsidRPr="006C67E2">
        <w:rPr>
          <w:lang w:val="pt-BR"/>
        </w:rPr>
        <w:t>O Cliente poderá procurar conteúdo em múltiplas caixas de correio na respetiva organização.</w:t>
      </w:r>
    </w:p>
    <w:p w:rsidR="001A19E0" w:rsidRPr="006C67E2" w:rsidRDefault="001A19E0" w:rsidP="001A19E0">
      <w:pPr>
        <w:pStyle w:val="ProductList-Body"/>
        <w:ind w:left="180"/>
        <w:rPr>
          <w:sz w:val="16"/>
          <w:szCs w:val="16"/>
          <w:lang w:val="pt-BR"/>
        </w:rPr>
      </w:pPr>
    </w:p>
    <w:p w:rsidR="001A19E0" w:rsidRPr="006C67E2" w:rsidRDefault="001A19E0" w:rsidP="001A19E0">
      <w:pPr>
        <w:pStyle w:val="ProductList-Body"/>
        <w:ind w:left="180"/>
        <w:rPr>
          <w:lang w:val="pt-BR"/>
        </w:rPr>
      </w:pPr>
      <w:r w:rsidRPr="006C67E2">
        <w:rPr>
          <w:b/>
          <w:color w:val="0072C6"/>
          <w:lang w:val="pt-BR"/>
        </w:rPr>
        <w:t>Calendário</w:t>
      </w:r>
    </w:p>
    <w:p w:rsidR="001A19E0" w:rsidRPr="006C67E2" w:rsidRDefault="001A19E0" w:rsidP="001A19E0">
      <w:pPr>
        <w:pStyle w:val="ProductList-Body"/>
        <w:ind w:left="180"/>
        <w:rPr>
          <w:lang w:val="pt-BR"/>
        </w:rPr>
      </w:pPr>
      <w:r w:rsidRPr="006C67E2">
        <w:rPr>
          <w:lang w:val="pt-BR"/>
        </w:rPr>
        <w:t>Um utilizador final poderá ver um calendário e agendar compromissos, reuniões e respostas automáticas a mensagens de correio eletrónico recebidas.</w:t>
      </w:r>
    </w:p>
    <w:p w:rsidR="001A19E0" w:rsidRPr="006C67E2" w:rsidRDefault="001A19E0" w:rsidP="001A19E0">
      <w:pPr>
        <w:pStyle w:val="ProductList-Body"/>
        <w:ind w:left="180"/>
        <w:rPr>
          <w:sz w:val="16"/>
          <w:szCs w:val="16"/>
          <w:lang w:val="pt-BR"/>
        </w:rPr>
      </w:pPr>
    </w:p>
    <w:p w:rsidR="001A19E0" w:rsidRPr="006C67E2" w:rsidRDefault="001A19E0" w:rsidP="001A19E0">
      <w:pPr>
        <w:pStyle w:val="ProductList-Body"/>
        <w:ind w:left="180"/>
        <w:rPr>
          <w:lang w:val="pt-BR"/>
        </w:rPr>
      </w:pPr>
      <w:r w:rsidRPr="006C67E2">
        <w:rPr>
          <w:b/>
          <w:color w:val="0072C6"/>
          <w:lang w:val="pt-BR"/>
        </w:rPr>
        <w:t>Contactos</w:t>
      </w:r>
    </w:p>
    <w:p w:rsidR="001A19E0" w:rsidRPr="006C67E2" w:rsidRDefault="001A19E0" w:rsidP="001A19E0">
      <w:pPr>
        <w:pStyle w:val="ProductList-Body"/>
        <w:ind w:left="180"/>
        <w:rPr>
          <w:lang w:val="pt-BR"/>
        </w:rPr>
      </w:pPr>
      <w:r w:rsidRPr="006C67E2">
        <w:rPr>
          <w:lang w:val="pt-BR"/>
        </w:rP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rsidR="001A19E0" w:rsidRPr="006C67E2" w:rsidRDefault="001A19E0" w:rsidP="001A19E0">
      <w:pPr>
        <w:pStyle w:val="ProductList-Body"/>
        <w:rPr>
          <w:sz w:val="16"/>
          <w:szCs w:val="16"/>
          <w:lang w:val="pt-BR"/>
        </w:rPr>
      </w:pPr>
    </w:p>
    <w:p w:rsidR="00DC0A1F" w:rsidRPr="006C67E2" w:rsidRDefault="00DC0A1F" w:rsidP="00DC0A1F">
      <w:pPr>
        <w:pStyle w:val="ProductList-Body"/>
        <w:rPr>
          <w:lang w:val="pt-BR"/>
        </w:rPr>
      </w:pPr>
      <w:r w:rsidRPr="006C67E2">
        <w:rPr>
          <w:b/>
          <w:color w:val="00188F"/>
          <w:lang w:val="pt-BR"/>
        </w:rPr>
        <w:t>Funcionalidades Principais para os Serviços do Office 365 – Arquivo de Exchange Online</w:t>
      </w:r>
    </w:p>
    <w:p w:rsidR="00DC0A1F" w:rsidRPr="006C67E2" w:rsidRDefault="00DC0A1F" w:rsidP="006C67E2">
      <w:pPr>
        <w:pStyle w:val="ProductList-Body"/>
        <w:rPr>
          <w:lang w:val="pt-BR"/>
        </w:rPr>
      </w:pPr>
      <w:r w:rsidRPr="006C67E2">
        <w:rPr>
          <w:lang w:val="pt-BR"/>
        </w:rPr>
        <w:t xml:space="preserve">O Arquivo de Exchange Online ou um serviço sucessor terá as seguintes capacidades de </w:t>
      </w:r>
      <w:hyperlink w:anchor="Funcionalidades Principais para os Serviços do Office 365" w:history="1">
        <w:hyperlink w:anchor="CoreFeaturesforOffice365Services" w:history="1">
          <w:r w:rsidR="006C67E2" w:rsidRPr="006C67E2">
            <w:rPr>
              <w:rStyle w:val="Hyperlink"/>
              <w:lang w:val="pt-BR"/>
            </w:rPr>
            <w:t>Funcionalidades Principais</w:t>
          </w:r>
        </w:hyperlink>
      </w:hyperlink>
      <w:r w:rsidRPr="006C67E2">
        <w:rPr>
          <w:lang w:val="pt-BR"/>
        </w:rPr>
        <w:t>:</w:t>
      </w:r>
    </w:p>
    <w:p w:rsidR="000B0627" w:rsidRPr="006C67E2" w:rsidRDefault="000B0627" w:rsidP="00DC0A1F">
      <w:pPr>
        <w:pStyle w:val="ProductList-Body"/>
        <w:rPr>
          <w:sz w:val="16"/>
          <w:szCs w:val="16"/>
          <w:lang w:val="pt-BR"/>
        </w:rPr>
      </w:pPr>
    </w:p>
    <w:p w:rsidR="00ED50E6" w:rsidRPr="006C67E2" w:rsidRDefault="001A19E0" w:rsidP="00ED50E6">
      <w:pPr>
        <w:pStyle w:val="ProductList-Body"/>
        <w:ind w:left="180"/>
        <w:rPr>
          <w:lang w:val="pt-BR"/>
        </w:rPr>
      </w:pPr>
      <w:r w:rsidRPr="006C67E2">
        <w:rPr>
          <w:b/>
          <w:color w:val="0072C6"/>
          <w:lang w:val="pt-BR"/>
        </w:rPr>
        <w:t>Armazenamento</w:t>
      </w:r>
    </w:p>
    <w:p w:rsidR="001A19E0" w:rsidRPr="006C67E2" w:rsidRDefault="001A19E0" w:rsidP="00ED50E6">
      <w:pPr>
        <w:pStyle w:val="ProductList-Body"/>
        <w:ind w:left="180"/>
        <w:rPr>
          <w:lang w:val="pt-BR"/>
        </w:rPr>
      </w:pPr>
      <w:r w:rsidRPr="006C67E2">
        <w:rPr>
          <w:lang w:val="pt-BR"/>
        </w:rPr>
        <w:t>O Cliente poderá permitir que um utilizador final armazene mensagens de correio eletrónico.</w:t>
      </w:r>
    </w:p>
    <w:p w:rsidR="00ED50E6" w:rsidRPr="006C67E2" w:rsidRDefault="00ED50E6" w:rsidP="00ED50E6">
      <w:pPr>
        <w:pStyle w:val="ProductList-Body"/>
        <w:ind w:left="180"/>
        <w:rPr>
          <w:sz w:val="16"/>
          <w:szCs w:val="16"/>
          <w:lang w:val="pt-BR"/>
        </w:rPr>
      </w:pPr>
    </w:p>
    <w:p w:rsidR="00ED50E6" w:rsidRPr="006C67E2" w:rsidRDefault="001A19E0" w:rsidP="00ED50E6">
      <w:pPr>
        <w:pStyle w:val="ProductList-Body"/>
        <w:ind w:left="180"/>
        <w:rPr>
          <w:lang w:val="pt-BR"/>
        </w:rPr>
      </w:pPr>
      <w:r w:rsidRPr="006C67E2">
        <w:rPr>
          <w:b/>
          <w:color w:val="0072C6"/>
          <w:lang w:val="pt-BR"/>
        </w:rPr>
        <w:t>Políticas de Retenção</w:t>
      </w:r>
    </w:p>
    <w:p w:rsidR="001A19E0" w:rsidRPr="006C67E2" w:rsidRDefault="001A19E0" w:rsidP="00ED50E6">
      <w:pPr>
        <w:pStyle w:val="ProductList-Body"/>
        <w:ind w:left="180"/>
        <w:rPr>
          <w:lang w:val="pt-BR"/>
        </w:rPr>
      </w:pPr>
      <w:r w:rsidRPr="006C67E2">
        <w:rPr>
          <w:lang w:val="pt-BR"/>
        </w:rPr>
        <w:t>O Cliente poderá estabelecer políticas de arquivo e de eliminação para mensagens de correio eletrónico distintas das políticas que um utilizador final pode aplicar à própria caixa de correio do utilizador final.</w:t>
      </w:r>
    </w:p>
    <w:p w:rsidR="00ED50E6" w:rsidRPr="006C67E2" w:rsidRDefault="00ED50E6" w:rsidP="00ED50E6">
      <w:pPr>
        <w:pStyle w:val="ProductList-Body"/>
        <w:ind w:left="180"/>
        <w:rPr>
          <w:sz w:val="16"/>
          <w:szCs w:val="16"/>
          <w:lang w:val="pt-BR"/>
        </w:rPr>
      </w:pPr>
    </w:p>
    <w:p w:rsidR="00ED50E6" w:rsidRPr="006C67E2" w:rsidRDefault="001A19E0" w:rsidP="00ED50E6">
      <w:pPr>
        <w:pStyle w:val="ProductList-Body"/>
        <w:ind w:left="180"/>
        <w:rPr>
          <w:lang w:val="pt-BR"/>
        </w:rPr>
      </w:pPr>
      <w:r w:rsidRPr="006C67E2">
        <w:rPr>
          <w:b/>
          <w:color w:val="0072C6"/>
          <w:lang w:val="pt-BR"/>
        </w:rPr>
        <w:t>Recuperação dos Itens Eliminados e da Caixa de Correio</w:t>
      </w:r>
    </w:p>
    <w:p w:rsidR="001A19E0" w:rsidRPr="006C67E2" w:rsidRDefault="001A19E0" w:rsidP="00ED50E6">
      <w:pPr>
        <w:pStyle w:val="ProductList-Body"/>
        <w:ind w:left="180"/>
        <w:rPr>
          <w:lang w:val="pt-BR"/>
        </w:rPr>
      </w:pPr>
      <w:r w:rsidRPr="006C67E2">
        <w:rPr>
          <w:lang w:val="pt-BR"/>
        </w:rP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rsidR="00ED50E6" w:rsidRPr="006C67E2" w:rsidRDefault="00ED50E6" w:rsidP="00ED50E6">
      <w:pPr>
        <w:pStyle w:val="ProductList-Body"/>
        <w:ind w:left="180"/>
        <w:rPr>
          <w:sz w:val="16"/>
          <w:szCs w:val="16"/>
          <w:lang w:val="pt-BR"/>
        </w:rPr>
      </w:pPr>
    </w:p>
    <w:p w:rsidR="00ED50E6" w:rsidRPr="006C67E2" w:rsidRDefault="001A19E0" w:rsidP="00ED50E6">
      <w:pPr>
        <w:pStyle w:val="ProductList-Body"/>
        <w:ind w:left="180"/>
        <w:rPr>
          <w:lang w:val="pt-BR"/>
        </w:rPr>
      </w:pPr>
      <w:r w:rsidRPr="006C67E2">
        <w:rPr>
          <w:b/>
          <w:color w:val="0072C6"/>
          <w:lang w:val="pt-BR"/>
        </w:rPr>
        <w:t>Pesquisa entre Múltiplas Caixas de Correio</w:t>
      </w:r>
    </w:p>
    <w:p w:rsidR="001A19E0" w:rsidRPr="006C67E2" w:rsidRDefault="001A19E0" w:rsidP="00ED50E6">
      <w:pPr>
        <w:pStyle w:val="ProductList-Body"/>
        <w:ind w:left="180"/>
        <w:rPr>
          <w:lang w:val="pt-BR"/>
        </w:rPr>
      </w:pPr>
      <w:r w:rsidRPr="006C67E2">
        <w:rPr>
          <w:lang w:val="pt-BR"/>
        </w:rPr>
        <w:t>O Cliente poderá procurar conteúdo em múltiplas caixas de correio na respetiva organização.</w:t>
      </w:r>
    </w:p>
    <w:p w:rsidR="00ED50E6" w:rsidRPr="006C67E2" w:rsidRDefault="00ED50E6" w:rsidP="00ED50E6">
      <w:pPr>
        <w:pStyle w:val="ProductList-Body"/>
        <w:ind w:left="180"/>
        <w:rPr>
          <w:sz w:val="16"/>
          <w:szCs w:val="16"/>
          <w:lang w:val="pt-BR"/>
        </w:rPr>
      </w:pPr>
    </w:p>
    <w:p w:rsidR="00ED50E6" w:rsidRPr="006C67E2" w:rsidRDefault="001A19E0" w:rsidP="00ED50E6">
      <w:pPr>
        <w:pStyle w:val="ProductList-Body"/>
        <w:ind w:left="180"/>
        <w:rPr>
          <w:lang w:val="pt-BR"/>
        </w:rPr>
      </w:pPr>
      <w:r w:rsidRPr="006C67E2">
        <w:rPr>
          <w:b/>
          <w:color w:val="0072C6"/>
          <w:lang w:val="pt-BR"/>
        </w:rPr>
        <w:t>Restrição Legal</w:t>
      </w:r>
    </w:p>
    <w:p w:rsidR="001A19E0" w:rsidRPr="006C67E2" w:rsidRDefault="001A19E0" w:rsidP="00ED50E6">
      <w:pPr>
        <w:pStyle w:val="ProductList-Body"/>
        <w:ind w:left="180"/>
        <w:rPr>
          <w:lang w:val="pt-BR"/>
        </w:rPr>
      </w:pPr>
      <w:r w:rsidRPr="006C67E2">
        <w:rPr>
          <w:lang w:val="pt-BR"/>
        </w:rPr>
        <w:t>O Cliente poderá aplicar uma “restrição legal” a uma caixa de correio principal e caixa de correio de arquivo de um utilizador final para preservar o conteúdo dessas caixas de correio.</w:t>
      </w:r>
    </w:p>
    <w:p w:rsidR="006523C8" w:rsidRPr="006C67E2" w:rsidRDefault="006523C8" w:rsidP="006523C8">
      <w:pPr>
        <w:pStyle w:val="ProductList-Body"/>
        <w:rPr>
          <w:sz w:val="16"/>
          <w:szCs w:val="16"/>
          <w:lang w:val="pt-BR"/>
        </w:rPr>
      </w:pPr>
    </w:p>
    <w:p w:rsidR="006523C8" w:rsidRPr="006C67E2" w:rsidRDefault="006523C8" w:rsidP="006523C8">
      <w:pPr>
        <w:pStyle w:val="ProductList-Body"/>
        <w:ind w:left="180"/>
        <w:rPr>
          <w:lang w:val="pt-BR"/>
        </w:rPr>
      </w:pPr>
      <w:r w:rsidRPr="006C67E2">
        <w:rPr>
          <w:b/>
          <w:color w:val="0072C6"/>
          <w:lang w:val="pt-BR"/>
        </w:rPr>
        <w:t>Arquivo</w:t>
      </w:r>
    </w:p>
    <w:p w:rsidR="006523C8" w:rsidRPr="006C67E2" w:rsidRDefault="006523C8" w:rsidP="006523C8">
      <w:pPr>
        <w:pStyle w:val="ProductList-Body"/>
        <w:ind w:left="180"/>
        <w:rPr>
          <w:lang w:val="pt-BR"/>
        </w:rPr>
      </w:pPr>
      <w:r w:rsidRPr="006C67E2">
        <w:rPr>
          <w:lang w:val="pt-BR"/>
        </w:rPr>
        <w:t>O arquivo pode ser utilizado apenas para o armazenamento de mensagens com os planos Exchange Online Plans 1 e 2.</w:t>
      </w:r>
    </w:p>
    <w:p w:rsidR="006523C8" w:rsidRPr="006C67E2" w:rsidRDefault="006523C8" w:rsidP="006523C8">
      <w:pPr>
        <w:pStyle w:val="ProductList-Body"/>
        <w:ind w:left="180"/>
        <w:rPr>
          <w:sz w:val="16"/>
          <w:szCs w:val="16"/>
          <w:lang w:val="pt-BR"/>
        </w:rPr>
      </w:pPr>
    </w:p>
    <w:p w:rsidR="006523C8" w:rsidRPr="006C67E2" w:rsidRDefault="006523C8" w:rsidP="006523C8">
      <w:pPr>
        <w:pStyle w:val="ProductList-Body"/>
        <w:ind w:left="180"/>
        <w:rPr>
          <w:lang w:val="pt-BR"/>
        </w:rPr>
      </w:pPr>
      <w:r w:rsidRPr="006C67E2">
        <w:rPr>
          <w:b/>
          <w:color w:val="0072C6"/>
          <w:lang w:val="pt-BR"/>
        </w:rPr>
        <w:t>Arquivo para o Exchange Server</w:t>
      </w:r>
    </w:p>
    <w:p w:rsidR="006523C8" w:rsidRPr="006C67E2" w:rsidRDefault="006523C8" w:rsidP="008908EB">
      <w:pPr>
        <w:pStyle w:val="ProductList-Body"/>
        <w:ind w:left="180"/>
        <w:rPr>
          <w:lang w:val="pt-BR"/>
        </w:rPr>
      </w:pPr>
      <w:r w:rsidRPr="006C67E2">
        <w:rPr>
          <w:lang w:val="pt-BR"/>
        </w:rPr>
        <w:t>Os utilizadores licenciados para a Licença de Acesso de Cliente do Exchange Server 2013 Standard poderão aceder às funcionalidades da Licença</w:t>
      </w:r>
      <w:r w:rsidR="008908EB">
        <w:rPr>
          <w:lang w:val="pt-BR"/>
        </w:rPr>
        <w:t> </w:t>
      </w:r>
      <w:r w:rsidRPr="006C67E2">
        <w:rPr>
          <w:lang w:val="pt-BR"/>
        </w:rPr>
        <w:t>de Acesso de Cliente Enterprise do Exchange Server 2013 necessárias para apoiar a utilização do Arquivo de Exchange Online para Exchange Server.</w:t>
      </w:r>
    </w:p>
    <w:p w:rsidR="006523C8" w:rsidRPr="006C67E2" w:rsidRDefault="006523C8" w:rsidP="006523C8">
      <w:pPr>
        <w:pStyle w:val="ProductList-Body"/>
        <w:ind w:left="180"/>
        <w:rPr>
          <w:sz w:val="16"/>
          <w:szCs w:val="16"/>
          <w:lang w:val="pt-BR"/>
        </w:rPr>
      </w:pPr>
    </w:p>
    <w:p w:rsidR="006523C8" w:rsidRPr="006C67E2" w:rsidRDefault="006523C8" w:rsidP="006523C8">
      <w:pPr>
        <w:pStyle w:val="ProductList-Body"/>
        <w:tabs>
          <w:tab w:val="clear" w:pos="158"/>
          <w:tab w:val="left" w:pos="270"/>
        </w:tabs>
        <w:rPr>
          <w:lang w:val="pt-BR"/>
        </w:rPr>
      </w:pPr>
      <w:r w:rsidRPr="006C67E2">
        <w:rPr>
          <w:b/>
          <w:color w:val="00188F"/>
          <w:lang w:val="pt-BR"/>
        </w:rPr>
        <w:t>Exchange Online Plan 2 da Migração do Exchange Hosted Archive</w:t>
      </w:r>
    </w:p>
    <w:p w:rsidR="006523C8" w:rsidRPr="006C67E2" w:rsidRDefault="006523C8" w:rsidP="006523C8">
      <w:pPr>
        <w:pStyle w:val="ProductList-Body"/>
        <w:tabs>
          <w:tab w:val="clear" w:pos="158"/>
          <w:tab w:val="left" w:pos="270"/>
        </w:tabs>
        <w:rPr>
          <w:lang w:val="pt-BR"/>
        </w:rPr>
      </w:pPr>
      <w:r w:rsidRPr="006C67E2">
        <w:rPr>
          <w:lang w:val="pt-BR"/>
        </w:rP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34" w:history="1">
        <w:r w:rsidRPr="006C67E2">
          <w:rPr>
            <w:rStyle w:val="Hyperlink"/>
            <w:lang w:val="pt-BR"/>
          </w:rPr>
          <w:t>http://go.microsoft.com/?linkid=9839206</w:t>
        </w:r>
      </w:hyperlink>
      <w:r w:rsidRPr="006C67E2">
        <w:rPr>
          <w:rStyle w:val="Hyperlink"/>
          <w:lang w:val="pt-BR"/>
        </w:rPr>
        <w:t>.</w:t>
      </w:r>
    </w:p>
    <w:p w:rsidR="006523C8" w:rsidRPr="006C67E2" w:rsidRDefault="006523C8" w:rsidP="006523C8">
      <w:pPr>
        <w:pStyle w:val="ProductList-Body"/>
        <w:rPr>
          <w:sz w:val="16"/>
          <w:szCs w:val="16"/>
          <w:lang w:val="pt-BR"/>
        </w:rPr>
      </w:pPr>
    </w:p>
    <w:p w:rsidR="009427A1" w:rsidRPr="006C67E2" w:rsidRDefault="009427A1" w:rsidP="009427A1">
      <w:pPr>
        <w:pStyle w:val="ProductList-Body"/>
        <w:tabs>
          <w:tab w:val="clear" w:pos="158"/>
          <w:tab w:val="left" w:pos="180"/>
        </w:tabs>
        <w:rPr>
          <w:lang w:val="pt-BR"/>
        </w:rPr>
      </w:pPr>
      <w:r w:rsidRPr="006C67E2">
        <w:rPr>
          <w:b/>
          <w:color w:val="00188F"/>
          <w:lang w:val="pt-BR"/>
        </w:rPr>
        <w:t>Licença de Prevenção de Perda de Dados por Dispositivo</w:t>
      </w:r>
    </w:p>
    <w:p w:rsidR="009427A1" w:rsidRPr="006C67E2" w:rsidRDefault="009427A1" w:rsidP="009427A1">
      <w:pPr>
        <w:pStyle w:val="ProductList-Body"/>
        <w:tabs>
          <w:tab w:val="clear" w:pos="158"/>
          <w:tab w:val="left" w:pos="180"/>
        </w:tabs>
        <w:rPr>
          <w:lang w:val="pt-BR"/>
        </w:rPr>
      </w:pPr>
      <w:r w:rsidRPr="006C67E2">
        <w:rPr>
          <w:lang w:val="pt-BR"/>
        </w:rPr>
        <w:t>Se o Cliente tiver licença para a Prevenção de Perda de Dados por Dispositivo, todos os utilizadores do Dispositivo Licenciado têm licença para o Serviço Online.</w:t>
      </w:r>
    </w:p>
    <w:p w:rsidR="00E93FD0" w:rsidRPr="006C67E2" w:rsidRDefault="00001951" w:rsidP="00E93FD0">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ED50E6" w:rsidRPr="006C67E2" w:rsidRDefault="00E93FD0" w:rsidP="00E93FD0">
      <w:pPr>
        <w:pStyle w:val="ProductList-Offering2Heading"/>
        <w:rPr>
          <w:lang w:val="pt-BR"/>
        </w:rPr>
      </w:pPr>
      <w:r w:rsidRPr="006C67E2">
        <w:rPr>
          <w:lang w:val="pt-BR"/>
        </w:rPr>
        <w:tab/>
      </w:r>
      <w:bookmarkStart w:id="55" w:name="_Toc391030807"/>
      <w:r w:rsidRPr="006C67E2">
        <w:rPr>
          <w:lang w:val="pt-BR"/>
        </w:rPr>
        <w:t>Lync Online</w:t>
      </w:r>
      <w:bookmarkEnd w:id="55"/>
    </w:p>
    <w:p w:rsidR="00E93FD0" w:rsidRPr="006C67E2" w:rsidRDefault="00E93FD0" w:rsidP="00EF1E73">
      <w:pPr>
        <w:pStyle w:val="ProductList-Body"/>
        <w:rPr>
          <w:lang w:val="pt-BR"/>
        </w:rPr>
      </w:pPr>
      <w:r w:rsidRPr="006C67E2">
        <w:rPr>
          <w:rFonts w:asciiTheme="majorHAnsi" w:hAnsiTheme="majorHAnsi"/>
          <w:sz w:val="16"/>
          <w:szCs w:val="16"/>
          <w:lang w:val="pt-BR"/>
        </w:rPr>
        <w:t>Lync Online Plan 1</w:t>
      </w:r>
    </w:p>
    <w:p w:rsidR="00E93FD0" w:rsidRPr="006C67E2" w:rsidRDefault="00E93FD0" w:rsidP="00EF1E73">
      <w:pPr>
        <w:pStyle w:val="ProductList-Body"/>
        <w:rPr>
          <w:lang w:val="pt-BR"/>
        </w:rPr>
      </w:pPr>
      <w:r w:rsidRPr="006C67E2">
        <w:rPr>
          <w:rFonts w:asciiTheme="majorHAnsi" w:hAnsiTheme="majorHAnsi"/>
          <w:sz w:val="16"/>
          <w:szCs w:val="16"/>
          <w:lang w:val="pt-BR"/>
        </w:rPr>
        <w:t>Lync Online Plan 2</w:t>
      </w:r>
    </w:p>
    <w:p w:rsidR="00123E7D" w:rsidRPr="006C67E2" w:rsidRDefault="00123E7D" w:rsidP="00123E7D">
      <w:pPr>
        <w:pStyle w:val="ProductList-Body"/>
        <w:tabs>
          <w:tab w:val="clear" w:pos="158"/>
          <w:tab w:val="left" w:pos="360"/>
        </w:tabs>
        <w:rPr>
          <w:lang w:val="pt-BR"/>
        </w:rPr>
      </w:pPr>
      <w:r w:rsidRPr="006C67E2">
        <w:rPr>
          <w:b/>
          <w:color w:val="00188F"/>
          <w:lang w:val="pt-BR"/>
        </w:rPr>
        <w:t>Notificações</w:t>
      </w:r>
    </w:p>
    <w:p w:rsidR="00123E7D" w:rsidRPr="006C67E2" w:rsidRDefault="00123E7D" w:rsidP="006C67E2">
      <w:pPr>
        <w:pStyle w:val="ProductList-Body"/>
        <w:rPr>
          <w:lang w:val="pt-BR"/>
        </w:rPr>
      </w:pPr>
      <w:r w:rsidRPr="006C67E2">
        <w:rPr>
          <w:lang w:val="pt-BR"/>
        </w:rPr>
        <w:t xml:space="preserve">As Notificações da Gravação e H.264/MPEG-4 AVC e/ou VC-1 no </w:t>
      </w:r>
      <w:hyperlink w:anchor="Anexo 1" w:history="1">
        <w:hyperlink w:anchor="Attachment1" w:history="1">
          <w:r w:rsidR="006C67E2" w:rsidRPr="006C67E2">
            <w:rPr>
              <w:rStyle w:val="Hyperlink"/>
              <w:lang w:val="pt-BR"/>
            </w:rPr>
            <w:t>Anexo 1</w:t>
          </w:r>
        </w:hyperlink>
      </w:hyperlink>
      <w:r w:rsidRPr="006C67E2">
        <w:rPr>
          <w:lang w:val="pt-BR"/>
        </w:rPr>
        <w:t xml:space="preserve"> aplicam-se.</w:t>
      </w:r>
    </w:p>
    <w:p w:rsidR="00123E7D" w:rsidRPr="006C67E2" w:rsidRDefault="00123E7D" w:rsidP="00123E7D">
      <w:pPr>
        <w:pStyle w:val="ProductList-Body"/>
        <w:rPr>
          <w:lang w:val="pt-BR"/>
        </w:rPr>
      </w:pPr>
    </w:p>
    <w:p w:rsidR="00D7478E" w:rsidRPr="006C67E2" w:rsidRDefault="00D7478E" w:rsidP="00D7478E">
      <w:pPr>
        <w:pStyle w:val="ProductList-Body"/>
        <w:rPr>
          <w:lang w:val="pt-BR"/>
        </w:rPr>
      </w:pPr>
      <w:r w:rsidRPr="006C67E2">
        <w:rPr>
          <w:b/>
          <w:color w:val="00188F"/>
          <w:lang w:val="pt-BR"/>
        </w:rPr>
        <w:t>Funcionalidades Principais para os Serviços do Office 365</w:t>
      </w:r>
    </w:p>
    <w:p w:rsidR="00D7478E" w:rsidRPr="006C67E2" w:rsidRDefault="00D7478E" w:rsidP="006C67E2">
      <w:pPr>
        <w:pStyle w:val="ProductList-Body"/>
        <w:rPr>
          <w:lang w:val="pt-BR"/>
        </w:rPr>
      </w:pPr>
      <w:r w:rsidRPr="006C67E2">
        <w:rPr>
          <w:lang w:val="pt-BR"/>
        </w:rPr>
        <w:t xml:space="preserve">O Lync Online ou um serviço sucessor terá as seguintes capacidades de </w:t>
      </w:r>
      <w:hyperlink w:anchor="Funcionalidades Principais para os Serviços do Office 365" w:history="1">
        <w:hyperlink w:anchor="CoreFeaturesforOffice365Services" w:history="1">
          <w:r w:rsidR="006C67E2" w:rsidRPr="006C67E2">
            <w:rPr>
              <w:rStyle w:val="Hyperlink"/>
              <w:lang w:val="pt-BR"/>
            </w:rPr>
            <w:t>Funcionalidades Principais</w:t>
          </w:r>
        </w:hyperlink>
      </w:hyperlink>
      <w:r w:rsidRPr="006C67E2">
        <w:rPr>
          <w:lang w:val="pt-BR"/>
        </w:rPr>
        <w:t>:</w:t>
      </w:r>
    </w:p>
    <w:p w:rsidR="00D7478E" w:rsidRPr="006C67E2" w:rsidRDefault="00D7478E" w:rsidP="00D7478E">
      <w:pPr>
        <w:pStyle w:val="ProductList-Body"/>
        <w:rPr>
          <w:lang w:val="pt-BR"/>
        </w:rPr>
      </w:pPr>
    </w:p>
    <w:p w:rsidR="00ED50E6" w:rsidRPr="006C67E2" w:rsidRDefault="001A19E0" w:rsidP="00D7478E">
      <w:pPr>
        <w:pStyle w:val="ProductList-Body"/>
        <w:tabs>
          <w:tab w:val="clear" w:pos="158"/>
          <w:tab w:val="left" w:pos="360"/>
        </w:tabs>
        <w:ind w:left="180"/>
        <w:rPr>
          <w:lang w:val="pt-BR"/>
        </w:rPr>
      </w:pPr>
      <w:r w:rsidRPr="006C67E2">
        <w:rPr>
          <w:b/>
          <w:color w:val="0072C6"/>
          <w:lang w:val="pt-BR"/>
        </w:rPr>
        <w:t>Serviço de Mensagens Instantâneas</w:t>
      </w:r>
    </w:p>
    <w:p w:rsidR="001A19E0" w:rsidRPr="006C67E2" w:rsidRDefault="001A19E0" w:rsidP="00D7478E">
      <w:pPr>
        <w:pStyle w:val="ProductList-Body"/>
        <w:tabs>
          <w:tab w:val="clear" w:pos="158"/>
          <w:tab w:val="left" w:pos="360"/>
        </w:tabs>
        <w:ind w:left="180"/>
        <w:rPr>
          <w:lang w:val="pt-BR"/>
        </w:rPr>
      </w:pPr>
      <w:r w:rsidRPr="006C67E2">
        <w:rPr>
          <w:lang w:val="pt-BR"/>
        </w:rPr>
        <w:t>Um utilizador final poderá transferir uma mensagem de texto para outro utilizador final em tempo real através de uma rede IP.</w:t>
      </w:r>
    </w:p>
    <w:p w:rsidR="00ED50E6" w:rsidRPr="006C67E2" w:rsidRDefault="00ED50E6" w:rsidP="00D7478E">
      <w:pPr>
        <w:pStyle w:val="ProductList-Body"/>
        <w:tabs>
          <w:tab w:val="clear" w:pos="158"/>
          <w:tab w:val="left" w:pos="360"/>
        </w:tabs>
        <w:ind w:left="180"/>
        <w:rPr>
          <w:lang w:val="pt-BR"/>
        </w:rPr>
      </w:pPr>
    </w:p>
    <w:p w:rsidR="00ED50E6" w:rsidRPr="006C67E2" w:rsidRDefault="001A19E0" w:rsidP="00D7478E">
      <w:pPr>
        <w:pStyle w:val="ProductList-Body"/>
        <w:tabs>
          <w:tab w:val="clear" w:pos="158"/>
          <w:tab w:val="left" w:pos="360"/>
        </w:tabs>
        <w:ind w:left="180"/>
        <w:rPr>
          <w:lang w:val="pt-BR"/>
        </w:rPr>
      </w:pPr>
      <w:r w:rsidRPr="006C67E2">
        <w:rPr>
          <w:b/>
          <w:color w:val="0072C6"/>
          <w:lang w:val="pt-BR"/>
        </w:rPr>
        <w:t>Presença</w:t>
      </w:r>
    </w:p>
    <w:p w:rsidR="001A19E0" w:rsidRPr="006C67E2" w:rsidRDefault="001A19E0" w:rsidP="00D7478E">
      <w:pPr>
        <w:pStyle w:val="ProductList-Body"/>
        <w:tabs>
          <w:tab w:val="clear" w:pos="158"/>
          <w:tab w:val="left" w:pos="360"/>
        </w:tabs>
        <w:ind w:left="180"/>
        <w:rPr>
          <w:lang w:val="pt-BR"/>
        </w:rPr>
      </w:pPr>
      <w:r w:rsidRPr="006C67E2">
        <w:rPr>
          <w:lang w:val="pt-BR"/>
        </w:rPr>
        <w:t>Um utilizador final poderá definir e apresentar a disponibilidade do utilizador final e ver a disponibilidade de outro utilizador final.</w:t>
      </w:r>
    </w:p>
    <w:p w:rsidR="00ED50E6" w:rsidRPr="006C67E2" w:rsidRDefault="00ED50E6" w:rsidP="00D7478E">
      <w:pPr>
        <w:pStyle w:val="ProductList-Body"/>
        <w:tabs>
          <w:tab w:val="clear" w:pos="158"/>
          <w:tab w:val="left" w:pos="360"/>
        </w:tabs>
        <w:ind w:left="180"/>
        <w:rPr>
          <w:lang w:val="pt-BR"/>
        </w:rPr>
      </w:pPr>
    </w:p>
    <w:p w:rsidR="00ED50E6" w:rsidRPr="006C67E2" w:rsidRDefault="001A19E0" w:rsidP="00D7478E">
      <w:pPr>
        <w:pStyle w:val="ProductList-Body"/>
        <w:tabs>
          <w:tab w:val="clear" w:pos="158"/>
          <w:tab w:val="left" w:pos="360"/>
        </w:tabs>
        <w:ind w:left="180"/>
        <w:rPr>
          <w:lang w:val="pt-BR"/>
        </w:rPr>
      </w:pPr>
      <w:r w:rsidRPr="006C67E2">
        <w:rPr>
          <w:b/>
          <w:color w:val="0072C6"/>
          <w:lang w:val="pt-BR"/>
        </w:rPr>
        <w:t>Reuniões Online</w:t>
      </w:r>
    </w:p>
    <w:p w:rsidR="001A19E0" w:rsidRPr="006C67E2" w:rsidRDefault="001A19E0" w:rsidP="008908EB">
      <w:pPr>
        <w:pStyle w:val="ProductList-Body"/>
        <w:tabs>
          <w:tab w:val="clear" w:pos="158"/>
          <w:tab w:val="left" w:pos="360"/>
        </w:tabs>
        <w:ind w:left="180"/>
        <w:rPr>
          <w:lang w:val="pt-BR"/>
        </w:rPr>
      </w:pPr>
      <w:r w:rsidRPr="006C67E2">
        <w:rPr>
          <w:lang w:val="pt-BR"/>
        </w:rPr>
        <w:t>Um utilizador final poderá realizar uma reunião baseada na Internet com funcionalidades de conferência áudio/vídeo com outros utilizadores</w:t>
      </w:r>
      <w:r w:rsidR="008908EB">
        <w:rPr>
          <w:lang w:val="pt-BR"/>
        </w:rPr>
        <w:t> </w:t>
      </w:r>
      <w:r w:rsidRPr="006C67E2">
        <w:rPr>
          <w:lang w:val="pt-BR"/>
        </w:rPr>
        <w:t>finais.</w:t>
      </w:r>
    </w:p>
    <w:p w:rsidR="00E93FD0" w:rsidRPr="006C67E2" w:rsidRDefault="00001951" w:rsidP="00E93FD0">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E93FD0" w:rsidRPr="006C67E2" w:rsidRDefault="00E93FD0" w:rsidP="00E93FD0">
      <w:pPr>
        <w:pStyle w:val="ProductList-Offering2Heading"/>
        <w:rPr>
          <w:lang w:val="pt-BR"/>
        </w:rPr>
      </w:pPr>
      <w:r w:rsidRPr="006C67E2">
        <w:rPr>
          <w:lang w:val="pt-BR"/>
        </w:rPr>
        <w:tab/>
      </w:r>
      <w:bookmarkStart w:id="56" w:name="_Toc391030808"/>
      <w:r w:rsidRPr="006C67E2">
        <w:rPr>
          <w:lang w:val="pt-BR"/>
        </w:rPr>
        <w:t>Office 365 Applications</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para Office 365</w:t>
      </w:r>
    </w:p>
    <w:p w:rsidR="005B7124" w:rsidRPr="006C67E2" w:rsidRDefault="005B7124" w:rsidP="00EF1E73">
      <w:pPr>
        <w:pStyle w:val="ProductList-Body"/>
        <w:rPr>
          <w:lang w:val="pt-BR"/>
        </w:rPr>
      </w:pPr>
      <w:r w:rsidRPr="006C67E2">
        <w:rPr>
          <w:rFonts w:asciiTheme="majorHAnsi" w:hAnsiTheme="majorHAnsi"/>
          <w:sz w:val="16"/>
          <w:szCs w:val="16"/>
          <w:lang w:val="pt-BR"/>
        </w:rPr>
        <w:t>Visio Pro para Office 365</w:t>
      </w:r>
    </w:p>
    <w:p w:rsidR="00123E7D" w:rsidRPr="006C67E2" w:rsidRDefault="00123E7D" w:rsidP="00123E7D">
      <w:pPr>
        <w:pStyle w:val="ProductList-Body"/>
        <w:pBdr>
          <w:top w:val="single" w:sz="4" w:space="1" w:color="BFBFBF" w:themeColor="background1" w:themeShade="BF"/>
        </w:pBdr>
        <w:rPr>
          <w:sz w:val="8"/>
          <w:szCs w:val="8"/>
          <w:lang w:val="pt-BR"/>
        </w:rPr>
      </w:pPr>
    </w:p>
    <w:p w:rsidR="00123E7D" w:rsidRPr="006C67E2" w:rsidRDefault="00123E7D" w:rsidP="00123E7D">
      <w:pPr>
        <w:pStyle w:val="ProductList-Body"/>
        <w:rPr>
          <w:lang w:val="pt-BR"/>
        </w:rPr>
      </w:pPr>
      <w:r w:rsidRPr="006C67E2">
        <w:rPr>
          <w:b/>
          <w:color w:val="00188F"/>
          <w:lang w:val="pt-BR"/>
        </w:rPr>
        <w:t>Contrato de Nível de Serviço</w:t>
      </w:r>
    </w:p>
    <w:p w:rsidR="00123E7D" w:rsidRPr="006C67E2" w:rsidRDefault="00123E7D" w:rsidP="00123E7D">
      <w:pPr>
        <w:pStyle w:val="ProductList-Body"/>
        <w:rPr>
          <w:lang w:val="pt-BR"/>
        </w:rPr>
      </w:pPr>
      <w:r w:rsidRPr="006C67E2">
        <w:rPr>
          <w:lang w:val="pt-BR"/>
        </w:rPr>
        <w:t>Não existe nenhum SLA para estes Produtos.</w:t>
      </w:r>
    </w:p>
    <w:p w:rsidR="00123E7D" w:rsidRPr="006C67E2" w:rsidRDefault="00123E7D" w:rsidP="00123E7D">
      <w:pPr>
        <w:pStyle w:val="ProductList-Body"/>
        <w:rPr>
          <w:lang w:val="pt-BR"/>
        </w:rPr>
      </w:pPr>
    </w:p>
    <w:p w:rsidR="007A78D1" w:rsidRPr="006C67E2" w:rsidRDefault="007A78D1" w:rsidP="00123E7D">
      <w:pPr>
        <w:pStyle w:val="ProductList-Body"/>
        <w:tabs>
          <w:tab w:val="clear" w:pos="158"/>
          <w:tab w:val="left" w:pos="180"/>
        </w:tabs>
        <w:rPr>
          <w:lang w:val="pt-BR"/>
        </w:rPr>
      </w:pPr>
      <w:r w:rsidRPr="006C67E2">
        <w:rPr>
          <w:b/>
          <w:color w:val="00188F"/>
          <w:lang w:val="pt-BR"/>
        </w:rPr>
        <w:t>Direitos de Utilização e Instalação</w:t>
      </w:r>
    </w:p>
    <w:p w:rsidR="007A78D1" w:rsidRPr="00B810D0" w:rsidRDefault="007A78D1" w:rsidP="00123E7D">
      <w:pPr>
        <w:pStyle w:val="ProductList-Body"/>
        <w:tabs>
          <w:tab w:val="clear" w:pos="158"/>
          <w:tab w:val="left" w:pos="180"/>
        </w:tabs>
      </w:pPr>
      <w:r w:rsidRPr="006C67E2">
        <w:rPr>
          <w:lang w:val="pt-BR"/>
        </w:rPr>
        <w:t>Cada utilizador a quem o Cliente atribuir uma SL de Utilizador tem de ter uma Conta Microsoft para poder utilizar o software fornecido com a</w:t>
      </w:r>
      <w:r w:rsidR="00760CFF" w:rsidRPr="006C67E2">
        <w:rPr>
          <w:lang w:val="pt-BR"/>
        </w:rPr>
        <w:t> </w:t>
      </w:r>
      <w:r w:rsidRPr="006C67E2">
        <w:rPr>
          <w:lang w:val="pt-BR"/>
        </w:rPr>
        <w:t xml:space="preserve">subscrição. </w:t>
      </w:r>
      <w:r>
        <w:t>Estes utilizadores:</w:t>
      </w:r>
    </w:p>
    <w:p w:rsidR="007A78D1" w:rsidRPr="006C67E2" w:rsidRDefault="007A78D1" w:rsidP="00123E7D">
      <w:pPr>
        <w:pStyle w:val="ProductList-Body"/>
        <w:numPr>
          <w:ilvl w:val="0"/>
          <w:numId w:val="17"/>
        </w:numPr>
        <w:ind w:left="450" w:hanging="270"/>
        <w:rPr>
          <w:lang w:val="pt-BR"/>
        </w:rPr>
      </w:pPr>
      <w:r w:rsidRPr="006C67E2">
        <w:rPr>
          <w:lang w:val="pt-BR"/>
        </w:rPr>
        <w:t>podem ativar o software fornecido com a SL num máximo de cinco OSEs em simultâneo para utilização local ou remota;</w:t>
      </w:r>
    </w:p>
    <w:p w:rsidR="007A78D1" w:rsidRPr="006C67E2" w:rsidRDefault="007A78D1" w:rsidP="00123E7D">
      <w:pPr>
        <w:pStyle w:val="ProductList-Body"/>
        <w:numPr>
          <w:ilvl w:val="0"/>
          <w:numId w:val="17"/>
        </w:numPr>
        <w:spacing w:before="40"/>
        <w:ind w:left="450" w:hanging="274"/>
        <w:rPr>
          <w:lang w:val="pt-BR"/>
        </w:rPr>
      </w:pPr>
      <w:r w:rsidRPr="006C67E2">
        <w:rPr>
          <w:lang w:val="pt-BR"/>
        </w:rPr>
        <w:t xml:space="preserve">podem utilizar uma das cinco ativações num servidor de rede com a função de Serviços de Estação de Trabalho Remota (RDS) ativada (consulte a Lista de Produto, localizada em </w:t>
      </w:r>
      <w:hyperlink r:id="rId35" w:history="1">
        <w:r w:rsidRPr="006C67E2">
          <w:rPr>
            <w:rStyle w:val="Hyperlink"/>
            <w:lang w:val="pt-BR"/>
          </w:rPr>
          <w:t>http://go.microsoft.com/?linkid=9839207</w:t>
        </w:r>
      </w:hyperlink>
      <w:r w:rsidRPr="006C67E2">
        <w:rPr>
          <w:rStyle w:val="Hyperlink"/>
          <w:u w:val="none"/>
          <w:lang w:val="pt-BR"/>
        </w:rPr>
        <w:t>,</w:t>
      </w:r>
      <w:r w:rsidRPr="006C67E2">
        <w:rPr>
          <w:lang w:val="pt-BR"/>
        </w:rPr>
        <w:t xml:space="preserve"> para opções de implementação quando utilizar os RDS). Para fins deste direito de utilização, “servidor” significa um servidor de hardware físico exclusivamente dedicado ao Cliente. Esta disposição não se aplica aos Clientes que licenciam estes Produtos ao abrigo do Contrato Microsoft Online Subscription ou outro contrato da</w:t>
      </w:r>
      <w:r w:rsidR="00760CFF" w:rsidRPr="006C67E2">
        <w:rPr>
          <w:lang w:val="pt-BR"/>
        </w:rPr>
        <w:t> </w:t>
      </w:r>
      <w:r w:rsidRPr="006C67E2">
        <w:rPr>
          <w:lang w:val="pt-BR"/>
        </w:rPr>
        <w:t>Microsoft que cubra apenas os Serviços Online; e</w:t>
      </w:r>
    </w:p>
    <w:p w:rsidR="007A78D1" w:rsidRPr="006C67E2" w:rsidRDefault="007A78D1" w:rsidP="00123E7D">
      <w:pPr>
        <w:pStyle w:val="ProductList-Body"/>
        <w:numPr>
          <w:ilvl w:val="0"/>
          <w:numId w:val="17"/>
        </w:numPr>
        <w:spacing w:before="40"/>
        <w:ind w:left="450" w:hanging="274"/>
        <w:rPr>
          <w:lang w:val="pt-BR"/>
        </w:rPr>
      </w:pPr>
      <w:r w:rsidRPr="006C67E2">
        <w:rPr>
          <w:lang w:val="pt-BR"/>
        </w:rPr>
        <w:t>devem ligar cada dispositivo no qual o utilizador tenha instalado o software na Internet pelo menos uma vez a cada 30 dias ou a funcionalidade do software pode ficar afetada.</w:t>
      </w:r>
    </w:p>
    <w:p w:rsidR="004A2A95" w:rsidRPr="006C67E2" w:rsidRDefault="004A2A95" w:rsidP="004A2A95">
      <w:pPr>
        <w:pStyle w:val="ProductList-Body"/>
        <w:ind w:left="180"/>
        <w:rPr>
          <w:lang w:val="pt-BR"/>
        </w:rPr>
      </w:pPr>
    </w:p>
    <w:p w:rsidR="009427A1" w:rsidRPr="006C67E2" w:rsidRDefault="009427A1" w:rsidP="009427A1">
      <w:pPr>
        <w:pStyle w:val="ProductList-Body"/>
        <w:rPr>
          <w:lang w:val="pt-BR"/>
        </w:rPr>
      </w:pPr>
      <w:r w:rsidRPr="006C67E2">
        <w:rPr>
          <w:b/>
          <w:color w:val="00188F"/>
          <w:lang w:val="pt-BR"/>
        </w:rPr>
        <w:t>Aplicam-se os seguintes termos apenas ao Office 365 ProPlus</w:t>
      </w:r>
    </w:p>
    <w:p w:rsidR="009427A1" w:rsidRPr="006C67E2" w:rsidRDefault="009427A1" w:rsidP="009427A1">
      <w:pPr>
        <w:pStyle w:val="ProductList-Body"/>
        <w:ind w:left="180"/>
        <w:rPr>
          <w:lang w:val="pt-BR"/>
        </w:rPr>
      </w:pPr>
      <w:r w:rsidRPr="006C67E2">
        <w:rPr>
          <w:b/>
          <w:color w:val="0072C6"/>
          <w:lang w:val="pt-BR"/>
        </w:rPr>
        <w:t>Dispositivos Smartphone e Tablet</w:t>
      </w:r>
    </w:p>
    <w:p w:rsidR="009427A1" w:rsidRPr="006C67E2" w:rsidRDefault="009427A1" w:rsidP="009427A1">
      <w:pPr>
        <w:pStyle w:val="ProductList-Body"/>
        <w:ind w:left="180"/>
        <w:rPr>
          <w:lang w:val="pt-BR"/>
        </w:rPr>
      </w:pPr>
      <w:r w:rsidRPr="006C67E2">
        <w:rPr>
          <w:lang w:val="pt-BR"/>
        </w:rPr>
        <w:t>Cada utilizador a quem o Cliente cede uma SL de Utilizador pode também ativar o software Microsoft Office Mobile para criar, editar ou guardar documentos num máximo de cinco dos smartphones e cinco dos tablets do utilizador.</w:t>
      </w:r>
    </w:p>
    <w:p w:rsidR="009427A1" w:rsidRPr="006C67E2" w:rsidRDefault="009427A1" w:rsidP="009427A1">
      <w:pPr>
        <w:pStyle w:val="ProductList-Body"/>
        <w:ind w:left="180"/>
        <w:rPr>
          <w:lang w:val="pt-BR"/>
        </w:rPr>
      </w:pPr>
    </w:p>
    <w:p w:rsidR="009427A1" w:rsidRPr="006C67E2" w:rsidRDefault="009427A1" w:rsidP="009427A1">
      <w:pPr>
        <w:pStyle w:val="ProductList-Body"/>
        <w:ind w:left="180"/>
        <w:rPr>
          <w:lang w:val="pt-BR"/>
        </w:rPr>
      </w:pPr>
      <w:r w:rsidRPr="006C67E2">
        <w:rPr>
          <w:b/>
          <w:color w:val="0072C6"/>
          <w:lang w:val="pt-BR"/>
        </w:rPr>
        <w:t>Utilização Comercial do Office Casa e Estudantes 2013 RT</w:t>
      </w:r>
    </w:p>
    <w:p w:rsidR="009427A1" w:rsidRPr="006C67E2" w:rsidRDefault="009427A1" w:rsidP="009427A1">
      <w:pPr>
        <w:pStyle w:val="ProductList-Body"/>
        <w:ind w:left="180"/>
        <w:rPr>
          <w:lang w:val="pt-BR"/>
        </w:rPr>
      </w:pPr>
      <w:r w:rsidRPr="006C67E2">
        <w:rPr>
          <w:lang w:val="pt-BR"/>
        </w:rP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w:t>
      </w:r>
      <w:r w:rsidR="00760CFF" w:rsidRPr="006C67E2">
        <w:rPr>
          <w:lang w:val="pt-BR"/>
        </w:rPr>
        <w:t> </w:t>
      </w:r>
      <w:r w:rsidRPr="006C67E2">
        <w:rPr>
          <w:lang w:val="pt-BR"/>
        </w:rPr>
        <w:t>e Estudantes 2013 RT.</w:t>
      </w:r>
    </w:p>
    <w:p w:rsidR="009427A1" w:rsidRPr="006C67E2" w:rsidRDefault="009427A1" w:rsidP="009427A1">
      <w:pPr>
        <w:pStyle w:val="ProductList-Body"/>
        <w:ind w:left="180"/>
        <w:rPr>
          <w:lang w:val="pt-BR"/>
        </w:rPr>
      </w:pPr>
    </w:p>
    <w:p w:rsidR="009427A1" w:rsidRPr="006C67E2" w:rsidRDefault="009427A1" w:rsidP="009427A1">
      <w:pPr>
        <w:pStyle w:val="ProductList-Body"/>
        <w:ind w:left="180"/>
        <w:rPr>
          <w:lang w:val="pt-BR"/>
        </w:rPr>
      </w:pPr>
      <w:r w:rsidRPr="006C67E2">
        <w:rPr>
          <w:b/>
          <w:color w:val="0072C6"/>
          <w:lang w:val="pt-BR"/>
        </w:rPr>
        <w:t>Office Web Apps Server 2013</w:t>
      </w:r>
    </w:p>
    <w:p w:rsidR="009427A1" w:rsidRPr="006C67E2" w:rsidRDefault="009427A1" w:rsidP="009427A1">
      <w:pPr>
        <w:pStyle w:val="ProductList-Body"/>
        <w:ind w:left="180"/>
        <w:rPr>
          <w:lang w:val="pt-BR"/>
        </w:rPr>
      </w:pPr>
      <w:r w:rsidRPr="006C67E2">
        <w:rPr>
          <w:lang w:val="pt-BR"/>
        </w:rPr>
        <w:t>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rsidR="005B7124" w:rsidRPr="006C67E2" w:rsidRDefault="005B7124" w:rsidP="005B7124">
      <w:pPr>
        <w:pStyle w:val="ProductList-Body"/>
        <w:rPr>
          <w:lang w:val="pt-BR"/>
        </w:rPr>
      </w:pPr>
    </w:p>
    <w:p w:rsidR="005B7124" w:rsidRPr="006C67E2" w:rsidRDefault="005B7124" w:rsidP="005B7124">
      <w:pPr>
        <w:pStyle w:val="ProductList-Body"/>
        <w:ind w:left="180"/>
        <w:rPr>
          <w:lang w:val="pt-BR"/>
        </w:rPr>
      </w:pPr>
      <w:r w:rsidRPr="006C67E2">
        <w:rPr>
          <w:b/>
          <w:color w:val="0072C6"/>
          <w:lang w:val="pt-BR"/>
        </w:rPr>
        <w:t>Conjuntos de Aplicações de Licença de Subscrição</w:t>
      </w:r>
    </w:p>
    <w:p w:rsidR="005B7124" w:rsidRPr="006C67E2" w:rsidRDefault="005B7124" w:rsidP="006C67E2">
      <w:pPr>
        <w:pStyle w:val="ProductList-Body"/>
        <w:ind w:left="180"/>
        <w:rPr>
          <w:lang w:val="pt-BR"/>
        </w:rPr>
      </w:pPr>
      <w:r w:rsidRPr="006C67E2">
        <w:rPr>
          <w:lang w:val="pt-BR"/>
        </w:rPr>
        <w:t>Além das SLs de Utilizador do Office 365 ProPlus, o Cliente deve cumprir o requisito de SL para este Produto adquirindo uma SL de Conjunto de</w:t>
      </w:r>
      <w:r w:rsidR="00760CFF" w:rsidRPr="006C67E2">
        <w:rPr>
          <w:lang w:val="pt-BR"/>
        </w:rPr>
        <w:t> </w:t>
      </w:r>
      <w:r w:rsidRPr="006C67E2">
        <w:rPr>
          <w:lang w:val="pt-BR"/>
        </w:rPr>
        <w:t xml:space="preserve">Aplicações (consulte o </w:t>
      </w:r>
      <w:hyperlink w:anchor="Anexo 2" w:history="1">
        <w:hyperlink w:anchor="Attachment2" w:history="1">
          <w:r w:rsidR="006C67E2" w:rsidRPr="006C67E2">
            <w:rPr>
              <w:rStyle w:val="Hyperlink"/>
              <w:lang w:val="pt-BR"/>
            </w:rPr>
            <w:t>Anexo 2</w:t>
          </w:r>
        </w:hyperlink>
      </w:hyperlink>
      <w:r w:rsidRPr="006C67E2">
        <w:rPr>
          <w:lang w:val="pt-BR"/>
        </w:rPr>
        <w:t>).</w:t>
      </w:r>
    </w:p>
    <w:p w:rsidR="009C1170" w:rsidRPr="006C67E2" w:rsidRDefault="00001951" w:rsidP="009C1170">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976EB6" w:rsidRPr="006C67E2" w:rsidRDefault="00976EB6" w:rsidP="00976EB6">
      <w:pPr>
        <w:pStyle w:val="ProductList-Offering2Heading"/>
        <w:rPr>
          <w:lang w:val="pt-BR"/>
        </w:rPr>
      </w:pPr>
      <w:r w:rsidRPr="006C67E2">
        <w:rPr>
          <w:lang w:val="pt-BR"/>
        </w:rPr>
        <w:tab/>
      </w:r>
      <w:bookmarkStart w:id="57" w:name="_Toc391030809"/>
      <w:r w:rsidRPr="006C67E2">
        <w:rPr>
          <w:lang w:val="pt-BR"/>
        </w:rPr>
        <w:t>Office Online</w:t>
      </w:r>
      <w:bookmarkEnd w:id="57"/>
    </w:p>
    <w:p w:rsidR="00D7478E" w:rsidRPr="006C67E2" w:rsidRDefault="00D7478E" w:rsidP="00D7478E">
      <w:pPr>
        <w:pStyle w:val="ProductList-Body"/>
        <w:rPr>
          <w:lang w:val="pt-BR"/>
        </w:rPr>
      </w:pPr>
      <w:r w:rsidRPr="006C67E2">
        <w:rPr>
          <w:b/>
          <w:color w:val="00188F"/>
          <w:lang w:val="pt-BR"/>
        </w:rPr>
        <w:t>Funcionalidades Principais para os Serviços do Office 365</w:t>
      </w:r>
    </w:p>
    <w:p w:rsidR="00D7478E" w:rsidRPr="006C67E2" w:rsidRDefault="00D7478E" w:rsidP="006C67E2">
      <w:pPr>
        <w:pStyle w:val="ProductList-Body"/>
        <w:spacing w:after="120"/>
        <w:rPr>
          <w:lang w:val="pt-BR"/>
        </w:rPr>
      </w:pPr>
      <w:r w:rsidRPr="006C67E2">
        <w:rPr>
          <w:lang w:val="pt-BR"/>
        </w:rPr>
        <w:t xml:space="preserve">O Office Online ou um serviço sucessor terá as seguintes capacidades de </w:t>
      </w:r>
      <w:hyperlink w:anchor="Funcionalidades Principais para os Serviços do Office 365" w:history="1">
        <w:hyperlink w:anchor="CoreFeaturesforOffice365Services" w:history="1">
          <w:r w:rsidR="006C67E2" w:rsidRPr="006C67E2">
            <w:rPr>
              <w:rStyle w:val="Hyperlink"/>
              <w:lang w:val="pt-BR"/>
            </w:rPr>
            <w:t>Funcionalidades Principais</w:t>
          </w:r>
        </w:hyperlink>
      </w:hyperlink>
      <w:r w:rsidRPr="006C67E2">
        <w:rPr>
          <w:lang w:val="pt-BR"/>
        </w:rPr>
        <w:t>:</w:t>
      </w:r>
    </w:p>
    <w:p w:rsidR="00976EB6" w:rsidRPr="006C67E2" w:rsidRDefault="00976EB6" w:rsidP="00D7478E">
      <w:pPr>
        <w:pStyle w:val="ProductList-Body"/>
        <w:ind w:left="180"/>
        <w:rPr>
          <w:lang w:val="pt-BR"/>
        </w:rPr>
      </w:pPr>
      <w:r w:rsidRPr="006C67E2">
        <w:rPr>
          <w:lang w:val="pt-BR"/>
        </w:rPr>
        <w:t>Um utilizador final poderá criar, ver e editar documentos com os tipos de ficheiros do Microsoft Word, Excel, PowerPoint e OneNote que são suportados pelo Office Online ou um serviço sucessor.</w:t>
      </w:r>
    </w:p>
    <w:p w:rsidR="00976EB6" w:rsidRPr="006C67E2" w:rsidRDefault="00976EB6" w:rsidP="00976EB6">
      <w:pPr>
        <w:pStyle w:val="ProductList-Body"/>
        <w:tabs>
          <w:tab w:val="clear" w:pos="158"/>
          <w:tab w:val="left" w:pos="180"/>
        </w:tabs>
        <w:rPr>
          <w:lang w:val="pt-BR"/>
        </w:rPr>
      </w:pPr>
    </w:p>
    <w:p w:rsidR="00976EB6" w:rsidRPr="006C67E2" w:rsidRDefault="00976EB6" w:rsidP="00976EB6">
      <w:pPr>
        <w:pStyle w:val="ProductList-Body"/>
        <w:tabs>
          <w:tab w:val="clear" w:pos="158"/>
          <w:tab w:val="left" w:pos="180"/>
        </w:tabs>
        <w:rPr>
          <w:lang w:val="pt-BR"/>
        </w:rPr>
      </w:pPr>
      <w:r w:rsidRPr="006C67E2">
        <w:rPr>
          <w:b/>
          <w:color w:val="00188F"/>
          <w:lang w:val="pt-BR"/>
        </w:rPr>
        <w:t>Utilizadores Externos</w:t>
      </w:r>
    </w:p>
    <w:p w:rsidR="00976EB6" w:rsidRPr="006C67E2" w:rsidRDefault="00976EB6" w:rsidP="008908EB">
      <w:pPr>
        <w:pStyle w:val="ProductList-Body"/>
        <w:tabs>
          <w:tab w:val="clear" w:pos="158"/>
          <w:tab w:val="left" w:pos="180"/>
        </w:tabs>
        <w:rPr>
          <w:lang w:val="pt-BR"/>
        </w:rPr>
      </w:pPr>
      <w:r w:rsidRPr="006C67E2">
        <w:rPr>
          <w:lang w:val="pt-BR"/>
        </w:rPr>
        <w:t>Os Utilizadores Externos convidados para coleções de sites através da funcionalidade Share-by-Mail não precisam de SLs de Utilizador com Office</w:t>
      </w:r>
      <w:r w:rsidR="008908EB">
        <w:rPr>
          <w:lang w:val="pt-BR"/>
        </w:rPr>
        <w:t> </w:t>
      </w:r>
      <w:r w:rsidRPr="006C67E2">
        <w:rPr>
          <w:lang w:val="pt-BR"/>
        </w:rPr>
        <w:t>Online.</w:t>
      </w:r>
    </w:p>
    <w:p w:rsidR="00976EB6" w:rsidRPr="006C67E2" w:rsidRDefault="00001951" w:rsidP="00976EB6">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5B7124" w:rsidRPr="006C67E2" w:rsidRDefault="005B7124" w:rsidP="005B7124">
      <w:pPr>
        <w:pStyle w:val="ProductList-Offering2Heading"/>
        <w:rPr>
          <w:lang w:val="pt-BR"/>
        </w:rPr>
      </w:pPr>
      <w:r w:rsidRPr="006C67E2">
        <w:rPr>
          <w:lang w:val="pt-BR"/>
        </w:rPr>
        <w:tab/>
      </w:r>
      <w:bookmarkStart w:id="58" w:name="_Toc391030810"/>
      <w:r w:rsidRPr="006C67E2">
        <w:rPr>
          <w:lang w:val="pt-BR"/>
        </w:rPr>
        <w:t>OneDrive for Business</w:t>
      </w:r>
      <w:bookmarkEnd w:id="58"/>
    </w:p>
    <w:p w:rsidR="006523C8" w:rsidRPr="006C67E2" w:rsidRDefault="006523C8" w:rsidP="006523C8">
      <w:pPr>
        <w:pStyle w:val="ProductList-Body"/>
        <w:tabs>
          <w:tab w:val="clear" w:pos="158"/>
          <w:tab w:val="left" w:pos="180"/>
        </w:tabs>
        <w:rPr>
          <w:lang w:val="pt-BR"/>
        </w:rPr>
      </w:pPr>
      <w:r w:rsidRPr="006C67E2">
        <w:rPr>
          <w:b/>
          <w:color w:val="00188F"/>
          <w:lang w:val="pt-BR"/>
        </w:rPr>
        <w:t>SLs de Suplementos de Armazenamento</w:t>
      </w:r>
    </w:p>
    <w:p w:rsidR="005B7124" w:rsidRPr="006C67E2" w:rsidRDefault="006523C8" w:rsidP="006523C8">
      <w:pPr>
        <w:pStyle w:val="ProductList-Body"/>
        <w:tabs>
          <w:tab w:val="clear" w:pos="158"/>
          <w:tab w:val="left" w:pos="180"/>
        </w:tabs>
        <w:rPr>
          <w:lang w:val="pt-BR"/>
        </w:rPr>
      </w:pPr>
      <w:r w:rsidRPr="006C67E2">
        <w:rPr>
          <w:lang w:val="pt-BR"/>
        </w:rPr>
        <w:t>É necessária um Office 365 Extra File Storage para cada gigabyte de armazenamento para além do armazenamento fornecido com as SLs de Utilizador para OneDrive for Business.</w:t>
      </w:r>
    </w:p>
    <w:p w:rsidR="006523C8" w:rsidRPr="006C67E2" w:rsidRDefault="006523C8" w:rsidP="006523C8">
      <w:pPr>
        <w:pStyle w:val="ProductList-Body"/>
        <w:tabs>
          <w:tab w:val="clear" w:pos="158"/>
          <w:tab w:val="left" w:pos="180"/>
        </w:tabs>
        <w:rPr>
          <w:lang w:val="pt-BR"/>
        </w:rPr>
      </w:pPr>
    </w:p>
    <w:p w:rsidR="006523C8" w:rsidRPr="006C67E2" w:rsidRDefault="006523C8" w:rsidP="006523C8">
      <w:pPr>
        <w:pStyle w:val="ProductList-Body"/>
        <w:tabs>
          <w:tab w:val="clear" w:pos="158"/>
          <w:tab w:val="left" w:pos="180"/>
        </w:tabs>
        <w:rPr>
          <w:lang w:val="pt-BR"/>
        </w:rPr>
      </w:pPr>
      <w:r w:rsidRPr="006C67E2">
        <w:rPr>
          <w:b/>
          <w:color w:val="00188F"/>
          <w:lang w:val="pt-BR"/>
        </w:rPr>
        <w:t>Utilizadores Externos</w:t>
      </w:r>
    </w:p>
    <w:p w:rsidR="006523C8" w:rsidRPr="006C67E2" w:rsidRDefault="006523C8" w:rsidP="006523C8">
      <w:pPr>
        <w:pStyle w:val="ProductList-Body"/>
        <w:tabs>
          <w:tab w:val="clear" w:pos="158"/>
          <w:tab w:val="left" w:pos="180"/>
        </w:tabs>
        <w:rPr>
          <w:lang w:val="pt-BR"/>
        </w:rPr>
      </w:pPr>
      <w:r w:rsidRPr="006C67E2">
        <w:rPr>
          <w:lang w:val="pt-BR"/>
        </w:rPr>
        <w:t>Os Utilizadores Externos convidados para coleções de sites através da funcionalidade Share-by-Mail não precisam de SLs de Utilizador com OneDrive for Business.</w:t>
      </w:r>
    </w:p>
    <w:p w:rsidR="005B7124" w:rsidRPr="006C67E2" w:rsidRDefault="00001951" w:rsidP="005B7124">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5B7124" w:rsidRPr="006C67E2" w:rsidRDefault="005B7124" w:rsidP="005B7124">
      <w:pPr>
        <w:pStyle w:val="ProductList-Offering2Heading"/>
        <w:rPr>
          <w:lang w:val="pt-BR"/>
        </w:rPr>
      </w:pPr>
      <w:r w:rsidRPr="006C67E2">
        <w:rPr>
          <w:lang w:val="pt-BR"/>
        </w:rPr>
        <w:tab/>
      </w:r>
      <w:bookmarkStart w:id="59" w:name="_Toc391030811"/>
      <w:r w:rsidRPr="006C67E2">
        <w:rPr>
          <w:lang w:val="pt-BR"/>
        </w:rPr>
        <w:t>Project Online</w:t>
      </w:r>
      <w:bookmarkEnd w:id="59"/>
    </w:p>
    <w:p w:rsidR="005B7124" w:rsidRPr="006C67E2" w:rsidRDefault="005B7124" w:rsidP="00EF1E73">
      <w:pPr>
        <w:pStyle w:val="ProductList-Body"/>
        <w:rPr>
          <w:lang w:val="pt-BR"/>
        </w:rPr>
      </w:pPr>
      <w:r w:rsidRPr="006C67E2">
        <w:rPr>
          <w:rFonts w:asciiTheme="majorHAnsi" w:hAnsiTheme="majorHAnsi"/>
          <w:sz w:val="16"/>
          <w:szCs w:val="16"/>
          <w:lang w:val="pt-BR"/>
        </w:rPr>
        <w:t>Project Lite</w:t>
      </w:r>
    </w:p>
    <w:p w:rsidR="005B7124" w:rsidRPr="006C67E2" w:rsidRDefault="005B7124" w:rsidP="00EF1E73">
      <w:pPr>
        <w:pStyle w:val="ProductList-Body"/>
        <w:rPr>
          <w:lang w:val="pt-BR"/>
        </w:rPr>
      </w:pPr>
      <w:r w:rsidRPr="006C67E2">
        <w:rPr>
          <w:rFonts w:asciiTheme="majorHAnsi" w:hAnsiTheme="majorHAnsi"/>
          <w:sz w:val="16"/>
          <w:szCs w:val="16"/>
          <w:lang w:val="pt-BR"/>
        </w:rPr>
        <w:t>Project Online</w:t>
      </w:r>
    </w:p>
    <w:p w:rsidR="00581CDB" w:rsidRPr="006C67E2" w:rsidRDefault="00581CDB" w:rsidP="00581CDB">
      <w:pPr>
        <w:pStyle w:val="ProductList-Body"/>
        <w:pBdr>
          <w:top w:val="single" w:sz="4" w:space="1" w:color="BFBFBF" w:themeColor="background1" w:themeShade="BF"/>
        </w:pBdr>
        <w:rPr>
          <w:lang w:val="pt-BR"/>
        </w:rPr>
      </w:pPr>
    </w:p>
    <w:p w:rsidR="005B7124" w:rsidRPr="006C67E2" w:rsidRDefault="00001951" w:rsidP="005B7124">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5B7124" w:rsidRPr="00B810D0" w:rsidRDefault="005B7124" w:rsidP="005B7124">
      <w:pPr>
        <w:pStyle w:val="ProductList-Offering2Heading"/>
      </w:pPr>
      <w:r w:rsidRPr="006C67E2">
        <w:rPr>
          <w:lang w:val="pt-BR"/>
        </w:rPr>
        <w:tab/>
      </w:r>
      <w:bookmarkStart w:id="60" w:name="_Toc391030812"/>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for Microsoft SharePoint and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6C67E2" w:rsidRDefault="005B7124" w:rsidP="00866323">
      <w:pPr>
        <w:pStyle w:val="ProductList-Body"/>
        <w:rPr>
          <w:lang w:val="pt-BR"/>
        </w:rPr>
      </w:pPr>
      <w:r w:rsidRPr="006C67E2">
        <w:rPr>
          <w:rFonts w:asciiTheme="majorHAnsi" w:hAnsiTheme="majorHAnsi"/>
          <w:sz w:val="16"/>
          <w:szCs w:val="16"/>
          <w:lang w:val="pt-BR"/>
        </w:rPr>
        <w:t>SharePoint Online Plan 2</w:t>
      </w:r>
    </w:p>
    <w:p w:rsidR="005B7124" w:rsidRPr="006C67E2" w:rsidRDefault="005B7124" w:rsidP="005B7124">
      <w:pPr>
        <w:pStyle w:val="ProductList-Offering2"/>
        <w:rPr>
          <w:lang w:val="pt-BR"/>
        </w:rPr>
        <w:sectPr w:rsidR="005B7124" w:rsidRPr="006C67E2" w:rsidSect="005B7124">
          <w:type w:val="continuous"/>
          <w:pgSz w:w="12240" w:h="15840"/>
          <w:pgMar w:top="1440" w:right="720" w:bottom="1440" w:left="720" w:header="720" w:footer="720" w:gutter="0"/>
          <w:cols w:num="2" w:space="720"/>
          <w:titlePg/>
          <w:docGrid w:linePitch="360"/>
        </w:sectPr>
      </w:pPr>
    </w:p>
    <w:p w:rsidR="00581CDB" w:rsidRPr="006C67E2" w:rsidRDefault="00581CDB" w:rsidP="00581CDB">
      <w:pPr>
        <w:pStyle w:val="ProductList-Body"/>
        <w:pBdr>
          <w:top w:val="single" w:sz="4" w:space="1" w:color="BFBFBF" w:themeColor="background1" w:themeShade="BF"/>
        </w:pBdr>
        <w:rPr>
          <w:b/>
          <w:color w:val="000000" w:themeColor="text1"/>
          <w:sz w:val="8"/>
          <w:szCs w:val="8"/>
          <w:lang w:val="pt-BR"/>
        </w:rPr>
      </w:pPr>
    </w:p>
    <w:p w:rsidR="00D7478E" w:rsidRPr="006C67E2" w:rsidRDefault="00D7478E" w:rsidP="00D7478E">
      <w:pPr>
        <w:pStyle w:val="ProductList-Body"/>
        <w:rPr>
          <w:lang w:val="pt-BR"/>
        </w:rPr>
      </w:pPr>
      <w:r w:rsidRPr="006C67E2">
        <w:rPr>
          <w:b/>
          <w:color w:val="00188F"/>
          <w:lang w:val="pt-BR"/>
        </w:rPr>
        <w:t>Funcionalidades Principais para os Serviços do Office 365</w:t>
      </w:r>
    </w:p>
    <w:p w:rsidR="00D7478E" w:rsidRPr="006C67E2" w:rsidRDefault="004B79A4" w:rsidP="006C67E2">
      <w:pPr>
        <w:pStyle w:val="ProductList-Body"/>
        <w:rPr>
          <w:lang w:val="pt-BR"/>
        </w:rPr>
      </w:pPr>
      <w:r w:rsidRPr="006C67E2">
        <w:rPr>
          <w:lang w:val="pt-BR"/>
        </w:rPr>
        <w:t xml:space="preserve">O SharePoint Online ou um serviço sucessor terá as seguintes capacidades de </w:t>
      </w:r>
      <w:hyperlink w:anchor="Funcionalidades Principais para os Serviços do Office 365" w:history="1">
        <w:hyperlink w:anchor="CoreFeaturesforOffice365Services" w:history="1">
          <w:r w:rsidR="006C67E2" w:rsidRPr="006C67E2">
            <w:rPr>
              <w:rStyle w:val="Hyperlink"/>
              <w:lang w:val="pt-BR"/>
            </w:rPr>
            <w:t>Funcionalidades Principais</w:t>
          </w:r>
        </w:hyperlink>
      </w:hyperlink>
      <w:r w:rsidRPr="006C67E2">
        <w:rPr>
          <w:lang w:val="pt-BR"/>
        </w:rPr>
        <w:t>:</w:t>
      </w:r>
    </w:p>
    <w:p w:rsidR="00D7478E" w:rsidRPr="006C67E2" w:rsidRDefault="00D7478E" w:rsidP="00D7478E">
      <w:pPr>
        <w:pStyle w:val="ProductList-Body"/>
        <w:rPr>
          <w:lang w:val="pt-BR"/>
        </w:rPr>
      </w:pPr>
    </w:p>
    <w:p w:rsidR="00ED50E6" w:rsidRPr="006C67E2" w:rsidRDefault="001A19E0" w:rsidP="00D7478E">
      <w:pPr>
        <w:pStyle w:val="ProductList-Body"/>
        <w:tabs>
          <w:tab w:val="clear" w:pos="158"/>
          <w:tab w:val="left" w:pos="180"/>
        </w:tabs>
        <w:ind w:left="180"/>
        <w:rPr>
          <w:lang w:val="pt-BR"/>
        </w:rPr>
      </w:pPr>
      <w:r w:rsidRPr="006C67E2">
        <w:rPr>
          <w:b/>
          <w:color w:val="0072C6"/>
          <w:lang w:val="pt-BR"/>
        </w:rPr>
        <w:t>Sites de Colaboração</w:t>
      </w:r>
    </w:p>
    <w:p w:rsidR="001A19E0" w:rsidRPr="006C67E2" w:rsidRDefault="001A19E0" w:rsidP="00D7478E">
      <w:pPr>
        <w:pStyle w:val="ProductList-Body"/>
        <w:tabs>
          <w:tab w:val="clear" w:pos="158"/>
          <w:tab w:val="left" w:pos="180"/>
        </w:tabs>
        <w:ind w:left="180"/>
        <w:rPr>
          <w:lang w:val="pt-BR"/>
        </w:rPr>
      </w:pPr>
      <w:r w:rsidRPr="006C67E2">
        <w:rPr>
          <w:lang w:val="pt-BR"/>
        </w:rPr>
        <w:t>Um utilizador final poderá criar um site acessível por browser através do qual o utilizador final pode carregar e partilhar conteúdo e gerir quem tem permissão para aceder a esse site.</w:t>
      </w:r>
    </w:p>
    <w:p w:rsidR="00ED50E6" w:rsidRPr="006C67E2" w:rsidRDefault="00ED50E6" w:rsidP="00D7478E">
      <w:pPr>
        <w:pStyle w:val="ProductList-Body"/>
        <w:tabs>
          <w:tab w:val="clear" w:pos="158"/>
          <w:tab w:val="left" w:pos="180"/>
        </w:tabs>
        <w:ind w:left="180"/>
        <w:rPr>
          <w:lang w:val="pt-BR"/>
        </w:rPr>
      </w:pPr>
    </w:p>
    <w:p w:rsidR="00ED50E6" w:rsidRPr="006C67E2" w:rsidRDefault="001A19E0" w:rsidP="00D7478E">
      <w:pPr>
        <w:pStyle w:val="ProductList-Body"/>
        <w:tabs>
          <w:tab w:val="clear" w:pos="158"/>
          <w:tab w:val="left" w:pos="180"/>
        </w:tabs>
        <w:ind w:left="180"/>
        <w:rPr>
          <w:lang w:val="pt-BR"/>
        </w:rPr>
      </w:pPr>
      <w:r w:rsidRPr="006C67E2">
        <w:rPr>
          <w:b/>
          <w:color w:val="0072C6"/>
          <w:lang w:val="pt-BR"/>
        </w:rPr>
        <w:t>Armazenamento</w:t>
      </w:r>
    </w:p>
    <w:p w:rsidR="001A19E0" w:rsidRPr="006C67E2" w:rsidRDefault="001A19E0" w:rsidP="00D7478E">
      <w:pPr>
        <w:pStyle w:val="ProductList-Body"/>
        <w:tabs>
          <w:tab w:val="clear" w:pos="158"/>
          <w:tab w:val="left" w:pos="180"/>
        </w:tabs>
        <w:ind w:left="180"/>
        <w:rPr>
          <w:lang w:val="pt-BR"/>
        </w:rPr>
      </w:pPr>
      <w:r w:rsidRPr="006C67E2">
        <w:rPr>
          <w:lang w:val="pt-BR"/>
        </w:rPr>
        <w:t>O Cliente poderá definir os limites para a capacidade de armazenamento para um site criado por um utilizador final.</w:t>
      </w:r>
    </w:p>
    <w:p w:rsidR="00ED50E6" w:rsidRPr="006C67E2" w:rsidRDefault="00ED50E6" w:rsidP="001A19E0">
      <w:pPr>
        <w:pStyle w:val="ProductList-Body"/>
        <w:rPr>
          <w:lang w:val="pt-BR"/>
        </w:rPr>
      </w:pPr>
    </w:p>
    <w:p w:rsidR="00974EAE" w:rsidRPr="006C67E2" w:rsidRDefault="001A19E0" w:rsidP="006523C8">
      <w:pPr>
        <w:pStyle w:val="ProductList-Body"/>
        <w:tabs>
          <w:tab w:val="clear" w:pos="158"/>
          <w:tab w:val="left" w:pos="180"/>
        </w:tabs>
        <w:rPr>
          <w:lang w:val="pt-BR"/>
        </w:rPr>
      </w:pPr>
      <w:r w:rsidRPr="006C67E2">
        <w:rPr>
          <w:b/>
          <w:color w:val="00188F"/>
          <w:lang w:val="pt-BR"/>
        </w:rPr>
        <w:t>Utilizadores Externos</w:t>
      </w:r>
    </w:p>
    <w:p w:rsidR="001A19E0" w:rsidRPr="006C67E2" w:rsidRDefault="001A19E0" w:rsidP="006523C8">
      <w:pPr>
        <w:pStyle w:val="ProductList-Body"/>
        <w:tabs>
          <w:tab w:val="clear" w:pos="158"/>
          <w:tab w:val="left" w:pos="180"/>
        </w:tabs>
        <w:rPr>
          <w:lang w:val="pt-BR"/>
        </w:rPr>
      </w:pPr>
      <w:r w:rsidRPr="006C67E2">
        <w:rPr>
          <w:lang w:val="pt-BR"/>
        </w:rPr>
        <w:t>Os Utilizadores Externos convidados para coleções de sites através da funcionalidade Share-by-Mail não precisam de SLs de Utilizador com SharePoint Online Kiosk, Plan 1 e Plan 2. Os utilizadores externos, até um máximo de 500 utilizadores externos por inquilino, convidados para as coleções de sites através da funcionalidade Share-by-Mail não precisam de SLs de Utilizador para esse fim com o Office 365 Pequenas Empresas e</w:t>
      </w:r>
      <w:r w:rsidR="001212DB" w:rsidRPr="006C67E2">
        <w:rPr>
          <w:lang w:val="pt-BR"/>
        </w:rPr>
        <w:t> </w:t>
      </w:r>
      <w:r w:rsidRPr="006C67E2">
        <w:rPr>
          <w:lang w:val="pt-BR"/>
        </w:rPr>
        <w:t>Office 365 Pequenas Empresas Premium.</w:t>
      </w:r>
    </w:p>
    <w:p w:rsidR="00974EAE" w:rsidRPr="006C67E2" w:rsidRDefault="00974EAE" w:rsidP="006523C8">
      <w:pPr>
        <w:pStyle w:val="ProductList-Body"/>
        <w:tabs>
          <w:tab w:val="clear" w:pos="158"/>
          <w:tab w:val="left" w:pos="180"/>
        </w:tabs>
        <w:rPr>
          <w:lang w:val="pt-BR"/>
        </w:rPr>
      </w:pPr>
    </w:p>
    <w:p w:rsidR="00974EAE" w:rsidRPr="006C67E2" w:rsidRDefault="001A19E0" w:rsidP="006523C8">
      <w:pPr>
        <w:pStyle w:val="ProductList-Body"/>
        <w:tabs>
          <w:tab w:val="clear" w:pos="158"/>
          <w:tab w:val="left" w:pos="180"/>
        </w:tabs>
        <w:rPr>
          <w:lang w:val="pt-BR"/>
        </w:rPr>
      </w:pPr>
      <w:r w:rsidRPr="006C67E2">
        <w:rPr>
          <w:b/>
          <w:color w:val="00188F"/>
          <w:lang w:val="pt-BR"/>
        </w:rPr>
        <w:t>SLs de Suplementos de Armazenamento</w:t>
      </w:r>
    </w:p>
    <w:p w:rsidR="001A19E0" w:rsidRPr="006C67E2" w:rsidRDefault="001A19E0" w:rsidP="006523C8">
      <w:pPr>
        <w:pStyle w:val="ProductList-Body"/>
        <w:tabs>
          <w:tab w:val="clear" w:pos="158"/>
          <w:tab w:val="left" w:pos="180"/>
        </w:tabs>
        <w:rPr>
          <w:lang w:val="pt-BR"/>
        </w:rPr>
      </w:pPr>
      <w:r w:rsidRPr="006C67E2">
        <w:rPr>
          <w:lang w:val="pt-BR"/>
        </w:rPr>
        <w:t>É necessário um Office 365 Extra File Storage para cada gigabyte de armazenamento para além do armazenamento fornecido com as SLs de Utilizador para SharePoint Online Plans 1 e 2.</w:t>
      </w:r>
    </w:p>
    <w:p w:rsidR="008E1EAF" w:rsidRPr="006C67E2" w:rsidRDefault="00001951" w:rsidP="008E1EAF">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3D22CB" w:rsidRPr="006C67E2" w:rsidRDefault="008E1EAF" w:rsidP="00233C87">
      <w:pPr>
        <w:pStyle w:val="ProductList-Offering1Heading"/>
        <w:outlineLvl w:val="1"/>
        <w:rPr>
          <w:lang w:val="pt-BR"/>
        </w:rPr>
      </w:pPr>
      <w:bookmarkStart w:id="61" w:name="_Toc391030813"/>
      <w:r w:rsidRPr="006C67E2">
        <w:rPr>
          <w:lang w:val="pt-BR"/>
        </w:rPr>
        <w:t>Windows Intune</w:t>
      </w:r>
      <w:bookmarkEnd w:id="61"/>
    </w:p>
    <w:p w:rsidR="00E275D6" w:rsidRPr="006C67E2" w:rsidRDefault="00E275D6" w:rsidP="008E1EAF">
      <w:pPr>
        <w:pStyle w:val="ProductList-Offering1"/>
        <w:rPr>
          <w:lang w:val="pt-BR"/>
        </w:rPr>
        <w:sectPr w:rsidR="00E275D6" w:rsidRPr="006C67E2" w:rsidSect="00E275D6">
          <w:type w:val="continuous"/>
          <w:pgSz w:w="12240" w:h="15840"/>
          <w:pgMar w:top="1440" w:right="720" w:bottom="1440" w:left="720" w:header="720" w:footer="720" w:gutter="0"/>
          <w:cols w:space="720"/>
          <w:titlePg/>
          <w:docGrid w:linePitch="360"/>
        </w:sectPr>
      </w:pPr>
    </w:p>
    <w:p w:rsidR="008E1EAF" w:rsidRPr="006C67E2" w:rsidRDefault="008E1EAF" w:rsidP="00EF1E73">
      <w:pPr>
        <w:pStyle w:val="ProductList-Body"/>
        <w:rPr>
          <w:lang w:val="pt-BR"/>
        </w:rPr>
      </w:pPr>
      <w:r w:rsidRPr="006C67E2">
        <w:rPr>
          <w:rFonts w:asciiTheme="majorHAnsi" w:hAnsiTheme="majorHAnsi"/>
          <w:sz w:val="16"/>
          <w:szCs w:val="16"/>
          <w:lang w:val="pt-BR"/>
        </w:rPr>
        <w:t>Windows Intune (por utilizador)</w:t>
      </w:r>
    </w:p>
    <w:p w:rsidR="008E1EAF" w:rsidRPr="006C67E2" w:rsidRDefault="008E1EAF" w:rsidP="00EF1E73">
      <w:pPr>
        <w:pStyle w:val="ProductList-Body"/>
        <w:rPr>
          <w:lang w:val="pt-BR"/>
        </w:rPr>
      </w:pPr>
      <w:r w:rsidRPr="006C67E2">
        <w:rPr>
          <w:rFonts w:asciiTheme="majorHAnsi" w:hAnsiTheme="majorHAnsi"/>
          <w:sz w:val="16"/>
          <w:szCs w:val="16"/>
          <w:lang w:val="pt-BR"/>
        </w:rPr>
        <w:t>Windows Intune com Sistema Operativo de Estação de Trabalho Windows (por utilizador)</w:t>
      </w:r>
    </w:p>
    <w:p w:rsidR="00E275D6" w:rsidRPr="006C67E2" w:rsidRDefault="00E275D6" w:rsidP="00EF1E73">
      <w:pPr>
        <w:pStyle w:val="ProductList-Body"/>
        <w:rPr>
          <w:lang w:val="pt-BR"/>
        </w:rPr>
      </w:pPr>
    </w:p>
    <w:p w:rsidR="008E1EAF" w:rsidRPr="006C67E2" w:rsidRDefault="008E1EAF" w:rsidP="00EF1E73">
      <w:pPr>
        <w:pStyle w:val="ProductList-Body"/>
        <w:rPr>
          <w:lang w:val="pt-BR"/>
        </w:rPr>
      </w:pPr>
      <w:r w:rsidRPr="006C67E2">
        <w:rPr>
          <w:rFonts w:asciiTheme="majorHAnsi" w:hAnsiTheme="majorHAnsi"/>
          <w:sz w:val="16"/>
          <w:szCs w:val="16"/>
          <w:lang w:val="pt-BR"/>
        </w:rPr>
        <w:t>Suplemento do Windows Intune para System Center Configuration</w:t>
      </w:r>
    </w:p>
    <w:p w:rsidR="00E275D6" w:rsidRPr="006C67E2" w:rsidRDefault="008E1EAF" w:rsidP="00EF1E73">
      <w:pPr>
        <w:pStyle w:val="ProductList-Body"/>
        <w:rPr>
          <w:rFonts w:asciiTheme="majorHAnsi" w:hAnsiTheme="majorHAnsi"/>
          <w:sz w:val="16"/>
          <w:szCs w:val="16"/>
          <w:lang w:val="pt-BR"/>
        </w:rPr>
        <w:sectPr w:rsidR="00E275D6" w:rsidRPr="006C67E2" w:rsidSect="00E275D6">
          <w:type w:val="continuous"/>
          <w:pgSz w:w="12240" w:h="15840"/>
          <w:pgMar w:top="1440" w:right="720" w:bottom="1440" w:left="720" w:header="720" w:footer="720" w:gutter="0"/>
          <w:cols w:num="2" w:space="720"/>
          <w:titlePg/>
          <w:docGrid w:linePitch="360"/>
        </w:sectPr>
      </w:pPr>
      <w:r w:rsidRPr="006C67E2">
        <w:rPr>
          <w:rFonts w:asciiTheme="majorHAnsi" w:hAnsiTheme="majorHAnsi"/>
          <w:sz w:val="16"/>
          <w:szCs w:val="16"/>
          <w:lang w:val="pt-BR"/>
        </w:rPr>
        <w:t>Manager e System Center Endpoint Protection (por utilizador)</w:t>
      </w:r>
      <w:r w:rsidRPr="006C67E2">
        <w:rPr>
          <w:rFonts w:asciiTheme="majorHAnsi" w:hAnsiTheme="majorHAnsi"/>
          <w:sz w:val="16"/>
          <w:szCs w:val="16"/>
          <w:lang w:val="pt-BR"/>
        </w:rPr>
        <w:br/>
        <w:t>(“Suplemento do Windows Intune”)</w:t>
      </w:r>
    </w:p>
    <w:p w:rsidR="009427A1" w:rsidRPr="006C67E2" w:rsidRDefault="009427A1" w:rsidP="009427A1">
      <w:pPr>
        <w:pStyle w:val="ProductList-Body"/>
        <w:pBdr>
          <w:top w:val="single" w:sz="4" w:space="1" w:color="BFBFBF" w:themeColor="background1" w:themeShade="BF"/>
        </w:pBdr>
        <w:rPr>
          <w:b/>
          <w:color w:val="000000" w:themeColor="text1"/>
          <w:sz w:val="8"/>
          <w:szCs w:val="8"/>
          <w:lang w:val="pt-BR"/>
        </w:rPr>
      </w:pPr>
    </w:p>
    <w:p w:rsidR="00581CDB" w:rsidRPr="006C67E2" w:rsidRDefault="00581CDB" w:rsidP="00581CDB">
      <w:pPr>
        <w:pStyle w:val="ProductList-Body"/>
        <w:tabs>
          <w:tab w:val="clear" w:pos="158"/>
          <w:tab w:val="left" w:pos="360"/>
        </w:tabs>
        <w:rPr>
          <w:lang w:val="pt-BR"/>
        </w:rPr>
      </w:pPr>
      <w:r w:rsidRPr="006C67E2">
        <w:rPr>
          <w:b/>
          <w:color w:val="00188F"/>
          <w:lang w:val="pt-BR"/>
        </w:rPr>
        <w:t>Notificações</w:t>
      </w:r>
    </w:p>
    <w:p w:rsidR="00581CDB" w:rsidRPr="006C67E2" w:rsidRDefault="00581CDB" w:rsidP="006C67E2">
      <w:pPr>
        <w:pStyle w:val="ProductList-Body"/>
        <w:rPr>
          <w:lang w:val="pt-BR"/>
        </w:rPr>
      </w:pPr>
      <w:r w:rsidRPr="006C67E2">
        <w:rPr>
          <w:lang w:val="pt-BR"/>
        </w:rPr>
        <w:t xml:space="preserve">As Notificações dos Mapas Bing no </w:t>
      </w:r>
      <w:hyperlink w:anchor="Anexo 1" w:history="1">
        <w:hyperlink w:anchor="Attachment1" w:history="1">
          <w:r w:rsidR="006C67E2" w:rsidRPr="006C67E2">
            <w:rPr>
              <w:rStyle w:val="Hyperlink"/>
              <w:lang w:val="pt-BR"/>
            </w:rPr>
            <w:t>Anexo 1</w:t>
          </w:r>
        </w:hyperlink>
      </w:hyperlink>
      <w:r w:rsidRPr="006C67E2">
        <w:rPr>
          <w:lang w:val="pt-BR"/>
        </w:rPr>
        <w:t xml:space="preserve"> aplicam-se.</w:t>
      </w:r>
    </w:p>
    <w:p w:rsidR="00581CDB" w:rsidRPr="006C67E2" w:rsidRDefault="00581CDB" w:rsidP="00581CDB">
      <w:pPr>
        <w:pStyle w:val="ProductList-Body"/>
        <w:rPr>
          <w:lang w:val="pt-BR"/>
        </w:rPr>
      </w:pPr>
    </w:p>
    <w:p w:rsidR="008E1EAF" w:rsidRPr="006C67E2" w:rsidRDefault="008E1EAF" w:rsidP="00D7478E">
      <w:pPr>
        <w:pStyle w:val="ProductList-Body"/>
        <w:tabs>
          <w:tab w:val="clear" w:pos="158"/>
          <w:tab w:val="left" w:pos="180"/>
        </w:tabs>
        <w:rPr>
          <w:lang w:val="pt-BR"/>
        </w:rPr>
      </w:pPr>
      <w:r w:rsidRPr="006C67E2">
        <w:rPr>
          <w:b/>
          <w:color w:val="00188F"/>
          <w:lang w:val="pt-BR"/>
        </w:rPr>
        <w:t>Gerir Dispositivos</w:t>
      </w:r>
    </w:p>
    <w:p w:rsidR="008E1EAF" w:rsidRPr="006C67E2" w:rsidRDefault="008E1EAF" w:rsidP="00D7478E">
      <w:pPr>
        <w:pStyle w:val="ProductList-Body"/>
        <w:tabs>
          <w:tab w:val="clear" w:pos="158"/>
          <w:tab w:val="left" w:pos="180"/>
        </w:tabs>
        <w:rPr>
          <w:lang w:val="pt-BR"/>
        </w:rPr>
      </w:pPr>
      <w:r w:rsidRPr="006C67E2">
        <w:rPr>
          <w:lang w:val="pt-BR"/>
        </w:rPr>
        <w:t>Cada utilizador a quem o Cliente atribua uma SL de Utilizador pode aceder ao Serviço Online e a software relacionado e utilizá-los (incluindo software System Center) para gerir até cinco dispositivos de cada vez.</w:t>
      </w:r>
    </w:p>
    <w:p w:rsidR="008E1EAF" w:rsidRPr="006C67E2" w:rsidRDefault="008E1EAF" w:rsidP="00D7478E">
      <w:pPr>
        <w:pStyle w:val="ProductList-Body"/>
        <w:tabs>
          <w:tab w:val="clear" w:pos="158"/>
          <w:tab w:val="left" w:pos="180"/>
        </w:tabs>
        <w:rPr>
          <w:lang w:val="pt-BR"/>
        </w:rPr>
      </w:pPr>
    </w:p>
    <w:p w:rsidR="008E1EAF" w:rsidRPr="006C67E2" w:rsidRDefault="008E1EAF" w:rsidP="00D7478E">
      <w:pPr>
        <w:pStyle w:val="ProductList-Body"/>
        <w:tabs>
          <w:tab w:val="clear" w:pos="158"/>
          <w:tab w:val="left" w:pos="180"/>
        </w:tabs>
        <w:rPr>
          <w:lang w:val="pt-BR"/>
        </w:rPr>
      </w:pPr>
      <w:r w:rsidRPr="006C67E2">
        <w:rPr>
          <w:b/>
          <w:color w:val="00188F"/>
          <w:lang w:val="pt-BR"/>
        </w:rPr>
        <w:t>SL de Suplementos de Armazenamento</w:t>
      </w:r>
    </w:p>
    <w:p w:rsidR="008E1EAF" w:rsidRPr="006C67E2" w:rsidRDefault="008E1EAF" w:rsidP="00D7478E">
      <w:pPr>
        <w:pStyle w:val="ProductList-Body"/>
        <w:tabs>
          <w:tab w:val="clear" w:pos="158"/>
          <w:tab w:val="left" w:pos="180"/>
        </w:tabs>
        <w:rPr>
          <w:lang w:val="pt-BR"/>
        </w:rPr>
      </w:pPr>
      <w:r w:rsidRPr="006C67E2">
        <w:rPr>
          <w:lang w:val="pt-BR"/>
        </w:rPr>
        <w:t>É necessária uma SL de Suplementos de Armazenamento para cada gigabyte de armazenamento para além do armazenamento fornecido com a</w:t>
      </w:r>
      <w:r w:rsidR="001212DB" w:rsidRPr="006C67E2">
        <w:rPr>
          <w:lang w:val="pt-BR"/>
        </w:rPr>
        <w:t> </w:t>
      </w:r>
      <w:r w:rsidRPr="006C67E2">
        <w:rPr>
          <w:lang w:val="pt-BR"/>
        </w:rPr>
        <w:t>subscrição base.</w:t>
      </w:r>
    </w:p>
    <w:p w:rsidR="008E1EAF" w:rsidRPr="006C67E2" w:rsidRDefault="008E1EAF" w:rsidP="00D7478E">
      <w:pPr>
        <w:pStyle w:val="ProductList-Body"/>
        <w:tabs>
          <w:tab w:val="clear" w:pos="158"/>
          <w:tab w:val="left" w:pos="180"/>
        </w:tabs>
        <w:rPr>
          <w:lang w:val="pt-BR"/>
        </w:rPr>
      </w:pPr>
    </w:p>
    <w:p w:rsidR="008E1EAF" w:rsidRPr="006C67E2" w:rsidRDefault="008E1EAF" w:rsidP="00D7478E">
      <w:pPr>
        <w:pStyle w:val="ProductList-Body"/>
        <w:tabs>
          <w:tab w:val="clear" w:pos="158"/>
          <w:tab w:val="left" w:pos="180"/>
        </w:tabs>
        <w:rPr>
          <w:lang w:val="pt-BR"/>
        </w:rPr>
      </w:pPr>
      <w:r w:rsidRPr="006C67E2">
        <w:rPr>
          <w:b/>
          <w:color w:val="00188F"/>
          <w:lang w:val="pt-BR"/>
        </w:rPr>
        <w:t>Componentes de Software do Windows</w:t>
      </w:r>
    </w:p>
    <w:p w:rsidR="008E1EAF" w:rsidRPr="006C67E2" w:rsidRDefault="008E1EAF" w:rsidP="00D7478E">
      <w:pPr>
        <w:pStyle w:val="ProductList-Body"/>
        <w:tabs>
          <w:tab w:val="clear" w:pos="158"/>
          <w:tab w:val="left" w:pos="180"/>
        </w:tabs>
        <w:rPr>
          <w:lang w:val="pt-BR"/>
        </w:rPr>
      </w:pPr>
      <w:r w:rsidRPr="006C67E2">
        <w:rPr>
          <w:lang w:val="pt-BR"/>
        </w:rP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para o Microsoft Windows no documento Direitos de Utilização de Produto disponível em </w:t>
      </w:r>
      <w:hyperlink r:id="rId36" w:history="1">
        <w:r w:rsidRPr="006C67E2">
          <w:rPr>
            <w:rStyle w:val="Hyperlink"/>
            <w:lang w:val="pt-BR"/>
          </w:rPr>
          <w:t>http://go.microsoft.com/?linkid=9839206</w:t>
        </w:r>
      </w:hyperlink>
      <w:hyperlink w:history="1"/>
      <w:r w:rsidRPr="006C67E2">
        <w:rPr>
          <w:lang w:val="pt-BR"/>
        </w:rPr>
        <w:t xml:space="preserve"> (os “Direitos de Utilização de Produto”) aplicam-se à utilização que o Cliente faz destes componentes.</w:t>
      </w:r>
    </w:p>
    <w:p w:rsidR="008E1EAF" w:rsidRPr="006C67E2" w:rsidRDefault="008E1EAF" w:rsidP="00D7478E">
      <w:pPr>
        <w:pStyle w:val="ProductList-Body"/>
        <w:tabs>
          <w:tab w:val="clear" w:pos="158"/>
          <w:tab w:val="left" w:pos="180"/>
        </w:tabs>
        <w:rPr>
          <w:lang w:val="pt-BR"/>
        </w:rPr>
      </w:pPr>
    </w:p>
    <w:p w:rsidR="008E1EAF" w:rsidRPr="006C67E2" w:rsidRDefault="008E1EAF" w:rsidP="00D7478E">
      <w:pPr>
        <w:pStyle w:val="ProductList-Body"/>
        <w:tabs>
          <w:tab w:val="clear" w:pos="158"/>
          <w:tab w:val="left" w:pos="180"/>
        </w:tabs>
        <w:rPr>
          <w:lang w:val="pt-BR"/>
        </w:rPr>
      </w:pPr>
      <w:r w:rsidRPr="006C67E2">
        <w:rPr>
          <w:b/>
          <w:color w:val="00188F"/>
          <w:lang w:val="pt-BR"/>
        </w:rPr>
        <w:t>Tecnologia SQL Server e Referências</w:t>
      </w:r>
    </w:p>
    <w:p w:rsidR="008E1EAF" w:rsidRPr="006C67E2" w:rsidRDefault="00C12361" w:rsidP="00D7478E">
      <w:pPr>
        <w:pStyle w:val="ProductList-Body"/>
        <w:tabs>
          <w:tab w:val="clear" w:pos="158"/>
          <w:tab w:val="left" w:pos="180"/>
        </w:tabs>
        <w:rPr>
          <w:lang w:val="pt-BR"/>
        </w:rPr>
      </w:pPr>
      <w:r w:rsidRPr="006C67E2">
        <w:rPr>
          <w:lang w:val="pt-BR"/>
        </w:rP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w:t>
      </w:r>
      <w:r w:rsidR="001212DB" w:rsidRPr="006C67E2">
        <w:rPr>
          <w:lang w:val="pt-BR"/>
        </w:rPr>
        <w:t> </w:t>
      </w:r>
      <w:r w:rsidRPr="006C67E2">
        <w:rPr>
          <w:lang w:val="pt-BR"/>
        </w:rPr>
        <w:t>eventuais testes de referência destes componentes ou do software que os acompanhe.</w:t>
      </w:r>
    </w:p>
    <w:p w:rsidR="008E1EAF" w:rsidRPr="006C67E2" w:rsidRDefault="008E1EAF" w:rsidP="008E1EAF">
      <w:pPr>
        <w:pStyle w:val="ProductList-Body"/>
        <w:rPr>
          <w:lang w:val="pt-BR"/>
        </w:rPr>
      </w:pPr>
    </w:p>
    <w:p w:rsidR="008E1EAF" w:rsidRPr="006C67E2" w:rsidRDefault="008E1EAF" w:rsidP="008E1EAF">
      <w:pPr>
        <w:pStyle w:val="ProductList-Body"/>
        <w:rPr>
          <w:lang w:val="pt-BR"/>
        </w:rPr>
      </w:pPr>
      <w:r w:rsidRPr="006C67E2">
        <w:rPr>
          <w:b/>
          <w:color w:val="002060"/>
          <w:lang w:val="pt-BR"/>
        </w:rPr>
        <w:t xml:space="preserve">Os termos seguintes aplicam-se apenas ao Serviço do Windows Intune com Sistema Operativo de Estação de Trabalho Windows: </w:t>
      </w:r>
    </w:p>
    <w:p w:rsidR="00C12361" w:rsidRPr="006C67E2" w:rsidRDefault="00C12361" w:rsidP="00C12361">
      <w:pPr>
        <w:pStyle w:val="ProductList-Body"/>
        <w:tabs>
          <w:tab w:val="clear" w:pos="158"/>
          <w:tab w:val="left" w:pos="360"/>
        </w:tabs>
        <w:ind w:left="180"/>
        <w:rPr>
          <w:lang w:val="pt-BR"/>
        </w:rPr>
      </w:pPr>
      <w:r w:rsidRPr="006C67E2">
        <w:rPr>
          <w:b/>
          <w:color w:val="0072C6"/>
          <w:lang w:val="pt-BR"/>
        </w:rPr>
        <w:t>Notificações</w:t>
      </w:r>
    </w:p>
    <w:p w:rsidR="00C12361" w:rsidRPr="006C67E2" w:rsidRDefault="00C12361" w:rsidP="00C12361">
      <w:pPr>
        <w:pStyle w:val="ProductList-Body"/>
        <w:ind w:left="180"/>
        <w:rPr>
          <w:lang w:val="pt-BR"/>
        </w:rPr>
      </w:pPr>
      <w:r w:rsidRPr="006C67E2">
        <w:rPr>
          <w:lang w:val="pt-BR"/>
        </w:rPr>
        <w:t>A Notificação da Norma Visual H.264/AVC, Norma de Vídeo VC-1, Norma de Vídeo MPEG-2, Norma Visual MPEG-4 Part 2 e Norma de Vídeo MPEG-2 no Apêndice 1 aplica-se ao Windows Intune com Sistema Operativo de Estação de Trabalho Windows.</w:t>
      </w:r>
    </w:p>
    <w:p w:rsidR="00C12361" w:rsidRPr="006C67E2" w:rsidRDefault="00C12361" w:rsidP="00C12361">
      <w:pPr>
        <w:pStyle w:val="ProductList-Body"/>
        <w:rPr>
          <w:lang w:val="pt-BR"/>
        </w:rPr>
      </w:pPr>
    </w:p>
    <w:p w:rsidR="00A62183" w:rsidRPr="006C67E2" w:rsidRDefault="008E1EAF" w:rsidP="00A62183">
      <w:pPr>
        <w:pStyle w:val="ProductList-Body"/>
        <w:ind w:left="180"/>
        <w:rPr>
          <w:lang w:val="pt-BR"/>
        </w:rPr>
      </w:pPr>
      <w:r w:rsidRPr="006C67E2">
        <w:rPr>
          <w:b/>
          <w:color w:val="0072C6"/>
          <w:lang w:val="pt-BR"/>
        </w:rPr>
        <w:t>Acesso ao Serviço Online</w:t>
      </w:r>
    </w:p>
    <w:p w:rsidR="008E1EAF" w:rsidRPr="006C67E2" w:rsidRDefault="008E1EAF" w:rsidP="00A62183">
      <w:pPr>
        <w:pStyle w:val="ProductList-Body"/>
        <w:ind w:left="180"/>
        <w:rPr>
          <w:lang w:val="pt-BR"/>
        </w:rPr>
      </w:pPr>
      <w:r w:rsidRPr="006C67E2">
        <w:rPr>
          <w:lang w:val="pt-BR"/>
        </w:rPr>
        <w:t xml:space="preserve">Cada utilizador a quem o Cliente atribua uma SL de Utilizador do Windows Intune com Sistema Operativo de Estação de Trabalho Windows pode aceder ao Serviço Online e a outro software relacionado e utilizá-los (incluindo o software System Center) para gerir o Dispositivo do Windows do utilizador e até quatro dispositivos adicionais. </w:t>
      </w:r>
    </w:p>
    <w:p w:rsidR="00A62183" w:rsidRPr="006C67E2" w:rsidRDefault="00A62183" w:rsidP="00A62183">
      <w:pPr>
        <w:pStyle w:val="ProductList-Body"/>
        <w:ind w:left="180"/>
        <w:rPr>
          <w:lang w:val="pt-BR"/>
        </w:rPr>
      </w:pPr>
    </w:p>
    <w:p w:rsidR="00A62183" w:rsidRPr="006C67E2" w:rsidRDefault="008E1EAF" w:rsidP="00A62183">
      <w:pPr>
        <w:pStyle w:val="ProductList-Body"/>
        <w:ind w:left="180"/>
        <w:rPr>
          <w:lang w:val="pt-BR"/>
        </w:rPr>
      </w:pPr>
      <w:r w:rsidRPr="006C67E2">
        <w:rPr>
          <w:b/>
          <w:color w:val="0072C6"/>
          <w:lang w:val="pt-BR"/>
        </w:rPr>
        <w:t>Atribuir a Licença do Sistema Operativo de Estação de Trabalho Windows</w:t>
      </w:r>
    </w:p>
    <w:p w:rsidR="008E1EAF" w:rsidRPr="006C67E2" w:rsidRDefault="00C12361" w:rsidP="00A62183">
      <w:pPr>
        <w:pStyle w:val="ProductList-Body"/>
        <w:ind w:left="180"/>
        <w:rPr>
          <w:lang w:val="pt-BR"/>
        </w:rPr>
      </w:pPr>
      <w:r w:rsidRPr="006C67E2">
        <w:rPr>
          <w:lang w:val="pt-BR"/>
        </w:rPr>
        <w:t>Cada utilizador ao qual foi atribuída uma SL de Utilizador (o Utilizador Principal) poderá utilizar o software Windows (conforme descrito na secção “Sistema Operativo de Estação de Trabalho Windows” abaixo) num único dispositivo e esse dispositivo tem de ter uma licença do sistema</w:t>
      </w:r>
      <w:r w:rsidR="001212DB" w:rsidRPr="006C67E2">
        <w:rPr>
          <w:lang w:val="pt-BR"/>
        </w:rPr>
        <w:t> </w:t>
      </w:r>
      <w:r w:rsidRPr="006C67E2">
        <w:rPr>
          <w:lang w:val="pt-BR"/>
        </w:rPr>
        <w:t xml:space="preserve">operativo qualificável atribuída e instalada. Esse dispositivo é o Dispositivo do Windows do Utilizador Principal para fins destes termos de licenciamento e do Microsoft Desktop Optimization Pack (MDOP), consulte os termos de licenciamento dos Direitos de Utilização de Produto. Os Direitos de Utilização de Produto estão localizados em </w:t>
      </w:r>
      <w:hyperlink r:id="rId37" w:history="1">
        <w:r w:rsidRPr="006C67E2">
          <w:rPr>
            <w:rStyle w:val="Hyperlink"/>
            <w:lang w:val="pt-BR"/>
          </w:rPr>
          <w:t>http://go.microsoft.com/?linkid=9839206</w:t>
        </w:r>
      </w:hyperlink>
      <w:r w:rsidRPr="006C67E2">
        <w:rPr>
          <w:lang w:val="pt-BR"/>
        </w:rPr>
        <w:t>.</w:t>
      </w:r>
    </w:p>
    <w:p w:rsidR="00A62183" w:rsidRPr="006C67E2" w:rsidRDefault="00A62183" w:rsidP="00A62183">
      <w:pPr>
        <w:pStyle w:val="ProductList-Body"/>
        <w:ind w:left="180"/>
        <w:rPr>
          <w:lang w:val="pt-BR"/>
        </w:rPr>
      </w:pPr>
    </w:p>
    <w:p w:rsidR="008E1EAF" w:rsidRPr="006C67E2" w:rsidRDefault="008E1EAF" w:rsidP="00A62183">
      <w:pPr>
        <w:pStyle w:val="ProductList-Body"/>
        <w:ind w:left="180"/>
        <w:rPr>
          <w:lang w:val="pt-BR"/>
        </w:rPr>
      </w:pPr>
      <w:r w:rsidRPr="006C67E2">
        <w:rPr>
          <w:lang w:val="pt-BR"/>
        </w:rPr>
        <w:t xml:space="preserve">As licenças do sistema operativo qualificável (de 32 e 64 bits) incluem o seguinte: </w:t>
      </w:r>
    </w:p>
    <w:p w:rsidR="008E1EAF" w:rsidRPr="006C67E2" w:rsidRDefault="008E1EAF" w:rsidP="00D12FE5">
      <w:pPr>
        <w:pStyle w:val="ProductList-Body"/>
        <w:numPr>
          <w:ilvl w:val="0"/>
          <w:numId w:val="18"/>
        </w:numPr>
        <w:ind w:hanging="270"/>
        <w:rPr>
          <w:lang w:val="pt-BR"/>
        </w:rPr>
      </w:pPr>
      <w:r w:rsidRPr="006C67E2">
        <w:rPr>
          <w:lang w:val="pt-BR"/>
        </w:rPr>
        <w:t>Windows 8 e 8.1 Enterprise ou Pro, (sem disco, edições N, K e KN)</w:t>
      </w:r>
    </w:p>
    <w:p w:rsidR="008E1EAF" w:rsidRPr="006C67E2" w:rsidRDefault="008E1EAF" w:rsidP="00D12FE5">
      <w:pPr>
        <w:pStyle w:val="ProductList-Body"/>
        <w:numPr>
          <w:ilvl w:val="0"/>
          <w:numId w:val="18"/>
        </w:numPr>
        <w:spacing w:before="40"/>
        <w:ind w:hanging="270"/>
        <w:rPr>
          <w:lang w:val="pt-BR"/>
        </w:rPr>
      </w:pPr>
      <w:r w:rsidRPr="006C67E2">
        <w:rPr>
          <w:lang w:val="pt-BR"/>
        </w:rPr>
        <w:t xml:space="preserve">Windows 7 Enterprise ou Professional (sem disco) (incluindo as edições N, K e KN) ou Ultimate </w:t>
      </w:r>
    </w:p>
    <w:p w:rsidR="008E1EAF" w:rsidRPr="006C67E2" w:rsidRDefault="008E1EAF" w:rsidP="00D12FE5">
      <w:pPr>
        <w:pStyle w:val="ProductList-Body"/>
        <w:numPr>
          <w:ilvl w:val="0"/>
          <w:numId w:val="18"/>
        </w:numPr>
        <w:spacing w:before="40"/>
        <w:ind w:hanging="270"/>
        <w:rPr>
          <w:lang w:val="pt-BR"/>
        </w:rPr>
      </w:pPr>
      <w:r w:rsidRPr="006C67E2">
        <w:rPr>
          <w:lang w:val="pt-BR"/>
        </w:rPr>
        <w:t xml:space="preserve">Windows Vista Enterprise (edições N, K, KN), Business (edições N, K, KN e Blade) ou Ultimate </w:t>
      </w:r>
    </w:p>
    <w:p w:rsidR="008E1EAF" w:rsidRPr="006C67E2" w:rsidRDefault="008E1EAF" w:rsidP="00D12FE5">
      <w:pPr>
        <w:pStyle w:val="ProductList-Body"/>
        <w:numPr>
          <w:ilvl w:val="0"/>
          <w:numId w:val="18"/>
        </w:numPr>
        <w:spacing w:before="40"/>
        <w:ind w:hanging="270"/>
        <w:rPr>
          <w:lang w:val="pt-BR"/>
        </w:rPr>
      </w:pPr>
      <w:r w:rsidRPr="006C67E2">
        <w:rPr>
          <w:lang w:val="pt-BR"/>
        </w:rPr>
        <w:t xml:space="preserve">Windows XP Professional ou Edições para Tablet (incluindo as edições N, K, KN e Blade), Windows XP Pro N ou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6C67E2" w:rsidRDefault="008E1EAF" w:rsidP="00D12FE5">
      <w:pPr>
        <w:pStyle w:val="ProductList-Body"/>
        <w:numPr>
          <w:ilvl w:val="0"/>
          <w:numId w:val="18"/>
        </w:numPr>
        <w:spacing w:before="40"/>
        <w:ind w:hanging="270"/>
        <w:rPr>
          <w:lang w:val="pt-BR"/>
        </w:rPr>
      </w:pPr>
      <w:r w:rsidRPr="006C67E2">
        <w:rPr>
          <w:lang w:val="pt-BR"/>
        </w:rPr>
        <w:t>Windows 98 (incluindo a 2.ª Edição)</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6C67E2" w:rsidRDefault="008E1EAF" w:rsidP="00A62183">
      <w:pPr>
        <w:pStyle w:val="ProductList-Body"/>
        <w:ind w:left="180"/>
        <w:rPr>
          <w:lang w:val="pt-BR"/>
        </w:rPr>
      </w:pPr>
      <w:r w:rsidRPr="006C67E2">
        <w:rPr>
          <w:b/>
          <w:color w:val="0072C6"/>
          <w:lang w:val="pt-BR"/>
        </w:rPr>
        <w:t>Sistema Operativo de Estação de Trabalho Windows</w:t>
      </w:r>
    </w:p>
    <w:p w:rsidR="008E1EAF" w:rsidRPr="006C67E2" w:rsidRDefault="008E1EAF" w:rsidP="00A62183">
      <w:pPr>
        <w:pStyle w:val="ProductList-Body"/>
        <w:ind w:left="180"/>
        <w:rPr>
          <w:lang w:val="pt-BR"/>
        </w:rPr>
      </w:pPr>
      <w:r w:rsidRPr="006C67E2">
        <w:rPr>
          <w:lang w:val="pt-BR"/>
        </w:rPr>
        <w:t xml:space="preserve">Os Direitos de Utilização de Produto para o Sistema Operativo Windows Enterprise aplicam-se ao software do sistema operativo de estação de trabalho Windows incluído com a SL de Utilizador, exceto nos termos previstos nesta secção. Software, da forma utilizada aqui, refere-se ao Windows Enterprise. </w:t>
      </w:r>
    </w:p>
    <w:p w:rsidR="008E1EAF" w:rsidRPr="006C67E2" w:rsidRDefault="008E1EAF" w:rsidP="00866323">
      <w:pPr>
        <w:pStyle w:val="ProductList-Body"/>
        <w:numPr>
          <w:ilvl w:val="0"/>
          <w:numId w:val="26"/>
        </w:numPr>
        <w:rPr>
          <w:lang w:val="pt-BR"/>
        </w:rPr>
      </w:pPr>
      <w:r w:rsidRPr="006C67E2">
        <w:rPr>
          <w:lang w:val="pt-BR"/>
        </w:rPr>
        <w:t xml:space="preserve">O Cliente pode instalar uma cópia do Windows 8.1 Enterprise, 8.1 Pro ou outra versão anterior do software no Dispositivo do Windows num máximo de dois processadores. O Utilizador Principal pode utilizar o software para fins relacionados com o trabalho local ou remoto. </w:t>
      </w:r>
    </w:p>
    <w:p w:rsidR="008E1EAF" w:rsidRPr="006C67E2" w:rsidRDefault="004C4ED8" w:rsidP="00866323">
      <w:pPr>
        <w:pStyle w:val="ProductList-Body"/>
        <w:numPr>
          <w:ilvl w:val="0"/>
          <w:numId w:val="26"/>
        </w:numPr>
        <w:spacing w:before="40"/>
        <w:rPr>
          <w:lang w:val="pt-BR"/>
        </w:rPr>
      </w:pPr>
      <w:r w:rsidRPr="006C67E2">
        <w:rPr>
          <w:b/>
          <w:lang w:val="pt-BR"/>
        </w:rPr>
        <w:t>Direitos de Virtualização.</w:t>
      </w:r>
      <w:r w:rsidRPr="006C67E2">
        <w:rPr>
          <w:lang w:val="pt-BR"/>
        </w:rPr>
        <w:t xml:space="preserve"> O Utilizador Principal também pode executar até quatro Instâncias em OSEs virtuais e uma Instância no OSE Físico localmente no Dispositivo do Windows. Se todas as Instâncias com permissão para execução em OSEs virtuais localmente forem utilizadas, o Cliente poderá utilizar a Instância no OSE Físico apenas para alojar e gerir os OSEs virtuais. </w:t>
      </w:r>
    </w:p>
    <w:p w:rsidR="008E1EAF" w:rsidRPr="006C67E2" w:rsidRDefault="008E1EAF" w:rsidP="008908EB">
      <w:pPr>
        <w:pStyle w:val="ProductList-Body"/>
        <w:numPr>
          <w:ilvl w:val="0"/>
          <w:numId w:val="26"/>
        </w:numPr>
        <w:spacing w:before="40"/>
        <w:rPr>
          <w:lang w:val="pt-BR"/>
        </w:rPr>
      </w:pPr>
      <w:r w:rsidRPr="006C67E2">
        <w:rPr>
          <w:lang w:val="pt-BR"/>
        </w:rPr>
        <w:t>Quando utilizar o Dispositivo do Windows, o Utilizador Principal pode aceder remotamente a quatro Instâncias, no máximo, do software</w:t>
      </w:r>
      <w:r w:rsidR="008908EB">
        <w:rPr>
          <w:lang w:val="pt-BR"/>
        </w:rPr>
        <w:t> </w:t>
      </w:r>
      <w:r w:rsidRPr="006C67E2">
        <w:rPr>
          <w:lang w:val="pt-BR"/>
        </w:rPr>
        <w:t xml:space="preserve">existente em OSEs virtuais ou apenas a uma instância do software em execução num OSE físico num dispositivo do centro de dados do Cliente. </w:t>
      </w:r>
    </w:p>
    <w:p w:rsidR="008E1EAF" w:rsidRPr="006C67E2" w:rsidRDefault="008E1EAF" w:rsidP="00866323">
      <w:pPr>
        <w:pStyle w:val="ProductList-Body"/>
        <w:numPr>
          <w:ilvl w:val="0"/>
          <w:numId w:val="26"/>
        </w:numPr>
        <w:spacing w:before="40"/>
        <w:rPr>
          <w:lang w:val="pt-BR"/>
        </w:rPr>
      </w:pPr>
      <w:r w:rsidRPr="006C67E2">
        <w:rPr>
          <w:lang w:val="pt-BR"/>
        </w:rPr>
        <w:t xml:space="preserve">Como alternativa à execução do software localmente em OSEs virtuais ou remotamente no centro de dados do Cliente a abrigo das subsecções 2 e 3 acima, o Utilizador Principal pode executar duas Instâncias do software no OSE Físico. </w:t>
      </w:r>
    </w:p>
    <w:p w:rsidR="008E1EAF" w:rsidRPr="006C67E2" w:rsidRDefault="004C4ED8" w:rsidP="00866323">
      <w:pPr>
        <w:pStyle w:val="ProductList-Body"/>
        <w:numPr>
          <w:ilvl w:val="0"/>
          <w:numId w:val="26"/>
        </w:numPr>
        <w:spacing w:before="40"/>
        <w:rPr>
          <w:lang w:val="pt-BR"/>
        </w:rPr>
      </w:pPr>
      <w:r w:rsidRPr="006C67E2">
        <w:rPr>
          <w:b/>
          <w:lang w:val="pt-BR"/>
        </w:rPr>
        <w:t>Direitos de Utilização de Roaming.</w:t>
      </w:r>
      <w:r w:rsidRPr="006C67E2">
        <w:rPr>
          <w:lang w:val="pt-BR"/>
        </w:rPr>
        <w:t xml:space="preserve"> O Utilizador Principal pode aceder remotamente às Instâncias permitidas em execução em servidores no centro de dados do Cliente a partir de um Dispositivo Qualificável de Terceiros em qualquer local fora das instalações do Cliente ou das suas Afiliadas e pode executar uma Instância do software num OSE virtual num Dispositivo Qualificável de Terceiros fora das instalações do Cliente ou das suas Afiliadas.</w:t>
      </w:r>
    </w:p>
    <w:p w:rsidR="008E1EAF" w:rsidRPr="006C67E2" w:rsidRDefault="004C4ED8" w:rsidP="00866323">
      <w:pPr>
        <w:pStyle w:val="ProductList-Body"/>
        <w:numPr>
          <w:ilvl w:val="0"/>
          <w:numId w:val="26"/>
        </w:numPr>
        <w:spacing w:before="40"/>
        <w:rPr>
          <w:lang w:val="pt-BR"/>
        </w:rPr>
      </w:pPr>
      <w:r>
        <w:rPr>
          <w:b/>
        </w:rPr>
        <w:t>Direitos do Windows To Go.</w:t>
      </w:r>
      <w:r>
        <w:t xml:space="preserve"> </w:t>
      </w:r>
      <w:r w:rsidRPr="006C67E2">
        <w:rPr>
          <w:lang w:val="pt-BR"/>
        </w:rPr>
        <w:t>O Cliente pode criar e armazenar uma Instância do software num máximo de duas unidades USB para o</w:t>
      </w:r>
      <w:r w:rsidR="00962157" w:rsidRPr="006C67E2">
        <w:rPr>
          <w:lang w:val="pt-BR"/>
        </w:rPr>
        <w:t> </w:t>
      </w:r>
      <w:r w:rsidRPr="006C67E2">
        <w:rPr>
          <w:lang w:val="pt-BR"/>
        </w:rPr>
        <w:t>Utilizador Principal usar em qualquer Dispositivo do Windows ou num Dispositivo Qualificável de Terceiros a partir de qualquer local</w:t>
      </w:r>
      <w:r w:rsidR="00962157" w:rsidRPr="006C67E2">
        <w:rPr>
          <w:lang w:val="pt-BR"/>
        </w:rPr>
        <w:t> </w:t>
      </w:r>
      <w:r w:rsidRPr="006C67E2">
        <w:rPr>
          <w:lang w:val="pt-BR"/>
        </w:rPr>
        <w:t>fora das instalações do Cliente ou das suas Afiliadas.</w:t>
      </w:r>
    </w:p>
    <w:p w:rsidR="008E1EAF" w:rsidRPr="006C67E2" w:rsidRDefault="008E1EAF" w:rsidP="00866323">
      <w:pPr>
        <w:pStyle w:val="ProductList-Body"/>
        <w:numPr>
          <w:ilvl w:val="0"/>
          <w:numId w:val="26"/>
        </w:numPr>
        <w:spacing w:before="40"/>
        <w:rPr>
          <w:lang w:val="pt-BR"/>
        </w:rPr>
      </w:pPr>
      <w:r w:rsidRPr="006C67E2">
        <w:rPr>
          <w:lang w:val="pt-BR"/>
        </w:rPr>
        <w:t xml:space="preserve">O Utilizador Principal pode aceder remotamente a qualquer Instância permitida do software em execução em servidores no centro de dados do Cliente a partir de um Dispositivo Complementar Windows RT, em que </w:t>
      </w:r>
      <w:r w:rsidR="00EC5BE8" w:rsidRPr="006C67E2">
        <w:rPr>
          <w:lang w:val="pt-BR"/>
        </w:rPr>
        <w:t>“</w:t>
      </w:r>
      <w:r w:rsidRPr="006C67E2">
        <w:rPr>
          <w:lang w:val="pt-BR"/>
        </w:rPr>
        <w:t>Dispositivo Complementar Windows RT</w:t>
      </w:r>
      <w:r w:rsidR="00EC5BE8" w:rsidRPr="006C67E2">
        <w:rPr>
          <w:lang w:val="pt-BR"/>
        </w:rPr>
        <w:t>”</w:t>
      </w:r>
      <w:r w:rsidRPr="006C67E2">
        <w:rPr>
          <w:lang w:val="pt-BR"/>
        </w:rPr>
        <w:t xml:space="preserve"> significa qualquer dispositivo adicional que seja utilizado pelo Utilizador Principal e licenciado corretamente pelo Cliente (e não por terceiros) para</w:t>
      </w:r>
      <w:r w:rsidR="00962157" w:rsidRPr="006C67E2">
        <w:rPr>
          <w:lang w:val="pt-BR"/>
        </w:rPr>
        <w:t> </w:t>
      </w:r>
      <w:r w:rsidRPr="006C67E2">
        <w:rPr>
          <w:lang w:val="pt-BR"/>
        </w:rPr>
        <w:t>o Windows RT ou Windows RT 8.1.</w:t>
      </w:r>
    </w:p>
    <w:p w:rsidR="008E1EAF" w:rsidRPr="006C67E2" w:rsidRDefault="008E1EAF" w:rsidP="00866323">
      <w:pPr>
        <w:pStyle w:val="ProductList-Body"/>
        <w:numPr>
          <w:ilvl w:val="0"/>
          <w:numId w:val="26"/>
        </w:numPr>
        <w:spacing w:before="40"/>
        <w:rPr>
          <w:lang w:val="pt-BR"/>
        </w:rPr>
      </w:pPr>
      <w:r w:rsidRPr="006C67E2">
        <w:rPr>
          <w:lang w:val="pt-BR"/>
        </w:rPr>
        <w:t>O Cliente poderá ligar até 20 dispositivos ao Dispositivo do Windows para utilizar os serviços de partilha de ficheiros, impressão, serviços de informação Internet, partilha de ligações da Internet ou serviços de telefonia. Um número ilimitado de ligações é permitido para ativação dos Serviços de Gestão de Chaves ou tecnologia semelhante.</w:t>
      </w:r>
    </w:p>
    <w:p w:rsidR="008E1EAF" w:rsidRPr="006C67E2" w:rsidRDefault="008E1EAF" w:rsidP="00215C14">
      <w:pPr>
        <w:pStyle w:val="ProductList-Body"/>
        <w:numPr>
          <w:ilvl w:val="0"/>
          <w:numId w:val="26"/>
        </w:numPr>
        <w:spacing w:before="40"/>
        <w:rPr>
          <w:lang w:val="pt-BR"/>
        </w:rPr>
      </w:pPr>
      <w:r w:rsidRPr="006C67E2">
        <w:rPr>
          <w:lang w:val="pt-BR"/>
        </w:rPr>
        <w:t>O Cliente poderá criar um qualquer número de Instâncias do software e armazená-las em qualquer um dos servidores ou suporte de</w:t>
      </w:r>
      <w:r w:rsidR="001D3A2E" w:rsidRPr="006C67E2">
        <w:rPr>
          <w:lang w:val="pt-BR"/>
        </w:rPr>
        <w:t> </w:t>
      </w:r>
      <w:r w:rsidRPr="006C67E2">
        <w:rPr>
          <w:lang w:val="pt-BR"/>
        </w:rPr>
        <w:t xml:space="preserve">dados de armazenamento do Cliente exclusivamente para exercitar o direito do mesmo de executar Instâncias do software sob qualquer uma das licenças do Windows Intune com Sistema Operativo de Estação de Trabalho Windows (por utilizador) do Cliente. </w:t>
      </w:r>
    </w:p>
    <w:p w:rsidR="008E1EAF" w:rsidRPr="006C67E2" w:rsidRDefault="00C12361" w:rsidP="00866323">
      <w:pPr>
        <w:pStyle w:val="ProductList-Body"/>
        <w:numPr>
          <w:ilvl w:val="0"/>
          <w:numId w:val="26"/>
        </w:numPr>
        <w:spacing w:before="40"/>
        <w:rPr>
          <w:lang w:val="pt-BR"/>
        </w:rPr>
      </w:pPr>
      <w:r w:rsidRPr="006C67E2">
        <w:rPr>
          <w:lang w:val="pt-BR"/>
        </w:rPr>
        <w:t xml:space="preserve">Outros utilizadores poderão aceder ao software unicamente para fornecer suporte técnico utilizando a Assistência Remota (ou tecnologia semelhante) ou para administrar o software. </w:t>
      </w:r>
    </w:p>
    <w:p w:rsidR="00A62183" w:rsidRPr="006C67E2" w:rsidRDefault="00A62183" w:rsidP="00A62183">
      <w:pPr>
        <w:pStyle w:val="ProductList-Body"/>
        <w:ind w:left="180"/>
        <w:rPr>
          <w:lang w:val="pt-BR"/>
        </w:rPr>
      </w:pPr>
    </w:p>
    <w:p w:rsidR="00A62183" w:rsidRPr="006C67E2" w:rsidRDefault="008E1EAF" w:rsidP="00A62183">
      <w:pPr>
        <w:pStyle w:val="ProductList-Body"/>
        <w:ind w:left="180"/>
        <w:rPr>
          <w:lang w:val="pt-BR"/>
        </w:rPr>
      </w:pPr>
      <w:r w:rsidRPr="006C67E2">
        <w:rPr>
          <w:b/>
          <w:color w:val="0072C6"/>
          <w:lang w:val="pt-BR"/>
        </w:rPr>
        <w:t>Reatribuição do Sistema Operativo de Estação de Trabalho Windows</w:t>
      </w:r>
    </w:p>
    <w:p w:rsidR="008E1EAF" w:rsidRPr="006C67E2" w:rsidRDefault="008E1EAF" w:rsidP="00A62183">
      <w:pPr>
        <w:pStyle w:val="ProductList-Body"/>
        <w:ind w:left="180"/>
        <w:rPr>
          <w:lang w:val="pt-BR"/>
        </w:rPr>
      </w:pPr>
      <w:r w:rsidRPr="006C67E2">
        <w:rPr>
          <w:lang w:val="pt-BR"/>
        </w:rPr>
        <w:t xml:space="preserve">Ao abrigo da regra geral contra a reatribuição de licenças a curto prazo, o Cliente poderá reatribuir a sua licença a um dispositivo de substituição qualificável. Um dispositivo de substituição qualificável é um dispositivo ao qual o Cliente atribuiu uma licença e no qual o Cliente instalou a versão mais recente do sistema operativo de estação de trabalho Windows. O Cliente poderá reatribuir a sua licença mais cedo se extinguir o dispositivo licenciado devido a uma falha de hardware permanente. O Cliente poderá substituir um Dispositivo do Windows por outro dispositivo, mas não num curto prazo (período de 90 dias ou inferior) e apenas se esse dispositivo de substituição estiver licenciado para a versão mais recente do sistema operativo de estação de trabalho Windows. As licenças que são concedidas ou adquiridas de modo associado com outras licenças de qualificação (por exemplo, MDOP) geralmente têm de ser reatribuídas conforme e quando a licença qualificável for reatribuída. </w:t>
      </w:r>
    </w:p>
    <w:p w:rsidR="00A62183" w:rsidRPr="006C67E2" w:rsidRDefault="00A62183" w:rsidP="00A62183">
      <w:pPr>
        <w:pStyle w:val="ProductList-Body"/>
        <w:ind w:left="180"/>
        <w:rPr>
          <w:lang w:val="pt-BR"/>
        </w:rPr>
      </w:pPr>
    </w:p>
    <w:p w:rsidR="00A62183" w:rsidRPr="006C67E2" w:rsidRDefault="008E1EAF" w:rsidP="00A62183">
      <w:pPr>
        <w:pStyle w:val="ProductList-Body"/>
        <w:ind w:left="180"/>
        <w:rPr>
          <w:lang w:val="pt-BR"/>
        </w:rPr>
      </w:pPr>
      <w:r w:rsidRPr="006C67E2">
        <w:rPr>
          <w:b/>
          <w:color w:val="0072C6"/>
          <w:lang w:val="pt-BR"/>
        </w:rPr>
        <w:t>Opção de Aquisição “Buy-out” do Sistema Operativo Windows</w:t>
      </w:r>
    </w:p>
    <w:p w:rsidR="008E1EAF" w:rsidRPr="006C67E2" w:rsidRDefault="008E1EAF" w:rsidP="00A62183">
      <w:pPr>
        <w:pStyle w:val="ProductList-Body"/>
        <w:ind w:left="180"/>
        <w:rPr>
          <w:lang w:val="pt-BR"/>
        </w:rPr>
      </w:pPr>
      <w:r w:rsidRPr="006C67E2">
        <w:rPr>
          <w:lang w:val="pt-BR"/>
        </w:rPr>
        <w:t xml:space="preserve">Está disponível uma opção de aquisição “buy-out” para obter Licenças perpétuas para a versão mais recente do Windows Enterprise disponibilizada ao Cliente ao abrigo da sua subscrição do Windows Intune com Sistema Operativo de Estação de Trabalho Windows na data ou antes da data em que o Cliente exercer a opção de aquisição </w:t>
      </w:r>
      <w:r w:rsidR="00EC5BE8" w:rsidRPr="006C67E2">
        <w:rPr>
          <w:lang w:val="pt-BR"/>
        </w:rPr>
        <w:t>“</w:t>
      </w:r>
      <w:r w:rsidRPr="006C67E2">
        <w:rPr>
          <w:lang w:val="pt-BR"/>
        </w:rPr>
        <w:t>buy-out</w:t>
      </w:r>
      <w:r w:rsidR="00EC5BE8" w:rsidRPr="006C67E2">
        <w:rPr>
          <w:lang w:val="pt-BR"/>
        </w:rPr>
        <w:t>”</w:t>
      </w:r>
      <w:r w:rsidRPr="006C67E2">
        <w:rPr>
          <w:lang w:val="pt-BR"/>
        </w:rPr>
        <w:t xml:space="preserve"> (o “Software Windows Enterprise”). Uma ordem de aquisição “buy-out” pode ser submetida durante ou em qualquer altura após 12 meses de uma subscrição do Windows Intune com Sistema Operativo de Estação de Trabalho Windows ativa ou até 90 dias depois da subscrição do Cliente expirar ou ser cancelada. O Cliente vai ter de pagar quaisquer taxas de subscrição e/ou de cancelamento pendentes no momento ou antes de exercer a opção de aquisição “buy-out”. A ordem de aquisição “buy-out” do Cliente para o Software Windows Enterprise pode incluir um número de Licenças até, mas sem exceder o número de SLs ativas de que o Cliente dispõe atualmente (ou de que dispunha até 90 dias antes da opção de aquisição </w:t>
      </w:r>
      <w:r w:rsidR="00EC5BE8" w:rsidRPr="006C67E2">
        <w:rPr>
          <w:lang w:val="pt-BR"/>
        </w:rPr>
        <w:t>“</w:t>
      </w:r>
      <w:r w:rsidRPr="006C67E2">
        <w:rPr>
          <w:lang w:val="pt-BR"/>
        </w:rPr>
        <w:t>buy-out</w:t>
      </w:r>
      <w:r w:rsidR="00EC5BE8" w:rsidRPr="006C67E2">
        <w:rPr>
          <w:lang w:val="pt-BR"/>
        </w:rPr>
        <w:t>”</w:t>
      </w:r>
      <w:r w:rsidRPr="006C67E2">
        <w:rPr>
          <w:lang w:val="pt-BR"/>
        </w:rPr>
        <w:t xml:space="preserve">) para o Windows Intune com Sistema Operativo de Estação de Trabalho Windows. Para obter preços, termos de pagamento e informações sobre como exercer a opção de aquisição “buy-out”, o Cliente deverá contactar o seu centro de suporte local: </w:t>
      </w:r>
      <w:hyperlink r:id="rId38" w:history="1">
        <w:r w:rsidRPr="006C67E2">
          <w:rPr>
            <w:rStyle w:val="Hyperlink"/>
            <w:lang w:val="pt-BR"/>
          </w:rPr>
          <w:t>www.microsoft.com/online/help/en-us/helphowto/0d8eb4c2-77c5-4dd8-b66c-9f1de7451e24.htm</w:t>
        </w:r>
      </w:hyperlink>
      <w:r w:rsidRPr="006C67E2">
        <w:rPr>
          <w:lang w:val="pt-BR"/>
        </w:rPr>
        <w:t>.</w:t>
      </w:r>
    </w:p>
    <w:p w:rsidR="00A62183" w:rsidRPr="006C67E2" w:rsidRDefault="00A62183" w:rsidP="00A62183">
      <w:pPr>
        <w:pStyle w:val="ProductList-Body"/>
        <w:ind w:left="180"/>
        <w:rPr>
          <w:lang w:val="pt-BR"/>
        </w:rPr>
      </w:pPr>
    </w:p>
    <w:p w:rsidR="00A62183" w:rsidRPr="006C67E2" w:rsidRDefault="00A62183" w:rsidP="00A62183">
      <w:pPr>
        <w:pStyle w:val="ProductList-Body"/>
        <w:ind w:left="450"/>
        <w:rPr>
          <w:lang w:val="pt-BR"/>
        </w:rPr>
      </w:pPr>
      <w:r w:rsidRPr="006C67E2">
        <w:rPr>
          <w:b/>
          <w:color w:val="4668C5"/>
          <w:lang w:val="pt-BR"/>
        </w:rPr>
        <w:t>Licenças Perpétuas</w:t>
      </w:r>
    </w:p>
    <w:p w:rsidR="008E1EAF" w:rsidRPr="006C67E2" w:rsidRDefault="008E1EAF" w:rsidP="00A62183">
      <w:pPr>
        <w:pStyle w:val="ProductList-Body"/>
        <w:ind w:left="450"/>
        <w:rPr>
          <w:lang w:val="pt-BR"/>
        </w:rPr>
      </w:pPr>
      <w:r w:rsidRPr="006C67E2">
        <w:rPr>
          <w:lang w:val="pt-BR"/>
        </w:rPr>
        <w:t>Depois de a Microsoft aceitar a ordem de aquisição “buy-out” do Cliente e de ter recebido o pagamento por inteiro, o Cliente terá direito a</w:t>
      </w:r>
      <w:r w:rsidR="00962157" w:rsidRPr="006C67E2">
        <w:rPr>
          <w:lang w:val="pt-BR"/>
        </w:rPr>
        <w:t> </w:t>
      </w:r>
      <w:r w:rsidRPr="006C67E2">
        <w:rPr>
          <w:lang w:val="pt-BR"/>
        </w:rPr>
        <w:t xml:space="preserve">Licenças perpétuas para o Software Windows Enterprise para o número de licenças especificadas na ordem de aquisição </w:t>
      </w:r>
      <w:r w:rsidR="00EC5BE8" w:rsidRPr="006C67E2">
        <w:rPr>
          <w:lang w:val="pt-BR"/>
        </w:rPr>
        <w:t>“</w:t>
      </w:r>
      <w:r w:rsidRPr="006C67E2">
        <w:rPr>
          <w:lang w:val="pt-BR"/>
        </w:rPr>
        <w:t>buy-out”. As</w:t>
      </w:r>
      <w:r w:rsidR="00962157" w:rsidRPr="006C67E2">
        <w:rPr>
          <w:lang w:val="pt-BR"/>
        </w:rPr>
        <w:t> </w:t>
      </w:r>
      <w:r w:rsidRPr="006C67E2">
        <w:rPr>
          <w:lang w:val="pt-BR"/>
        </w:rPr>
        <w:t xml:space="preserve">Licenças perpétuas recebidas ao abrigo da opção de aquisição </w:t>
      </w:r>
      <w:r w:rsidR="00EC5BE8" w:rsidRPr="006C67E2">
        <w:rPr>
          <w:lang w:val="pt-BR"/>
        </w:rPr>
        <w:t>“</w:t>
      </w:r>
      <w:r w:rsidRPr="006C67E2">
        <w:rPr>
          <w:lang w:val="pt-BR"/>
        </w:rPr>
        <w:t>buy-out” permanecem sujeitas aos termos do contrato de licenciamento em volume do Cliente (incluindo os presentes Termos dos Serviços Online, tal como especificado em maior detalhe mais abaixo e todas as limitações de licença), e prevalecem e substituem as Licenças perpétuas subjacentes do Cliente para um sistema operativo de estações de trabalho da Microsoft qualificável. Os termos que regem a utilização contínua que o Cliente faz do Software Windows Enterprise sobrevivem à expiração ou cessação do contrato de licenciamento em volume do Cliente.</w:t>
      </w:r>
    </w:p>
    <w:p w:rsidR="00A62183" w:rsidRPr="006C67E2" w:rsidRDefault="00A62183" w:rsidP="00A62183">
      <w:pPr>
        <w:pStyle w:val="ProductList-Body"/>
        <w:ind w:left="450"/>
        <w:rPr>
          <w:lang w:val="pt-BR"/>
        </w:rPr>
      </w:pPr>
    </w:p>
    <w:p w:rsidR="00A62183" w:rsidRPr="006C67E2" w:rsidRDefault="008E1EAF" w:rsidP="00A62183">
      <w:pPr>
        <w:pStyle w:val="ProductList-Body"/>
        <w:ind w:left="450"/>
        <w:rPr>
          <w:lang w:val="pt-BR"/>
        </w:rPr>
      </w:pPr>
      <w:r w:rsidRPr="006C67E2">
        <w:rPr>
          <w:b/>
          <w:color w:val="4668C5"/>
          <w:lang w:val="pt-BR"/>
        </w:rPr>
        <w:t>Opção de Aquisição “Buy-Out”</w:t>
      </w:r>
    </w:p>
    <w:p w:rsidR="008E1EAF" w:rsidRPr="006C67E2" w:rsidRDefault="008E1EAF" w:rsidP="00A62183">
      <w:pPr>
        <w:pStyle w:val="ProductList-Body"/>
        <w:ind w:left="450"/>
        <w:rPr>
          <w:lang w:val="pt-BR"/>
        </w:rPr>
      </w:pPr>
      <w:r w:rsidRPr="006C67E2">
        <w:rPr>
          <w:lang w:val="pt-BR"/>
        </w:rPr>
        <w:t xml:space="preserve">Sem prejuízo de qualquer indicação em contrário no contrato de licenciamento em volume do Cliente, o Cliente não pode reatribuir licenças de sistema operativo de estação de trabalho Windows perpétuas adquiridas ao abrigo da opção de aquisição </w:t>
      </w:r>
      <w:r w:rsidR="00EC5BE8" w:rsidRPr="006C67E2">
        <w:rPr>
          <w:lang w:val="pt-BR"/>
        </w:rPr>
        <w:t>“</w:t>
      </w:r>
      <w:r w:rsidRPr="006C67E2">
        <w:rPr>
          <w:lang w:val="pt-BR"/>
        </w:rPr>
        <w:t>buy-out</w:t>
      </w:r>
      <w:r w:rsidR="00EC5BE8" w:rsidRPr="006C67E2">
        <w:rPr>
          <w:lang w:val="pt-BR"/>
        </w:rPr>
        <w:t>”</w:t>
      </w:r>
      <w:r w:rsidRPr="006C67E2">
        <w:rPr>
          <w:lang w:val="pt-BR"/>
        </w:rPr>
        <w:t xml:space="preserve"> do Windows Intune com Sistema Operativo de Estação de Trabalho Windows a dispositivos de substituição.</w:t>
      </w:r>
    </w:p>
    <w:p w:rsidR="00A62183" w:rsidRPr="006C67E2" w:rsidRDefault="00A62183" w:rsidP="00A62183">
      <w:pPr>
        <w:pStyle w:val="ProductList-Body"/>
        <w:ind w:left="450"/>
        <w:rPr>
          <w:lang w:val="pt-BR"/>
        </w:rPr>
      </w:pPr>
    </w:p>
    <w:p w:rsidR="00A62183" w:rsidRPr="006C67E2" w:rsidRDefault="008E1EAF" w:rsidP="00A62183">
      <w:pPr>
        <w:pStyle w:val="ProductList-Body"/>
        <w:ind w:left="450"/>
        <w:rPr>
          <w:lang w:val="pt-BR"/>
        </w:rPr>
      </w:pPr>
      <w:r w:rsidRPr="006C67E2">
        <w:rPr>
          <w:b/>
          <w:color w:val="4668C5"/>
          <w:lang w:val="pt-BR"/>
        </w:rPr>
        <w:t>Atribuir Licenças</w:t>
      </w:r>
    </w:p>
    <w:p w:rsidR="008E1EAF" w:rsidRPr="006C67E2" w:rsidRDefault="008E1EAF" w:rsidP="00A62183">
      <w:pPr>
        <w:pStyle w:val="ProductList-Body"/>
        <w:ind w:left="450"/>
        <w:rPr>
          <w:lang w:val="pt-BR"/>
        </w:rPr>
      </w:pPr>
      <w:r w:rsidRPr="006C67E2">
        <w:rPr>
          <w:lang w:val="pt-BR"/>
        </w:rPr>
        <w:t xml:space="preserve">O Cliente tem de atribuir as licenças perpétuas que adquirir ao abrigo da opção de aquisição </w:t>
      </w:r>
      <w:r w:rsidR="00EC5BE8" w:rsidRPr="006C67E2">
        <w:rPr>
          <w:lang w:val="pt-BR"/>
        </w:rPr>
        <w:t>“</w:t>
      </w:r>
      <w:r w:rsidRPr="006C67E2">
        <w:rPr>
          <w:lang w:val="pt-BR"/>
        </w:rPr>
        <w:t>buy-out</w:t>
      </w:r>
      <w:r w:rsidR="00EC5BE8" w:rsidRPr="006C67E2">
        <w:rPr>
          <w:lang w:val="pt-BR"/>
        </w:rPr>
        <w:t>”</w:t>
      </w:r>
      <w:r w:rsidRPr="006C67E2">
        <w:rPr>
          <w:lang w:val="pt-BR"/>
        </w:rPr>
        <w:t xml:space="preserve"> para Dispositivos do Windows em que</w:t>
      </w:r>
      <w:r w:rsidR="00962157" w:rsidRPr="006C67E2">
        <w:rPr>
          <w:lang w:val="pt-BR"/>
        </w:rPr>
        <w:t> </w:t>
      </w:r>
      <w:r w:rsidRPr="006C67E2">
        <w:rPr>
          <w:lang w:val="pt-BR"/>
        </w:rPr>
        <w:t>o Cliente tenha utilizado o software ao abrigo das SLs do Windows Intune com Sistema Operativo de Estação de Trabalho Windows correspondentes do Cliente.</w:t>
      </w:r>
    </w:p>
    <w:p w:rsidR="00A62183" w:rsidRPr="006C67E2" w:rsidRDefault="00A62183" w:rsidP="00A62183">
      <w:pPr>
        <w:pStyle w:val="ProductList-Body"/>
        <w:ind w:left="450"/>
        <w:rPr>
          <w:lang w:val="pt-BR"/>
        </w:rPr>
      </w:pPr>
    </w:p>
    <w:p w:rsidR="00A62183" w:rsidRPr="006C67E2" w:rsidRDefault="008E1EAF" w:rsidP="00A62183">
      <w:pPr>
        <w:pStyle w:val="ProductList-Body"/>
        <w:ind w:left="450"/>
        <w:rPr>
          <w:lang w:val="pt-BR"/>
        </w:rPr>
      </w:pPr>
      <w:r w:rsidRPr="006C67E2">
        <w:rPr>
          <w:b/>
          <w:color w:val="4668C5"/>
          <w:lang w:val="pt-BR"/>
        </w:rPr>
        <w:t>Direitos de Utilização de Produto</w:t>
      </w:r>
    </w:p>
    <w:p w:rsidR="003D22CB" w:rsidRPr="006C67E2" w:rsidRDefault="008E1EAF" w:rsidP="00A62183">
      <w:pPr>
        <w:pStyle w:val="ProductList-Body"/>
        <w:ind w:left="450"/>
        <w:rPr>
          <w:lang w:val="pt-BR"/>
        </w:rPr>
      </w:pPr>
      <w:r w:rsidRPr="006C67E2">
        <w:rPr>
          <w:lang w:val="pt-BR"/>
        </w:rPr>
        <w:t xml:space="preserve">Os Direitos de Utilização de Produto para o Sistema Operativo Windows Enterprise aplicam-se à utilização que o Cliente faz do Software Windows Enterprise nos termos das Licenças perpétuas que o Cliente adquirir ao abrigo da opção de aquisição </w:t>
      </w:r>
      <w:r w:rsidR="00EC5BE8" w:rsidRPr="006C67E2">
        <w:rPr>
          <w:lang w:val="pt-BR"/>
        </w:rPr>
        <w:t>“</w:t>
      </w:r>
      <w:r w:rsidRPr="006C67E2">
        <w:rPr>
          <w:lang w:val="pt-BR"/>
        </w:rPr>
        <w:t>buy-out</w:t>
      </w:r>
      <w:r w:rsidR="00EC5BE8" w:rsidRPr="006C67E2">
        <w:rPr>
          <w:lang w:val="pt-BR"/>
        </w:rPr>
        <w:t>”</w:t>
      </w:r>
      <w:r w:rsidRPr="006C67E2">
        <w:rPr>
          <w:lang w:val="pt-BR"/>
        </w:rPr>
        <w:t xml:space="preserve">. Os Direitos de Utilização de Produto estão localizados em </w:t>
      </w:r>
      <w:hyperlink r:id="rId39" w:history="1">
        <w:r w:rsidRPr="006C67E2">
          <w:rPr>
            <w:rStyle w:val="Hyperlink"/>
            <w:lang w:val="pt-BR"/>
          </w:rPr>
          <w:t>http://go.microsoft.com/?linkid=9839206</w:t>
        </w:r>
      </w:hyperlink>
      <w:r w:rsidRPr="006C67E2">
        <w:rPr>
          <w:rStyle w:val="Hyperlink"/>
          <w:lang w:val="pt-BR"/>
        </w:rPr>
        <w:t>.</w:t>
      </w:r>
      <w:r w:rsidRPr="006C67E2">
        <w:rPr>
          <w:lang w:val="pt-BR"/>
        </w:rPr>
        <w:t xml:space="preserve"> Os Direitos de Virtualização, Direitos de Utilização de</w:t>
      </w:r>
      <w:r w:rsidR="00962157" w:rsidRPr="006C67E2">
        <w:rPr>
          <w:lang w:val="pt-BR"/>
        </w:rPr>
        <w:t> </w:t>
      </w:r>
      <w:r w:rsidRPr="006C67E2">
        <w:rPr>
          <w:lang w:val="pt-BR"/>
        </w:rPr>
        <w:t>Roaming, Direitos do Windows To Go e Dispositivos Complementares descritos acima nesta secção não se aplicam.</w:t>
      </w:r>
    </w:p>
    <w:p w:rsidR="004B3528" w:rsidRPr="006C67E2" w:rsidRDefault="00001951" w:rsidP="004B3528">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0B2305" w:rsidRPr="006C67E2" w:rsidRDefault="000B2305">
      <w:pPr>
        <w:rPr>
          <w:lang w:val="pt-BR"/>
        </w:rPr>
      </w:pPr>
      <w:r w:rsidRPr="006C67E2">
        <w:rPr>
          <w:lang w:val="pt-BR"/>
        </w:rPr>
        <w:br w:type="page"/>
      </w:r>
    </w:p>
    <w:p w:rsidR="008E1EAF" w:rsidRPr="006C67E2" w:rsidRDefault="004B3528" w:rsidP="00233C87">
      <w:pPr>
        <w:pStyle w:val="ProductList-OfferingGroupHeading"/>
        <w:outlineLvl w:val="1"/>
        <w:rPr>
          <w:lang w:val="pt-BR"/>
        </w:rPr>
      </w:pPr>
      <w:bookmarkStart w:id="62" w:name="_Toc391030814"/>
      <w:r w:rsidRPr="006C67E2">
        <w:rPr>
          <w:lang w:val="pt-BR"/>
        </w:rPr>
        <w:t>Outros Serviços Online</w:t>
      </w:r>
      <w:bookmarkEnd w:id="62"/>
    </w:p>
    <w:p w:rsidR="008E1EAF" w:rsidRPr="00B810D0" w:rsidRDefault="004B3528" w:rsidP="00233C87">
      <w:pPr>
        <w:pStyle w:val="ProductList-Offering2Heading"/>
        <w:outlineLvl w:val="2"/>
      </w:pPr>
      <w:r w:rsidRPr="006C67E2">
        <w:rPr>
          <w:lang w:val="pt-BR"/>
        </w:rPr>
        <w:tab/>
      </w:r>
      <w:bookmarkStart w:id="63" w:name="_Toc391030815"/>
      <w:r>
        <w:t>Bing Maps Enterprise Platform e Bing Maps Mobile Asset Management Platform</w:t>
      </w:r>
      <w:bookmarkEnd w:id="63"/>
    </w:p>
    <w:p w:rsidR="00917344" w:rsidRPr="006C67E2" w:rsidRDefault="00917344" w:rsidP="00917344">
      <w:pPr>
        <w:pStyle w:val="ProductList-Body"/>
        <w:rPr>
          <w:lang w:val="pt-BR"/>
        </w:rPr>
      </w:pPr>
      <w:r w:rsidRPr="006C67E2">
        <w:rPr>
          <w:b/>
          <w:color w:val="00188F"/>
          <w:lang w:val="pt-BR"/>
        </w:rPr>
        <w:t>SLs de Serviço</w:t>
      </w:r>
    </w:p>
    <w:p w:rsidR="00917344" w:rsidRPr="006C67E2" w:rsidRDefault="00917344" w:rsidP="00917344">
      <w:pPr>
        <w:pStyle w:val="ProductList-Body"/>
        <w:rPr>
          <w:lang w:val="pt-BR"/>
        </w:rPr>
      </w:pPr>
      <w:r w:rsidRPr="006C67E2">
        <w:rPr>
          <w:lang w:val="pt-BR"/>
        </w:rPr>
        <w:t xml:space="preserve">Uma SL de Serviço é necessária para fornecer acesso aos serviços. Cada SL de Serviço deve ser adquirida com, pelo menos, uma das seguintes SLs de Suplementos qualificáveis: </w:t>
      </w:r>
    </w:p>
    <w:p w:rsidR="00917344" w:rsidRPr="006C67E2" w:rsidRDefault="00917344" w:rsidP="00917344">
      <w:pPr>
        <w:pStyle w:val="ProductList-Body"/>
        <w:numPr>
          <w:ilvl w:val="0"/>
          <w:numId w:val="20"/>
        </w:numPr>
        <w:ind w:left="450" w:hanging="270"/>
        <w:rPr>
          <w:lang w:val="pt-BR"/>
        </w:rPr>
      </w:pPr>
      <w:r w:rsidRPr="006C67E2">
        <w:rPr>
          <w:lang w:val="pt-BR"/>
        </w:rP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rsidR="00917344" w:rsidRPr="006C67E2" w:rsidRDefault="00917344" w:rsidP="0088164F">
      <w:pPr>
        <w:pStyle w:val="ProductList-Body"/>
        <w:numPr>
          <w:ilvl w:val="0"/>
          <w:numId w:val="20"/>
        </w:numPr>
        <w:spacing w:before="40"/>
        <w:ind w:left="461" w:hanging="274"/>
        <w:rPr>
          <w:lang w:val="pt-BR"/>
        </w:rPr>
      </w:pPr>
      <w:r w:rsidRPr="006C67E2">
        <w:rPr>
          <w:lang w:val="pt-BR"/>
        </w:rPr>
        <w:t>uma SL de utilização de Web site público, que está disponível para um número especificado de transações a cobrar para utilização num Web site disponível publicamente sem restrição,</w:t>
      </w:r>
    </w:p>
    <w:p w:rsidR="00917344" w:rsidRPr="006C67E2" w:rsidRDefault="00917344" w:rsidP="0088164F">
      <w:pPr>
        <w:pStyle w:val="ProductList-Body"/>
        <w:numPr>
          <w:ilvl w:val="0"/>
          <w:numId w:val="20"/>
        </w:numPr>
        <w:spacing w:before="40"/>
        <w:ind w:left="461" w:hanging="274"/>
        <w:rPr>
          <w:lang w:val="pt-BR"/>
        </w:rPr>
      </w:pPr>
      <w:r w:rsidRPr="006C67E2">
        <w:rPr>
          <w:lang w:val="pt-BR"/>
        </w:rPr>
        <w:t>um Suplemento de Utilização de Web Site Interno, que está disponível para um número especificado de transações a cobrar para utilização num Web site interno (por exemplo, intranet) numa rede privada,</w:t>
      </w:r>
    </w:p>
    <w:p w:rsidR="00917344" w:rsidRPr="00B810D0" w:rsidRDefault="00917344" w:rsidP="0088164F">
      <w:pPr>
        <w:pStyle w:val="ProductList-Body"/>
        <w:numPr>
          <w:ilvl w:val="0"/>
          <w:numId w:val="20"/>
        </w:numPr>
        <w:spacing w:before="40"/>
        <w:ind w:left="461" w:hanging="274"/>
      </w:pPr>
      <w:r>
        <w:t>Bing Maps Unlimited Add-on,</w:t>
      </w:r>
    </w:p>
    <w:p w:rsidR="00917344" w:rsidRPr="00B810D0" w:rsidRDefault="00917344" w:rsidP="0088164F">
      <w:pPr>
        <w:pStyle w:val="ProductList-Body"/>
        <w:numPr>
          <w:ilvl w:val="0"/>
          <w:numId w:val="20"/>
        </w:numPr>
        <w:spacing w:before="40"/>
        <w:ind w:left="461" w:hanging="274"/>
      </w:pPr>
      <w:r>
        <w:t>Bing Maps Known User SL ou</w:t>
      </w:r>
    </w:p>
    <w:p w:rsidR="00917344" w:rsidRPr="00B810D0" w:rsidRDefault="00917344" w:rsidP="0088164F">
      <w:pPr>
        <w:pStyle w:val="ProductList-Body"/>
        <w:numPr>
          <w:ilvl w:val="0"/>
          <w:numId w:val="20"/>
        </w:numPr>
        <w:spacing w:before="40"/>
        <w:ind w:left="461" w:hanging="274"/>
      </w:pPr>
      <w:r>
        <w:t>Bing Maps Light Known User SL.</w:t>
      </w:r>
    </w:p>
    <w:p w:rsidR="00917344" w:rsidRPr="00A97F2F" w:rsidRDefault="00917344" w:rsidP="00917344">
      <w:pPr>
        <w:pStyle w:val="ProductList-Body"/>
        <w:rPr>
          <w:sz w:val="15"/>
          <w:szCs w:val="15"/>
        </w:rPr>
      </w:pPr>
    </w:p>
    <w:p w:rsidR="00917344" w:rsidRPr="006C67E2" w:rsidRDefault="00917344" w:rsidP="00917344">
      <w:pPr>
        <w:pStyle w:val="ProductList-Body"/>
        <w:rPr>
          <w:lang w:val="fr-FR"/>
        </w:rPr>
      </w:pPr>
      <w:r w:rsidRPr="006C67E2">
        <w:rPr>
          <w:b/>
          <w:color w:val="00188F"/>
          <w:lang w:val="fr-FR"/>
        </w:rPr>
        <w:t>SLs de Suplementos qualificáveis de Bing Maps Mobile Asset Management Platform Service SL</w:t>
      </w:r>
    </w:p>
    <w:p w:rsidR="00917344" w:rsidRPr="006C67E2" w:rsidRDefault="00917344" w:rsidP="00917344">
      <w:pPr>
        <w:pStyle w:val="ProductList-Body"/>
        <w:rPr>
          <w:lang w:val="pt-BR"/>
        </w:rPr>
      </w:pPr>
      <w:r w:rsidRPr="006C67E2">
        <w:rPr>
          <w:lang w:val="pt-BR"/>
        </w:rP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EC5BE8" w:rsidRPr="006C67E2">
        <w:rPr>
          <w:lang w:val="pt-BR"/>
        </w:rPr>
        <w:t>“</w:t>
      </w:r>
      <w:r w:rsidRPr="006C67E2">
        <w:rPr>
          <w:lang w:val="pt-BR"/>
        </w:rPr>
        <w:t>Ativo</w:t>
      </w:r>
      <w:r w:rsidR="00EC5BE8" w:rsidRPr="006C67E2">
        <w:rPr>
          <w:lang w:val="pt-BR"/>
        </w:rPr>
        <w:t>”</w:t>
      </w:r>
      <w:r w:rsidRPr="006C67E2">
        <w:rPr>
          <w:lang w:val="pt-BR"/>
        </w:rPr>
        <w:t xml:space="preserve"> é definido como qualquer veículo, dispositivo ou outro objeto móvel. Estas SLs de Suplementos destinam-se a um número especificado de Ativos controlados.</w:t>
      </w:r>
    </w:p>
    <w:p w:rsidR="00917344" w:rsidRPr="006C67E2" w:rsidRDefault="00917344" w:rsidP="00917344">
      <w:pPr>
        <w:pStyle w:val="ProductList-Body"/>
        <w:rPr>
          <w:sz w:val="15"/>
          <w:szCs w:val="15"/>
          <w:lang w:val="pt-BR"/>
        </w:rPr>
      </w:pPr>
    </w:p>
    <w:p w:rsidR="00917344" w:rsidRPr="006C67E2" w:rsidRDefault="00917344" w:rsidP="00917344">
      <w:pPr>
        <w:pStyle w:val="ProductList-Body"/>
        <w:rPr>
          <w:lang w:val="pt-BR"/>
        </w:rPr>
      </w:pPr>
      <w:r w:rsidRPr="006C67E2">
        <w:rPr>
          <w:b/>
          <w:color w:val="00188F"/>
          <w:lang w:val="pt-BR"/>
        </w:rPr>
        <w:t>Utilizadores Autenticados</w:t>
      </w:r>
    </w:p>
    <w:p w:rsidR="00917344" w:rsidRPr="006C67E2" w:rsidRDefault="00917344" w:rsidP="00917344">
      <w:pPr>
        <w:pStyle w:val="ProductList-Body"/>
        <w:rPr>
          <w:lang w:val="pt-BR"/>
        </w:rPr>
      </w:pPr>
      <w:r w:rsidRPr="006C67E2">
        <w:rPr>
          <w:lang w:val="pt-BR"/>
        </w:rPr>
        <w:t>Os utilizadores que estão autenticados pelos programas do Cliente que acedem ao Bing Maps Enterprise Platform e Bing Maps Mobile Asset Management Platform têm de ter uma SL.</w:t>
      </w:r>
    </w:p>
    <w:p w:rsidR="00917344" w:rsidRPr="006C67E2" w:rsidRDefault="00917344" w:rsidP="00917344">
      <w:pPr>
        <w:pStyle w:val="ProductList-Body"/>
        <w:rPr>
          <w:sz w:val="15"/>
          <w:szCs w:val="15"/>
          <w:lang w:val="pt-BR"/>
        </w:rPr>
      </w:pPr>
    </w:p>
    <w:p w:rsidR="00917344" w:rsidRPr="006C67E2" w:rsidRDefault="00917344" w:rsidP="00917344">
      <w:pPr>
        <w:pStyle w:val="ProductList-Body"/>
        <w:rPr>
          <w:lang w:val="pt-BR"/>
        </w:rPr>
      </w:pPr>
      <w:r w:rsidRPr="006C67E2">
        <w:rPr>
          <w:b/>
          <w:color w:val="00188F"/>
          <w:lang w:val="pt-BR"/>
        </w:rPr>
        <w:t>APIs dos Mapas Bing</w:t>
      </w:r>
    </w:p>
    <w:p w:rsidR="00917344" w:rsidRPr="006C67E2" w:rsidRDefault="00917344" w:rsidP="00917344">
      <w:pPr>
        <w:pStyle w:val="ProductList-Body"/>
        <w:rPr>
          <w:lang w:val="pt-BR"/>
        </w:rPr>
      </w:pPr>
      <w:r w:rsidRPr="006C67E2">
        <w:rPr>
          <w:lang w:val="pt-BR"/>
        </w:rPr>
        <w:t>O Cliente poderá utilizar todas as APIs dos Mapas Bing em conformidade com os Termos de Utilização das APIs do Bing Maps Platform e os SDKs</w:t>
      </w:r>
      <w:r w:rsidR="00962157" w:rsidRPr="006C67E2">
        <w:rPr>
          <w:lang w:val="pt-BR"/>
        </w:rPr>
        <w:t> </w:t>
      </w:r>
      <w:r w:rsidRPr="006C67E2">
        <w:rPr>
          <w:lang w:val="pt-BR"/>
        </w:rPr>
        <w:t>do</w:t>
      </w:r>
      <w:r w:rsidR="00962157" w:rsidRPr="006C67E2">
        <w:rPr>
          <w:lang w:val="pt-BR"/>
        </w:rPr>
        <w:t> </w:t>
      </w:r>
      <w:r w:rsidRPr="006C67E2">
        <w:rPr>
          <w:lang w:val="pt-BR"/>
        </w:rPr>
        <w:t xml:space="preserve">Bing Maps Platform da Microsoft, incluindo quaisquer sucessores, localizados em </w:t>
      </w:r>
      <w:hyperlink r:id="rId40" w:history="1">
        <w:r w:rsidRPr="006C67E2">
          <w:rPr>
            <w:rStyle w:val="Hyperlink"/>
            <w:lang w:val="pt-BR"/>
          </w:rPr>
          <w:t>http://go.microsoft.com/fwlink/p/?LinkID=66121</w:t>
        </w:r>
      </w:hyperlink>
      <w:r w:rsidRPr="006C67E2">
        <w:rPr>
          <w:lang w:val="pt-BR"/>
        </w:rPr>
        <w:t xml:space="preserve"> e</w:t>
      </w:r>
      <w:r w:rsidR="00962157" w:rsidRPr="006C67E2">
        <w:rPr>
          <w:lang w:val="pt-BR"/>
        </w:rPr>
        <w:t> </w:t>
      </w:r>
      <w:hyperlink r:id="rId41" w:history="1">
        <w:r w:rsidRPr="006C67E2">
          <w:rPr>
            <w:rStyle w:val="Hyperlink"/>
            <w:lang w:val="pt-BR"/>
          </w:rPr>
          <w:t>http://go.microsoft.com/fwlink/p/?LinkID=223436</w:t>
        </w:r>
      </w:hyperlink>
      <w:r w:rsidRPr="006C67E2">
        <w:rPr>
          <w:lang w:val="pt-BR"/>
        </w:rPr>
        <w:t>.</w:t>
      </w:r>
    </w:p>
    <w:p w:rsidR="00917344" w:rsidRPr="006C67E2" w:rsidRDefault="00917344" w:rsidP="00917344">
      <w:pPr>
        <w:pStyle w:val="ProductList-Body"/>
        <w:rPr>
          <w:sz w:val="15"/>
          <w:szCs w:val="15"/>
          <w:lang w:val="pt-BR"/>
        </w:rPr>
      </w:pPr>
    </w:p>
    <w:p w:rsidR="00917344" w:rsidRPr="006C67E2" w:rsidRDefault="00917344" w:rsidP="00917344">
      <w:pPr>
        <w:pStyle w:val="ProductList-Body"/>
        <w:rPr>
          <w:lang w:val="pt-BR"/>
        </w:rPr>
      </w:pPr>
      <w:r w:rsidRPr="006C67E2">
        <w:rPr>
          <w:b/>
          <w:color w:val="00188F"/>
          <w:lang w:val="pt-BR"/>
        </w:rPr>
        <w:t>Privacidade dos Mapas Bing</w:t>
      </w:r>
    </w:p>
    <w:p w:rsidR="008E1EAF" w:rsidRPr="006C67E2" w:rsidRDefault="00917344" w:rsidP="00917344">
      <w:pPr>
        <w:pStyle w:val="ProductList-Body"/>
        <w:rPr>
          <w:lang w:val="pt-BR"/>
        </w:rPr>
      </w:pPr>
      <w:r w:rsidRPr="006C67E2">
        <w:rPr>
          <w:lang w:val="pt-BR"/>
        </w:rPr>
        <w:t xml:space="preserve">A Declaração de Privacidade do Bing e os termos de privacidade nos Termos de Utilização das APIs do Microsoft Bing Maps Platform localizados em: </w:t>
      </w:r>
      <w:hyperlink r:id="rId42" w:history="1">
        <w:r w:rsidRPr="006C67E2">
          <w:rPr>
            <w:rStyle w:val="Hyperlink"/>
            <w:lang w:val="pt-BR"/>
          </w:rPr>
          <w:t>http://go.microsoft.com/fwlink/?LinkID=248686</w:t>
        </w:r>
      </w:hyperlink>
      <w:r w:rsidRPr="006C67E2">
        <w:rPr>
          <w:lang w:val="pt-BR"/>
        </w:rPr>
        <w:t xml:space="preserve"> aplicam-se à utilização que o Cliente faz dos Bing Maps Services.</w:t>
      </w:r>
    </w:p>
    <w:p w:rsidR="00917344" w:rsidRPr="006C67E2" w:rsidRDefault="00001951" w:rsidP="00917344">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8E1EAF" w:rsidRPr="006C67E2" w:rsidRDefault="00917344" w:rsidP="00233C87">
      <w:pPr>
        <w:pStyle w:val="ProductList-Offering2Heading"/>
        <w:outlineLvl w:val="2"/>
        <w:rPr>
          <w:lang w:val="pt-BR"/>
        </w:rPr>
      </w:pPr>
      <w:r w:rsidRPr="006C67E2">
        <w:rPr>
          <w:lang w:val="pt-BR"/>
        </w:rPr>
        <w:tab/>
      </w:r>
      <w:bookmarkStart w:id="64" w:name="_Toc391030816"/>
      <w:r w:rsidRPr="006C67E2">
        <w:rPr>
          <w:lang w:val="pt-BR"/>
        </w:rPr>
        <w:t>Microsoft Azure Directory Premium</w:t>
      </w:r>
      <w:bookmarkEnd w:id="64"/>
    </w:p>
    <w:p w:rsidR="008E1EAF" w:rsidRPr="006C67E2" w:rsidRDefault="00917344" w:rsidP="00A914BF">
      <w:pPr>
        <w:pStyle w:val="ProductList-Body"/>
        <w:rPr>
          <w:lang w:val="pt-BR"/>
        </w:rPr>
      </w:pPr>
      <w:r w:rsidRPr="006C67E2">
        <w:rPr>
          <w:lang w:val="pt-BR"/>
        </w:rPr>
        <w:t>O Cliente não poderá copiar ou distribuir qualquer conjunto de dados (ou qualquer parte de um conjunto de dados) incluído no software Forefront Identity Manager incluído com uma SL de Utilizador do Microsoft Azure Active Directory Premium.</w:t>
      </w:r>
    </w:p>
    <w:p w:rsidR="00917344" w:rsidRPr="006C67E2" w:rsidRDefault="00001951" w:rsidP="00917344">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8E1EAF" w:rsidRPr="006C67E2" w:rsidRDefault="00917344" w:rsidP="00233C87">
      <w:pPr>
        <w:pStyle w:val="ProductList-Offering2Heading"/>
        <w:outlineLvl w:val="2"/>
        <w:rPr>
          <w:lang w:val="pt-BR"/>
        </w:rPr>
      </w:pPr>
      <w:r w:rsidRPr="006C67E2">
        <w:rPr>
          <w:lang w:val="pt-BR"/>
        </w:rPr>
        <w:tab/>
      </w:r>
      <w:bookmarkStart w:id="65" w:name="_Toc391030817"/>
      <w:r w:rsidRPr="006C67E2">
        <w:rPr>
          <w:lang w:val="pt-BR"/>
        </w:rPr>
        <w:t>Microsoft Learning E-Reference Library</w:t>
      </w:r>
      <w:bookmarkEnd w:id="65"/>
    </w:p>
    <w:p w:rsidR="008E1EAF" w:rsidRPr="006C67E2" w:rsidRDefault="00917344" w:rsidP="00A914BF">
      <w:pPr>
        <w:pStyle w:val="ProductList-Body"/>
        <w:rPr>
          <w:lang w:val="pt-BR"/>
        </w:rPr>
      </w:pPr>
      <w:r w:rsidRPr="006C67E2">
        <w:rPr>
          <w:lang w:val="pt-BR"/>
        </w:rPr>
        <w:t>Qualquer pessoa que tenha acesso válido ao computador ou à rede interna do Cliente poderá copiar e utilizar a documentação para fins internos de referência do Cliente. A documentação não inclui livros em formato eletrónico.</w:t>
      </w:r>
    </w:p>
    <w:p w:rsidR="00917344" w:rsidRPr="006C67E2" w:rsidRDefault="00001951" w:rsidP="00917344">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8E1EAF" w:rsidRPr="00B810D0" w:rsidRDefault="00917344" w:rsidP="00233C87">
      <w:pPr>
        <w:pStyle w:val="ProductList-Offering2Heading"/>
        <w:outlineLvl w:val="2"/>
      </w:pPr>
      <w:r w:rsidRPr="006C67E2">
        <w:rPr>
          <w:lang w:val="pt-BR"/>
        </w:rPr>
        <w:tab/>
      </w:r>
      <w:bookmarkStart w:id="66" w:name="_Toc391030818"/>
      <w:r>
        <w:t>Microsoft Learning IT Academy</w:t>
      </w:r>
      <w:bookmarkEnd w:id="66"/>
    </w:p>
    <w:p w:rsidR="00917344" w:rsidRPr="00B810D0" w:rsidRDefault="00917344" w:rsidP="00917344">
      <w:pPr>
        <w:pStyle w:val="ProductList-Body"/>
      </w:pPr>
      <w:r>
        <w:rPr>
          <w:b/>
          <w:color w:val="00188F"/>
        </w:rPr>
        <w:t>SL de Service</w:t>
      </w:r>
    </w:p>
    <w:p w:rsidR="000B2305" w:rsidRPr="006C67E2" w:rsidRDefault="00917344" w:rsidP="00A97F2F">
      <w:pPr>
        <w:pStyle w:val="ProductList-Body"/>
        <w:rPr>
          <w:lang w:val="pt-BR"/>
        </w:rPr>
      </w:pPr>
      <w:r w:rsidRPr="006C67E2">
        <w:rPr>
          <w:lang w:val="pt-BR"/>
        </w:rP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w:t>
      </w:r>
      <w:r w:rsidR="00A97F2F" w:rsidRPr="006C67E2">
        <w:rPr>
          <w:lang w:val="pt-BR"/>
        </w:rPr>
        <w:t> </w:t>
      </w:r>
      <w:r w:rsidRPr="006C67E2">
        <w:rPr>
          <w:lang w:val="pt-BR"/>
        </w:rPr>
        <w:t>mesmo campus.</w:t>
      </w:r>
      <w:r w:rsidR="000B2305" w:rsidRPr="006C67E2">
        <w:rPr>
          <w:b/>
          <w:color w:val="00188F"/>
          <w:lang w:val="pt-BR"/>
        </w:rPr>
        <w:br w:type="page"/>
      </w:r>
    </w:p>
    <w:p w:rsidR="00917344" w:rsidRPr="006C67E2" w:rsidRDefault="00917344" w:rsidP="00917344">
      <w:pPr>
        <w:pStyle w:val="ProductList-Body"/>
        <w:rPr>
          <w:lang w:val="pt-BR"/>
        </w:rPr>
      </w:pPr>
      <w:r w:rsidRPr="006C67E2">
        <w:rPr>
          <w:b/>
          <w:color w:val="00188F"/>
          <w:lang w:val="pt-BR"/>
        </w:rPr>
        <w:t>Diretrizes do programa IT Academy</w:t>
      </w:r>
    </w:p>
    <w:p w:rsidR="00917344" w:rsidRPr="006C67E2" w:rsidRDefault="00917344" w:rsidP="00917344">
      <w:pPr>
        <w:pStyle w:val="ProductList-Body"/>
        <w:rPr>
          <w:lang w:val="pt-BR"/>
        </w:rPr>
      </w:pPr>
      <w:r w:rsidRPr="006C67E2">
        <w:rPr>
          <w:lang w:val="pt-BR"/>
        </w:rPr>
        <w:t xml:space="preserve">As diretrizes do programa IT Academy, localizadas em </w:t>
      </w:r>
      <w:hyperlink r:id="rId43" w:history="1">
        <w:r w:rsidRPr="006C67E2">
          <w:rPr>
            <w:rStyle w:val="Hyperlink"/>
            <w:lang w:val="pt-BR"/>
          </w:rPr>
          <w:t>http://www.microsoft.com/itacademy</w:t>
        </w:r>
      </w:hyperlink>
      <w:r w:rsidRPr="006C67E2">
        <w:rPr>
          <w:lang w:val="pt-BR"/>
        </w:rPr>
        <w:t>, aplicam-se à utilização que o Cliente faz do programa Microsoft Learning IT Academy e respetivos benefícios.</w:t>
      </w:r>
    </w:p>
    <w:p w:rsidR="00917344" w:rsidRPr="008908EB" w:rsidRDefault="00917344" w:rsidP="00917344">
      <w:pPr>
        <w:pStyle w:val="ProductList-Body"/>
        <w:rPr>
          <w:sz w:val="16"/>
          <w:szCs w:val="16"/>
          <w:lang w:val="pt-BR"/>
        </w:rPr>
      </w:pPr>
    </w:p>
    <w:p w:rsidR="00917344" w:rsidRPr="006C67E2" w:rsidRDefault="00917344" w:rsidP="00917344">
      <w:pPr>
        <w:pStyle w:val="ProductList-Body"/>
        <w:rPr>
          <w:lang w:val="pt-BR"/>
        </w:rPr>
      </w:pPr>
      <w:r w:rsidRPr="006C67E2">
        <w:rPr>
          <w:b/>
          <w:color w:val="00188F"/>
          <w:lang w:val="pt-BR"/>
        </w:rPr>
        <w:t>Benefícios do Programa Fornecidos por Terceiros</w:t>
      </w:r>
    </w:p>
    <w:p w:rsidR="008E1EAF" w:rsidRPr="006C67E2" w:rsidRDefault="00917344" w:rsidP="00917344">
      <w:pPr>
        <w:pStyle w:val="ProductList-Body"/>
        <w:rPr>
          <w:lang w:val="pt-BR"/>
        </w:rPr>
      </w:pPr>
      <w:r w:rsidRPr="006C67E2">
        <w:rPr>
          <w:lang w:val="pt-BR"/>
        </w:rPr>
        <w:t>Os benefícios do programa só podem ser utilizados pelo corpo docente, funcionários e estudantes da instituição licenciada, atualmente inscritos na</w:t>
      </w:r>
      <w:r w:rsidR="00A97F2F" w:rsidRPr="006C67E2">
        <w:rPr>
          <w:lang w:val="pt-BR"/>
        </w:rPr>
        <w:t> </w:t>
      </w:r>
      <w:r w:rsidRPr="006C67E2">
        <w:rPr>
          <w:lang w:val="pt-BR"/>
        </w:rPr>
        <w:t>instituição licenciada.</w:t>
      </w:r>
    </w:p>
    <w:p w:rsidR="00917344" w:rsidRPr="006C67E2" w:rsidRDefault="00001951" w:rsidP="00917344">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D12FE5" w:rsidRPr="006C67E2" w:rsidRDefault="00D12FE5" w:rsidP="008908EB">
      <w:pPr>
        <w:pStyle w:val="ProductList-Offering2Heading"/>
        <w:rPr>
          <w:lang w:val="pt-BR"/>
        </w:rPr>
      </w:pPr>
      <w:r w:rsidRPr="006C67E2">
        <w:rPr>
          <w:lang w:val="pt-BR"/>
        </w:rPr>
        <w:tab/>
      </w:r>
      <w:bookmarkStart w:id="67" w:name="_Toc391030819"/>
      <w:r w:rsidRPr="006C67E2">
        <w:rPr>
          <w:lang w:val="pt-BR"/>
        </w:rPr>
        <w:t>Gestão de Direitos da Microsoft</w:t>
      </w:r>
      <w:bookmarkEnd w:id="67"/>
    </w:p>
    <w:p w:rsidR="00D12FE5" w:rsidRPr="006C67E2" w:rsidRDefault="00D12FE5" w:rsidP="006C67E2">
      <w:pPr>
        <w:pStyle w:val="ProductList-Body"/>
        <w:rPr>
          <w:lang w:val="pt-BR"/>
        </w:rPr>
      </w:pPr>
      <w:r w:rsidRPr="006C67E2">
        <w:rPr>
          <w:lang w:val="pt-BR"/>
        </w:rPr>
        <w:t xml:space="preserve">Além das SLs de Utilizador, consulte o </w:t>
      </w:r>
      <w:hyperlink w:anchor="Anexo 2" w:history="1">
        <w:hyperlink w:anchor="Attachment2" w:history="1">
          <w:r w:rsidR="006C67E2" w:rsidRPr="006C67E2">
            <w:rPr>
              <w:rStyle w:val="Hyperlink"/>
              <w:lang w:val="pt-BR"/>
            </w:rPr>
            <w:t>Anexo 2</w:t>
          </w:r>
        </w:hyperlink>
      </w:hyperlink>
      <w:r w:rsidRPr="006C67E2">
        <w:rPr>
          <w:lang w:val="pt-BR"/>
        </w:rPr>
        <w:t xml:space="preserve"> para outras SLs que cumprem os requisitos para Gestão de Direitos da Microsoft</w:t>
      </w:r>
    </w:p>
    <w:p w:rsidR="00D12FE5" w:rsidRPr="006C67E2" w:rsidRDefault="00001951" w:rsidP="00D12FE5">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581CDB" w:rsidRPr="006C67E2" w:rsidRDefault="00581CDB" w:rsidP="008908EB">
      <w:pPr>
        <w:pStyle w:val="ProductList-Offering2Heading"/>
        <w:rPr>
          <w:lang w:val="pt-BR"/>
        </w:rPr>
      </w:pPr>
      <w:r w:rsidRPr="006C67E2">
        <w:rPr>
          <w:lang w:val="pt-BR"/>
        </w:rPr>
        <w:tab/>
      </w:r>
      <w:bookmarkStart w:id="68" w:name="_Toc391030820"/>
      <w:r w:rsidRPr="006C67E2">
        <w:rPr>
          <w:lang w:val="pt-BR"/>
        </w:rPr>
        <w:t>Office 365 Developer</w:t>
      </w:r>
      <w:bookmarkEnd w:id="68"/>
    </w:p>
    <w:p w:rsidR="00581CDB" w:rsidRPr="006C67E2" w:rsidRDefault="00581CDB" w:rsidP="00581CDB">
      <w:pPr>
        <w:pStyle w:val="ProductList-Body"/>
        <w:tabs>
          <w:tab w:val="clear" w:pos="158"/>
          <w:tab w:val="left" w:pos="180"/>
        </w:tabs>
        <w:rPr>
          <w:lang w:val="pt-BR"/>
        </w:rPr>
      </w:pPr>
      <w:r w:rsidRPr="006C67E2">
        <w:rPr>
          <w:b/>
          <w:color w:val="00188F"/>
          <w:lang w:val="pt-BR"/>
        </w:rPr>
        <w:t>Sem Utilização de Produção para o Office 365 Developer</w:t>
      </w:r>
    </w:p>
    <w:p w:rsidR="00581CDB" w:rsidRPr="006C67E2" w:rsidRDefault="00581CDB" w:rsidP="00581CDB">
      <w:pPr>
        <w:pStyle w:val="ProductList-Body"/>
        <w:tabs>
          <w:tab w:val="clear" w:pos="158"/>
          <w:tab w:val="left" w:pos="180"/>
        </w:tabs>
        <w:rPr>
          <w:lang w:val="pt-BR"/>
        </w:rPr>
      </w:pPr>
      <w:r w:rsidRPr="006C67E2">
        <w:rPr>
          <w:lang w:val="pt-BR"/>
        </w:rP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rsidR="00581CDB" w:rsidRPr="008908EB" w:rsidRDefault="00581CDB" w:rsidP="00581CDB">
      <w:pPr>
        <w:pStyle w:val="ProductList-Body"/>
        <w:tabs>
          <w:tab w:val="clear" w:pos="158"/>
          <w:tab w:val="left" w:pos="180"/>
        </w:tabs>
        <w:rPr>
          <w:sz w:val="16"/>
          <w:szCs w:val="16"/>
          <w:lang w:val="pt-BR"/>
        </w:rPr>
      </w:pPr>
    </w:p>
    <w:p w:rsidR="00581CDB" w:rsidRPr="006C67E2" w:rsidRDefault="00581CDB" w:rsidP="00581CDB">
      <w:pPr>
        <w:pStyle w:val="ProductList-Body"/>
        <w:tabs>
          <w:tab w:val="clear" w:pos="158"/>
          <w:tab w:val="left" w:pos="180"/>
        </w:tabs>
        <w:rPr>
          <w:lang w:val="pt-BR"/>
        </w:rPr>
      </w:pPr>
      <w:r w:rsidRPr="006C67E2">
        <w:rPr>
          <w:b/>
          <w:color w:val="00188F"/>
          <w:lang w:val="pt-BR"/>
        </w:rPr>
        <w:t>Utilizadores Finais do Office 365 Developer</w:t>
      </w:r>
    </w:p>
    <w:p w:rsidR="00581CDB" w:rsidRPr="006C67E2" w:rsidRDefault="00581CDB" w:rsidP="00581CDB">
      <w:pPr>
        <w:pStyle w:val="ProductList-Body"/>
        <w:tabs>
          <w:tab w:val="clear" w:pos="158"/>
          <w:tab w:val="left" w:pos="180"/>
        </w:tabs>
        <w:rPr>
          <w:lang w:val="pt-BR"/>
        </w:rPr>
      </w:pPr>
      <w:r w:rsidRPr="006C67E2">
        <w:rPr>
          <w:lang w:val="pt-BR"/>
        </w:rPr>
        <w:t>Os utilizadores finais do Cliente não precisam de uma SL para aceder ao Office 365 Developer para efetuar testes de compatibilidade ou para fornecer comentários sobre os programas do Cliente.</w:t>
      </w:r>
    </w:p>
    <w:p w:rsidR="00581CDB" w:rsidRPr="006C67E2" w:rsidRDefault="00001951" w:rsidP="00581CDB">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8E1EAF" w:rsidRPr="006C67E2" w:rsidRDefault="00D67A4B" w:rsidP="008908EB">
      <w:pPr>
        <w:pStyle w:val="ProductList-Offering2Heading"/>
        <w:rPr>
          <w:lang w:val="pt-BR"/>
        </w:rPr>
      </w:pPr>
      <w:r w:rsidRPr="006C67E2">
        <w:rPr>
          <w:lang w:val="pt-BR"/>
        </w:rPr>
        <w:tab/>
      </w:r>
      <w:bookmarkStart w:id="69" w:name="_Toc391030821"/>
      <w:r w:rsidRPr="006C67E2">
        <w:rPr>
          <w:lang w:val="pt-BR"/>
        </w:rPr>
        <w:t>Power BI para Office 365</w:t>
      </w:r>
      <w:bookmarkEnd w:id="69"/>
    </w:p>
    <w:p w:rsidR="00D12FE5" w:rsidRPr="006C67E2" w:rsidRDefault="00D12FE5" w:rsidP="00D12FE5">
      <w:pPr>
        <w:pStyle w:val="ProductList-Body"/>
        <w:tabs>
          <w:tab w:val="clear" w:pos="158"/>
          <w:tab w:val="left" w:pos="360"/>
        </w:tabs>
        <w:rPr>
          <w:lang w:val="pt-BR"/>
        </w:rPr>
      </w:pPr>
      <w:r w:rsidRPr="006C67E2">
        <w:rPr>
          <w:b/>
          <w:color w:val="00188F"/>
          <w:lang w:val="pt-BR"/>
        </w:rPr>
        <w:t>Notificações</w:t>
      </w:r>
    </w:p>
    <w:p w:rsidR="00D12FE5" w:rsidRPr="006C67E2" w:rsidRDefault="00D12FE5" w:rsidP="006C67E2">
      <w:pPr>
        <w:pStyle w:val="ProductList-Body"/>
        <w:rPr>
          <w:lang w:val="pt-BR"/>
        </w:rPr>
      </w:pPr>
      <w:r w:rsidRPr="006C67E2">
        <w:rPr>
          <w:lang w:val="pt-BR"/>
        </w:rPr>
        <w:t xml:space="preserve">As Notificações dos Mapas Bing no </w:t>
      </w:r>
      <w:hyperlink w:anchor="Anexo 1" w:history="1">
        <w:hyperlink w:anchor="Attachment1" w:history="1">
          <w:r w:rsidR="006C67E2" w:rsidRPr="006C67E2">
            <w:rPr>
              <w:rStyle w:val="Hyperlink"/>
              <w:lang w:val="pt-BR"/>
            </w:rPr>
            <w:t>Anexo 1</w:t>
          </w:r>
        </w:hyperlink>
      </w:hyperlink>
      <w:r w:rsidRPr="006C67E2">
        <w:rPr>
          <w:lang w:val="pt-BR"/>
        </w:rPr>
        <w:t xml:space="preserve"> aplicam-se.</w:t>
      </w:r>
    </w:p>
    <w:p w:rsidR="00D67A4B" w:rsidRPr="006C67E2" w:rsidRDefault="00001951" w:rsidP="00D67A4B">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3D22CB" w:rsidRPr="006C67E2" w:rsidRDefault="00D67A4B" w:rsidP="008908EB">
      <w:pPr>
        <w:pStyle w:val="ProductList-Offering2Heading"/>
        <w:rPr>
          <w:lang w:val="pt-BR"/>
        </w:rPr>
      </w:pPr>
      <w:r w:rsidRPr="006C67E2">
        <w:rPr>
          <w:lang w:val="pt-BR"/>
        </w:rPr>
        <w:tab/>
      </w:r>
      <w:bookmarkStart w:id="70" w:name="_Toc391030822"/>
      <w:r w:rsidRPr="006C67E2">
        <w:rPr>
          <w:lang w:val="pt-BR"/>
        </w:rPr>
        <w:t>System Center Endpoint Protection</w:t>
      </w:r>
      <w:bookmarkEnd w:id="70"/>
    </w:p>
    <w:p w:rsidR="00D67A4B" w:rsidRPr="006C67E2" w:rsidRDefault="00D67A4B" w:rsidP="00D67A4B">
      <w:pPr>
        <w:pStyle w:val="ProductList-Body"/>
        <w:rPr>
          <w:lang w:val="pt-BR"/>
        </w:rPr>
      </w:pPr>
      <w:r w:rsidRPr="006C67E2">
        <w:rPr>
          <w:b/>
          <w:color w:val="00188F"/>
          <w:lang w:val="pt-BR"/>
        </w:rPr>
        <w:t>SLs de Dispositivo</w:t>
      </w:r>
    </w:p>
    <w:p w:rsidR="00D67A4B" w:rsidRPr="006C67E2" w:rsidRDefault="00D67A4B" w:rsidP="00D67A4B">
      <w:pPr>
        <w:pStyle w:val="ProductList-Body"/>
        <w:rPr>
          <w:lang w:val="pt-BR"/>
        </w:rPr>
      </w:pPr>
      <w:r w:rsidRPr="006C67E2">
        <w:rPr>
          <w:lang w:val="pt-BR"/>
        </w:rPr>
        <w:t>É necessária uma SL para cada dispositivo que aceda o software System Center Endpoint Protection ou software relacionado, excluindo Servidores, que requerem Licenças de Gestão de Servidor.</w:t>
      </w:r>
    </w:p>
    <w:p w:rsidR="00D67A4B" w:rsidRPr="008908EB" w:rsidRDefault="00D67A4B" w:rsidP="00D67A4B">
      <w:pPr>
        <w:pStyle w:val="ProductList-Body"/>
        <w:rPr>
          <w:sz w:val="16"/>
          <w:szCs w:val="16"/>
          <w:lang w:val="pt-BR"/>
        </w:rPr>
      </w:pPr>
    </w:p>
    <w:p w:rsidR="00D67A4B" w:rsidRPr="006C67E2" w:rsidRDefault="00D67A4B" w:rsidP="00D67A4B">
      <w:pPr>
        <w:pStyle w:val="ProductList-Body"/>
        <w:rPr>
          <w:lang w:val="pt-BR"/>
        </w:rPr>
      </w:pPr>
      <w:r w:rsidRPr="006C67E2">
        <w:rPr>
          <w:b/>
          <w:color w:val="00188F"/>
          <w:lang w:val="pt-BR"/>
        </w:rPr>
        <w:t>SLs de Gestão de Servidor</w:t>
      </w:r>
    </w:p>
    <w:p w:rsidR="00D67A4B" w:rsidRPr="006C67E2" w:rsidRDefault="00D67A4B" w:rsidP="00D67A4B">
      <w:pPr>
        <w:pStyle w:val="ProductList-Body"/>
        <w:rPr>
          <w:lang w:val="pt-BR"/>
        </w:rPr>
      </w:pPr>
      <w:r w:rsidRPr="006C67E2">
        <w:rPr>
          <w:lang w:val="pt-BR"/>
        </w:rPr>
        <w:t xml:space="preserve">Além dos requisitos de SL de Utilizador, as Licenças de Gestão de Servidor são necessárias para cada Servidor no número especificado nos termos de licenciamento do System Center 2012 R2 Datacenter e Standard na secção Servidores de Gestão dos Direitos de Utilização de Produto. Os Direitos de Utilização de Produto estão localizados em </w:t>
      </w:r>
      <w:hyperlink r:id="rId44" w:history="1">
        <w:r w:rsidRPr="006C67E2">
          <w:rPr>
            <w:rStyle w:val="Hyperlink"/>
            <w:lang w:val="pt-BR"/>
          </w:rPr>
          <w:t>http://go.microsoft.com/?linkid=9839206</w:t>
        </w:r>
      </w:hyperlink>
      <w:r w:rsidRPr="006C67E2">
        <w:rPr>
          <w:lang w:val="pt-BR"/>
        </w:rPr>
        <w:t>. Para fins da presente declaração, os OSEs com sistemas operativos de servidor que acedam ao software System Center Endpoint Protection ou software relacionado são OSEs geridos. Para este parágrafo, “Servidores</w:t>
      </w:r>
      <w:r w:rsidR="00EC5BE8" w:rsidRPr="006C67E2">
        <w:rPr>
          <w:lang w:val="pt-BR"/>
        </w:rPr>
        <w:t>”</w:t>
      </w:r>
      <w:r w:rsidRPr="006C67E2">
        <w:rPr>
          <w:lang w:val="pt-BR"/>
        </w:rPr>
        <w:t xml:space="preserve"> designa um dispositivo onde o Cliente executa o software de sistema operativo de servidor.</w:t>
      </w:r>
    </w:p>
    <w:p w:rsidR="00D67A4B" w:rsidRPr="008908EB" w:rsidRDefault="00D67A4B" w:rsidP="00D67A4B">
      <w:pPr>
        <w:pStyle w:val="ProductList-Body"/>
        <w:rPr>
          <w:sz w:val="16"/>
          <w:szCs w:val="16"/>
          <w:lang w:val="pt-BR"/>
        </w:rPr>
      </w:pPr>
    </w:p>
    <w:p w:rsidR="00D67A4B" w:rsidRPr="006C67E2" w:rsidRDefault="00D67A4B" w:rsidP="00D67A4B">
      <w:pPr>
        <w:pStyle w:val="ProductList-Body"/>
        <w:rPr>
          <w:lang w:val="pt-BR"/>
        </w:rPr>
      </w:pPr>
      <w:r w:rsidRPr="006C67E2">
        <w:rPr>
          <w:b/>
          <w:color w:val="00188F"/>
          <w:lang w:val="pt-BR"/>
        </w:rPr>
        <w:t>Substituição de Mecanismos de Verificação</w:t>
      </w:r>
    </w:p>
    <w:p w:rsidR="00D67A4B" w:rsidRPr="006C67E2" w:rsidRDefault="00D67A4B" w:rsidP="00D67A4B">
      <w:pPr>
        <w:pStyle w:val="ProductList-Body"/>
        <w:rPr>
          <w:lang w:val="pt-BR"/>
        </w:rPr>
      </w:pPr>
      <w:r w:rsidRPr="006C67E2">
        <w:rPr>
          <w:lang w:val="pt-BR"/>
        </w:rPr>
        <w:t>A Microsoft poderá substituir software e ficheiros comparáveis para os seguintes componentes dos Serviços Online:</w:t>
      </w:r>
    </w:p>
    <w:p w:rsidR="00D67A4B" w:rsidRPr="006C67E2" w:rsidRDefault="00D67A4B" w:rsidP="00D67A4B">
      <w:pPr>
        <w:pStyle w:val="ProductList-Body"/>
        <w:numPr>
          <w:ilvl w:val="0"/>
          <w:numId w:val="21"/>
        </w:numPr>
        <w:ind w:left="450" w:hanging="270"/>
        <w:rPr>
          <w:lang w:val="pt-BR"/>
        </w:rPr>
      </w:pPr>
      <w:r w:rsidRPr="006C67E2">
        <w:rPr>
          <w:lang w:val="pt-BR"/>
        </w:rPr>
        <w:t>software antivírus e anti-spam; e</w:t>
      </w:r>
    </w:p>
    <w:p w:rsidR="003D22CB" w:rsidRPr="006C67E2" w:rsidRDefault="00D67A4B" w:rsidP="0088164F">
      <w:pPr>
        <w:pStyle w:val="ProductList-Body"/>
        <w:numPr>
          <w:ilvl w:val="0"/>
          <w:numId w:val="21"/>
        </w:numPr>
        <w:spacing w:before="40"/>
        <w:ind w:left="461" w:hanging="274"/>
        <w:rPr>
          <w:lang w:val="pt-BR"/>
        </w:rPr>
      </w:pPr>
      <w:r w:rsidRPr="006C67E2">
        <w:rPr>
          <w:lang w:val="pt-BR"/>
        </w:rPr>
        <w:t>ficheiros de assinatura e ficheiros de dados de filtragem de conteúdos.</w:t>
      </w:r>
    </w:p>
    <w:p w:rsidR="00D67A4B" w:rsidRPr="006C67E2" w:rsidRDefault="00001951" w:rsidP="00D67A4B">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D67A4B" w:rsidRPr="006C67E2" w:rsidRDefault="00D67A4B" w:rsidP="00233C87">
      <w:pPr>
        <w:pStyle w:val="ProductList-Offering2Heading"/>
        <w:outlineLvl w:val="2"/>
        <w:rPr>
          <w:lang w:val="pt-BR"/>
        </w:rPr>
      </w:pPr>
      <w:r w:rsidRPr="006C67E2">
        <w:rPr>
          <w:lang w:val="pt-BR"/>
        </w:rPr>
        <w:tab/>
      </w:r>
      <w:bookmarkStart w:id="71" w:name="_Toc391030823"/>
      <w:r w:rsidRPr="006C67E2">
        <w:rPr>
          <w:lang w:val="pt-BR"/>
        </w:rPr>
        <w:t>API Translator</w:t>
      </w:r>
      <w:bookmarkEnd w:id="71"/>
    </w:p>
    <w:p w:rsidR="00D67A4B" w:rsidRPr="006C67E2" w:rsidRDefault="00D67A4B" w:rsidP="00A914BF">
      <w:pPr>
        <w:pStyle w:val="ProductList-Body"/>
        <w:rPr>
          <w:lang w:val="pt-BR"/>
        </w:rPr>
      </w:pPr>
      <w:r w:rsidRPr="006C67E2">
        <w:rPr>
          <w:lang w:val="pt-BR"/>
        </w:rPr>
        <w:t>O Cliente pode utilizar a API Translator de acordo com os Termos de Utilização da API Translator, incluindo os Termos sucessores, localizados em</w:t>
      </w:r>
      <w:r w:rsidR="00A97F2F" w:rsidRPr="006C67E2">
        <w:rPr>
          <w:lang w:val="pt-BR"/>
        </w:rPr>
        <w:t> </w:t>
      </w:r>
      <w:hyperlink r:id="rId45" w:history="1">
        <w:r w:rsidRPr="006C67E2">
          <w:rPr>
            <w:rStyle w:val="Hyperlink"/>
            <w:lang w:val="pt-BR"/>
          </w:rPr>
          <w:t>http://aka.ms/translatortou</w:t>
        </w:r>
      </w:hyperlink>
      <w:r w:rsidRPr="006C67E2">
        <w:rPr>
          <w:lang w:val="pt-BR"/>
        </w:rPr>
        <w:t xml:space="preserve">, e a Declaração de Privacidade de Translator localizada em </w:t>
      </w:r>
      <w:hyperlink r:id="rId46" w:history="1">
        <w:r w:rsidRPr="006C67E2">
          <w:rPr>
            <w:rStyle w:val="Hyperlink"/>
            <w:lang w:val="pt-BR"/>
          </w:rPr>
          <w:t>http://aka.ms/translatorprivacy</w:t>
        </w:r>
      </w:hyperlink>
      <w:r w:rsidRPr="006C67E2">
        <w:rPr>
          <w:lang w:val="pt-BR"/>
        </w:rPr>
        <w:t>.</w:t>
      </w:r>
    </w:p>
    <w:p w:rsidR="00D67A4B" w:rsidRPr="006C67E2" w:rsidRDefault="00001951" w:rsidP="00D67A4B">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0E6ED8" w:rsidRPr="006C67E2" w:rsidRDefault="00D67A4B" w:rsidP="00233C87">
      <w:pPr>
        <w:pStyle w:val="ProductList-Offering2Heading"/>
        <w:outlineLvl w:val="2"/>
        <w:rPr>
          <w:lang w:val="pt-BR"/>
        </w:rPr>
      </w:pPr>
      <w:bookmarkStart w:id="72" w:name="_Toc391030824"/>
      <w:r w:rsidRPr="006C67E2">
        <w:rPr>
          <w:lang w:val="pt-BR"/>
        </w:rPr>
        <w:t>Yammer Enterprise</w:t>
      </w:r>
      <w:bookmarkEnd w:id="72"/>
    </w:p>
    <w:p w:rsidR="00D67A4B" w:rsidRPr="006C67E2" w:rsidRDefault="00D67A4B" w:rsidP="00D67A4B">
      <w:pPr>
        <w:pStyle w:val="ProductList-Body"/>
        <w:rPr>
          <w:lang w:val="pt-BR"/>
        </w:rPr>
      </w:pPr>
      <w:r w:rsidRPr="006C67E2">
        <w:rPr>
          <w:b/>
          <w:color w:val="00188F"/>
          <w:lang w:val="pt-BR"/>
        </w:rPr>
        <w:t>Utilizadores Externos</w:t>
      </w:r>
    </w:p>
    <w:p w:rsidR="00D67A4B" w:rsidRPr="006C67E2" w:rsidRDefault="00D67A4B" w:rsidP="00D67A4B">
      <w:pPr>
        <w:pStyle w:val="ProductList-Body"/>
        <w:rPr>
          <w:lang w:val="pt-BR"/>
        </w:rPr>
      </w:pPr>
      <w:r w:rsidRPr="006C67E2">
        <w:rPr>
          <w:lang w:val="pt-BR"/>
        </w:rPr>
        <w:t>Os Utilizadores Externos convidados para o Yammer através da funcionalidade de rede externa não precisam de SLs de Utilizador.</w:t>
      </w:r>
    </w:p>
    <w:p w:rsidR="00D67A4B" w:rsidRPr="006C67E2" w:rsidRDefault="00D67A4B" w:rsidP="00D67A4B">
      <w:pPr>
        <w:pStyle w:val="ProductList-Body"/>
        <w:rPr>
          <w:lang w:val="pt-BR"/>
        </w:rPr>
      </w:pPr>
    </w:p>
    <w:p w:rsidR="00D67A4B" w:rsidRPr="006C67E2" w:rsidRDefault="00D67A4B" w:rsidP="00D67A4B">
      <w:pPr>
        <w:pStyle w:val="ProductList-Body"/>
        <w:rPr>
          <w:lang w:val="pt-BR"/>
        </w:rPr>
      </w:pPr>
      <w:r w:rsidRPr="006C67E2">
        <w:rPr>
          <w:b/>
          <w:color w:val="00188F"/>
          <w:lang w:val="pt-BR"/>
        </w:rPr>
        <w:t>Utilização dos Dados do Cliente por parte da Microsoft</w:t>
      </w:r>
    </w:p>
    <w:p w:rsidR="00D67A4B" w:rsidRPr="006C67E2" w:rsidRDefault="00D67A4B" w:rsidP="00D67A4B">
      <w:pPr>
        <w:pStyle w:val="ProductList-Body"/>
        <w:rPr>
          <w:lang w:val="pt-BR"/>
        </w:rPr>
      </w:pPr>
      <w:r w:rsidRPr="006C67E2">
        <w:rPr>
          <w:lang w:val="pt-BR"/>
        </w:rPr>
        <w:t xml:space="preserve">Salvo indicação em contrário no contrato de licenciamento em volume do Cliente ou os OST, a utilização dos Dados do Cliente por parte da Microsoft no serviço online Yammer Enterprise, tanto antes como depois da cessação da subscrição do Serviço Online do Cliente, será regida pela Declaração de Privacidade do Yammer em </w:t>
      </w:r>
      <w:hyperlink r:id="rId47" w:history="1">
        <w:r w:rsidRPr="006C67E2">
          <w:rPr>
            <w:rStyle w:val="Hyperlink"/>
            <w:lang w:val="pt-BR"/>
          </w:rPr>
          <w:t>www.yammer.com/about/privacy</w:t>
        </w:r>
      </w:hyperlink>
      <w:r w:rsidRPr="006C67E2">
        <w:rPr>
          <w:lang w:val="pt-BR"/>
        </w:rPr>
        <w:t xml:space="preserve">. </w:t>
      </w:r>
    </w:p>
    <w:p w:rsidR="00D67A4B" w:rsidRPr="006C67E2" w:rsidRDefault="00D67A4B" w:rsidP="00D67A4B">
      <w:pPr>
        <w:pStyle w:val="ProductList-Body"/>
        <w:rPr>
          <w:lang w:val="pt-BR"/>
        </w:rPr>
      </w:pPr>
    </w:p>
    <w:p w:rsidR="00D67A4B" w:rsidRPr="006C67E2" w:rsidRDefault="00D67A4B" w:rsidP="00D67A4B">
      <w:pPr>
        <w:pStyle w:val="ProductList-Body"/>
        <w:rPr>
          <w:lang w:val="pt-BR"/>
        </w:rPr>
      </w:pPr>
      <w:r w:rsidRPr="006C67E2">
        <w:rPr>
          <w:b/>
          <w:color w:val="00188F"/>
          <w:lang w:val="pt-BR"/>
        </w:rPr>
        <w:t>Crianças</w:t>
      </w:r>
    </w:p>
    <w:p w:rsidR="00D67A4B" w:rsidRPr="006C67E2" w:rsidRDefault="00D67A4B" w:rsidP="00D67A4B">
      <w:pPr>
        <w:pStyle w:val="ProductList-Body"/>
        <w:rPr>
          <w:lang w:val="pt-BR"/>
        </w:rPr>
      </w:pPr>
      <w:r w:rsidRPr="006C67E2">
        <w:rPr>
          <w:lang w:val="pt-BR"/>
        </w:rPr>
        <w:t>O Yammer Enterprise não se destina nem foi concebido para incentivar utilizadores com idades inferiores a 13 anos. O Cliente terá de configurar uma conta do Yammer para qualquer pessoa com idade inferior a 13 anos.</w:t>
      </w:r>
    </w:p>
    <w:p w:rsidR="00D67A4B" w:rsidRPr="006C67E2" w:rsidRDefault="00001951" w:rsidP="00D67A4B">
      <w:pPr>
        <w:pStyle w:val="ProductList-Body"/>
        <w:shd w:val="clear" w:color="auto" w:fill="A6A6A6" w:themeFill="background1" w:themeFillShade="A6"/>
        <w:spacing w:before="120" w:after="240"/>
        <w:jc w:val="right"/>
        <w:rPr>
          <w:lang w:val="pt-BR"/>
        </w:rPr>
      </w:pPr>
      <w:hyperlink w:anchor="Índice" w:history="1">
        <w:r w:rsidR="008908EB" w:rsidRPr="006C67E2">
          <w:rPr>
            <w:rStyle w:val="Hyperlink"/>
            <w:sz w:val="16"/>
            <w:szCs w:val="16"/>
            <w:lang w:val="pt-BR"/>
          </w:rPr>
          <w:t>Índice</w:t>
        </w:r>
      </w:hyperlink>
      <w:r w:rsidR="008908EB" w:rsidRPr="006C67E2">
        <w:rPr>
          <w:sz w:val="16"/>
          <w:szCs w:val="16"/>
          <w:lang w:val="pt-BR"/>
        </w:rPr>
        <w:t xml:space="preserve"> / </w:t>
      </w:r>
      <w:hyperlink w:anchor="GeneralTerms" w:history="1">
        <w:r w:rsidR="008908EB" w:rsidRPr="006C67E2">
          <w:rPr>
            <w:rStyle w:val="Hyperlink"/>
            <w:sz w:val="16"/>
            <w:szCs w:val="16"/>
            <w:lang w:val="pt-BR"/>
          </w:rPr>
          <w:t>Termos de Licenciamento Gerais</w:t>
        </w:r>
      </w:hyperlink>
    </w:p>
    <w:p w:rsidR="000E6ED8" w:rsidRPr="006C67E2" w:rsidRDefault="000E6ED8" w:rsidP="00A914BF">
      <w:pPr>
        <w:pStyle w:val="ProductList-Body"/>
        <w:rPr>
          <w:lang w:val="pt-BR"/>
        </w:rPr>
      </w:pPr>
    </w:p>
    <w:p w:rsidR="000E6ED8" w:rsidRPr="006C67E2" w:rsidRDefault="000E6ED8" w:rsidP="00A914BF">
      <w:pPr>
        <w:pStyle w:val="ProductList-Body"/>
        <w:rPr>
          <w:lang w:val="pt-BR"/>
        </w:rPr>
        <w:sectPr w:rsidR="000E6ED8" w:rsidRPr="006C67E2" w:rsidSect="00E275D6">
          <w:type w:val="continuous"/>
          <w:pgSz w:w="12240" w:h="15840"/>
          <w:pgMar w:top="1440" w:right="720" w:bottom="1440" w:left="720" w:header="720" w:footer="720" w:gutter="0"/>
          <w:cols w:space="720"/>
          <w:titlePg/>
          <w:docGrid w:linePitch="360"/>
        </w:sectPr>
      </w:pPr>
    </w:p>
    <w:p w:rsidR="000E6ED8" w:rsidRPr="006C67E2" w:rsidRDefault="00D67A4B" w:rsidP="00233C87">
      <w:pPr>
        <w:pStyle w:val="ProductList-SectionHeading"/>
        <w:outlineLvl w:val="0"/>
        <w:rPr>
          <w:lang w:val="pt-BR"/>
        </w:rPr>
      </w:pPr>
      <w:bookmarkStart w:id="73" w:name="Attachment1"/>
      <w:bookmarkStart w:id="74" w:name="_Toc391030825"/>
      <w:r w:rsidRPr="006C67E2">
        <w:rPr>
          <w:lang w:val="pt-BR"/>
        </w:rPr>
        <w:t>Anexo 1 – Notificações</w:t>
      </w:r>
      <w:bookmarkEnd w:id="73"/>
      <w:bookmarkEnd w:id="74"/>
    </w:p>
    <w:p w:rsidR="004D27A6" w:rsidRPr="006C67E2" w:rsidRDefault="00D67A4B" w:rsidP="00233C87">
      <w:pPr>
        <w:pStyle w:val="ProductList-Offering1Heading"/>
        <w:outlineLvl w:val="1"/>
        <w:rPr>
          <w:lang w:val="pt-BR"/>
        </w:rPr>
      </w:pPr>
      <w:bookmarkStart w:id="75" w:name="_Toc391030826"/>
      <w:r w:rsidRPr="006C67E2">
        <w:rPr>
          <w:lang w:val="pt-BR"/>
        </w:rPr>
        <w:t>Mapas Bing</w:t>
      </w:r>
      <w:bookmarkEnd w:id="75"/>
    </w:p>
    <w:p w:rsidR="00D67A4B" w:rsidRPr="006C67E2" w:rsidRDefault="00D67A4B" w:rsidP="00A914BF">
      <w:pPr>
        <w:pStyle w:val="ProductList-Body"/>
        <w:rPr>
          <w:lang w:val="pt-BR"/>
        </w:rPr>
      </w:pPr>
      <w:r w:rsidRPr="006C67E2">
        <w:rPr>
          <w:lang w:val="pt-BR"/>
        </w:rP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8" w:history="1">
        <w:r w:rsidRPr="006C67E2">
          <w:rPr>
            <w:rStyle w:val="Hyperlink"/>
            <w:lang w:val="pt-BR"/>
          </w:rPr>
          <w:t>go.microsoft.com/?linkid=9710837</w:t>
        </w:r>
      </w:hyperlink>
      <w:r w:rsidRPr="006C67E2">
        <w:rPr>
          <w:lang w:val="pt-BR"/>
        </w:rPr>
        <w:t xml:space="preserve"> e pela Declaração de Privacidade dos Mapas Bing disponível em </w:t>
      </w:r>
      <w:hyperlink r:id="rId49" w:history="1">
        <w:r w:rsidRPr="006C67E2">
          <w:rPr>
            <w:rStyle w:val="Hyperlink"/>
            <w:lang w:val="pt-BR"/>
          </w:rPr>
          <w:t>go.microsoft.com/fwlink/?LinkID=248686</w:t>
        </w:r>
      </w:hyperlink>
      <w:r w:rsidRPr="006C67E2">
        <w:rPr>
          <w:lang w:val="pt-BR"/>
        </w:rPr>
        <w:t>.</w:t>
      </w:r>
    </w:p>
    <w:p w:rsidR="00A27D70" w:rsidRPr="006C67E2" w:rsidRDefault="00A27D70" w:rsidP="00A914BF">
      <w:pPr>
        <w:pStyle w:val="ProductList-Body"/>
        <w:rPr>
          <w:lang w:val="pt-BR"/>
        </w:rPr>
      </w:pPr>
    </w:p>
    <w:p w:rsidR="00D67A4B" w:rsidRPr="006C67E2" w:rsidRDefault="00A27D70" w:rsidP="00233C87">
      <w:pPr>
        <w:pStyle w:val="ProductList-Offering1Heading"/>
        <w:outlineLvl w:val="1"/>
        <w:rPr>
          <w:lang w:val="pt-BR"/>
        </w:rPr>
      </w:pPr>
      <w:bookmarkStart w:id="76" w:name="_Toc391030827"/>
      <w:r w:rsidRPr="006C67E2">
        <w:rPr>
          <w:lang w:val="pt-BR"/>
        </w:rPr>
        <w:t>Suporte ao Cliente</w:t>
      </w:r>
      <w:bookmarkEnd w:id="76"/>
    </w:p>
    <w:p w:rsidR="00A27D70" w:rsidRPr="006C67E2" w:rsidRDefault="00A27D70" w:rsidP="00A27D70">
      <w:pPr>
        <w:pStyle w:val="ProductList-Body"/>
        <w:rPr>
          <w:lang w:val="pt-BR"/>
        </w:rPr>
      </w:pPr>
      <w:r w:rsidRPr="006C67E2">
        <w:rPr>
          <w:lang w:val="pt-BR"/>
        </w:rPr>
        <w:t>Se o contrato de licenciamento em volume do Cliente incorporar um Contrato Master Business com data anterior a 1 de setembro de 2007 (e</w:t>
      </w:r>
      <w:r w:rsidR="00A97F2F" w:rsidRPr="006C67E2">
        <w:rPr>
          <w:lang w:val="pt-BR"/>
        </w:rPr>
        <w:t> </w:t>
      </w:r>
      <w:r w:rsidRPr="006C67E2">
        <w:rPr>
          <w:lang w:val="pt-BR"/>
        </w:rPr>
        <w:t>o</w:t>
      </w:r>
      <w:r w:rsidR="00A97F2F" w:rsidRPr="006C67E2">
        <w:rPr>
          <w:lang w:val="pt-BR"/>
        </w:rPr>
        <w:t> </w:t>
      </w:r>
      <w:r w:rsidRPr="006C67E2">
        <w:rPr>
          <w:lang w:val="pt-BR"/>
        </w:rPr>
        <w:t>Cliente não tiver assinado outro contrato de Serviços Profissionais da Microsoft de nível Master) ou se o Cliente licenciar ao abrigo do Contrato</w:t>
      </w:r>
      <w:r w:rsidR="00A97F2F" w:rsidRPr="006C67E2">
        <w:rPr>
          <w:lang w:val="pt-BR"/>
        </w:rPr>
        <w:t> </w:t>
      </w:r>
      <w:r w:rsidRPr="006C67E2">
        <w:rPr>
          <w:lang w:val="pt-BR"/>
        </w:rPr>
        <w:t>Microsoft Online Subscription ou outro contrato da Microsoft que inclua apenas os Serviços Online, o Suporte ao Cliente é fornecido em</w:t>
      </w:r>
      <w:r w:rsidR="00A97F2F" w:rsidRPr="006C67E2">
        <w:rPr>
          <w:lang w:val="pt-BR"/>
        </w:rPr>
        <w:t> </w:t>
      </w:r>
      <w:r w:rsidRPr="006C67E2">
        <w:rPr>
          <w:lang w:val="pt-BR"/>
        </w:rPr>
        <w:t>conformidade com estes termos adicionais.</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Definições</w:t>
      </w:r>
    </w:p>
    <w:p w:rsidR="00A27D70" w:rsidRPr="006C67E2" w:rsidRDefault="00A27D70" w:rsidP="00BC4E64">
      <w:pPr>
        <w:pStyle w:val="ProductList-Body"/>
        <w:spacing w:after="120"/>
        <w:rPr>
          <w:lang w:val="pt-BR"/>
        </w:rPr>
      </w:pPr>
      <w:r w:rsidRPr="006C67E2">
        <w:rPr>
          <w:lang w:val="pt-BR"/>
        </w:rPr>
        <w:t>Os termos utilizados na presente Notificação do Suporte ao Cliente, mas não definidos, terão a respetiva definição estabelecida no contrato de</w:t>
      </w:r>
      <w:r w:rsidR="00A97F2F" w:rsidRPr="006C67E2">
        <w:rPr>
          <w:lang w:val="pt-BR"/>
        </w:rPr>
        <w:t> </w:t>
      </w:r>
      <w:r w:rsidRPr="006C67E2">
        <w:rPr>
          <w:lang w:val="pt-BR"/>
        </w:rPr>
        <w:t>licenciamento em volume do Cliente.</w:t>
      </w:r>
    </w:p>
    <w:p w:rsidR="00A27D70" w:rsidRPr="006C67E2" w:rsidRDefault="00EC5BE8" w:rsidP="00BC4E64">
      <w:pPr>
        <w:pStyle w:val="ProductList-Body"/>
        <w:spacing w:after="120"/>
        <w:rPr>
          <w:lang w:val="pt-BR"/>
        </w:rPr>
      </w:pPr>
      <w:r w:rsidRPr="006C67E2">
        <w:rPr>
          <w:lang w:val="pt-BR"/>
        </w:rPr>
        <w:t>“</w:t>
      </w:r>
      <w:r w:rsidR="00A27D70" w:rsidRPr="006C67E2">
        <w:rPr>
          <w:lang w:val="pt-BR"/>
        </w:rPr>
        <w:t>Suporte ao Cliente</w:t>
      </w:r>
      <w:r w:rsidRPr="006C67E2">
        <w:rPr>
          <w:lang w:val="pt-BR"/>
        </w:rPr>
        <w:t>”</w:t>
      </w:r>
      <w:r w:rsidR="00A27D70" w:rsidRPr="006C67E2">
        <w:rPr>
          <w:lang w:val="pt-BR"/>
        </w:rPr>
        <w:t xml:space="preserve"> significa todo o suporte ou aconselhamento fornecido ao Cliente ao abrigo do contrato de licenciamento em volume do</w:t>
      </w:r>
      <w:r w:rsidR="00A97F2F" w:rsidRPr="006C67E2">
        <w:rPr>
          <w:lang w:val="pt-BR"/>
        </w:rPr>
        <w:t> </w:t>
      </w:r>
      <w:r w:rsidR="00A27D70" w:rsidRPr="006C67E2">
        <w:rPr>
          <w:lang w:val="pt-BR"/>
        </w:rPr>
        <w:t xml:space="preserve">Cliente. </w:t>
      </w:r>
    </w:p>
    <w:p w:rsidR="00A27D70" w:rsidRPr="006C67E2" w:rsidRDefault="00A27D70" w:rsidP="00A27D70">
      <w:pPr>
        <w:pStyle w:val="ProductList-Body"/>
        <w:rPr>
          <w:lang w:val="pt-BR"/>
        </w:rPr>
      </w:pPr>
      <w:r w:rsidRPr="006C67E2">
        <w:rPr>
          <w:lang w:val="pt-BR"/>
        </w:rPr>
        <w:t>“Fixes” significa correções de Produto, modificações ou melhoramentos ou respetivos derivados, que a Microsoft disponibiliza globalmente (tais</w:t>
      </w:r>
      <w:r w:rsidR="00A97F2F" w:rsidRPr="006C67E2">
        <w:rPr>
          <w:lang w:val="pt-BR"/>
        </w:rPr>
        <w:t> </w:t>
      </w:r>
      <w:r w:rsidRPr="006C67E2">
        <w:rPr>
          <w:lang w:val="pt-BR"/>
        </w:rPr>
        <w:t>como service packs) ou que a Microsoft fornece ao Cliente quando é prestado o Suporte ao Cliente para resolver um problema específico.</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Fixes</w:t>
      </w:r>
    </w:p>
    <w:p w:rsidR="00A27D70" w:rsidRPr="006C67E2" w:rsidRDefault="00A27D70" w:rsidP="00A27D70">
      <w:pPr>
        <w:pStyle w:val="ProductList-Body"/>
        <w:rPr>
          <w:lang w:val="pt-BR"/>
        </w:rPr>
      </w:pPr>
      <w:r w:rsidRPr="006C67E2">
        <w:rPr>
          <w:lang w:val="pt-BR"/>
        </w:rPr>
        <w:t>Se a Microsoft fornecer Fixes ao Cliente no decorrer da prestação de Suporte ao Cliente, esses Fixes são licenciados de acordo com os termos de</w:t>
      </w:r>
      <w:r w:rsidR="00A97F2F" w:rsidRPr="006C67E2">
        <w:rPr>
          <w:lang w:val="pt-BR"/>
        </w:rPr>
        <w:t> </w:t>
      </w:r>
      <w:r w:rsidRPr="006C67E2">
        <w:rPr>
          <w:lang w:val="pt-BR"/>
        </w:rPr>
        <w:t>licenciamento aplicáveis ao Produto com os quais esses Fixes estão relacionados, exceto se esses Fixes incluírem termos em separado, neste caso</w:t>
      </w:r>
      <w:r w:rsidR="00A97F2F" w:rsidRPr="006C67E2">
        <w:rPr>
          <w:lang w:val="pt-BR"/>
        </w:rPr>
        <w:t> </w:t>
      </w:r>
      <w:r w:rsidRPr="006C67E2">
        <w:rPr>
          <w:lang w:val="pt-BR"/>
        </w:rPr>
        <w:t>esses termos regularão. Se os Fixes não forem fornecidos para os Serviços do Microsoft Azure, Microsoft Dynamics CRM Online, Microsoft Dynamics Marketing ou Microsoft Social Listening, qualquer outro termo de utilização fornecido pela Microsoft com os Fixes será aplicado e, se não</w:t>
      </w:r>
      <w:r w:rsidR="00A97F2F" w:rsidRPr="006C67E2">
        <w:rPr>
          <w:lang w:val="pt-BR"/>
        </w:rPr>
        <w:t> </w:t>
      </w:r>
      <w:r w:rsidRPr="006C67E2">
        <w:rPr>
          <w:lang w:val="pt-BR"/>
        </w:rPr>
        <w:t>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Trabalho Pré-existente</w:t>
      </w:r>
    </w:p>
    <w:p w:rsidR="00A27D70" w:rsidRPr="006C67E2" w:rsidRDefault="00A27D70" w:rsidP="00A27D70">
      <w:pPr>
        <w:pStyle w:val="ProductList-Body"/>
        <w:rPr>
          <w:lang w:val="pt-BR"/>
        </w:rPr>
      </w:pPr>
      <w:r w:rsidRPr="006C67E2">
        <w:rPr>
          <w:lang w:val="pt-BR"/>
        </w:rP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w:t>
      </w:r>
      <w:r w:rsidR="00A97F2F" w:rsidRPr="006C67E2">
        <w:rPr>
          <w:lang w:val="pt-BR"/>
        </w:rPr>
        <w:t> </w:t>
      </w:r>
      <w:r w:rsidRPr="006C67E2">
        <w:rPr>
          <w:lang w:val="pt-BR"/>
        </w:rPr>
        <w:t>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w:t>
      </w:r>
      <w:r w:rsidR="00A97F2F" w:rsidRPr="006C67E2">
        <w:rPr>
          <w:lang w:val="pt-BR"/>
        </w:rPr>
        <w:t> </w:t>
      </w:r>
      <w:r w:rsidRPr="006C67E2">
        <w:rPr>
          <w:lang w:val="pt-BR"/>
        </w:rPr>
        <w:t>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Materiais</w:t>
      </w:r>
    </w:p>
    <w:p w:rsidR="00A27D70" w:rsidRPr="006C67E2" w:rsidRDefault="00A27D70" w:rsidP="00A27D70">
      <w:pPr>
        <w:pStyle w:val="ProductList-Body"/>
        <w:rPr>
          <w:lang w:val="pt-BR"/>
        </w:rPr>
      </w:pPr>
      <w:r w:rsidRPr="006C67E2">
        <w:rPr>
          <w:lang w:val="pt-BR"/>
        </w:rPr>
        <w:t>Todos os direitos em quaisquer materiais desenvolvidos pela Microsoft (que não sejam código de software) e concedidos ao Cliente em ligação com o Suporte ao Cliente (</w:t>
      </w:r>
      <w:r w:rsidR="00EC5BE8" w:rsidRPr="006C67E2">
        <w:rPr>
          <w:lang w:val="pt-BR"/>
        </w:rPr>
        <w:t>“</w:t>
      </w:r>
      <w:r w:rsidRPr="006C67E2">
        <w:rPr>
          <w:lang w:val="pt-BR"/>
        </w:rPr>
        <w:t>Materiais</w:t>
      </w:r>
      <w:r w:rsidR="00EC5BE8" w:rsidRPr="006C67E2">
        <w:rPr>
          <w:lang w:val="pt-BR"/>
        </w:rPr>
        <w:t>”</w:t>
      </w:r>
      <w:r w:rsidRPr="006C67E2">
        <w:rPr>
          <w:lang w:val="pt-BR"/>
        </w:rPr>
        <w:t>) serão propriedade da Microsoft exceto na medida em que estes Materiais constituem Trabalho Pré-existente do Cliente. A Microsoft concede ao Cliente uma licença não exclusiva, perpétua, totalmente paga para utilizar, reproduzir e modificar os</w:t>
      </w:r>
      <w:r w:rsidR="00A97F2F" w:rsidRPr="006C67E2">
        <w:rPr>
          <w:lang w:val="pt-BR"/>
        </w:rPr>
        <w:t> </w:t>
      </w:r>
      <w:r w:rsidRPr="006C67E2">
        <w:rPr>
          <w:lang w:val="pt-BR"/>
        </w:rPr>
        <w:t>Materiais apenas para operações empresariais internas do Cliente e sem qualquer obrigação contabilística ou de pagamento de royalties.</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Código Exemplo</w:t>
      </w:r>
    </w:p>
    <w:p w:rsidR="00A27D70" w:rsidRPr="006C67E2" w:rsidRDefault="00A27D70" w:rsidP="00A27D70">
      <w:pPr>
        <w:pStyle w:val="ProductList-Body"/>
        <w:rPr>
          <w:lang w:val="pt-BR"/>
        </w:rPr>
      </w:pPr>
      <w:r w:rsidRPr="006C67E2">
        <w:rPr>
          <w:lang w:val="pt-BR"/>
        </w:rP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Direitos das Afiliadas</w:t>
      </w:r>
    </w:p>
    <w:p w:rsidR="00A27D70" w:rsidRPr="006C67E2" w:rsidRDefault="00A27D70" w:rsidP="00A27D70">
      <w:pPr>
        <w:pStyle w:val="ProductList-Body"/>
        <w:rPr>
          <w:lang w:val="pt-BR"/>
        </w:rPr>
      </w:pPr>
      <w:r w:rsidRPr="006C67E2">
        <w:rPr>
          <w:lang w:val="pt-BR"/>
        </w:rP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w:t>
      </w:r>
      <w:r w:rsidR="00A97F2F" w:rsidRPr="006C67E2">
        <w:rPr>
          <w:lang w:val="pt-BR"/>
        </w:rPr>
        <w:t> </w:t>
      </w:r>
      <w:r w:rsidRPr="006C67E2">
        <w:rPr>
          <w:lang w:val="pt-BR"/>
        </w:rPr>
        <w:t>Cliente.</w:t>
      </w:r>
    </w:p>
    <w:p w:rsidR="00A27D70" w:rsidRPr="006C67E2" w:rsidRDefault="00A27D70" w:rsidP="00A27D70">
      <w:pPr>
        <w:pStyle w:val="ProductList-Body"/>
        <w:rPr>
          <w:lang w:val="pt-BR"/>
        </w:rPr>
      </w:pPr>
    </w:p>
    <w:p w:rsidR="00A27D70" w:rsidRPr="006C67E2" w:rsidRDefault="00A27D70" w:rsidP="00233C87">
      <w:pPr>
        <w:pStyle w:val="ProductList-Body"/>
        <w:outlineLvl w:val="2"/>
        <w:rPr>
          <w:lang w:val="pt-BR"/>
        </w:rPr>
      </w:pPr>
      <w:r w:rsidRPr="006C67E2">
        <w:rPr>
          <w:b/>
          <w:color w:val="00188F"/>
          <w:lang w:val="pt-BR"/>
        </w:rPr>
        <w:t>Garantia do Suporte ao Cliente</w:t>
      </w:r>
    </w:p>
    <w:p w:rsidR="00D67A4B" w:rsidRPr="006C67E2" w:rsidRDefault="00A27D70" w:rsidP="00A27D70">
      <w:pPr>
        <w:pStyle w:val="ProductList-Body"/>
        <w:rPr>
          <w:lang w:val="pt-BR"/>
        </w:rPr>
      </w:pPr>
      <w:r w:rsidRPr="006C67E2">
        <w:rPr>
          <w:lang w:val="pt-BR"/>
        </w:rPr>
        <w:t>A Microsoft garante que todos os serviços de Suporte ao Cliente serão executados com diligência e competência profissional.</w:t>
      </w:r>
    </w:p>
    <w:p w:rsidR="00D67A4B" w:rsidRPr="006C67E2" w:rsidRDefault="00D67A4B" w:rsidP="00A914BF">
      <w:pPr>
        <w:pStyle w:val="ProductList-Body"/>
        <w:rPr>
          <w:lang w:val="pt-BR"/>
        </w:rPr>
      </w:pPr>
    </w:p>
    <w:p w:rsidR="00D67A4B" w:rsidRPr="006C67E2" w:rsidRDefault="00A27D70" w:rsidP="00233C87">
      <w:pPr>
        <w:pStyle w:val="ProductList-Offering1Heading"/>
        <w:outlineLvl w:val="1"/>
        <w:rPr>
          <w:lang w:val="pt-BR"/>
        </w:rPr>
      </w:pPr>
      <w:bookmarkStart w:id="77" w:name="_Toc391030828"/>
      <w:r w:rsidRPr="006C67E2">
        <w:rPr>
          <w:lang w:val="pt-BR"/>
        </w:rPr>
        <w:t>Notificação relativa à norma visual H.264/AVC, à norma de vídeo VC-1, à norma visual MPEG-4 Part e à norma de vídeo MPEG-2</w:t>
      </w:r>
      <w:bookmarkEnd w:id="77"/>
    </w:p>
    <w:p w:rsidR="00A27D70" w:rsidRPr="006C67E2" w:rsidRDefault="00A27D70" w:rsidP="00A27D70">
      <w:pPr>
        <w:pStyle w:val="ProductList-Body"/>
        <w:rPr>
          <w:lang w:val="pt-BR"/>
        </w:rPr>
      </w:pPr>
      <w:r w:rsidRPr="006C67E2">
        <w:rPr>
          <w:lang w:val="pt-BR"/>
        </w:rPr>
        <w:t>Este software pode incluir tecnologia de compressão visual H.264/AVC, VC-1, MPEG-4 Part 2 e MPEG-2. A MPEG LA, L.L.C. requer a seguinte notificação:</w:t>
      </w:r>
    </w:p>
    <w:p w:rsidR="00A27D70" w:rsidRPr="006C67E2" w:rsidRDefault="00A27D70" w:rsidP="00F824AC">
      <w:pPr>
        <w:pStyle w:val="ProductList-Body"/>
        <w:spacing w:after="120"/>
        <w:rPr>
          <w:lang w:val="pt-BR"/>
        </w:rPr>
      </w:pPr>
      <w:r w:rsidRPr="006C67E2">
        <w:rPr>
          <w:lang w:val="pt-BR"/>
        </w:rP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0" w:history="1">
        <w:r w:rsidRPr="006C67E2">
          <w:rPr>
            <w:rStyle w:val="Hyperlink"/>
            <w:lang w:val="pt-BR"/>
          </w:rPr>
          <w:t>www.mpegla.com/index1.cfm</w:t>
        </w:r>
      </w:hyperlink>
      <w:r w:rsidRPr="006C67E2">
        <w:rPr>
          <w:lang w:val="pt-BR"/>
        </w:rPr>
        <w:t xml:space="preserve">. </w:t>
      </w:r>
    </w:p>
    <w:p w:rsidR="00D67A4B" w:rsidRPr="006C67E2" w:rsidRDefault="00A27D70" w:rsidP="00A27D70">
      <w:pPr>
        <w:pStyle w:val="ProductList-Body"/>
        <w:rPr>
          <w:lang w:val="pt-BR"/>
        </w:rPr>
      </w:pPr>
      <w:r w:rsidRPr="006C67E2">
        <w:rPr>
          <w:lang w:val="pt-BR"/>
        </w:rP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rsidR="00D67A4B" w:rsidRPr="006C67E2" w:rsidRDefault="00D67A4B" w:rsidP="00A914BF">
      <w:pPr>
        <w:pStyle w:val="ProductList-Body"/>
        <w:rPr>
          <w:lang w:val="pt-BR"/>
        </w:rPr>
      </w:pPr>
    </w:p>
    <w:p w:rsidR="00A27D70" w:rsidRPr="006C67E2" w:rsidRDefault="00A27D70" w:rsidP="00A914BF">
      <w:pPr>
        <w:pStyle w:val="ProductList-Body"/>
        <w:rPr>
          <w:lang w:val="pt-BR"/>
        </w:rPr>
      </w:pPr>
    </w:p>
    <w:p w:rsidR="00D67A4B" w:rsidRPr="006C67E2" w:rsidRDefault="00D67A4B" w:rsidP="00A914BF">
      <w:pPr>
        <w:pStyle w:val="ProductList-Body"/>
        <w:rPr>
          <w:lang w:val="pt-BR"/>
        </w:rPr>
        <w:sectPr w:rsidR="00D67A4B" w:rsidRPr="006C67E2"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6C67E2" w:rsidRDefault="000F30F7" w:rsidP="00233C87">
      <w:pPr>
        <w:pStyle w:val="ProductList-SectionHeading"/>
        <w:outlineLvl w:val="0"/>
        <w:rPr>
          <w:lang w:val="pt-BR"/>
        </w:rPr>
      </w:pPr>
      <w:bookmarkStart w:id="78" w:name="Attachment2"/>
      <w:bookmarkStart w:id="79" w:name="_Toc391030829"/>
      <w:r w:rsidRPr="006C67E2">
        <w:rPr>
          <w:lang w:val="pt-BR"/>
        </w:rPr>
        <w:t>Anexo 2 – Conjuntos de Aplicações de Licença de Subscrição</w:t>
      </w:r>
      <w:bookmarkEnd w:id="78"/>
      <w:bookmarkEnd w:id="79"/>
    </w:p>
    <w:p w:rsidR="007D0838" w:rsidRPr="006C67E2" w:rsidRDefault="000F30F7" w:rsidP="00A914BF">
      <w:pPr>
        <w:pStyle w:val="ProductList-Body"/>
        <w:rPr>
          <w:lang w:val="pt-BR"/>
        </w:rPr>
      </w:pPr>
      <w:r w:rsidRPr="006C67E2">
        <w:rPr>
          <w:lang w:val="pt-BR"/>
        </w:rPr>
        <w:t xml:space="preserve">Os Serviços Online podem estar disponíveis para compra como Conjuntos de Aplicações de Serviços Online. Se a tabela abaixo tiver uma célula sombreada a </w:t>
      </w:r>
      <w:r w:rsidRPr="006C67E2">
        <w:rPr>
          <w:color w:val="000000" w:themeColor="text1"/>
          <w:shd w:val="clear" w:color="auto" w:fill="4668C5"/>
          <w:lang w:val="pt-BR"/>
        </w:rPr>
        <w:t>azul</w:t>
      </w:r>
      <w:r w:rsidRPr="006C67E2">
        <w:rPr>
          <w:color w:val="000000" w:themeColor="text1"/>
          <w:lang w:val="pt-BR"/>
        </w:rPr>
        <w:t xml:space="preserve"> numa linha do Serviço Online, a</w:t>
      </w:r>
      <w:r w:rsidRPr="006C67E2">
        <w:rPr>
          <w:lang w:val="pt-BR"/>
        </w:rPr>
        <w:t xml:space="preserve"> SL de Conjunto de Aplicações para a coluna onde a célula está cumpre os requisitos de SL para os</w:t>
      </w:r>
      <w:r w:rsidR="00A97F2F" w:rsidRPr="006C67E2">
        <w:rPr>
          <w:lang w:val="pt-BR"/>
        </w:rPr>
        <w:t> </w:t>
      </w:r>
      <w:r w:rsidRPr="006C67E2">
        <w:rPr>
          <w:lang w:val="pt-BR"/>
        </w:rPr>
        <w:t xml:space="preserve">Serviços Online da célula. </w:t>
      </w:r>
    </w:p>
    <w:p w:rsidR="007D0838" w:rsidRPr="006C67E2" w:rsidRDefault="007D0838" w:rsidP="00A914BF">
      <w:pPr>
        <w:pStyle w:val="ProductList-Body"/>
        <w:rPr>
          <w:lang w:val="pt-BR"/>
        </w:rPr>
      </w:pPr>
    </w:p>
    <w:tbl>
      <w:tblPr>
        <w:tblW w:w="10520" w:type="dxa"/>
        <w:tblInd w:w="126" w:type="dxa"/>
        <w:tblLayout w:type="fixed"/>
        <w:tblLook w:val="04A0" w:firstRow="1" w:lastRow="0" w:firstColumn="1" w:lastColumn="0" w:noHBand="0" w:noVBand="1"/>
      </w:tblPr>
      <w:tblGrid>
        <w:gridCol w:w="2484"/>
        <w:gridCol w:w="446"/>
        <w:gridCol w:w="446"/>
        <w:gridCol w:w="446"/>
        <w:gridCol w:w="448"/>
        <w:gridCol w:w="446"/>
        <w:gridCol w:w="446"/>
        <w:gridCol w:w="447"/>
        <w:gridCol w:w="446"/>
        <w:gridCol w:w="446"/>
        <w:gridCol w:w="447"/>
        <w:gridCol w:w="893"/>
        <w:gridCol w:w="893"/>
        <w:gridCol w:w="893"/>
        <w:gridCol w:w="893"/>
      </w:tblGrid>
      <w:tr w:rsidR="00EA7404" w:rsidRPr="006C67E2" w:rsidTr="00460AE9">
        <w:trPr>
          <w:cantSplit/>
          <w:trHeight w:val="333"/>
        </w:trPr>
        <w:tc>
          <w:tcPr>
            <w:tcW w:w="2484"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Serviço Online</w:t>
            </w:r>
          </w:p>
        </w:tc>
        <w:tc>
          <w:tcPr>
            <w:tcW w:w="8036" w:type="dxa"/>
            <w:gridSpan w:val="14"/>
            <w:tcBorders>
              <w:bottom w:val="single" w:sz="12" w:space="0" w:color="FFFFFF" w:themeColor="background1"/>
            </w:tcBorders>
            <w:shd w:val="clear" w:color="auto" w:fill="0072C6"/>
          </w:tcPr>
          <w:p w:rsidR="00EA7404" w:rsidRPr="006C67E2" w:rsidRDefault="00EA7404" w:rsidP="00EA7404">
            <w:pPr>
              <w:pStyle w:val="ProductList-Body"/>
              <w:spacing w:before="20" w:after="20"/>
              <w:jc w:val="center"/>
              <w:rPr>
                <w:color w:val="FFFFFF" w:themeColor="background1"/>
                <w:sz w:val="24"/>
                <w:szCs w:val="24"/>
                <w:lang w:val="pt-BR"/>
              </w:rPr>
            </w:pPr>
            <w:r w:rsidRPr="006C67E2">
              <w:rPr>
                <w:color w:val="FFFFFF" w:themeColor="background1"/>
                <w:sz w:val="24"/>
                <w:szCs w:val="24"/>
                <w:lang w:val="pt-BR"/>
              </w:rPr>
              <w:t>SLs de Conjunto de Aplicações</w:t>
            </w:r>
          </w:p>
        </w:tc>
      </w:tr>
      <w:tr w:rsidR="00EA7404" w:rsidRPr="00871B86" w:rsidTr="00460AE9">
        <w:trPr>
          <w:cantSplit/>
          <w:trHeight w:val="501"/>
        </w:trPr>
        <w:tc>
          <w:tcPr>
            <w:tcW w:w="2484" w:type="dxa"/>
            <w:vMerge/>
            <w:shd w:val="clear" w:color="auto" w:fill="auto"/>
            <w:vAlign w:val="bottom"/>
            <w:hideMark/>
          </w:tcPr>
          <w:p w:rsidR="00EA7404" w:rsidRPr="006C67E2" w:rsidRDefault="00EA7404" w:rsidP="006D49E1">
            <w:pPr>
              <w:pStyle w:val="ProductList-Body"/>
              <w:rPr>
                <w:lang w:val="pt-BR"/>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Governo</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Educação</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9C6EED" w:rsidRDefault="00EA7404" w:rsidP="0067246B">
            <w:pPr>
              <w:pStyle w:val="ProductList-Body"/>
              <w:spacing w:before="20" w:after="20"/>
              <w:ind w:left="-115" w:right="-115"/>
              <w:jc w:val="center"/>
              <w:rPr>
                <w:szCs w:val="18"/>
              </w:rPr>
            </w:pPr>
            <w:r w:rsidRPr="009C6EED">
              <w:rPr>
                <w:rFonts w:asciiTheme="majorHAnsi" w:hAnsiTheme="majorHAnsi"/>
                <w:color w:val="FFFFFF" w:themeColor="background1"/>
                <w:szCs w:val="18"/>
              </w:rPr>
              <w:t>Office 365</w:t>
            </w:r>
          </w:p>
          <w:p w:rsidR="00EA7404" w:rsidRPr="009C6EED" w:rsidRDefault="00EA7404" w:rsidP="0067246B">
            <w:pPr>
              <w:pStyle w:val="ProductList-Body"/>
              <w:spacing w:before="20" w:after="20"/>
              <w:ind w:left="-115" w:right="-115"/>
              <w:jc w:val="center"/>
              <w:rPr>
                <w:rFonts w:asciiTheme="majorHAnsi" w:hAnsiTheme="majorHAnsi"/>
                <w:color w:val="FFFFFF" w:themeColor="background1"/>
                <w:szCs w:val="18"/>
              </w:rPr>
            </w:pPr>
            <w:r w:rsidRPr="009C6EED">
              <w:rPr>
                <w:rFonts w:asciiTheme="majorHAnsi" w:hAnsiTheme="majorHAnsi"/>
                <w:color w:val="FFFFFF" w:themeColor="background1"/>
                <w:szCs w:val="18"/>
              </w:rPr>
              <w:t>Pequenas Empresas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9C6EED" w:rsidRDefault="00EA7404" w:rsidP="0067246B">
            <w:pPr>
              <w:pStyle w:val="ProductList-Body"/>
              <w:spacing w:before="20" w:after="20"/>
              <w:ind w:left="-115" w:right="-115"/>
              <w:jc w:val="center"/>
              <w:rPr>
                <w:szCs w:val="18"/>
              </w:rPr>
            </w:pPr>
            <w:r w:rsidRPr="009C6EED">
              <w:rPr>
                <w:rFonts w:asciiTheme="majorHAnsi" w:hAnsiTheme="majorHAnsi"/>
                <w:color w:val="FFFFFF" w:themeColor="background1"/>
                <w:szCs w:val="18"/>
              </w:rPr>
              <w:t>Office 365</w:t>
            </w:r>
          </w:p>
          <w:p w:rsidR="00EA7404" w:rsidRPr="009C6EED" w:rsidRDefault="00EA7404" w:rsidP="0067246B">
            <w:pPr>
              <w:pStyle w:val="ProductList-Body"/>
              <w:spacing w:before="20" w:after="20"/>
              <w:ind w:left="-115" w:right="-115"/>
              <w:jc w:val="center"/>
              <w:rPr>
                <w:szCs w:val="18"/>
              </w:rPr>
            </w:pPr>
            <w:r w:rsidRPr="009C6EED">
              <w:rPr>
                <w:rFonts w:asciiTheme="majorHAnsi" w:hAnsiTheme="majorHAnsi"/>
                <w:color w:val="FFFFFF" w:themeColor="background1"/>
                <w:szCs w:val="18"/>
              </w:rPr>
              <w:t>Pequenas Empresas</w:t>
            </w:r>
          </w:p>
          <w:p w:rsidR="00EA7404" w:rsidRPr="009C6EED" w:rsidRDefault="00EA7404" w:rsidP="0067246B">
            <w:pPr>
              <w:pStyle w:val="ProductList-Body"/>
              <w:spacing w:before="20" w:after="20"/>
              <w:ind w:left="-115" w:right="-115"/>
              <w:jc w:val="center"/>
              <w:rPr>
                <w:rFonts w:asciiTheme="majorHAnsi" w:hAnsiTheme="majorHAnsi"/>
                <w:color w:val="FFFFFF" w:themeColor="background1"/>
                <w:szCs w:val="18"/>
              </w:rPr>
            </w:pPr>
            <w:r w:rsidRPr="009C6EED">
              <w:rPr>
                <w:rFonts w:asciiTheme="majorHAnsi" w:hAnsiTheme="majorHAnsi"/>
                <w:color w:val="FFFFFF" w:themeColor="background1"/>
                <w:szCs w:val="18"/>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9C6EED" w:rsidRDefault="00EA7404" w:rsidP="0067246B">
            <w:pPr>
              <w:pStyle w:val="ProductList-Body"/>
              <w:spacing w:before="20" w:after="20"/>
              <w:ind w:left="-115" w:right="-115"/>
              <w:jc w:val="center"/>
              <w:rPr>
                <w:szCs w:val="18"/>
              </w:rPr>
            </w:pPr>
            <w:r w:rsidRPr="009C6EED">
              <w:rPr>
                <w:rFonts w:asciiTheme="majorHAnsi" w:hAnsiTheme="majorHAnsi"/>
                <w:color w:val="FFFFFF" w:themeColor="background1"/>
                <w:szCs w:val="18"/>
              </w:rPr>
              <w:t>Office 365</w:t>
            </w:r>
          </w:p>
          <w:p w:rsidR="00EA7404" w:rsidRPr="009C6EED" w:rsidRDefault="00EA7404" w:rsidP="0067246B">
            <w:pPr>
              <w:pStyle w:val="ProductList-Body"/>
              <w:spacing w:before="20" w:after="20"/>
              <w:ind w:left="-115" w:right="-115"/>
              <w:jc w:val="center"/>
              <w:rPr>
                <w:rFonts w:asciiTheme="majorHAnsi" w:hAnsiTheme="majorHAnsi"/>
                <w:color w:val="FFFFFF" w:themeColor="background1"/>
                <w:szCs w:val="18"/>
              </w:rPr>
            </w:pPr>
            <w:r w:rsidRPr="009C6EED">
              <w:rPr>
                <w:rFonts w:asciiTheme="majorHAnsi" w:hAnsiTheme="majorHAnsi"/>
                <w:color w:val="FFFFFF" w:themeColor="background1"/>
                <w:szCs w:val="18"/>
              </w:rPr>
              <w:t>Médias Empresas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9C6EED" w:rsidRDefault="00EA7404" w:rsidP="0067246B">
            <w:pPr>
              <w:pStyle w:val="ProductList-Body"/>
              <w:spacing w:before="20" w:after="20"/>
              <w:ind w:left="-115" w:right="-115"/>
              <w:jc w:val="center"/>
              <w:rPr>
                <w:szCs w:val="18"/>
              </w:rPr>
            </w:pPr>
            <w:r w:rsidRPr="009C6EED">
              <w:rPr>
                <w:rFonts w:asciiTheme="majorHAnsi" w:hAnsiTheme="majorHAnsi"/>
                <w:color w:val="FFFFFF" w:themeColor="background1"/>
                <w:szCs w:val="18"/>
              </w:rPr>
              <w:t>Enterprise</w:t>
            </w:r>
          </w:p>
          <w:p w:rsidR="00EA7404" w:rsidRPr="009C6EED" w:rsidRDefault="00EA7404" w:rsidP="0067246B">
            <w:pPr>
              <w:pStyle w:val="ProductList-Body"/>
              <w:spacing w:before="20" w:after="20"/>
              <w:ind w:left="-115" w:right="-115"/>
              <w:jc w:val="center"/>
              <w:rPr>
                <w:rFonts w:asciiTheme="majorHAnsi" w:hAnsiTheme="majorHAnsi"/>
                <w:color w:val="FFFFFF" w:themeColor="background1"/>
                <w:szCs w:val="18"/>
              </w:rPr>
            </w:pPr>
            <w:r w:rsidRPr="009C6EED">
              <w:rPr>
                <w:rFonts w:asciiTheme="majorHAnsi" w:hAnsiTheme="majorHAnsi"/>
                <w:color w:val="FFFFFF" w:themeColor="background1"/>
                <w:szCs w:val="18"/>
              </w:rPr>
              <w:t>Mobility Suite</w:t>
            </w:r>
          </w:p>
        </w:tc>
      </w:tr>
      <w:tr w:rsidR="00EA7404" w:rsidRPr="00871B86" w:rsidTr="00460AE9">
        <w:trPr>
          <w:cantSplit/>
          <w:trHeight w:val="288"/>
        </w:trPr>
        <w:tc>
          <w:tcPr>
            <w:tcW w:w="2484"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460AE9">
        <w:trPr>
          <w:trHeight w:val="288"/>
        </w:trPr>
        <w:tc>
          <w:tcPr>
            <w:tcW w:w="2484"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2C6C57">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6C67E2" w:rsidTr="00460AE9">
        <w:trPr>
          <w:trHeight w:val="288"/>
        </w:trPr>
        <w:tc>
          <w:tcPr>
            <w:tcW w:w="2484"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C67E2" w:rsidRDefault="005B7124" w:rsidP="0072631D">
            <w:pPr>
              <w:pStyle w:val="ProductList-Body"/>
              <w:ind w:left="-108"/>
              <w:rPr>
                <w:rFonts w:asciiTheme="majorHAnsi" w:hAnsiTheme="majorHAnsi"/>
                <w:szCs w:val="18"/>
                <w:lang w:val="pt-BR"/>
              </w:rPr>
            </w:pPr>
            <w:r w:rsidRPr="006C67E2">
              <w:rPr>
                <w:rFonts w:asciiTheme="majorHAnsi" w:hAnsiTheme="majorHAnsi"/>
                <w:szCs w:val="18"/>
                <w:lang w:val="pt-BR"/>
              </w:rPr>
              <w:t>Gestão de Direitos da Microsoft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C67E2"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C67E2"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C67E2"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C67E2"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C67E2"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C67E2"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C67E2"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6C67E2" w:rsidRDefault="00CC7DCB" w:rsidP="0072631D">
            <w:pPr>
              <w:pStyle w:val="ProductList-Body"/>
              <w:jc w:val="center"/>
              <w:rPr>
                <w:rFonts w:asciiTheme="majorHAnsi" w:hAnsiTheme="majorHAnsi"/>
                <w:szCs w:val="18"/>
                <w:lang w:val="pt-BR"/>
              </w:rPr>
            </w:pPr>
          </w:p>
        </w:tc>
      </w:tr>
      <w:tr w:rsidR="00CC7DCB" w:rsidRPr="00871B86" w:rsidTr="00460AE9">
        <w:trPr>
          <w:trHeight w:val="288"/>
        </w:trPr>
        <w:tc>
          <w:tcPr>
            <w:tcW w:w="2484"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2C6C57" w:rsidRPr="00B810D0" w:rsidRDefault="002C6C57" w:rsidP="00A914BF">
      <w:pPr>
        <w:pStyle w:val="ProductList-Body"/>
      </w:pPr>
      <w:r w:rsidRPr="0001151B">
        <w:t xml:space="preserve">Complemento Suite SLs que incluem "sem </w:t>
      </w:r>
      <w:r>
        <w:t>ProPlus</w:t>
      </w:r>
      <w:r w:rsidRPr="0001151B">
        <w:t xml:space="preserve">" no título não incluem direitos de </w:t>
      </w:r>
      <w:r>
        <w:t xml:space="preserve">Office </w:t>
      </w:r>
      <w:r w:rsidRPr="0001151B">
        <w:t>365</w:t>
      </w:r>
      <w:r>
        <w:t xml:space="preserve"> ProPlus</w:t>
      </w:r>
      <w:r w:rsidRPr="0001151B">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C67E2" w:rsidRDefault="00232755" w:rsidP="00233C87">
      <w:pPr>
        <w:pStyle w:val="ProductList-SectionHeading"/>
        <w:outlineLvl w:val="0"/>
        <w:rPr>
          <w:lang w:val="pt-BR"/>
        </w:rPr>
      </w:pPr>
      <w:bookmarkStart w:id="80" w:name="Attachment3"/>
      <w:bookmarkStart w:id="81" w:name="_Toc391030830"/>
      <w:r w:rsidRPr="006C67E2">
        <w:rPr>
          <w:lang w:val="pt-BR"/>
        </w:rPr>
        <w:t>Anexo 3 – As Cláusulas Contratuais Padrão (Processadores)</w:t>
      </w:r>
      <w:bookmarkEnd w:id="80"/>
      <w:bookmarkEnd w:id="81"/>
    </w:p>
    <w:p w:rsidR="00232755" w:rsidRPr="006C67E2" w:rsidRDefault="00232755" w:rsidP="00232755">
      <w:pPr>
        <w:pStyle w:val="ProductList-Body"/>
        <w:rPr>
          <w:lang w:val="pt-BR"/>
        </w:rPr>
      </w:pPr>
      <w:r w:rsidRPr="006C67E2">
        <w:rPr>
          <w:lang w:val="pt-BR"/>
        </w:rPr>
        <w:t xml:space="preserve">Para efeitos do Artigo 26(2) da Diretiva 95/46/CE para a transferência de dados pessoais para os processadores estabelecidos noutros países que não garantem um nível adequado de proteção de dados, o Cliente (como exportador de dados) e a Microsoft Corporation (como importador de dados, cuja assinatura aparece abaixo), a seguir denominados individualmente “parte“ e coletivamente “partes”, concordam com as seguintes Cláusulas Contratuais (as </w:t>
      </w:r>
      <w:r w:rsidR="00EC5BE8" w:rsidRPr="006C67E2">
        <w:rPr>
          <w:lang w:val="pt-BR"/>
        </w:rPr>
        <w:t>“</w:t>
      </w:r>
      <w:r w:rsidRPr="006C67E2">
        <w:rPr>
          <w:lang w:val="pt-BR"/>
        </w:rPr>
        <w:t>Cláusulas</w:t>
      </w:r>
      <w:r w:rsidR="00EC5BE8" w:rsidRPr="006C67E2">
        <w:rPr>
          <w:lang w:val="pt-BR"/>
        </w:rPr>
        <w:t>”</w:t>
      </w:r>
      <w:r w:rsidRPr="006C67E2">
        <w:rPr>
          <w:lang w:val="pt-BR"/>
        </w:rPr>
        <w:t xml:space="preserve"> ou “Cláusulas Contratuais Padrão”) para alegar medidas de segurança adequadas em relação à proteção da privacidade e direitos e liberdades fundamentais das pessoas para a transferência pelo exportador de dados para o importador dos dados pessoais especificados no Apêndice 1.</w:t>
      </w:r>
    </w:p>
    <w:p w:rsidR="00232755" w:rsidRPr="006C67E2" w:rsidRDefault="00232755" w:rsidP="00232755">
      <w:pPr>
        <w:pStyle w:val="ProductList-Body"/>
        <w:rPr>
          <w:lang w:val="pt-BR"/>
        </w:rPr>
      </w:pPr>
    </w:p>
    <w:p w:rsidR="00232755" w:rsidRPr="006C67E2" w:rsidRDefault="00232755" w:rsidP="00233C87">
      <w:pPr>
        <w:pStyle w:val="ProductList-Body"/>
        <w:jc w:val="center"/>
        <w:outlineLvl w:val="1"/>
        <w:rPr>
          <w:lang w:val="pt-BR"/>
        </w:rPr>
      </w:pPr>
      <w:r w:rsidRPr="006C67E2">
        <w:rPr>
          <w:b/>
          <w:lang w:val="pt-BR"/>
        </w:rPr>
        <w:t>Cláusula 1: Definições</w:t>
      </w:r>
    </w:p>
    <w:p w:rsidR="00232755" w:rsidRPr="006C67E2" w:rsidRDefault="00232755" w:rsidP="00232755">
      <w:pPr>
        <w:pStyle w:val="ProductList-Body"/>
        <w:rPr>
          <w:lang w:val="pt-BR"/>
        </w:rPr>
      </w:pPr>
    </w:p>
    <w:p w:rsidR="00232755" w:rsidRPr="006C67E2" w:rsidRDefault="00232755" w:rsidP="00232755">
      <w:pPr>
        <w:pStyle w:val="ProductList-Body"/>
        <w:spacing w:after="120"/>
        <w:rPr>
          <w:lang w:val="pt-BR"/>
        </w:rPr>
      </w:pPr>
      <w:r w:rsidRPr="006C67E2">
        <w:rPr>
          <w:lang w:val="pt-BR"/>
        </w:rPr>
        <w:t xml:space="preserve">(a) 'dados pessoais', 'categorias especiais de dados', 'processar/processamento', 'controlador', 'processador', 'titular dos dados' e 'autoridade de controlo' deverão ter o mesmo significado que na Diretiva 95/46/CE do Parlamento Europeu e do Conselho, de 24 de outubro de 1995, relativa à proteção das pessoas singulares no que diz respeito ao processamento de dados pessoais e à livre circulação desses dados; </w:t>
      </w:r>
    </w:p>
    <w:p w:rsidR="00232755" w:rsidRPr="006C67E2" w:rsidRDefault="00232755" w:rsidP="00232755">
      <w:pPr>
        <w:pStyle w:val="ProductList-Body"/>
        <w:spacing w:after="120"/>
        <w:rPr>
          <w:lang w:val="pt-BR"/>
        </w:rPr>
      </w:pPr>
      <w:r w:rsidRPr="006C67E2">
        <w:rPr>
          <w:lang w:val="pt-BR"/>
        </w:rPr>
        <w:t xml:space="preserve">(b) 'o exportador de dados' significa o controlador que transfere os dados pessoais; </w:t>
      </w:r>
    </w:p>
    <w:p w:rsidR="00232755" w:rsidRPr="006C67E2" w:rsidRDefault="00232755" w:rsidP="00232755">
      <w:pPr>
        <w:pStyle w:val="ProductList-Body"/>
        <w:spacing w:after="120"/>
        <w:rPr>
          <w:lang w:val="pt-BR"/>
        </w:rPr>
      </w:pPr>
      <w:r w:rsidRPr="006C67E2">
        <w:rPr>
          <w:lang w:val="pt-BR"/>
        </w:rPr>
        <w:t xml:space="preserve">(c) 'o importador de dados' é o processador que concorda em receber, do exportador de dados, dados pessoais para serem processados por conta deste depois da transferência, em conformidade com as suas instruções e nos termos das Cláusulas e que não está sujeito a um sistema de um país terceiro que assegure uma proteção adequada na aceção do Artigo 25(1) da Diretiva 95/46/CE; </w:t>
      </w:r>
    </w:p>
    <w:p w:rsidR="00232755" w:rsidRPr="006C67E2" w:rsidRDefault="00232755" w:rsidP="00232755">
      <w:pPr>
        <w:pStyle w:val="ProductList-Body"/>
        <w:spacing w:after="120"/>
        <w:rPr>
          <w:lang w:val="pt-BR"/>
        </w:rPr>
      </w:pPr>
      <w:r w:rsidRPr="006C67E2">
        <w:rPr>
          <w:lang w:val="pt-BR"/>
        </w:rPr>
        <w:t xml:space="preserve">(d) 'o subprocessador' é qualquer processador do importador de dados ou de qualquer outro subprocessador do importador de dados que aceite receber do importador de dados ou de qualquer outro seu subprocessador dados pessoais destinados exclusivamente a atividades de processamento a realizar por conta do exportador de dados após a transferência, em conformidade com as suas instruções, as condições previstas nas Cláusulas e as condições do subcontrato escrito; </w:t>
      </w:r>
    </w:p>
    <w:p w:rsidR="00232755" w:rsidRPr="006C67E2" w:rsidRDefault="00232755" w:rsidP="00232755">
      <w:pPr>
        <w:pStyle w:val="ProductList-Body"/>
        <w:spacing w:after="120"/>
        <w:rPr>
          <w:lang w:val="pt-BR"/>
        </w:rPr>
      </w:pPr>
      <w:r w:rsidRPr="006C67E2">
        <w:rPr>
          <w:lang w:val="pt-BR"/>
        </w:rPr>
        <w:t>(e) 'a legislação sobre proteção de dados aplicável' é a legislação que protege os direitos e as liberdades fundamentais das pessoas e, em especial, o</w:t>
      </w:r>
      <w:r w:rsidR="00D06129" w:rsidRPr="006C67E2">
        <w:rPr>
          <w:lang w:val="pt-BR"/>
        </w:rPr>
        <w:t> </w:t>
      </w:r>
      <w:r w:rsidRPr="006C67E2">
        <w:rPr>
          <w:lang w:val="pt-BR"/>
        </w:rPr>
        <w:t xml:space="preserve">seu direito à proteção da vida privada no que diz respeito ao processamento dos seus dados pessoais, aplicável a um responsável pelo processamento dos dados no Estado Membro em que o exportador de dados está estabelecido; </w:t>
      </w:r>
    </w:p>
    <w:p w:rsidR="00232755" w:rsidRPr="006C67E2" w:rsidRDefault="00232755" w:rsidP="00232755">
      <w:pPr>
        <w:pStyle w:val="ProductList-Body"/>
        <w:rPr>
          <w:lang w:val="pt-BR"/>
        </w:rPr>
      </w:pPr>
      <w:r w:rsidRPr="006C67E2">
        <w:rPr>
          <w:lang w:val="pt-BR"/>
        </w:rPr>
        <w:t>(f) 'medidas de segurança técnicas e organizacionais' são as medidas destinadas a proteger os dados pessoais contra a destruição acidental ou</w:t>
      </w:r>
      <w:r w:rsidR="00D06129" w:rsidRPr="006C67E2">
        <w:rPr>
          <w:lang w:val="pt-BR"/>
        </w:rPr>
        <w:t> </w:t>
      </w:r>
      <w:r w:rsidRPr="006C67E2">
        <w:rPr>
          <w:lang w:val="pt-BR"/>
        </w:rPr>
        <w:t xml:space="preserve">ilícita, a perda acidental, a alteração, a divulgação ou o acesso não autorizados, nomeadamente quando o processamento implicar a sua transmissão por rede, e contra qualquer outra forma de processamento ilícito. </w:t>
      </w:r>
    </w:p>
    <w:p w:rsidR="00232755" w:rsidRPr="006C67E2" w:rsidRDefault="00232755" w:rsidP="00232755">
      <w:pPr>
        <w:pStyle w:val="ProductList-Body"/>
        <w:rPr>
          <w:lang w:val="pt-BR"/>
        </w:rPr>
      </w:pPr>
    </w:p>
    <w:p w:rsidR="00232755" w:rsidRPr="006C67E2" w:rsidRDefault="00232755" w:rsidP="00233C87">
      <w:pPr>
        <w:pStyle w:val="ProductList-Body"/>
        <w:jc w:val="center"/>
        <w:outlineLvl w:val="1"/>
        <w:rPr>
          <w:lang w:val="pt-BR"/>
        </w:rPr>
      </w:pPr>
      <w:r w:rsidRPr="006C67E2">
        <w:rPr>
          <w:b/>
          <w:lang w:val="pt-BR"/>
        </w:rPr>
        <w:t>Cláusula 2: Detalhes da transferência</w:t>
      </w:r>
    </w:p>
    <w:p w:rsidR="00232755" w:rsidRPr="006C67E2" w:rsidRDefault="00232755" w:rsidP="00232755">
      <w:pPr>
        <w:pStyle w:val="ProductList-Body"/>
        <w:rPr>
          <w:lang w:val="pt-BR"/>
        </w:rPr>
      </w:pPr>
    </w:p>
    <w:p w:rsidR="00232755" w:rsidRPr="006C67E2" w:rsidRDefault="00232755" w:rsidP="00232755">
      <w:pPr>
        <w:pStyle w:val="ProductList-Body"/>
        <w:rPr>
          <w:lang w:val="pt-BR"/>
        </w:rPr>
      </w:pPr>
      <w:r w:rsidRPr="006C67E2">
        <w:rPr>
          <w:lang w:val="pt-BR"/>
        </w:rPr>
        <w:t>Os detalhes da transferência e em especial as categorias especiais de dados pessoais, quando aplicável, são especificados no Apêndice 1 abaixo.</w:t>
      </w:r>
    </w:p>
    <w:p w:rsidR="00232755" w:rsidRPr="006C67E2" w:rsidRDefault="00232755" w:rsidP="00A914BF">
      <w:pPr>
        <w:pStyle w:val="ProductList-Body"/>
        <w:rPr>
          <w:lang w:val="pt-BR"/>
        </w:rPr>
      </w:pPr>
    </w:p>
    <w:p w:rsidR="00232755" w:rsidRPr="006C67E2" w:rsidRDefault="00232755" w:rsidP="00233C87">
      <w:pPr>
        <w:pStyle w:val="ProductList-Body"/>
        <w:jc w:val="center"/>
        <w:outlineLvl w:val="1"/>
        <w:rPr>
          <w:lang w:val="pt-BR"/>
        </w:rPr>
      </w:pPr>
      <w:r w:rsidRPr="006C67E2">
        <w:rPr>
          <w:b/>
          <w:lang w:val="pt-BR"/>
        </w:rPr>
        <w:t>Cláusula 3: Cláusula do terceiro beneficiário</w:t>
      </w:r>
    </w:p>
    <w:p w:rsidR="00232755" w:rsidRPr="006C67E2" w:rsidRDefault="00232755" w:rsidP="00232755">
      <w:pPr>
        <w:pStyle w:val="ProductList-Body"/>
        <w:rPr>
          <w:lang w:val="pt-BR"/>
        </w:rPr>
      </w:pPr>
    </w:p>
    <w:p w:rsidR="00232755" w:rsidRPr="006C67E2" w:rsidRDefault="00232755" w:rsidP="00232755">
      <w:pPr>
        <w:pStyle w:val="ProductList-Body"/>
        <w:spacing w:after="120"/>
        <w:rPr>
          <w:lang w:val="pt-BR"/>
        </w:rPr>
      </w:pPr>
      <w:r w:rsidRPr="006C67E2">
        <w:rPr>
          <w:lang w:val="pt-BR"/>
        </w:rPr>
        <w:t xml:space="preserve">1. O titular dos dados pode fazer aplicar contra o exportador de dados esta Cláusula, a Cláusula 4(b) a (i), a Cláusula 5(a) a (e) e (g) a (j), a Cláusula 6(1) e (2), a Cláusula 7, a Cláusula 8(2) e as Cláusulas 9 a 12, na qualidade de terceiro beneficiário. </w:t>
      </w:r>
    </w:p>
    <w:p w:rsidR="00232755" w:rsidRPr="006C67E2" w:rsidRDefault="00232755" w:rsidP="00232755">
      <w:pPr>
        <w:pStyle w:val="ProductList-Body"/>
        <w:spacing w:after="120"/>
        <w:rPr>
          <w:lang w:val="pt-BR"/>
        </w:rPr>
      </w:pPr>
      <w:r w:rsidRPr="006C67E2">
        <w:rPr>
          <w:lang w:val="pt-BR"/>
        </w:rPr>
        <w:t>2. O titular dos dados pode fazer aplicar, contra o importador de dados esta Cláusula, a Cláusula 5(a) a (e) e (g), a Cláusula 6, a Cláusula 7, a</w:t>
      </w:r>
      <w:r w:rsidR="00D06129" w:rsidRPr="006C67E2">
        <w:rPr>
          <w:lang w:val="pt-BR"/>
        </w:rPr>
        <w:t> </w:t>
      </w:r>
      <w:r w:rsidRPr="006C67E2">
        <w:rPr>
          <w:lang w:val="pt-BR"/>
        </w:rPr>
        <w:t>Cláusula 8(2) e as Cláusulas 9 a 12, em caso de desaparecimento de facto ou de extinção legal do exportador de dados, a menos que qualquer</w:t>
      </w:r>
      <w:r w:rsidR="00D06129" w:rsidRPr="006C67E2">
        <w:rPr>
          <w:lang w:val="pt-BR"/>
        </w:rPr>
        <w:t> </w:t>
      </w:r>
      <w:r w:rsidRPr="006C67E2">
        <w:rPr>
          <w:lang w:val="pt-BR"/>
        </w:rPr>
        <w:t>entidade sucessora tenha assumido a totalidade das obrigações legais do exportador de dados mediante contrato ou por força da lei, e</w:t>
      </w:r>
      <w:r w:rsidR="00D06129" w:rsidRPr="006C67E2">
        <w:rPr>
          <w:lang w:val="pt-BR"/>
        </w:rPr>
        <w:t> </w:t>
      </w:r>
      <w:r w:rsidRPr="006C67E2">
        <w:rPr>
          <w:lang w:val="pt-BR"/>
        </w:rPr>
        <w:t xml:space="preserve">consequentemente assuma os direitos e obrigações do exportador de dados, podendo nesse caso o titular dos dados invocá-los contra tal entidade. </w:t>
      </w:r>
    </w:p>
    <w:p w:rsidR="00232755" w:rsidRPr="006C67E2" w:rsidRDefault="00232755" w:rsidP="00232755">
      <w:pPr>
        <w:pStyle w:val="ProductList-Body"/>
        <w:spacing w:after="120"/>
        <w:rPr>
          <w:lang w:val="pt-BR"/>
        </w:rPr>
      </w:pPr>
      <w:r w:rsidRPr="006C67E2">
        <w:rPr>
          <w:lang w:val="pt-BR"/>
        </w:rPr>
        <w:t xml:space="preserve">3. O titular dos dados pode fazer aplicar, contra o subprocessador esta Cláusula, a Cláusula 5(a) a (e) e (g), a Cláusula 6, a Cláusula 7, a Cláusula 8(2)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do subprocessador deverá estar limitada às suas próprias operações de processamento ao abrigo das Cláusulas. </w:t>
      </w:r>
    </w:p>
    <w:p w:rsidR="00232755" w:rsidRPr="006C67E2" w:rsidRDefault="00232755" w:rsidP="00232755">
      <w:pPr>
        <w:pStyle w:val="ProductList-Body"/>
        <w:rPr>
          <w:lang w:val="pt-BR"/>
        </w:rPr>
      </w:pPr>
      <w:r w:rsidRPr="006C67E2">
        <w:rPr>
          <w:lang w:val="pt-BR"/>
        </w:rPr>
        <w:t xml:space="preserve">4. As partes não se opõem a que o titular dos dados seja representado por uma associação ou outro organismo se, expressamente, assim o desejar e a legislação nacional o permitir. </w:t>
      </w:r>
    </w:p>
    <w:p w:rsidR="00D67A4B" w:rsidRPr="006C67E2" w:rsidRDefault="00D67A4B" w:rsidP="00A914BF">
      <w:pPr>
        <w:pStyle w:val="ProductList-Body"/>
        <w:rPr>
          <w:lang w:val="pt-BR"/>
        </w:rPr>
      </w:pPr>
    </w:p>
    <w:p w:rsidR="000B2305" w:rsidRPr="006C67E2" w:rsidRDefault="000B2305">
      <w:pPr>
        <w:rPr>
          <w:lang w:val="pt-BR"/>
        </w:rPr>
      </w:pPr>
      <w:r w:rsidRPr="006C67E2">
        <w:rPr>
          <w:b/>
          <w:lang w:val="pt-BR"/>
        </w:rPr>
        <w:br w:type="page"/>
      </w:r>
    </w:p>
    <w:p w:rsidR="00232755" w:rsidRPr="006C67E2" w:rsidRDefault="00232755" w:rsidP="00233C87">
      <w:pPr>
        <w:pStyle w:val="ProductList-Body"/>
        <w:jc w:val="center"/>
        <w:outlineLvl w:val="1"/>
        <w:rPr>
          <w:lang w:val="pt-BR"/>
        </w:rPr>
      </w:pPr>
      <w:r w:rsidRPr="006C67E2">
        <w:rPr>
          <w:b/>
          <w:lang w:val="pt-BR"/>
        </w:rPr>
        <w:t>Cláusula 4: Obrigações do exportador de dados</w:t>
      </w:r>
    </w:p>
    <w:p w:rsidR="00232755" w:rsidRPr="006C67E2" w:rsidRDefault="00232755" w:rsidP="00232755">
      <w:pPr>
        <w:pStyle w:val="ProductList-Body"/>
        <w:rPr>
          <w:lang w:val="pt-BR"/>
        </w:rPr>
      </w:pPr>
    </w:p>
    <w:p w:rsidR="00232755" w:rsidRPr="006C67E2" w:rsidRDefault="00232755" w:rsidP="00232755">
      <w:pPr>
        <w:pStyle w:val="ProductList-Body"/>
        <w:rPr>
          <w:lang w:val="pt-BR"/>
        </w:rPr>
      </w:pPr>
      <w:r w:rsidRPr="006C67E2">
        <w:rPr>
          <w:lang w:val="pt-BR"/>
        </w:rPr>
        <w:t xml:space="preserve">O exportador de dados concorda e garante: </w:t>
      </w:r>
    </w:p>
    <w:p w:rsidR="00232755" w:rsidRPr="006C67E2" w:rsidRDefault="00232755" w:rsidP="00232755">
      <w:pPr>
        <w:pStyle w:val="ProductList-Body"/>
        <w:rPr>
          <w:lang w:val="pt-BR"/>
        </w:rPr>
      </w:pPr>
    </w:p>
    <w:p w:rsidR="00232755" w:rsidRPr="006C67E2" w:rsidRDefault="00232755" w:rsidP="00232755">
      <w:pPr>
        <w:pStyle w:val="ProductList-Body"/>
        <w:spacing w:after="120"/>
        <w:rPr>
          <w:lang w:val="pt-BR"/>
        </w:rPr>
      </w:pPr>
      <w:r w:rsidRPr="006C67E2">
        <w:rPr>
          <w:lang w:val="pt-BR"/>
        </w:rPr>
        <w:t>(a) que o processamento dos dados pessoais, incluindo a própria transferência, foi e continuará a ser feito de acordo com as disposições pertinentes da legislação sobre proteção de dados aplicável (e que, se aplicável, foi notificada às entidades competentes do Estado Membro em</w:t>
      </w:r>
      <w:r w:rsidR="00D06129" w:rsidRPr="006C67E2">
        <w:rPr>
          <w:lang w:val="pt-BR"/>
        </w:rPr>
        <w:t> </w:t>
      </w:r>
      <w:r w:rsidRPr="006C67E2">
        <w:rPr>
          <w:lang w:val="pt-BR"/>
        </w:rPr>
        <w:t xml:space="preserve">que o exportador de dados está estabelecido) e que não viola as disposições pertinentes desse Estado; </w:t>
      </w:r>
    </w:p>
    <w:p w:rsidR="00232755" w:rsidRPr="006C67E2" w:rsidRDefault="00232755" w:rsidP="00232755">
      <w:pPr>
        <w:pStyle w:val="ProductList-Body"/>
        <w:spacing w:after="120"/>
        <w:rPr>
          <w:lang w:val="pt-BR"/>
        </w:rPr>
      </w:pPr>
      <w:r w:rsidRPr="006C67E2">
        <w:rPr>
          <w:lang w:val="pt-BR"/>
        </w:rPr>
        <w:t>(b) que deu e continuará a dar instruções ao importador de dados durante os serviços de processamento de dados pessoais para processar os dados pessoais transferidos apenas por conta do exportador de dados e em conformidade com a legislação sobre proteção de dados aplicável e</w:t>
      </w:r>
      <w:r w:rsidR="00D06129" w:rsidRPr="006C67E2">
        <w:rPr>
          <w:lang w:val="pt-BR"/>
        </w:rPr>
        <w:t> </w:t>
      </w:r>
      <w:r w:rsidRPr="006C67E2">
        <w:rPr>
          <w:lang w:val="pt-BR"/>
        </w:rPr>
        <w:t xml:space="preserve">com as Cláusulas; </w:t>
      </w:r>
    </w:p>
    <w:p w:rsidR="00232755" w:rsidRPr="006C67E2" w:rsidRDefault="00232755" w:rsidP="00232755">
      <w:pPr>
        <w:pStyle w:val="ProductList-Body"/>
        <w:spacing w:after="120"/>
        <w:rPr>
          <w:lang w:val="pt-BR"/>
        </w:rPr>
      </w:pPr>
      <w:r w:rsidRPr="006C67E2">
        <w:rPr>
          <w:lang w:val="pt-BR"/>
        </w:rPr>
        <w:t xml:space="preserve">(c) que importador de dados oferecerá garantias suficientes em relação às medidas de segurança técnicas e organizacionais especificadas no Apêndice 2 abaixo; </w:t>
      </w:r>
    </w:p>
    <w:p w:rsidR="00232755" w:rsidRPr="006C67E2" w:rsidRDefault="00232755" w:rsidP="00232755">
      <w:pPr>
        <w:pStyle w:val="ProductList-Body"/>
        <w:spacing w:after="120"/>
        <w:rPr>
          <w:lang w:val="pt-BR"/>
        </w:rPr>
      </w:pPr>
      <w:r w:rsidRPr="006C67E2">
        <w:rPr>
          <w:lang w:val="pt-BR"/>
        </w:rP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processamento implicar a sua transmissão por rede, e contra qualquer outra forma de processamento ilícito e que estas medidas asseguram um nível de segurança adequado em relação aos riscos que o processamento representa e à natureza dos dados a proteger, atendendo aos conhecimentos técnicos disponíveis e aos custos resultantes da sua aplicação; </w:t>
      </w:r>
    </w:p>
    <w:p w:rsidR="00232755" w:rsidRPr="006C67E2" w:rsidRDefault="00232755" w:rsidP="00232755">
      <w:pPr>
        <w:pStyle w:val="ProductList-Body"/>
        <w:spacing w:after="120"/>
        <w:rPr>
          <w:lang w:val="pt-BR"/>
        </w:rPr>
      </w:pPr>
      <w:r w:rsidRPr="006C67E2">
        <w:rPr>
          <w:lang w:val="pt-BR"/>
        </w:rPr>
        <w:t xml:space="preserve">(e) que zelará pelo cumprimento das medidas de segurança; </w:t>
      </w:r>
    </w:p>
    <w:p w:rsidR="00232755" w:rsidRPr="006C67E2" w:rsidRDefault="00232755" w:rsidP="00232755">
      <w:pPr>
        <w:pStyle w:val="ProductList-Body"/>
        <w:spacing w:after="120"/>
        <w:rPr>
          <w:lang w:val="pt-BR"/>
        </w:rPr>
      </w:pPr>
      <w:r w:rsidRPr="006C67E2">
        <w:rPr>
          <w:lang w:val="pt-BR"/>
        </w:rP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rsidR="00232755" w:rsidRPr="006C67E2" w:rsidRDefault="00232755" w:rsidP="00232755">
      <w:pPr>
        <w:pStyle w:val="ProductList-Body"/>
        <w:spacing w:after="120"/>
        <w:rPr>
          <w:lang w:val="pt-BR"/>
        </w:rPr>
      </w:pPr>
      <w:r w:rsidRPr="006C67E2">
        <w:rPr>
          <w:lang w:val="pt-BR"/>
        </w:rPr>
        <w:t xml:space="preserve">(g) que enviará qualquer notificação recebida do importador de dados ou de qualquer subprocessador à autoridade de controlo responsável pela proteção dos dados, nos termos da Cláusula 5(b) e Cláusula 8(3), se decidir continuar a transferência ou levantar a suspensão; </w:t>
      </w:r>
    </w:p>
    <w:p w:rsidR="00232755" w:rsidRPr="006C67E2" w:rsidRDefault="00232755" w:rsidP="00232755">
      <w:pPr>
        <w:pStyle w:val="ProductList-Body"/>
        <w:spacing w:after="120"/>
        <w:rPr>
          <w:lang w:val="pt-BR"/>
        </w:rPr>
      </w:pPr>
      <w:r w:rsidRPr="006C67E2">
        <w:rPr>
          <w:lang w:val="pt-BR"/>
        </w:rPr>
        <w:t xml:space="preserve">(h) que disponibilizará aos titulares dos dados, mediante pedido, uma cópia das Cláusulas, com exceção do Apêndice 2, e uma descrição resumida das medidas de segurança, bem como uma cópia de qualquer contrato de serviços de subprocessamento que tenha de ser celebrado em conformidade com as Cláusulas, a menos que estas ou o contrato contenham informações comerciais, caso em que poderá suprimir essas informações; </w:t>
      </w:r>
    </w:p>
    <w:p w:rsidR="00232755" w:rsidRPr="006C67E2" w:rsidRDefault="00232755" w:rsidP="00232755">
      <w:pPr>
        <w:pStyle w:val="ProductList-Body"/>
        <w:spacing w:after="120"/>
        <w:rPr>
          <w:lang w:val="pt-BR"/>
        </w:rPr>
      </w:pPr>
      <w:r w:rsidRPr="006C67E2">
        <w:rPr>
          <w:lang w:val="pt-BR"/>
        </w:rPr>
        <w:t xml:space="preserve">(i) que, em caso de subprocessamento, a atividade de processamento é realizada em conformidade com a Cláusula 11 por um subprocessador que assegure pelo menos o mesmo nível de proteção dos dados pessoais e dos direitos dos titulares dos dados que o importador de dados em conformidade com as Cláusulas; e </w:t>
      </w:r>
    </w:p>
    <w:p w:rsidR="00D67A4B" w:rsidRPr="006C67E2" w:rsidRDefault="00232755" w:rsidP="00232755">
      <w:pPr>
        <w:pStyle w:val="ProductList-Body"/>
        <w:rPr>
          <w:lang w:val="pt-BR"/>
        </w:rPr>
      </w:pPr>
      <w:r w:rsidRPr="006C67E2">
        <w:rPr>
          <w:lang w:val="pt-BR"/>
        </w:rPr>
        <w:t>(j) que zelará pelo cumprimento da Cláusula 4(a) a (i).</w:t>
      </w:r>
    </w:p>
    <w:p w:rsidR="00D67A4B" w:rsidRPr="006C67E2" w:rsidRDefault="00D67A4B" w:rsidP="00A914BF">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5: Obrigações do importador de dados</w:t>
      </w:r>
    </w:p>
    <w:p w:rsidR="00E83159" w:rsidRPr="006C67E2" w:rsidRDefault="00E83159" w:rsidP="00E83159">
      <w:pPr>
        <w:pStyle w:val="ProductList-Body"/>
        <w:rPr>
          <w:lang w:val="pt-BR"/>
        </w:rPr>
      </w:pPr>
    </w:p>
    <w:p w:rsidR="00E83159" w:rsidRPr="006C67E2" w:rsidRDefault="00E83159" w:rsidP="00E83159">
      <w:pPr>
        <w:pStyle w:val="ProductList-Body"/>
        <w:rPr>
          <w:lang w:val="pt-BR"/>
        </w:rPr>
      </w:pPr>
      <w:r w:rsidRPr="006C67E2">
        <w:rPr>
          <w:lang w:val="pt-BR"/>
        </w:rPr>
        <w:t xml:space="preserve">O importador de dados concorda e garante: </w:t>
      </w:r>
    </w:p>
    <w:p w:rsidR="00E83159" w:rsidRPr="006C67E2" w:rsidRDefault="00E83159" w:rsidP="00E83159">
      <w:pPr>
        <w:pStyle w:val="ProductList-Body"/>
        <w:rPr>
          <w:lang w:val="pt-BR"/>
        </w:rPr>
      </w:pPr>
    </w:p>
    <w:p w:rsidR="00E83159" w:rsidRPr="006C67E2" w:rsidRDefault="00E83159" w:rsidP="00E83159">
      <w:pPr>
        <w:pStyle w:val="ProductList-Body"/>
        <w:spacing w:after="120"/>
        <w:rPr>
          <w:lang w:val="pt-BR"/>
        </w:rPr>
      </w:pPr>
      <w:r w:rsidRPr="006C67E2">
        <w:rPr>
          <w:lang w:val="pt-BR"/>
        </w:rPr>
        <w:t xml:space="preserve">(a) que processará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rsidR="00E83159" w:rsidRPr="006C67E2" w:rsidRDefault="00E83159" w:rsidP="00E83159">
      <w:pPr>
        <w:pStyle w:val="ProductList-Body"/>
        <w:spacing w:after="120"/>
        <w:rPr>
          <w:lang w:val="pt-BR"/>
        </w:rPr>
      </w:pPr>
      <w:r w:rsidRPr="006C67E2">
        <w:rPr>
          <w:lang w:val="pt-BR"/>
        </w:rP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rsidR="00E83159" w:rsidRPr="006C67E2" w:rsidRDefault="00E83159" w:rsidP="00E83159">
      <w:pPr>
        <w:pStyle w:val="ProductList-Body"/>
        <w:spacing w:after="120"/>
        <w:rPr>
          <w:lang w:val="pt-BR"/>
        </w:rPr>
      </w:pPr>
      <w:r w:rsidRPr="006C67E2">
        <w:rPr>
          <w:lang w:val="pt-BR"/>
        </w:rPr>
        <w:t xml:space="preserve">(c) que aplicou as medidas de segurança técnicas e organizacionais previstas no Apêndice 2 antes de processar os dados pessoais transferidos; </w:t>
      </w:r>
    </w:p>
    <w:p w:rsidR="00E83159" w:rsidRPr="006C67E2" w:rsidRDefault="00E83159" w:rsidP="00E83159">
      <w:pPr>
        <w:pStyle w:val="ProductList-Body"/>
        <w:rPr>
          <w:lang w:val="pt-BR"/>
        </w:rPr>
      </w:pPr>
      <w:r w:rsidRPr="006C67E2">
        <w:rPr>
          <w:lang w:val="pt-BR"/>
        </w:rPr>
        <w:t xml:space="preserve">(d) que notificará imediatamente o exportador de dados no que respeita a: </w:t>
      </w:r>
    </w:p>
    <w:p w:rsidR="00E83159" w:rsidRPr="006C67E2" w:rsidRDefault="00E83159" w:rsidP="00E83159">
      <w:pPr>
        <w:pStyle w:val="ProductList-Body"/>
        <w:spacing w:after="60"/>
        <w:ind w:left="360"/>
        <w:rPr>
          <w:lang w:val="pt-BR"/>
        </w:rPr>
      </w:pPr>
      <w:r w:rsidRPr="006C67E2">
        <w:rPr>
          <w:lang w:val="pt-BR"/>
        </w:rP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rsidR="00E83159" w:rsidRPr="006C67E2" w:rsidRDefault="00E83159" w:rsidP="00E83159">
      <w:pPr>
        <w:pStyle w:val="ProductList-Body"/>
        <w:spacing w:after="60"/>
        <w:ind w:left="360"/>
        <w:rPr>
          <w:lang w:val="pt-BR"/>
        </w:rPr>
      </w:pPr>
      <w:r w:rsidRPr="006C67E2">
        <w:rPr>
          <w:lang w:val="pt-BR"/>
        </w:rPr>
        <w:t xml:space="preserve">(ii) qualquer acesso acidental ou não autorizado, e </w:t>
      </w:r>
    </w:p>
    <w:p w:rsidR="00E83159" w:rsidRPr="006C67E2" w:rsidRDefault="00E83159" w:rsidP="00E83159">
      <w:pPr>
        <w:pStyle w:val="ProductList-Body"/>
        <w:spacing w:after="120"/>
        <w:ind w:left="360"/>
        <w:rPr>
          <w:lang w:val="pt-BR"/>
        </w:rPr>
      </w:pPr>
      <w:r w:rsidRPr="006C67E2">
        <w:rPr>
          <w:lang w:val="pt-BR"/>
        </w:rPr>
        <w:t xml:space="preserve">(iii) qualquer pedido recebido diretamente dos titulares de dados, sem responder a esse pedido, a não ser que tenha sido autorizado a fazê-lo; </w:t>
      </w:r>
    </w:p>
    <w:p w:rsidR="00E83159" w:rsidRPr="006C67E2" w:rsidRDefault="00E83159" w:rsidP="00E83159">
      <w:pPr>
        <w:pStyle w:val="ProductList-Body"/>
        <w:spacing w:after="120"/>
        <w:rPr>
          <w:lang w:val="pt-BR"/>
        </w:rPr>
      </w:pPr>
      <w:r w:rsidRPr="006C67E2">
        <w:rPr>
          <w:lang w:val="pt-BR"/>
        </w:rPr>
        <w:t xml:space="preserve">(e) que responderá rápida e adequadamente a todos os pedidos de informação do exportador de dados relacionados com o processamento por si efetuado dos dados pessoais objeto da transferência e que se submeterá aos conselhos da autoridade de controlo relativamente ao processamento dos dados transferidos; </w:t>
      </w:r>
    </w:p>
    <w:p w:rsidR="00E83159" w:rsidRPr="006C67E2" w:rsidRDefault="00E83159" w:rsidP="00E83159">
      <w:pPr>
        <w:pStyle w:val="ProductList-Body"/>
        <w:spacing w:after="120"/>
        <w:rPr>
          <w:lang w:val="pt-BR"/>
        </w:rPr>
      </w:pPr>
      <w:r w:rsidRPr="006C67E2">
        <w:rPr>
          <w:lang w:val="pt-BR"/>
        </w:rPr>
        <w:t xml:space="preserve">(f) que, a pedido do exportador de dados, apresentará os seus meios de processamento de dados para auditoria das atividades de processamento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rsidR="00E83159" w:rsidRPr="006C67E2" w:rsidRDefault="00E83159" w:rsidP="00E83159">
      <w:pPr>
        <w:pStyle w:val="ProductList-Body"/>
        <w:spacing w:after="120"/>
        <w:rPr>
          <w:lang w:val="pt-BR"/>
        </w:rPr>
      </w:pPr>
      <w:r w:rsidRPr="006C67E2">
        <w:rPr>
          <w:lang w:val="pt-BR"/>
        </w:rPr>
        <w:t xml:space="preserve">(g) que porá à disposição do titular dos dados, mediante pedido, uma cópia das Cláusulas ou de qualquer contrato existente de subprocessamento, a menos que as Cláusulas ou o contrato contenham informações comerciais, caso em que poderá suprimir as informações comerciais, com exceção do Apêndice 2, que é substituído por uma descrição resumida das medidas de segurança, no caso de o titular dos dados não poder obter uma cópia do exportador de dados; </w:t>
      </w:r>
    </w:p>
    <w:p w:rsidR="00E83159" w:rsidRPr="006C67E2" w:rsidRDefault="00E83159" w:rsidP="00E83159">
      <w:pPr>
        <w:pStyle w:val="ProductList-Body"/>
        <w:spacing w:after="120"/>
        <w:rPr>
          <w:lang w:val="pt-BR"/>
        </w:rPr>
      </w:pPr>
      <w:r w:rsidRPr="006C67E2">
        <w:rPr>
          <w:lang w:val="pt-BR"/>
        </w:rPr>
        <w:t xml:space="preserve">(h) que, em caso de subprocessamento, informou previamente o exportador de dados e obteve o seu consentimento escrito prévio; </w:t>
      </w:r>
    </w:p>
    <w:p w:rsidR="00E83159" w:rsidRPr="006C67E2" w:rsidRDefault="00E83159" w:rsidP="00E83159">
      <w:pPr>
        <w:pStyle w:val="ProductList-Body"/>
        <w:spacing w:after="120"/>
        <w:rPr>
          <w:lang w:val="pt-BR"/>
        </w:rPr>
      </w:pPr>
      <w:r w:rsidRPr="006C67E2">
        <w:rPr>
          <w:lang w:val="pt-BR"/>
        </w:rPr>
        <w:t>(i) que os serviços de processamento de dados efetuados pelo subprocessador serão prestados em conformidade com a Cláusula 11; e</w:t>
      </w:r>
    </w:p>
    <w:p w:rsidR="00D67A4B" w:rsidRPr="006C67E2" w:rsidRDefault="00E83159" w:rsidP="00E83159">
      <w:pPr>
        <w:pStyle w:val="ProductList-Body"/>
        <w:rPr>
          <w:lang w:val="pt-BR"/>
        </w:rPr>
      </w:pPr>
      <w:r w:rsidRPr="006C67E2">
        <w:rPr>
          <w:lang w:val="pt-BR"/>
        </w:rPr>
        <w:t>(j) que envia rapidamente ao exportador de dados uma cópia de qualquer contrato de subprocessador a celebrar ao abrigo das Cláusulas.</w:t>
      </w:r>
    </w:p>
    <w:p w:rsidR="00E83159" w:rsidRPr="006C67E2" w:rsidRDefault="00E83159" w:rsidP="00A914BF">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6: Responsabilidade</w:t>
      </w:r>
    </w:p>
    <w:p w:rsidR="00E83159" w:rsidRPr="006C67E2" w:rsidRDefault="00E83159" w:rsidP="00E83159">
      <w:pPr>
        <w:pStyle w:val="ProductList-Body"/>
        <w:rPr>
          <w:lang w:val="pt-BR"/>
        </w:rPr>
      </w:pPr>
    </w:p>
    <w:p w:rsidR="00E83159" w:rsidRPr="006C67E2" w:rsidRDefault="00E83159" w:rsidP="00E83159">
      <w:pPr>
        <w:pStyle w:val="ProductList-Body"/>
        <w:spacing w:after="120"/>
        <w:rPr>
          <w:lang w:val="pt-BR"/>
        </w:rPr>
      </w:pPr>
      <w:r w:rsidRPr="006C67E2">
        <w:rPr>
          <w:lang w:val="pt-BR"/>
        </w:rPr>
        <w:t xml:space="preserve">1. As partes concordam que qualquer titular dos dados que tenha sofrido danos resultantes de qualquer incumprimento das obrigações referidas na Cláusula 3 ou na Cláusula 11 por qualquer parte ou subprocessador tem o direito de obter reparação do exportador de dados pelos danos sofridos. </w:t>
      </w:r>
    </w:p>
    <w:p w:rsidR="00E83159" w:rsidRPr="006C67E2" w:rsidRDefault="00E83159" w:rsidP="00E83159">
      <w:pPr>
        <w:pStyle w:val="ProductList-Body"/>
        <w:spacing w:after="120"/>
        <w:rPr>
          <w:lang w:val="pt-BR"/>
        </w:rPr>
      </w:pPr>
      <w:r w:rsidRPr="006C67E2">
        <w:rPr>
          <w:lang w:val="pt-BR"/>
        </w:rPr>
        <w:t xml:space="preserve">2. Se o titular dos dados não puder intentar uma ação de reparação em conformidade com o parágrafo 1 contra o exportador de dados, por incumprimento pelo importador de dados ou o seu subprocessador de quaisquer das suas obrigações referidas na Cláusula 3 e na Cláusula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rsidR="00E83159" w:rsidRPr="006C67E2" w:rsidRDefault="00E83159" w:rsidP="00E83159">
      <w:pPr>
        <w:pStyle w:val="ProductList-Body"/>
        <w:spacing w:after="120"/>
        <w:rPr>
          <w:lang w:val="pt-BR"/>
        </w:rPr>
      </w:pPr>
      <w:r w:rsidRPr="006C67E2">
        <w:rPr>
          <w:lang w:val="pt-BR"/>
        </w:rPr>
        <w:t xml:space="preserve">O importador de dados não pode invocar o incumprimento por um subprocessador das suas obrigações para se eximir às suas próprias responsabilidades. </w:t>
      </w:r>
    </w:p>
    <w:p w:rsidR="00E83159" w:rsidRPr="006C67E2" w:rsidRDefault="00E83159" w:rsidP="00E83159">
      <w:pPr>
        <w:pStyle w:val="ProductList-Body"/>
        <w:rPr>
          <w:lang w:val="pt-BR"/>
        </w:rPr>
      </w:pPr>
      <w:r w:rsidRPr="006C67E2">
        <w:rPr>
          <w:lang w:val="pt-BR"/>
        </w:rPr>
        <w:t>3. Se o titular dos dados não puder intentar a ação referida nos parágrafos 1 e 2 contra o exportador ou o importador de dados, por incumprimento pelo subprocessador de quaisquer das suas obrigações referidas na Cláusula 3 ou na Cláusula 11, devido ao desaparecimento de</w:t>
      </w:r>
      <w:r w:rsidR="00D06129" w:rsidRPr="006C67E2">
        <w:rPr>
          <w:lang w:val="pt-BR"/>
        </w:rPr>
        <w:t> </w:t>
      </w:r>
      <w:r w:rsidRPr="006C67E2">
        <w:rPr>
          <w:lang w:val="pt-BR"/>
        </w:rPr>
        <w:t>facto ou extinção legal ou à insolvência do exportador e do importador de dados, o subprocessador aceita que o titular dos dados lhe possa intentar uma ação relativamente às suas próprias operações de processamento de dados ao abrigo das Cláusulas, como se fosse o exportador ou</w:t>
      </w:r>
      <w:r w:rsidR="00D06129" w:rsidRPr="006C67E2">
        <w:rPr>
          <w:lang w:val="pt-BR"/>
        </w:rPr>
        <w:t> </w:t>
      </w:r>
      <w:r w:rsidRPr="006C67E2">
        <w:rPr>
          <w:lang w:val="pt-BR"/>
        </w:rPr>
        <w:t>o</w:t>
      </w:r>
      <w:r w:rsidR="00D06129" w:rsidRPr="006C67E2">
        <w:rPr>
          <w:lang w:val="pt-BR"/>
        </w:rPr>
        <w:t> </w:t>
      </w:r>
      <w:r w:rsidRPr="006C67E2">
        <w:rPr>
          <w:lang w:val="pt-BR"/>
        </w:rPr>
        <w:t>importador de dados, a menos que qualquer entidade sucessora tenha assumido a totalidade das obrigações legais do exportador ou do importador de dados, mediante contrato ou por força da lei, caso em que o titular dos dados pode invocar os seus direitos contra essa entidade. A</w:t>
      </w:r>
      <w:r w:rsidR="00D06129" w:rsidRPr="006C67E2">
        <w:rPr>
          <w:lang w:val="pt-BR"/>
        </w:rPr>
        <w:t> </w:t>
      </w:r>
      <w:r w:rsidRPr="006C67E2">
        <w:rPr>
          <w:lang w:val="pt-BR"/>
        </w:rPr>
        <w:t xml:space="preserve">responsabilidade do subprocessador deverá estar limitada às suas próprias operações de processamento de dados ao abrigo das Cláusulas. </w:t>
      </w:r>
    </w:p>
    <w:p w:rsidR="00E83159" w:rsidRPr="006C67E2" w:rsidRDefault="00E83159" w:rsidP="00E83159">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7: Mediação e jurisdição</w:t>
      </w:r>
    </w:p>
    <w:p w:rsidR="00E83159" w:rsidRPr="006C67E2" w:rsidRDefault="00E83159" w:rsidP="00E83159">
      <w:pPr>
        <w:pStyle w:val="ProductList-Body"/>
        <w:rPr>
          <w:lang w:val="pt-BR"/>
        </w:rPr>
      </w:pPr>
    </w:p>
    <w:p w:rsidR="00E83159" w:rsidRPr="006C67E2" w:rsidRDefault="00E83159" w:rsidP="00E83159">
      <w:pPr>
        <w:pStyle w:val="ProductList-Body"/>
        <w:rPr>
          <w:lang w:val="pt-BR"/>
        </w:rPr>
      </w:pPr>
      <w:r w:rsidRPr="006C67E2">
        <w:rPr>
          <w:lang w:val="pt-BR"/>
        </w:rPr>
        <w:t xml:space="preserve">1. O importador de dados concorda que se o titular dos dados invocar contra ele os direitos de terceiro beneficiário e/ou exigir uma indemnização por perdas e danos ao abrigo das Cláusulas, aceita a decisão do titular dos dados de: </w:t>
      </w:r>
    </w:p>
    <w:p w:rsidR="00E83159" w:rsidRPr="006C67E2" w:rsidRDefault="00E83159" w:rsidP="00E83159">
      <w:pPr>
        <w:pStyle w:val="ProductList-Body"/>
        <w:spacing w:after="60"/>
        <w:ind w:left="360"/>
        <w:rPr>
          <w:lang w:val="pt-BR"/>
        </w:rPr>
      </w:pPr>
      <w:r w:rsidRPr="006C67E2">
        <w:rPr>
          <w:lang w:val="pt-BR"/>
        </w:rPr>
        <w:t xml:space="preserve">(a) submeter o litígio a mediação de uma pessoa independente ou, quando aplicável, da autoridade de controlo; </w:t>
      </w:r>
    </w:p>
    <w:p w:rsidR="00E83159" w:rsidRPr="006C67E2" w:rsidRDefault="00E83159" w:rsidP="00E83159">
      <w:pPr>
        <w:pStyle w:val="ProductList-Body"/>
        <w:spacing w:after="120"/>
        <w:ind w:left="360"/>
        <w:rPr>
          <w:lang w:val="pt-BR"/>
        </w:rPr>
      </w:pPr>
      <w:r w:rsidRPr="006C67E2">
        <w:rPr>
          <w:lang w:val="pt-BR"/>
        </w:rPr>
        <w:t xml:space="preserve">(b) submeter o litígio aos tribunais do Estado Membro em que o exportador de dados está estabelecido. </w:t>
      </w:r>
    </w:p>
    <w:p w:rsidR="00E83159" w:rsidRPr="006C67E2" w:rsidRDefault="00E83159" w:rsidP="00E83159">
      <w:pPr>
        <w:pStyle w:val="ProductList-Body"/>
        <w:rPr>
          <w:lang w:val="pt-BR"/>
        </w:rPr>
      </w:pPr>
      <w:r w:rsidRPr="006C67E2">
        <w:rPr>
          <w:lang w:val="pt-BR"/>
        </w:rPr>
        <w:t xml:space="preserve">2. As partes concordam que a opção do titular dos dados não prejudicará os direitos materiais ou processuais do mesmo de obter reparação em conformidade com outras disposições do direito nacional ou internacional. </w:t>
      </w:r>
    </w:p>
    <w:p w:rsidR="00E83159" w:rsidRPr="006C67E2" w:rsidRDefault="00E83159" w:rsidP="00E83159">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8: Cooperação com as autoridades de controlo</w:t>
      </w:r>
    </w:p>
    <w:p w:rsidR="00E83159" w:rsidRPr="006C67E2" w:rsidRDefault="00E83159" w:rsidP="00E83159">
      <w:pPr>
        <w:pStyle w:val="ProductList-Body"/>
        <w:rPr>
          <w:lang w:val="pt-BR"/>
        </w:rPr>
      </w:pPr>
    </w:p>
    <w:p w:rsidR="00E83159" w:rsidRPr="006C67E2" w:rsidRDefault="00E83159" w:rsidP="00E83159">
      <w:pPr>
        <w:pStyle w:val="ProductList-Body"/>
        <w:spacing w:after="120"/>
        <w:rPr>
          <w:lang w:val="pt-BR"/>
        </w:rPr>
      </w:pPr>
      <w:r w:rsidRPr="006C67E2">
        <w:rPr>
          <w:lang w:val="pt-BR"/>
        </w:rPr>
        <w:t xml:space="preserve">1. O exportador de dados concorda em depositar uma cópia do presente contrato junto da autoridade de controlo se esta o solicitar ou se a legislação sobre proteção de dados aplicável assim o exigir. </w:t>
      </w:r>
    </w:p>
    <w:p w:rsidR="00E83159" w:rsidRPr="006C67E2" w:rsidRDefault="00E83159" w:rsidP="00E83159">
      <w:pPr>
        <w:pStyle w:val="ProductList-Body"/>
        <w:spacing w:after="120"/>
        <w:rPr>
          <w:lang w:val="pt-BR"/>
        </w:rPr>
      </w:pPr>
      <w:r w:rsidRPr="006C67E2">
        <w:rPr>
          <w:lang w:val="pt-BR"/>
        </w:rPr>
        <w:t xml:space="preserve">2. As partes concordam que a autoridade de controlo tem o direito de realizar auditorias ao importador de dados ou a qualquer subprocessador com o mesmo âmbito e nas mesmas condições das auditorias efetuadas ao exportador de dados, em conformidade com a legislação sobre proteção de dados aplicável. </w:t>
      </w:r>
    </w:p>
    <w:p w:rsidR="00E83159" w:rsidRPr="006C67E2" w:rsidRDefault="00E83159" w:rsidP="00E83159">
      <w:pPr>
        <w:pStyle w:val="ProductList-Body"/>
        <w:rPr>
          <w:lang w:val="pt-BR"/>
        </w:rPr>
      </w:pPr>
      <w:r w:rsidRPr="006C67E2">
        <w:rPr>
          <w:lang w:val="pt-BR"/>
        </w:rPr>
        <w:t xml:space="preserve">3. O importador de dados deverá informar imediatamente o exportador de dados da existência de legislação que lhe é aplicável ou a qualquer subprocessador e que impede a realização de uma auditoria ao importador de dados ou a qualquer subprocessador, nos termos do parágrafo 2. Nesse caso, o exportador de dados deverá ter o direito de adotar as medidas previstas na Cláusula 5 (b). </w:t>
      </w:r>
    </w:p>
    <w:p w:rsidR="00E83159" w:rsidRPr="006C67E2" w:rsidRDefault="00E83159" w:rsidP="00E83159">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9: Lei Aplicável.</w:t>
      </w:r>
    </w:p>
    <w:p w:rsidR="00E83159" w:rsidRPr="006C67E2" w:rsidRDefault="00E83159" w:rsidP="00E83159">
      <w:pPr>
        <w:pStyle w:val="ProductList-Body"/>
        <w:rPr>
          <w:lang w:val="pt-BR"/>
        </w:rPr>
      </w:pPr>
    </w:p>
    <w:p w:rsidR="00E83159" w:rsidRPr="006C67E2" w:rsidRDefault="00E83159" w:rsidP="00E83159">
      <w:pPr>
        <w:pStyle w:val="ProductList-Body"/>
        <w:rPr>
          <w:lang w:val="pt-BR"/>
        </w:rPr>
      </w:pPr>
      <w:r w:rsidRPr="006C67E2">
        <w:rPr>
          <w:lang w:val="pt-BR"/>
        </w:rPr>
        <w:t xml:space="preserve">As Cláusulas deverão ser regidas pela legislação do Estado Membro onde o exportador de dados está estabelecido. </w:t>
      </w:r>
    </w:p>
    <w:p w:rsidR="00E83159" w:rsidRPr="006C67E2" w:rsidRDefault="00E83159" w:rsidP="00E83159">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10: Alteração do contrato</w:t>
      </w:r>
    </w:p>
    <w:p w:rsidR="00E83159" w:rsidRPr="006C67E2" w:rsidRDefault="00E83159" w:rsidP="00E83159">
      <w:pPr>
        <w:pStyle w:val="ProductList-Body"/>
        <w:rPr>
          <w:lang w:val="pt-BR"/>
        </w:rPr>
      </w:pPr>
    </w:p>
    <w:p w:rsidR="00E83159" w:rsidRPr="006C67E2" w:rsidRDefault="00E83159" w:rsidP="00E83159">
      <w:pPr>
        <w:pStyle w:val="ProductList-Body"/>
        <w:rPr>
          <w:lang w:val="pt-BR"/>
        </w:rPr>
      </w:pPr>
      <w:r w:rsidRPr="006C67E2">
        <w:rPr>
          <w:lang w:val="pt-BR"/>
        </w:rPr>
        <w:t xml:space="preserve">As partes comprometem-se a não alterar as Cláusulas. Tal não impede que as partes adicionem cláusulas de caráter comercial sempre que necessário, desde que as mesmas não contrariem a Cláusula. </w:t>
      </w:r>
    </w:p>
    <w:p w:rsidR="00E83159" w:rsidRPr="006C67E2" w:rsidRDefault="00E83159" w:rsidP="00E83159">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11: Subprocessamento</w:t>
      </w:r>
    </w:p>
    <w:p w:rsidR="00E83159" w:rsidRPr="006C67E2" w:rsidRDefault="00E83159" w:rsidP="00E83159">
      <w:pPr>
        <w:pStyle w:val="ProductList-Body"/>
        <w:rPr>
          <w:lang w:val="pt-BR"/>
        </w:rPr>
      </w:pPr>
    </w:p>
    <w:p w:rsidR="00E83159" w:rsidRPr="006C67E2" w:rsidRDefault="00E83159" w:rsidP="00E83159">
      <w:pPr>
        <w:pStyle w:val="ProductList-Body"/>
        <w:spacing w:after="120"/>
        <w:rPr>
          <w:lang w:val="pt-BR"/>
        </w:rPr>
      </w:pPr>
      <w:r w:rsidRPr="006C67E2">
        <w:rPr>
          <w:lang w:val="pt-BR"/>
        </w:rPr>
        <w:t>1. O importador de dados não deverá subcontratar nenhuma das suas operações de processamento executadas em nome do exportador de dados ao abrigo das Cláusulas sem o consentimento escrito prévio deste. Sempre que o importador de dados subcontratar as suas obrigações ao abrigo das Cláusulas, com o consentimento do exportador de dados, deverá fazê-lo apenas mediante acordo escrito com o subprocessador que imponha a</w:t>
      </w:r>
      <w:r w:rsidR="00D06129" w:rsidRPr="006C67E2">
        <w:rPr>
          <w:lang w:val="pt-BR"/>
        </w:rPr>
        <w:t> </w:t>
      </w:r>
      <w:r w:rsidRPr="006C67E2">
        <w:rPr>
          <w:lang w:val="pt-BR"/>
        </w:rPr>
        <w:t xml:space="preserve">este último as mesmas obrigações do importador de dados ao abrigo das Cláusulas. Em caso de incumprimento pelo subprocessador das obrigações em matéria de proteção de dados que lhe incumbem nos termos do referido contrato escrito, o importador de dados deverá continuar a ser plenamente responsável perante o exportador de dados pelo cumprimento das obrigações do subprocessador ao abrigo do referido contrato. </w:t>
      </w:r>
    </w:p>
    <w:p w:rsidR="00E83159" w:rsidRPr="006C67E2" w:rsidRDefault="00E83159" w:rsidP="00E83159">
      <w:pPr>
        <w:pStyle w:val="ProductList-Body"/>
        <w:spacing w:after="120"/>
        <w:rPr>
          <w:lang w:val="pt-BR"/>
        </w:rPr>
      </w:pPr>
      <w:r w:rsidRPr="006C67E2">
        <w:rPr>
          <w:lang w:val="pt-BR"/>
        </w:rPr>
        <w:t xml:space="preserve">2. O contrato escrito prévio entre o importador de dados e o subprocessador deverá prever igualmente uma cláusula do terceiro beneficiário, tal como previsto na Cláusula 3, para os casos em que o titular dos dados não puder intentar a ação de reparação referida no parágrafo 1 da Cláusula 6,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do subprocessador deverá estar limitada às suas próprias operações de processamento ao abrigo das Cláusulas. </w:t>
      </w:r>
    </w:p>
    <w:p w:rsidR="00E83159" w:rsidRPr="006C67E2" w:rsidRDefault="00E83159" w:rsidP="00E83159">
      <w:pPr>
        <w:pStyle w:val="ProductList-Body"/>
        <w:spacing w:after="120"/>
        <w:rPr>
          <w:lang w:val="pt-BR"/>
        </w:rPr>
      </w:pPr>
      <w:r w:rsidRPr="006C67E2">
        <w:rPr>
          <w:lang w:val="pt-BR"/>
        </w:rPr>
        <w:t xml:space="preserve">3. As disposições relativas aos aspetos ligados à proteção de dados no que se refere ao subprocessamento referido no parágrafo 1 deverão ser regidas pela legislação do Estado Membro onde o exportador de dados está estabelecido. </w:t>
      </w:r>
    </w:p>
    <w:p w:rsidR="00E83159" w:rsidRPr="006C67E2" w:rsidRDefault="00E83159" w:rsidP="00E83159">
      <w:pPr>
        <w:pStyle w:val="ProductList-Body"/>
        <w:rPr>
          <w:lang w:val="pt-BR"/>
        </w:rPr>
      </w:pPr>
      <w:r w:rsidRPr="006C67E2">
        <w:rPr>
          <w:lang w:val="pt-BR"/>
        </w:rPr>
        <w:t xml:space="preserve">4. O exportador de dados deverá manter uma lista dos contratos de subprocessamento celebrados ao abrigo das Cláusulas e notificados pelo importador de dados em conformidade com a Cláusula 5 (j), que deverá ser atualizada pelo menos uma vez por ano. Esta lista deverá ser colocada à disposição da autoridade de controlo da proteção de dados do exportador de dados. </w:t>
      </w:r>
    </w:p>
    <w:p w:rsidR="00E83159" w:rsidRPr="006C67E2" w:rsidRDefault="00E83159" w:rsidP="00E83159">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Cláusula 12: Obrigação depois de terminados os serviços de processamento de dados pessoais</w:t>
      </w:r>
    </w:p>
    <w:p w:rsidR="00E83159" w:rsidRPr="006C67E2" w:rsidRDefault="00E83159" w:rsidP="00E83159">
      <w:pPr>
        <w:pStyle w:val="ProductList-Body"/>
        <w:rPr>
          <w:lang w:val="pt-BR"/>
        </w:rPr>
      </w:pPr>
    </w:p>
    <w:p w:rsidR="00E83159" w:rsidRPr="006C67E2" w:rsidRDefault="00E83159" w:rsidP="00E83159">
      <w:pPr>
        <w:pStyle w:val="ProductList-Body"/>
        <w:spacing w:after="120"/>
        <w:rPr>
          <w:lang w:val="pt-BR"/>
        </w:rPr>
      </w:pPr>
      <w:r w:rsidRPr="006C67E2">
        <w:rPr>
          <w:lang w:val="pt-BR"/>
        </w:rPr>
        <w:t xml:space="preserve">1. As partes concordam que, após terminada a prestação de serviços de processamento de dados, o importador de dados e o seu subprocessador, conforme preferência do exportador de dados, deverão devolver todos os dados pessoais transferidos e as suas cópias ao exportador de dados ou deverão destruir todos os dados pessoais e certificar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voltará a processar ativamente os dados pessoais transferidos. </w:t>
      </w:r>
    </w:p>
    <w:p w:rsidR="00E83159" w:rsidRPr="006C67E2" w:rsidRDefault="00E83159" w:rsidP="00E83159">
      <w:pPr>
        <w:pStyle w:val="ProductList-Body"/>
        <w:rPr>
          <w:lang w:val="pt-BR"/>
        </w:rPr>
      </w:pPr>
      <w:r w:rsidRPr="006C67E2">
        <w:rPr>
          <w:lang w:val="pt-BR"/>
        </w:rPr>
        <w:t>2. O importador de dados e o seu subprocessador garantem que, a pedido do exportador de dados e/ou da autoridade de controlo, submeterão os</w:t>
      </w:r>
      <w:r w:rsidR="00D06129" w:rsidRPr="006C67E2">
        <w:rPr>
          <w:lang w:val="pt-BR"/>
        </w:rPr>
        <w:t> </w:t>
      </w:r>
      <w:r w:rsidRPr="006C67E2">
        <w:rPr>
          <w:lang w:val="pt-BR"/>
        </w:rPr>
        <w:t xml:space="preserve">seus meios de processamento de dados a uma auditoria das medidas referidas no parágrafo 1. </w:t>
      </w:r>
    </w:p>
    <w:p w:rsidR="00E83159" w:rsidRPr="006C67E2" w:rsidRDefault="00E83159" w:rsidP="00A914BF">
      <w:pPr>
        <w:pStyle w:val="ProductList-Body"/>
        <w:rPr>
          <w:lang w:val="pt-BR"/>
        </w:rPr>
      </w:pPr>
    </w:p>
    <w:p w:rsidR="00E83159" w:rsidRPr="006C67E2" w:rsidRDefault="00E83159" w:rsidP="00233C87">
      <w:pPr>
        <w:pStyle w:val="ProductList-Body"/>
        <w:jc w:val="center"/>
        <w:outlineLvl w:val="1"/>
        <w:rPr>
          <w:lang w:val="pt-BR"/>
        </w:rPr>
      </w:pPr>
      <w:r w:rsidRPr="006C67E2">
        <w:rPr>
          <w:b/>
          <w:lang w:val="pt-BR"/>
        </w:rPr>
        <w:t>Apêndice 1 das Cláusulas Contratuais Padrão</w:t>
      </w:r>
    </w:p>
    <w:p w:rsidR="00E83159" w:rsidRPr="006C67E2" w:rsidRDefault="00E83159" w:rsidP="00E83159">
      <w:pPr>
        <w:pStyle w:val="ProductList-Body"/>
        <w:rPr>
          <w:lang w:val="pt-BR"/>
        </w:rPr>
      </w:pPr>
    </w:p>
    <w:p w:rsidR="00E83159" w:rsidRPr="006C67E2" w:rsidRDefault="00E83159" w:rsidP="00E83159">
      <w:pPr>
        <w:pStyle w:val="ProductList-Body"/>
        <w:spacing w:after="120"/>
        <w:rPr>
          <w:lang w:val="pt-BR"/>
        </w:rPr>
      </w:pPr>
      <w:r w:rsidRPr="006C67E2">
        <w:rPr>
          <w:b/>
          <w:lang w:val="pt-BR"/>
        </w:rPr>
        <w:t>Exportador de dados</w:t>
      </w:r>
      <w:r w:rsidRPr="006C67E2">
        <w:rPr>
          <w:lang w:val="pt-BR"/>
        </w:rPr>
        <w:t>: O Cliente é o exportador de dados. O exportador de dados é um utilizador dos Serviços Online tal como definido na secção dos OST intitulada “Segurança e Processamento de Dados: Medidas Técnicas e Organizacionais Adicionais</w:t>
      </w:r>
      <w:r w:rsidR="00EC5BE8" w:rsidRPr="006C67E2">
        <w:rPr>
          <w:lang w:val="pt-BR"/>
        </w:rPr>
        <w:t>”</w:t>
      </w:r>
      <w:r w:rsidRPr="006C67E2">
        <w:rPr>
          <w:lang w:val="pt-BR"/>
        </w:rPr>
        <w:t xml:space="preserve">. </w:t>
      </w:r>
    </w:p>
    <w:p w:rsidR="00E83159" w:rsidRPr="006C67E2" w:rsidRDefault="00E83159" w:rsidP="00E83159">
      <w:pPr>
        <w:pStyle w:val="ProductList-Body"/>
        <w:spacing w:after="120"/>
        <w:rPr>
          <w:lang w:val="pt-BR"/>
        </w:rPr>
      </w:pPr>
      <w:r w:rsidRPr="006C67E2">
        <w:rPr>
          <w:lang w:val="pt-BR"/>
        </w:rPr>
        <w:t xml:space="preserve">Importador de dados: O importador de dados é a MICROSOFT CORPORATION, um produtor global de software e serviços. </w:t>
      </w:r>
    </w:p>
    <w:p w:rsidR="00E83159" w:rsidRPr="006C67E2" w:rsidRDefault="00E83159" w:rsidP="00E83159">
      <w:pPr>
        <w:pStyle w:val="ProductList-Body"/>
        <w:spacing w:after="120"/>
        <w:rPr>
          <w:lang w:val="pt-BR"/>
        </w:rPr>
      </w:pPr>
      <w:r w:rsidRPr="006C67E2">
        <w:rPr>
          <w:b/>
          <w:lang w:val="pt-BR"/>
        </w:rPr>
        <w:t>Titulares dos dados</w:t>
      </w:r>
      <w:r w:rsidRPr="006C67E2">
        <w:rPr>
          <w:lang w:val="pt-BR"/>
        </w:rP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rsidR="00E83159" w:rsidRPr="006C67E2" w:rsidRDefault="00E83159" w:rsidP="00E83159">
      <w:pPr>
        <w:pStyle w:val="ProductList-Body"/>
        <w:spacing w:after="120"/>
        <w:rPr>
          <w:lang w:val="pt-BR"/>
        </w:rPr>
      </w:pPr>
      <w:r w:rsidRPr="006C67E2">
        <w:rPr>
          <w:b/>
          <w:lang w:val="pt-BR"/>
        </w:rPr>
        <w:t>Categorias de dados</w:t>
      </w:r>
      <w:r w:rsidRPr="006C67E2">
        <w:rPr>
          <w:lang w:val="pt-BR"/>
        </w:rPr>
        <w:t xml:space="preserve">: Os dados pessoais transferidos incluem documentos e outros dados em formato eletrónico no contexto dos Serviços Online. </w:t>
      </w:r>
    </w:p>
    <w:p w:rsidR="00E83159" w:rsidRPr="006C67E2" w:rsidRDefault="00E83159" w:rsidP="00E83159">
      <w:pPr>
        <w:pStyle w:val="ProductList-Body"/>
        <w:rPr>
          <w:lang w:val="pt-BR"/>
        </w:rPr>
      </w:pPr>
      <w:r w:rsidRPr="006C67E2">
        <w:rPr>
          <w:b/>
          <w:lang w:val="pt-BR"/>
        </w:rPr>
        <w:t>Operações de processamento</w:t>
      </w:r>
      <w:r w:rsidRPr="006C67E2">
        <w:rPr>
          <w:lang w:val="pt-BR"/>
        </w:rPr>
        <w:t xml:space="preserve">: Os dados pessoais transferidos estarão sujeitos às seguintes atividades de processamento base: </w:t>
      </w:r>
    </w:p>
    <w:p w:rsidR="00E83159" w:rsidRPr="006C67E2" w:rsidRDefault="00E83159" w:rsidP="00E83159">
      <w:pPr>
        <w:pStyle w:val="ProductList-Body"/>
        <w:spacing w:after="60"/>
        <w:ind w:left="547"/>
        <w:rPr>
          <w:lang w:val="pt-BR"/>
        </w:rPr>
      </w:pPr>
      <w:r w:rsidRPr="006C67E2">
        <w:rPr>
          <w:b/>
          <w:lang w:val="pt-BR"/>
        </w:rPr>
        <w:t>a. Duração e Objeto do Processamento de Dados</w:t>
      </w:r>
      <w:r w:rsidRPr="006C67E2">
        <w:rPr>
          <w:lang w:val="pt-BR"/>
        </w:rPr>
        <w:t xml:space="preserve">. A duração do processamento de dados deverá ser o período designado ao abrigo do contrato de licenciamento em volume aplicável entre o exportador de dados e a entidade da Microsoft onde estas Cláusulas Contratuais Padrão são anexadas (“Microsoft”). O objetivo do processamento de dados é o desempenho dos Serviços Online. </w:t>
      </w:r>
    </w:p>
    <w:p w:rsidR="00E83159" w:rsidRPr="006C67E2" w:rsidRDefault="00E83159" w:rsidP="00E83159">
      <w:pPr>
        <w:pStyle w:val="ProductList-Body"/>
        <w:spacing w:after="60"/>
        <w:ind w:left="547"/>
        <w:rPr>
          <w:lang w:val="pt-BR"/>
        </w:rPr>
      </w:pPr>
      <w:r w:rsidRPr="006C67E2">
        <w:rPr>
          <w:b/>
          <w:lang w:val="pt-BR"/>
        </w:rPr>
        <w:t>b. Âmbito e Objetivo do Processamento de Dados</w:t>
      </w:r>
      <w:r w:rsidRPr="006C67E2">
        <w:rPr>
          <w:lang w:val="pt-BR"/>
        </w:rPr>
        <w:t>. O âmbito e objetivo do processamento de dados pessoais é descrito nos DPT. O</w:t>
      </w:r>
      <w:r w:rsidR="004D7D34" w:rsidRPr="006C67E2">
        <w:rPr>
          <w:lang w:val="pt-BR"/>
        </w:rPr>
        <w:t> </w:t>
      </w:r>
      <w:r w:rsidRPr="006C67E2">
        <w:rPr>
          <w:lang w:val="pt-BR"/>
        </w:rPr>
        <w:t>importador de dados opera numa rede global de centros de dados e instalações de gestão/suporte e o processamento pode ocorrer</w:t>
      </w:r>
      <w:r w:rsidR="004D7D34" w:rsidRPr="006C67E2">
        <w:rPr>
          <w:lang w:val="pt-BR"/>
        </w:rPr>
        <w:t> </w:t>
      </w:r>
      <w:r w:rsidRPr="006C67E2">
        <w:rPr>
          <w:lang w:val="pt-BR"/>
        </w:rPr>
        <w:t>em</w:t>
      </w:r>
      <w:r w:rsidR="004D7D34" w:rsidRPr="006C67E2">
        <w:rPr>
          <w:lang w:val="pt-BR"/>
        </w:rPr>
        <w:t> </w:t>
      </w:r>
      <w:r w:rsidRPr="006C67E2">
        <w:rPr>
          <w:lang w:val="pt-BR"/>
        </w:rPr>
        <w:t xml:space="preserve">qualquer jurisdição onde o importador de dados ou os seus subprocessadores operam essas instalações. </w:t>
      </w:r>
    </w:p>
    <w:p w:rsidR="00E83159" w:rsidRPr="006C67E2" w:rsidRDefault="00E83159" w:rsidP="00E83159">
      <w:pPr>
        <w:pStyle w:val="ProductList-Body"/>
        <w:spacing w:after="60"/>
        <w:ind w:left="547"/>
        <w:rPr>
          <w:lang w:val="pt-BR"/>
        </w:rPr>
      </w:pPr>
      <w:r w:rsidRPr="006C67E2">
        <w:rPr>
          <w:b/>
          <w:lang w:val="pt-BR"/>
        </w:rPr>
        <w:t>c. Acesso a Dados do Cliente</w:t>
      </w:r>
      <w:r w:rsidRPr="006C67E2">
        <w:rPr>
          <w:lang w:val="pt-BR"/>
        </w:rPr>
        <w:t>. Durante o período designado ao abrigo do contrato de licenciamento em volume aplicável, o importador de</w:t>
      </w:r>
      <w:r w:rsidR="004D7D34" w:rsidRPr="006C67E2">
        <w:rPr>
          <w:lang w:val="pt-BR"/>
        </w:rPr>
        <w:t> </w:t>
      </w:r>
      <w:r w:rsidRPr="006C67E2">
        <w:rPr>
          <w:lang w:val="pt-BR"/>
        </w:rPr>
        <w:t>dados irá, por opção própria e conforme necessário ao abrigo da lei aplicável, implementando o Artigo 12(b) da Diretiva da Proteção de</w:t>
      </w:r>
      <w:r w:rsidR="004D7D34" w:rsidRPr="006C67E2">
        <w:rPr>
          <w:lang w:val="pt-BR"/>
        </w:rPr>
        <w:t> </w:t>
      </w:r>
      <w:r w:rsidRPr="006C67E2">
        <w:rPr>
          <w:lang w:val="pt-BR"/>
        </w:rPr>
        <w:t xml:space="preserve">Dados da UE: (1) fornecer ao exportador de dados a capacidade de corrigir, eliminar ou bloquear os Dados do Cliente ou (2) efetuar essas correções, eliminações ou bloqueios em seu nome. </w:t>
      </w:r>
    </w:p>
    <w:p w:rsidR="00E83159" w:rsidRPr="006C67E2" w:rsidRDefault="00E83159" w:rsidP="00E83159">
      <w:pPr>
        <w:pStyle w:val="ProductList-Body"/>
        <w:spacing w:after="60"/>
        <w:ind w:left="547"/>
        <w:rPr>
          <w:lang w:val="pt-BR"/>
        </w:rPr>
      </w:pPr>
      <w:r w:rsidRPr="006C67E2">
        <w:rPr>
          <w:b/>
          <w:lang w:val="pt-BR"/>
        </w:rPr>
        <w:t>d. Instruções do Exportador de Dados</w:t>
      </w:r>
      <w:r w:rsidRPr="006C67E2">
        <w:rPr>
          <w:lang w:val="pt-BR"/>
        </w:rPr>
        <w:t xml:space="preserve">. Para os Serviços Online, o importador de dados só agirá de acordo com as instruções do exportador de dados concedidas pela Microsoft. </w:t>
      </w:r>
    </w:p>
    <w:p w:rsidR="00E83159" w:rsidRPr="006C67E2" w:rsidRDefault="00E83159" w:rsidP="00E83159">
      <w:pPr>
        <w:pStyle w:val="ProductList-Body"/>
        <w:spacing w:after="120"/>
        <w:ind w:left="547"/>
        <w:rPr>
          <w:lang w:val="pt-BR"/>
        </w:rPr>
      </w:pPr>
      <w:r w:rsidRPr="006C67E2">
        <w:rPr>
          <w:b/>
          <w:lang w:val="pt-BR"/>
        </w:rPr>
        <w:t>e. Eliminação ou Devolução dos Dados do Cliente</w:t>
      </w:r>
      <w:r w:rsidRPr="006C67E2">
        <w:rPr>
          <w:lang w:val="pt-BR"/>
        </w:rPr>
        <w:t>. Na expiração ou cessação da utilização por parte do exportador de dados dos Serviços Online, é possível extrair Dados do Cliente e o importador de dados eliminará os Dados do Cliente, tal como disposto nos OST aplicáveis ao</w:t>
      </w:r>
      <w:r w:rsidR="004D7D34" w:rsidRPr="006C67E2">
        <w:rPr>
          <w:lang w:val="pt-BR"/>
        </w:rPr>
        <w:t> </w:t>
      </w:r>
      <w:r w:rsidRPr="006C67E2">
        <w:rPr>
          <w:lang w:val="pt-BR"/>
        </w:rPr>
        <w:t xml:space="preserve">contrato. </w:t>
      </w:r>
    </w:p>
    <w:p w:rsidR="00D67A4B" w:rsidRPr="006C67E2" w:rsidRDefault="00E83159" w:rsidP="00E83159">
      <w:pPr>
        <w:pStyle w:val="ProductList-Body"/>
        <w:rPr>
          <w:lang w:val="pt-BR"/>
        </w:rPr>
      </w:pPr>
      <w:r w:rsidRPr="006C67E2">
        <w:rPr>
          <w:b/>
          <w:lang w:val="pt-BR"/>
        </w:rPr>
        <w:t>Subcontratantes</w:t>
      </w:r>
      <w:r w:rsidRPr="006C67E2">
        <w:rPr>
          <w:lang w:val="pt-BR"/>
        </w:rPr>
        <w:t>: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rsidR="00D67A4B" w:rsidRPr="006C67E2" w:rsidRDefault="00D67A4B" w:rsidP="00A914BF">
      <w:pPr>
        <w:pStyle w:val="ProductList-Body"/>
        <w:rPr>
          <w:lang w:val="pt-BR"/>
        </w:rPr>
      </w:pPr>
    </w:p>
    <w:p w:rsidR="00463CC3" w:rsidRPr="006C67E2" w:rsidRDefault="00463CC3" w:rsidP="00233C87">
      <w:pPr>
        <w:pStyle w:val="ProductList-Body"/>
        <w:jc w:val="center"/>
        <w:outlineLvl w:val="1"/>
        <w:rPr>
          <w:lang w:val="pt-BR"/>
        </w:rPr>
      </w:pPr>
      <w:r w:rsidRPr="006C67E2">
        <w:rPr>
          <w:b/>
          <w:lang w:val="pt-BR"/>
        </w:rPr>
        <w:t>Apêndice 2 das Cláusulas Contratuais Padrão</w:t>
      </w:r>
    </w:p>
    <w:p w:rsidR="00463CC3" w:rsidRPr="006C67E2" w:rsidRDefault="00463CC3" w:rsidP="00463CC3">
      <w:pPr>
        <w:pStyle w:val="ProductList-Body"/>
        <w:rPr>
          <w:lang w:val="pt-BR"/>
        </w:rPr>
      </w:pPr>
    </w:p>
    <w:p w:rsidR="00463CC3" w:rsidRPr="006C67E2" w:rsidRDefault="00463CC3" w:rsidP="00463CC3">
      <w:pPr>
        <w:pStyle w:val="ProductList-Body"/>
        <w:spacing w:after="120"/>
        <w:rPr>
          <w:lang w:val="pt-BR"/>
        </w:rPr>
      </w:pPr>
      <w:r w:rsidRPr="006C67E2">
        <w:rPr>
          <w:lang w:val="pt-BR"/>
        </w:rPr>
        <w:t>Descrição das medidas de segurança técnicas e organizacionais implementadas pelo importador de dados de acordo com as Cláusulas 4(d) e 5(c):</w:t>
      </w:r>
    </w:p>
    <w:p w:rsidR="00463CC3" w:rsidRPr="006C67E2" w:rsidRDefault="00463CC3" w:rsidP="00463CC3">
      <w:pPr>
        <w:pStyle w:val="ProductList-Body"/>
        <w:spacing w:after="120"/>
        <w:rPr>
          <w:lang w:val="pt-BR"/>
        </w:rPr>
      </w:pPr>
      <w:r w:rsidRPr="006C67E2">
        <w:rPr>
          <w:lang w:val="pt-BR"/>
        </w:rPr>
        <w:t xml:space="preserve">1. </w:t>
      </w:r>
      <w:r w:rsidRPr="006C67E2">
        <w:rPr>
          <w:b/>
          <w:lang w:val="pt-BR"/>
        </w:rPr>
        <w:t>Pessoal</w:t>
      </w:r>
      <w:r w:rsidRPr="006C67E2">
        <w:rPr>
          <w:lang w:val="pt-BR"/>
        </w:rPr>
        <w:t xml:space="preserve">. O pessoal do importador de dados não processará os Dados sem autorização. O pessoal é obrigado a manter a confidencialidade de quaisquer Dados e esta obrigação continua mesmo depois do fim do respetivo compromisso. </w:t>
      </w:r>
    </w:p>
    <w:p w:rsidR="00463CC3" w:rsidRPr="006C67E2" w:rsidRDefault="00463CC3" w:rsidP="00463CC3">
      <w:pPr>
        <w:pStyle w:val="ProductList-Body"/>
        <w:rPr>
          <w:lang w:val="pt-BR"/>
        </w:rPr>
      </w:pPr>
      <w:r w:rsidRPr="006C67E2">
        <w:rPr>
          <w:lang w:val="pt-BR"/>
        </w:rPr>
        <w:t xml:space="preserve">2. </w:t>
      </w:r>
      <w:r w:rsidRPr="006C67E2">
        <w:rPr>
          <w:b/>
          <w:lang w:val="pt-BR"/>
        </w:rPr>
        <w:t>Contacto de Privacidade de Dados</w:t>
      </w:r>
      <w:r w:rsidRPr="006C67E2">
        <w:rPr>
          <w:lang w:val="pt-BR"/>
        </w:rPr>
        <w:t xml:space="preserve">. O gabinete da privacidade de dados do importador de dados pode ser contactado através do seguinte endereço: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EC5BE8">
        <w:t xml:space="preserve"> </w:t>
      </w:r>
    </w:p>
    <w:p w:rsidR="00463CC3" w:rsidRPr="006C67E2" w:rsidRDefault="00463CC3" w:rsidP="00463CC3">
      <w:pPr>
        <w:pStyle w:val="ProductList-Body"/>
        <w:ind w:left="360"/>
        <w:rPr>
          <w:lang w:val="pt-BR"/>
        </w:rPr>
      </w:pPr>
      <w:r w:rsidRPr="006C67E2">
        <w:rPr>
          <w:lang w:val="pt-BR"/>
        </w:rPr>
        <w:t xml:space="preserve">1 Microsoft Way </w:t>
      </w:r>
    </w:p>
    <w:p w:rsidR="00463CC3" w:rsidRPr="006C67E2" w:rsidRDefault="00463CC3" w:rsidP="00463CC3">
      <w:pPr>
        <w:pStyle w:val="ProductList-Body"/>
        <w:spacing w:after="120"/>
        <w:ind w:left="360"/>
        <w:rPr>
          <w:lang w:val="pt-BR"/>
        </w:rPr>
      </w:pPr>
      <w:r w:rsidRPr="006C67E2">
        <w:rPr>
          <w:lang w:val="pt-BR"/>
        </w:rPr>
        <w:t xml:space="preserve">Redmond, WA 98052 USA </w:t>
      </w:r>
    </w:p>
    <w:p w:rsidR="00463CC3" w:rsidRPr="006C67E2" w:rsidRDefault="00463CC3" w:rsidP="00463CC3">
      <w:pPr>
        <w:pStyle w:val="ProductList-Body"/>
        <w:spacing w:after="120"/>
        <w:rPr>
          <w:lang w:val="pt-BR"/>
        </w:rPr>
      </w:pPr>
      <w:r w:rsidRPr="006C67E2">
        <w:rPr>
          <w:lang w:val="pt-BR"/>
        </w:rPr>
        <w:t xml:space="preserve">3. </w:t>
      </w:r>
      <w:r w:rsidRPr="006C67E2">
        <w:rPr>
          <w:b/>
          <w:lang w:val="pt-BR"/>
        </w:rPr>
        <w:t>Medidas Técnicas e Organizacionais</w:t>
      </w:r>
      <w:r w:rsidRPr="006C67E2">
        <w:rPr>
          <w:lang w:val="pt-BR"/>
        </w:rPr>
        <w:t>. O importador de dados procede à implementação e manutenção das medidas técnicas e organizacionais,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w:t>
      </w:r>
      <w:r w:rsidR="004D7D34" w:rsidRPr="006C67E2">
        <w:rPr>
          <w:lang w:val="pt-BR"/>
        </w:rPr>
        <w:t> </w:t>
      </w:r>
      <w:r w:rsidRPr="006C67E2">
        <w:rPr>
          <w:lang w:val="pt-BR"/>
        </w:rPr>
        <w:t>medidas técnicas e organizacionais, controlos internos e rotinas de segurança de informações estipulados nos DPT são aqui incorporados neste Apêndice 2 por esta referência e são vinculativos ao importador de dados pois foram definidos na íntegra neste Apêndice 2.</w:t>
      </w:r>
    </w:p>
    <w:p w:rsidR="00463CC3" w:rsidRPr="006C67E2" w:rsidRDefault="00463CC3" w:rsidP="00463CC3">
      <w:pPr>
        <w:pStyle w:val="ProductList-Body"/>
        <w:rPr>
          <w:lang w:val="pt-BR"/>
        </w:rPr>
      </w:pPr>
      <w:r w:rsidRPr="006C67E2">
        <w:rPr>
          <w:lang w:val="pt-BR"/>
        </w:rPr>
        <w:t>A assinatura da Microsoft Corporation aparece na página seguinte.</w:t>
      </w:r>
    </w:p>
    <w:p w:rsidR="00463CC3" w:rsidRPr="006C67E2" w:rsidRDefault="00463CC3" w:rsidP="00A914BF">
      <w:pPr>
        <w:pStyle w:val="ProductList-Body"/>
        <w:rPr>
          <w:lang w:val="pt-BR"/>
        </w:rPr>
      </w:pPr>
      <w:r w:rsidRPr="006C67E2">
        <w:rPr>
          <w:lang w:val="pt-BR"/>
        </w:rPr>
        <w:br w:type="page"/>
      </w:r>
    </w:p>
    <w:p w:rsidR="00463CC3" w:rsidRPr="006C67E2" w:rsidRDefault="00463CC3" w:rsidP="00A914BF">
      <w:pPr>
        <w:pStyle w:val="ProductList-Body"/>
        <w:rPr>
          <w:lang w:val="pt-BR"/>
        </w:rPr>
      </w:pPr>
    </w:p>
    <w:p w:rsidR="00463CC3" w:rsidRPr="006C67E2" w:rsidRDefault="00463CC3" w:rsidP="00233C87">
      <w:pPr>
        <w:pStyle w:val="ProductList-Body"/>
        <w:outlineLvl w:val="1"/>
        <w:rPr>
          <w:lang w:val="pt-BR"/>
        </w:rPr>
      </w:pPr>
      <w:r w:rsidRPr="006C67E2">
        <w:rPr>
          <w:b/>
          <w:lang w:val="pt-BR"/>
        </w:rPr>
        <w:t>Assinar as Cláusulas Contratuais Padrão, Apêndice 1 e Apêndice 2 em nome do importador de dados:</w:t>
      </w:r>
    </w:p>
    <w:p w:rsidR="00463CC3" w:rsidRPr="006C67E2" w:rsidRDefault="00463CC3" w:rsidP="00A914BF">
      <w:pPr>
        <w:pStyle w:val="ProductList-Body"/>
        <w:rPr>
          <w:lang w:val="pt-BR"/>
        </w:rPr>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C67E2" w:rsidRDefault="00463CC3" w:rsidP="00463CC3">
      <w:pPr>
        <w:pStyle w:val="ProductList-Body"/>
        <w:rPr>
          <w:lang w:val="pt-BR"/>
        </w:rPr>
      </w:pPr>
    </w:p>
    <w:p w:rsidR="00463CC3" w:rsidRPr="006C67E2" w:rsidRDefault="00463CC3" w:rsidP="00463CC3">
      <w:pPr>
        <w:pStyle w:val="ProductList-Body"/>
        <w:rPr>
          <w:lang w:val="pt-BR"/>
        </w:rPr>
      </w:pPr>
      <w:r w:rsidRPr="006C67E2">
        <w:rPr>
          <w:lang w:val="pt-BR"/>
        </w:rPr>
        <w:t>Rajesh Jha, Vice-presidente Corporativo</w:t>
      </w:r>
    </w:p>
    <w:p w:rsidR="00463CC3" w:rsidRPr="006C67E2" w:rsidRDefault="00463CC3" w:rsidP="00463CC3">
      <w:pPr>
        <w:pStyle w:val="ProductList-Body"/>
        <w:rPr>
          <w:lang w:val="pt-BR"/>
        </w:rPr>
      </w:pPr>
      <w:r w:rsidRPr="006C67E2">
        <w:rPr>
          <w:lang w:val="pt-BR"/>
        </w:rP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1951" w:rsidRDefault="00001951" w:rsidP="009A573F">
      <w:pPr>
        <w:spacing w:after="0" w:line="240" w:lineRule="auto"/>
      </w:pPr>
      <w:r>
        <w:separator/>
      </w:r>
    </w:p>
  </w:endnote>
  <w:endnote w:type="continuationSeparator" w:id="0">
    <w:p w:rsidR="00001951" w:rsidRDefault="00001951" w:rsidP="009A573F">
      <w:pPr>
        <w:spacing w:after="0" w:line="240" w:lineRule="auto"/>
      </w:pPr>
      <w:r>
        <w:continuationSeparator/>
      </w:r>
    </w:p>
  </w:endnote>
  <w:endnote w:type="continuationNotice" w:id="1">
    <w:p w:rsidR="00001951" w:rsidRDefault="000019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1ED8" w:rsidRDefault="00A41ED8"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1ED8" w:rsidRPr="00591643" w:rsidRDefault="00A41ED8">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1ED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C76DF3" w:rsidRDefault="00001951" w:rsidP="005C51AC">
          <w:pPr>
            <w:pStyle w:val="ProductList-OfferingBody"/>
            <w:ind w:left="-77" w:right="-73"/>
            <w:jc w:val="center"/>
            <w:rPr>
              <w:color w:val="808080" w:themeColor="background1" w:themeShade="80"/>
              <w:sz w:val="14"/>
              <w:szCs w:val="14"/>
            </w:rPr>
          </w:pPr>
          <w:hyperlink w:anchor="Índice"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C76DF3" w:rsidRDefault="00A41ED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C76DF3" w:rsidRDefault="00001951" w:rsidP="005C51AC">
          <w:pPr>
            <w:pStyle w:val="ProductList-OfferingBody"/>
            <w:ind w:left="-72" w:right="-74"/>
            <w:jc w:val="center"/>
            <w:rPr>
              <w:color w:val="808080" w:themeColor="background1" w:themeShade="80"/>
              <w:sz w:val="14"/>
              <w:szCs w:val="14"/>
            </w:rPr>
          </w:pPr>
          <w:hyperlink w:anchor="Introdução"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C76DF3" w:rsidRDefault="00A41ED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C76DF3" w:rsidRDefault="00001951" w:rsidP="005C51AC">
          <w:pPr>
            <w:pStyle w:val="ProductList-OfferingBody"/>
            <w:ind w:left="-72" w:right="-75"/>
            <w:jc w:val="center"/>
            <w:rPr>
              <w:color w:val="808080" w:themeColor="background1" w:themeShade="80"/>
              <w:sz w:val="14"/>
              <w:szCs w:val="14"/>
            </w:rPr>
          </w:pPr>
          <w:hyperlink w:anchor="Termos de Licenciamento Gerai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C76DF3" w:rsidRDefault="00A41ED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5C51AC">
          <w:pPr>
            <w:pStyle w:val="ProductList-OfferingBody"/>
            <w:ind w:left="-72" w:right="-77"/>
            <w:jc w:val="center"/>
            <w:rPr>
              <w:color w:val="808080" w:themeColor="background1" w:themeShade="80"/>
              <w:sz w:val="14"/>
              <w:szCs w:val="14"/>
              <w:lang w:val="pt-BR"/>
            </w:rPr>
          </w:pPr>
          <w:hyperlink w:anchor="Termos de Privacidade e Segurança"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C76DF3" w:rsidRDefault="00A41E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6C67E2" w:rsidRDefault="00001951" w:rsidP="005C51AC">
          <w:pPr>
            <w:pStyle w:val="ProductList-OfferingBody"/>
            <w:ind w:left="-72" w:right="-77"/>
            <w:jc w:val="center"/>
            <w:rPr>
              <w:color w:val="808080" w:themeColor="background1" w:themeShade="80"/>
              <w:sz w:val="14"/>
              <w:szCs w:val="14"/>
              <w:lang w:val="pt-BR"/>
            </w:rPr>
          </w:pPr>
          <w:hyperlink w:anchor="Termos Específicos do Serviço Online"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C76DF3" w:rsidRDefault="00A41E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C76DF3" w:rsidRDefault="00001951" w:rsidP="005C51AC">
          <w:pPr>
            <w:pStyle w:val="ProductList-OfferingBody"/>
            <w:ind w:left="-72" w:right="-76"/>
            <w:jc w:val="center"/>
            <w:rPr>
              <w:color w:val="808080" w:themeColor="background1" w:themeShade="80"/>
              <w:sz w:val="14"/>
              <w:szCs w:val="14"/>
            </w:rPr>
          </w:pPr>
          <w:hyperlink w:anchor="Anexo 1" w:history="1">
            <w:r w:rsidR="00A41ED8">
              <w:rPr>
                <w:rStyle w:val="Hyperlink"/>
                <w:sz w:val="14"/>
                <w:szCs w:val="14"/>
              </w:rPr>
              <w:t>Anexos</w:t>
            </w:r>
          </w:hyperlink>
        </w:p>
      </w:tc>
    </w:tr>
  </w:tbl>
  <w:p w:rsidR="00A41ED8" w:rsidRPr="00591643" w:rsidRDefault="00A41ED8"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32093E" w:rsidTr="006511CA">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01577A" w:rsidRDefault="00001951" w:rsidP="00591643">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32093E" w:rsidRDefault="00A41ED8" w:rsidP="00591643">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91643">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591643">
          <w:pPr>
            <w:pStyle w:val="ProductList-OfferingBody"/>
            <w:ind w:left="-70"/>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4D7D34">
          <w:pPr>
            <w:pStyle w:val="ProductList-OfferingBody"/>
            <w:ind w:left="-72" w:right="-75"/>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32093E" w:rsidRDefault="00A41ED8" w:rsidP="00591643">
          <w:pPr>
            <w:pStyle w:val="ProductList-OfferingBody"/>
            <w:ind w:left="-69"/>
            <w:jc w:val="center"/>
            <w:rPr>
              <w:rStyle w:val="LogoportDoNotTranslate"/>
            </w:rPr>
          </w:pPr>
          <w:r w:rsidRPr="0001577A">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4D7D34">
          <w:pPr>
            <w:pStyle w:val="ProductList-OfferingBody"/>
            <w:ind w:left="-72" w:right="-77"/>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591643">
          <w:pPr>
            <w:pStyle w:val="ProductList-OfferingBody"/>
            <w:ind w:left="-67"/>
            <w:jc w:val="center"/>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4D7D34">
          <w:pPr>
            <w:pStyle w:val="ProductList-OfferingBody"/>
            <w:ind w:left="-72" w:right="-77"/>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591643">
          <w:pPr>
            <w:pStyle w:val="ProductList-OfferingBody"/>
            <w:ind w:left="-67"/>
            <w:jc w:val="center"/>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3812FE">
          <w:pPr>
            <w:pStyle w:val="ProductList-OfferingBody"/>
            <w:ind w:left="-72" w:right="-76"/>
            <w:jc w:val="center"/>
            <w:rPr>
              <w:rStyle w:val="Hyperlink"/>
              <w:sz w:val="14"/>
              <w:szCs w:val="14"/>
            </w:rPr>
          </w:pPr>
          <w:hyperlink w:anchor="Attachment1" w:history="1">
            <w:r w:rsidR="00A41ED8">
              <w:rPr>
                <w:rStyle w:val="Hyperlink"/>
                <w:sz w:val="14"/>
                <w:szCs w:val="14"/>
              </w:rPr>
              <w:t>Anexo</w:t>
            </w:r>
          </w:hyperlink>
        </w:p>
      </w:tc>
    </w:tr>
  </w:tbl>
  <w:p w:rsidR="00A41ED8" w:rsidRPr="0001577A" w:rsidRDefault="00A41ED8">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32093E" w:rsidTr="006511CA">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91643">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32093E" w:rsidRDefault="00A41ED8" w:rsidP="00591643">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01577A" w:rsidRDefault="00001951" w:rsidP="0001577A">
          <w:pPr>
            <w:pStyle w:val="ProductList-OfferingBody"/>
            <w:ind w:left="-77" w:right="-73"/>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32093E"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8A0145">
          <w:pPr>
            <w:pStyle w:val="ProductList-OfferingBody"/>
            <w:ind w:left="-77" w:right="-73"/>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01577A">
          <w:pPr>
            <w:pStyle w:val="ProductList-OfferingBody"/>
            <w:ind w:left="-71"/>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7" w:right="-73"/>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01577A">
          <w:pPr>
            <w:pStyle w:val="ProductList-OfferingBody"/>
            <w:ind w:left="-71"/>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7" w:right="-73"/>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32093E" w:rsidRDefault="00A41ED8" w:rsidP="00591643">
          <w:pPr>
            <w:pStyle w:val="ProductList-OfferingBody"/>
            <w:ind w:left="-67"/>
            <w:jc w:val="center"/>
            <w:rPr>
              <w:rStyle w:val="LogoportDoNotTranslate"/>
            </w:rPr>
          </w:pPr>
          <w:r w:rsidRPr="0001577A">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01577A">
          <w:pPr>
            <w:pStyle w:val="ProductList-OfferingBody"/>
            <w:ind w:left="-77" w:right="-73"/>
            <w:jc w:val="center"/>
            <w:rPr>
              <w:rStyle w:val="Hyperlink"/>
              <w:sz w:val="14"/>
              <w:szCs w:val="14"/>
            </w:rPr>
          </w:pPr>
          <w:hyperlink w:anchor="Attachment1" w:history="1">
            <w:r w:rsidR="00A41ED8">
              <w:rPr>
                <w:rStyle w:val="Hyperlink"/>
                <w:sz w:val="14"/>
                <w:szCs w:val="14"/>
              </w:rPr>
              <w:t>Anexo</w:t>
            </w:r>
          </w:hyperlink>
        </w:p>
      </w:tc>
    </w:tr>
  </w:tbl>
  <w:p w:rsidR="00A41ED8" w:rsidRPr="0001577A" w:rsidRDefault="00A41ED8">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070296" w:rsidTr="006511CA">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C51AC">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070296" w:rsidRDefault="00A41ED8" w:rsidP="005C51AC">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C51AC">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070296"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01577A" w:rsidRDefault="00001951" w:rsidP="008A0145">
          <w:pPr>
            <w:pStyle w:val="ProductList-OfferingBody"/>
            <w:ind w:left="-72" w:right="-75"/>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070296"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2" w:right="-77"/>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070296"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2" w:right="-77"/>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070296" w:rsidRDefault="00A41ED8" w:rsidP="005C51AC">
          <w:pPr>
            <w:pStyle w:val="ProductList-OfferingBody"/>
            <w:ind w:left="-67"/>
            <w:jc w:val="center"/>
            <w:rPr>
              <w:rStyle w:val="LogoportDoNotTranslate"/>
            </w:rPr>
          </w:pPr>
          <w:r w:rsidRPr="0001577A">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C51AC">
          <w:pPr>
            <w:pStyle w:val="ProductList-OfferingBody"/>
            <w:ind w:left="-72" w:right="-76"/>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AB500F" w:rsidTr="006511CA">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91643">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591643">
          <w:pPr>
            <w:pStyle w:val="ProductList-OfferingBody"/>
            <w:ind w:left="-71"/>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91643">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01577A" w:rsidRDefault="00A41ED8" w:rsidP="0001577A">
          <w:pPr>
            <w:pStyle w:val="ProductList-OfferingBody"/>
            <w:ind w:left="-71"/>
            <w:rPr>
              <w:rFonts w:ascii="Wingdings" w:hAnsi="Wingdings" w:cs="Wingdings"/>
              <w:color w:val="808080" w:themeColor="background1" w:themeShade="80"/>
              <w:sz w:val="14"/>
              <w:szCs w:val="14"/>
            </w:rPr>
          </w:pPr>
          <w:r w:rsidRPr="0001577A">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01577A" w:rsidRDefault="00001951" w:rsidP="008A0145">
          <w:pPr>
            <w:pStyle w:val="ProductList-OfferingBody"/>
            <w:ind w:left="-72" w:right="-75"/>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AB500F"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2" w:right="-77"/>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AB500F"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2" w:right="-77"/>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AB500F" w:rsidRDefault="00A41ED8" w:rsidP="00591643">
          <w:pPr>
            <w:pStyle w:val="ProductList-OfferingBody"/>
            <w:ind w:left="-67"/>
            <w:jc w:val="center"/>
            <w:rPr>
              <w:rStyle w:val="LogoportDoNotTranslate"/>
            </w:rPr>
          </w:pPr>
          <w:r w:rsidRPr="0001577A">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3812FE">
          <w:pPr>
            <w:pStyle w:val="ProductList-OfferingBody"/>
            <w:ind w:left="-72" w:right="-76"/>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41ED8" w:rsidRPr="00BF0CDD" w:rsidTr="003D77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C51AC">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01577A">
          <w:pPr>
            <w:pStyle w:val="ProductList-OfferingBody"/>
            <w:ind w:left="-70"/>
            <w:rPr>
              <w:rStyle w:val="LogoportDoNotTranslate"/>
            </w:rPr>
          </w:pPr>
          <w:r w:rsidRPr="0001577A">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C51AC">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5C51AC">
          <w:pPr>
            <w:pStyle w:val="ProductList-OfferingBody"/>
            <w:ind w:left="-70"/>
            <w:rPr>
              <w:rStyle w:val="LogoportDoNotTranslate"/>
            </w:rPr>
          </w:pPr>
          <w:r w:rsidRPr="0001577A">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8A0145">
          <w:pPr>
            <w:pStyle w:val="ProductList-OfferingBody"/>
            <w:ind w:left="-72" w:right="-75"/>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01577A">
          <w:pPr>
            <w:pStyle w:val="ProductList-OfferingBody"/>
            <w:ind w:left="-70"/>
            <w:rPr>
              <w:rStyle w:val="LogoportDoNotTranslate"/>
            </w:rPr>
          </w:pPr>
          <w:r w:rsidRPr="0001577A">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6C67E2" w:rsidRDefault="00001951" w:rsidP="008A0145">
          <w:pPr>
            <w:pStyle w:val="ProductList-OfferingBody"/>
            <w:ind w:left="-72" w:right="-77"/>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01577A">
          <w:pPr>
            <w:pStyle w:val="ProductList-OfferingBody"/>
            <w:ind w:left="-70"/>
            <w:rPr>
              <w:rStyle w:val="LogoportDoNotTranslate"/>
            </w:rPr>
          </w:pPr>
          <w:r w:rsidRPr="0001577A">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2" w:right="-77"/>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5C51AC">
          <w:pPr>
            <w:pStyle w:val="ProductList-OfferingBody"/>
            <w:ind w:left="-67"/>
            <w:jc w:val="center"/>
            <w:rPr>
              <w:rStyle w:val="LogoportDoNotTranslate"/>
            </w:rPr>
          </w:pPr>
          <w:r w:rsidRPr="0001577A">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C51AC">
          <w:pPr>
            <w:pStyle w:val="ProductList-OfferingBody"/>
            <w:ind w:left="-72" w:right="-76"/>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BF0CDD" w:rsidTr="003D772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91643">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591643">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591643">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591643">
          <w:pPr>
            <w:pStyle w:val="ProductList-OfferingBody"/>
            <w:ind w:left="-70"/>
            <w:rPr>
              <w:rStyle w:val="LogoportDoNotTranslate"/>
            </w:rPr>
          </w:pPr>
          <w:r w:rsidRPr="0001577A">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8A0145">
          <w:pPr>
            <w:pStyle w:val="ProductList-OfferingBody"/>
            <w:ind w:left="-72" w:right="-75"/>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6C67E2" w:rsidRDefault="00001951" w:rsidP="008A0145">
          <w:pPr>
            <w:pStyle w:val="ProductList-OfferingBody"/>
            <w:ind w:left="-72" w:right="-77"/>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8A0145">
          <w:pPr>
            <w:pStyle w:val="ProductList-OfferingBody"/>
            <w:ind w:left="-72" w:right="-77"/>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BF0CDD" w:rsidRDefault="00A41ED8" w:rsidP="0001577A">
          <w:pPr>
            <w:pStyle w:val="ProductList-OfferingBody"/>
            <w:ind w:left="-71"/>
            <w:rPr>
              <w:rStyle w:val="LogoportDoNotTranslate"/>
            </w:rPr>
          </w:pPr>
          <w:r w:rsidRPr="0001577A">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01577A" w:rsidRDefault="00001951" w:rsidP="003812FE">
          <w:pPr>
            <w:pStyle w:val="ProductList-OfferingBody"/>
            <w:ind w:left="-72" w:right="-76"/>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2F1893" w:rsidTr="003D772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5C51AC">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2F1893" w:rsidRDefault="00A41ED8" w:rsidP="005C51AC">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760CFF">
          <w:pPr>
            <w:pStyle w:val="ProductList-OfferingBody"/>
            <w:ind w:left="-77" w:right="-73"/>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2F1893" w:rsidRDefault="00A41ED8" w:rsidP="00760CFF">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314E73">
          <w:pPr>
            <w:pStyle w:val="ProductList-OfferingBody"/>
            <w:ind w:left="-77" w:right="-73"/>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2F1893" w:rsidRDefault="00A41ED8" w:rsidP="00760CFF">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314E73">
          <w:pPr>
            <w:pStyle w:val="ProductList-OfferingBody"/>
            <w:ind w:left="-77" w:right="-73"/>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2F1893" w:rsidRDefault="00A41ED8" w:rsidP="00760CFF">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6C67E2" w:rsidRDefault="00001951" w:rsidP="00314E73">
          <w:pPr>
            <w:pStyle w:val="ProductList-OfferingBody"/>
            <w:ind w:left="-77" w:right="-73"/>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2F1893" w:rsidRDefault="00A41ED8" w:rsidP="005C51AC">
          <w:pPr>
            <w:pStyle w:val="ProductList-OfferingBody"/>
            <w:ind w:left="-67"/>
            <w:jc w:val="center"/>
            <w:rPr>
              <w:rStyle w:val="LogoportDoNotTranslate"/>
            </w:rPr>
          </w:pPr>
          <w:r w:rsidRPr="00760CFF">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760CFF">
          <w:pPr>
            <w:pStyle w:val="ProductList-OfferingBody"/>
            <w:ind w:left="-77" w:right="-73"/>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41ED8" w:rsidRPr="00A74622" w:rsidTr="003D77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760CFF">
          <w:pPr>
            <w:pStyle w:val="ProductList-OfferingBody"/>
            <w:ind w:left="-72" w:right="-74"/>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A74622" w:rsidRDefault="00A41ED8" w:rsidP="00591643">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A74622" w:rsidRDefault="00001951" w:rsidP="00591643">
          <w:pPr>
            <w:pStyle w:val="ProductList-OfferingBody"/>
            <w:ind w:left="-72" w:right="-74"/>
            <w:jc w:val="center"/>
            <w:rPr>
              <w:rStyle w:val="LogoportDoNotTranslate"/>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A74622" w:rsidRDefault="00A41ED8" w:rsidP="00760CFF">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314E73">
          <w:pPr>
            <w:pStyle w:val="ProductList-OfferingBody"/>
            <w:ind w:left="-72" w:right="-74"/>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A74622" w:rsidRDefault="00A41ED8" w:rsidP="00760CFF">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314E73">
          <w:pPr>
            <w:pStyle w:val="ProductList-OfferingBody"/>
            <w:ind w:left="-72" w:right="-74"/>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A74622" w:rsidRDefault="00A41ED8" w:rsidP="00760CFF">
          <w:pPr>
            <w:pStyle w:val="ProductList-OfferingBody"/>
            <w:ind w:left="-71"/>
            <w:rPr>
              <w:rStyle w:val="LogoportDoNotTranslate"/>
            </w:rPr>
          </w:pPr>
          <w:r w:rsidRPr="00760CF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6C67E2" w:rsidRDefault="00001951" w:rsidP="00314E73">
          <w:pPr>
            <w:pStyle w:val="ProductList-OfferingBody"/>
            <w:ind w:left="-72" w:right="-74"/>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A74622" w:rsidRDefault="00A41ED8" w:rsidP="00591643">
          <w:pPr>
            <w:pStyle w:val="ProductList-OfferingBody"/>
            <w:ind w:left="-67"/>
            <w:jc w:val="center"/>
            <w:rPr>
              <w:rStyle w:val="LogoportDoNotTranslate"/>
            </w:rPr>
          </w:pPr>
          <w:r w:rsidRPr="00760CFF">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760CFF" w:rsidRDefault="00001951" w:rsidP="00760CFF">
          <w:pPr>
            <w:pStyle w:val="ProductList-OfferingBody"/>
            <w:ind w:left="-72" w:right="-74"/>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E87283" w:rsidTr="003D772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D06129" w:rsidRDefault="00001951" w:rsidP="003812FE">
          <w:pPr>
            <w:pStyle w:val="ProductList-OfferingBody"/>
            <w:ind w:left="-77" w:right="-73"/>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E87283" w:rsidRDefault="00A41ED8" w:rsidP="00D06129">
          <w:pPr>
            <w:pStyle w:val="ProductList-OfferingBody"/>
            <w:ind w:left="-70"/>
            <w:rPr>
              <w:rStyle w:val="LogoportDoNotTranslate"/>
            </w:rPr>
          </w:pPr>
          <w:r w:rsidRPr="00D0612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D06129" w:rsidRDefault="00001951" w:rsidP="003812FE">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E87283" w:rsidRDefault="00A41ED8" w:rsidP="003812FE">
          <w:pPr>
            <w:pStyle w:val="ProductList-OfferingBody"/>
            <w:ind w:left="-70"/>
            <w:rPr>
              <w:rStyle w:val="LogoportDoNotTranslate"/>
            </w:rPr>
          </w:pPr>
          <w:r w:rsidRPr="00D0612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D06129" w:rsidRDefault="00001951" w:rsidP="00314E73">
          <w:pPr>
            <w:pStyle w:val="ProductList-OfferingBody"/>
            <w:ind w:left="-72" w:right="-75"/>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E87283" w:rsidRDefault="00A41ED8" w:rsidP="00D06129">
          <w:pPr>
            <w:pStyle w:val="ProductList-OfferingBody"/>
            <w:ind w:left="-70"/>
            <w:rPr>
              <w:rStyle w:val="LogoportDoNotTranslate"/>
            </w:rPr>
          </w:pPr>
          <w:r w:rsidRPr="00D0612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314E73">
          <w:pPr>
            <w:pStyle w:val="ProductList-OfferingBody"/>
            <w:ind w:left="-72" w:right="-77"/>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E87283" w:rsidRDefault="00A41ED8" w:rsidP="00D06129">
          <w:pPr>
            <w:pStyle w:val="ProductList-OfferingBody"/>
            <w:ind w:left="-70"/>
            <w:rPr>
              <w:rStyle w:val="LogoportDoNotTranslate"/>
            </w:rPr>
          </w:pPr>
          <w:r w:rsidRPr="00D0612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314E73">
          <w:pPr>
            <w:pStyle w:val="ProductList-OfferingBody"/>
            <w:ind w:left="-72" w:right="-77"/>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E87283" w:rsidRDefault="00A41ED8" w:rsidP="003812FE">
          <w:pPr>
            <w:pStyle w:val="ProductList-OfferingBody"/>
            <w:ind w:left="-67"/>
            <w:jc w:val="center"/>
            <w:rPr>
              <w:rStyle w:val="LogoportDoNotTranslate"/>
            </w:rPr>
          </w:pPr>
          <w:r w:rsidRPr="00D06129">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D06129" w:rsidRDefault="00001951" w:rsidP="003812FE">
          <w:pPr>
            <w:pStyle w:val="ProductList-OfferingBody"/>
            <w:ind w:left="-72" w:right="-76"/>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41ED8" w:rsidRPr="00154BC6" w:rsidTr="003D772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A97F2F" w:rsidRDefault="00001951" w:rsidP="00A97F2F">
          <w:pPr>
            <w:pStyle w:val="ProductList-OfferingBody"/>
            <w:ind w:left="-72" w:right="-74"/>
            <w:jc w:val="center"/>
            <w:rPr>
              <w:rStyle w:val="Hyperlink"/>
              <w:sz w:val="14"/>
              <w:szCs w:val="14"/>
            </w:rPr>
          </w:pPr>
          <w:hyperlink w:anchor="TableofContents" w:history="1">
            <w:r w:rsidR="00A41E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1ED8" w:rsidRPr="00154BC6" w:rsidRDefault="00A41ED8" w:rsidP="00591643">
          <w:pPr>
            <w:pStyle w:val="ProductList-OfferingBody"/>
            <w:ind w:left="-71"/>
            <w:rPr>
              <w:rStyle w:val="LogoportDoNotTranslate"/>
            </w:rPr>
          </w:pPr>
          <w:r w:rsidRPr="00A97F2F">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A97F2F" w:rsidRDefault="00001951" w:rsidP="00591643">
          <w:pPr>
            <w:pStyle w:val="ProductList-OfferingBody"/>
            <w:ind w:left="-72" w:right="-74"/>
            <w:jc w:val="center"/>
            <w:rPr>
              <w:rStyle w:val="Hyperlink"/>
              <w:sz w:val="14"/>
              <w:szCs w:val="14"/>
            </w:rPr>
          </w:pPr>
          <w:hyperlink w:anchor="Introduction" w:history="1">
            <w:r w:rsidR="00A41E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1ED8" w:rsidRPr="00154BC6" w:rsidRDefault="00A41ED8" w:rsidP="00A97F2F">
          <w:pPr>
            <w:pStyle w:val="ProductList-OfferingBody"/>
            <w:ind w:left="-71"/>
            <w:rPr>
              <w:rStyle w:val="LogoportDoNotTranslate"/>
            </w:rPr>
          </w:pPr>
          <w:r w:rsidRPr="00A97F2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A97F2F" w:rsidRDefault="00001951" w:rsidP="00314E73">
          <w:pPr>
            <w:pStyle w:val="ProductList-OfferingBody"/>
            <w:ind w:left="-72" w:right="-74"/>
            <w:jc w:val="center"/>
            <w:rPr>
              <w:rStyle w:val="Hyperlink"/>
              <w:sz w:val="14"/>
              <w:szCs w:val="14"/>
            </w:rPr>
          </w:pPr>
          <w:hyperlink w:anchor="GeneralTerms" w:history="1">
            <w:r w:rsidR="00A41E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1ED8" w:rsidRPr="00154BC6" w:rsidRDefault="00A41ED8" w:rsidP="00A97F2F">
          <w:pPr>
            <w:pStyle w:val="ProductList-OfferingBody"/>
            <w:ind w:left="-71"/>
            <w:rPr>
              <w:rStyle w:val="LogoportDoNotTranslate"/>
            </w:rPr>
          </w:pPr>
          <w:r w:rsidRPr="00A97F2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314E73">
          <w:pPr>
            <w:pStyle w:val="ProductList-OfferingBody"/>
            <w:ind w:left="-72" w:right="-74"/>
            <w:jc w:val="center"/>
            <w:rPr>
              <w:rStyle w:val="Hyperlink"/>
              <w:sz w:val="14"/>
              <w:szCs w:val="14"/>
              <w:lang w:val="pt-BR"/>
            </w:rPr>
          </w:pPr>
          <w:hyperlink w:anchor="PrivacyandSecurityTerms" w:history="1">
            <w:r w:rsidR="00A41ED8" w:rsidRPr="006C67E2">
              <w:rPr>
                <w:rStyle w:val="Hyperlink"/>
                <w:sz w:val="14"/>
                <w:szCs w:val="14"/>
                <w:lang w:val="pt-BR"/>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154BC6" w:rsidRDefault="00A41ED8" w:rsidP="00A97F2F">
          <w:pPr>
            <w:pStyle w:val="ProductList-OfferingBody"/>
            <w:ind w:left="-71"/>
            <w:rPr>
              <w:rStyle w:val="LogoportDoNotTranslate"/>
            </w:rPr>
          </w:pPr>
          <w:r w:rsidRPr="00A97F2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1ED8" w:rsidRPr="006C67E2" w:rsidRDefault="00001951" w:rsidP="00314E73">
          <w:pPr>
            <w:pStyle w:val="ProductList-OfferingBody"/>
            <w:ind w:left="-72" w:right="-74"/>
            <w:jc w:val="center"/>
            <w:rPr>
              <w:rStyle w:val="Hyperlink"/>
              <w:sz w:val="14"/>
              <w:szCs w:val="14"/>
              <w:lang w:val="pt-BR"/>
            </w:rPr>
          </w:pPr>
          <w:hyperlink w:anchor="OnlineServiceSpecificTerms" w:history="1">
            <w:r w:rsidR="00A41ED8" w:rsidRPr="006C67E2">
              <w:rPr>
                <w:rStyle w:val="Hyperlink"/>
                <w:sz w:val="14"/>
                <w:szCs w:val="14"/>
                <w:lang w:val="pt-BR"/>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1ED8" w:rsidRPr="00154BC6" w:rsidRDefault="00A41ED8" w:rsidP="00591643">
          <w:pPr>
            <w:pStyle w:val="ProductList-OfferingBody"/>
            <w:ind w:left="-67"/>
            <w:jc w:val="center"/>
            <w:rPr>
              <w:rStyle w:val="LogoportDoNotTranslate"/>
            </w:rPr>
          </w:pPr>
          <w:r w:rsidRPr="00A97F2F">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1ED8" w:rsidRPr="00A97F2F" w:rsidRDefault="00001951" w:rsidP="00A97F2F">
          <w:pPr>
            <w:pStyle w:val="ProductList-OfferingBody"/>
            <w:ind w:left="-72" w:right="-74"/>
            <w:jc w:val="center"/>
            <w:rPr>
              <w:rStyle w:val="Hyperlink"/>
              <w:sz w:val="14"/>
              <w:szCs w:val="14"/>
            </w:rPr>
          </w:pPr>
          <w:hyperlink w:anchor="Attachment1" w:history="1">
            <w:r w:rsidR="00A41ED8">
              <w:rPr>
                <w:rStyle w:val="Hyperlink"/>
                <w:sz w:val="14"/>
                <w:szCs w:val="14"/>
              </w:rPr>
              <w:t>Anexo</w:t>
            </w:r>
          </w:hyperlink>
        </w:p>
      </w:tc>
    </w:tr>
  </w:tbl>
  <w:p w:rsidR="00A41ED8" w:rsidRPr="00591643" w:rsidRDefault="00A41ED8">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1951" w:rsidRDefault="00001951" w:rsidP="009A573F">
      <w:pPr>
        <w:spacing w:after="0" w:line="240" w:lineRule="auto"/>
      </w:pPr>
      <w:r>
        <w:separator/>
      </w:r>
    </w:p>
  </w:footnote>
  <w:footnote w:type="continuationSeparator" w:id="0">
    <w:p w:rsidR="00001951" w:rsidRDefault="00001951" w:rsidP="009A573F">
      <w:pPr>
        <w:spacing w:after="0" w:line="240" w:lineRule="auto"/>
      </w:pPr>
      <w:r>
        <w:continuationSeparator/>
      </w:r>
    </w:p>
  </w:footnote>
  <w:footnote w:type="continuationNotice" w:id="1">
    <w:p w:rsidR="00001951" w:rsidRDefault="0000195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1ED8" w:rsidRPr="004D27A6" w:rsidRDefault="00A41E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A41ED8" w:rsidRPr="006C67E2" w:rsidRDefault="00A41ED8" w:rsidP="00171B2E">
        <w:pPr>
          <w:pStyle w:val="ProductList-Body"/>
          <w:tabs>
            <w:tab w:val="right" w:pos="10800"/>
          </w:tabs>
          <w:spacing w:before="20" w:after="20"/>
          <w:rPr>
            <w:noProof/>
            <w:color w:val="404040" w:themeColor="text1" w:themeTint="BF"/>
            <w:sz w:val="16"/>
            <w:szCs w:val="16"/>
            <w:lang w:val="pt-BR"/>
          </w:rPr>
        </w:pPr>
        <w:r w:rsidRPr="006C67E2">
          <w:rPr>
            <w:color w:val="404040" w:themeColor="text1" w:themeTint="BF"/>
            <w:sz w:val="16"/>
            <w:szCs w:val="16"/>
            <w:lang w:val="pt-BR"/>
          </w:rPr>
          <w:t>Termos dos Serviços Online com Licenciamento em Volume da Microsoft (Português de Portugal, julho de 2014)</w:t>
        </w:r>
        <w:r w:rsidRPr="006C67E2">
          <w:rPr>
            <w:color w:val="404040" w:themeColor="text1" w:themeTint="BF"/>
            <w:sz w:val="16"/>
            <w:szCs w:val="16"/>
            <w:lang w:val="pt-BR"/>
          </w:rPr>
          <w:tab/>
        </w:r>
        <w:r>
          <w:rPr>
            <w:color w:val="404040" w:themeColor="text1" w:themeTint="BF"/>
            <w:sz w:val="16"/>
            <w:szCs w:val="16"/>
          </w:rPr>
          <w:fldChar w:fldCharType="begin"/>
        </w:r>
        <w:r w:rsidRPr="006C67E2">
          <w:rPr>
            <w:color w:val="404040" w:themeColor="text1" w:themeTint="BF"/>
            <w:sz w:val="16"/>
            <w:szCs w:val="16"/>
            <w:lang w:val="pt-BR"/>
          </w:rPr>
          <w:instrText xml:space="preserve"> PAGE   \* MERGEFORMAT </w:instrText>
        </w:r>
        <w:r>
          <w:rPr>
            <w:color w:val="404040" w:themeColor="text1" w:themeTint="BF"/>
            <w:sz w:val="16"/>
            <w:szCs w:val="16"/>
          </w:rPr>
          <w:fldChar w:fldCharType="separate"/>
        </w:r>
        <w:r w:rsidR="00AC26FF">
          <w:rPr>
            <w:noProof/>
            <w:color w:val="404040" w:themeColor="text1" w:themeTint="BF"/>
            <w:sz w:val="16"/>
            <w:szCs w:val="16"/>
            <w:lang w:val="pt-BR"/>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A41ED8" w:rsidRPr="006C67E2" w:rsidRDefault="00A41ED8" w:rsidP="003D7720">
        <w:pPr>
          <w:pStyle w:val="ProductList-Body"/>
          <w:tabs>
            <w:tab w:val="right" w:pos="10800"/>
          </w:tabs>
          <w:spacing w:before="20" w:after="20"/>
          <w:rPr>
            <w:color w:val="404040" w:themeColor="text1" w:themeTint="BF"/>
            <w:sz w:val="16"/>
            <w:szCs w:val="16"/>
            <w:lang w:val="pt-BR"/>
          </w:rPr>
        </w:pPr>
        <w:r w:rsidRPr="006C67E2">
          <w:rPr>
            <w:color w:val="404040" w:themeColor="text1" w:themeTint="BF"/>
            <w:sz w:val="16"/>
            <w:szCs w:val="16"/>
            <w:lang w:val="pt-BR"/>
          </w:rPr>
          <w:t>Termos dos Serviços Online com Licenciamento em Volume da Microsoft (Português de Portugal, julho de 2014)</w:t>
        </w:r>
        <w:r w:rsidRPr="006C67E2">
          <w:rPr>
            <w:color w:val="404040" w:themeColor="text1" w:themeTint="BF"/>
            <w:sz w:val="16"/>
            <w:szCs w:val="16"/>
            <w:lang w:val="pt-BR"/>
          </w:rPr>
          <w:tab/>
        </w:r>
        <w:r>
          <w:rPr>
            <w:color w:val="404040" w:themeColor="text1" w:themeTint="BF"/>
            <w:sz w:val="16"/>
            <w:szCs w:val="16"/>
          </w:rPr>
          <w:fldChar w:fldCharType="begin"/>
        </w:r>
        <w:r w:rsidRPr="006C67E2">
          <w:rPr>
            <w:color w:val="404040" w:themeColor="text1" w:themeTint="BF"/>
            <w:sz w:val="16"/>
            <w:szCs w:val="16"/>
            <w:lang w:val="pt-BR"/>
          </w:rPr>
          <w:instrText xml:space="preserve"> PAGE   \* MERGEFORMAT </w:instrText>
        </w:r>
        <w:r>
          <w:rPr>
            <w:color w:val="404040" w:themeColor="text1" w:themeTint="BF"/>
            <w:sz w:val="16"/>
            <w:szCs w:val="16"/>
          </w:rPr>
          <w:fldChar w:fldCharType="separate"/>
        </w:r>
        <w:r w:rsidR="00AC26FF">
          <w:rPr>
            <w:noProof/>
            <w:color w:val="404040" w:themeColor="text1" w:themeTint="BF"/>
            <w:sz w:val="16"/>
            <w:szCs w:val="16"/>
            <w:lang w:val="pt-BR"/>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O6wEHt+J+mSeutVAaTv6/f+C7TwAjh3pfWkKwrG7FHQqYd5yb+9YiDaD5YrIDTz7U5i4kWIwuOaIdF2EVOk5Zw==" w:salt="iUZ/PUuZ6xsecWF/uSubw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951"/>
    <w:rsid w:val="00004BE2"/>
    <w:rsid w:val="000056F6"/>
    <w:rsid w:val="0000793E"/>
    <w:rsid w:val="000106A8"/>
    <w:rsid w:val="00012831"/>
    <w:rsid w:val="0001577A"/>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10875"/>
    <w:rsid w:val="0011105F"/>
    <w:rsid w:val="001154DD"/>
    <w:rsid w:val="001212DB"/>
    <w:rsid w:val="00123E7D"/>
    <w:rsid w:val="001242BA"/>
    <w:rsid w:val="00125581"/>
    <w:rsid w:val="00125CBE"/>
    <w:rsid w:val="00127C5F"/>
    <w:rsid w:val="00130B82"/>
    <w:rsid w:val="001320C2"/>
    <w:rsid w:val="00132A99"/>
    <w:rsid w:val="00134DA1"/>
    <w:rsid w:val="00134EF8"/>
    <w:rsid w:val="00135786"/>
    <w:rsid w:val="00136452"/>
    <w:rsid w:val="001378D8"/>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3A2E"/>
    <w:rsid w:val="001D494D"/>
    <w:rsid w:val="001D6100"/>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04D"/>
    <w:rsid w:val="00210530"/>
    <w:rsid w:val="00212A48"/>
    <w:rsid w:val="002130D2"/>
    <w:rsid w:val="00215536"/>
    <w:rsid w:val="00215C14"/>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755BC"/>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C6349"/>
    <w:rsid w:val="002C6C57"/>
    <w:rsid w:val="002D3658"/>
    <w:rsid w:val="002D3D62"/>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023"/>
    <w:rsid w:val="003035AD"/>
    <w:rsid w:val="00303A6C"/>
    <w:rsid w:val="00305488"/>
    <w:rsid w:val="00306B0E"/>
    <w:rsid w:val="00307930"/>
    <w:rsid w:val="00307E17"/>
    <w:rsid w:val="003118A7"/>
    <w:rsid w:val="00312DB2"/>
    <w:rsid w:val="00312F3B"/>
    <w:rsid w:val="003134A1"/>
    <w:rsid w:val="00314E73"/>
    <w:rsid w:val="0031516B"/>
    <w:rsid w:val="0032093E"/>
    <w:rsid w:val="00321BDB"/>
    <w:rsid w:val="00332075"/>
    <w:rsid w:val="00332DA2"/>
    <w:rsid w:val="00337870"/>
    <w:rsid w:val="00343417"/>
    <w:rsid w:val="00353E4C"/>
    <w:rsid w:val="00354815"/>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720"/>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253FA"/>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AE9"/>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D5B01"/>
    <w:rsid w:val="004D7D34"/>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C3D"/>
    <w:rsid w:val="00554F9B"/>
    <w:rsid w:val="00561361"/>
    <w:rsid w:val="005616CC"/>
    <w:rsid w:val="00561759"/>
    <w:rsid w:val="00567AAC"/>
    <w:rsid w:val="005741AA"/>
    <w:rsid w:val="00577174"/>
    <w:rsid w:val="00581CDB"/>
    <w:rsid w:val="005853C0"/>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1CA"/>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7E2"/>
    <w:rsid w:val="006C6E4A"/>
    <w:rsid w:val="006D010B"/>
    <w:rsid w:val="006D0953"/>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313B"/>
    <w:rsid w:val="007155B2"/>
    <w:rsid w:val="007223E3"/>
    <w:rsid w:val="00722EB1"/>
    <w:rsid w:val="007246D4"/>
    <w:rsid w:val="007257F9"/>
    <w:rsid w:val="0072631D"/>
    <w:rsid w:val="007303AE"/>
    <w:rsid w:val="007304A1"/>
    <w:rsid w:val="00730B3A"/>
    <w:rsid w:val="00733083"/>
    <w:rsid w:val="0073317D"/>
    <w:rsid w:val="007337E7"/>
    <w:rsid w:val="007347E5"/>
    <w:rsid w:val="007476EE"/>
    <w:rsid w:val="00752424"/>
    <w:rsid w:val="00753527"/>
    <w:rsid w:val="00760CFF"/>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F3"/>
    <w:rsid w:val="00864C0F"/>
    <w:rsid w:val="00865765"/>
    <w:rsid w:val="00866323"/>
    <w:rsid w:val="00867B7D"/>
    <w:rsid w:val="00867D3C"/>
    <w:rsid w:val="008729B5"/>
    <w:rsid w:val="00874919"/>
    <w:rsid w:val="00874A71"/>
    <w:rsid w:val="00874AE8"/>
    <w:rsid w:val="00874FA9"/>
    <w:rsid w:val="008761C7"/>
    <w:rsid w:val="008774E5"/>
    <w:rsid w:val="0088164F"/>
    <w:rsid w:val="00887E02"/>
    <w:rsid w:val="008908EB"/>
    <w:rsid w:val="00891785"/>
    <w:rsid w:val="008940CA"/>
    <w:rsid w:val="0089477A"/>
    <w:rsid w:val="00897417"/>
    <w:rsid w:val="00897D19"/>
    <w:rsid w:val="008A0064"/>
    <w:rsid w:val="008A0145"/>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2157"/>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C6EE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496F"/>
    <w:rsid w:val="00A27D70"/>
    <w:rsid w:val="00A30B11"/>
    <w:rsid w:val="00A319AE"/>
    <w:rsid w:val="00A35873"/>
    <w:rsid w:val="00A40375"/>
    <w:rsid w:val="00A405CB"/>
    <w:rsid w:val="00A41808"/>
    <w:rsid w:val="00A41ED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65FA"/>
    <w:rsid w:val="00A76BC6"/>
    <w:rsid w:val="00A80AAC"/>
    <w:rsid w:val="00A81D37"/>
    <w:rsid w:val="00A83621"/>
    <w:rsid w:val="00A852F5"/>
    <w:rsid w:val="00A905BA"/>
    <w:rsid w:val="00A914BF"/>
    <w:rsid w:val="00A938E0"/>
    <w:rsid w:val="00A93B06"/>
    <w:rsid w:val="00A9432E"/>
    <w:rsid w:val="00A94738"/>
    <w:rsid w:val="00A94C02"/>
    <w:rsid w:val="00A94FDF"/>
    <w:rsid w:val="00A97CA1"/>
    <w:rsid w:val="00A97F2F"/>
    <w:rsid w:val="00AA0B21"/>
    <w:rsid w:val="00AA0F4D"/>
    <w:rsid w:val="00AA483D"/>
    <w:rsid w:val="00AA56FC"/>
    <w:rsid w:val="00AA6837"/>
    <w:rsid w:val="00AA69BE"/>
    <w:rsid w:val="00AB1667"/>
    <w:rsid w:val="00AB223B"/>
    <w:rsid w:val="00AB48DD"/>
    <w:rsid w:val="00AB500F"/>
    <w:rsid w:val="00AB64F8"/>
    <w:rsid w:val="00AC1338"/>
    <w:rsid w:val="00AC26FF"/>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3BF6"/>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15C"/>
    <w:rsid w:val="00C12361"/>
    <w:rsid w:val="00C13DF8"/>
    <w:rsid w:val="00C15E68"/>
    <w:rsid w:val="00C16CDA"/>
    <w:rsid w:val="00C21E41"/>
    <w:rsid w:val="00C22F1E"/>
    <w:rsid w:val="00C2472D"/>
    <w:rsid w:val="00C24B69"/>
    <w:rsid w:val="00C25071"/>
    <w:rsid w:val="00C26E6F"/>
    <w:rsid w:val="00C347FF"/>
    <w:rsid w:val="00C351CD"/>
    <w:rsid w:val="00C35601"/>
    <w:rsid w:val="00C36DBB"/>
    <w:rsid w:val="00C37C7A"/>
    <w:rsid w:val="00C422FE"/>
    <w:rsid w:val="00C438E8"/>
    <w:rsid w:val="00C457FA"/>
    <w:rsid w:val="00C4636F"/>
    <w:rsid w:val="00C47698"/>
    <w:rsid w:val="00C524DB"/>
    <w:rsid w:val="00C614E7"/>
    <w:rsid w:val="00C64C21"/>
    <w:rsid w:val="00C66C0B"/>
    <w:rsid w:val="00C744BD"/>
    <w:rsid w:val="00C745A4"/>
    <w:rsid w:val="00C76DF3"/>
    <w:rsid w:val="00C81E30"/>
    <w:rsid w:val="00C8776C"/>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06129"/>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C5BE8"/>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 w:val="00FF6A5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36DF557-1695-4792-BEB7-EAC939E7F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2D3D62"/>
    <w:pPr>
      <w:tabs>
        <w:tab w:val="right" w:leader="dot" w:pos="5040"/>
      </w:tabs>
      <w:spacing w:after="0" w:line="252" w:lineRule="auto"/>
      <w:ind w:left="187"/>
    </w:pPr>
    <w:rPr>
      <w:smallCaps/>
      <w:sz w:val="18"/>
    </w:rPr>
  </w:style>
  <w:style w:type="paragraph" w:styleId="TOC4">
    <w:name w:val="toc 4"/>
    <w:basedOn w:val="Normal"/>
    <w:next w:val="Normal"/>
    <w:autoRedefine/>
    <w:uiPriority w:val="39"/>
    <w:unhideWhenUsed/>
    <w:rsid w:val="002D3D62"/>
    <w:pPr>
      <w:tabs>
        <w:tab w:val="right" w:leader="dot" w:pos="5030"/>
      </w:tabs>
      <w:spacing w:after="0" w:line="252" w:lineRule="auto"/>
      <w:ind w:left="18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8DCE5B8-5933-46BC-9627-F9EAB238D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19905</Words>
  <Characters>113465</Characters>
  <Application>Microsoft Office Word</Application>
  <DocSecurity>8</DocSecurity>
  <Lines>945</Lines>
  <Paragraphs>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2014-06-27T06:54:00Z</cp:lastPrinted>
  <dcterms:created xsi:type="dcterms:W3CDTF">2014-06-30T21:09:00Z</dcterms:created>
  <dcterms:modified xsi:type="dcterms:W3CDTF">2014-06-30T21:09:00Z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